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BB34" w14:textId="77777777" w:rsidR="00A77B3E" w:rsidRPr="009E6FC5" w:rsidRDefault="001520A3">
      <w:pPr>
        <w:spacing w:line="360" w:lineRule="auto"/>
        <w:jc w:val="both"/>
        <w:rPr>
          <w:lang w:val="en-GB"/>
        </w:rPr>
      </w:pPr>
      <w:r w:rsidRPr="009E6FC5">
        <w:rPr>
          <w:rFonts w:ascii="Book Antiqua" w:eastAsia="Book Antiqua" w:hAnsi="Book Antiqua" w:cs="Book Antiqua"/>
          <w:b/>
          <w:color w:val="000000"/>
          <w:lang w:val="en-GB"/>
        </w:rPr>
        <w:t xml:space="preserve">Name of Journal: </w:t>
      </w:r>
      <w:r w:rsidRPr="009E6FC5">
        <w:rPr>
          <w:rFonts w:ascii="Book Antiqua" w:eastAsia="Book Antiqua" w:hAnsi="Book Antiqua" w:cs="Book Antiqua"/>
          <w:i/>
          <w:color w:val="000000"/>
          <w:lang w:val="en-GB"/>
        </w:rPr>
        <w:t>World Journal of Gastroenterology</w:t>
      </w:r>
    </w:p>
    <w:p w14:paraId="21DC8B57" w14:textId="77777777" w:rsidR="00A77B3E" w:rsidRPr="009E6FC5" w:rsidRDefault="001520A3">
      <w:pPr>
        <w:spacing w:line="360" w:lineRule="auto"/>
        <w:jc w:val="both"/>
        <w:rPr>
          <w:lang w:val="en-GB"/>
        </w:rPr>
      </w:pPr>
      <w:r w:rsidRPr="009E6FC5">
        <w:rPr>
          <w:rFonts w:ascii="Book Antiqua" w:eastAsia="Book Antiqua" w:hAnsi="Book Antiqua" w:cs="Book Antiqua"/>
          <w:b/>
          <w:color w:val="000000"/>
          <w:lang w:val="en-GB"/>
        </w:rPr>
        <w:t xml:space="preserve">Manuscript NO: </w:t>
      </w:r>
      <w:r w:rsidRPr="009E6FC5">
        <w:rPr>
          <w:rFonts w:ascii="Book Antiqua" w:eastAsia="Book Antiqua" w:hAnsi="Book Antiqua" w:cs="Book Antiqua"/>
          <w:color w:val="000000"/>
          <w:lang w:val="en-GB"/>
        </w:rPr>
        <w:t>66572</w:t>
      </w:r>
    </w:p>
    <w:p w14:paraId="24DA4D18" w14:textId="77777777" w:rsidR="00A77B3E" w:rsidRPr="009E6FC5" w:rsidRDefault="001520A3">
      <w:pPr>
        <w:spacing w:line="360" w:lineRule="auto"/>
        <w:jc w:val="both"/>
        <w:rPr>
          <w:lang w:val="en-GB"/>
        </w:rPr>
      </w:pPr>
      <w:r w:rsidRPr="009E6FC5">
        <w:rPr>
          <w:rFonts w:ascii="Book Antiqua" w:eastAsia="Book Antiqua" w:hAnsi="Book Antiqua" w:cs="Book Antiqua"/>
          <w:b/>
          <w:color w:val="000000"/>
          <w:lang w:val="en-GB"/>
        </w:rPr>
        <w:t xml:space="preserve">Manuscript Type: </w:t>
      </w:r>
      <w:r w:rsidRPr="009E6FC5">
        <w:rPr>
          <w:rFonts w:ascii="Book Antiqua" w:eastAsia="Book Antiqua" w:hAnsi="Book Antiqua" w:cs="Book Antiqua"/>
          <w:color w:val="000000"/>
          <w:lang w:val="en-GB"/>
        </w:rPr>
        <w:t>MINIREVIEWS</w:t>
      </w:r>
    </w:p>
    <w:p w14:paraId="65CC45F1" w14:textId="77777777" w:rsidR="00A77B3E" w:rsidRPr="009E6FC5" w:rsidRDefault="00A77B3E">
      <w:pPr>
        <w:spacing w:line="360" w:lineRule="auto"/>
        <w:jc w:val="both"/>
        <w:rPr>
          <w:lang w:val="en-GB"/>
        </w:rPr>
      </w:pPr>
    </w:p>
    <w:p w14:paraId="68A41F8A" w14:textId="195BD3EF" w:rsidR="00A77B3E" w:rsidRPr="009E6FC5" w:rsidRDefault="001520A3">
      <w:pPr>
        <w:spacing w:line="360" w:lineRule="auto"/>
        <w:jc w:val="both"/>
        <w:rPr>
          <w:lang w:val="en-GB"/>
        </w:rPr>
      </w:pPr>
      <w:r w:rsidRPr="009E6FC5">
        <w:rPr>
          <w:rFonts w:ascii="Book Antiqua" w:eastAsia="Book Antiqua" w:hAnsi="Book Antiqua" w:cs="Book Antiqua"/>
          <w:b/>
          <w:bCs/>
          <w:color w:val="000000"/>
          <w:lang w:val="en-GB"/>
        </w:rPr>
        <w:t>Faecal immunochemical test</w:t>
      </w:r>
      <w:r w:rsidR="002A2F6C" w:rsidRPr="009E6FC5">
        <w:rPr>
          <w:rFonts w:ascii="Book Antiqua" w:eastAsia="Book Antiqua" w:hAnsi="Book Antiqua" w:cs="Book Antiqua"/>
          <w:b/>
          <w:bCs/>
          <w:color w:val="000000"/>
          <w:lang w:val="en-GB"/>
        </w:rPr>
        <w:t xml:space="preserve"> </w:t>
      </w:r>
      <w:r w:rsidRPr="009E6FC5">
        <w:rPr>
          <w:rFonts w:ascii="Book Antiqua" w:eastAsia="Book Antiqua" w:hAnsi="Book Antiqua" w:cs="Book Antiqua"/>
          <w:b/>
          <w:bCs/>
          <w:color w:val="000000"/>
          <w:lang w:val="en-GB"/>
        </w:rPr>
        <w:t>outside colorectal cancer screening?</w:t>
      </w:r>
    </w:p>
    <w:p w14:paraId="7B5AEE09" w14:textId="77777777" w:rsidR="00A77B3E" w:rsidRPr="009E6FC5" w:rsidRDefault="00A77B3E">
      <w:pPr>
        <w:spacing w:line="360" w:lineRule="auto"/>
        <w:jc w:val="both"/>
        <w:rPr>
          <w:lang w:val="en-GB"/>
        </w:rPr>
      </w:pPr>
    </w:p>
    <w:p w14:paraId="6A6AC79A" w14:textId="77777777" w:rsidR="00A77B3E" w:rsidRPr="009E6FC5" w:rsidRDefault="00295C7F">
      <w:pPr>
        <w:spacing w:line="360" w:lineRule="auto"/>
        <w:jc w:val="both"/>
        <w:rPr>
          <w:lang w:val="en-GB"/>
        </w:rPr>
      </w:pPr>
      <w:r w:rsidRPr="009E6FC5">
        <w:rPr>
          <w:rFonts w:ascii="Book Antiqua" w:eastAsia="Book Antiqua" w:hAnsi="Book Antiqua" w:cs="Book Antiqua"/>
          <w:color w:val="000000"/>
          <w:lang w:val="en-GB"/>
        </w:rPr>
        <w:t xml:space="preserve">Pin-Vieito </w:t>
      </w:r>
      <w:r w:rsidRPr="009E6FC5">
        <w:rPr>
          <w:rFonts w:ascii="Book Antiqua" w:hAnsi="Book Antiqua" w:cs="Book Antiqua"/>
          <w:color w:val="000000"/>
          <w:lang w:val="en-GB" w:eastAsia="zh-CN"/>
        </w:rPr>
        <w:t xml:space="preserve">N </w:t>
      </w:r>
      <w:r w:rsidRPr="009E6FC5">
        <w:rPr>
          <w:rFonts w:ascii="Book Antiqua" w:hAnsi="Book Antiqua" w:cs="Book Antiqua"/>
          <w:i/>
          <w:color w:val="000000"/>
          <w:lang w:val="en-GB" w:eastAsia="zh-CN"/>
        </w:rPr>
        <w:t>et al</w:t>
      </w:r>
      <w:r w:rsidRPr="009E6FC5">
        <w:rPr>
          <w:rFonts w:ascii="Book Antiqua" w:hAnsi="Book Antiqua" w:cs="Book Antiqua"/>
          <w:color w:val="000000"/>
          <w:lang w:val="en-GB" w:eastAsia="zh-CN"/>
        </w:rPr>
        <w:t xml:space="preserve">. </w:t>
      </w:r>
      <w:r w:rsidR="001520A3" w:rsidRPr="009E6FC5">
        <w:rPr>
          <w:rFonts w:ascii="Book Antiqua" w:eastAsia="Book Antiqua" w:hAnsi="Book Antiqua" w:cs="Book Antiqua"/>
          <w:color w:val="000000"/>
          <w:lang w:val="en-GB"/>
        </w:rPr>
        <w:t>FIT outside CRC screening</w:t>
      </w:r>
    </w:p>
    <w:p w14:paraId="1D78545C" w14:textId="77777777" w:rsidR="00A77B3E" w:rsidRPr="009E6FC5" w:rsidRDefault="00A77B3E">
      <w:pPr>
        <w:spacing w:line="360" w:lineRule="auto"/>
        <w:jc w:val="both"/>
        <w:rPr>
          <w:lang w:val="en-GB"/>
        </w:rPr>
      </w:pPr>
    </w:p>
    <w:p w14:paraId="2C49191A"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Noel Pin-Vieito, Manuel Puga, Daniel Fernández-de-Castro, Joaquín Cubiella</w:t>
      </w:r>
    </w:p>
    <w:p w14:paraId="0B54BF75" w14:textId="77777777" w:rsidR="00A77B3E" w:rsidRPr="009E6FC5" w:rsidRDefault="00A77B3E">
      <w:pPr>
        <w:spacing w:line="360" w:lineRule="auto"/>
        <w:jc w:val="both"/>
        <w:rPr>
          <w:lang w:val="en-GB"/>
        </w:rPr>
      </w:pPr>
    </w:p>
    <w:p w14:paraId="4D41AA25" w14:textId="77777777" w:rsidR="00A77B3E" w:rsidRPr="009E6FC5" w:rsidRDefault="001520A3">
      <w:pPr>
        <w:spacing w:line="360" w:lineRule="auto"/>
        <w:jc w:val="both"/>
        <w:rPr>
          <w:lang w:val="en-GB"/>
        </w:rPr>
      </w:pPr>
      <w:r w:rsidRPr="009E6FC5">
        <w:rPr>
          <w:rFonts w:ascii="Book Antiqua" w:eastAsia="Book Antiqua" w:hAnsi="Book Antiqua" w:cs="Book Antiqua"/>
          <w:b/>
          <w:bCs/>
          <w:color w:val="000000"/>
          <w:lang w:val="en-GB"/>
        </w:rPr>
        <w:t xml:space="preserve">Noel Pin-Vieito, Manuel Puga, Daniel Fernández-de-Castro, Joaquín Cubiella, </w:t>
      </w:r>
      <w:r w:rsidRPr="009E6FC5">
        <w:rPr>
          <w:rFonts w:ascii="Book Antiqua" w:eastAsia="Book Antiqua" w:hAnsi="Book Antiqua" w:cs="Book Antiqua"/>
          <w:color w:val="000000"/>
          <w:lang w:val="en-GB"/>
        </w:rPr>
        <w:t>Department of Gastroenterology, Complexo Hospitalario Universitario de Ourense, Instituto de Investigación Sanitaria Galicia Sur, Centro de Investigación Biomédica en Red de Enfermedades Hepáticas y Digestivas (CIBERehd), Ourense 32005, Spain</w:t>
      </w:r>
    </w:p>
    <w:p w14:paraId="6B292195" w14:textId="77777777" w:rsidR="00A77B3E" w:rsidRPr="009E6FC5" w:rsidRDefault="00A77B3E">
      <w:pPr>
        <w:spacing w:line="360" w:lineRule="auto"/>
        <w:jc w:val="both"/>
        <w:rPr>
          <w:lang w:val="en-GB"/>
        </w:rPr>
      </w:pPr>
    </w:p>
    <w:p w14:paraId="23FA50A9" w14:textId="77777777" w:rsidR="00A77B3E" w:rsidRPr="009E6FC5" w:rsidRDefault="001520A3">
      <w:pPr>
        <w:spacing w:line="360" w:lineRule="auto"/>
        <w:jc w:val="both"/>
        <w:rPr>
          <w:lang w:val="en-GB"/>
        </w:rPr>
      </w:pPr>
      <w:r w:rsidRPr="009E6FC5">
        <w:rPr>
          <w:rFonts w:ascii="Book Antiqua" w:eastAsia="Book Antiqua" w:hAnsi="Book Antiqua" w:cs="Book Antiqua"/>
          <w:b/>
          <w:bCs/>
          <w:color w:val="000000"/>
          <w:szCs w:val="22"/>
          <w:lang w:val="en-GB"/>
        </w:rPr>
        <w:t xml:space="preserve">Author contributions: </w:t>
      </w:r>
      <w:r w:rsidRPr="009E6FC5">
        <w:rPr>
          <w:rFonts w:ascii="Book Antiqua" w:eastAsia="Book Antiqua" w:hAnsi="Book Antiqua" w:cs="Book Antiqua"/>
          <w:color w:val="000000"/>
          <w:lang w:val="en-GB"/>
        </w:rPr>
        <w:t>All authors contributed equally to the manuscript in the conception and design of the article, acquisition of data, analysis and interpretation of data; drafting the article or making critical revisions related to important intellectual content of the manuscript</w:t>
      </w:r>
      <w:r w:rsidR="00295C7F" w:rsidRPr="009E6FC5">
        <w:rPr>
          <w:rFonts w:ascii="Book Antiqua" w:hAnsi="Book Antiqua" w:cs="Book Antiqua"/>
          <w:color w:val="000000"/>
          <w:lang w:val="en-GB" w:eastAsia="zh-CN"/>
        </w:rPr>
        <w:t>,</w:t>
      </w:r>
      <w:r w:rsidRPr="009E6FC5">
        <w:rPr>
          <w:rFonts w:ascii="Book Antiqua" w:eastAsia="Book Antiqua" w:hAnsi="Book Antiqua" w:cs="Book Antiqua"/>
          <w:color w:val="000000"/>
          <w:lang w:val="en-GB"/>
        </w:rPr>
        <w:t xml:space="preserve"> and final approval of the version of the article to be published.</w:t>
      </w:r>
    </w:p>
    <w:p w14:paraId="54F51CDD" w14:textId="77777777" w:rsidR="00A77B3E" w:rsidRPr="009E6FC5" w:rsidRDefault="00A77B3E">
      <w:pPr>
        <w:spacing w:line="360" w:lineRule="auto"/>
        <w:jc w:val="both"/>
        <w:rPr>
          <w:lang w:val="en-GB"/>
        </w:rPr>
      </w:pPr>
    </w:p>
    <w:p w14:paraId="5A613056" w14:textId="77777777" w:rsidR="00A77B3E" w:rsidRPr="009E6FC5" w:rsidRDefault="001520A3">
      <w:pPr>
        <w:spacing w:line="360" w:lineRule="auto"/>
        <w:jc w:val="both"/>
        <w:rPr>
          <w:lang w:val="en-GB"/>
        </w:rPr>
      </w:pPr>
      <w:r w:rsidRPr="009E6FC5">
        <w:rPr>
          <w:rFonts w:ascii="Book Antiqua" w:eastAsia="Book Antiqua" w:hAnsi="Book Antiqua" w:cs="Book Antiqua"/>
          <w:b/>
          <w:bCs/>
          <w:color w:val="000000"/>
          <w:szCs w:val="22"/>
          <w:lang w:val="en-GB"/>
        </w:rPr>
        <w:t>Supported by</w:t>
      </w:r>
      <w:r w:rsidR="00295C7F" w:rsidRPr="009E6FC5">
        <w:rPr>
          <w:rFonts w:ascii="Book Antiqua" w:hAnsi="Book Antiqua" w:cs="Book Antiqua"/>
          <w:color w:val="000000"/>
          <w:lang w:val="en-GB" w:eastAsia="zh-CN"/>
        </w:rPr>
        <w:t xml:space="preserve"> </w:t>
      </w:r>
      <w:r w:rsidRPr="009E6FC5">
        <w:rPr>
          <w:rFonts w:ascii="Book Antiqua" w:eastAsia="Book Antiqua" w:hAnsi="Book Antiqua" w:cs="Book Antiqua"/>
          <w:color w:val="000000"/>
          <w:lang w:val="en-GB"/>
        </w:rPr>
        <w:t xml:space="preserve">Spain’s Carlos III Health Care Institute by </w:t>
      </w:r>
      <w:r w:rsidR="00295C7F" w:rsidRPr="009E6FC5">
        <w:rPr>
          <w:rFonts w:ascii="Book Antiqua" w:hAnsi="Book Antiqua" w:cs="Book Antiqua"/>
          <w:color w:val="000000"/>
          <w:lang w:val="en-GB" w:eastAsia="zh-CN"/>
        </w:rPr>
        <w:t>M</w:t>
      </w:r>
      <w:r w:rsidRPr="009E6FC5">
        <w:rPr>
          <w:rFonts w:ascii="Book Antiqua" w:eastAsia="Book Antiqua" w:hAnsi="Book Antiqua" w:cs="Book Antiqua"/>
          <w:color w:val="000000"/>
          <w:lang w:val="en-GB"/>
        </w:rPr>
        <w:t xml:space="preserve">eans of </w:t>
      </w:r>
      <w:r w:rsidR="00295C7F" w:rsidRPr="009E6FC5">
        <w:rPr>
          <w:rFonts w:ascii="Book Antiqua" w:hAnsi="Book Antiqua" w:cs="Book Antiqua"/>
          <w:color w:val="000000"/>
          <w:lang w:val="en-GB" w:eastAsia="zh-CN"/>
        </w:rPr>
        <w:t>P</w:t>
      </w:r>
      <w:r w:rsidRPr="009E6FC5">
        <w:rPr>
          <w:rFonts w:ascii="Book Antiqua" w:eastAsia="Book Antiqua" w:hAnsi="Book Antiqua" w:cs="Book Antiqua"/>
          <w:color w:val="000000"/>
          <w:lang w:val="en-GB"/>
        </w:rPr>
        <w:t>roject</w:t>
      </w:r>
      <w:r w:rsidR="00295C7F" w:rsidRPr="009E6FC5">
        <w:rPr>
          <w:rFonts w:ascii="Book Antiqua" w:hAnsi="Book Antiqua" w:cs="Book Antiqua"/>
          <w:color w:val="000000"/>
          <w:lang w:val="en-GB" w:eastAsia="zh-CN"/>
        </w:rPr>
        <w:t xml:space="preserve"> </w:t>
      </w:r>
      <w:r w:rsidR="00295C7F" w:rsidRPr="009E6FC5">
        <w:rPr>
          <w:rFonts w:ascii="Book Antiqua" w:eastAsia="Book Antiqua" w:hAnsi="Book Antiqua" w:cs="Book Antiqua"/>
          <w:color w:val="000000"/>
          <w:lang w:val="en-GB"/>
        </w:rPr>
        <w:t>(Co-funded by European Regional Development Fund/European Social Fund "A way to make Europe"/"Investing in your future")</w:t>
      </w:r>
      <w:r w:rsidR="00295C7F" w:rsidRPr="009E6FC5">
        <w:rPr>
          <w:rFonts w:ascii="Book Antiqua" w:hAnsi="Book Antiqua" w:cs="Book Antiqua"/>
          <w:color w:val="000000"/>
          <w:lang w:val="en-GB" w:eastAsia="zh-CN"/>
        </w:rPr>
        <w:t>, No.</w:t>
      </w:r>
      <w:r w:rsidRPr="009E6FC5">
        <w:rPr>
          <w:rFonts w:ascii="Book Antiqua" w:eastAsia="Book Antiqua" w:hAnsi="Book Antiqua" w:cs="Book Antiqua"/>
          <w:color w:val="000000"/>
          <w:lang w:val="en-GB"/>
        </w:rPr>
        <w:t xml:space="preserve"> PI17/00837.</w:t>
      </w:r>
    </w:p>
    <w:p w14:paraId="5D883C37" w14:textId="77777777" w:rsidR="00A77B3E" w:rsidRPr="009E6FC5" w:rsidRDefault="00A77B3E">
      <w:pPr>
        <w:spacing w:line="360" w:lineRule="auto"/>
        <w:jc w:val="both"/>
        <w:rPr>
          <w:lang w:val="en-GB"/>
        </w:rPr>
      </w:pPr>
    </w:p>
    <w:p w14:paraId="4E7AF62D" w14:textId="77777777" w:rsidR="00A77B3E" w:rsidRPr="009E6FC5" w:rsidRDefault="001520A3">
      <w:pPr>
        <w:spacing w:line="360" w:lineRule="auto"/>
        <w:jc w:val="both"/>
        <w:rPr>
          <w:lang w:val="en-GB"/>
        </w:rPr>
      </w:pPr>
      <w:r w:rsidRPr="009E6FC5">
        <w:rPr>
          <w:rFonts w:ascii="Book Antiqua" w:eastAsia="Book Antiqua" w:hAnsi="Book Antiqua" w:cs="Book Antiqua"/>
          <w:b/>
          <w:bCs/>
          <w:color w:val="000000"/>
          <w:lang w:val="en-GB"/>
        </w:rPr>
        <w:t xml:space="preserve">Corresponding author: Joaquín Cubiella, MD, PhD, Doctor, Staff Physician, Statistician, </w:t>
      </w:r>
      <w:r w:rsidRPr="009E6FC5">
        <w:rPr>
          <w:rFonts w:ascii="Book Antiqua" w:eastAsia="Book Antiqua" w:hAnsi="Book Antiqua" w:cs="Book Antiqua"/>
          <w:color w:val="000000"/>
          <w:lang w:val="en-GB"/>
        </w:rPr>
        <w:t>Department of Gastroenterology, Complexo Hospitalario Universitario de Ourense, Instituto de Investigación Sanitaria Galicia Sur, Centro de Investigación Biomédica en Red de Enfermedades Hepáticas y Digestivas (CIBERehd), Rúa Ramón Puga 52-56, Ourense 32005, Spain. joaquin.cubiella.fernandez@sergas.es</w:t>
      </w:r>
    </w:p>
    <w:p w14:paraId="5E430146" w14:textId="77777777" w:rsidR="00A77B3E" w:rsidRPr="009E6FC5" w:rsidRDefault="00A77B3E">
      <w:pPr>
        <w:spacing w:line="360" w:lineRule="auto"/>
        <w:jc w:val="both"/>
        <w:rPr>
          <w:lang w:val="en-GB"/>
        </w:rPr>
      </w:pPr>
    </w:p>
    <w:p w14:paraId="4B94CDF8" w14:textId="77777777" w:rsidR="00A77B3E" w:rsidRPr="009E6FC5" w:rsidRDefault="001520A3">
      <w:pPr>
        <w:spacing w:line="360" w:lineRule="auto"/>
        <w:jc w:val="both"/>
        <w:rPr>
          <w:lang w:val="en-GB"/>
        </w:rPr>
      </w:pPr>
      <w:r w:rsidRPr="009E6FC5">
        <w:rPr>
          <w:rFonts w:ascii="Book Antiqua" w:eastAsia="Book Antiqua" w:hAnsi="Book Antiqua" w:cs="Book Antiqua"/>
          <w:b/>
          <w:bCs/>
          <w:color w:val="000000"/>
          <w:lang w:val="en-GB"/>
        </w:rPr>
        <w:lastRenderedPageBreak/>
        <w:t xml:space="preserve">Received: </w:t>
      </w:r>
      <w:r w:rsidRPr="009E6FC5">
        <w:rPr>
          <w:rFonts w:ascii="Book Antiqua" w:eastAsia="Book Antiqua" w:hAnsi="Book Antiqua" w:cs="Book Antiqua"/>
          <w:color w:val="000000"/>
          <w:lang w:val="en-GB"/>
        </w:rPr>
        <w:t>April 7, 2021</w:t>
      </w:r>
    </w:p>
    <w:p w14:paraId="26AE8062" w14:textId="77777777" w:rsidR="00A77B3E" w:rsidRPr="009E6FC5" w:rsidRDefault="001520A3">
      <w:pPr>
        <w:spacing w:line="360" w:lineRule="auto"/>
        <w:jc w:val="both"/>
        <w:rPr>
          <w:lang w:val="en-GB"/>
        </w:rPr>
      </w:pPr>
      <w:r w:rsidRPr="009E6FC5">
        <w:rPr>
          <w:rFonts w:ascii="Book Antiqua" w:eastAsia="Book Antiqua" w:hAnsi="Book Antiqua" w:cs="Book Antiqua"/>
          <w:b/>
          <w:bCs/>
          <w:color w:val="000000"/>
          <w:lang w:val="en-GB"/>
        </w:rPr>
        <w:t xml:space="preserve">Revised: </w:t>
      </w:r>
      <w:r w:rsidRPr="009E6FC5">
        <w:rPr>
          <w:rFonts w:ascii="Book Antiqua" w:eastAsia="Book Antiqua" w:hAnsi="Book Antiqua" w:cs="Book Antiqua"/>
          <w:color w:val="000000"/>
          <w:lang w:val="en-GB"/>
        </w:rPr>
        <w:t>June 27, 2021</w:t>
      </w:r>
    </w:p>
    <w:p w14:paraId="0F7FE88D" w14:textId="5538BCEB" w:rsidR="00A77B3E" w:rsidRPr="009E6FC5" w:rsidRDefault="001520A3">
      <w:pPr>
        <w:spacing w:line="360" w:lineRule="auto"/>
        <w:jc w:val="both"/>
        <w:rPr>
          <w:lang w:val="en-GB"/>
        </w:rPr>
      </w:pPr>
      <w:r w:rsidRPr="009E6FC5">
        <w:rPr>
          <w:rFonts w:ascii="Book Antiqua" w:eastAsia="Book Antiqua" w:hAnsi="Book Antiqua" w:cs="Book Antiqua"/>
          <w:b/>
          <w:bCs/>
          <w:color w:val="000000"/>
          <w:lang w:val="en-GB"/>
        </w:rPr>
        <w:t xml:space="preserve">Accepted: </w:t>
      </w:r>
      <w:bookmarkStart w:id="0" w:name="OLE_LINK15"/>
      <w:bookmarkStart w:id="1" w:name="OLE_LINK33"/>
      <w:bookmarkStart w:id="2" w:name="OLE_LINK48"/>
      <w:r w:rsidR="0068015A" w:rsidRPr="009E6FC5">
        <w:rPr>
          <w:rFonts w:ascii="Book Antiqua" w:eastAsia="SimSun" w:hAnsi="Book Antiqua"/>
          <w:color w:val="000000" w:themeColor="text1"/>
          <w:lang w:val="en-GB"/>
        </w:rPr>
        <w:t>August 16, 2021</w:t>
      </w:r>
      <w:bookmarkEnd w:id="0"/>
      <w:bookmarkEnd w:id="1"/>
      <w:bookmarkEnd w:id="2"/>
    </w:p>
    <w:p w14:paraId="39091E7F" w14:textId="77777777" w:rsidR="00A77B3E" w:rsidRPr="009E6FC5" w:rsidRDefault="001520A3">
      <w:pPr>
        <w:spacing w:line="360" w:lineRule="auto"/>
        <w:jc w:val="both"/>
        <w:rPr>
          <w:lang w:val="en-GB"/>
        </w:rPr>
      </w:pPr>
      <w:r w:rsidRPr="009E6FC5">
        <w:rPr>
          <w:rFonts w:ascii="Book Antiqua" w:eastAsia="Book Antiqua" w:hAnsi="Book Antiqua" w:cs="Book Antiqua"/>
          <w:b/>
          <w:bCs/>
          <w:color w:val="000000"/>
          <w:lang w:val="en-GB"/>
        </w:rPr>
        <w:t xml:space="preserve">Published online: </w:t>
      </w:r>
    </w:p>
    <w:p w14:paraId="2DE3CD99" w14:textId="77777777" w:rsidR="00A77B3E" w:rsidRPr="009E6FC5" w:rsidRDefault="00A77B3E">
      <w:pPr>
        <w:spacing w:line="360" w:lineRule="auto"/>
        <w:jc w:val="both"/>
        <w:rPr>
          <w:lang w:val="en-GB"/>
        </w:rPr>
        <w:sectPr w:rsidR="00A77B3E" w:rsidRPr="009E6FC5">
          <w:footerReference w:type="default" r:id="rId7"/>
          <w:pgSz w:w="12240" w:h="15840"/>
          <w:pgMar w:top="1440" w:right="1440" w:bottom="1440" w:left="1440" w:header="720" w:footer="720" w:gutter="0"/>
          <w:cols w:space="720"/>
          <w:docGrid w:linePitch="360"/>
        </w:sectPr>
      </w:pPr>
    </w:p>
    <w:p w14:paraId="175329CC" w14:textId="77777777" w:rsidR="00A77B3E" w:rsidRPr="009E6FC5" w:rsidRDefault="001520A3">
      <w:pPr>
        <w:spacing w:line="360" w:lineRule="auto"/>
        <w:jc w:val="both"/>
        <w:rPr>
          <w:lang w:val="en-GB"/>
        </w:rPr>
      </w:pPr>
      <w:r w:rsidRPr="009E6FC5">
        <w:rPr>
          <w:rFonts w:ascii="Book Antiqua" w:eastAsia="Book Antiqua" w:hAnsi="Book Antiqua" w:cs="Book Antiqua"/>
          <w:b/>
          <w:color w:val="000000"/>
          <w:lang w:val="en-GB"/>
        </w:rPr>
        <w:lastRenderedPageBreak/>
        <w:t>Abstract</w:t>
      </w:r>
    </w:p>
    <w:p w14:paraId="6C7727F6" w14:textId="7EC9CA9E" w:rsidR="00A77B3E" w:rsidRPr="009E6FC5" w:rsidRDefault="001520A3">
      <w:pPr>
        <w:spacing w:line="360" w:lineRule="auto"/>
        <w:jc w:val="both"/>
        <w:rPr>
          <w:lang w:val="en-GB" w:eastAsia="zh-CN"/>
        </w:rPr>
      </w:pPr>
      <w:r w:rsidRPr="009E6FC5">
        <w:rPr>
          <w:rFonts w:ascii="Book Antiqua" w:eastAsia="Book Antiqua" w:hAnsi="Book Antiqua" w:cs="Book Antiqua"/>
          <w:color w:val="000000"/>
          <w:lang w:val="en-GB"/>
        </w:rPr>
        <w:t>Faecal immunochemical tests (FIT</w:t>
      </w:r>
      <w:r w:rsidR="002A2F6C" w:rsidRPr="009E6FC5">
        <w:rPr>
          <w:rFonts w:ascii="Book Antiqua" w:eastAsia="Book Antiqua" w:hAnsi="Book Antiqua" w:cs="Book Antiqua"/>
          <w:color w:val="000000"/>
          <w:lang w:val="en-GB"/>
        </w:rPr>
        <w:t>s</w:t>
      </w:r>
      <w:r w:rsidRPr="009E6FC5">
        <w:rPr>
          <w:rFonts w:ascii="Book Antiqua" w:eastAsia="Book Antiqua" w:hAnsi="Book Antiqua" w:cs="Book Antiqua"/>
          <w:color w:val="000000"/>
          <w:lang w:val="en-GB"/>
        </w:rPr>
        <w:t xml:space="preserve">) are the most widely colorectal cancer (CRC) diagnostic biomarker available. Many population screening programmes are based on this biomarker, </w:t>
      </w:r>
      <w:r w:rsidR="002A2F6C" w:rsidRPr="009E6FC5">
        <w:rPr>
          <w:rFonts w:ascii="Book Antiqua" w:eastAsia="Book Antiqua" w:hAnsi="Book Antiqua" w:cs="Book Antiqua"/>
          <w:color w:val="000000"/>
          <w:lang w:val="en-GB"/>
        </w:rPr>
        <w:t>with the</w:t>
      </w:r>
      <w:r w:rsidRPr="009E6FC5">
        <w:rPr>
          <w:rFonts w:ascii="Book Antiqua" w:eastAsia="Book Antiqua" w:hAnsi="Book Antiqua" w:cs="Book Antiqua"/>
          <w:color w:val="000000"/>
          <w:lang w:val="en-GB"/>
        </w:rPr>
        <w:t xml:space="preserve"> goal </w:t>
      </w:r>
      <w:r w:rsidR="002A2F6C" w:rsidRPr="009E6FC5">
        <w:rPr>
          <w:rFonts w:ascii="Book Antiqua" w:eastAsia="Book Antiqua" w:hAnsi="Book Antiqua" w:cs="Book Antiqua"/>
          <w:color w:val="000000"/>
          <w:lang w:val="en-GB"/>
        </w:rPr>
        <w:t>of</w:t>
      </w:r>
      <w:r w:rsidRPr="009E6FC5">
        <w:rPr>
          <w:rFonts w:ascii="Book Antiqua" w:eastAsia="Book Antiqua" w:hAnsi="Book Antiqua" w:cs="Book Antiqua"/>
          <w:color w:val="000000"/>
          <w:lang w:val="en-GB"/>
        </w:rPr>
        <w:t xml:space="preserve"> reduc</w:t>
      </w:r>
      <w:r w:rsidR="002A2F6C" w:rsidRPr="009E6FC5">
        <w:rPr>
          <w:rFonts w:ascii="Book Antiqua" w:eastAsia="Book Antiqua" w:hAnsi="Book Antiqua" w:cs="Book Antiqua"/>
          <w:color w:val="000000"/>
          <w:lang w:val="en-GB"/>
        </w:rPr>
        <w:t>ing</w:t>
      </w:r>
      <w:r w:rsidRPr="009E6FC5">
        <w:rPr>
          <w:rFonts w:ascii="Book Antiqua" w:eastAsia="Book Antiqua" w:hAnsi="Book Antiqua" w:cs="Book Antiqua"/>
          <w:color w:val="000000"/>
          <w:lang w:val="en-GB"/>
        </w:rPr>
        <w:t xml:space="preserve"> CRC mortality. Moreover, in recent years, a large amount of evidence has been produced on the use of FIT to detect CRC in patients with abdominal symptoms in primary healthcare as well as in surveillance after adenoma resection. The aim of this </w:t>
      </w:r>
      <w:r w:rsidR="002A2F6C" w:rsidRPr="009E6FC5">
        <w:rPr>
          <w:rFonts w:ascii="Book Antiqua" w:eastAsia="Book Antiqua" w:hAnsi="Book Antiqua" w:cs="Book Antiqua"/>
          <w:color w:val="000000"/>
          <w:lang w:val="en-GB"/>
        </w:rPr>
        <w:t xml:space="preserve">review is to </w:t>
      </w:r>
      <w:r w:rsidRPr="009E6FC5">
        <w:rPr>
          <w:rFonts w:ascii="Book Antiqua" w:eastAsia="Book Antiqua" w:hAnsi="Book Antiqua" w:cs="Book Antiqua"/>
          <w:color w:val="000000"/>
          <w:lang w:val="en-GB"/>
        </w:rPr>
        <w:t xml:space="preserve">highlight the available evidence on these two topics. We will summarize the evidence on diagnostic yield in symptomatic patients </w:t>
      </w:r>
      <w:r w:rsidR="00394F9F" w:rsidRPr="009E6FC5">
        <w:rPr>
          <w:rFonts w:ascii="Book Antiqua" w:eastAsia="Book Antiqua" w:hAnsi="Book Antiqua" w:cs="Book Antiqua"/>
          <w:color w:val="000000"/>
          <w:lang w:val="en-GB"/>
        </w:rPr>
        <w:t>with</w:t>
      </w:r>
      <w:r w:rsidRPr="009E6FC5">
        <w:rPr>
          <w:rFonts w:ascii="Book Antiqua" w:eastAsia="Book Antiqua" w:hAnsi="Book Antiqua" w:cs="Book Antiqua"/>
          <w:color w:val="000000"/>
          <w:lang w:val="en-GB"/>
        </w:rPr>
        <w:t xml:space="preserve"> CRC and significant colonic lesion and the different options to use this (thresholds, brands, number of determinations, prediction models and combinations). We will include recommendations on FIT strategies in primary healthcare proposed by regulatory bodies and scientific societies and their potential effect</w:t>
      </w:r>
      <w:r w:rsidR="009637D8" w:rsidRPr="00BA139A">
        <w:rPr>
          <w:rFonts w:ascii="Book Antiqua" w:eastAsia="Book Antiqua" w:hAnsi="Book Antiqua" w:cs="Book Antiqua"/>
          <w:color w:val="000000"/>
          <w:lang w:val="en-GB"/>
        </w:rPr>
        <w:t>s</w:t>
      </w:r>
      <w:r w:rsidRPr="009E6FC5">
        <w:rPr>
          <w:rFonts w:ascii="Book Antiqua" w:eastAsia="Book Antiqua" w:hAnsi="Book Antiqua" w:cs="Book Antiqua"/>
          <w:color w:val="000000"/>
          <w:lang w:val="en-GB"/>
        </w:rPr>
        <w:t xml:space="preserve"> on healthcare resources and CRC prognosis. Finally, we will show information regarding FIT-based surveillance as an alternative to endoscopic surveillance after high</w:t>
      </w:r>
      <w:r w:rsidR="009637D8"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xml:space="preserve">risk polyp resection. To conclude, due to the </w:t>
      </w:r>
      <w:r w:rsidR="00DD1231" w:rsidRPr="009E6FC5">
        <w:rPr>
          <w:rFonts w:ascii="Book Antiqua" w:eastAsia="Book Antiqua" w:hAnsi="Book Antiqua" w:cs="Book Antiqua"/>
          <w:color w:val="000000"/>
          <w:lang w:val="en-GB"/>
        </w:rPr>
        <w:t>coronavirus disease 2019</w:t>
      </w:r>
      <w:r w:rsidRPr="009E6FC5">
        <w:rPr>
          <w:rFonts w:ascii="Book Antiqua" w:eastAsia="Book Antiqua" w:hAnsi="Book Antiqua" w:cs="Book Antiqua"/>
          <w:color w:val="000000"/>
          <w:lang w:val="en-GB"/>
        </w:rPr>
        <w:t xml:space="preserve"> pandemic, FIT-based strategies have become extremely relevant since they enable </w:t>
      </w:r>
      <w:r w:rsidR="009637D8" w:rsidRPr="00BA139A">
        <w:rPr>
          <w:rFonts w:ascii="Book Antiqua" w:eastAsia="Book Antiqua" w:hAnsi="Book Antiqua" w:cs="Book Antiqua"/>
          <w:color w:val="000000"/>
          <w:lang w:val="en-GB"/>
        </w:rPr>
        <w:t xml:space="preserve">a </w:t>
      </w:r>
      <w:r w:rsidRPr="009E6FC5">
        <w:rPr>
          <w:rFonts w:ascii="Book Antiqua" w:eastAsia="Book Antiqua" w:hAnsi="Book Antiqua" w:cs="Book Antiqua"/>
          <w:color w:val="000000"/>
          <w:lang w:val="en-GB"/>
        </w:rPr>
        <w:t>reduc</w:t>
      </w:r>
      <w:r w:rsidR="009637D8" w:rsidRPr="00BA139A">
        <w:rPr>
          <w:rFonts w:ascii="Book Antiqua" w:eastAsia="Book Antiqua" w:hAnsi="Book Antiqua" w:cs="Book Antiqua"/>
          <w:color w:val="000000"/>
          <w:lang w:val="en-GB"/>
        </w:rPr>
        <w:t>tion of</w:t>
      </w:r>
      <w:r w:rsidRPr="009E6FC5">
        <w:rPr>
          <w:rFonts w:ascii="Book Antiqua" w:eastAsia="Book Antiqua" w:hAnsi="Book Antiqua" w:cs="Book Antiqua"/>
          <w:color w:val="000000"/>
          <w:lang w:val="en-GB"/>
        </w:rPr>
        <w:t xml:space="preserve"> colonoscopy demand and access to the healthcare system by selecting individuals with the highest risk of CRC.</w:t>
      </w:r>
    </w:p>
    <w:p w14:paraId="3244F2B1" w14:textId="77777777" w:rsidR="00A77B3E" w:rsidRPr="009E6FC5" w:rsidRDefault="00A77B3E">
      <w:pPr>
        <w:spacing w:line="360" w:lineRule="auto"/>
        <w:jc w:val="both"/>
        <w:rPr>
          <w:lang w:val="en-GB"/>
        </w:rPr>
      </w:pPr>
    </w:p>
    <w:p w14:paraId="1A1F408D" w14:textId="77777777" w:rsidR="00A77B3E" w:rsidRPr="009E6FC5" w:rsidRDefault="001520A3">
      <w:pPr>
        <w:spacing w:line="360" w:lineRule="auto"/>
        <w:jc w:val="both"/>
        <w:rPr>
          <w:lang w:val="en-GB"/>
        </w:rPr>
      </w:pPr>
      <w:r w:rsidRPr="009E6FC5">
        <w:rPr>
          <w:rFonts w:ascii="Book Antiqua" w:eastAsia="Book Antiqua" w:hAnsi="Book Antiqua" w:cs="Book Antiqua"/>
          <w:b/>
          <w:bCs/>
          <w:color w:val="000000"/>
          <w:lang w:val="en-GB"/>
        </w:rPr>
        <w:t xml:space="preserve">Key Words: </w:t>
      </w:r>
      <w:r w:rsidR="00DD1231" w:rsidRPr="009E6FC5">
        <w:rPr>
          <w:rFonts w:ascii="Book Antiqua" w:hAnsi="Book Antiqua" w:cs="Book Antiqua"/>
          <w:color w:val="000000"/>
          <w:lang w:val="en-GB" w:eastAsia="zh-CN"/>
        </w:rPr>
        <w:t>A</w:t>
      </w:r>
      <w:r w:rsidRPr="009E6FC5">
        <w:rPr>
          <w:rFonts w:ascii="Book Antiqua" w:eastAsia="Book Antiqua" w:hAnsi="Book Antiqua" w:cs="Book Antiqua"/>
          <w:color w:val="000000"/>
          <w:lang w:val="en-GB"/>
        </w:rPr>
        <w:t xml:space="preserve">denoma; </w:t>
      </w:r>
      <w:r w:rsidR="00DD1231" w:rsidRPr="009E6FC5">
        <w:rPr>
          <w:rFonts w:ascii="Book Antiqua" w:hAnsi="Book Antiqua" w:cs="Book Antiqua"/>
          <w:color w:val="000000"/>
          <w:lang w:val="en-GB" w:eastAsia="zh-CN"/>
        </w:rPr>
        <w:t>C</w:t>
      </w:r>
      <w:r w:rsidRPr="009E6FC5">
        <w:rPr>
          <w:rFonts w:ascii="Book Antiqua" w:eastAsia="Book Antiqua" w:hAnsi="Book Antiqua" w:cs="Book Antiqua"/>
          <w:color w:val="000000"/>
          <w:lang w:val="en-GB"/>
        </w:rPr>
        <w:t xml:space="preserve">olorectal cancer; </w:t>
      </w:r>
      <w:r w:rsidR="00DD1231" w:rsidRPr="009E6FC5">
        <w:rPr>
          <w:rFonts w:ascii="Book Antiqua" w:hAnsi="Book Antiqua" w:cs="Book Antiqua"/>
          <w:color w:val="000000"/>
          <w:lang w:val="en-GB" w:eastAsia="zh-CN"/>
        </w:rPr>
        <w:t>D</w:t>
      </w:r>
      <w:r w:rsidRPr="009E6FC5">
        <w:rPr>
          <w:rFonts w:ascii="Book Antiqua" w:eastAsia="Book Antiqua" w:hAnsi="Book Antiqua" w:cs="Book Antiqua"/>
          <w:color w:val="000000"/>
          <w:lang w:val="en-GB"/>
        </w:rPr>
        <w:t xml:space="preserve">iagnostic performance; </w:t>
      </w:r>
      <w:r w:rsidR="00DD1231" w:rsidRPr="009E6FC5">
        <w:rPr>
          <w:rFonts w:ascii="Book Antiqua" w:hAnsi="Book Antiqua" w:cs="Book Antiqua"/>
          <w:color w:val="000000"/>
          <w:lang w:val="en-GB" w:eastAsia="zh-CN"/>
        </w:rPr>
        <w:t>F</w:t>
      </w:r>
      <w:r w:rsidRPr="009E6FC5">
        <w:rPr>
          <w:rFonts w:ascii="Book Antiqua" w:eastAsia="Book Antiqua" w:hAnsi="Book Antiqua" w:cs="Book Antiqua"/>
          <w:color w:val="000000"/>
          <w:lang w:val="en-GB"/>
        </w:rPr>
        <w:t xml:space="preserve">aecal biomarkers; </w:t>
      </w:r>
      <w:r w:rsidR="00DD1231" w:rsidRPr="009E6FC5">
        <w:rPr>
          <w:rFonts w:ascii="Book Antiqua" w:hAnsi="Book Antiqua" w:cs="Book Antiqua"/>
          <w:color w:val="000000"/>
          <w:lang w:val="en-GB" w:eastAsia="zh-CN"/>
        </w:rPr>
        <w:t>F</w:t>
      </w:r>
      <w:r w:rsidRPr="009E6FC5">
        <w:rPr>
          <w:rFonts w:ascii="Book Antiqua" w:eastAsia="Book Antiqua" w:hAnsi="Book Antiqua" w:cs="Book Antiqua"/>
          <w:color w:val="000000"/>
          <w:lang w:val="en-GB"/>
        </w:rPr>
        <w:t xml:space="preserve">aecal haemoglobin; </w:t>
      </w:r>
      <w:r w:rsidR="00DD1231" w:rsidRPr="009E6FC5">
        <w:rPr>
          <w:rFonts w:ascii="Book Antiqua" w:hAnsi="Book Antiqua" w:cs="Book Antiqua"/>
          <w:color w:val="000000"/>
          <w:lang w:val="en-GB" w:eastAsia="zh-CN"/>
        </w:rPr>
        <w:t>F</w:t>
      </w:r>
      <w:r w:rsidRPr="009E6FC5">
        <w:rPr>
          <w:rFonts w:ascii="Book Antiqua" w:eastAsia="Book Antiqua" w:hAnsi="Book Antiqua" w:cs="Book Antiqua"/>
          <w:color w:val="000000"/>
          <w:lang w:val="en-GB"/>
        </w:rPr>
        <w:t xml:space="preserve">aecal immunochemical test; </w:t>
      </w:r>
      <w:r w:rsidR="00DD1231" w:rsidRPr="009E6FC5">
        <w:rPr>
          <w:rFonts w:ascii="Book Antiqua" w:hAnsi="Book Antiqua" w:cs="Book Antiqua"/>
          <w:color w:val="000000"/>
          <w:lang w:val="en-GB" w:eastAsia="zh-CN"/>
        </w:rPr>
        <w:t>P</w:t>
      </w:r>
      <w:r w:rsidRPr="009E6FC5">
        <w:rPr>
          <w:rFonts w:ascii="Book Antiqua" w:eastAsia="Book Antiqua" w:hAnsi="Book Antiqua" w:cs="Book Antiqua"/>
          <w:color w:val="000000"/>
          <w:lang w:val="en-GB"/>
        </w:rPr>
        <w:t>rimary healthcare</w:t>
      </w:r>
    </w:p>
    <w:p w14:paraId="3BFC294E" w14:textId="77777777" w:rsidR="00A77B3E" w:rsidRPr="009E6FC5" w:rsidRDefault="00A77B3E">
      <w:pPr>
        <w:spacing w:line="360" w:lineRule="auto"/>
        <w:jc w:val="both"/>
        <w:rPr>
          <w:lang w:val="en-GB"/>
        </w:rPr>
      </w:pPr>
    </w:p>
    <w:p w14:paraId="53C96522"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Pin-Vieito N, Puga M, Fernández-de-Castro D, Cubiella J. Faecal immunochemical t</w:t>
      </w:r>
      <w:r w:rsidR="00DD1231" w:rsidRPr="009E6FC5">
        <w:rPr>
          <w:rFonts w:ascii="Book Antiqua" w:eastAsia="Book Antiqua" w:hAnsi="Book Antiqua" w:cs="Book Antiqua"/>
          <w:color w:val="000000"/>
          <w:lang w:val="en-GB"/>
        </w:rPr>
        <w:t>est: Faecal immunochemical test</w:t>
      </w:r>
      <w:r w:rsidRPr="009E6FC5">
        <w:rPr>
          <w:rFonts w:ascii="Book Antiqua" w:eastAsia="Book Antiqua" w:hAnsi="Book Antiqua" w:cs="Book Antiqua"/>
          <w:color w:val="000000"/>
          <w:lang w:val="en-GB"/>
        </w:rPr>
        <w:t xml:space="preserve"> outside colorectal cancer screening? </w:t>
      </w:r>
      <w:r w:rsidRPr="009E6FC5">
        <w:rPr>
          <w:rFonts w:ascii="Book Antiqua" w:eastAsia="Book Antiqua" w:hAnsi="Book Antiqua" w:cs="Book Antiqua"/>
          <w:i/>
          <w:iCs/>
          <w:color w:val="000000"/>
          <w:lang w:val="en-GB"/>
        </w:rPr>
        <w:t>World J Gastroenterol</w:t>
      </w:r>
      <w:r w:rsidRPr="009E6FC5">
        <w:rPr>
          <w:rFonts w:ascii="Book Antiqua" w:eastAsia="Book Antiqua" w:hAnsi="Book Antiqua" w:cs="Book Antiqua"/>
          <w:color w:val="000000"/>
          <w:lang w:val="en-GB"/>
        </w:rPr>
        <w:t xml:space="preserve"> 2021; In press</w:t>
      </w:r>
    </w:p>
    <w:p w14:paraId="7039B459" w14:textId="77777777" w:rsidR="00A77B3E" w:rsidRPr="009E6FC5" w:rsidRDefault="00A77B3E">
      <w:pPr>
        <w:spacing w:line="360" w:lineRule="auto"/>
        <w:jc w:val="both"/>
        <w:rPr>
          <w:lang w:val="en-GB"/>
        </w:rPr>
      </w:pPr>
    </w:p>
    <w:p w14:paraId="70C8A2DB" w14:textId="1E6EFF58" w:rsidR="00A77B3E" w:rsidRPr="009E6FC5" w:rsidRDefault="001520A3">
      <w:pPr>
        <w:spacing w:line="360" w:lineRule="auto"/>
        <w:jc w:val="both"/>
        <w:rPr>
          <w:lang w:val="en-GB"/>
        </w:rPr>
      </w:pPr>
      <w:r w:rsidRPr="009E6FC5">
        <w:rPr>
          <w:rFonts w:ascii="Book Antiqua" w:eastAsia="Book Antiqua" w:hAnsi="Book Antiqua" w:cs="Book Antiqua"/>
          <w:b/>
          <w:bCs/>
          <w:color w:val="000000"/>
          <w:lang w:val="en-GB"/>
        </w:rPr>
        <w:t xml:space="preserve">Core Tip: </w:t>
      </w:r>
      <w:r w:rsidRPr="009E6FC5">
        <w:rPr>
          <w:rFonts w:ascii="Book Antiqua" w:eastAsia="Book Antiqua" w:hAnsi="Book Antiqua" w:cs="Book Antiqua"/>
          <w:color w:val="000000"/>
          <w:lang w:val="en-GB"/>
        </w:rPr>
        <w:t>Faecal immunochemical test (FIT) is a colorectal cancer (CRC) diagnostic biomarker used widely in CRC screening programmes.</w:t>
      </w:r>
      <w:r w:rsidR="00DD1231" w:rsidRPr="009E6FC5">
        <w:rPr>
          <w:rFonts w:ascii="Book Antiqua" w:hAnsi="Book Antiqua" w:cs="Book Antiqua"/>
          <w:color w:val="000000"/>
          <w:lang w:val="en-GB" w:eastAsia="zh-CN"/>
        </w:rPr>
        <w:t xml:space="preserve"> </w:t>
      </w:r>
      <w:r w:rsidRPr="009E6FC5">
        <w:rPr>
          <w:rFonts w:ascii="Book Antiqua" w:eastAsia="Book Antiqua" w:hAnsi="Book Antiqua" w:cs="Book Antiqua"/>
          <w:color w:val="000000"/>
          <w:lang w:val="en-GB"/>
        </w:rPr>
        <w:t xml:space="preserve">In recent years, a large body of evidence has appeared that enables recommending its use in different scenarios. For the evaluation of symptomatic patients in primary healthcare, FIT improves use of available endoscopic resources, avoiding unnecessary colonoscopies, predicts the risk of CRC and </w:t>
      </w:r>
      <w:r w:rsidRPr="009E6FC5">
        <w:rPr>
          <w:rFonts w:ascii="Book Antiqua" w:eastAsia="Book Antiqua" w:hAnsi="Book Antiqua" w:cs="Book Antiqua"/>
          <w:color w:val="000000"/>
          <w:lang w:val="en-GB"/>
        </w:rPr>
        <w:lastRenderedPageBreak/>
        <w:t>may have an impact on prognosis. Furthermore, although endoscopic surveillance after adenoma resection is widely extended, there are relevant doubts over its efficiency in the context of high</w:t>
      </w:r>
      <w:r w:rsidR="00B97683"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quality baseline colonoscopies and a FIT-based surveillance strategy could be an alternative.</w:t>
      </w:r>
    </w:p>
    <w:p w14:paraId="5C1C9462" w14:textId="77777777" w:rsidR="00A77B3E" w:rsidRPr="009E6FC5" w:rsidRDefault="00DD1231">
      <w:pPr>
        <w:spacing w:line="360" w:lineRule="auto"/>
        <w:jc w:val="both"/>
        <w:rPr>
          <w:lang w:val="en-GB"/>
        </w:rPr>
      </w:pPr>
      <w:r w:rsidRPr="009E6FC5">
        <w:rPr>
          <w:lang w:val="en-GB"/>
        </w:rPr>
        <w:br w:type="page"/>
      </w:r>
      <w:r w:rsidR="001520A3" w:rsidRPr="009E6FC5">
        <w:rPr>
          <w:rFonts w:ascii="Book Antiqua" w:eastAsia="Book Antiqua" w:hAnsi="Book Antiqua" w:cs="Book Antiqua"/>
          <w:b/>
          <w:caps/>
          <w:color w:val="000000"/>
          <w:u w:val="single"/>
          <w:lang w:val="en-GB"/>
        </w:rPr>
        <w:lastRenderedPageBreak/>
        <w:t>INTRODUCTION</w:t>
      </w:r>
    </w:p>
    <w:p w14:paraId="4F7551F0" w14:textId="234694D5" w:rsidR="00A77B3E" w:rsidRPr="009E6FC5" w:rsidRDefault="001520A3" w:rsidP="00DD1231">
      <w:pPr>
        <w:spacing w:line="360" w:lineRule="auto"/>
        <w:jc w:val="both"/>
        <w:rPr>
          <w:lang w:val="en-GB" w:eastAsia="zh-CN"/>
        </w:rPr>
      </w:pPr>
      <w:r w:rsidRPr="009E6FC5">
        <w:rPr>
          <w:rFonts w:ascii="Book Antiqua" w:eastAsia="Book Antiqua" w:hAnsi="Book Antiqua" w:cs="Book Antiqua"/>
          <w:color w:val="000000"/>
          <w:lang w:val="en-GB"/>
        </w:rPr>
        <w:t>Colorectal cancer (CRC) is a relevant health problem in the Western world. In 2018, almost half a million new cases w</w:t>
      </w:r>
      <w:r w:rsidR="00DD1231" w:rsidRPr="009E6FC5">
        <w:rPr>
          <w:rFonts w:ascii="Book Antiqua" w:eastAsia="Book Antiqua" w:hAnsi="Book Antiqua" w:cs="Book Antiqua"/>
          <w:color w:val="000000"/>
          <w:lang w:val="en-GB"/>
        </w:rPr>
        <w:t>ere diagnosed in Europe and 250</w:t>
      </w:r>
      <w:r w:rsidRPr="009E6FC5">
        <w:rPr>
          <w:rFonts w:ascii="Book Antiqua" w:eastAsia="Book Antiqua" w:hAnsi="Book Antiqua" w:cs="Book Antiqua"/>
          <w:color w:val="000000"/>
          <w:lang w:val="en-GB"/>
        </w:rPr>
        <w:t>000 patients died due to CRC</w:t>
      </w:r>
      <w:r w:rsidRPr="009E6FC5">
        <w:rPr>
          <w:rFonts w:ascii="Book Antiqua" w:eastAsia="Book Antiqua" w:hAnsi="Book Antiqua" w:cs="Book Antiqua"/>
          <w:color w:val="000000"/>
          <w:szCs w:val="30"/>
          <w:vertAlign w:val="superscript"/>
          <w:lang w:val="en-GB"/>
        </w:rPr>
        <w:t>[1]</w:t>
      </w:r>
      <w:r w:rsidRPr="009E6FC5">
        <w:rPr>
          <w:rFonts w:ascii="Book Antiqua" w:eastAsia="Book Antiqua" w:hAnsi="Book Antiqua" w:cs="Book Antiqua"/>
          <w:color w:val="000000"/>
          <w:lang w:val="en-GB"/>
        </w:rPr>
        <w:t xml:space="preserve">. Health authorities have devised two main strategies to reduce the impact of CRC: </w:t>
      </w:r>
      <w:r w:rsidR="00B97683" w:rsidRPr="00BA139A">
        <w:rPr>
          <w:rFonts w:ascii="Book Antiqua" w:eastAsia="Book Antiqua" w:hAnsi="Book Antiqua" w:cs="Book Antiqua"/>
          <w:color w:val="000000"/>
          <w:lang w:val="en-GB"/>
        </w:rPr>
        <w:t>s</w:t>
      </w:r>
      <w:r w:rsidRPr="009E6FC5">
        <w:rPr>
          <w:rFonts w:ascii="Book Antiqua" w:eastAsia="Book Antiqua" w:hAnsi="Book Antiqua" w:cs="Book Antiqua"/>
          <w:color w:val="000000"/>
          <w:lang w:val="en-GB"/>
        </w:rPr>
        <w:t>creening in average- and high-risk populations and early detection in symptomatic patients</w:t>
      </w:r>
      <w:r w:rsidR="00DD1231" w:rsidRPr="009E6FC5">
        <w:rPr>
          <w:rFonts w:ascii="Book Antiqua" w:eastAsia="Book Antiqua" w:hAnsi="Book Antiqua" w:cs="Book Antiqua"/>
          <w:color w:val="000000"/>
          <w:szCs w:val="30"/>
          <w:vertAlign w:val="superscript"/>
          <w:lang w:val="en-GB"/>
        </w:rPr>
        <w:t>[2</w:t>
      </w:r>
      <w:r w:rsidR="00DD1231" w:rsidRPr="009E6FC5">
        <w:rPr>
          <w:rFonts w:ascii="Book Antiqua" w:hAnsi="Book Antiqua" w:cs="Book Antiqua"/>
          <w:color w:val="000000"/>
          <w:szCs w:val="30"/>
          <w:vertAlign w:val="superscript"/>
          <w:lang w:val="en-GB" w:eastAsia="zh-CN"/>
        </w:rPr>
        <w:t>-</w:t>
      </w:r>
      <w:r w:rsidR="00DD1231" w:rsidRPr="009E6FC5">
        <w:rPr>
          <w:rFonts w:ascii="Book Antiqua" w:eastAsia="Book Antiqua" w:hAnsi="Book Antiqua" w:cs="Book Antiqua"/>
          <w:color w:val="000000"/>
          <w:szCs w:val="30"/>
          <w:vertAlign w:val="superscript"/>
          <w:lang w:val="en-GB"/>
        </w:rPr>
        <w:t>4]</w:t>
      </w:r>
      <w:r w:rsidRPr="009E6FC5">
        <w:rPr>
          <w:rFonts w:ascii="Book Antiqua" w:eastAsia="Book Antiqua" w:hAnsi="Book Antiqua" w:cs="Book Antiqua"/>
          <w:color w:val="000000"/>
          <w:lang w:val="en-GB"/>
        </w:rPr>
        <w:t>.</w:t>
      </w:r>
    </w:p>
    <w:p w14:paraId="62D531F6" w14:textId="65C87C41" w:rsidR="00A77B3E" w:rsidRPr="009E6FC5" w:rsidRDefault="001520A3" w:rsidP="00DD1231">
      <w:pPr>
        <w:spacing w:line="360" w:lineRule="auto"/>
        <w:ind w:firstLineChars="100" w:firstLine="240"/>
        <w:jc w:val="both"/>
        <w:rPr>
          <w:lang w:val="en-GB" w:eastAsia="zh-CN"/>
        </w:rPr>
      </w:pPr>
      <w:r w:rsidRPr="009E6FC5">
        <w:rPr>
          <w:rFonts w:ascii="Book Antiqua" w:eastAsia="Book Antiqua" w:hAnsi="Book Antiqua" w:cs="Book Antiqua"/>
          <w:color w:val="000000"/>
          <w:lang w:val="en-GB"/>
        </w:rPr>
        <w:t>All preventive and diagnostic strategies are based either on invasive or non-invasive techniques. Colonoscopy is the cornerstone of all techniques, due to its diagnostic yield, the capacity of histological sampling</w:t>
      </w:r>
      <w:r w:rsidR="00B97683"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xml:space="preserve"> and especially</w:t>
      </w:r>
      <w:r w:rsidR="00B97683"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xml:space="preserve"> its ability to perform therapeutic procedures. However, colonoscopy is time and resource consuming, there is limited capacity with potential waiting lists and it is associated with side effects. Among the non-invasive techniques either imaging techniques or several diagnostic biomarkers have been evaluated</w:t>
      </w:r>
      <w:r w:rsidR="00DD1231" w:rsidRPr="009E6FC5">
        <w:rPr>
          <w:rFonts w:ascii="Book Antiqua" w:eastAsia="Book Antiqua" w:hAnsi="Book Antiqua" w:cs="Book Antiqua"/>
          <w:color w:val="000000"/>
          <w:szCs w:val="30"/>
          <w:vertAlign w:val="superscript"/>
          <w:lang w:val="en-GB"/>
        </w:rPr>
        <w:t>[5]</w:t>
      </w:r>
      <w:r w:rsidRPr="009E6FC5">
        <w:rPr>
          <w:rFonts w:ascii="Book Antiqua" w:eastAsia="Book Antiqua" w:hAnsi="Book Antiqua" w:cs="Book Antiqua"/>
          <w:color w:val="000000"/>
          <w:lang w:val="en-GB"/>
        </w:rPr>
        <w:t>.</w:t>
      </w:r>
    </w:p>
    <w:p w14:paraId="27EA990A" w14:textId="48FDD3CF" w:rsidR="00A77B3E" w:rsidRPr="009E6FC5" w:rsidRDefault="001520A3" w:rsidP="00DD1231">
      <w:pPr>
        <w:spacing w:line="360" w:lineRule="auto"/>
        <w:ind w:firstLineChars="100" w:firstLine="240"/>
        <w:jc w:val="both"/>
        <w:rPr>
          <w:lang w:val="en-GB"/>
        </w:rPr>
      </w:pPr>
      <w:r w:rsidRPr="009E6FC5">
        <w:rPr>
          <w:rFonts w:ascii="Book Antiqua" w:eastAsia="Book Antiqua" w:hAnsi="Book Antiqua" w:cs="Book Antiqua"/>
          <w:color w:val="000000"/>
          <w:lang w:val="en-GB"/>
        </w:rPr>
        <w:t>Faecal occult blood tests (FOBTs) are the most widely CRC diagnostic biomarker available. FOBTs detect either blood or blood products (such as globin) in faeces with different methods. There are two main types of FOBTs: chemical (cFOBT) or immunological (</w:t>
      </w:r>
      <w:r w:rsidR="00DD1231" w:rsidRPr="009E6FC5">
        <w:rPr>
          <w:rFonts w:ascii="Book Antiqua" w:hAnsi="Book Antiqua" w:cs="Book Antiqua"/>
          <w:color w:val="000000"/>
          <w:lang w:val="en-GB" w:eastAsia="zh-CN"/>
        </w:rPr>
        <w:t>f</w:t>
      </w:r>
      <w:r w:rsidR="00DD1231" w:rsidRPr="009E6FC5">
        <w:rPr>
          <w:rFonts w:ascii="Book Antiqua" w:eastAsia="Book Antiqua" w:hAnsi="Book Antiqua" w:cs="Book Antiqua"/>
          <w:color w:val="000000"/>
          <w:lang w:val="en-GB"/>
        </w:rPr>
        <w:t>aecal immunochemical test</w:t>
      </w:r>
      <w:r w:rsidR="00DD1231" w:rsidRPr="009E6FC5">
        <w:rPr>
          <w:rFonts w:ascii="Book Antiqua" w:hAnsi="Book Antiqua" w:cs="Book Antiqua"/>
          <w:color w:val="000000"/>
          <w:lang w:val="en-GB" w:eastAsia="zh-CN"/>
        </w:rPr>
        <w:t xml:space="preserve">, </w:t>
      </w:r>
      <w:r w:rsidR="00DD1231" w:rsidRPr="009E6FC5">
        <w:rPr>
          <w:rFonts w:ascii="Book Antiqua" w:eastAsia="Book Antiqua" w:hAnsi="Book Antiqua" w:cs="Book Antiqua"/>
          <w:color w:val="000000"/>
          <w:lang w:val="en-GB"/>
        </w:rPr>
        <w:t>FIT</w:t>
      </w:r>
      <w:r w:rsidRPr="009E6FC5">
        <w:rPr>
          <w:rFonts w:ascii="Book Antiqua" w:eastAsia="Book Antiqua" w:hAnsi="Book Antiqua" w:cs="Book Antiqua"/>
          <w:color w:val="000000"/>
          <w:lang w:val="en-GB"/>
        </w:rPr>
        <w:t xml:space="preserve">). cFOBTs demonstrated its effect </w:t>
      </w:r>
      <w:r w:rsidR="00B97683" w:rsidRPr="00BA139A">
        <w:rPr>
          <w:rFonts w:ascii="Book Antiqua" w:eastAsia="Book Antiqua" w:hAnsi="Book Antiqua" w:cs="Book Antiqua"/>
          <w:color w:val="000000"/>
          <w:lang w:val="en-GB"/>
        </w:rPr>
        <w:t>o</w:t>
      </w:r>
      <w:r w:rsidRPr="009E6FC5">
        <w:rPr>
          <w:rFonts w:ascii="Book Antiqua" w:eastAsia="Book Antiqua" w:hAnsi="Book Antiqua" w:cs="Book Antiqua"/>
          <w:color w:val="000000"/>
          <w:lang w:val="en-GB"/>
        </w:rPr>
        <w:t>n reducing CRC mortality in CRC screening in large</w:t>
      </w:r>
      <w:r w:rsidR="00B97683"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scale randomized controlled trials</w:t>
      </w:r>
      <w:r w:rsidR="00DD1231" w:rsidRPr="009E6FC5">
        <w:rPr>
          <w:rFonts w:ascii="Book Antiqua" w:eastAsia="Book Antiqua" w:hAnsi="Book Antiqua" w:cs="Book Antiqua"/>
          <w:color w:val="000000"/>
          <w:szCs w:val="30"/>
          <w:vertAlign w:val="superscript"/>
          <w:lang w:val="en-GB"/>
        </w:rPr>
        <w:t>[5]</w:t>
      </w:r>
      <w:r w:rsidRPr="009E6FC5">
        <w:rPr>
          <w:rFonts w:ascii="Book Antiqua" w:eastAsia="Book Antiqua" w:hAnsi="Book Antiqua" w:cs="Book Antiqua"/>
          <w:color w:val="000000"/>
          <w:lang w:val="en-GB"/>
        </w:rPr>
        <w:t>. However, they have been gradually replaced by semiquantitative FITs due to their advantages. FITs are based on the reaction of monoclonal or polyclonal antibodies specific for human faecal haemoglobin (f-Hb), albumin</w:t>
      </w:r>
      <w:r w:rsidR="0051441A"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xml:space="preserve"> or other faecal blood components. Thus, they do not require any dietary or pharmacological restriction, as long as they do not react with blood from the upper digestive tract or with any food component. The greatest advantage is determined by its ability to detect and quantify </w:t>
      </w:r>
      <w:r w:rsidR="00DD1231" w:rsidRPr="009E6FC5">
        <w:rPr>
          <w:rFonts w:ascii="Book Antiqua" w:eastAsia="Book Antiqua" w:hAnsi="Book Antiqua" w:cs="Book Antiqua"/>
          <w:color w:val="000000"/>
          <w:lang w:val="en-GB"/>
        </w:rPr>
        <w:t>f-Hb</w:t>
      </w:r>
      <w:r w:rsidRPr="009E6FC5">
        <w:rPr>
          <w:rFonts w:ascii="Book Antiqua" w:eastAsia="Book Antiqua" w:hAnsi="Book Antiqua" w:cs="Book Antiqua"/>
          <w:color w:val="000000"/>
          <w:lang w:val="en-GB"/>
        </w:rPr>
        <w:t xml:space="preserve"> concentrations 7</w:t>
      </w:r>
      <w:r w:rsidR="00DD1231" w:rsidRPr="009E6FC5">
        <w:rPr>
          <w:rFonts w:ascii="Book Antiqua" w:eastAsia="Book Antiqua" w:hAnsi="Book Antiqua" w:cs="Book Antiqua"/>
          <w:color w:val="000000"/>
          <w:lang w:val="en-GB"/>
        </w:rPr>
        <w:t xml:space="preserve"> </w:t>
      </w:r>
      <w:r w:rsidRPr="009E6FC5">
        <w:rPr>
          <w:rFonts w:ascii="Book Antiqua" w:eastAsia="Book Antiqua" w:hAnsi="Book Antiqua" w:cs="Book Antiqua"/>
          <w:color w:val="000000"/>
          <w:lang w:val="en-GB"/>
        </w:rPr>
        <w:t>to 15 times lower than those detected by chemical tests. This significantly improves CRC and advanced adenoma detection sensitivity. Moreover, FITs enable reliable and accurate automated analys</w:t>
      </w:r>
      <w:r w:rsidR="004E2E0A" w:rsidRPr="00BA139A">
        <w:rPr>
          <w:rFonts w:ascii="Book Antiqua" w:eastAsia="Book Antiqua" w:hAnsi="Book Antiqua" w:cs="Book Antiqua"/>
          <w:color w:val="000000"/>
          <w:lang w:val="en-GB"/>
        </w:rPr>
        <w:t>e</w:t>
      </w:r>
      <w:r w:rsidRPr="009E6FC5">
        <w:rPr>
          <w:rFonts w:ascii="Book Antiqua" w:eastAsia="Book Antiqua" w:hAnsi="Book Antiqua" w:cs="Book Antiqua"/>
          <w:color w:val="000000"/>
          <w:lang w:val="en-GB"/>
        </w:rPr>
        <w:t xml:space="preserve">s, which </w:t>
      </w:r>
      <w:r w:rsidR="004E2E0A" w:rsidRPr="00BA139A">
        <w:rPr>
          <w:rFonts w:ascii="Book Antiqua" w:eastAsia="Book Antiqua" w:hAnsi="Book Antiqua" w:cs="Book Antiqua"/>
          <w:color w:val="000000"/>
          <w:lang w:val="en-GB"/>
        </w:rPr>
        <w:t>prevents</w:t>
      </w:r>
      <w:r w:rsidR="004E2E0A" w:rsidRPr="009E6FC5">
        <w:rPr>
          <w:rFonts w:ascii="Book Antiqua" w:eastAsia="Book Antiqua" w:hAnsi="Book Antiqua" w:cs="Book Antiqua"/>
          <w:color w:val="000000"/>
          <w:lang w:val="en-GB"/>
        </w:rPr>
        <w:t xml:space="preserve"> </w:t>
      </w:r>
      <w:r w:rsidRPr="009E6FC5">
        <w:rPr>
          <w:rFonts w:ascii="Book Antiqua" w:eastAsia="Book Antiqua" w:hAnsi="Book Antiqua" w:cs="Book Antiqua"/>
          <w:color w:val="000000"/>
          <w:lang w:val="en-GB"/>
        </w:rPr>
        <w:t>subjective interpretation</w:t>
      </w:r>
      <w:r w:rsidR="00DD1231" w:rsidRPr="009E6FC5">
        <w:rPr>
          <w:rFonts w:ascii="Book Antiqua" w:eastAsia="Book Antiqua" w:hAnsi="Book Antiqua" w:cs="Book Antiqua"/>
          <w:color w:val="000000"/>
          <w:szCs w:val="18"/>
          <w:vertAlign w:val="superscript"/>
          <w:lang w:val="en-GB"/>
        </w:rPr>
        <w:t>[6]</w:t>
      </w:r>
      <w:r w:rsidRPr="009E6FC5">
        <w:rPr>
          <w:rFonts w:ascii="Book Antiqua" w:eastAsia="Book Antiqua" w:hAnsi="Book Antiqua" w:cs="Book Antiqua"/>
          <w:color w:val="000000"/>
          <w:lang w:val="en-GB"/>
        </w:rPr>
        <w:t>. For this reason, most CRC mass screening programmes have opted for FIT. Moreover, there is a large amount of evidence on the diagnostic accuracy of FITs for CRC and adenoma detection in asymptomatic patients</w:t>
      </w:r>
      <w:r w:rsidR="00DD1231" w:rsidRPr="009E6FC5">
        <w:rPr>
          <w:rFonts w:ascii="Book Antiqua" w:eastAsia="Book Antiqua" w:hAnsi="Book Antiqua" w:cs="Book Antiqua"/>
          <w:color w:val="000000"/>
          <w:vertAlign w:val="superscript"/>
          <w:lang w:val="en-GB"/>
        </w:rPr>
        <w:t>[7]</w:t>
      </w:r>
      <w:r w:rsidRPr="009E6FC5">
        <w:rPr>
          <w:rFonts w:ascii="Book Antiqua" w:eastAsia="Book Antiqua" w:hAnsi="Book Antiqua" w:cs="Book Antiqua"/>
          <w:color w:val="000000"/>
          <w:lang w:val="en-GB"/>
        </w:rPr>
        <w:t>.</w:t>
      </w:r>
    </w:p>
    <w:p w14:paraId="6DFDD2F8" w14:textId="3EDD1E61" w:rsidR="00A77B3E" w:rsidRPr="009E6FC5" w:rsidRDefault="001520A3" w:rsidP="00DD1231">
      <w:pPr>
        <w:spacing w:line="360" w:lineRule="auto"/>
        <w:ind w:firstLineChars="100" w:firstLine="240"/>
        <w:jc w:val="both"/>
        <w:rPr>
          <w:rFonts w:ascii="Book Antiqua" w:hAnsi="Book Antiqua" w:cs="Book Antiqua"/>
          <w:color w:val="000000"/>
          <w:lang w:val="en-GB" w:eastAsia="zh-CN"/>
        </w:rPr>
      </w:pPr>
      <w:r w:rsidRPr="009E6FC5">
        <w:rPr>
          <w:rFonts w:ascii="Book Antiqua" w:eastAsia="Book Antiqua" w:hAnsi="Book Antiqua" w:cs="Book Antiqua"/>
          <w:color w:val="000000"/>
          <w:lang w:val="en-GB"/>
        </w:rPr>
        <w:lastRenderedPageBreak/>
        <w:t>In</w:t>
      </w:r>
      <w:r w:rsidR="00DD1231" w:rsidRPr="009E6FC5">
        <w:rPr>
          <w:rFonts w:ascii="Book Antiqua" w:hAnsi="Book Antiqua" w:cs="Book Antiqua"/>
          <w:color w:val="000000"/>
          <w:lang w:val="en-GB" w:eastAsia="zh-CN"/>
        </w:rPr>
        <w:t xml:space="preserve"> </w:t>
      </w:r>
      <w:r w:rsidRPr="009E6FC5">
        <w:rPr>
          <w:rFonts w:ascii="Book Antiqua" w:eastAsia="Book Antiqua" w:hAnsi="Book Antiqua" w:cs="Book Antiqua"/>
          <w:color w:val="000000"/>
          <w:lang w:val="en-GB"/>
        </w:rPr>
        <w:t>recent years, a large amount of evidence has been produced on the use of FITs to detect CRC in patients with abdominal symptoms</w:t>
      </w:r>
      <w:r w:rsidRPr="009E6FC5">
        <w:rPr>
          <w:rFonts w:ascii="Book Antiqua" w:eastAsia="Book Antiqua" w:hAnsi="Book Antiqua" w:cs="Book Antiqua"/>
          <w:color w:val="000000"/>
          <w:szCs w:val="28"/>
          <w:vertAlign w:val="superscript"/>
          <w:lang w:val="en-GB"/>
        </w:rPr>
        <w:t>[8</w:t>
      </w:r>
      <w:r w:rsidR="00DD1231" w:rsidRPr="009E6FC5">
        <w:rPr>
          <w:rFonts w:ascii="Book Antiqua" w:hAnsi="Book Antiqua" w:cs="Book Antiqua"/>
          <w:color w:val="000000"/>
          <w:szCs w:val="28"/>
          <w:vertAlign w:val="superscript"/>
          <w:lang w:val="en-GB" w:eastAsia="zh-CN"/>
        </w:rPr>
        <w:t>-</w:t>
      </w:r>
      <w:r w:rsidRPr="009E6FC5">
        <w:rPr>
          <w:rFonts w:ascii="Book Antiqua" w:eastAsia="Book Antiqua" w:hAnsi="Book Antiqua" w:cs="Book Antiqua"/>
          <w:color w:val="000000"/>
          <w:szCs w:val="28"/>
          <w:vertAlign w:val="superscript"/>
          <w:lang w:val="en-GB"/>
        </w:rPr>
        <w:t>10]</w:t>
      </w:r>
      <w:r w:rsidRPr="009E6FC5">
        <w:rPr>
          <w:rFonts w:ascii="Book Antiqua" w:eastAsia="Book Antiqua" w:hAnsi="Book Antiqua" w:cs="Book Antiqua"/>
          <w:color w:val="000000"/>
          <w:lang w:val="en-GB"/>
        </w:rPr>
        <w:t xml:space="preserve"> as well as in the surveillance of high</w:t>
      </w:r>
      <w:r w:rsidR="004E2E0A"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risk subjects (surveillance after adenoma resection)</w:t>
      </w:r>
      <w:r w:rsidR="00DD1231" w:rsidRPr="009E6FC5">
        <w:rPr>
          <w:rFonts w:ascii="Book Antiqua" w:eastAsia="Book Antiqua" w:hAnsi="Book Antiqua" w:cs="Book Antiqua"/>
          <w:color w:val="000000"/>
          <w:szCs w:val="30"/>
          <w:vertAlign w:val="superscript"/>
          <w:lang w:val="en-GB"/>
        </w:rPr>
        <w:t>[11,12]</w:t>
      </w:r>
      <w:r w:rsidRPr="009E6FC5">
        <w:rPr>
          <w:rFonts w:ascii="Book Antiqua" w:eastAsia="Book Antiqua" w:hAnsi="Book Antiqua" w:cs="Book Antiqua"/>
          <w:color w:val="000000"/>
          <w:lang w:val="en-GB"/>
        </w:rPr>
        <w:t xml:space="preserve">. Furthermore, due to the </w:t>
      </w:r>
      <w:bookmarkStart w:id="3" w:name="_Hlk62119122"/>
      <w:r w:rsidR="00DD1231" w:rsidRPr="009E6FC5">
        <w:rPr>
          <w:rFonts w:ascii="Book Antiqua" w:eastAsia="Book Antiqua" w:hAnsi="Book Antiqua" w:cs="Book Antiqua"/>
          <w:color w:val="000000"/>
          <w:lang w:val="en-GB"/>
        </w:rPr>
        <w:t>coronavirus disease 2019</w:t>
      </w:r>
      <w:bookmarkEnd w:id="3"/>
      <w:r w:rsidR="00DD1231" w:rsidRPr="009E6FC5">
        <w:rPr>
          <w:rFonts w:ascii="Book Antiqua" w:hAnsi="Book Antiqua" w:cs="Book Antiqua"/>
          <w:color w:val="000000"/>
          <w:lang w:val="en-GB" w:eastAsia="zh-CN"/>
        </w:rPr>
        <w:t xml:space="preserve"> (</w:t>
      </w:r>
      <w:r w:rsidRPr="009E6FC5">
        <w:rPr>
          <w:rFonts w:ascii="Book Antiqua" w:eastAsia="Book Antiqua" w:hAnsi="Book Antiqua" w:cs="Book Antiqua"/>
          <w:color w:val="000000"/>
          <w:lang w:val="en-GB"/>
        </w:rPr>
        <w:t>COVID-19</w:t>
      </w:r>
      <w:r w:rsidR="00DD1231" w:rsidRPr="009E6FC5">
        <w:rPr>
          <w:rFonts w:ascii="Book Antiqua" w:hAnsi="Book Antiqua" w:cs="Book Antiqua"/>
          <w:color w:val="000000"/>
          <w:lang w:val="en-GB" w:eastAsia="zh-CN"/>
        </w:rPr>
        <w:t>)</w:t>
      </w:r>
      <w:r w:rsidRPr="009E6FC5">
        <w:rPr>
          <w:rFonts w:ascii="Book Antiqua" w:eastAsia="Book Antiqua" w:hAnsi="Book Antiqua" w:cs="Book Antiqua"/>
          <w:color w:val="000000"/>
          <w:lang w:val="en-GB"/>
        </w:rPr>
        <w:t xml:space="preserve"> pandemic, FIT has become extremely relevant due to the limited endoscopic resources available and access to healthcare systems</w:t>
      </w:r>
      <w:r w:rsidR="00DD1231" w:rsidRPr="009E6FC5">
        <w:rPr>
          <w:rFonts w:ascii="Book Antiqua" w:eastAsia="Book Antiqua" w:hAnsi="Book Antiqua" w:cs="Book Antiqua"/>
          <w:color w:val="000000"/>
          <w:szCs w:val="30"/>
          <w:vertAlign w:val="superscript"/>
          <w:lang w:val="en-GB"/>
        </w:rPr>
        <w:t>[13]</w:t>
      </w:r>
      <w:r w:rsidRPr="009E6FC5">
        <w:rPr>
          <w:rFonts w:ascii="Book Antiqua" w:eastAsia="Book Antiqua" w:hAnsi="Book Antiqua" w:cs="Book Antiqua"/>
          <w:color w:val="000000"/>
          <w:lang w:val="en-GB"/>
        </w:rPr>
        <w:t xml:space="preserve">. The aim of this review is, therefore, to update the evidence and recommendations available on use of FIT outside the scope of CRC screening. This topic is structured into the following sections: </w:t>
      </w:r>
      <w:r w:rsidR="004E2E0A" w:rsidRPr="00BA139A">
        <w:rPr>
          <w:rFonts w:ascii="Book Antiqua" w:eastAsia="Book Antiqua" w:hAnsi="Book Antiqua" w:cs="Book Antiqua"/>
          <w:color w:val="000000"/>
          <w:lang w:val="en-GB"/>
        </w:rPr>
        <w:t>e</w:t>
      </w:r>
      <w:r w:rsidRPr="009E6FC5">
        <w:rPr>
          <w:rFonts w:ascii="Book Antiqua" w:eastAsia="Book Antiqua" w:hAnsi="Book Antiqua" w:cs="Book Antiqua"/>
          <w:color w:val="000000"/>
          <w:lang w:val="en-GB"/>
        </w:rPr>
        <w:t>vidence on FIT in the evaluation of symptomatic patients</w:t>
      </w:r>
      <w:r w:rsidR="00DD1231" w:rsidRPr="009E6FC5">
        <w:rPr>
          <w:rFonts w:ascii="Book Antiqua" w:hAnsi="Book Antiqua" w:cs="Book Antiqua"/>
          <w:color w:val="000000"/>
          <w:lang w:val="en-GB" w:eastAsia="zh-CN"/>
        </w:rPr>
        <w:t xml:space="preserve">; </w:t>
      </w:r>
      <w:r w:rsidR="004E2E0A" w:rsidRPr="00BA139A">
        <w:rPr>
          <w:rFonts w:ascii="Book Antiqua" w:eastAsia="Book Antiqua" w:hAnsi="Book Antiqua" w:cs="Book Antiqua"/>
          <w:color w:val="000000"/>
          <w:lang w:val="en-GB"/>
        </w:rPr>
        <w:t>r</w:t>
      </w:r>
      <w:r w:rsidRPr="009E6FC5">
        <w:rPr>
          <w:rFonts w:ascii="Book Antiqua" w:eastAsia="Book Antiqua" w:hAnsi="Book Antiqua" w:cs="Book Antiqua"/>
          <w:color w:val="000000"/>
          <w:lang w:val="en-GB"/>
        </w:rPr>
        <w:t>isk prediction models for CRC incorporating FIT in symptomatic patients</w:t>
      </w:r>
      <w:r w:rsidR="00DD1231" w:rsidRPr="009E6FC5">
        <w:rPr>
          <w:rFonts w:ascii="Book Antiqua" w:hAnsi="Book Antiqua" w:cs="Book Antiqua"/>
          <w:color w:val="000000"/>
          <w:lang w:val="en-GB" w:eastAsia="zh-CN"/>
        </w:rPr>
        <w:t xml:space="preserve">; </w:t>
      </w:r>
      <w:r w:rsidR="004E2E0A" w:rsidRPr="00BA139A">
        <w:rPr>
          <w:rFonts w:ascii="Book Antiqua" w:hAnsi="Book Antiqua" w:cs="Book Antiqua"/>
          <w:color w:val="000000"/>
          <w:lang w:val="en-GB" w:eastAsia="zh-CN"/>
        </w:rPr>
        <w:t xml:space="preserve">a </w:t>
      </w:r>
      <w:r w:rsidR="004E2E0A" w:rsidRPr="00BA139A">
        <w:rPr>
          <w:rFonts w:ascii="Book Antiqua" w:eastAsia="Book Antiqua" w:hAnsi="Book Antiqua" w:cs="Book Antiqua"/>
          <w:color w:val="000000"/>
          <w:lang w:val="en-GB"/>
        </w:rPr>
        <w:t>c</w:t>
      </w:r>
      <w:r w:rsidRPr="009E6FC5">
        <w:rPr>
          <w:rFonts w:ascii="Book Antiqua" w:eastAsia="Book Antiqua" w:hAnsi="Book Antiqua" w:cs="Book Antiqua"/>
          <w:color w:val="000000"/>
          <w:lang w:val="en-GB"/>
        </w:rPr>
        <w:t>ombination of FIT with other non-invasive biomarkers in patients with abdominal symptoms</w:t>
      </w:r>
      <w:r w:rsidR="00DD1231" w:rsidRPr="009E6FC5">
        <w:rPr>
          <w:rFonts w:ascii="Book Antiqua" w:hAnsi="Book Antiqua" w:cs="Book Antiqua"/>
          <w:color w:val="000000"/>
          <w:lang w:val="en-GB" w:eastAsia="zh-CN"/>
        </w:rPr>
        <w:t xml:space="preserve">; </w:t>
      </w:r>
      <w:r w:rsidR="004E2E0A" w:rsidRPr="00BA139A">
        <w:rPr>
          <w:rFonts w:ascii="Book Antiqua" w:eastAsia="Book Antiqua" w:hAnsi="Book Antiqua" w:cs="Book Antiqua"/>
          <w:color w:val="000000"/>
          <w:lang w:val="en-GB"/>
        </w:rPr>
        <w:t>r</w:t>
      </w:r>
      <w:r w:rsidRPr="009E6FC5">
        <w:rPr>
          <w:rFonts w:ascii="Book Antiqua" w:eastAsia="Book Antiqua" w:hAnsi="Book Antiqua" w:cs="Book Antiqua"/>
          <w:color w:val="000000"/>
          <w:lang w:val="en-GB"/>
        </w:rPr>
        <w:t>ecommendations on the use of FIT in primary healthcare</w:t>
      </w:r>
      <w:r w:rsidR="00DD1231" w:rsidRPr="009E6FC5">
        <w:rPr>
          <w:rFonts w:ascii="Book Antiqua" w:hAnsi="Book Antiqua" w:cs="Book Antiqua"/>
          <w:color w:val="000000"/>
          <w:lang w:val="en-GB" w:eastAsia="zh-CN"/>
        </w:rPr>
        <w:t xml:space="preserve">; </w:t>
      </w:r>
      <w:r w:rsidR="004E2E0A" w:rsidRPr="00BA139A">
        <w:rPr>
          <w:rFonts w:ascii="Book Antiqua" w:eastAsia="Book Antiqua" w:hAnsi="Book Antiqua" w:cs="Book Antiqua"/>
          <w:color w:val="000000"/>
          <w:lang w:val="en-GB"/>
        </w:rPr>
        <w:t>e</w:t>
      </w:r>
      <w:r w:rsidRPr="009E6FC5">
        <w:rPr>
          <w:rFonts w:ascii="Book Antiqua" w:eastAsia="Book Antiqua" w:hAnsi="Book Antiqua" w:cs="Book Antiqua"/>
          <w:color w:val="000000"/>
          <w:lang w:val="en-GB"/>
        </w:rPr>
        <w:t>ffect of FIT on CRC prognosis</w:t>
      </w:r>
      <w:r w:rsidR="00DD1231" w:rsidRPr="009E6FC5">
        <w:rPr>
          <w:rFonts w:ascii="Book Antiqua" w:hAnsi="Book Antiqua" w:cs="Book Antiqua"/>
          <w:color w:val="000000"/>
          <w:lang w:val="en-GB" w:eastAsia="zh-CN"/>
        </w:rPr>
        <w:t xml:space="preserve">; and </w:t>
      </w:r>
      <w:r w:rsidRPr="009E6FC5">
        <w:rPr>
          <w:rFonts w:ascii="Book Antiqua" w:eastAsia="Book Antiqua" w:hAnsi="Book Antiqua" w:cs="Book Antiqua"/>
          <w:color w:val="000000"/>
          <w:lang w:val="en-GB"/>
        </w:rPr>
        <w:t xml:space="preserve">FIT </w:t>
      </w:r>
      <w:r w:rsidR="004E2E0A" w:rsidRPr="00BA139A">
        <w:rPr>
          <w:rFonts w:ascii="Book Antiqua" w:eastAsia="Book Antiqua" w:hAnsi="Book Antiqua" w:cs="Book Antiqua"/>
          <w:color w:val="000000"/>
          <w:lang w:val="en-GB"/>
        </w:rPr>
        <w:t>for</w:t>
      </w:r>
      <w:r w:rsidR="004E2E0A" w:rsidRPr="009E6FC5">
        <w:rPr>
          <w:rFonts w:ascii="Book Antiqua" w:eastAsia="Book Antiqua" w:hAnsi="Book Antiqua" w:cs="Book Antiqua"/>
          <w:color w:val="000000"/>
          <w:lang w:val="en-GB"/>
        </w:rPr>
        <w:t xml:space="preserve"> </w:t>
      </w:r>
      <w:r w:rsidRPr="009E6FC5">
        <w:rPr>
          <w:rFonts w:ascii="Book Antiqua" w:eastAsia="Book Antiqua" w:hAnsi="Book Antiqua" w:cs="Book Antiqua"/>
          <w:color w:val="000000"/>
          <w:lang w:val="en-GB"/>
        </w:rPr>
        <w:t>surveillance after adenoma resection.</w:t>
      </w:r>
    </w:p>
    <w:p w14:paraId="3D937918" w14:textId="77777777" w:rsidR="00DD1231" w:rsidRPr="009E6FC5" w:rsidRDefault="00DD1231" w:rsidP="00DD1231">
      <w:pPr>
        <w:spacing w:line="360" w:lineRule="auto"/>
        <w:jc w:val="both"/>
        <w:rPr>
          <w:lang w:val="en-GB" w:eastAsia="zh-CN"/>
        </w:rPr>
      </w:pPr>
    </w:p>
    <w:p w14:paraId="5D995114" w14:textId="77777777" w:rsidR="00A77B3E" w:rsidRPr="009E6FC5" w:rsidRDefault="00DD1231">
      <w:pPr>
        <w:spacing w:line="360" w:lineRule="auto"/>
        <w:jc w:val="both"/>
        <w:rPr>
          <w:u w:val="single"/>
          <w:lang w:val="en-GB"/>
        </w:rPr>
      </w:pPr>
      <w:r w:rsidRPr="009E6FC5">
        <w:rPr>
          <w:rFonts w:ascii="Book Antiqua" w:eastAsia="Book Antiqua" w:hAnsi="Book Antiqua" w:cs="Book Antiqua"/>
          <w:b/>
          <w:bCs/>
          <w:color w:val="000000"/>
          <w:u w:val="single"/>
          <w:lang w:val="en-GB"/>
        </w:rPr>
        <w:t>EVIDENCE ON FIT IN THE EVALUATION OF SYMPTOMATIC PATIENTS</w:t>
      </w:r>
    </w:p>
    <w:p w14:paraId="5DC8516B" w14:textId="3AE0A4CF" w:rsidR="00A77B3E" w:rsidRPr="009E6FC5" w:rsidRDefault="00B54F4D">
      <w:pPr>
        <w:spacing w:line="360" w:lineRule="auto"/>
        <w:jc w:val="both"/>
        <w:rPr>
          <w:lang w:val="en-GB" w:eastAsia="zh-CN"/>
        </w:rPr>
      </w:pPr>
      <w:r w:rsidRPr="00BA139A">
        <w:rPr>
          <w:rFonts w:ascii="Book Antiqua" w:eastAsia="Book Antiqua" w:hAnsi="Book Antiqua" w:cs="Book Antiqua"/>
          <w:color w:val="000000"/>
          <w:lang w:val="en-GB"/>
        </w:rPr>
        <w:t>Despite</w:t>
      </w:r>
      <w:r w:rsidR="001520A3" w:rsidRPr="009E6FC5">
        <w:rPr>
          <w:rFonts w:ascii="Book Antiqua" w:eastAsia="Book Antiqua" w:hAnsi="Book Antiqua" w:cs="Book Antiqua"/>
          <w:color w:val="000000"/>
          <w:lang w:val="en-GB"/>
        </w:rPr>
        <w:t xml:space="preserve"> the implementation of CRC screening programmes, most CRC </w:t>
      </w:r>
      <w:r w:rsidRPr="00BA139A">
        <w:rPr>
          <w:rFonts w:ascii="Book Antiqua" w:eastAsia="Book Antiqua" w:hAnsi="Book Antiqua" w:cs="Book Antiqua"/>
          <w:color w:val="000000"/>
          <w:lang w:val="en-GB"/>
        </w:rPr>
        <w:t xml:space="preserve">cases </w:t>
      </w:r>
      <w:r w:rsidR="001520A3" w:rsidRPr="009E6FC5">
        <w:rPr>
          <w:rFonts w:ascii="Book Antiqua" w:eastAsia="Book Antiqua" w:hAnsi="Book Antiqua" w:cs="Book Antiqua"/>
          <w:color w:val="000000"/>
          <w:lang w:val="en-GB"/>
        </w:rPr>
        <w:t>are still diagnosed after symptomatic presentation</w:t>
      </w:r>
      <w:r w:rsidR="00DD1231" w:rsidRPr="009E6FC5">
        <w:rPr>
          <w:rFonts w:ascii="Book Antiqua" w:eastAsia="Book Antiqua" w:hAnsi="Book Antiqua" w:cs="Book Antiqua"/>
          <w:color w:val="000000"/>
          <w:szCs w:val="30"/>
          <w:vertAlign w:val="superscript"/>
          <w:lang w:val="en-GB"/>
        </w:rPr>
        <w:t>[14]</w:t>
      </w:r>
      <w:r w:rsidR="001520A3" w:rsidRPr="009E6FC5">
        <w:rPr>
          <w:rFonts w:ascii="Book Antiqua" w:eastAsia="Book Antiqua" w:hAnsi="Book Antiqua" w:cs="Book Antiqua"/>
          <w:color w:val="000000"/>
          <w:lang w:val="en-GB"/>
        </w:rPr>
        <w:t>. A large number of studies have been performed on the effectiveness of FIT for triaging referrals; also in symptomatic patients, which have been summarized in a number of recent systematic reviews</w:t>
      </w:r>
      <w:r w:rsidR="00DD1231" w:rsidRPr="009E6FC5">
        <w:rPr>
          <w:rFonts w:ascii="Book Antiqua" w:eastAsia="Book Antiqua" w:hAnsi="Book Antiqua" w:cs="Book Antiqua"/>
          <w:color w:val="000000"/>
          <w:szCs w:val="28"/>
          <w:vertAlign w:val="superscript"/>
          <w:lang w:val="en-GB"/>
        </w:rPr>
        <w:t>[8</w:t>
      </w:r>
      <w:r w:rsidR="00DD1231" w:rsidRPr="009E6FC5">
        <w:rPr>
          <w:rFonts w:ascii="Book Antiqua" w:hAnsi="Book Antiqua" w:cs="Book Antiqua"/>
          <w:color w:val="000000"/>
          <w:szCs w:val="28"/>
          <w:vertAlign w:val="superscript"/>
          <w:lang w:val="en-GB" w:eastAsia="zh-CN"/>
        </w:rPr>
        <w:t>-</w:t>
      </w:r>
      <w:r w:rsidR="00DD1231" w:rsidRPr="009E6FC5">
        <w:rPr>
          <w:rFonts w:ascii="Book Antiqua" w:eastAsia="Book Antiqua" w:hAnsi="Book Antiqua" w:cs="Book Antiqua"/>
          <w:color w:val="000000"/>
          <w:szCs w:val="28"/>
          <w:vertAlign w:val="superscript"/>
          <w:lang w:val="en-GB"/>
        </w:rPr>
        <w:t>10,15]</w:t>
      </w:r>
      <w:r w:rsidR="001520A3" w:rsidRPr="009E6FC5">
        <w:rPr>
          <w:rFonts w:ascii="Book Antiqua" w:eastAsia="Book Antiqua" w:hAnsi="Book Antiqua" w:cs="Book Antiqua"/>
          <w:color w:val="000000"/>
          <w:lang w:val="en-GB"/>
        </w:rPr>
        <w:t xml:space="preserve">. The first systematic review assessing the value of immunochemical-based </w:t>
      </w:r>
      <w:r w:rsidR="00DD1231" w:rsidRPr="009E6FC5">
        <w:rPr>
          <w:rFonts w:ascii="Book Antiqua" w:eastAsia="Book Antiqua" w:hAnsi="Book Antiqua" w:cs="Book Antiqua"/>
          <w:color w:val="000000"/>
          <w:lang w:val="en-GB"/>
        </w:rPr>
        <w:t>FOBT</w:t>
      </w:r>
      <w:r w:rsidR="001520A3" w:rsidRPr="009E6FC5">
        <w:rPr>
          <w:rFonts w:ascii="Book Antiqua" w:eastAsia="Book Antiqua" w:hAnsi="Book Antiqua" w:cs="Book Antiqua"/>
          <w:color w:val="000000"/>
          <w:lang w:val="en-GB"/>
        </w:rPr>
        <w:t>s as first</w:t>
      </w:r>
      <w:r w:rsidRPr="00BA139A">
        <w:rPr>
          <w:rFonts w:ascii="Book Antiqua" w:eastAsia="Book Antiqua" w:hAnsi="Book Antiqua" w:cs="Book Antiqua"/>
          <w:color w:val="000000"/>
          <w:lang w:val="en-GB"/>
        </w:rPr>
        <w:t>-</w:t>
      </w:r>
      <w:r w:rsidR="001520A3" w:rsidRPr="009E6FC5">
        <w:rPr>
          <w:rFonts w:ascii="Book Antiqua" w:eastAsia="Book Antiqua" w:hAnsi="Book Antiqua" w:cs="Book Antiqua"/>
          <w:color w:val="000000"/>
          <w:lang w:val="en-GB"/>
        </w:rPr>
        <w:t>line investigation in symptomatic patients was completed in 2008</w:t>
      </w:r>
      <w:r w:rsidR="00DD1231" w:rsidRPr="009E6FC5">
        <w:rPr>
          <w:rFonts w:ascii="Book Antiqua" w:eastAsia="Book Antiqua" w:hAnsi="Book Antiqua" w:cs="Book Antiqua"/>
          <w:color w:val="000000"/>
          <w:szCs w:val="30"/>
          <w:vertAlign w:val="superscript"/>
          <w:lang w:val="en-GB"/>
        </w:rPr>
        <w:t>[15]</w:t>
      </w:r>
      <w:r w:rsidR="001520A3" w:rsidRPr="009E6FC5">
        <w:rPr>
          <w:rFonts w:ascii="Book Antiqua" w:eastAsia="Book Antiqua" w:hAnsi="Book Antiqua" w:cs="Book Antiqua"/>
          <w:color w:val="000000"/>
          <w:lang w:val="en-GB"/>
        </w:rPr>
        <w:t>. This review included nine studies evaluating several FIT assays using different methods and reported that FIT had better diagnostic performance than cFOBTs. However, the studies included had a small sample size and a high degree of clinical heterogeneity (</w:t>
      </w:r>
      <w:r w:rsidR="001520A3" w:rsidRPr="009E6FC5">
        <w:rPr>
          <w:rFonts w:ascii="Book Antiqua" w:eastAsia="Book Antiqua" w:hAnsi="Book Antiqua" w:cs="Book Antiqua"/>
          <w:i/>
          <w:color w:val="000000"/>
          <w:lang w:val="en-GB"/>
        </w:rPr>
        <w:t>i.e.</w:t>
      </w:r>
      <w:r w:rsidR="001520A3" w:rsidRPr="009E6FC5">
        <w:rPr>
          <w:rFonts w:ascii="Book Antiqua" w:eastAsia="Book Antiqua" w:hAnsi="Book Antiqua" w:cs="Book Antiqua"/>
          <w:color w:val="000000"/>
          <w:lang w:val="en-GB"/>
        </w:rPr>
        <w:t xml:space="preserve"> different populations, use of quantitative and qualitative FITs), which limits the conclusions of the meta-analysis.</w:t>
      </w:r>
    </w:p>
    <w:p w14:paraId="68E857F3" w14:textId="4BF5C348" w:rsidR="00A77B3E" w:rsidRPr="009E6FC5" w:rsidRDefault="001520A3" w:rsidP="00DD1231">
      <w:pPr>
        <w:spacing w:line="360" w:lineRule="auto"/>
        <w:ind w:firstLineChars="100" w:firstLine="240"/>
        <w:jc w:val="both"/>
        <w:rPr>
          <w:rFonts w:ascii="Book Antiqua" w:hAnsi="Book Antiqua" w:cs="Book Antiqua"/>
          <w:color w:val="000000"/>
          <w:lang w:val="en-GB" w:eastAsia="zh-CN"/>
        </w:rPr>
      </w:pPr>
      <w:r w:rsidRPr="009E6FC5">
        <w:rPr>
          <w:rFonts w:ascii="Book Antiqua" w:eastAsia="Book Antiqua" w:hAnsi="Book Antiqua" w:cs="Book Antiqua"/>
          <w:color w:val="000000"/>
          <w:lang w:val="en-GB"/>
        </w:rPr>
        <w:t>This work was supplemented by another systematic review</w:t>
      </w:r>
      <w:r w:rsidR="00DD1231" w:rsidRPr="009E6FC5">
        <w:rPr>
          <w:rFonts w:ascii="Book Antiqua" w:eastAsia="Book Antiqua" w:hAnsi="Book Antiqua" w:cs="Book Antiqua"/>
          <w:color w:val="000000"/>
          <w:szCs w:val="28"/>
          <w:vertAlign w:val="superscript"/>
          <w:lang w:val="en-GB"/>
        </w:rPr>
        <w:t>[10]</w:t>
      </w:r>
      <w:r w:rsidRPr="009E6FC5">
        <w:rPr>
          <w:rFonts w:ascii="Book Antiqua" w:eastAsia="Book Antiqua" w:hAnsi="Book Antiqua" w:cs="Book Antiqua"/>
          <w:color w:val="000000"/>
          <w:lang w:val="en-GB"/>
        </w:rPr>
        <w:t>, conducted to inform the development of a new National Institute for Health and Care Excellence (NICE) diagnostics guidance (DG) 30</w:t>
      </w:r>
      <w:r w:rsidR="00DD1231" w:rsidRPr="009E6FC5">
        <w:rPr>
          <w:rFonts w:ascii="Book Antiqua" w:eastAsia="Book Antiqua" w:hAnsi="Book Antiqua" w:cs="Book Antiqua"/>
          <w:color w:val="000000"/>
          <w:szCs w:val="30"/>
          <w:vertAlign w:val="superscript"/>
          <w:lang w:val="en-GB"/>
        </w:rPr>
        <w:t>[16]</w:t>
      </w:r>
      <w:r w:rsidRPr="009E6FC5">
        <w:rPr>
          <w:rFonts w:ascii="Book Antiqua" w:eastAsia="Book Antiqua" w:hAnsi="Book Antiqua" w:cs="Book Antiqua"/>
          <w:color w:val="000000"/>
          <w:lang w:val="en-GB"/>
        </w:rPr>
        <w:t xml:space="preserve">. This review included nine studies, which provided data about clinical evaluations of three quantitative FIT assays and showed that when the FIT result is based on a single sample with a cut-off point of 10 μg Hb/g of faeces, the </w:t>
      </w:r>
      <w:r w:rsidRPr="009E6FC5">
        <w:rPr>
          <w:rFonts w:ascii="Book Antiqua" w:eastAsia="Book Antiqua" w:hAnsi="Book Antiqua" w:cs="Book Antiqua"/>
          <w:color w:val="000000"/>
          <w:lang w:val="en-GB"/>
        </w:rPr>
        <w:lastRenderedPageBreak/>
        <w:t xml:space="preserve">sensitivity for detecting CRC was 92.1% </w:t>
      </w:r>
      <w:r w:rsidR="00B54F4D" w:rsidRPr="00BA139A">
        <w:rPr>
          <w:rFonts w:ascii="Book Antiqua" w:hAnsi="Book Antiqua" w:cs="Book Antiqua"/>
          <w:color w:val="000000"/>
          <w:lang w:val="en-GB" w:eastAsia="zh-CN"/>
        </w:rPr>
        <w:t>(</w:t>
      </w:r>
      <w:r w:rsidRPr="009E6FC5">
        <w:rPr>
          <w:rFonts w:ascii="Book Antiqua" w:eastAsia="Book Antiqua" w:hAnsi="Book Antiqua" w:cs="Book Antiqua"/>
          <w:color w:val="000000"/>
          <w:lang w:val="en-GB"/>
        </w:rPr>
        <w:t>95% confidence interval</w:t>
      </w:r>
      <w:r w:rsidR="00DD1231" w:rsidRPr="009E6FC5">
        <w:rPr>
          <w:rFonts w:ascii="Book Antiqua" w:hAnsi="Book Antiqua" w:cs="Book Antiqua"/>
          <w:color w:val="000000"/>
          <w:lang w:val="en-GB" w:eastAsia="zh-CN"/>
        </w:rPr>
        <w:t xml:space="preserve"> </w:t>
      </w:r>
      <w:r w:rsidR="00B54F4D"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CI</w:t>
      </w:r>
      <w:r w:rsidR="00B54F4D" w:rsidRPr="00BA139A">
        <w:rPr>
          <w:rFonts w:ascii="Book Antiqua" w:hAnsi="Book Antiqua" w:cs="Book Antiqua"/>
          <w:color w:val="000000"/>
          <w:lang w:val="en-GB" w:eastAsia="zh-CN"/>
        </w:rPr>
        <w:t>]</w:t>
      </w:r>
      <w:r w:rsidR="00DD1231" w:rsidRPr="009E6FC5">
        <w:rPr>
          <w:rFonts w:ascii="Book Antiqua" w:eastAsia="Book Antiqua" w:hAnsi="Book Antiqua" w:cs="Book Antiqua"/>
          <w:color w:val="000000"/>
          <w:lang w:val="en-GB"/>
        </w:rPr>
        <w:t>: 86.9</w:t>
      </w:r>
      <w:r w:rsidRPr="009E6FC5">
        <w:rPr>
          <w:rFonts w:ascii="Book Antiqua" w:eastAsia="Book Antiqua" w:hAnsi="Book Antiqua" w:cs="Book Antiqua"/>
          <w:color w:val="000000"/>
          <w:lang w:val="en-GB"/>
        </w:rPr>
        <w:t>-95.3</w:t>
      </w:r>
      <w:r w:rsidR="00B54F4D" w:rsidRPr="00BA139A">
        <w:rPr>
          <w:rFonts w:ascii="Book Antiqua" w:hAnsi="Book Antiqua" w:cs="Book Antiqua"/>
          <w:color w:val="000000"/>
          <w:lang w:val="en-GB" w:eastAsia="zh-CN"/>
        </w:rPr>
        <w:t>)</w:t>
      </w:r>
      <w:r w:rsidR="00DD1231" w:rsidRPr="009E6FC5">
        <w:rPr>
          <w:rFonts w:ascii="Book Antiqua" w:eastAsia="Book Antiqua" w:hAnsi="Book Antiqua" w:cs="Book Antiqua"/>
          <w:color w:val="000000"/>
          <w:lang w:val="en-GB"/>
        </w:rPr>
        <w:t xml:space="preserve"> and 100% (95%CI: 71.5-100</w:t>
      </w:r>
      <w:r w:rsidRPr="009E6FC5">
        <w:rPr>
          <w:rFonts w:ascii="Book Antiqua" w:eastAsia="Book Antiqua" w:hAnsi="Book Antiqua" w:cs="Book Antiqua"/>
          <w:color w:val="000000"/>
          <w:lang w:val="en-GB"/>
        </w:rPr>
        <w:t>) for OC-Sensor (Eiken Chemical Co. Ltd</w:t>
      </w:r>
      <w:r w:rsidR="00B54F4D"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Tokyo, Japan) and HM-JACKarc (Kyowa-Medex Co. Ltd</w:t>
      </w:r>
      <w:r w:rsidR="00B54F4D"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Tokyo, Japan) FIT assays</w:t>
      </w:r>
      <w:r w:rsidR="00B54F4D"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xml:space="preserve"> respectively, indicating that both could be useful to rule out CRC. In that review, specificity was est</w:t>
      </w:r>
      <w:r w:rsidR="00C61AC7" w:rsidRPr="009E6FC5">
        <w:rPr>
          <w:rFonts w:ascii="Book Antiqua" w:eastAsia="Book Antiqua" w:hAnsi="Book Antiqua" w:cs="Book Antiqua"/>
          <w:color w:val="000000"/>
          <w:lang w:val="en-GB"/>
        </w:rPr>
        <w:t>imated to be 85.8% (95%CI: 78.3-91) and 76.6% (95%CI: 72.6-80.3</w:t>
      </w:r>
      <w:r w:rsidRPr="009E6FC5">
        <w:rPr>
          <w:rFonts w:ascii="Book Antiqua" w:eastAsia="Book Antiqua" w:hAnsi="Book Antiqua" w:cs="Book Antiqua"/>
          <w:color w:val="000000"/>
          <w:lang w:val="en-GB"/>
        </w:rPr>
        <w:t>) for OC-Sensor and HM-JACKarc FIT assay</w:t>
      </w:r>
      <w:r w:rsidR="00B54F4D" w:rsidRPr="00BA139A">
        <w:rPr>
          <w:rFonts w:ascii="Book Antiqua" w:eastAsia="Book Antiqua" w:hAnsi="Book Antiqua" w:cs="Book Antiqua"/>
          <w:color w:val="000000"/>
          <w:lang w:val="en-GB"/>
        </w:rPr>
        <w:t>s</w:t>
      </w:r>
      <w:r w:rsidRPr="009E6FC5">
        <w:rPr>
          <w:rFonts w:ascii="Book Antiqua" w:eastAsia="Book Antiqua" w:hAnsi="Book Antiqua" w:cs="Book Antiqua"/>
          <w:color w:val="000000"/>
          <w:lang w:val="en-GB"/>
        </w:rPr>
        <w:t>, respectively. The systematic review also included results from a study evaluating the diagnostic accuracy of the FOB Gold (Sentinel Diagnostics, Milan, Italy) FIT assay to detect a significant colonic lesion (SCL) using a f-Hb cut-off of 9 μg Hb/g faeces, defined as bleeding, cancer or polyp (sensitivity 45.2%; specificity 92.3%). As a result of this evidence,</w:t>
      </w:r>
      <w:r w:rsidRPr="009E6FC5">
        <w:rPr>
          <w:rFonts w:ascii="Book Antiqua" w:eastAsia="Book Antiqua" w:hAnsi="Book Antiqua" w:cs="Book Antiqua"/>
          <w:color w:val="000000"/>
          <w:szCs w:val="28"/>
          <w:vertAlign w:val="superscript"/>
          <w:lang w:val="en-GB"/>
        </w:rPr>
        <w:t>[10]</w:t>
      </w:r>
      <w:r w:rsidRPr="009E6FC5">
        <w:rPr>
          <w:rFonts w:ascii="Book Antiqua" w:eastAsia="Book Antiqua" w:hAnsi="Book Antiqua" w:cs="Book Antiqua"/>
          <w:color w:val="000000"/>
          <w:lang w:val="en-GB"/>
        </w:rPr>
        <w:t xml:space="preserve"> NICE recommended use of the OC Sensor</w:t>
      </w:r>
      <w:r w:rsidRPr="009E6FC5">
        <w:rPr>
          <w:rFonts w:ascii="Book Antiqua" w:eastAsia="Book Antiqua" w:hAnsi="Book Antiqua" w:cs="Book Antiqua"/>
          <w:color w:val="000000"/>
          <w:vertAlign w:val="superscript"/>
          <w:lang w:val="en-GB"/>
        </w:rPr>
        <w:t>®</w:t>
      </w:r>
      <w:r w:rsidRPr="009E6FC5">
        <w:rPr>
          <w:rFonts w:ascii="Book Antiqua" w:eastAsia="Book Antiqua" w:hAnsi="Book Antiqua" w:cs="Book Antiqua"/>
          <w:color w:val="000000"/>
          <w:lang w:val="en-GB"/>
        </w:rPr>
        <w:t>, HM</w:t>
      </w:r>
      <w:r w:rsidRPr="009E6FC5">
        <w:rPr>
          <w:rFonts w:ascii="Book Antiqua" w:eastAsia="Book Antiqua" w:hAnsi="Book Antiqua" w:cs="Book Antiqua"/>
          <w:color w:val="000000"/>
          <w:lang w:val="en-GB"/>
        </w:rPr>
        <w:noBreakHyphen/>
        <w:t>JACKarc</w:t>
      </w:r>
      <w:r w:rsidRPr="009E6FC5">
        <w:rPr>
          <w:rFonts w:ascii="Book Antiqua" w:eastAsia="Book Antiqua" w:hAnsi="Book Antiqua" w:cs="Book Antiqua"/>
          <w:color w:val="000000"/>
          <w:vertAlign w:val="superscript"/>
          <w:lang w:val="en-GB"/>
        </w:rPr>
        <w:t>®</w:t>
      </w:r>
      <w:r w:rsidR="00B54F4D"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xml:space="preserve"> and FOB Gold</w:t>
      </w:r>
      <w:r w:rsidRPr="009E6FC5">
        <w:rPr>
          <w:rFonts w:ascii="Book Antiqua" w:eastAsia="Book Antiqua" w:hAnsi="Book Antiqua" w:cs="Book Antiqua"/>
          <w:color w:val="000000"/>
          <w:vertAlign w:val="superscript"/>
          <w:lang w:val="en-GB"/>
        </w:rPr>
        <w:t>®</w:t>
      </w:r>
      <w:r w:rsidRPr="009E6FC5">
        <w:rPr>
          <w:rFonts w:ascii="Book Antiqua" w:eastAsia="Book Antiqua" w:hAnsi="Book Antiqua" w:cs="Book Antiqua"/>
          <w:color w:val="000000"/>
          <w:lang w:val="en-GB"/>
        </w:rPr>
        <w:t xml:space="preserve"> FIT assays in primary healthcare to assess people who have accounted low risk symptoms (without rectal bleeding) who do not meet the criteria for a suspected cancer pathway referral, using a threshold of 10 μg Hb/g faeces</w:t>
      </w:r>
      <w:r w:rsidR="00C61AC7" w:rsidRPr="009E6FC5">
        <w:rPr>
          <w:rFonts w:ascii="Book Antiqua" w:eastAsia="Book Antiqua" w:hAnsi="Book Antiqua" w:cs="Book Antiqua"/>
          <w:color w:val="000000"/>
          <w:szCs w:val="30"/>
          <w:vertAlign w:val="superscript"/>
          <w:lang w:val="en-GB"/>
        </w:rPr>
        <w:t>[16,17]</w:t>
      </w:r>
      <w:r w:rsidRPr="009E6FC5">
        <w:rPr>
          <w:rFonts w:ascii="Book Antiqua" w:eastAsia="Book Antiqua" w:hAnsi="Book Antiqua" w:cs="Book Antiqua"/>
          <w:color w:val="000000"/>
          <w:lang w:val="en-GB"/>
        </w:rPr>
        <w:t>. However, important clinical concerns have been raised related to this recommendation</w:t>
      </w:r>
      <w:r w:rsidR="00C61AC7" w:rsidRPr="009E6FC5">
        <w:rPr>
          <w:rFonts w:ascii="Book Antiqua" w:eastAsia="Book Antiqua" w:hAnsi="Book Antiqua" w:cs="Book Antiqua"/>
          <w:color w:val="000000"/>
          <w:szCs w:val="30"/>
          <w:vertAlign w:val="superscript"/>
          <w:lang w:val="en-GB"/>
        </w:rPr>
        <w:t>[18]</w:t>
      </w:r>
      <w:r w:rsidRPr="009E6FC5">
        <w:rPr>
          <w:rFonts w:ascii="Book Antiqua" w:eastAsia="Book Antiqua" w:hAnsi="Book Antiqua" w:cs="Book Antiqua"/>
          <w:color w:val="000000"/>
          <w:lang w:val="en-GB"/>
        </w:rPr>
        <w:t>.</w:t>
      </w:r>
    </w:p>
    <w:p w14:paraId="3482FC90" w14:textId="77777777" w:rsidR="00C61AC7" w:rsidRPr="009E6FC5" w:rsidRDefault="00C61AC7" w:rsidP="00C61AC7">
      <w:pPr>
        <w:spacing w:line="360" w:lineRule="auto"/>
        <w:jc w:val="both"/>
        <w:rPr>
          <w:rFonts w:ascii="Book Antiqua" w:hAnsi="Book Antiqua" w:cs="Book Antiqua"/>
          <w:color w:val="000000"/>
          <w:lang w:val="en-GB" w:eastAsia="zh-CN"/>
        </w:rPr>
      </w:pPr>
    </w:p>
    <w:p w14:paraId="202000BF" w14:textId="77777777" w:rsidR="00A77B3E" w:rsidRPr="009E6FC5" w:rsidRDefault="001520A3" w:rsidP="00C61AC7">
      <w:pPr>
        <w:spacing w:line="360" w:lineRule="auto"/>
        <w:jc w:val="both"/>
        <w:rPr>
          <w:b/>
          <w:lang w:val="en-GB"/>
        </w:rPr>
      </w:pPr>
      <w:r w:rsidRPr="009E6FC5">
        <w:rPr>
          <w:rFonts w:ascii="Book Antiqua" w:eastAsia="Book Antiqua" w:hAnsi="Book Antiqua" w:cs="Book Antiqua"/>
          <w:b/>
          <w:i/>
          <w:iCs/>
          <w:color w:val="000000"/>
          <w:lang w:val="en-GB"/>
        </w:rPr>
        <w:t>Applicability of quantitative FITs in the assessment of patients with abdominal symptoms in primary healthcare</w:t>
      </w:r>
    </w:p>
    <w:p w14:paraId="06C97077" w14:textId="281FA117" w:rsidR="00A77B3E" w:rsidRPr="009E6FC5" w:rsidRDefault="001520A3">
      <w:pPr>
        <w:spacing w:line="360" w:lineRule="auto"/>
        <w:jc w:val="both"/>
        <w:rPr>
          <w:lang w:val="en-GB" w:eastAsia="zh-CN"/>
        </w:rPr>
      </w:pPr>
      <w:r w:rsidRPr="009E6FC5">
        <w:rPr>
          <w:rFonts w:ascii="Book Antiqua" w:eastAsia="Book Antiqua" w:hAnsi="Book Antiqua" w:cs="Book Antiqua"/>
          <w:color w:val="000000"/>
          <w:lang w:val="en-GB"/>
        </w:rPr>
        <w:t>The systematic review supporting DG</w:t>
      </w:r>
      <w:r w:rsidR="00DD1231" w:rsidRPr="009E6FC5">
        <w:rPr>
          <w:rFonts w:ascii="Book Antiqua" w:hAnsi="Book Antiqua" w:cs="Book Antiqua"/>
          <w:color w:val="000000"/>
          <w:lang w:val="en-GB" w:eastAsia="zh-CN"/>
        </w:rPr>
        <w:t xml:space="preserve"> </w:t>
      </w:r>
      <w:r w:rsidRPr="009E6FC5">
        <w:rPr>
          <w:rFonts w:ascii="Book Antiqua" w:eastAsia="Book Antiqua" w:hAnsi="Book Antiqua" w:cs="Book Antiqua"/>
          <w:color w:val="000000"/>
          <w:lang w:val="en-GB"/>
        </w:rPr>
        <w:t>30 only include</w:t>
      </w:r>
      <w:r w:rsidR="0010192A" w:rsidRPr="00BA139A">
        <w:rPr>
          <w:rFonts w:ascii="Book Antiqua" w:eastAsia="Book Antiqua" w:hAnsi="Book Antiqua" w:cs="Book Antiqua"/>
          <w:color w:val="000000"/>
          <w:lang w:val="en-GB"/>
        </w:rPr>
        <w:t>d</w:t>
      </w:r>
      <w:r w:rsidRPr="009E6FC5">
        <w:rPr>
          <w:rFonts w:ascii="Book Antiqua" w:eastAsia="Book Antiqua" w:hAnsi="Book Antiqua" w:cs="Book Antiqua"/>
          <w:color w:val="000000"/>
          <w:lang w:val="en-GB"/>
        </w:rPr>
        <w:t xml:space="preserve"> one study performed in a primary healthcare setting</w:t>
      </w:r>
      <w:r w:rsidR="00C61AC7" w:rsidRPr="009E6FC5">
        <w:rPr>
          <w:rFonts w:ascii="Book Antiqua" w:eastAsia="Book Antiqua" w:hAnsi="Book Antiqua" w:cs="Book Antiqua"/>
          <w:color w:val="000000"/>
          <w:szCs w:val="30"/>
          <w:vertAlign w:val="superscript"/>
          <w:lang w:val="en-GB"/>
        </w:rPr>
        <w:t>[19]</w:t>
      </w:r>
      <w:r w:rsidRPr="009E6FC5">
        <w:rPr>
          <w:rFonts w:ascii="Book Antiqua" w:eastAsia="Book Antiqua" w:hAnsi="Book Antiqua" w:cs="Book Antiqua"/>
          <w:color w:val="000000"/>
          <w:lang w:val="en-GB"/>
        </w:rPr>
        <w:t>, and none of the reviewed studies assessed FIT accuracy in real practice. Hence, the assessment of FIT accuracy to detect CRC in a cohort of symptomatic patients recruited from primary healthcare could lead to different results when compared to another comprised by symptomatic patients referred to secondary healthcare</w:t>
      </w:r>
      <w:r w:rsidR="00C61AC7" w:rsidRPr="009E6FC5">
        <w:rPr>
          <w:rFonts w:ascii="Book Antiqua" w:eastAsia="Book Antiqua" w:hAnsi="Book Antiqua" w:cs="Book Antiqua"/>
          <w:color w:val="000000"/>
          <w:szCs w:val="30"/>
          <w:vertAlign w:val="superscript"/>
          <w:lang w:val="en-GB"/>
        </w:rPr>
        <w:t>[8]</w:t>
      </w:r>
      <w:r w:rsidRPr="009E6FC5">
        <w:rPr>
          <w:rFonts w:ascii="Book Antiqua" w:eastAsia="Book Antiqua" w:hAnsi="Book Antiqua" w:cs="Book Antiqua"/>
          <w:color w:val="000000"/>
          <w:lang w:val="en-GB"/>
        </w:rPr>
        <w:t>. This could happen for reasons unrelated to CRC prevalence</w:t>
      </w:r>
      <w:r w:rsidR="00C61AC7" w:rsidRPr="009E6FC5">
        <w:rPr>
          <w:rFonts w:ascii="Book Antiqua" w:eastAsia="Book Antiqua" w:hAnsi="Book Antiqua" w:cs="Book Antiqua"/>
          <w:color w:val="000000"/>
          <w:szCs w:val="30"/>
          <w:vertAlign w:val="superscript"/>
          <w:lang w:val="en-GB"/>
        </w:rPr>
        <w:t>[20]</w:t>
      </w:r>
      <w:r w:rsidRPr="009E6FC5">
        <w:rPr>
          <w:rFonts w:ascii="Book Antiqua" w:eastAsia="Book Antiqua" w:hAnsi="Book Antiqua" w:cs="Book Antiqua"/>
          <w:color w:val="000000"/>
          <w:lang w:val="en-GB"/>
        </w:rPr>
        <w:t>. In this sense, high</w:t>
      </w:r>
      <w:r w:rsidR="0010192A"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risk symptoms (</w:t>
      </w:r>
      <w:r w:rsidRPr="009E6FC5">
        <w:rPr>
          <w:rFonts w:ascii="Book Antiqua" w:eastAsia="Book Antiqua" w:hAnsi="Book Antiqua" w:cs="Book Antiqua"/>
          <w:i/>
          <w:color w:val="000000"/>
          <w:lang w:val="en-GB"/>
        </w:rPr>
        <w:t>i.e.</w:t>
      </w:r>
      <w:r w:rsidRPr="009E6FC5">
        <w:rPr>
          <w:rFonts w:ascii="Book Antiqua" w:eastAsia="Book Antiqua" w:hAnsi="Book Antiqua" w:cs="Book Antiqua"/>
          <w:color w:val="000000"/>
          <w:lang w:val="en-GB"/>
        </w:rPr>
        <w:t xml:space="preserve"> rectal bleeding) are shared between CRC and other benign conditions (</w:t>
      </w:r>
      <w:r w:rsidRPr="009E6FC5">
        <w:rPr>
          <w:rFonts w:ascii="Book Antiqua" w:eastAsia="Book Antiqua" w:hAnsi="Book Antiqua" w:cs="Book Antiqua"/>
          <w:i/>
          <w:color w:val="000000"/>
          <w:lang w:val="en-GB"/>
        </w:rPr>
        <w:t>i.e.</w:t>
      </w:r>
      <w:r w:rsidR="0010192A" w:rsidRPr="00BA139A">
        <w:rPr>
          <w:rFonts w:ascii="Book Antiqua" w:eastAsia="Book Antiqua" w:hAnsi="Book Antiqua" w:cs="Book Antiqua"/>
          <w:color w:val="000000"/>
          <w:lang w:val="en-GB"/>
        </w:rPr>
        <w:t xml:space="preserve"> </w:t>
      </w:r>
      <w:r w:rsidRPr="009E6FC5">
        <w:rPr>
          <w:rFonts w:ascii="Book Antiqua" w:eastAsia="Book Antiqua" w:hAnsi="Book Antiqua" w:cs="Book Antiqua"/>
          <w:color w:val="000000"/>
          <w:lang w:val="en-GB"/>
        </w:rPr>
        <w:t>anorectal disease, diverticular disease, colorectal polyps, inflammatory bowel disease or non-steroidal anti-inflammatory drug related enteropathy) which are more prevalent, thus reducing FIT specificity to detect CRC</w:t>
      </w:r>
      <w:r w:rsidR="00C61AC7" w:rsidRPr="009E6FC5">
        <w:rPr>
          <w:rFonts w:ascii="Book Antiqua" w:eastAsia="Book Antiqua" w:hAnsi="Book Antiqua" w:cs="Book Antiqua"/>
          <w:color w:val="000000"/>
          <w:szCs w:val="30"/>
          <w:vertAlign w:val="superscript"/>
          <w:lang w:val="en-GB"/>
        </w:rPr>
        <w:t>[21]</w:t>
      </w:r>
      <w:r w:rsidRPr="009E6FC5">
        <w:rPr>
          <w:rFonts w:ascii="Book Antiqua" w:eastAsia="Book Antiqua" w:hAnsi="Book Antiqua" w:cs="Book Antiqua"/>
          <w:color w:val="000000"/>
          <w:lang w:val="en-GB"/>
        </w:rPr>
        <w:t>.</w:t>
      </w:r>
    </w:p>
    <w:p w14:paraId="78EC26DF" w14:textId="77777777" w:rsidR="00A77B3E" w:rsidRPr="009E6FC5" w:rsidRDefault="001520A3" w:rsidP="00C61AC7">
      <w:pPr>
        <w:spacing w:line="360" w:lineRule="auto"/>
        <w:ind w:firstLineChars="100" w:firstLine="240"/>
        <w:jc w:val="both"/>
        <w:rPr>
          <w:lang w:val="en-GB" w:eastAsia="zh-CN"/>
        </w:rPr>
      </w:pPr>
      <w:r w:rsidRPr="009E6FC5">
        <w:rPr>
          <w:rFonts w:ascii="Book Antiqua" w:eastAsia="Book Antiqua" w:hAnsi="Book Antiqua" w:cs="Book Antiqua"/>
          <w:color w:val="000000"/>
          <w:lang w:val="en-GB"/>
        </w:rPr>
        <w:t>A subsequent meta-analysis was aimed at solving these problems</w:t>
      </w:r>
      <w:r w:rsidR="00C61AC7" w:rsidRPr="009E6FC5">
        <w:rPr>
          <w:rFonts w:ascii="Book Antiqua" w:eastAsia="Book Antiqua" w:hAnsi="Book Antiqua" w:cs="Book Antiqua"/>
          <w:color w:val="000000"/>
          <w:szCs w:val="30"/>
          <w:vertAlign w:val="superscript"/>
          <w:lang w:val="en-GB"/>
        </w:rPr>
        <w:t>[8]</w:t>
      </w:r>
      <w:r w:rsidRPr="009E6FC5">
        <w:rPr>
          <w:rFonts w:ascii="Book Antiqua" w:eastAsia="Book Antiqua" w:hAnsi="Book Antiqua" w:cs="Book Antiqua"/>
          <w:color w:val="000000"/>
          <w:lang w:val="en-GB"/>
        </w:rPr>
        <w:t xml:space="preserve">. The authors performed subgroup analyses according to the characteristics of the studies (100% symptomatic cohorts/mixed cohorts of symptomatic/asymptomatic subjects) and CRC </w:t>
      </w:r>
      <w:r w:rsidRPr="009E6FC5">
        <w:rPr>
          <w:rFonts w:ascii="Book Antiqua" w:eastAsia="Book Antiqua" w:hAnsi="Book Antiqua" w:cs="Book Antiqua"/>
          <w:color w:val="000000"/>
          <w:lang w:val="en-GB"/>
        </w:rPr>
        <w:lastRenderedPageBreak/>
        <w:t>prevalence. In this respect, the pooled estimates of sensitivity for studies comprised solely by symptomatic patients and studies made up of mixed</w:t>
      </w:r>
      <w:r w:rsidR="00C61AC7" w:rsidRPr="009E6FC5">
        <w:rPr>
          <w:rFonts w:ascii="Book Antiqua" w:eastAsia="Book Antiqua" w:hAnsi="Book Antiqua" w:cs="Book Antiqua"/>
          <w:color w:val="000000"/>
          <w:lang w:val="en-GB"/>
        </w:rPr>
        <w:t xml:space="preserve"> cohorts was 94.1% (95%CI: 90.0-96.6) and 85.5% (95%CI: 76.5-91.4</w:t>
      </w:r>
      <w:r w:rsidRPr="009E6FC5">
        <w:rPr>
          <w:rFonts w:ascii="Book Antiqua" w:eastAsia="Book Antiqua" w:hAnsi="Book Antiqua" w:cs="Book Antiqua"/>
          <w:color w:val="000000"/>
          <w:lang w:val="en-GB"/>
        </w:rPr>
        <w:t>), respectively. Conversely, there were no statistically significant differences between the pooled sensitivity of studies with CRC preval</w:t>
      </w:r>
      <w:r w:rsidR="00C61AC7" w:rsidRPr="009E6FC5">
        <w:rPr>
          <w:rFonts w:ascii="Book Antiqua" w:eastAsia="Book Antiqua" w:hAnsi="Book Antiqua" w:cs="Book Antiqua"/>
          <w:color w:val="000000"/>
          <w:lang w:val="en-GB"/>
        </w:rPr>
        <w:t>ence &lt; 2.5% (84.9%, 95%CI: 73.4-92.0</w:t>
      </w:r>
      <w:r w:rsidRPr="009E6FC5">
        <w:rPr>
          <w:rFonts w:ascii="Book Antiqua" w:eastAsia="Book Antiqua" w:hAnsi="Book Antiqua" w:cs="Book Antiqua"/>
          <w:color w:val="000000"/>
          <w:lang w:val="en-GB"/>
        </w:rPr>
        <w:t>)</w:t>
      </w:r>
      <w:r w:rsidR="00C61AC7" w:rsidRPr="009E6FC5">
        <w:rPr>
          <w:rFonts w:ascii="Book Antiqua" w:eastAsia="Book Antiqua" w:hAnsi="Book Antiqua" w:cs="Book Antiqua"/>
          <w:color w:val="000000"/>
          <w:lang w:val="en-GB"/>
        </w:rPr>
        <w:t xml:space="preserve"> and ≥ 2.5% (91.7%, 95%CI: 83.3-96.1</w:t>
      </w:r>
      <w:r w:rsidRPr="009E6FC5">
        <w:rPr>
          <w:rFonts w:ascii="Book Antiqua" w:eastAsia="Book Antiqua" w:hAnsi="Book Antiqua" w:cs="Book Antiqua"/>
          <w:color w:val="000000"/>
          <w:lang w:val="en-GB"/>
        </w:rPr>
        <w:t>).</w:t>
      </w:r>
    </w:p>
    <w:p w14:paraId="169C2835" w14:textId="51C9F990" w:rsidR="00A77B3E" w:rsidRPr="009E6FC5" w:rsidRDefault="001520A3" w:rsidP="00C61AC7">
      <w:pPr>
        <w:spacing w:line="360" w:lineRule="auto"/>
        <w:ind w:firstLineChars="100" w:firstLine="240"/>
        <w:jc w:val="both"/>
        <w:rPr>
          <w:lang w:val="en-GB"/>
        </w:rPr>
      </w:pPr>
      <w:r w:rsidRPr="009E6FC5">
        <w:rPr>
          <w:rFonts w:ascii="Book Antiqua" w:eastAsia="Book Antiqua" w:hAnsi="Book Antiqua" w:cs="Book Antiqua"/>
          <w:color w:val="000000"/>
          <w:lang w:val="en-GB"/>
        </w:rPr>
        <w:t>Since then, many studies assessing the diagnostic accuracy of FIT have been performed in primary healthcare. However, some have limitations, mainly due to their retrospective nature</w:t>
      </w:r>
      <w:r w:rsidRPr="009E6FC5">
        <w:rPr>
          <w:rFonts w:ascii="Book Antiqua" w:eastAsia="Book Antiqua" w:hAnsi="Book Antiqua" w:cs="Book Antiqua"/>
          <w:color w:val="000000"/>
          <w:szCs w:val="30"/>
          <w:vertAlign w:val="superscript"/>
          <w:lang w:val="en-GB"/>
        </w:rPr>
        <w:t>[9]</w:t>
      </w:r>
      <w:r w:rsidRPr="009E6FC5">
        <w:rPr>
          <w:rFonts w:ascii="Book Antiqua" w:eastAsia="Book Antiqua" w:hAnsi="Book Antiqua" w:cs="Book Antiqua"/>
          <w:color w:val="000000"/>
          <w:lang w:val="en-GB"/>
        </w:rPr>
        <w:t xml:space="preserve"> or the criteria used for CRC diagnosis. Several studies have not used colonoscopy or a sufficient follow-up time (at least </w:t>
      </w:r>
      <w:r w:rsidR="0010192A" w:rsidRPr="00BA139A">
        <w:rPr>
          <w:rFonts w:ascii="Book Antiqua" w:eastAsia="Book Antiqua" w:hAnsi="Book Antiqua" w:cs="Book Antiqua"/>
          <w:color w:val="000000"/>
          <w:lang w:val="en-GB"/>
        </w:rPr>
        <w:t>2</w:t>
      </w:r>
      <w:r w:rsidR="0010192A" w:rsidRPr="009E6FC5">
        <w:rPr>
          <w:rFonts w:ascii="Book Antiqua" w:eastAsia="Book Antiqua" w:hAnsi="Book Antiqua" w:cs="Book Antiqua"/>
          <w:color w:val="000000"/>
          <w:lang w:val="en-GB"/>
        </w:rPr>
        <w:t xml:space="preserve"> </w:t>
      </w:r>
      <w:r w:rsidRPr="009E6FC5">
        <w:rPr>
          <w:rFonts w:ascii="Book Antiqua" w:eastAsia="Book Antiqua" w:hAnsi="Book Antiqua" w:cs="Book Antiqua"/>
          <w:color w:val="000000"/>
          <w:lang w:val="en-GB"/>
        </w:rPr>
        <w:t>years) to detect incident CRC. These two criteria have been used as “reference tests” in the</w:t>
      </w:r>
      <w:r w:rsidR="00C61AC7" w:rsidRPr="009E6FC5">
        <w:rPr>
          <w:rFonts w:ascii="Book Antiqua" w:hAnsi="Book Antiqua" w:cs="Book Antiqua"/>
          <w:color w:val="000000"/>
          <w:lang w:val="en-GB" w:eastAsia="zh-CN"/>
        </w:rPr>
        <w:t xml:space="preserve"> </w:t>
      </w:r>
      <w:r w:rsidRPr="009E6FC5">
        <w:rPr>
          <w:rFonts w:ascii="Book Antiqua" w:eastAsia="Book Antiqua" w:hAnsi="Book Antiqua" w:cs="Book Antiqua"/>
          <w:color w:val="000000"/>
          <w:lang w:val="en-GB"/>
        </w:rPr>
        <w:t>systematic reviews available to select high</w:t>
      </w:r>
      <w:r w:rsidR="00481CF3"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quality studies</w:t>
      </w:r>
      <w:r w:rsidR="00C61AC7" w:rsidRPr="009E6FC5">
        <w:rPr>
          <w:rFonts w:ascii="Book Antiqua" w:eastAsia="Book Antiqua" w:hAnsi="Book Antiqua" w:cs="Book Antiqua"/>
          <w:color w:val="000000"/>
          <w:szCs w:val="30"/>
          <w:vertAlign w:val="superscript"/>
          <w:lang w:val="en-GB"/>
        </w:rPr>
        <w:t>[8,10,15,22]</w:t>
      </w:r>
      <w:r w:rsidRPr="009E6FC5">
        <w:rPr>
          <w:rFonts w:ascii="Book Antiqua" w:eastAsia="Book Antiqua" w:hAnsi="Book Antiqua" w:cs="Book Antiqua"/>
          <w:color w:val="000000"/>
          <w:lang w:val="en-GB"/>
        </w:rPr>
        <w:t>. Furthermore, they have been confirmed in a different meta-analysis which detected similar diagnostic accuracy among the studies that used these criteria</w:t>
      </w:r>
      <w:r w:rsidR="00C61AC7" w:rsidRPr="009E6FC5">
        <w:rPr>
          <w:rFonts w:ascii="Book Antiqua" w:eastAsia="Book Antiqua" w:hAnsi="Book Antiqua" w:cs="Book Antiqua"/>
          <w:color w:val="000000"/>
          <w:szCs w:val="30"/>
          <w:vertAlign w:val="superscript"/>
          <w:lang w:val="en-GB"/>
        </w:rPr>
        <w:t>[7]</w:t>
      </w:r>
      <w:r w:rsidRPr="009E6FC5">
        <w:rPr>
          <w:rFonts w:ascii="Book Antiqua" w:eastAsia="Book Antiqua" w:hAnsi="Book Antiqua" w:cs="Book Antiqua"/>
          <w:color w:val="000000"/>
          <w:lang w:val="en-GB"/>
        </w:rPr>
        <w:t>. This evidence has been summarized in a recently published meta-analysis that has evaluated the diagnostic accuracy of FIT in patients presenting lower abdominal symptoms in primary healthcare. The results confirmed previous findings. Twenty-three studies (69536 participants) were included with a CRC prevalence ranging between 0.3% and 6.2%. Six studies (</w:t>
      </w:r>
      <w:r w:rsidRPr="009E6FC5">
        <w:rPr>
          <w:rFonts w:ascii="Book Antiqua" w:eastAsia="Book Antiqua" w:hAnsi="Book Antiqua" w:cs="Book Antiqua"/>
          <w:i/>
          <w:iCs/>
          <w:color w:val="000000"/>
          <w:lang w:val="en-GB"/>
        </w:rPr>
        <w:t>n</w:t>
      </w:r>
      <w:r w:rsidRPr="009E6FC5">
        <w:rPr>
          <w:rFonts w:ascii="Book Antiqua" w:eastAsia="Book Antiqua" w:hAnsi="Book Antiqua" w:cs="Book Antiqua"/>
          <w:color w:val="000000"/>
          <w:lang w:val="en-GB"/>
        </w:rPr>
        <w:t xml:space="preserve"> = 34691) evaluated FIT as rule in test (threshold of ≥</w:t>
      </w:r>
      <w:r w:rsidR="00C61AC7" w:rsidRPr="009E6FC5">
        <w:rPr>
          <w:rFonts w:ascii="Book Antiqua" w:hAnsi="Book Antiqua" w:cs="Book Antiqua"/>
          <w:color w:val="000000"/>
          <w:lang w:val="en-GB" w:eastAsia="zh-CN"/>
        </w:rPr>
        <w:t xml:space="preserve"> </w:t>
      </w:r>
      <w:r w:rsidRPr="009E6FC5">
        <w:rPr>
          <w:rFonts w:ascii="Book Antiqua" w:eastAsia="Book Antiqua" w:hAnsi="Book Antiqua" w:cs="Book Antiqua"/>
          <w:color w:val="000000"/>
          <w:lang w:val="en-GB"/>
        </w:rPr>
        <w:t>150 µg Hb/g faeces) showing moderate sensitivity (64.1%, 95%CI</w:t>
      </w:r>
      <w:r w:rsidR="00C61AC7" w:rsidRPr="009E6FC5">
        <w:rPr>
          <w:rFonts w:ascii="Book Antiqua" w:hAnsi="Book Antiqua" w:cs="Book Antiqua"/>
          <w:color w:val="000000"/>
          <w:lang w:val="en-GB" w:eastAsia="zh-CN"/>
        </w:rPr>
        <w:t>:</w:t>
      </w:r>
      <w:r w:rsidRPr="009E6FC5">
        <w:rPr>
          <w:rFonts w:ascii="Book Antiqua" w:eastAsia="Book Antiqua" w:hAnsi="Book Antiqua" w:cs="Book Antiqua"/>
          <w:color w:val="000000"/>
          <w:lang w:val="en-GB"/>
        </w:rPr>
        <w:t xml:space="preserve"> 57.8-69.9) and high specificity (95.0%, 95%CI</w:t>
      </w:r>
      <w:r w:rsidR="00C61AC7" w:rsidRPr="009E6FC5">
        <w:rPr>
          <w:rFonts w:ascii="Book Antiqua" w:hAnsi="Book Antiqua" w:cs="Book Antiqua"/>
          <w:color w:val="000000"/>
          <w:lang w:val="en-GB" w:eastAsia="zh-CN"/>
        </w:rPr>
        <w:t>:</w:t>
      </w:r>
      <w:r w:rsidRPr="009E6FC5">
        <w:rPr>
          <w:rFonts w:ascii="Book Antiqua" w:eastAsia="Book Antiqua" w:hAnsi="Book Antiqua" w:cs="Book Antiqua"/>
          <w:color w:val="000000"/>
          <w:lang w:val="en-GB"/>
        </w:rPr>
        <w:t xml:space="preserve"> 91.2-97.2). A threshold of 10 μg/g (15 studies; </w:t>
      </w:r>
      <w:r w:rsidRPr="009E6FC5">
        <w:rPr>
          <w:rFonts w:ascii="Book Antiqua" w:eastAsia="Book Antiqua" w:hAnsi="Book Antiqua" w:cs="Book Antiqua"/>
          <w:i/>
          <w:iCs/>
          <w:color w:val="000000"/>
          <w:lang w:val="en-GB"/>
        </w:rPr>
        <w:t>n</w:t>
      </w:r>
      <w:r w:rsidR="00C61AC7" w:rsidRPr="009E6FC5">
        <w:rPr>
          <w:rFonts w:ascii="Book Antiqua" w:eastAsia="Book Antiqua" w:hAnsi="Book Antiqua" w:cs="Book Antiqua"/>
          <w:color w:val="000000"/>
          <w:lang w:val="en-GB"/>
        </w:rPr>
        <w:t xml:space="preserve"> = 48</w:t>
      </w:r>
      <w:r w:rsidRPr="009E6FC5">
        <w:rPr>
          <w:rFonts w:ascii="Book Antiqua" w:eastAsia="Book Antiqua" w:hAnsi="Book Antiqua" w:cs="Book Antiqua"/>
          <w:color w:val="000000"/>
          <w:lang w:val="en-GB"/>
        </w:rPr>
        <w:t>872) resulted in sens</w:t>
      </w:r>
      <w:r w:rsidR="00C61AC7" w:rsidRPr="009E6FC5">
        <w:rPr>
          <w:rFonts w:ascii="Book Antiqua" w:eastAsia="Book Antiqua" w:hAnsi="Book Antiqua" w:cs="Book Antiqua"/>
          <w:color w:val="000000"/>
          <w:lang w:val="en-GB"/>
        </w:rPr>
        <w:t>itivity and specificity of 87.2</w:t>
      </w:r>
      <w:r w:rsidRPr="009E6FC5">
        <w:rPr>
          <w:rFonts w:ascii="Book Antiqua" w:eastAsia="Book Antiqua" w:hAnsi="Book Antiqua" w:cs="Book Antiqua"/>
          <w:color w:val="000000"/>
          <w:lang w:val="en-GB"/>
        </w:rPr>
        <w:t>% (95%CI</w:t>
      </w:r>
      <w:r w:rsidR="00C61AC7" w:rsidRPr="009E6FC5">
        <w:rPr>
          <w:rFonts w:ascii="Book Antiqua" w:hAnsi="Book Antiqua" w:cs="Book Antiqua"/>
          <w:color w:val="000000"/>
          <w:lang w:val="en-GB" w:eastAsia="zh-CN"/>
        </w:rPr>
        <w:t>:</w:t>
      </w:r>
      <w:r w:rsidRPr="009E6FC5">
        <w:rPr>
          <w:rFonts w:ascii="Book Antiqua" w:eastAsia="Book Antiqua" w:hAnsi="Book Antiqua" w:cs="Book Antiqua"/>
          <w:color w:val="000000"/>
          <w:lang w:val="en-GB"/>
        </w:rPr>
        <w:t xml:space="preserve"> 81.0-91.6) and 84.4% (95%CI</w:t>
      </w:r>
      <w:r w:rsidR="00C61AC7" w:rsidRPr="009E6FC5">
        <w:rPr>
          <w:rFonts w:ascii="Book Antiqua" w:hAnsi="Book Antiqua" w:cs="Book Antiqua"/>
          <w:color w:val="000000"/>
          <w:lang w:val="en-GB" w:eastAsia="zh-CN"/>
        </w:rPr>
        <w:t>:</w:t>
      </w:r>
      <w:r w:rsidRPr="009E6FC5">
        <w:rPr>
          <w:rFonts w:ascii="Book Antiqua" w:eastAsia="Book Antiqua" w:hAnsi="Book Antiqua" w:cs="Book Antiqua"/>
          <w:color w:val="000000"/>
          <w:lang w:val="en-GB"/>
        </w:rPr>
        <w:t xml:space="preserve"> 79.4-88.3) for CRC, respectively</w:t>
      </w:r>
      <w:r w:rsidR="00C61AC7" w:rsidRPr="009E6FC5">
        <w:rPr>
          <w:rFonts w:ascii="Book Antiqua" w:eastAsia="Book Antiqua" w:hAnsi="Book Antiqua" w:cs="Book Antiqua"/>
          <w:color w:val="000000"/>
          <w:szCs w:val="30"/>
          <w:vertAlign w:val="superscript"/>
          <w:lang w:val="en-GB"/>
        </w:rPr>
        <w:t>[9]</w:t>
      </w:r>
      <w:r w:rsidRPr="009E6FC5">
        <w:rPr>
          <w:rFonts w:ascii="Book Antiqua" w:eastAsia="Book Antiqua" w:hAnsi="Book Antiqua" w:cs="Book Antiqua"/>
          <w:color w:val="000000"/>
          <w:lang w:val="en-GB"/>
        </w:rPr>
        <w:t>.</w:t>
      </w:r>
    </w:p>
    <w:p w14:paraId="7FBF4201" w14:textId="312C3FFE" w:rsidR="00A77B3E" w:rsidRPr="009E6FC5" w:rsidRDefault="001520A3" w:rsidP="00C61AC7">
      <w:pPr>
        <w:spacing w:line="360" w:lineRule="auto"/>
        <w:ind w:firstLineChars="100" w:firstLine="240"/>
        <w:jc w:val="both"/>
        <w:rPr>
          <w:rFonts w:ascii="Book Antiqua" w:hAnsi="Book Antiqua" w:cs="Book Antiqua"/>
          <w:color w:val="000000"/>
          <w:lang w:val="en-GB" w:eastAsia="zh-CN"/>
        </w:rPr>
      </w:pPr>
      <w:r w:rsidRPr="009E6FC5">
        <w:rPr>
          <w:rFonts w:ascii="Book Antiqua" w:eastAsia="Book Antiqua" w:hAnsi="Book Antiqua" w:cs="Book Antiqua"/>
          <w:color w:val="000000"/>
          <w:lang w:val="en-GB"/>
        </w:rPr>
        <w:t>In this meta-analysis</w:t>
      </w:r>
      <w:r w:rsidR="0010192A"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xml:space="preserve"> the number needed to scope to detect a CRC as well as the number of missed CRC per 1000 patients according to expected CRC prevalence in primary care was calculated. The number of missed CRC per 1000 patients if a patient has a ‘negative’ FIT result in a population with a CRC prevalence of 2% is expected to increase from four to five when using the threshold of 20 µg Hb/g faeces instead of 10 µg Hb/g faeces. However, at the same CRC prevalence, the number needed to scope is expected to decrease from </w:t>
      </w:r>
      <w:r w:rsidR="0010192A" w:rsidRPr="00BA139A">
        <w:rPr>
          <w:rFonts w:ascii="Book Antiqua" w:eastAsia="Book Antiqua" w:hAnsi="Book Antiqua" w:cs="Book Antiqua"/>
          <w:color w:val="000000"/>
          <w:lang w:val="en-GB"/>
        </w:rPr>
        <w:t>10</w:t>
      </w:r>
      <w:r w:rsidRPr="009E6FC5">
        <w:rPr>
          <w:rFonts w:ascii="Book Antiqua" w:eastAsia="Book Antiqua" w:hAnsi="Book Antiqua" w:cs="Book Antiqua"/>
          <w:color w:val="000000"/>
          <w:lang w:val="en-GB"/>
        </w:rPr>
        <w:t xml:space="preserve"> to </w:t>
      </w:r>
      <w:r w:rsidR="0010192A" w:rsidRPr="00BA139A">
        <w:rPr>
          <w:rFonts w:ascii="Book Antiqua" w:eastAsia="Book Antiqua" w:hAnsi="Book Antiqua" w:cs="Book Antiqua"/>
          <w:color w:val="000000"/>
          <w:lang w:val="en-GB"/>
        </w:rPr>
        <w:t>4</w:t>
      </w:r>
      <w:r w:rsidR="0010192A" w:rsidRPr="009E6FC5">
        <w:rPr>
          <w:rFonts w:ascii="Book Antiqua" w:eastAsia="Book Antiqua" w:hAnsi="Book Antiqua" w:cs="Book Antiqua"/>
          <w:color w:val="000000"/>
          <w:lang w:val="en-GB"/>
        </w:rPr>
        <w:t xml:space="preserve"> </w:t>
      </w:r>
      <w:r w:rsidRPr="009E6FC5">
        <w:rPr>
          <w:rFonts w:ascii="Book Antiqua" w:eastAsia="Book Antiqua" w:hAnsi="Book Antiqua" w:cs="Book Antiqua"/>
          <w:color w:val="000000"/>
          <w:lang w:val="en-GB"/>
        </w:rPr>
        <w:t>if the 150 µg Hb/g faeces threshold is used instead of 10 µg Hb/g faeces</w:t>
      </w:r>
      <w:r w:rsidR="00C61AC7" w:rsidRPr="009E6FC5">
        <w:rPr>
          <w:rFonts w:ascii="Book Antiqua" w:eastAsia="Book Antiqua" w:hAnsi="Book Antiqua" w:cs="Book Antiqua"/>
          <w:color w:val="000000"/>
          <w:szCs w:val="30"/>
          <w:vertAlign w:val="superscript"/>
          <w:lang w:val="en-GB"/>
        </w:rPr>
        <w:t>[9]</w:t>
      </w:r>
      <w:r w:rsidRPr="009E6FC5">
        <w:rPr>
          <w:rFonts w:ascii="Book Antiqua" w:eastAsia="Book Antiqua" w:hAnsi="Book Antiqua" w:cs="Book Antiqua"/>
          <w:color w:val="000000"/>
          <w:lang w:val="en-GB"/>
        </w:rPr>
        <w:t>.</w:t>
      </w:r>
    </w:p>
    <w:p w14:paraId="67542EE0" w14:textId="77777777" w:rsidR="00C61AC7" w:rsidRPr="009E6FC5" w:rsidRDefault="00C61AC7" w:rsidP="00C61AC7">
      <w:pPr>
        <w:spacing w:line="360" w:lineRule="auto"/>
        <w:jc w:val="both"/>
        <w:rPr>
          <w:lang w:val="en-GB" w:eastAsia="zh-CN"/>
        </w:rPr>
      </w:pPr>
    </w:p>
    <w:p w14:paraId="239733CC" w14:textId="50D7B6DD" w:rsidR="00A77B3E" w:rsidRPr="009E6FC5" w:rsidRDefault="001520A3" w:rsidP="00C61AC7">
      <w:pPr>
        <w:spacing w:line="360" w:lineRule="auto"/>
        <w:jc w:val="both"/>
        <w:rPr>
          <w:b/>
          <w:lang w:val="en-GB" w:eastAsia="zh-CN"/>
        </w:rPr>
      </w:pPr>
      <w:r w:rsidRPr="009E6FC5">
        <w:rPr>
          <w:rFonts w:ascii="Book Antiqua" w:eastAsia="Book Antiqua" w:hAnsi="Book Antiqua" w:cs="Book Antiqua"/>
          <w:b/>
          <w:i/>
          <w:iCs/>
          <w:color w:val="000000"/>
          <w:lang w:val="en-GB"/>
        </w:rPr>
        <w:lastRenderedPageBreak/>
        <w:t xml:space="preserve">Accuracy of </w:t>
      </w:r>
      <w:r w:rsidR="00DD1231" w:rsidRPr="009E6FC5">
        <w:rPr>
          <w:rFonts w:ascii="Book Antiqua" w:eastAsia="Book Antiqua" w:hAnsi="Book Antiqua" w:cs="Book Antiqua"/>
          <w:b/>
          <w:i/>
          <w:iCs/>
          <w:color w:val="000000"/>
          <w:lang w:val="en-GB"/>
        </w:rPr>
        <w:t>FIT</w:t>
      </w:r>
      <w:r w:rsidRPr="009E6FC5">
        <w:rPr>
          <w:rFonts w:ascii="Book Antiqua" w:eastAsia="Book Antiqua" w:hAnsi="Book Antiqua" w:cs="Book Antiqua"/>
          <w:b/>
          <w:i/>
          <w:iCs/>
          <w:color w:val="000000"/>
          <w:lang w:val="en-GB"/>
        </w:rPr>
        <w:t xml:space="preserve"> </w:t>
      </w:r>
      <w:r w:rsidR="0010192A" w:rsidRPr="00BA139A">
        <w:rPr>
          <w:rFonts w:ascii="Book Antiqua" w:eastAsia="Book Antiqua" w:hAnsi="Book Antiqua" w:cs="Book Antiqua"/>
          <w:b/>
          <w:i/>
          <w:iCs/>
          <w:color w:val="000000"/>
          <w:lang w:val="en-GB"/>
        </w:rPr>
        <w:t>in</w:t>
      </w:r>
      <w:r w:rsidR="0010192A" w:rsidRPr="009E6FC5">
        <w:rPr>
          <w:rFonts w:ascii="Book Antiqua" w:eastAsia="Book Antiqua" w:hAnsi="Book Antiqua" w:cs="Book Antiqua"/>
          <w:b/>
          <w:i/>
          <w:iCs/>
          <w:color w:val="000000"/>
          <w:lang w:val="en-GB"/>
        </w:rPr>
        <w:t xml:space="preserve"> </w:t>
      </w:r>
      <w:r w:rsidRPr="009E6FC5">
        <w:rPr>
          <w:rFonts w:ascii="Book Antiqua" w:eastAsia="Book Antiqua" w:hAnsi="Book Antiqua" w:cs="Book Antiqua"/>
          <w:b/>
          <w:i/>
          <w:iCs/>
          <w:color w:val="000000"/>
          <w:lang w:val="en-GB"/>
        </w:rPr>
        <w:t>detect</w:t>
      </w:r>
      <w:r w:rsidR="0010192A" w:rsidRPr="00BA139A">
        <w:rPr>
          <w:rFonts w:ascii="Book Antiqua" w:eastAsia="Book Antiqua" w:hAnsi="Book Antiqua" w:cs="Book Antiqua"/>
          <w:b/>
          <w:i/>
          <w:iCs/>
          <w:color w:val="000000"/>
          <w:lang w:val="en-GB"/>
        </w:rPr>
        <w:t>ing</w:t>
      </w:r>
      <w:r w:rsidRPr="009E6FC5">
        <w:rPr>
          <w:rFonts w:ascii="Book Antiqua" w:eastAsia="Book Antiqua" w:hAnsi="Book Antiqua" w:cs="Book Antiqua"/>
          <w:b/>
          <w:i/>
          <w:iCs/>
          <w:color w:val="000000"/>
          <w:lang w:val="en-GB"/>
        </w:rPr>
        <w:t xml:space="preserve"> </w:t>
      </w:r>
      <w:r w:rsidR="00C61AC7" w:rsidRPr="009E6FC5">
        <w:rPr>
          <w:rFonts w:ascii="Book Antiqua" w:eastAsia="Book Antiqua" w:hAnsi="Book Antiqua" w:cs="Book Antiqua"/>
          <w:b/>
          <w:i/>
          <w:iCs/>
          <w:color w:val="000000"/>
          <w:lang w:val="en-GB"/>
        </w:rPr>
        <w:t xml:space="preserve">SCL </w:t>
      </w:r>
      <w:r w:rsidRPr="009E6FC5">
        <w:rPr>
          <w:rFonts w:ascii="Book Antiqua" w:eastAsia="Book Antiqua" w:hAnsi="Book Antiqua" w:cs="Book Antiqua"/>
          <w:b/>
          <w:i/>
          <w:iCs/>
          <w:color w:val="000000"/>
          <w:lang w:val="en-GB"/>
        </w:rPr>
        <w:t>and gastrointestinal cancer in patient</w:t>
      </w:r>
      <w:r w:rsidR="0010192A" w:rsidRPr="00BA139A">
        <w:rPr>
          <w:rFonts w:ascii="Book Antiqua" w:eastAsia="Book Antiqua" w:hAnsi="Book Antiqua" w:cs="Book Antiqua"/>
          <w:b/>
          <w:i/>
          <w:iCs/>
          <w:color w:val="000000"/>
          <w:lang w:val="en-GB"/>
        </w:rPr>
        <w:t>s</w:t>
      </w:r>
      <w:r w:rsidRPr="009E6FC5">
        <w:rPr>
          <w:rFonts w:ascii="Book Antiqua" w:eastAsia="Book Antiqua" w:hAnsi="Book Antiqua" w:cs="Book Antiqua"/>
          <w:b/>
          <w:i/>
          <w:iCs/>
          <w:color w:val="000000"/>
          <w:lang w:val="en-GB"/>
        </w:rPr>
        <w:t xml:space="preserve"> with abdominal symptoms</w:t>
      </w:r>
    </w:p>
    <w:p w14:paraId="7AAAEC94" w14:textId="3FE86A00"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 xml:space="preserve">As previously discussed, abdominal symptoms are non-specific and shared among benign and malignant diseases. Thus, the aim of a physician is not only to rule out CRC as long as other benign conditions may also present </w:t>
      </w:r>
      <w:r w:rsidR="0010192A" w:rsidRPr="00BA139A">
        <w:rPr>
          <w:rFonts w:ascii="Book Antiqua" w:eastAsia="Book Antiqua" w:hAnsi="Book Antiqua" w:cs="Book Antiqua"/>
          <w:color w:val="000000"/>
          <w:lang w:val="en-GB"/>
        </w:rPr>
        <w:t xml:space="preserve">with </w:t>
      </w:r>
      <w:r w:rsidRPr="009E6FC5">
        <w:rPr>
          <w:rFonts w:ascii="Book Antiqua" w:eastAsia="Book Antiqua" w:hAnsi="Book Antiqua" w:cs="Book Antiqua"/>
          <w:color w:val="000000"/>
          <w:lang w:val="en-GB"/>
        </w:rPr>
        <w:t xml:space="preserve">the same symptoms and may benefit from diagnosis. In this sense, </w:t>
      </w:r>
      <w:r w:rsidR="0010192A" w:rsidRPr="00BA139A">
        <w:rPr>
          <w:rFonts w:ascii="Book Antiqua" w:eastAsia="Book Antiqua" w:hAnsi="Book Antiqua" w:cs="Book Antiqua"/>
          <w:color w:val="000000"/>
          <w:lang w:val="en-GB"/>
        </w:rPr>
        <w:t xml:space="preserve">a </w:t>
      </w:r>
      <w:r w:rsidRPr="009E6FC5">
        <w:rPr>
          <w:rFonts w:ascii="Book Antiqua" w:eastAsia="Book Antiqua" w:hAnsi="Book Antiqua" w:cs="Book Antiqua"/>
          <w:color w:val="000000"/>
          <w:lang w:val="en-GB"/>
        </w:rPr>
        <w:t>previous meta-analysis revealed that FIT may not be sensitive enough to rule out all SCL</w:t>
      </w:r>
      <w:r w:rsidR="00C61AC7" w:rsidRPr="009E6FC5">
        <w:rPr>
          <w:rFonts w:ascii="Book Antiqua" w:eastAsia="Book Antiqua" w:hAnsi="Book Antiqua" w:cs="Book Antiqua"/>
          <w:color w:val="000000"/>
          <w:szCs w:val="30"/>
          <w:vertAlign w:val="superscript"/>
          <w:lang w:val="en-GB"/>
        </w:rPr>
        <w:t>[8]</w:t>
      </w:r>
      <w:r w:rsidRPr="009E6FC5">
        <w:rPr>
          <w:rFonts w:ascii="Book Antiqua" w:eastAsia="Book Antiqua" w:hAnsi="Book Antiqua" w:cs="Book Antiqua"/>
          <w:color w:val="000000"/>
          <w:lang w:val="en-GB"/>
        </w:rPr>
        <w:t xml:space="preserve">. Unfortunately, there is a high degree of heterogeneity </w:t>
      </w:r>
      <w:r w:rsidR="0010192A" w:rsidRPr="00BA139A">
        <w:rPr>
          <w:rFonts w:ascii="Book Antiqua" w:eastAsia="Book Antiqua" w:hAnsi="Book Antiqua" w:cs="Book Antiqua"/>
          <w:color w:val="000000"/>
          <w:lang w:val="en-GB"/>
        </w:rPr>
        <w:t xml:space="preserve">among </w:t>
      </w:r>
      <w:r w:rsidRPr="009E6FC5">
        <w:rPr>
          <w:rFonts w:ascii="Book Antiqua" w:eastAsia="Book Antiqua" w:hAnsi="Book Antiqua" w:cs="Book Antiqua"/>
          <w:color w:val="000000"/>
          <w:lang w:val="en-GB"/>
        </w:rPr>
        <w:t>the studies evaluated due to the FIT brands used, the threshold selected</w:t>
      </w:r>
      <w:r w:rsidR="0010192A"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xml:space="preserve"> and especially, the differences in SCL definitions. The definitions used var</w:t>
      </w:r>
      <w:r w:rsidR="0010192A" w:rsidRPr="00BA139A">
        <w:rPr>
          <w:rFonts w:ascii="Book Antiqua" w:eastAsia="Book Antiqua" w:hAnsi="Book Antiqua" w:cs="Book Antiqua"/>
          <w:color w:val="000000"/>
          <w:lang w:val="en-GB"/>
        </w:rPr>
        <w:t>y</w:t>
      </w:r>
      <w:r w:rsidRPr="009E6FC5">
        <w:rPr>
          <w:rFonts w:ascii="Book Antiqua" w:eastAsia="Book Antiqua" w:hAnsi="Book Antiqua" w:cs="Book Antiqua"/>
          <w:color w:val="000000"/>
          <w:lang w:val="en-GB"/>
        </w:rPr>
        <w:t xml:space="preserve"> </w:t>
      </w:r>
      <w:r w:rsidR="0010192A" w:rsidRPr="00BA139A">
        <w:rPr>
          <w:rFonts w:ascii="Book Antiqua" w:eastAsia="Book Antiqua" w:hAnsi="Book Antiqua" w:cs="Book Antiqua"/>
          <w:color w:val="000000"/>
          <w:lang w:val="en-GB"/>
        </w:rPr>
        <w:t>among</w:t>
      </w:r>
      <w:r w:rsidR="0010192A" w:rsidRPr="009E6FC5">
        <w:rPr>
          <w:rFonts w:ascii="Book Antiqua" w:eastAsia="Book Antiqua" w:hAnsi="Book Antiqua" w:cs="Book Antiqua"/>
          <w:color w:val="000000"/>
          <w:lang w:val="en-GB"/>
        </w:rPr>
        <w:t xml:space="preserve"> </w:t>
      </w:r>
      <w:r w:rsidRPr="009E6FC5">
        <w:rPr>
          <w:rFonts w:ascii="Book Antiqua" w:eastAsia="Book Antiqua" w:hAnsi="Book Antiqua" w:cs="Book Antiqua"/>
          <w:color w:val="000000"/>
          <w:lang w:val="en-GB"/>
        </w:rPr>
        <w:t>inflammatory bowel disease, cancer</w:t>
      </w:r>
      <w:r w:rsidR="0010192A"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xml:space="preserve"> or high-risk adenoma; plus any type of colitis; plus any advanced adenoma, polyposis, complicated diverticular disease, colonic ulcer and bleeding angiodysplasia or even any colonic lesion detection regardless of its importance</w:t>
      </w:r>
      <w:r w:rsidR="00C61AC7" w:rsidRPr="009E6FC5">
        <w:rPr>
          <w:rFonts w:ascii="Book Antiqua" w:eastAsia="Book Antiqua" w:hAnsi="Book Antiqua" w:cs="Book Antiqua"/>
          <w:color w:val="000000"/>
          <w:szCs w:val="30"/>
          <w:vertAlign w:val="superscript"/>
          <w:lang w:val="en-GB"/>
        </w:rPr>
        <w:t>[8]</w:t>
      </w:r>
      <w:r w:rsidRPr="009E6FC5">
        <w:rPr>
          <w:rFonts w:ascii="Book Antiqua" w:eastAsia="Book Antiqua" w:hAnsi="Book Antiqua" w:cs="Book Antiqua"/>
          <w:color w:val="000000"/>
          <w:lang w:val="en-GB"/>
        </w:rPr>
        <w:t xml:space="preserve">. In </w:t>
      </w:r>
      <w:r w:rsidR="0010192A" w:rsidRPr="00BA139A">
        <w:rPr>
          <w:rFonts w:ascii="Book Antiqua" w:eastAsia="Book Antiqua" w:hAnsi="Book Antiqua" w:cs="Book Antiqua"/>
          <w:color w:val="000000"/>
          <w:lang w:val="en-GB"/>
        </w:rPr>
        <w:t>a recently published</w:t>
      </w:r>
      <w:r w:rsidR="0010192A" w:rsidRPr="009E6FC5">
        <w:rPr>
          <w:rFonts w:ascii="Book Antiqua" w:eastAsia="Book Antiqua" w:hAnsi="Book Antiqua" w:cs="Book Antiqua"/>
          <w:color w:val="000000"/>
          <w:lang w:val="en-GB"/>
        </w:rPr>
        <w:t xml:space="preserve"> </w:t>
      </w:r>
      <w:r w:rsidRPr="009E6FC5">
        <w:rPr>
          <w:rFonts w:ascii="Book Antiqua" w:eastAsia="Book Antiqua" w:hAnsi="Book Antiqua" w:cs="Book Antiqua"/>
          <w:color w:val="000000"/>
          <w:lang w:val="en-GB"/>
        </w:rPr>
        <w:t xml:space="preserve">meta-analysis, the overall pooled sensitivity and specificity of FITs for SCL for studies </w:t>
      </w:r>
      <w:r w:rsidR="0010192A" w:rsidRPr="00BA139A">
        <w:rPr>
          <w:rFonts w:ascii="Book Antiqua" w:eastAsia="Book Antiqua" w:hAnsi="Book Antiqua" w:cs="Book Antiqua"/>
          <w:color w:val="000000"/>
          <w:lang w:val="en-GB"/>
        </w:rPr>
        <w:t>that</w:t>
      </w:r>
      <w:r w:rsidR="0010192A" w:rsidRPr="009E6FC5">
        <w:rPr>
          <w:rFonts w:ascii="Book Antiqua" w:eastAsia="Book Antiqua" w:hAnsi="Book Antiqua" w:cs="Book Antiqua"/>
          <w:color w:val="000000"/>
          <w:lang w:val="en-GB"/>
        </w:rPr>
        <w:t xml:space="preserve"> </w:t>
      </w:r>
      <w:r w:rsidRPr="009E6FC5">
        <w:rPr>
          <w:rFonts w:ascii="Book Antiqua" w:eastAsia="Book Antiqua" w:hAnsi="Book Antiqua" w:cs="Book Antiqua"/>
          <w:color w:val="000000"/>
          <w:lang w:val="en-GB"/>
        </w:rPr>
        <w:t xml:space="preserve">used the limit of detection as </w:t>
      </w:r>
      <w:r w:rsidR="0010192A" w:rsidRPr="00BA139A">
        <w:rPr>
          <w:rFonts w:ascii="Book Antiqua" w:eastAsia="Book Antiqua" w:hAnsi="Book Antiqua" w:cs="Book Antiqua"/>
          <w:color w:val="000000"/>
          <w:lang w:val="en-GB"/>
        </w:rPr>
        <w:t xml:space="preserve">a </w:t>
      </w:r>
      <w:r w:rsidRPr="009E6FC5">
        <w:rPr>
          <w:rFonts w:ascii="Book Antiqua" w:eastAsia="Book Antiqua" w:hAnsi="Book Antiqua" w:cs="Book Antiqua"/>
          <w:color w:val="000000"/>
          <w:lang w:val="en-GB"/>
        </w:rPr>
        <w:t xml:space="preserve">threshold (seven studies; </w:t>
      </w:r>
      <w:r w:rsidRPr="009E6FC5">
        <w:rPr>
          <w:rFonts w:ascii="Book Antiqua" w:eastAsia="Book Antiqua" w:hAnsi="Book Antiqua" w:cs="Book Antiqua"/>
          <w:i/>
          <w:iCs/>
          <w:color w:val="000000"/>
          <w:lang w:val="en-GB"/>
        </w:rPr>
        <w:t>n</w:t>
      </w:r>
      <w:r w:rsidR="00C61AC7" w:rsidRPr="009E6FC5">
        <w:rPr>
          <w:rFonts w:ascii="Book Antiqua" w:eastAsia="Book Antiqua" w:hAnsi="Book Antiqua" w:cs="Book Antiqua"/>
          <w:color w:val="000000"/>
          <w:lang w:val="en-GB"/>
        </w:rPr>
        <w:t xml:space="preserve"> = 22</w:t>
      </w:r>
      <w:r w:rsidRPr="009E6FC5">
        <w:rPr>
          <w:rFonts w:ascii="Book Antiqua" w:eastAsia="Book Antiqua" w:hAnsi="Book Antiqua" w:cs="Book Antiqua"/>
          <w:color w:val="000000"/>
          <w:lang w:val="en-GB"/>
        </w:rPr>
        <w:t>624 patients) was 70.4% (95%CI</w:t>
      </w:r>
      <w:r w:rsidR="00C61AC7" w:rsidRPr="009E6FC5">
        <w:rPr>
          <w:rFonts w:ascii="Book Antiqua" w:hAnsi="Book Antiqua" w:cs="Book Antiqua"/>
          <w:color w:val="000000"/>
          <w:lang w:val="en-GB" w:eastAsia="zh-CN"/>
        </w:rPr>
        <w:t>:</w:t>
      </w:r>
      <w:r w:rsidRPr="009E6FC5">
        <w:rPr>
          <w:rFonts w:ascii="Book Antiqua" w:eastAsia="Book Antiqua" w:hAnsi="Book Antiqua" w:cs="Book Antiqua"/>
          <w:color w:val="000000"/>
          <w:lang w:val="en-GB"/>
        </w:rPr>
        <w:t xml:space="preserve"> 68.4-72.3) and 78.4% (95%CI</w:t>
      </w:r>
      <w:r w:rsidR="00C61AC7" w:rsidRPr="009E6FC5">
        <w:rPr>
          <w:rFonts w:ascii="Book Antiqua" w:hAnsi="Book Antiqua" w:cs="Book Antiqua"/>
          <w:color w:val="000000"/>
          <w:lang w:val="en-GB" w:eastAsia="zh-CN"/>
        </w:rPr>
        <w:t>:</w:t>
      </w:r>
      <w:r w:rsidRPr="009E6FC5">
        <w:rPr>
          <w:rFonts w:ascii="Book Antiqua" w:eastAsia="Book Antiqua" w:hAnsi="Book Antiqua" w:cs="Book Antiqua"/>
          <w:color w:val="000000"/>
          <w:lang w:val="en-GB"/>
        </w:rPr>
        <w:t xml:space="preserve"> 77.8-78.9), respectively. At the ≥ 10 µg Hb/g faeces threshold (seven studies; </w:t>
      </w:r>
      <w:r w:rsidRPr="009E6FC5">
        <w:rPr>
          <w:rFonts w:ascii="Book Antiqua" w:eastAsia="Book Antiqua" w:hAnsi="Book Antiqua" w:cs="Book Antiqua"/>
          <w:i/>
          <w:iCs/>
          <w:color w:val="000000"/>
          <w:lang w:val="en-GB"/>
        </w:rPr>
        <w:t>n</w:t>
      </w:r>
      <w:r w:rsidR="00C61AC7" w:rsidRPr="009E6FC5">
        <w:rPr>
          <w:rFonts w:ascii="Book Antiqua" w:eastAsia="Book Antiqua" w:hAnsi="Book Antiqua" w:cs="Book Antiqua"/>
          <w:color w:val="000000"/>
          <w:lang w:val="en-GB"/>
        </w:rPr>
        <w:t xml:space="preserve"> = 20</w:t>
      </w:r>
      <w:r w:rsidRPr="009E6FC5">
        <w:rPr>
          <w:rFonts w:ascii="Book Antiqua" w:eastAsia="Book Antiqua" w:hAnsi="Book Antiqua" w:cs="Book Antiqua"/>
          <w:color w:val="000000"/>
          <w:lang w:val="en-GB"/>
        </w:rPr>
        <w:t>407 patients)</w:t>
      </w:r>
      <w:r w:rsidR="0010192A" w:rsidRPr="00BA139A">
        <w:rPr>
          <w:rFonts w:ascii="Book Antiqua" w:eastAsia="Book Antiqua" w:hAnsi="Book Antiqua" w:cs="Book Antiqua"/>
          <w:color w:val="000000"/>
          <w:lang w:val="en-GB"/>
        </w:rPr>
        <w:t>, the</w:t>
      </w:r>
      <w:r w:rsidRPr="009E6FC5">
        <w:rPr>
          <w:rFonts w:ascii="Book Antiqua" w:eastAsia="Book Antiqua" w:hAnsi="Book Antiqua" w:cs="Book Antiqua"/>
          <w:color w:val="000000"/>
          <w:lang w:val="en-GB"/>
        </w:rPr>
        <w:t xml:space="preserve"> sensitivity and specificity </w:t>
      </w:r>
      <w:r w:rsidR="0010192A" w:rsidRPr="00BA139A">
        <w:rPr>
          <w:rFonts w:ascii="Book Antiqua" w:eastAsia="Book Antiqua" w:hAnsi="Book Antiqua" w:cs="Book Antiqua"/>
          <w:color w:val="000000"/>
          <w:lang w:val="en-GB"/>
        </w:rPr>
        <w:t>were</w:t>
      </w:r>
      <w:r w:rsidR="0010192A" w:rsidRPr="009E6FC5">
        <w:rPr>
          <w:rFonts w:ascii="Book Antiqua" w:eastAsia="Book Antiqua" w:hAnsi="Book Antiqua" w:cs="Book Antiqua"/>
          <w:color w:val="000000"/>
          <w:lang w:val="en-GB"/>
        </w:rPr>
        <w:t xml:space="preserve"> </w:t>
      </w:r>
      <w:r w:rsidRPr="009E6FC5">
        <w:rPr>
          <w:rFonts w:ascii="Book Antiqua" w:eastAsia="Book Antiqua" w:hAnsi="Book Antiqua" w:cs="Book Antiqua"/>
          <w:color w:val="000000"/>
          <w:lang w:val="en-GB"/>
        </w:rPr>
        <w:t>69.1% (95%CI</w:t>
      </w:r>
      <w:r w:rsidR="00C61AC7" w:rsidRPr="009E6FC5">
        <w:rPr>
          <w:rFonts w:ascii="Book Antiqua" w:hAnsi="Book Antiqua" w:cs="Book Antiqua"/>
          <w:color w:val="000000"/>
          <w:lang w:val="en-GB" w:eastAsia="zh-CN"/>
        </w:rPr>
        <w:t>:</w:t>
      </w:r>
      <w:r w:rsidRPr="009E6FC5">
        <w:rPr>
          <w:rFonts w:ascii="Book Antiqua" w:eastAsia="Book Antiqua" w:hAnsi="Book Antiqua" w:cs="Book Antiqua"/>
          <w:color w:val="000000"/>
          <w:lang w:val="en-GB"/>
        </w:rPr>
        <w:t xml:space="preserve"> 60.5-76.5) and 87.2% (95%CI</w:t>
      </w:r>
      <w:r w:rsidR="00C61AC7" w:rsidRPr="009E6FC5">
        <w:rPr>
          <w:rFonts w:ascii="Book Antiqua" w:hAnsi="Book Antiqua" w:cs="Book Antiqua"/>
          <w:color w:val="000000"/>
          <w:lang w:val="en-GB" w:eastAsia="zh-CN"/>
        </w:rPr>
        <w:t>:</w:t>
      </w:r>
      <w:r w:rsidRPr="009E6FC5">
        <w:rPr>
          <w:rFonts w:ascii="Book Antiqua" w:eastAsia="Book Antiqua" w:hAnsi="Book Antiqua" w:cs="Book Antiqua"/>
          <w:color w:val="000000"/>
          <w:lang w:val="en-GB"/>
        </w:rPr>
        <w:t xml:space="preserve"> 83.4-90.2), respectively. Furthermore, three studies (</w:t>
      </w:r>
      <w:r w:rsidRPr="009E6FC5">
        <w:rPr>
          <w:rFonts w:ascii="Book Antiqua" w:eastAsia="Book Antiqua" w:hAnsi="Book Antiqua" w:cs="Book Antiqua"/>
          <w:i/>
          <w:iCs/>
          <w:color w:val="000000"/>
          <w:lang w:val="en-GB"/>
        </w:rPr>
        <w:t>n</w:t>
      </w:r>
      <w:r w:rsidR="00C61AC7" w:rsidRPr="009E6FC5">
        <w:rPr>
          <w:rFonts w:ascii="Book Antiqua" w:eastAsia="Book Antiqua" w:hAnsi="Book Antiqua" w:cs="Book Antiqua"/>
          <w:color w:val="000000"/>
          <w:lang w:val="en-GB"/>
        </w:rPr>
        <w:t xml:space="preserve"> = 20</w:t>
      </w:r>
      <w:r w:rsidRPr="009E6FC5">
        <w:rPr>
          <w:rFonts w:ascii="Book Antiqua" w:eastAsia="Book Antiqua" w:hAnsi="Book Antiqua" w:cs="Book Antiqua"/>
          <w:color w:val="000000"/>
          <w:lang w:val="en-GB"/>
        </w:rPr>
        <w:t>528 patients) evaluated the diagnostic accuracy of FIT with a threshold of ≥</w:t>
      </w:r>
      <w:r w:rsidR="00C61AC7" w:rsidRPr="009E6FC5">
        <w:rPr>
          <w:rFonts w:ascii="Book Antiqua" w:hAnsi="Book Antiqua" w:cs="Book Antiqua"/>
          <w:color w:val="000000"/>
          <w:lang w:val="en-GB" w:eastAsia="zh-CN"/>
        </w:rPr>
        <w:t xml:space="preserve"> </w:t>
      </w:r>
      <w:r w:rsidRPr="009E6FC5">
        <w:rPr>
          <w:rFonts w:ascii="Book Antiqua" w:eastAsia="Book Antiqua" w:hAnsi="Book Antiqua" w:cs="Book Antiqua"/>
          <w:color w:val="000000"/>
          <w:lang w:val="en-GB"/>
        </w:rPr>
        <w:t>150 µg Hb/g faeces showing sensitivity and specificity of 35.9% (95%CI</w:t>
      </w:r>
      <w:r w:rsidR="00C61AC7" w:rsidRPr="009E6FC5">
        <w:rPr>
          <w:rFonts w:ascii="Book Antiqua" w:hAnsi="Book Antiqua" w:cs="Book Antiqua"/>
          <w:color w:val="000000"/>
          <w:lang w:val="en-GB" w:eastAsia="zh-CN"/>
        </w:rPr>
        <w:t>:</w:t>
      </w:r>
      <w:r w:rsidRPr="009E6FC5">
        <w:rPr>
          <w:rFonts w:ascii="Book Antiqua" w:eastAsia="Book Antiqua" w:hAnsi="Book Antiqua" w:cs="Book Antiqua"/>
          <w:color w:val="000000"/>
          <w:lang w:val="en-GB"/>
        </w:rPr>
        <w:t xml:space="preserve"> 33.8-38.1) and 97.5% (95%CI</w:t>
      </w:r>
      <w:r w:rsidR="00C61AC7" w:rsidRPr="009E6FC5">
        <w:rPr>
          <w:rFonts w:ascii="Book Antiqua" w:hAnsi="Book Antiqua" w:cs="Book Antiqua"/>
          <w:color w:val="000000"/>
          <w:lang w:val="en-GB" w:eastAsia="zh-CN"/>
        </w:rPr>
        <w:t>:</w:t>
      </w:r>
      <w:r w:rsidRPr="009E6FC5">
        <w:rPr>
          <w:rFonts w:ascii="Book Antiqua" w:eastAsia="Book Antiqua" w:hAnsi="Book Antiqua" w:cs="Book Antiqua"/>
          <w:color w:val="000000"/>
          <w:lang w:val="en-GB"/>
        </w:rPr>
        <w:t xml:space="preserve"> 97.3-97.8), respectively</w:t>
      </w:r>
      <w:r w:rsidR="00C61AC7" w:rsidRPr="009E6FC5">
        <w:rPr>
          <w:rFonts w:ascii="Book Antiqua" w:eastAsia="Book Antiqua" w:hAnsi="Book Antiqua" w:cs="Book Antiqua"/>
          <w:color w:val="000000"/>
          <w:szCs w:val="30"/>
          <w:vertAlign w:val="superscript"/>
          <w:lang w:val="en-GB"/>
        </w:rPr>
        <w:t>[9]</w:t>
      </w:r>
      <w:r w:rsidRPr="009E6FC5">
        <w:rPr>
          <w:rFonts w:ascii="Book Antiqua" w:eastAsia="Book Antiqua" w:hAnsi="Book Antiqua" w:cs="Book Antiqua"/>
          <w:color w:val="000000"/>
          <w:lang w:val="en-GB"/>
        </w:rPr>
        <w:t>.</w:t>
      </w:r>
    </w:p>
    <w:p w14:paraId="0A42D0F2" w14:textId="795B54B0" w:rsidR="00C61AC7" w:rsidRPr="009E6FC5" w:rsidRDefault="001520A3" w:rsidP="00C61AC7">
      <w:pPr>
        <w:spacing w:line="360" w:lineRule="auto"/>
        <w:ind w:firstLineChars="100" w:firstLine="240"/>
        <w:jc w:val="both"/>
        <w:rPr>
          <w:rFonts w:ascii="Book Antiqua" w:hAnsi="Book Antiqua" w:cs="Book Antiqua"/>
          <w:color w:val="000000"/>
          <w:lang w:val="en-GB" w:eastAsia="zh-CN"/>
        </w:rPr>
      </w:pPr>
      <w:r w:rsidRPr="009E6FC5">
        <w:rPr>
          <w:rFonts w:ascii="Book Antiqua" w:eastAsia="Book Antiqua" w:hAnsi="Book Antiqua" w:cs="Book Antiqua"/>
          <w:color w:val="000000"/>
          <w:lang w:val="en-GB"/>
        </w:rPr>
        <w:t>Gastrointestinal</w:t>
      </w:r>
      <w:r w:rsidR="0010192A" w:rsidRPr="00BA139A">
        <w:rPr>
          <w:rFonts w:ascii="Book Antiqua" w:eastAsia="Book Antiqua" w:hAnsi="Book Antiqua" w:cs="Book Antiqua"/>
          <w:color w:val="000000"/>
          <w:lang w:val="en-GB"/>
        </w:rPr>
        <w:t xml:space="preserve"> (GI)</w:t>
      </w:r>
      <w:r w:rsidRPr="009E6FC5">
        <w:rPr>
          <w:rFonts w:ascii="Book Antiqua" w:eastAsia="Book Antiqua" w:hAnsi="Book Antiqua" w:cs="Book Antiqua"/>
          <w:color w:val="000000"/>
          <w:lang w:val="en-GB"/>
        </w:rPr>
        <w:t xml:space="preserve"> symptoms are non-specific and could be related to different </w:t>
      </w:r>
      <w:r w:rsidR="0010192A" w:rsidRPr="00BA139A">
        <w:rPr>
          <w:rFonts w:ascii="Book Antiqua" w:eastAsia="Book Antiqua" w:hAnsi="Book Antiqua" w:cs="Book Antiqua"/>
          <w:color w:val="000000"/>
          <w:lang w:val="en-GB"/>
        </w:rPr>
        <w:t xml:space="preserve">GI </w:t>
      </w:r>
      <w:r w:rsidRPr="009E6FC5">
        <w:rPr>
          <w:rFonts w:ascii="Book Antiqua" w:eastAsia="Book Antiqua" w:hAnsi="Book Antiqua" w:cs="Book Antiqua"/>
          <w:color w:val="000000"/>
          <w:lang w:val="en-GB"/>
        </w:rPr>
        <w:t>diseases. A relevant question is whether symptomatic patients with a completely normal colonoscopy after a positive FIT require further evaluation. In a recently published study</w:t>
      </w:r>
      <w:r w:rsidR="00435374"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xml:space="preserve"> the risk of </w:t>
      </w:r>
      <w:r w:rsidR="0010192A" w:rsidRPr="00BA139A">
        <w:rPr>
          <w:rFonts w:ascii="Book Antiqua" w:eastAsia="Book Antiqua" w:hAnsi="Book Antiqua" w:cs="Book Antiqua"/>
          <w:color w:val="000000"/>
          <w:lang w:val="en-GB"/>
        </w:rPr>
        <w:t>GI</w:t>
      </w:r>
      <w:r w:rsidR="0010192A" w:rsidRPr="009E6FC5">
        <w:rPr>
          <w:rFonts w:ascii="Book Antiqua" w:eastAsia="Book Antiqua" w:hAnsi="Book Antiqua" w:cs="Book Antiqua"/>
          <w:color w:val="000000"/>
          <w:lang w:val="en-GB"/>
        </w:rPr>
        <w:t xml:space="preserve"> </w:t>
      </w:r>
      <w:r w:rsidRPr="009E6FC5">
        <w:rPr>
          <w:rFonts w:ascii="Book Antiqua" w:eastAsia="Book Antiqua" w:hAnsi="Book Antiqua" w:cs="Book Antiqua"/>
          <w:color w:val="000000"/>
          <w:lang w:val="en-GB"/>
        </w:rPr>
        <w:t xml:space="preserve">cancer detection (upper </w:t>
      </w:r>
      <w:r w:rsidR="0010192A" w:rsidRPr="00BA139A">
        <w:rPr>
          <w:rFonts w:ascii="Book Antiqua" w:eastAsia="Book Antiqua" w:hAnsi="Book Antiqua" w:cs="Book Antiqua"/>
          <w:color w:val="000000"/>
          <w:lang w:val="en-GB"/>
        </w:rPr>
        <w:t>GI</w:t>
      </w:r>
      <w:r w:rsidR="0010192A" w:rsidRPr="009E6FC5">
        <w:rPr>
          <w:rFonts w:ascii="Book Antiqua" w:eastAsia="Book Antiqua" w:hAnsi="Book Antiqua" w:cs="Book Antiqua"/>
          <w:color w:val="000000"/>
          <w:lang w:val="en-GB"/>
        </w:rPr>
        <w:t xml:space="preserve"> </w:t>
      </w:r>
      <w:r w:rsidRPr="009E6FC5">
        <w:rPr>
          <w:rFonts w:ascii="Book Antiqua" w:eastAsia="Book Antiqua" w:hAnsi="Book Antiqua" w:cs="Book Antiqua"/>
          <w:color w:val="000000"/>
          <w:lang w:val="en-GB"/>
        </w:rPr>
        <w:t xml:space="preserve">cancer and CRC) after a complete colonoscopy without CRC was evaluated according to </w:t>
      </w:r>
      <w:r w:rsidR="00435374" w:rsidRPr="00BA139A">
        <w:rPr>
          <w:rFonts w:ascii="Book Antiqua" w:eastAsia="Book Antiqua" w:hAnsi="Book Antiqua" w:cs="Book Antiqua"/>
          <w:color w:val="000000"/>
          <w:lang w:val="en-GB"/>
        </w:rPr>
        <w:t xml:space="preserve">the </w:t>
      </w:r>
      <w:r w:rsidRPr="009E6FC5">
        <w:rPr>
          <w:rFonts w:ascii="Book Antiqua" w:eastAsia="Book Antiqua" w:hAnsi="Book Antiqua" w:cs="Book Antiqua"/>
          <w:color w:val="000000"/>
          <w:lang w:val="en-GB"/>
        </w:rPr>
        <w:t xml:space="preserve">FIT result (threshold 10 μg Hb/g faeces). During a mean time of 45.5 ± 20.0 mo, </w:t>
      </w:r>
      <w:r w:rsidR="0010192A" w:rsidRPr="00BA139A">
        <w:rPr>
          <w:rFonts w:ascii="Book Antiqua" w:eastAsia="Book Antiqua" w:hAnsi="Book Antiqua" w:cs="Book Antiqua"/>
          <w:color w:val="000000"/>
          <w:lang w:val="en-GB"/>
        </w:rPr>
        <w:t>GI</w:t>
      </w:r>
      <w:r w:rsidR="0010192A" w:rsidRPr="009E6FC5">
        <w:rPr>
          <w:rFonts w:ascii="Book Antiqua" w:eastAsia="Book Antiqua" w:hAnsi="Book Antiqua" w:cs="Book Antiqua"/>
          <w:color w:val="000000"/>
          <w:lang w:val="en-GB"/>
        </w:rPr>
        <w:t xml:space="preserve"> </w:t>
      </w:r>
      <w:r w:rsidRPr="009E6FC5">
        <w:rPr>
          <w:rFonts w:ascii="Book Antiqua" w:eastAsia="Book Antiqua" w:hAnsi="Book Antiqua" w:cs="Book Antiqua"/>
          <w:color w:val="000000"/>
          <w:lang w:val="en-GB"/>
        </w:rPr>
        <w:t xml:space="preserve">cancer was detected in 57 (2.1%) patients: upper </w:t>
      </w:r>
      <w:r w:rsidR="0010192A" w:rsidRPr="00BA139A">
        <w:rPr>
          <w:rFonts w:ascii="Book Antiqua" w:eastAsia="Book Antiqua" w:hAnsi="Book Antiqua" w:cs="Book Antiqua"/>
          <w:color w:val="000000"/>
          <w:lang w:val="en-GB"/>
        </w:rPr>
        <w:t xml:space="preserve">GI </w:t>
      </w:r>
      <w:r w:rsidRPr="009E6FC5">
        <w:rPr>
          <w:rFonts w:ascii="Book Antiqua" w:eastAsia="Book Antiqua" w:hAnsi="Book Antiqua" w:cs="Book Antiqua"/>
          <w:color w:val="000000"/>
          <w:lang w:val="en-GB"/>
        </w:rPr>
        <w:t xml:space="preserve">cancer in 35 (1.3%) and CRC in 14 (0.5%). FIT-positive subjects revealed a higher CRC risk </w:t>
      </w:r>
      <w:r w:rsidR="00435374" w:rsidRPr="00BA139A">
        <w:rPr>
          <w:rFonts w:ascii="Book Antiqua" w:hAnsi="Book Antiqua" w:cs="Book Antiqua"/>
          <w:color w:val="000000"/>
          <w:lang w:val="en-GB" w:eastAsia="zh-CN"/>
        </w:rPr>
        <w:t>(</w:t>
      </w:r>
      <w:bookmarkStart w:id="4" w:name="_Hlk62042000"/>
      <w:r w:rsidR="00C61AC7" w:rsidRPr="009E6FC5">
        <w:rPr>
          <w:rFonts w:ascii="Book Antiqua" w:eastAsia="Book Antiqua" w:hAnsi="Book Antiqua" w:cs="Book Antiqua"/>
          <w:color w:val="000000"/>
          <w:lang w:val="en-GB"/>
        </w:rPr>
        <w:t>hazard ratio</w:t>
      </w:r>
      <w:bookmarkEnd w:id="4"/>
      <w:r w:rsidR="00C61AC7" w:rsidRPr="009E6FC5">
        <w:rPr>
          <w:rFonts w:ascii="Book Antiqua" w:eastAsia="Book Antiqua" w:hAnsi="Book Antiqua" w:cs="Book Antiqua"/>
          <w:color w:val="000000"/>
          <w:lang w:val="en-GB"/>
        </w:rPr>
        <w:t xml:space="preserve"> </w:t>
      </w:r>
      <w:r w:rsidR="00435374"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HR</w:t>
      </w:r>
      <w:r w:rsidR="00435374" w:rsidRPr="00BA139A">
        <w:rPr>
          <w:rFonts w:ascii="Book Antiqua" w:hAnsi="Book Antiqua" w:cs="Book Antiqua"/>
          <w:color w:val="000000"/>
          <w:lang w:val="en-GB" w:eastAsia="zh-CN"/>
        </w:rPr>
        <w:t>]</w:t>
      </w:r>
      <w:r w:rsidRPr="009E6FC5">
        <w:rPr>
          <w:rFonts w:ascii="Book Antiqua" w:eastAsia="Book Antiqua" w:hAnsi="Book Antiqua" w:cs="Book Antiqua"/>
          <w:color w:val="000000"/>
          <w:lang w:val="en-GB"/>
        </w:rPr>
        <w:t xml:space="preserve"> 3.8, 95%CI: 1.2-11.9</w:t>
      </w:r>
      <w:r w:rsidR="00C61AC7" w:rsidRPr="009E6FC5">
        <w:rPr>
          <w:rFonts w:ascii="Book Antiqua" w:hAnsi="Book Antiqua" w:cs="Book Antiqua"/>
          <w:color w:val="000000"/>
          <w:lang w:val="en-GB" w:eastAsia="zh-CN"/>
        </w:rPr>
        <w:t>]</w:t>
      </w:r>
      <w:r w:rsidRPr="009E6FC5">
        <w:rPr>
          <w:rFonts w:ascii="Book Antiqua" w:eastAsia="Book Antiqua" w:hAnsi="Book Antiqua" w:cs="Book Antiqua"/>
          <w:color w:val="000000"/>
          <w:lang w:val="en-GB"/>
        </w:rPr>
        <w:t xml:space="preserve"> with no differences in </w:t>
      </w:r>
      <w:r w:rsidR="0010192A" w:rsidRPr="00BA139A">
        <w:rPr>
          <w:rFonts w:ascii="Book Antiqua" w:eastAsia="Book Antiqua" w:hAnsi="Book Antiqua" w:cs="Book Antiqua"/>
          <w:color w:val="000000"/>
          <w:lang w:val="en-GB"/>
        </w:rPr>
        <w:t>GI</w:t>
      </w:r>
      <w:r w:rsidR="0010192A" w:rsidRPr="009E6FC5">
        <w:rPr>
          <w:rFonts w:ascii="Book Antiqua" w:eastAsia="Book Antiqua" w:hAnsi="Book Antiqua" w:cs="Book Antiqua"/>
          <w:color w:val="000000"/>
          <w:lang w:val="en-GB"/>
        </w:rPr>
        <w:t xml:space="preserve"> </w:t>
      </w:r>
      <w:r w:rsidRPr="009E6FC5">
        <w:rPr>
          <w:rFonts w:ascii="Book Antiqua" w:eastAsia="Book Antiqua" w:hAnsi="Book Antiqua" w:cs="Book Antiqua"/>
          <w:color w:val="000000"/>
          <w:lang w:val="en-GB"/>
        </w:rPr>
        <w:t xml:space="preserve">(HR 1.5, 95%CI: 0.8-2.7) or upper </w:t>
      </w:r>
      <w:r w:rsidR="0010192A" w:rsidRPr="00BA139A">
        <w:rPr>
          <w:rFonts w:ascii="Book Antiqua" w:eastAsia="Book Antiqua" w:hAnsi="Book Antiqua" w:cs="Book Antiqua"/>
          <w:color w:val="000000"/>
          <w:lang w:val="en-GB"/>
        </w:rPr>
        <w:t>GI</w:t>
      </w:r>
      <w:r w:rsidR="0010192A" w:rsidRPr="009E6FC5">
        <w:rPr>
          <w:rFonts w:ascii="Book Antiqua" w:eastAsia="Book Antiqua" w:hAnsi="Book Antiqua" w:cs="Book Antiqua"/>
          <w:color w:val="000000"/>
          <w:lang w:val="en-GB"/>
        </w:rPr>
        <w:t xml:space="preserve"> </w:t>
      </w:r>
      <w:r w:rsidRPr="009E6FC5">
        <w:rPr>
          <w:rFonts w:ascii="Book Antiqua" w:eastAsia="Book Antiqua" w:hAnsi="Book Antiqua" w:cs="Book Antiqua"/>
          <w:color w:val="000000"/>
          <w:lang w:val="en-GB"/>
        </w:rPr>
        <w:t xml:space="preserve">cancer risk (HR 1.0, 95%CI: 0.5-2.2). </w:t>
      </w:r>
      <w:r w:rsidR="00435374" w:rsidRPr="00BA139A">
        <w:rPr>
          <w:rFonts w:ascii="Book Antiqua" w:eastAsia="Book Antiqua" w:hAnsi="Book Antiqua" w:cs="Book Antiqua"/>
          <w:color w:val="000000"/>
          <w:lang w:val="en-GB"/>
        </w:rPr>
        <w:t>U</w:t>
      </w:r>
      <w:r w:rsidRPr="009E6FC5">
        <w:rPr>
          <w:rFonts w:ascii="Book Antiqua" w:eastAsia="Book Antiqua" w:hAnsi="Book Antiqua" w:cs="Book Antiqua"/>
          <w:color w:val="000000"/>
          <w:lang w:val="en-GB"/>
        </w:rPr>
        <w:t xml:space="preserve">pper </w:t>
      </w:r>
      <w:r w:rsidR="0010192A" w:rsidRPr="00BA139A">
        <w:rPr>
          <w:rFonts w:ascii="Book Antiqua" w:eastAsia="Book Antiqua" w:hAnsi="Book Antiqua" w:cs="Book Antiqua"/>
          <w:color w:val="000000"/>
          <w:lang w:val="en-GB"/>
        </w:rPr>
        <w:t>GI</w:t>
      </w:r>
      <w:r w:rsidR="0010192A" w:rsidRPr="009E6FC5">
        <w:rPr>
          <w:rFonts w:ascii="Book Antiqua" w:eastAsia="Book Antiqua" w:hAnsi="Book Antiqua" w:cs="Book Antiqua"/>
          <w:color w:val="000000"/>
          <w:lang w:val="en-GB"/>
        </w:rPr>
        <w:t xml:space="preserve"> </w:t>
      </w:r>
      <w:r w:rsidRPr="009E6FC5">
        <w:rPr>
          <w:rFonts w:ascii="Book Antiqua" w:eastAsia="Book Antiqua" w:hAnsi="Book Antiqua" w:cs="Book Antiqua"/>
          <w:color w:val="000000"/>
          <w:lang w:val="en-GB"/>
        </w:rPr>
        <w:t xml:space="preserve">cancer was detected in 22 (0.8%) patients during the first year. Two variables were independently associated: </w:t>
      </w:r>
      <w:r w:rsidRPr="009E6FC5">
        <w:rPr>
          <w:rFonts w:ascii="Book Antiqua" w:eastAsia="Book Antiqua" w:hAnsi="Book Antiqua" w:cs="Book Antiqua"/>
          <w:color w:val="000000"/>
          <w:lang w:val="en-GB"/>
        </w:rPr>
        <w:lastRenderedPageBreak/>
        <w:t xml:space="preserve">anaemia </w:t>
      </w:r>
      <w:r w:rsidR="00435374" w:rsidRPr="00BA139A">
        <w:rPr>
          <w:rFonts w:ascii="Book Antiqua" w:hAnsi="Book Antiqua" w:cs="Book Antiqua"/>
          <w:color w:val="000000"/>
          <w:lang w:val="en-GB" w:eastAsia="zh-CN"/>
        </w:rPr>
        <w:t>(</w:t>
      </w:r>
      <w:bookmarkStart w:id="5" w:name="_Hlk50367577"/>
      <w:r w:rsidR="00C61AC7" w:rsidRPr="009E6FC5">
        <w:rPr>
          <w:rFonts w:ascii="Book Antiqua" w:eastAsia="Malgun Gothic" w:hAnsi="Book Antiqua"/>
          <w:lang w:val="en-GB"/>
        </w:rPr>
        <w:t>odds ratio</w:t>
      </w:r>
      <w:bookmarkEnd w:id="5"/>
      <w:r w:rsidR="00C61AC7" w:rsidRPr="009E6FC5">
        <w:rPr>
          <w:rFonts w:ascii="Book Antiqua" w:eastAsia="Book Antiqua" w:hAnsi="Book Antiqua" w:cs="Book Antiqua"/>
          <w:color w:val="000000"/>
          <w:lang w:val="en-GB"/>
        </w:rPr>
        <w:t xml:space="preserve"> </w:t>
      </w:r>
      <w:r w:rsidR="00435374"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OR</w:t>
      </w:r>
      <w:r w:rsidR="00435374" w:rsidRPr="00BA139A">
        <w:rPr>
          <w:rFonts w:ascii="Book Antiqua" w:hAnsi="Book Antiqua" w:cs="Book Antiqua"/>
          <w:color w:val="000000"/>
          <w:lang w:val="en-GB" w:eastAsia="zh-CN"/>
        </w:rPr>
        <w:t>]</w:t>
      </w:r>
      <w:r w:rsidRPr="009E6FC5">
        <w:rPr>
          <w:rFonts w:ascii="Book Antiqua" w:eastAsia="Book Antiqua" w:hAnsi="Book Antiqua" w:cs="Book Antiqua"/>
          <w:color w:val="000000"/>
          <w:lang w:val="en-GB"/>
        </w:rPr>
        <w:t xml:space="preserve"> 5.6, 95%CI: 2.2-13.9</w:t>
      </w:r>
      <w:r w:rsidR="00435374" w:rsidRPr="00BA139A">
        <w:rPr>
          <w:rFonts w:ascii="Book Antiqua" w:hAnsi="Book Antiqua" w:cs="Book Antiqua"/>
          <w:color w:val="000000"/>
          <w:lang w:val="en-GB" w:eastAsia="zh-CN"/>
        </w:rPr>
        <w:t>)</w:t>
      </w:r>
      <w:r w:rsidRPr="009E6FC5">
        <w:rPr>
          <w:rFonts w:ascii="Book Antiqua" w:eastAsia="Book Antiqua" w:hAnsi="Book Antiqua" w:cs="Book Antiqua"/>
          <w:color w:val="000000"/>
          <w:lang w:val="en-GB"/>
        </w:rPr>
        <w:t xml:space="preserve"> and age ≥ 70 years (OR 2.7, 95%CI: 1.1-7.0)</w:t>
      </w:r>
      <w:r w:rsidR="00C61AC7" w:rsidRPr="009E6FC5">
        <w:rPr>
          <w:rFonts w:ascii="Book Antiqua" w:eastAsia="Book Antiqua" w:hAnsi="Book Antiqua" w:cs="Book Antiqua"/>
          <w:color w:val="000000"/>
          <w:szCs w:val="30"/>
          <w:vertAlign w:val="superscript"/>
          <w:lang w:val="en-GB"/>
        </w:rPr>
        <w:t>[23]</w:t>
      </w:r>
      <w:r w:rsidRPr="009E6FC5">
        <w:rPr>
          <w:rFonts w:ascii="Book Antiqua" w:eastAsia="Book Antiqua" w:hAnsi="Book Antiqua" w:cs="Book Antiqua"/>
          <w:color w:val="000000"/>
          <w:lang w:val="en-GB"/>
        </w:rPr>
        <w:t>.</w:t>
      </w:r>
    </w:p>
    <w:p w14:paraId="40568C09" w14:textId="77777777" w:rsidR="00C61AC7" w:rsidRPr="009E6FC5" w:rsidRDefault="00C61AC7" w:rsidP="00C61AC7">
      <w:pPr>
        <w:spacing w:line="360" w:lineRule="auto"/>
        <w:jc w:val="both"/>
        <w:rPr>
          <w:rFonts w:ascii="Book Antiqua" w:hAnsi="Book Antiqua" w:cs="Book Antiqua"/>
          <w:color w:val="000000"/>
          <w:lang w:val="en-GB" w:eastAsia="zh-CN"/>
        </w:rPr>
      </w:pPr>
    </w:p>
    <w:p w14:paraId="534710FB" w14:textId="77777777" w:rsidR="00A77B3E" w:rsidRPr="009E6FC5" w:rsidRDefault="001520A3" w:rsidP="00C61AC7">
      <w:pPr>
        <w:spacing w:line="360" w:lineRule="auto"/>
        <w:jc w:val="both"/>
        <w:rPr>
          <w:b/>
          <w:lang w:val="en-GB"/>
        </w:rPr>
      </w:pPr>
      <w:r w:rsidRPr="009E6FC5">
        <w:rPr>
          <w:rFonts w:ascii="Book Antiqua" w:eastAsia="Book Antiqua" w:hAnsi="Book Antiqua" w:cs="Book Antiqua"/>
          <w:b/>
          <w:i/>
          <w:iCs/>
          <w:color w:val="000000"/>
          <w:lang w:val="en-GB"/>
        </w:rPr>
        <w:t>Does one sample with a cut-off point of 10 μg Hb/g of faeces fit everybody?</w:t>
      </w:r>
    </w:p>
    <w:p w14:paraId="6863539C" w14:textId="77777777" w:rsidR="00A77B3E" w:rsidRPr="009E6FC5" w:rsidRDefault="001520A3">
      <w:pPr>
        <w:spacing w:line="360" w:lineRule="auto"/>
        <w:jc w:val="both"/>
        <w:rPr>
          <w:lang w:val="en-GB" w:eastAsia="zh-CN"/>
        </w:rPr>
      </w:pPr>
      <w:r w:rsidRPr="009E6FC5">
        <w:rPr>
          <w:rFonts w:ascii="Book Antiqua" w:eastAsia="Book Antiqua" w:hAnsi="Book Antiqua" w:cs="Book Antiqua"/>
          <w:color w:val="000000"/>
          <w:lang w:val="en-GB"/>
        </w:rPr>
        <w:t>NICE recommends a single f-Hb cut-off of 10 µg Hb/g faeces to be used in the evaluation of symptomatic patients at all ages regardless of sex. However, using FIT with the same cut-off for asymptomatic populations has been associated with a higher accuracy for advanced adenoma detection in males</w:t>
      </w:r>
      <w:r w:rsidR="00C61AC7" w:rsidRPr="009E6FC5">
        <w:rPr>
          <w:rFonts w:ascii="Book Antiqua" w:eastAsia="Book Antiqua" w:hAnsi="Book Antiqua" w:cs="Book Antiqua"/>
          <w:color w:val="000000"/>
          <w:szCs w:val="30"/>
          <w:vertAlign w:val="superscript"/>
          <w:lang w:val="en-GB"/>
        </w:rPr>
        <w:t>[24]</w:t>
      </w:r>
      <w:r w:rsidRPr="009E6FC5">
        <w:rPr>
          <w:rFonts w:ascii="Book Antiqua" w:eastAsia="Book Antiqua" w:hAnsi="Book Antiqua" w:cs="Book Antiqua"/>
          <w:color w:val="000000"/>
          <w:lang w:val="en-GB"/>
        </w:rPr>
        <w:t>. However, a recently published meta-analysis on the diagnostic accuracy for CRC detection in asymptomatic patients did not show any differences between males and females</w:t>
      </w:r>
      <w:r w:rsidR="00C61AC7" w:rsidRPr="009E6FC5">
        <w:rPr>
          <w:rFonts w:ascii="Book Antiqua" w:eastAsia="Book Antiqua" w:hAnsi="Book Antiqua" w:cs="Book Antiqua"/>
          <w:color w:val="000000"/>
          <w:szCs w:val="30"/>
          <w:vertAlign w:val="superscript"/>
          <w:lang w:val="en-GB"/>
        </w:rPr>
        <w:t>[7]</w:t>
      </w:r>
      <w:r w:rsidRPr="009E6FC5">
        <w:rPr>
          <w:rFonts w:ascii="Book Antiqua" w:eastAsia="Book Antiqua" w:hAnsi="Book Antiqua" w:cs="Book Antiqua"/>
          <w:color w:val="000000"/>
          <w:lang w:val="en-GB"/>
        </w:rPr>
        <w:t>. These variations may be related to the differences in advanced adenoma prevalence and location as well as colonic transit.</w:t>
      </w:r>
    </w:p>
    <w:p w14:paraId="458B6D20" w14:textId="073E686F" w:rsidR="00A77B3E" w:rsidRPr="009E6FC5" w:rsidRDefault="001520A3" w:rsidP="00C61AC7">
      <w:pPr>
        <w:spacing w:line="360" w:lineRule="auto"/>
        <w:ind w:firstLineChars="100" w:firstLine="240"/>
        <w:jc w:val="both"/>
        <w:rPr>
          <w:lang w:val="en-GB" w:eastAsia="zh-CN"/>
        </w:rPr>
      </w:pPr>
      <w:r w:rsidRPr="009E6FC5">
        <w:rPr>
          <w:rFonts w:ascii="Book Antiqua" w:eastAsia="Book Antiqua" w:hAnsi="Book Antiqua" w:cs="Book Antiqua"/>
          <w:color w:val="000000"/>
          <w:lang w:val="en-GB"/>
        </w:rPr>
        <w:t>One key question is what threshold is used to determine a positive result in the evaluation of symptomatic patients. Most studies have evaluated the 10 µg Hb/g of faeces threshold to triage symptomatic patients as this cut-off approximates to the quantitation limit documented by the manufacturers of most FIT analytical systems</w:t>
      </w:r>
      <w:r w:rsidR="00C61AC7" w:rsidRPr="009E6FC5">
        <w:rPr>
          <w:rFonts w:ascii="Book Antiqua" w:eastAsia="Book Antiqua" w:hAnsi="Book Antiqua" w:cs="Book Antiqua"/>
          <w:color w:val="000000"/>
          <w:szCs w:val="30"/>
          <w:vertAlign w:val="superscript"/>
          <w:lang w:val="en-GB"/>
        </w:rPr>
        <w:t>[8,10]</w:t>
      </w:r>
      <w:r w:rsidRPr="009E6FC5">
        <w:rPr>
          <w:rFonts w:ascii="Book Antiqua" w:eastAsia="Book Antiqua" w:hAnsi="Book Antiqua" w:cs="Book Antiqua"/>
          <w:color w:val="000000"/>
          <w:lang w:val="en-GB"/>
        </w:rPr>
        <w:t xml:space="preserve">. Nonetheless, a recent study showed that using a cut-off point of 20 μg Hb/g of faeces could reduce the number of colonoscopy examinations without missing more than </w:t>
      </w:r>
      <w:r w:rsidR="00435374" w:rsidRPr="00BA139A">
        <w:rPr>
          <w:rFonts w:ascii="Book Antiqua" w:eastAsia="Book Antiqua" w:hAnsi="Book Antiqua" w:cs="Book Antiqua"/>
          <w:color w:val="000000"/>
          <w:lang w:val="en-GB"/>
        </w:rPr>
        <w:t>1</w:t>
      </w:r>
      <w:r w:rsidR="00435374" w:rsidRPr="009E6FC5">
        <w:rPr>
          <w:rFonts w:ascii="Book Antiqua" w:eastAsia="Book Antiqua" w:hAnsi="Book Antiqua" w:cs="Book Antiqua"/>
          <w:color w:val="000000"/>
          <w:lang w:val="en-GB"/>
        </w:rPr>
        <w:t xml:space="preserve"> </w:t>
      </w:r>
      <w:r w:rsidRPr="009E6FC5">
        <w:rPr>
          <w:rFonts w:ascii="Book Antiqua" w:eastAsia="Book Antiqua" w:hAnsi="Book Antiqua" w:cs="Book Antiqua"/>
          <w:color w:val="000000"/>
          <w:lang w:val="en-GB"/>
        </w:rPr>
        <w:t>CRC per 1000 patients evaluated belonging to the low-risk group defined by NICE DG</w:t>
      </w:r>
      <w:r w:rsidR="00DD1231" w:rsidRPr="009E6FC5">
        <w:rPr>
          <w:rFonts w:ascii="Book Antiqua" w:hAnsi="Book Antiqua" w:cs="Book Antiqua"/>
          <w:color w:val="000000"/>
          <w:lang w:val="en-GB" w:eastAsia="zh-CN"/>
        </w:rPr>
        <w:t xml:space="preserve"> </w:t>
      </w:r>
      <w:r w:rsidRPr="009E6FC5">
        <w:rPr>
          <w:rFonts w:ascii="Book Antiqua" w:eastAsia="Book Antiqua" w:hAnsi="Book Antiqua" w:cs="Book Antiqua"/>
          <w:color w:val="000000"/>
          <w:lang w:val="en-GB"/>
        </w:rPr>
        <w:t>30</w:t>
      </w:r>
      <w:r w:rsidR="00C61AC7" w:rsidRPr="009E6FC5">
        <w:rPr>
          <w:rFonts w:ascii="Book Antiqua" w:eastAsia="Book Antiqua" w:hAnsi="Book Antiqua" w:cs="Book Antiqua"/>
          <w:color w:val="000000"/>
          <w:szCs w:val="30"/>
          <w:vertAlign w:val="superscript"/>
          <w:lang w:val="en-GB"/>
        </w:rPr>
        <w:t>[9]</w:t>
      </w:r>
      <w:r w:rsidRPr="009E6FC5">
        <w:rPr>
          <w:rFonts w:ascii="Book Antiqua" w:eastAsia="Book Antiqua" w:hAnsi="Book Antiqua" w:cs="Book Antiqua"/>
          <w:color w:val="000000"/>
          <w:lang w:val="en-GB"/>
        </w:rPr>
        <w:t>. Moreover, other thresholds have also been proposed: limit of determination</w:t>
      </w:r>
      <w:r w:rsidR="00435374"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xml:space="preserve"> and recently, 150 μg Hb/g of faeces</w:t>
      </w:r>
      <w:r w:rsidR="00C61AC7" w:rsidRPr="009E6FC5">
        <w:rPr>
          <w:rFonts w:ascii="Book Antiqua" w:eastAsia="Book Antiqua" w:hAnsi="Book Antiqua" w:cs="Book Antiqua"/>
          <w:color w:val="000000"/>
          <w:szCs w:val="30"/>
          <w:vertAlign w:val="superscript"/>
          <w:lang w:val="en-GB"/>
        </w:rPr>
        <w:t>[25]</w:t>
      </w:r>
      <w:r w:rsidRPr="009E6FC5">
        <w:rPr>
          <w:rFonts w:ascii="Book Antiqua" w:eastAsia="Book Antiqua" w:hAnsi="Book Antiqua" w:cs="Book Antiqua"/>
          <w:color w:val="000000"/>
          <w:lang w:val="en-GB"/>
        </w:rPr>
        <w:t>. Thus, while patients with a concentration below the limit of determination had a risk of detecting a CRC less than 0.2%; in patients with a Hb greater than 150 μg/g of faeces the risk of detecting a CRC was greater than 31.1%.</w:t>
      </w:r>
    </w:p>
    <w:p w14:paraId="10E63C38" w14:textId="7EC9ACC3" w:rsidR="00A77B3E" w:rsidRPr="009E6FC5" w:rsidRDefault="001520A3" w:rsidP="00C61AC7">
      <w:pPr>
        <w:spacing w:line="360" w:lineRule="auto"/>
        <w:ind w:firstLineChars="100" w:firstLine="240"/>
        <w:jc w:val="both"/>
        <w:rPr>
          <w:lang w:val="en-GB"/>
        </w:rPr>
      </w:pPr>
      <w:r w:rsidRPr="009E6FC5">
        <w:rPr>
          <w:rFonts w:ascii="Book Antiqua" w:eastAsia="Book Antiqua" w:hAnsi="Book Antiqua" w:cs="Book Antiqua"/>
          <w:color w:val="000000"/>
          <w:lang w:val="en-GB"/>
        </w:rPr>
        <w:t xml:space="preserve">In fact, the choice of threshold is a trade-off </w:t>
      </w:r>
      <w:r w:rsidR="00AC17A5" w:rsidRPr="00BA139A">
        <w:rPr>
          <w:rFonts w:ascii="Book Antiqua" w:eastAsia="Book Antiqua" w:hAnsi="Book Antiqua" w:cs="Book Antiqua"/>
          <w:color w:val="000000"/>
          <w:lang w:val="en-GB"/>
        </w:rPr>
        <w:t xml:space="preserve">among </w:t>
      </w:r>
      <w:r w:rsidRPr="009E6FC5">
        <w:rPr>
          <w:rFonts w:ascii="Book Antiqua" w:eastAsia="Book Antiqua" w:hAnsi="Book Antiqua" w:cs="Book Antiqua"/>
          <w:color w:val="000000"/>
          <w:lang w:val="en-GB"/>
        </w:rPr>
        <w:t>the number of patients required to be referred to colonoscopy, the number of missing CRC</w:t>
      </w:r>
      <w:r w:rsidR="00AC17A5"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xml:space="preserve"> and CRC prevalence. In our meta-analysis, we calculated the number needed to scope to detect a CRC as well as the number of missed CRC per 1000 patients according to expected CRC prevalence in primary care</w:t>
      </w:r>
      <w:r w:rsidR="00AC17A5"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xml:space="preserve"> The number of missed CRC per 1000 patients if a patient has a ‘negative’ FIT result in a population with a CRC prevalence of 2% is expected to increase from four to five when using the threshold of 20 µg Hb/g faeces instead of 10 µg Hb/g faeces. However, at the same CRC prevalence, the number needed to scope is expected to </w:t>
      </w:r>
      <w:r w:rsidRPr="009E6FC5">
        <w:rPr>
          <w:rFonts w:ascii="Book Antiqua" w:eastAsia="Book Antiqua" w:hAnsi="Book Antiqua" w:cs="Book Antiqua"/>
          <w:color w:val="000000"/>
          <w:lang w:val="en-GB"/>
        </w:rPr>
        <w:lastRenderedPageBreak/>
        <w:t xml:space="preserve">decrease from </w:t>
      </w:r>
      <w:r w:rsidR="00AC17A5" w:rsidRPr="00BA139A">
        <w:rPr>
          <w:rFonts w:ascii="Book Antiqua" w:eastAsia="Book Antiqua" w:hAnsi="Book Antiqua" w:cs="Book Antiqua"/>
          <w:color w:val="000000"/>
          <w:lang w:val="en-GB"/>
        </w:rPr>
        <w:t>10</w:t>
      </w:r>
      <w:r w:rsidR="00AC17A5" w:rsidRPr="009E6FC5">
        <w:rPr>
          <w:rFonts w:ascii="Book Antiqua" w:eastAsia="Book Antiqua" w:hAnsi="Book Antiqua" w:cs="Book Antiqua"/>
          <w:color w:val="000000"/>
          <w:lang w:val="en-GB"/>
        </w:rPr>
        <w:t xml:space="preserve"> </w:t>
      </w:r>
      <w:r w:rsidRPr="009E6FC5">
        <w:rPr>
          <w:rFonts w:ascii="Book Antiqua" w:eastAsia="Book Antiqua" w:hAnsi="Book Antiqua" w:cs="Book Antiqua"/>
          <w:color w:val="000000"/>
          <w:lang w:val="en-GB"/>
        </w:rPr>
        <w:t xml:space="preserve">to </w:t>
      </w:r>
      <w:r w:rsidR="00AC17A5" w:rsidRPr="00BA139A">
        <w:rPr>
          <w:rFonts w:ascii="Book Antiqua" w:eastAsia="Book Antiqua" w:hAnsi="Book Antiqua" w:cs="Book Antiqua"/>
          <w:color w:val="000000"/>
          <w:lang w:val="en-GB"/>
        </w:rPr>
        <w:t>4</w:t>
      </w:r>
      <w:r w:rsidR="00AC17A5" w:rsidRPr="009E6FC5">
        <w:rPr>
          <w:rFonts w:ascii="Book Antiqua" w:eastAsia="Book Antiqua" w:hAnsi="Book Antiqua" w:cs="Book Antiqua"/>
          <w:color w:val="000000"/>
          <w:lang w:val="en-GB"/>
        </w:rPr>
        <w:t xml:space="preserve"> </w:t>
      </w:r>
      <w:r w:rsidRPr="009E6FC5">
        <w:rPr>
          <w:rFonts w:ascii="Book Antiqua" w:eastAsia="Book Antiqua" w:hAnsi="Book Antiqua" w:cs="Book Antiqua"/>
          <w:color w:val="000000"/>
          <w:lang w:val="en-GB"/>
        </w:rPr>
        <w:t>if the 150 µg Hb/g faeces threshold is used instead of 10 µg Hb/g faeces</w:t>
      </w:r>
      <w:r w:rsidR="00C61AC7" w:rsidRPr="009E6FC5">
        <w:rPr>
          <w:rFonts w:ascii="Book Antiqua" w:eastAsia="Book Antiqua" w:hAnsi="Book Antiqua" w:cs="Book Antiqua"/>
          <w:color w:val="000000"/>
          <w:szCs w:val="30"/>
          <w:vertAlign w:val="superscript"/>
          <w:lang w:val="en-GB"/>
        </w:rPr>
        <w:t>[9]</w:t>
      </w:r>
      <w:r w:rsidRPr="009E6FC5">
        <w:rPr>
          <w:rFonts w:ascii="Book Antiqua" w:eastAsia="Book Antiqua" w:hAnsi="Book Antiqua" w:cs="Book Antiqua"/>
          <w:color w:val="000000"/>
          <w:lang w:val="en-GB"/>
        </w:rPr>
        <w:t xml:space="preserve">. With respect to colonoscopy, we must take into account not only the resources required to evaluate patients and waiting lists but also the risks associated with colonoscopy. In a recently published meta-analysis, they </w:t>
      </w:r>
      <w:r w:rsidR="003A5CA3" w:rsidRPr="00BA139A">
        <w:rPr>
          <w:rFonts w:ascii="Book Antiqua" w:eastAsia="Book Antiqua" w:hAnsi="Book Antiqua" w:cs="Book Antiqua"/>
          <w:color w:val="000000"/>
          <w:lang w:val="en-GB"/>
        </w:rPr>
        <w:t>were</w:t>
      </w:r>
      <w:r w:rsidR="003A5CA3" w:rsidRPr="009E6FC5">
        <w:rPr>
          <w:rFonts w:ascii="Book Antiqua" w:hAnsi="Book Antiqua" w:cs="Book Antiqua"/>
          <w:color w:val="000000"/>
          <w:lang w:val="en-GB" w:eastAsia="zh-CN"/>
        </w:rPr>
        <w:t xml:space="preserve"> </w:t>
      </w:r>
      <w:r w:rsidRPr="009E6FC5">
        <w:rPr>
          <w:rFonts w:ascii="Book Antiqua" w:eastAsia="Book Antiqua" w:hAnsi="Book Antiqua" w:cs="Book Antiqua"/>
          <w:color w:val="000000"/>
          <w:lang w:val="en-GB"/>
        </w:rPr>
        <w:t>estim</w:t>
      </w:r>
      <w:r w:rsidR="00C61AC7" w:rsidRPr="009E6FC5">
        <w:rPr>
          <w:rFonts w:ascii="Book Antiqua" w:eastAsia="Book Antiqua" w:hAnsi="Book Antiqua" w:cs="Book Antiqua"/>
          <w:color w:val="000000"/>
          <w:lang w:val="en-GB"/>
        </w:rPr>
        <w:t>ated at 5.8 perforations per 10</w:t>
      </w:r>
      <w:r w:rsidRPr="009E6FC5">
        <w:rPr>
          <w:rFonts w:ascii="Book Antiqua" w:eastAsia="Book Antiqua" w:hAnsi="Book Antiqua" w:cs="Book Antiqua"/>
          <w:color w:val="000000"/>
          <w:lang w:val="en-GB"/>
        </w:rPr>
        <w:t>000 colonoscopies (95%CI: 5.7-6.0) and 2.4 cases of relevant bleeding per 1000 colonoscopies (95%CI: 2.4-2.5)</w:t>
      </w:r>
      <w:r w:rsidR="00C61AC7" w:rsidRPr="009E6FC5">
        <w:rPr>
          <w:rFonts w:ascii="Book Antiqua" w:eastAsia="Book Antiqua" w:hAnsi="Book Antiqua" w:cs="Book Antiqua"/>
          <w:color w:val="000000"/>
          <w:szCs w:val="30"/>
          <w:vertAlign w:val="superscript"/>
          <w:lang w:val="en-GB"/>
        </w:rPr>
        <w:t>[26]</w:t>
      </w:r>
      <w:r w:rsidRPr="009E6FC5">
        <w:rPr>
          <w:rFonts w:ascii="Book Antiqua" w:eastAsia="Book Antiqua" w:hAnsi="Book Antiqua" w:cs="Book Antiqua"/>
          <w:color w:val="000000"/>
          <w:lang w:val="en-GB"/>
        </w:rPr>
        <w:t>. In this sense, it also seems reasonable to use a higher cut-off than that recommended by NICE</w:t>
      </w:r>
      <w:r w:rsidR="003A5CA3"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xml:space="preserve"> if there is well-planned safety netting to evaluate symptomatic patients with a negative result if symptoms persist. Furthermore, results could also be closely monitored locally to enable </w:t>
      </w:r>
      <w:r w:rsidR="003A5CA3" w:rsidRPr="00BA139A">
        <w:rPr>
          <w:rFonts w:ascii="Book Antiqua" w:eastAsia="Book Antiqua" w:hAnsi="Book Antiqua" w:cs="Book Antiqua"/>
          <w:color w:val="000000"/>
          <w:lang w:val="en-GB"/>
        </w:rPr>
        <w:t xml:space="preserve">the </w:t>
      </w:r>
      <w:r w:rsidRPr="009E6FC5">
        <w:rPr>
          <w:rFonts w:ascii="Book Antiqua" w:eastAsia="Book Antiqua" w:hAnsi="Book Antiqua" w:cs="Book Antiqua"/>
          <w:color w:val="000000"/>
          <w:lang w:val="en-GB"/>
        </w:rPr>
        <w:t>rapid adjustment of cut-offs to optimize each area’s resources</w:t>
      </w:r>
      <w:r w:rsidR="00C61AC7" w:rsidRPr="009E6FC5">
        <w:rPr>
          <w:rFonts w:ascii="Book Antiqua" w:eastAsia="Book Antiqua" w:hAnsi="Book Antiqua" w:cs="Book Antiqua"/>
          <w:color w:val="000000"/>
          <w:szCs w:val="30"/>
          <w:vertAlign w:val="superscript"/>
          <w:lang w:val="en-GB"/>
        </w:rPr>
        <w:t>[27]</w:t>
      </w:r>
      <w:r w:rsidRPr="009E6FC5">
        <w:rPr>
          <w:rFonts w:ascii="Book Antiqua" w:eastAsia="Book Antiqua" w:hAnsi="Book Antiqua" w:cs="Book Antiqua"/>
          <w:color w:val="000000"/>
          <w:lang w:val="en-GB"/>
        </w:rPr>
        <w:t xml:space="preserve">. However, </w:t>
      </w:r>
      <w:r w:rsidR="003A5CA3" w:rsidRPr="00BA139A">
        <w:rPr>
          <w:rFonts w:ascii="Book Antiqua" w:eastAsia="Book Antiqua" w:hAnsi="Book Antiqua" w:cs="Book Antiqua"/>
          <w:color w:val="000000"/>
          <w:lang w:val="en-GB"/>
        </w:rPr>
        <w:t>because</w:t>
      </w:r>
      <w:r w:rsidR="003A5CA3" w:rsidRPr="009E6FC5">
        <w:rPr>
          <w:rFonts w:ascii="Book Antiqua" w:eastAsia="Book Antiqua" w:hAnsi="Book Antiqua" w:cs="Book Antiqua"/>
          <w:color w:val="000000"/>
          <w:lang w:val="en-GB"/>
        </w:rPr>
        <w:t xml:space="preserve"> </w:t>
      </w:r>
      <w:r w:rsidRPr="009E6FC5">
        <w:rPr>
          <w:rFonts w:ascii="Book Antiqua" w:eastAsia="Book Antiqua" w:hAnsi="Book Antiqua" w:cs="Book Antiqua"/>
          <w:color w:val="000000"/>
          <w:lang w:val="en-GB"/>
        </w:rPr>
        <w:t>f-Hb correlates directly with the severity of colorectal lesions, raising the f-Hb cut-off will lead to losing a higher number of SCLs. However, those are less urgent for diagnosis and could easily be</w:t>
      </w:r>
      <w:r w:rsidR="003A5CA3" w:rsidRPr="00BA139A">
        <w:rPr>
          <w:rFonts w:ascii="Book Antiqua" w:eastAsia="Book Antiqua" w:hAnsi="Book Antiqua" w:cs="Book Antiqua"/>
          <w:color w:val="000000"/>
          <w:lang w:val="en-GB"/>
        </w:rPr>
        <w:t xml:space="preserve"> subsequently</w:t>
      </w:r>
      <w:r w:rsidRPr="009E6FC5">
        <w:rPr>
          <w:rFonts w:ascii="Book Antiqua" w:eastAsia="Book Antiqua" w:hAnsi="Book Antiqua" w:cs="Book Antiqua"/>
          <w:color w:val="000000"/>
          <w:lang w:val="en-GB"/>
        </w:rPr>
        <w:t xml:space="preserve"> rescued in an environment whose colonoscopy resources are preserved through</w:t>
      </w:r>
      <w:r w:rsidR="003A5CA3" w:rsidRPr="00BA139A">
        <w:rPr>
          <w:rFonts w:ascii="Book Antiqua" w:eastAsia="Book Antiqua" w:hAnsi="Book Antiqua" w:cs="Book Antiqua"/>
          <w:color w:val="000000"/>
          <w:lang w:val="en-GB"/>
        </w:rPr>
        <w:t xml:space="preserve"> the</w:t>
      </w:r>
      <w:r w:rsidRPr="009E6FC5">
        <w:rPr>
          <w:rFonts w:ascii="Book Antiqua" w:eastAsia="Book Antiqua" w:hAnsi="Book Antiqua" w:cs="Book Antiqua"/>
          <w:color w:val="000000"/>
          <w:lang w:val="en-GB"/>
        </w:rPr>
        <w:t xml:space="preserve"> appropriate use of FIT as a first line triage test.</w:t>
      </w:r>
    </w:p>
    <w:p w14:paraId="6BA0F0C8" w14:textId="010725FE" w:rsidR="00A77B3E" w:rsidRPr="009E6FC5" w:rsidRDefault="001520A3" w:rsidP="00C61AC7">
      <w:pPr>
        <w:spacing w:line="360" w:lineRule="auto"/>
        <w:ind w:firstLineChars="100" w:firstLine="240"/>
        <w:jc w:val="both"/>
        <w:rPr>
          <w:rFonts w:ascii="Book Antiqua" w:hAnsi="Book Antiqua" w:cs="Book Antiqua"/>
          <w:color w:val="000000"/>
          <w:lang w:val="en-GB" w:eastAsia="zh-CN"/>
        </w:rPr>
      </w:pPr>
      <w:r w:rsidRPr="009E6FC5">
        <w:rPr>
          <w:rFonts w:ascii="Book Antiqua" w:eastAsia="Book Antiqua" w:hAnsi="Book Antiqua" w:cs="Book Antiqua"/>
          <w:color w:val="000000"/>
          <w:lang w:val="en-GB"/>
        </w:rPr>
        <w:t>There is the option of using more than one FIT determination. Two studies included in a previous meta-analysis</w:t>
      </w:r>
      <w:r w:rsidR="00C61AC7" w:rsidRPr="009E6FC5">
        <w:rPr>
          <w:rFonts w:ascii="Book Antiqua" w:eastAsia="Book Antiqua" w:hAnsi="Book Antiqua" w:cs="Book Antiqua"/>
          <w:color w:val="000000"/>
          <w:szCs w:val="30"/>
          <w:vertAlign w:val="superscript"/>
          <w:lang w:val="en-GB"/>
        </w:rPr>
        <w:t>[8,10]</w:t>
      </w:r>
      <w:r w:rsidRPr="009E6FC5">
        <w:rPr>
          <w:rFonts w:ascii="Book Antiqua" w:eastAsia="Book Antiqua" w:hAnsi="Book Antiqua" w:cs="Book Antiqua"/>
          <w:color w:val="000000"/>
          <w:lang w:val="en-GB"/>
        </w:rPr>
        <w:t xml:space="preserve"> examined the utility of one </w:t>
      </w:r>
      <w:r w:rsidRPr="009E6FC5">
        <w:rPr>
          <w:rFonts w:ascii="Book Antiqua" w:eastAsia="Book Antiqua" w:hAnsi="Book Antiqua" w:cs="Book Antiqua"/>
          <w:i/>
          <w:iCs/>
          <w:color w:val="000000"/>
          <w:lang w:val="en-GB"/>
        </w:rPr>
        <w:t>vs</w:t>
      </w:r>
      <w:r w:rsidRPr="009E6FC5">
        <w:rPr>
          <w:rFonts w:ascii="Book Antiqua" w:eastAsia="Book Antiqua" w:hAnsi="Book Antiqua" w:cs="Book Antiqua"/>
          <w:color w:val="000000"/>
          <w:lang w:val="en-GB"/>
        </w:rPr>
        <w:t xml:space="preserve"> two faecal samples for detecting advanced neoplasia (CRC plus advanced adenoma). The diagnostic yield of </w:t>
      </w:r>
      <w:r w:rsidR="003A5CA3" w:rsidRPr="00BA139A">
        <w:rPr>
          <w:rFonts w:ascii="Book Antiqua" w:eastAsia="Book Antiqua" w:hAnsi="Book Antiqua" w:cs="Book Antiqua"/>
          <w:color w:val="000000"/>
          <w:lang w:val="en-GB"/>
        </w:rPr>
        <w:t xml:space="preserve">the </w:t>
      </w:r>
      <w:r w:rsidRPr="009E6FC5">
        <w:rPr>
          <w:rFonts w:ascii="Book Antiqua" w:eastAsia="Book Antiqua" w:hAnsi="Book Antiqua" w:cs="Book Antiqua"/>
          <w:color w:val="000000"/>
          <w:lang w:val="en-GB"/>
        </w:rPr>
        <w:t xml:space="preserve">two samples using a cut-off of 20 μg Hb/g faeces was attained with only one sample using a cut-off of 10 μg Hb/g faeces. This highlights the need for further investigation to verify the efficiency of using different strategies to triage not only advanced adenoma but also any </w:t>
      </w:r>
      <w:r w:rsidR="00C61AC7" w:rsidRPr="009E6FC5">
        <w:rPr>
          <w:rFonts w:ascii="Book Antiqua" w:eastAsia="Book Antiqua" w:hAnsi="Book Antiqua" w:cs="Book Antiqua"/>
          <w:color w:val="000000"/>
          <w:lang w:val="en-GB"/>
        </w:rPr>
        <w:t>SCL</w:t>
      </w:r>
      <w:r w:rsidR="003A5CA3"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xml:space="preserve"> if the use of a higher cut-off than that recommended by NICE (10 μg Hb/g faeces) is conditioned to a “safety netting</w:t>
      </w:r>
      <w:r w:rsidR="003A5CA3"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which requires more than one FIT sample.</w:t>
      </w:r>
    </w:p>
    <w:p w14:paraId="18420A97" w14:textId="77777777" w:rsidR="00C61AC7" w:rsidRPr="009E6FC5" w:rsidRDefault="00C61AC7" w:rsidP="00C61AC7">
      <w:pPr>
        <w:spacing w:line="360" w:lineRule="auto"/>
        <w:jc w:val="both"/>
        <w:rPr>
          <w:lang w:val="en-GB" w:eastAsia="zh-CN"/>
        </w:rPr>
      </w:pPr>
    </w:p>
    <w:p w14:paraId="389D05EB" w14:textId="77777777" w:rsidR="00A77B3E" w:rsidRPr="009E6FC5" w:rsidRDefault="00C61AC7">
      <w:pPr>
        <w:spacing w:line="360" w:lineRule="auto"/>
        <w:jc w:val="both"/>
        <w:rPr>
          <w:u w:val="single"/>
          <w:lang w:val="en-GB" w:eastAsia="zh-CN"/>
        </w:rPr>
      </w:pPr>
      <w:r w:rsidRPr="009E6FC5">
        <w:rPr>
          <w:rFonts w:ascii="Book Antiqua" w:eastAsia="Book Antiqua" w:hAnsi="Book Antiqua" w:cs="Book Antiqua"/>
          <w:b/>
          <w:bCs/>
          <w:color w:val="000000"/>
          <w:u w:val="single"/>
          <w:lang w:val="en-GB"/>
        </w:rPr>
        <w:t>RISK PREDICTION MODELS FOR CRC INCORPORATING FIT IN SYMPTOMATIC PATIENTS</w:t>
      </w:r>
    </w:p>
    <w:p w14:paraId="7AF8D1A6" w14:textId="0A4936C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A number of predictive models have been developed to improve clinical judgement in patients with abdominal symptoms</w:t>
      </w:r>
      <w:r w:rsidR="003A5CA3"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xml:space="preserve"> and some</w:t>
      </w:r>
      <w:r w:rsidR="003A5CA3" w:rsidRPr="00BA139A">
        <w:rPr>
          <w:rFonts w:ascii="Book Antiqua" w:eastAsia="Book Antiqua" w:hAnsi="Book Antiqua" w:cs="Book Antiqua"/>
          <w:color w:val="000000"/>
          <w:lang w:val="en-GB"/>
        </w:rPr>
        <w:t xml:space="preserve"> have</w:t>
      </w:r>
      <w:r w:rsidRPr="009E6FC5">
        <w:rPr>
          <w:rFonts w:ascii="Book Antiqua" w:eastAsia="Book Antiqua" w:hAnsi="Book Antiqua" w:cs="Book Antiqua"/>
          <w:color w:val="000000"/>
          <w:lang w:val="en-GB"/>
        </w:rPr>
        <w:t xml:space="preserve"> include</w:t>
      </w:r>
      <w:r w:rsidR="003A5CA3" w:rsidRPr="00BA139A">
        <w:rPr>
          <w:rFonts w:ascii="Book Antiqua" w:eastAsia="Book Antiqua" w:hAnsi="Book Antiqua" w:cs="Book Antiqua"/>
          <w:color w:val="000000"/>
          <w:lang w:val="en-GB"/>
        </w:rPr>
        <w:t>d</w:t>
      </w:r>
      <w:r w:rsidRPr="009E6FC5">
        <w:rPr>
          <w:rFonts w:ascii="Book Antiqua" w:eastAsia="Book Antiqua" w:hAnsi="Book Antiqua" w:cs="Book Antiqua"/>
          <w:color w:val="000000"/>
          <w:lang w:val="en-GB"/>
        </w:rPr>
        <w:t xml:space="preserve"> quantitative FITs</w:t>
      </w:r>
      <w:r w:rsidR="00C61AC7" w:rsidRPr="009E6FC5">
        <w:rPr>
          <w:rFonts w:ascii="Book Antiqua" w:eastAsia="Book Antiqua" w:hAnsi="Book Antiqua" w:cs="Book Antiqua"/>
          <w:color w:val="000000"/>
          <w:szCs w:val="30"/>
          <w:vertAlign w:val="superscript"/>
          <w:lang w:val="en-GB"/>
        </w:rPr>
        <w:t>[28]</w:t>
      </w:r>
      <w:r w:rsidRPr="009E6FC5">
        <w:rPr>
          <w:rFonts w:ascii="Book Antiqua" w:eastAsia="Book Antiqua" w:hAnsi="Book Antiqua" w:cs="Book Antiqua"/>
          <w:color w:val="000000"/>
          <w:lang w:val="en-GB"/>
        </w:rPr>
        <w:t xml:space="preserve">. In recent years, two prediction models (COLONPREDICT and the FAST score) have been developed and </w:t>
      </w:r>
      <w:r w:rsidR="003A5CA3" w:rsidRPr="00BA139A">
        <w:rPr>
          <w:rFonts w:ascii="Book Antiqua" w:eastAsia="Book Antiqua" w:hAnsi="Book Antiqua" w:cs="Book Antiqua"/>
          <w:color w:val="000000"/>
          <w:lang w:val="en-GB"/>
        </w:rPr>
        <w:t xml:space="preserve">were </w:t>
      </w:r>
      <w:r w:rsidRPr="009E6FC5">
        <w:rPr>
          <w:rFonts w:ascii="Book Antiqua" w:eastAsia="Book Antiqua" w:hAnsi="Book Antiqua" w:cs="Book Antiqua"/>
          <w:color w:val="000000"/>
          <w:lang w:val="en-GB"/>
        </w:rPr>
        <w:t xml:space="preserve">externally validated, not only to identify people at higher risk of CRC but also to define a subgroup whose CRC risk is so low that we can ensure that no </w:t>
      </w:r>
      <w:r w:rsidRPr="009E6FC5">
        <w:rPr>
          <w:rFonts w:ascii="Book Antiqua" w:eastAsia="Book Antiqua" w:hAnsi="Book Antiqua" w:cs="Book Antiqua"/>
          <w:color w:val="000000"/>
          <w:lang w:val="en-GB"/>
        </w:rPr>
        <w:lastRenderedPageBreak/>
        <w:t>further evaluation is required</w:t>
      </w:r>
      <w:r w:rsidR="00C61AC7" w:rsidRPr="009E6FC5">
        <w:rPr>
          <w:rFonts w:ascii="Book Antiqua" w:eastAsia="Book Antiqua" w:hAnsi="Book Antiqua" w:cs="Book Antiqua"/>
          <w:color w:val="000000"/>
          <w:szCs w:val="30"/>
          <w:vertAlign w:val="superscript"/>
          <w:lang w:val="en-GB"/>
        </w:rPr>
        <w:t>[29,30]</w:t>
      </w:r>
      <w:r w:rsidRPr="009E6FC5">
        <w:rPr>
          <w:rFonts w:ascii="Book Antiqua" w:eastAsia="Book Antiqua" w:hAnsi="Book Antiqua" w:cs="Book Antiqua"/>
          <w:color w:val="000000"/>
          <w:lang w:val="en-GB"/>
        </w:rPr>
        <w:t xml:space="preserve">. For that purpose, both prediction models defined two cut-offs. The first (COLONPREDICT&lt; 3.50 and FAST score &lt; 2.12 respectively) was evaluated to identify a low-risk population with a negative predictive value </w:t>
      </w:r>
      <w:r w:rsidR="002B1C37" w:rsidRPr="009E6FC5">
        <w:rPr>
          <w:rFonts w:ascii="Book Antiqua" w:eastAsia="Book Antiqua" w:hAnsi="Book Antiqua" w:cs="Book Antiqua"/>
          <w:color w:val="000000"/>
          <w:lang w:val="en-GB"/>
        </w:rPr>
        <w:t>(NPV)</w:t>
      </w:r>
      <w:r w:rsidR="002B1C37" w:rsidRPr="009E6FC5">
        <w:rPr>
          <w:rFonts w:ascii="Book Antiqua" w:hAnsi="Book Antiqua" w:cs="Book Antiqua"/>
          <w:color w:val="000000"/>
          <w:lang w:val="en-GB" w:eastAsia="zh-CN"/>
        </w:rPr>
        <w:t xml:space="preserve"> </w:t>
      </w:r>
      <w:r w:rsidRPr="009E6FC5">
        <w:rPr>
          <w:rFonts w:ascii="Book Antiqua" w:eastAsia="Book Antiqua" w:hAnsi="Book Antiqua" w:cs="Book Antiqua"/>
          <w:color w:val="000000"/>
          <w:lang w:val="en-GB"/>
        </w:rPr>
        <w:t>of having CRC higher than 99%. In this subgroup, no further evaluation should be recommended as the risk of performing a colonoscopy is similar to the risk of severe complications associated with this exploration</w:t>
      </w:r>
      <w:r w:rsidR="00C61AC7" w:rsidRPr="009E6FC5">
        <w:rPr>
          <w:rFonts w:ascii="Book Antiqua" w:eastAsia="Book Antiqua" w:hAnsi="Book Antiqua" w:cs="Book Antiqua"/>
          <w:color w:val="000000"/>
          <w:szCs w:val="30"/>
          <w:vertAlign w:val="superscript"/>
          <w:lang w:val="en-GB"/>
        </w:rPr>
        <w:t>[26]</w:t>
      </w:r>
      <w:r w:rsidRPr="009E6FC5">
        <w:rPr>
          <w:rFonts w:ascii="Book Antiqua" w:eastAsia="Book Antiqua" w:hAnsi="Book Antiqua" w:cs="Book Antiqua"/>
          <w:color w:val="000000"/>
          <w:lang w:val="en-GB"/>
        </w:rPr>
        <w:t>. A second cut-off (COLONPREDICT ≥</w:t>
      </w:r>
      <w:r w:rsidR="00C61AC7" w:rsidRPr="009E6FC5">
        <w:rPr>
          <w:rFonts w:ascii="Book Antiqua" w:hAnsi="Book Antiqua" w:cs="Book Antiqua"/>
          <w:color w:val="000000"/>
          <w:lang w:val="en-GB" w:eastAsia="zh-CN"/>
        </w:rPr>
        <w:t xml:space="preserve"> </w:t>
      </w:r>
      <w:r w:rsidRPr="009E6FC5">
        <w:rPr>
          <w:rFonts w:ascii="Book Antiqua" w:eastAsia="Book Antiqua" w:hAnsi="Book Antiqua" w:cs="Book Antiqua"/>
          <w:color w:val="000000"/>
          <w:lang w:val="en-GB"/>
        </w:rPr>
        <w:t>5.60, FAST score ≥</w:t>
      </w:r>
      <w:r w:rsidR="00C61AC7" w:rsidRPr="009E6FC5">
        <w:rPr>
          <w:rFonts w:ascii="Book Antiqua" w:hAnsi="Book Antiqua" w:cs="Book Antiqua"/>
          <w:color w:val="000000"/>
          <w:lang w:val="en-GB" w:eastAsia="zh-CN"/>
        </w:rPr>
        <w:t xml:space="preserve"> </w:t>
      </w:r>
      <w:r w:rsidRPr="009E6FC5">
        <w:rPr>
          <w:rFonts w:ascii="Book Antiqua" w:eastAsia="Book Antiqua" w:hAnsi="Book Antiqua" w:cs="Book Antiqua"/>
          <w:color w:val="000000"/>
          <w:lang w:val="en-GB"/>
        </w:rPr>
        <w:t>4.50) was calculated to define a high-risk subgroup in which at least 90% of CRC would be detected.</w:t>
      </w:r>
    </w:p>
    <w:p w14:paraId="368FBFDF" w14:textId="35C717EF" w:rsidR="00A77B3E" w:rsidRPr="009E6FC5" w:rsidRDefault="001520A3" w:rsidP="00C61AC7">
      <w:pPr>
        <w:spacing w:line="360" w:lineRule="auto"/>
        <w:ind w:firstLineChars="100" w:firstLine="240"/>
        <w:jc w:val="both"/>
        <w:rPr>
          <w:lang w:val="en-GB"/>
        </w:rPr>
      </w:pPr>
      <w:r w:rsidRPr="009E6FC5">
        <w:rPr>
          <w:rFonts w:ascii="Book Antiqua" w:eastAsia="Book Antiqua" w:hAnsi="Book Antiqua" w:cs="Book Antiqua"/>
          <w:color w:val="000000"/>
          <w:lang w:val="en-GB"/>
        </w:rPr>
        <w:t>Despite COLONPREDICT</w:t>
      </w:r>
      <w:r w:rsidR="003A1A44"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xml:space="preserve"> the model has shown a high diagnostic performance, with an area under the curve </w:t>
      </w:r>
      <w:r w:rsidR="00C61AC7" w:rsidRPr="009E6FC5">
        <w:rPr>
          <w:rFonts w:ascii="Book Antiqua" w:hAnsi="Book Antiqua" w:cs="Book Antiqua"/>
          <w:color w:val="000000"/>
          <w:lang w:val="en-GB" w:eastAsia="zh-CN"/>
        </w:rPr>
        <w:t xml:space="preserve">(AUC) </w:t>
      </w:r>
      <w:r w:rsidRPr="009E6FC5">
        <w:rPr>
          <w:rFonts w:ascii="Book Antiqua" w:eastAsia="Book Antiqua" w:hAnsi="Book Antiqua" w:cs="Book Antiqua"/>
          <w:color w:val="000000"/>
          <w:lang w:val="en-GB"/>
        </w:rPr>
        <w:t>of 0.92 in both derivation and validation cohorts</w:t>
      </w:r>
      <w:r w:rsidR="001D0E61" w:rsidRPr="009E6FC5">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xml:space="preserve"> </w:t>
      </w:r>
      <w:r w:rsidR="001D0E61" w:rsidRPr="009E6FC5">
        <w:rPr>
          <w:rFonts w:ascii="Book Antiqua" w:eastAsia="Book Antiqua" w:hAnsi="Book Antiqua" w:cs="Book Antiqua"/>
          <w:color w:val="000000"/>
          <w:lang w:val="en-GB"/>
        </w:rPr>
        <w:t>i</w:t>
      </w:r>
      <w:r w:rsidRPr="009E6FC5">
        <w:rPr>
          <w:rFonts w:ascii="Book Antiqua" w:eastAsia="Book Antiqua" w:hAnsi="Book Antiqua" w:cs="Book Antiqua"/>
          <w:color w:val="000000"/>
          <w:lang w:val="en-GB"/>
        </w:rPr>
        <w:t>t has been criticized as too complex for routine primary healthcare practice due to considering too many clinical (age, sex, acetylsalicylic acid treatment, previous colonoscopy, rectal mass, benign anorectal lesion, rectal bleeding and change in bowel habit) and laboratory (serum carcinoembryonic antigen, faecal and blood haemoglobin) variables</w:t>
      </w:r>
      <w:r w:rsidR="00C61AC7" w:rsidRPr="009E6FC5">
        <w:rPr>
          <w:rFonts w:ascii="Book Antiqua" w:eastAsia="Book Antiqua" w:hAnsi="Book Antiqua" w:cs="Book Antiqua"/>
          <w:color w:val="000000"/>
          <w:szCs w:val="30"/>
          <w:vertAlign w:val="superscript"/>
          <w:lang w:val="en-GB"/>
        </w:rPr>
        <w:t>[29]</w:t>
      </w:r>
      <w:r w:rsidRPr="009E6FC5">
        <w:rPr>
          <w:rFonts w:ascii="Book Antiqua" w:eastAsia="Book Antiqua" w:hAnsi="Book Antiqua" w:cs="Book Antiqua"/>
          <w:color w:val="000000"/>
          <w:lang w:val="en-GB"/>
        </w:rPr>
        <w:t>. Conversely, the FAST score combines only three variables (</w:t>
      </w:r>
      <w:r w:rsidR="00DD1231" w:rsidRPr="009E6FC5">
        <w:rPr>
          <w:rFonts w:ascii="Book Antiqua" w:eastAsia="Book Antiqua" w:hAnsi="Book Antiqua" w:cs="Book Antiqua"/>
          <w:color w:val="000000"/>
          <w:lang w:val="en-GB"/>
        </w:rPr>
        <w:t>f-Hb</w:t>
      </w:r>
      <w:r w:rsidRPr="009E6FC5">
        <w:rPr>
          <w:rFonts w:ascii="Book Antiqua" w:eastAsia="Book Antiqua" w:hAnsi="Book Antiqua" w:cs="Book Antiqua"/>
          <w:color w:val="000000"/>
          <w:lang w:val="en-GB"/>
        </w:rPr>
        <w:t>, sex and age). In addition to being easier, this model has also shown high accuracy to predict the individual risk of CRC and SCL in symptomatic patients (</w:t>
      </w:r>
      <w:r w:rsidR="00C61AC7" w:rsidRPr="009E6FC5">
        <w:rPr>
          <w:rFonts w:ascii="Book Antiqua" w:hAnsi="Book Antiqua" w:cs="Book Antiqua"/>
          <w:color w:val="000000"/>
          <w:lang w:val="en-GB" w:eastAsia="zh-CN"/>
        </w:rPr>
        <w:t>AUC</w:t>
      </w:r>
      <w:r w:rsidRPr="009E6FC5">
        <w:rPr>
          <w:rFonts w:ascii="Book Antiqua" w:eastAsia="Book Antiqua" w:hAnsi="Book Antiqua" w:cs="Book Antiqua"/>
          <w:color w:val="000000"/>
          <w:lang w:val="en-GB"/>
        </w:rPr>
        <w:t xml:space="preserve"> = 0.88)</w:t>
      </w:r>
      <w:r w:rsidR="00C61AC7" w:rsidRPr="009E6FC5">
        <w:rPr>
          <w:rFonts w:ascii="Book Antiqua" w:eastAsia="Book Antiqua" w:hAnsi="Book Antiqua" w:cs="Book Antiqua"/>
          <w:color w:val="000000"/>
          <w:szCs w:val="30"/>
          <w:vertAlign w:val="superscript"/>
          <w:lang w:val="en-GB"/>
        </w:rPr>
        <w:t>[30]</w:t>
      </w:r>
      <w:r w:rsidRPr="009E6FC5">
        <w:rPr>
          <w:rFonts w:ascii="Book Antiqua" w:eastAsia="Book Antiqua" w:hAnsi="Book Antiqua" w:cs="Book Antiqua"/>
          <w:color w:val="000000"/>
          <w:lang w:val="en-GB"/>
        </w:rPr>
        <w:t xml:space="preserve">. </w:t>
      </w:r>
      <w:r w:rsidR="003A1A44" w:rsidRPr="00BA139A">
        <w:rPr>
          <w:rFonts w:ascii="Book Antiqua" w:eastAsia="Book Antiqua" w:hAnsi="Book Antiqua" w:cs="Book Antiqua"/>
          <w:color w:val="000000"/>
          <w:lang w:val="en-GB"/>
        </w:rPr>
        <w:t>To date,</w:t>
      </w:r>
      <w:r w:rsidRPr="009E6FC5">
        <w:rPr>
          <w:rFonts w:ascii="Book Antiqua" w:eastAsia="Book Antiqua" w:hAnsi="Book Antiqua" w:cs="Book Antiqua"/>
          <w:color w:val="000000"/>
          <w:lang w:val="en-GB"/>
        </w:rPr>
        <w:t xml:space="preserve"> none of these prediction models have been validated in primary healthcare.</w:t>
      </w:r>
    </w:p>
    <w:p w14:paraId="4F6779B7" w14:textId="0FD6F4F0" w:rsidR="00A77B3E" w:rsidRPr="009E6FC5" w:rsidRDefault="001520A3" w:rsidP="00C61AC7">
      <w:pPr>
        <w:spacing w:line="360" w:lineRule="auto"/>
        <w:ind w:firstLineChars="100" w:firstLine="240"/>
        <w:jc w:val="both"/>
        <w:rPr>
          <w:rFonts w:ascii="Book Antiqua" w:hAnsi="Book Antiqua" w:cs="Book Antiqua"/>
          <w:color w:val="000000"/>
          <w:lang w:val="en-GB" w:eastAsia="zh-CN"/>
        </w:rPr>
      </w:pPr>
      <w:r w:rsidRPr="009E6FC5">
        <w:rPr>
          <w:rFonts w:ascii="Book Antiqua" w:eastAsia="Book Antiqua" w:hAnsi="Book Antiqua" w:cs="Book Antiqua"/>
          <w:color w:val="000000"/>
          <w:lang w:val="en-GB"/>
        </w:rPr>
        <w:t xml:space="preserve">A similar risk score was developed by </w:t>
      </w:r>
      <w:r w:rsidR="00C61AC7" w:rsidRPr="009E6FC5">
        <w:rPr>
          <w:rFonts w:ascii="Book Antiqua" w:eastAsia="Book Antiqua" w:hAnsi="Book Antiqua" w:cs="Book Antiqua"/>
          <w:color w:val="000000"/>
          <w:lang w:val="en-GB"/>
        </w:rPr>
        <w:t>Rodríguez-Alonso</w:t>
      </w:r>
      <w:r w:rsidRPr="009E6FC5">
        <w:rPr>
          <w:rFonts w:ascii="Book Antiqua" w:eastAsia="Book Antiqua" w:hAnsi="Book Antiqua" w:cs="Book Antiqua"/>
          <w:color w:val="000000"/>
          <w:lang w:val="en-GB"/>
        </w:rPr>
        <w:t xml:space="preserve"> </w:t>
      </w:r>
      <w:r w:rsidRPr="009E6FC5">
        <w:rPr>
          <w:rFonts w:ascii="Book Antiqua" w:eastAsia="Book Antiqua" w:hAnsi="Book Antiqua" w:cs="Book Antiqua"/>
          <w:i/>
          <w:iCs/>
          <w:color w:val="000000"/>
          <w:lang w:val="en-GB"/>
        </w:rPr>
        <w:t>et al</w:t>
      </w:r>
      <w:r w:rsidR="00C61AC7" w:rsidRPr="009E6FC5">
        <w:rPr>
          <w:rFonts w:ascii="Book Antiqua" w:eastAsia="Book Antiqua" w:hAnsi="Book Antiqua" w:cs="Book Antiqua"/>
          <w:color w:val="000000"/>
          <w:szCs w:val="30"/>
          <w:vertAlign w:val="superscript"/>
          <w:lang w:val="en-GB"/>
        </w:rPr>
        <w:t>[31]</w:t>
      </w:r>
      <w:r w:rsidRPr="009E6FC5">
        <w:rPr>
          <w:rFonts w:ascii="Book Antiqua" w:eastAsia="Book Antiqua" w:hAnsi="Book Antiqua" w:cs="Book Antiqua"/>
          <w:color w:val="000000"/>
          <w:lang w:val="en-GB"/>
        </w:rPr>
        <w:t xml:space="preserve"> for advanced neoplasia detection. A score between 0 and 11 </w:t>
      </w:r>
      <w:r w:rsidR="000D2768" w:rsidRPr="00BA139A">
        <w:rPr>
          <w:rFonts w:ascii="Book Antiqua" w:eastAsia="Book Antiqua" w:hAnsi="Book Antiqua" w:cs="Book Antiqua"/>
          <w:color w:val="000000"/>
          <w:lang w:val="en-GB"/>
        </w:rPr>
        <w:t>is</w:t>
      </w:r>
      <w:r w:rsidR="003A1A44" w:rsidRPr="009E6FC5">
        <w:rPr>
          <w:rFonts w:ascii="Book Antiqua" w:eastAsia="Book Antiqua" w:hAnsi="Book Antiqua" w:cs="Book Antiqua"/>
          <w:color w:val="000000"/>
          <w:lang w:val="en-GB"/>
        </w:rPr>
        <w:t xml:space="preserve"> </w:t>
      </w:r>
      <w:r w:rsidRPr="009E6FC5">
        <w:rPr>
          <w:rFonts w:ascii="Book Antiqua" w:eastAsia="Book Antiqua" w:hAnsi="Book Antiqua" w:cs="Book Antiqua"/>
          <w:color w:val="000000"/>
          <w:lang w:val="en-GB"/>
        </w:rPr>
        <w:t>calculated for each patient according to three variables (sex, age</w:t>
      </w:r>
      <w:r w:rsidR="000D2768"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xml:space="preserve"> and FIT)</w:t>
      </w:r>
      <w:r w:rsidR="000D2768"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xml:space="preserve"> and a risk score ≥ 5 is considered the optimal cut-off point for colonoscopy referral. More recently, the COLONOFIT score aims to assess the risk of advanced neoplasia (CRC plus advanced adenoma) in symptomatic patients with indication of a fast-track colonoscopy</w:t>
      </w:r>
      <w:r w:rsidR="00C61AC7" w:rsidRPr="009E6FC5">
        <w:rPr>
          <w:rFonts w:ascii="Book Antiqua" w:eastAsia="Book Antiqua" w:hAnsi="Book Antiqua" w:cs="Book Antiqua"/>
          <w:color w:val="000000"/>
          <w:szCs w:val="30"/>
          <w:vertAlign w:val="superscript"/>
          <w:lang w:val="en-GB"/>
        </w:rPr>
        <w:t>[32]</w:t>
      </w:r>
      <w:r w:rsidRPr="009E6FC5">
        <w:rPr>
          <w:rFonts w:ascii="Book Antiqua" w:eastAsia="Book Antiqua" w:hAnsi="Book Antiqua" w:cs="Book Antiqua"/>
          <w:color w:val="000000"/>
          <w:lang w:val="en-GB"/>
        </w:rPr>
        <w:t xml:space="preserve">. This model is based on age, colonoscopy (in the previous </w:t>
      </w:r>
      <w:r w:rsidR="000D2768" w:rsidRPr="00BA139A">
        <w:rPr>
          <w:rFonts w:ascii="Book Antiqua" w:eastAsia="Book Antiqua" w:hAnsi="Book Antiqua" w:cs="Book Antiqua"/>
          <w:color w:val="000000"/>
          <w:lang w:val="en-GB"/>
        </w:rPr>
        <w:t>5</w:t>
      </w:r>
      <w:r w:rsidR="000D2768" w:rsidRPr="009E6FC5">
        <w:rPr>
          <w:rFonts w:ascii="Book Antiqua" w:eastAsia="Book Antiqua" w:hAnsi="Book Antiqua" w:cs="Book Antiqua"/>
          <w:color w:val="000000"/>
          <w:lang w:val="en-GB"/>
        </w:rPr>
        <w:t xml:space="preserve"> </w:t>
      </w:r>
      <w:r w:rsidRPr="009E6FC5">
        <w:rPr>
          <w:rFonts w:ascii="Book Antiqua" w:eastAsia="Book Antiqua" w:hAnsi="Book Antiqua" w:cs="Book Antiqua"/>
          <w:color w:val="000000"/>
          <w:lang w:val="en-GB"/>
        </w:rPr>
        <w:t xml:space="preserve">years), tobacco use, and variables related to FIT (maximum </w:t>
      </w:r>
      <w:r w:rsidR="00DD1231" w:rsidRPr="009E6FC5">
        <w:rPr>
          <w:rFonts w:ascii="Book Antiqua" w:eastAsia="Book Antiqua" w:hAnsi="Book Antiqua" w:cs="Book Antiqua"/>
          <w:color w:val="000000"/>
          <w:lang w:val="en-GB"/>
        </w:rPr>
        <w:t>f-Hb</w:t>
      </w:r>
      <w:r w:rsidRPr="009E6FC5">
        <w:rPr>
          <w:rFonts w:ascii="Book Antiqua" w:eastAsia="Book Antiqua" w:hAnsi="Book Antiqua" w:cs="Book Antiqua"/>
          <w:color w:val="000000"/>
          <w:lang w:val="en-GB"/>
        </w:rPr>
        <w:t xml:space="preserve"> value and number of samples with FIT &gt; 4 μg Hb/g faeces). A COLONOFIT score &gt; 10 points enables diagnosis of 98% of CRC (NPV = 99.7%) and 77% of advanced adenomas</w:t>
      </w:r>
      <w:r w:rsidR="000D2768"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xml:space="preserve"> and has been shown to classify patients 3% to 4% better than the FAST score in this study. However, COLONFIT needs </w:t>
      </w:r>
      <w:r w:rsidR="000D2768" w:rsidRPr="00BA139A">
        <w:rPr>
          <w:rFonts w:ascii="Book Antiqua" w:eastAsia="Book Antiqua" w:hAnsi="Book Antiqua" w:cs="Book Antiqua"/>
          <w:color w:val="000000"/>
          <w:lang w:val="en-GB"/>
        </w:rPr>
        <w:t xml:space="preserve">the </w:t>
      </w:r>
      <w:r w:rsidRPr="009E6FC5">
        <w:rPr>
          <w:rFonts w:ascii="Book Antiqua" w:eastAsia="Book Antiqua" w:hAnsi="Book Antiqua" w:cs="Book Antiqua"/>
          <w:color w:val="000000"/>
          <w:lang w:val="en-GB"/>
        </w:rPr>
        <w:t>submission of three FIT samples</w:t>
      </w:r>
      <w:r w:rsidR="000D2768"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xml:space="preserve"> which could reduce adherence and compromise its successful implementation in primary healthcare.</w:t>
      </w:r>
    </w:p>
    <w:p w14:paraId="759D96E0" w14:textId="77777777" w:rsidR="00A77B3E" w:rsidRPr="009E6FC5" w:rsidRDefault="00C61AC7">
      <w:pPr>
        <w:spacing w:line="360" w:lineRule="auto"/>
        <w:jc w:val="both"/>
        <w:rPr>
          <w:u w:val="single"/>
          <w:lang w:val="en-GB"/>
        </w:rPr>
      </w:pPr>
      <w:r w:rsidRPr="009E6FC5">
        <w:rPr>
          <w:rFonts w:ascii="Book Antiqua" w:eastAsia="Book Antiqua" w:hAnsi="Book Antiqua" w:cs="Book Antiqua"/>
          <w:b/>
          <w:bCs/>
          <w:color w:val="000000"/>
          <w:u w:val="single"/>
          <w:lang w:val="en-GB"/>
        </w:rPr>
        <w:lastRenderedPageBreak/>
        <w:t>COMBINATION OF FIT WITH OTHER NON-INVASIVE BIOMARKERS IN PATIENTS WITH ABDOMINAL SYMPTOMS</w:t>
      </w:r>
    </w:p>
    <w:p w14:paraId="39B1F4C1" w14:textId="7BE143F8" w:rsidR="001520A3" w:rsidRPr="009E6FC5" w:rsidRDefault="001520A3">
      <w:pPr>
        <w:spacing w:line="360" w:lineRule="auto"/>
        <w:jc w:val="both"/>
        <w:rPr>
          <w:rFonts w:ascii="Book Antiqua" w:hAnsi="Book Antiqua" w:cs="Book Antiqua"/>
          <w:color w:val="000000"/>
          <w:lang w:val="en-GB" w:eastAsia="zh-CN"/>
        </w:rPr>
      </w:pPr>
      <w:r w:rsidRPr="009E6FC5">
        <w:rPr>
          <w:rFonts w:ascii="Book Antiqua" w:eastAsia="Book Antiqua" w:hAnsi="Book Antiqua" w:cs="Book Antiqua"/>
          <w:color w:val="000000"/>
          <w:lang w:val="en-GB"/>
        </w:rPr>
        <w:t>Although many biomarkers have been evaluated for the detection of CRC in a screening setting</w:t>
      </w:r>
      <w:r w:rsidR="00C61AC7" w:rsidRPr="009E6FC5">
        <w:rPr>
          <w:rFonts w:ascii="Book Antiqua" w:eastAsia="Book Antiqua" w:hAnsi="Book Antiqua" w:cs="Book Antiqua"/>
          <w:color w:val="000000"/>
          <w:szCs w:val="30"/>
          <w:vertAlign w:val="superscript"/>
          <w:lang w:val="en-GB"/>
        </w:rPr>
        <w:t>[33]</w:t>
      </w:r>
      <w:r w:rsidRPr="009E6FC5">
        <w:rPr>
          <w:rFonts w:ascii="Book Antiqua" w:eastAsia="Book Antiqua" w:hAnsi="Book Antiqua" w:cs="Book Antiqua"/>
          <w:color w:val="000000"/>
          <w:lang w:val="en-GB"/>
        </w:rPr>
        <w:t xml:space="preserve">, they have shown little applicability in clinical practice. A few studies have explored the possibility of improving the diagnostic performance of FIT </w:t>
      </w:r>
      <w:r w:rsidR="000D2768" w:rsidRPr="00BA139A">
        <w:rPr>
          <w:rFonts w:ascii="Book Antiqua" w:eastAsia="Book Antiqua" w:hAnsi="Book Antiqua" w:cs="Book Antiqua"/>
          <w:color w:val="000000"/>
          <w:lang w:val="en-GB"/>
        </w:rPr>
        <w:t>in</w:t>
      </w:r>
      <w:r w:rsidRPr="009E6FC5">
        <w:rPr>
          <w:rFonts w:ascii="Book Antiqua" w:eastAsia="Book Antiqua" w:hAnsi="Book Antiqua" w:cs="Book Antiqua"/>
          <w:color w:val="000000"/>
          <w:lang w:val="en-GB"/>
        </w:rPr>
        <w:t xml:space="preserve"> combination with other non-invasive biomarkers, mainly faecal calprotectin, M2-piruvate kinase and volatile organic compounds, in symptomatic patients</w:t>
      </w:r>
      <w:r w:rsidR="00C61AC7" w:rsidRPr="009E6FC5">
        <w:rPr>
          <w:rFonts w:ascii="Book Antiqua" w:eastAsia="Book Antiqua" w:hAnsi="Book Antiqua" w:cs="Book Antiqua"/>
          <w:color w:val="000000"/>
          <w:szCs w:val="30"/>
          <w:vertAlign w:val="superscript"/>
          <w:lang w:val="en-GB"/>
        </w:rPr>
        <w:t>[19,34</w:t>
      </w:r>
      <w:r w:rsidR="00C61AC7" w:rsidRPr="009E6FC5">
        <w:rPr>
          <w:rFonts w:ascii="Book Antiqua" w:hAnsi="Book Antiqua" w:cs="Book Antiqua"/>
          <w:color w:val="000000"/>
          <w:szCs w:val="30"/>
          <w:vertAlign w:val="superscript"/>
          <w:lang w:val="en-GB" w:eastAsia="zh-CN"/>
        </w:rPr>
        <w:t>-</w:t>
      </w:r>
      <w:r w:rsidR="00C61AC7" w:rsidRPr="009E6FC5">
        <w:rPr>
          <w:rFonts w:ascii="Book Antiqua" w:eastAsia="Book Antiqua" w:hAnsi="Book Antiqua" w:cs="Book Antiqua"/>
          <w:color w:val="000000"/>
          <w:szCs w:val="30"/>
          <w:vertAlign w:val="superscript"/>
          <w:lang w:val="en-GB"/>
        </w:rPr>
        <w:t>36]</w:t>
      </w:r>
      <w:r w:rsidRPr="009E6FC5">
        <w:rPr>
          <w:rFonts w:ascii="Book Antiqua" w:eastAsia="Book Antiqua" w:hAnsi="Book Antiqua" w:cs="Book Antiqua"/>
          <w:color w:val="000000"/>
          <w:lang w:val="en-GB"/>
        </w:rPr>
        <w:t>. In general, adding a second biomarker either improves sensitivity reducing specificity and increasing the number of patients referred to colonoscopy</w:t>
      </w:r>
      <w:r w:rsidR="000341F8"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xml:space="preserve"> or </w:t>
      </w:r>
      <w:r w:rsidR="000341F8" w:rsidRPr="00BA139A">
        <w:rPr>
          <w:rFonts w:ascii="Book Antiqua" w:eastAsia="Book Antiqua" w:hAnsi="Book Antiqua" w:cs="Book Antiqua"/>
          <w:color w:val="000000"/>
          <w:lang w:val="en-GB"/>
        </w:rPr>
        <w:t>by contrast</w:t>
      </w:r>
      <w:r w:rsidRPr="009E6FC5">
        <w:rPr>
          <w:rFonts w:ascii="Book Antiqua" w:eastAsia="Book Antiqua" w:hAnsi="Book Antiqua" w:cs="Book Antiqua"/>
          <w:color w:val="000000"/>
          <w:lang w:val="en-GB"/>
        </w:rPr>
        <w:t xml:space="preserve">, increases specificity reducing sensitivity and the number of patients with a positive result. Only one study has evaluated the concomitant analysis of FIT and faecal calprotectin. This has shown mixed results, presumably </w:t>
      </w:r>
      <w:r w:rsidR="000341F8" w:rsidRPr="00BA139A">
        <w:rPr>
          <w:rFonts w:ascii="Book Antiqua" w:eastAsia="Book Antiqua" w:hAnsi="Book Antiqua" w:cs="Book Antiqua"/>
          <w:color w:val="000000"/>
          <w:lang w:val="en-GB"/>
        </w:rPr>
        <w:t xml:space="preserve">due </w:t>
      </w:r>
      <w:r w:rsidRPr="009E6FC5">
        <w:rPr>
          <w:rFonts w:ascii="Book Antiqua" w:eastAsia="Book Antiqua" w:hAnsi="Book Antiqua" w:cs="Book Antiqua"/>
          <w:color w:val="000000"/>
          <w:lang w:val="en-GB"/>
        </w:rPr>
        <w:t>to heterogeneity of both targets, FIT assays</w:t>
      </w:r>
      <w:r w:rsidR="00520C58"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xml:space="preserve"> and cut-offs used. Mowat </w:t>
      </w:r>
      <w:r w:rsidRPr="009E6FC5">
        <w:rPr>
          <w:rFonts w:ascii="Book Antiqua" w:eastAsia="Book Antiqua" w:hAnsi="Book Antiqua" w:cs="Book Antiqua"/>
          <w:i/>
          <w:iCs/>
          <w:color w:val="000000"/>
          <w:lang w:val="en-GB"/>
        </w:rPr>
        <w:t>et al</w:t>
      </w:r>
      <w:r w:rsidR="00C61AC7" w:rsidRPr="009E6FC5">
        <w:rPr>
          <w:rFonts w:ascii="Book Antiqua" w:eastAsia="Book Antiqua" w:hAnsi="Book Antiqua" w:cs="Book Antiqua"/>
          <w:color w:val="000000"/>
          <w:szCs w:val="30"/>
          <w:vertAlign w:val="superscript"/>
          <w:lang w:val="en-GB"/>
        </w:rPr>
        <w:t>[19]</w:t>
      </w:r>
      <w:r w:rsidRPr="009E6FC5">
        <w:rPr>
          <w:rFonts w:ascii="Book Antiqua" w:eastAsia="Book Antiqua" w:hAnsi="Book Antiqua" w:cs="Book Antiqua"/>
          <w:color w:val="000000"/>
          <w:lang w:val="en-GB"/>
        </w:rPr>
        <w:t xml:space="preserve"> reported the diagnostic accuracy of FIT (OC-Sensor</w:t>
      </w:r>
      <w:r w:rsidRPr="009E6FC5">
        <w:rPr>
          <w:rFonts w:ascii="Book Antiqua" w:eastAsia="Book Antiqua" w:hAnsi="Book Antiqua" w:cs="Book Antiqua"/>
          <w:color w:val="000000"/>
          <w:vertAlign w:val="superscript"/>
          <w:lang w:val="en-GB"/>
        </w:rPr>
        <w:t>®</w:t>
      </w:r>
      <w:r w:rsidRPr="009E6FC5">
        <w:rPr>
          <w:rFonts w:ascii="Book Antiqua" w:eastAsia="Book Antiqua" w:hAnsi="Book Antiqua" w:cs="Book Antiqua"/>
          <w:color w:val="000000"/>
          <w:lang w:val="en-GB"/>
        </w:rPr>
        <w:t xml:space="preserve">) and faecal calprotectin to detect SCL (CRC plus </w:t>
      </w:r>
      <w:r w:rsidR="00C61AC7" w:rsidRPr="009E6FC5">
        <w:rPr>
          <w:rFonts w:ascii="Book Antiqua" w:eastAsia="Book Antiqua" w:hAnsi="Book Antiqua" w:cs="Book Antiqua"/>
          <w:color w:val="000000"/>
          <w:lang w:val="en-GB"/>
        </w:rPr>
        <w:t>higher risk adenoma</w:t>
      </w:r>
      <w:r w:rsidRPr="009E6FC5">
        <w:rPr>
          <w:rFonts w:ascii="Book Antiqua" w:eastAsia="Book Antiqua" w:hAnsi="Book Antiqua" w:cs="Book Antiqua"/>
          <w:color w:val="000000"/>
          <w:lang w:val="en-GB"/>
        </w:rPr>
        <w:t xml:space="preserve"> plus </w:t>
      </w:r>
      <w:r w:rsidR="00C61AC7" w:rsidRPr="009E6FC5">
        <w:rPr>
          <w:rFonts w:ascii="Book Antiqua" w:eastAsia="Book Antiqua" w:hAnsi="Book Antiqua" w:cs="Book Antiqua"/>
          <w:color w:val="000000"/>
          <w:lang w:val="en-GB"/>
        </w:rPr>
        <w:t>inflammatory bowel disease</w:t>
      </w:r>
      <w:r w:rsidRPr="009E6FC5">
        <w:rPr>
          <w:rFonts w:ascii="Book Antiqua" w:eastAsia="Book Antiqua" w:hAnsi="Book Antiqua" w:cs="Book Antiqua"/>
          <w:color w:val="000000"/>
          <w:lang w:val="en-GB"/>
        </w:rPr>
        <w:t xml:space="preserve">) using different cut-offs. The sensitivity of one sample of </w:t>
      </w:r>
      <w:r w:rsidR="00520C58" w:rsidRPr="00BA139A">
        <w:rPr>
          <w:rFonts w:ascii="Book Antiqua" w:eastAsia="Book Antiqua" w:hAnsi="Book Antiqua" w:cs="Book Antiqua"/>
          <w:color w:val="000000"/>
          <w:lang w:val="en-GB"/>
        </w:rPr>
        <w:t xml:space="preserve">the </w:t>
      </w:r>
      <w:r w:rsidRPr="009E6FC5">
        <w:rPr>
          <w:rFonts w:ascii="Book Antiqua" w:eastAsia="Book Antiqua" w:hAnsi="Book Antiqua" w:cs="Book Antiqua"/>
          <w:color w:val="000000"/>
          <w:lang w:val="en-GB"/>
        </w:rPr>
        <w:t>OC-Sensor to detect CRC and SCL was 89.3% and 68.6% respectively (cut-off 10 μg Hb/g faeces). Furthermore, when using the limit of haemoglobin detection as a cut-off, the sensitivity to detect CRC and SCL improved by 100% and 88.2%, respectively. Finally, when adding the measurement of faecal calprotectin, the sensitivity to detect SCL increased by 91.2% and 96.1% using the 200 μg Hb/g faeces</w:t>
      </w:r>
      <w:r w:rsidRPr="009E6FC5">
        <w:rPr>
          <w:rFonts w:ascii="Book Antiqua" w:hAnsi="Book Antiqua" w:cs="Book Antiqua"/>
          <w:color w:val="000000"/>
          <w:lang w:val="en-GB" w:eastAsia="zh-CN"/>
        </w:rPr>
        <w:t xml:space="preserve"> </w:t>
      </w:r>
      <w:r w:rsidRPr="009E6FC5">
        <w:rPr>
          <w:rFonts w:ascii="Book Antiqua" w:eastAsia="Book Antiqua" w:hAnsi="Book Antiqua" w:cs="Book Antiqua"/>
          <w:color w:val="000000"/>
          <w:lang w:val="en-GB"/>
        </w:rPr>
        <w:t>and 50 μg Hb/g faeces cut-offs, respectively</w:t>
      </w:r>
      <w:r w:rsidRPr="009E6FC5">
        <w:rPr>
          <w:rFonts w:ascii="Book Antiqua" w:eastAsia="Book Antiqua" w:hAnsi="Book Antiqua" w:cs="Book Antiqua"/>
          <w:color w:val="000000"/>
          <w:szCs w:val="30"/>
          <w:vertAlign w:val="superscript"/>
          <w:lang w:val="en-GB"/>
        </w:rPr>
        <w:t>[19]</w:t>
      </w:r>
      <w:r w:rsidRPr="009E6FC5">
        <w:rPr>
          <w:rFonts w:ascii="Book Antiqua" w:eastAsia="Book Antiqua" w:hAnsi="Book Antiqua" w:cs="Book Antiqua"/>
          <w:color w:val="000000"/>
          <w:lang w:val="en-GB"/>
        </w:rPr>
        <w:t>.</w:t>
      </w:r>
    </w:p>
    <w:p w14:paraId="7B0760CF" w14:textId="77777777" w:rsidR="001520A3" w:rsidRPr="009E6FC5" w:rsidRDefault="001520A3">
      <w:pPr>
        <w:spacing w:line="360" w:lineRule="auto"/>
        <w:jc w:val="both"/>
        <w:rPr>
          <w:rFonts w:ascii="Book Antiqua" w:hAnsi="Book Antiqua" w:cs="Book Antiqua"/>
          <w:color w:val="000000"/>
          <w:lang w:val="en-GB" w:eastAsia="zh-CN"/>
        </w:rPr>
      </w:pPr>
    </w:p>
    <w:p w14:paraId="6519D717" w14:textId="77777777" w:rsidR="00A77B3E" w:rsidRPr="009E6FC5" w:rsidRDefault="001520A3">
      <w:pPr>
        <w:spacing w:line="360" w:lineRule="auto"/>
        <w:jc w:val="both"/>
        <w:rPr>
          <w:u w:val="single"/>
          <w:lang w:val="en-GB" w:eastAsia="zh-CN"/>
        </w:rPr>
      </w:pPr>
      <w:r w:rsidRPr="009E6FC5">
        <w:rPr>
          <w:rFonts w:ascii="Book Antiqua" w:eastAsia="Book Antiqua" w:hAnsi="Book Antiqua" w:cs="Book Antiqua"/>
          <w:b/>
          <w:bCs/>
          <w:color w:val="000000"/>
          <w:u w:val="single"/>
          <w:lang w:val="en-GB"/>
        </w:rPr>
        <w:t>RECOMMENDATIONS ON USE OF FIT IN PRIMARY HEALTHCARE</w:t>
      </w:r>
    </w:p>
    <w:p w14:paraId="2B5D6ACB" w14:textId="0BF976E2"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 xml:space="preserve">Not many international clinical guidelines have opted for the potential advantages of introducing FIT in daily clinical practice. The available literature was reviewed by van Melle </w:t>
      </w:r>
      <w:r w:rsidRPr="009E6FC5">
        <w:rPr>
          <w:rFonts w:ascii="Book Antiqua" w:eastAsia="Book Antiqua" w:hAnsi="Book Antiqua" w:cs="Book Antiqua"/>
          <w:i/>
          <w:iCs/>
          <w:color w:val="000000"/>
          <w:lang w:val="en-GB"/>
        </w:rPr>
        <w:t>et al</w:t>
      </w:r>
      <w:r w:rsidRPr="009E6FC5">
        <w:rPr>
          <w:rFonts w:ascii="Book Antiqua" w:eastAsia="Book Antiqua" w:hAnsi="Book Antiqua" w:cs="Book Antiqua"/>
          <w:color w:val="000000"/>
          <w:szCs w:val="30"/>
          <w:vertAlign w:val="superscript"/>
          <w:lang w:val="en-GB"/>
        </w:rPr>
        <w:t>[37]</w:t>
      </w:r>
      <w:r w:rsidRPr="009E6FC5">
        <w:rPr>
          <w:rFonts w:ascii="Book Antiqua" w:eastAsia="Book Antiqua" w:hAnsi="Book Antiqua" w:cs="Book Antiqua"/>
          <w:color w:val="000000"/>
          <w:lang w:val="en-GB"/>
        </w:rPr>
        <w:t>, which identified a limited number of countries with clinical guidelines that explicitly recommended use of FIT in symptomatic patients: Australia</w:t>
      </w:r>
      <w:r w:rsidRPr="009E6FC5">
        <w:rPr>
          <w:rFonts w:ascii="Book Antiqua" w:eastAsia="Book Antiqua" w:hAnsi="Book Antiqua" w:cs="Book Antiqua"/>
          <w:color w:val="000000"/>
          <w:szCs w:val="30"/>
          <w:vertAlign w:val="superscript"/>
          <w:lang w:val="en-GB"/>
        </w:rPr>
        <w:t>[38]</w:t>
      </w:r>
      <w:r w:rsidRPr="009E6FC5">
        <w:rPr>
          <w:rFonts w:ascii="Book Antiqua" w:eastAsia="Book Antiqua" w:hAnsi="Book Antiqua" w:cs="Book Antiqua"/>
          <w:color w:val="000000"/>
          <w:lang w:val="en-GB"/>
        </w:rPr>
        <w:t>, Spain</w:t>
      </w:r>
      <w:r w:rsidRPr="009E6FC5">
        <w:rPr>
          <w:rFonts w:ascii="Book Antiqua" w:eastAsia="Book Antiqua" w:hAnsi="Book Antiqua" w:cs="Book Antiqua"/>
          <w:color w:val="000000"/>
          <w:szCs w:val="30"/>
          <w:vertAlign w:val="superscript"/>
          <w:lang w:val="en-GB"/>
        </w:rPr>
        <w:t>[5]</w:t>
      </w:r>
      <w:r w:rsidRPr="009E6FC5">
        <w:rPr>
          <w:rFonts w:ascii="Book Antiqua" w:eastAsia="Book Antiqua" w:hAnsi="Book Antiqua" w:cs="Book Antiqua"/>
          <w:color w:val="000000"/>
          <w:lang w:val="en-GB"/>
        </w:rPr>
        <w:t>, United Kingdom</w:t>
      </w:r>
      <w:r w:rsidRPr="009E6FC5">
        <w:rPr>
          <w:rFonts w:ascii="Book Antiqua" w:eastAsia="Book Antiqua" w:hAnsi="Book Antiqua" w:cs="Book Antiqua"/>
          <w:color w:val="000000"/>
          <w:szCs w:val="30"/>
          <w:vertAlign w:val="superscript"/>
          <w:lang w:val="en-GB"/>
        </w:rPr>
        <w:t>[16,17]</w:t>
      </w:r>
      <w:r w:rsidRPr="009E6FC5">
        <w:rPr>
          <w:rFonts w:ascii="Book Antiqua" w:eastAsia="Book Antiqua" w:hAnsi="Book Antiqua" w:cs="Book Antiqua"/>
          <w:color w:val="000000"/>
          <w:lang w:val="en-GB"/>
        </w:rPr>
        <w:t xml:space="preserve"> and Denmark (limited to specialized healthcare). We searched most guidelines mentioned by van Melle </w:t>
      </w:r>
      <w:r w:rsidRPr="009E6FC5">
        <w:rPr>
          <w:rFonts w:ascii="Book Antiqua" w:eastAsia="Book Antiqua" w:hAnsi="Book Antiqua" w:cs="Book Antiqua"/>
          <w:i/>
          <w:iCs/>
          <w:color w:val="000000"/>
          <w:lang w:val="en-GB"/>
        </w:rPr>
        <w:t>et al</w:t>
      </w:r>
      <w:r w:rsidRPr="009E6FC5">
        <w:rPr>
          <w:rFonts w:ascii="Book Antiqua" w:eastAsia="Book Antiqua" w:hAnsi="Book Antiqua" w:cs="Book Antiqua"/>
          <w:color w:val="000000"/>
          <w:szCs w:val="30"/>
          <w:vertAlign w:val="superscript"/>
          <w:lang w:val="en-GB"/>
        </w:rPr>
        <w:t>[37]</w:t>
      </w:r>
      <w:r w:rsidRPr="009E6FC5">
        <w:rPr>
          <w:rFonts w:ascii="Book Antiqua" w:eastAsia="Book Antiqua" w:hAnsi="Book Antiqua" w:cs="Book Antiqua"/>
          <w:color w:val="000000"/>
          <w:lang w:val="en-GB"/>
        </w:rPr>
        <w:t>, in addition to others such as the Italian</w:t>
      </w:r>
      <w:r w:rsidRPr="009E6FC5">
        <w:rPr>
          <w:rFonts w:ascii="Book Antiqua" w:eastAsia="Book Antiqua" w:hAnsi="Book Antiqua" w:cs="Book Antiqua"/>
          <w:color w:val="000000"/>
          <w:szCs w:val="30"/>
          <w:vertAlign w:val="superscript"/>
          <w:lang w:val="en-GB"/>
        </w:rPr>
        <w:t>[39]</w:t>
      </w:r>
      <w:r w:rsidRPr="009E6FC5">
        <w:rPr>
          <w:rFonts w:ascii="Book Antiqua" w:eastAsia="Book Antiqua" w:hAnsi="Book Antiqua" w:cs="Book Antiqua"/>
          <w:color w:val="000000"/>
          <w:lang w:val="en-GB"/>
        </w:rPr>
        <w:t>, Colombian</w:t>
      </w:r>
      <w:r w:rsidRPr="009E6FC5">
        <w:rPr>
          <w:rFonts w:ascii="Book Antiqua" w:eastAsia="Book Antiqua" w:hAnsi="Book Antiqua" w:cs="Book Antiqua"/>
          <w:color w:val="000000"/>
          <w:szCs w:val="30"/>
          <w:vertAlign w:val="superscript"/>
          <w:lang w:val="en-GB"/>
        </w:rPr>
        <w:t>[40]</w:t>
      </w:r>
      <w:r w:rsidRPr="009E6FC5">
        <w:rPr>
          <w:rFonts w:ascii="Book Antiqua" w:eastAsia="Book Antiqua" w:hAnsi="Book Antiqua" w:cs="Book Antiqua"/>
          <w:color w:val="000000"/>
          <w:lang w:val="en-GB"/>
        </w:rPr>
        <w:t xml:space="preserve"> and English version</w:t>
      </w:r>
      <w:r w:rsidR="00520C58" w:rsidRPr="00BA139A">
        <w:rPr>
          <w:rFonts w:ascii="Book Antiqua" w:eastAsia="Book Antiqua" w:hAnsi="Book Antiqua" w:cs="Book Antiqua"/>
          <w:color w:val="000000"/>
          <w:lang w:val="en-GB"/>
        </w:rPr>
        <w:t>s</w:t>
      </w:r>
      <w:r w:rsidRPr="009E6FC5">
        <w:rPr>
          <w:rFonts w:ascii="Book Antiqua" w:eastAsia="Book Antiqua" w:hAnsi="Book Antiqua" w:cs="Book Antiqua"/>
          <w:color w:val="000000"/>
          <w:lang w:val="en-GB"/>
        </w:rPr>
        <w:t xml:space="preserve"> of the Chinese guideline</w:t>
      </w:r>
      <w:r w:rsidRPr="009E6FC5">
        <w:rPr>
          <w:rFonts w:ascii="Book Antiqua" w:eastAsia="Book Antiqua" w:hAnsi="Book Antiqua" w:cs="Book Antiqua"/>
          <w:color w:val="000000"/>
          <w:szCs w:val="30"/>
          <w:vertAlign w:val="superscript"/>
          <w:lang w:val="en-GB"/>
        </w:rPr>
        <w:t>[41]</w:t>
      </w:r>
      <w:r w:rsidRPr="009E6FC5">
        <w:rPr>
          <w:rFonts w:ascii="Book Antiqua" w:eastAsia="Book Antiqua" w:hAnsi="Book Antiqua" w:cs="Book Antiqua"/>
          <w:color w:val="000000"/>
          <w:lang w:val="en-GB"/>
        </w:rPr>
        <w:t xml:space="preserve">. However, only the 2019 </w:t>
      </w:r>
      <w:r w:rsidRPr="009E6FC5">
        <w:rPr>
          <w:rFonts w:ascii="Book Antiqua" w:eastAsia="Book Antiqua" w:hAnsi="Book Antiqua" w:cs="Book Antiqua"/>
          <w:color w:val="000000"/>
          <w:lang w:val="en-GB"/>
        </w:rPr>
        <w:lastRenderedPageBreak/>
        <w:t>update of the Scottish guideline</w:t>
      </w:r>
      <w:r w:rsidRPr="009E6FC5">
        <w:rPr>
          <w:rFonts w:ascii="Book Antiqua" w:eastAsia="Book Antiqua" w:hAnsi="Book Antiqua" w:cs="Book Antiqua"/>
          <w:color w:val="000000"/>
          <w:szCs w:val="30"/>
          <w:vertAlign w:val="superscript"/>
          <w:lang w:val="en-GB"/>
        </w:rPr>
        <w:t>[42]</w:t>
      </w:r>
      <w:r w:rsidRPr="009E6FC5">
        <w:rPr>
          <w:rFonts w:ascii="Book Antiqua" w:eastAsia="Book Antiqua" w:hAnsi="Book Antiqua" w:cs="Book Antiqua"/>
          <w:color w:val="000000"/>
          <w:lang w:val="en-GB"/>
        </w:rPr>
        <w:t xml:space="preserve"> raised the possibility of including FIT, after completion of several pilot studies currently being developed in Scotland</w:t>
      </w:r>
      <w:r w:rsidRPr="009E6FC5">
        <w:rPr>
          <w:rFonts w:ascii="Book Antiqua" w:hAnsi="Book Antiqua" w:cs="Book Antiqua"/>
          <w:color w:val="000000"/>
          <w:lang w:val="en-GB" w:eastAsia="zh-CN"/>
        </w:rPr>
        <w:t xml:space="preserve"> </w:t>
      </w:r>
      <w:r w:rsidRPr="009E6FC5">
        <w:rPr>
          <w:rFonts w:ascii="Book Antiqua" w:eastAsia="Book Antiqua" w:hAnsi="Book Antiqua" w:cs="Book Antiqua"/>
          <w:bCs/>
          <w:color w:val="000000"/>
          <w:lang w:val="en-GB"/>
        </w:rPr>
        <w:t>(Table 1)</w:t>
      </w:r>
      <w:r w:rsidRPr="009E6FC5">
        <w:rPr>
          <w:rFonts w:ascii="Book Antiqua" w:eastAsia="Book Antiqua" w:hAnsi="Book Antiqua" w:cs="Book Antiqua"/>
          <w:color w:val="000000"/>
          <w:lang w:val="en-GB"/>
        </w:rPr>
        <w:t>.</w:t>
      </w:r>
    </w:p>
    <w:p w14:paraId="39D6B4A1" w14:textId="720D0710" w:rsidR="00A77B3E" w:rsidRPr="009E6FC5" w:rsidRDefault="001520A3" w:rsidP="001520A3">
      <w:pPr>
        <w:spacing w:line="360" w:lineRule="auto"/>
        <w:ind w:firstLineChars="100" w:firstLine="240"/>
        <w:jc w:val="both"/>
        <w:rPr>
          <w:lang w:val="en-GB" w:eastAsia="zh-CN"/>
        </w:rPr>
      </w:pPr>
      <w:r w:rsidRPr="009E6FC5">
        <w:rPr>
          <w:rFonts w:ascii="Book Antiqua" w:eastAsia="Book Antiqua" w:hAnsi="Book Antiqua" w:cs="Book Antiqua"/>
          <w:color w:val="000000"/>
          <w:lang w:val="en-GB"/>
        </w:rPr>
        <w:t xml:space="preserve">As previously </w:t>
      </w:r>
      <w:r w:rsidR="00520C58" w:rsidRPr="00BA139A">
        <w:rPr>
          <w:rFonts w:ascii="Book Antiqua" w:eastAsia="Book Antiqua" w:hAnsi="Book Antiqua" w:cs="Book Antiqua"/>
          <w:color w:val="000000"/>
          <w:lang w:val="en-GB"/>
        </w:rPr>
        <w:t>noted</w:t>
      </w:r>
      <w:r w:rsidRPr="009E6FC5">
        <w:rPr>
          <w:rFonts w:ascii="Book Antiqua" w:eastAsia="Book Antiqua" w:hAnsi="Book Antiqua" w:cs="Book Antiqua"/>
          <w:color w:val="000000"/>
          <w:lang w:val="en-GB"/>
        </w:rPr>
        <w:t xml:space="preserve">, the NICE </w:t>
      </w:r>
      <w:r w:rsidR="00520C58" w:rsidRPr="00BA139A">
        <w:rPr>
          <w:rFonts w:ascii="Book Antiqua" w:eastAsia="Book Antiqua" w:hAnsi="Book Antiqua" w:cs="Book Antiqua"/>
          <w:color w:val="000000"/>
          <w:lang w:val="en-GB"/>
        </w:rPr>
        <w:t>recommended that FIT be</w:t>
      </w:r>
      <w:r w:rsidRPr="009E6FC5">
        <w:rPr>
          <w:rFonts w:ascii="Book Antiqua" w:eastAsia="Book Antiqua" w:hAnsi="Book Antiqua" w:cs="Book Antiqua"/>
          <w:color w:val="000000"/>
          <w:lang w:val="en-GB"/>
        </w:rPr>
        <w:t xml:space="preserve"> perform</w:t>
      </w:r>
      <w:r w:rsidR="00520C58" w:rsidRPr="00BA139A">
        <w:rPr>
          <w:rFonts w:ascii="Book Antiqua" w:eastAsia="Book Antiqua" w:hAnsi="Book Antiqua" w:cs="Book Antiqua"/>
          <w:color w:val="000000"/>
          <w:lang w:val="en-GB"/>
        </w:rPr>
        <w:t>ed</w:t>
      </w:r>
      <w:r w:rsidRPr="009E6FC5">
        <w:rPr>
          <w:rFonts w:ascii="Book Antiqua" w:eastAsia="Book Antiqua" w:hAnsi="Book Antiqua" w:cs="Book Antiqua"/>
          <w:color w:val="000000"/>
          <w:lang w:val="en-GB"/>
        </w:rPr>
        <w:t xml:space="preserve"> in primary healthcare in symptomatic patients with a positive predictive value below 3%</w:t>
      </w:r>
      <w:r w:rsidRPr="009E6FC5">
        <w:rPr>
          <w:rFonts w:ascii="Book Antiqua" w:eastAsia="Book Antiqua" w:hAnsi="Book Antiqua" w:cs="Book Antiqua"/>
          <w:color w:val="000000"/>
          <w:szCs w:val="30"/>
          <w:vertAlign w:val="superscript"/>
          <w:lang w:val="en-GB"/>
        </w:rPr>
        <w:t>[16,17]</w:t>
      </w:r>
      <w:r w:rsidRPr="009E6FC5">
        <w:rPr>
          <w:rFonts w:ascii="Book Antiqua" w:eastAsia="Book Antiqua" w:hAnsi="Book Antiqua" w:cs="Book Antiqua"/>
          <w:color w:val="000000"/>
          <w:lang w:val="en-GB"/>
        </w:rPr>
        <w:t xml:space="preserve"> after performing a systematic review</w:t>
      </w:r>
      <w:r w:rsidRPr="009E6FC5">
        <w:rPr>
          <w:rFonts w:ascii="Book Antiqua" w:eastAsia="Book Antiqua" w:hAnsi="Book Antiqua" w:cs="Book Antiqua"/>
          <w:color w:val="000000"/>
          <w:szCs w:val="30"/>
          <w:vertAlign w:val="superscript"/>
          <w:lang w:val="en-GB"/>
        </w:rPr>
        <w:t>[10]</w:t>
      </w:r>
      <w:r w:rsidRPr="009E6FC5">
        <w:rPr>
          <w:rFonts w:ascii="Book Antiqua" w:eastAsia="Book Antiqua" w:hAnsi="Book Antiqua" w:cs="Book Antiqua"/>
          <w:color w:val="000000"/>
          <w:lang w:val="en-GB"/>
        </w:rPr>
        <w:t xml:space="preserve">. Specifically, in the </w:t>
      </w:r>
      <w:r w:rsidR="00520C58" w:rsidRPr="00BA139A">
        <w:rPr>
          <w:rFonts w:ascii="Book Antiqua" w:eastAsia="Book Antiqua" w:hAnsi="Book Antiqua" w:cs="Book Antiqua"/>
          <w:color w:val="000000"/>
          <w:lang w:val="en-GB"/>
        </w:rPr>
        <w:t>National Institute for Health and Care Excellence</w:t>
      </w:r>
      <w:r w:rsidR="00520C58" w:rsidRPr="00BA139A">
        <w:rPr>
          <w:rFonts w:ascii="Book Antiqua" w:hAnsi="Book Antiqua" w:cs="Book Antiqua"/>
          <w:color w:val="000000"/>
          <w:lang w:val="en-GB" w:eastAsia="zh-CN"/>
        </w:rPr>
        <w:t xml:space="preserve"> guideline</w:t>
      </w:r>
      <w:r w:rsidR="00520C58" w:rsidRPr="004B5606">
        <w:rPr>
          <w:rFonts w:ascii="Book Antiqua" w:hAnsi="Book Antiqua" w:cs="Book Antiqua"/>
          <w:color w:val="000000"/>
          <w:lang w:val="en-GB" w:eastAsia="zh-CN"/>
        </w:rPr>
        <w:t>,</w:t>
      </w:r>
      <w:r w:rsidRPr="009E6FC5">
        <w:rPr>
          <w:rFonts w:ascii="Book Antiqua" w:eastAsia="Book Antiqua" w:hAnsi="Book Antiqua" w:cs="Book Antiqua"/>
          <w:color w:val="000000"/>
          <w:lang w:val="en-GB"/>
        </w:rPr>
        <w:t xml:space="preserve"> 12</w:t>
      </w:r>
      <w:r w:rsidRPr="009E6FC5">
        <w:rPr>
          <w:rFonts w:ascii="Book Antiqua" w:hAnsi="Book Antiqua" w:cs="Book Antiqua"/>
          <w:color w:val="000000"/>
          <w:lang w:val="en-GB" w:eastAsia="zh-CN"/>
        </w:rPr>
        <w:t xml:space="preserve"> </w:t>
      </w:r>
      <w:r w:rsidRPr="009E6FC5">
        <w:rPr>
          <w:rFonts w:ascii="Book Antiqua" w:eastAsia="Book Antiqua" w:hAnsi="Book Antiqua" w:cs="Book Antiqua"/>
          <w:color w:val="000000"/>
          <w:lang w:val="en-GB"/>
        </w:rPr>
        <w:t>FIT is recommended in patients without rectal bleeding aged under 60 with altered bowel habits or iron deficiency anaemia, patients without rectal bleeding aged over 50 with abdominal pain or weight loss (in which the combination of both symptoms would have been a fast-track criterion); and patients older than 60 with anaemia</w:t>
      </w:r>
      <w:r w:rsidRPr="009E6FC5">
        <w:rPr>
          <w:rFonts w:ascii="Book Antiqua" w:eastAsia="Book Antiqua" w:hAnsi="Book Antiqua" w:cs="Book Antiqua"/>
          <w:color w:val="000000"/>
          <w:szCs w:val="30"/>
          <w:vertAlign w:val="superscript"/>
          <w:lang w:val="en-GB"/>
        </w:rPr>
        <w:t>[17]</w:t>
      </w:r>
      <w:r w:rsidRPr="009E6FC5">
        <w:rPr>
          <w:rFonts w:ascii="Book Antiqua" w:eastAsia="Book Antiqua" w:hAnsi="Book Antiqua" w:cs="Book Antiqua"/>
          <w:color w:val="000000"/>
          <w:lang w:val="en-GB"/>
        </w:rPr>
        <w:t>. Patients with a positive FIT should be referred through the fast</w:t>
      </w:r>
      <w:r w:rsidR="00520C58"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track pathway for further evaluation. In the DG 30, FIT is recommended in any symptomatic patient that does not meet any of the fast</w:t>
      </w:r>
      <w:r w:rsidR="00520C58"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track criteria</w:t>
      </w:r>
      <w:r w:rsidRPr="009E6FC5">
        <w:rPr>
          <w:rFonts w:ascii="Book Antiqua" w:eastAsia="Book Antiqua" w:hAnsi="Book Antiqua" w:cs="Book Antiqua"/>
          <w:color w:val="000000"/>
          <w:szCs w:val="30"/>
          <w:vertAlign w:val="superscript"/>
          <w:lang w:val="en-GB"/>
        </w:rPr>
        <w:t>[18]</w:t>
      </w:r>
      <w:r w:rsidRPr="009E6FC5">
        <w:rPr>
          <w:rFonts w:ascii="Book Antiqua" w:eastAsia="Book Antiqua" w:hAnsi="Book Antiqua" w:cs="Book Antiqua"/>
          <w:color w:val="000000"/>
          <w:lang w:val="en-GB"/>
        </w:rPr>
        <w:t>. The Australian guideline</w:t>
      </w:r>
      <w:r w:rsidRPr="009E6FC5">
        <w:rPr>
          <w:rFonts w:ascii="Book Antiqua" w:eastAsia="Book Antiqua" w:hAnsi="Book Antiqua" w:cs="Book Antiqua"/>
          <w:color w:val="000000"/>
          <w:szCs w:val="30"/>
          <w:vertAlign w:val="superscript"/>
          <w:lang w:val="en-GB"/>
        </w:rPr>
        <w:t>[38]</w:t>
      </w:r>
      <w:r w:rsidRPr="009E6FC5">
        <w:rPr>
          <w:rFonts w:ascii="Book Antiqua" w:eastAsia="Book Antiqua" w:hAnsi="Book Antiqua" w:cs="Book Antiqua"/>
          <w:color w:val="000000"/>
          <w:lang w:val="en-GB"/>
        </w:rPr>
        <w:t xml:space="preserve"> includes the indications of the NICE guidelines to recommend FIT in patients aged under 60 without overt bleeding with a change in bowel habit or anaemia; and in those over 50 with abdominal pain or weight loss. Based on the article published by Mowat </w:t>
      </w:r>
      <w:r w:rsidRPr="009E6FC5">
        <w:rPr>
          <w:rFonts w:ascii="Book Antiqua" w:eastAsia="Book Antiqua" w:hAnsi="Book Antiqua" w:cs="Book Antiqua"/>
          <w:i/>
          <w:iCs/>
          <w:color w:val="000000"/>
          <w:lang w:val="en-GB"/>
        </w:rPr>
        <w:t>et al</w:t>
      </w:r>
      <w:r w:rsidRPr="009E6FC5">
        <w:rPr>
          <w:rFonts w:ascii="Book Antiqua" w:eastAsia="Book Antiqua" w:hAnsi="Book Antiqua" w:cs="Book Antiqua"/>
          <w:color w:val="000000"/>
          <w:szCs w:val="30"/>
          <w:vertAlign w:val="superscript"/>
          <w:lang w:val="en-GB"/>
        </w:rPr>
        <w:t>[19]</w:t>
      </w:r>
      <w:r w:rsidRPr="009E6FC5">
        <w:rPr>
          <w:rFonts w:ascii="Book Antiqua" w:eastAsia="Book Antiqua" w:hAnsi="Book Antiqua" w:cs="Book Antiqua"/>
          <w:color w:val="000000"/>
          <w:lang w:val="en-GB"/>
        </w:rPr>
        <w:t>, the recommendation justified performing FIT to rule out SCL.</w:t>
      </w:r>
    </w:p>
    <w:p w14:paraId="7CDC57E1" w14:textId="78D4F535" w:rsidR="00A77B3E" w:rsidRPr="009E6FC5" w:rsidRDefault="001520A3" w:rsidP="001520A3">
      <w:pPr>
        <w:spacing w:line="360" w:lineRule="auto"/>
        <w:ind w:firstLineChars="100" w:firstLine="240"/>
        <w:jc w:val="both"/>
        <w:rPr>
          <w:lang w:val="en-GB"/>
        </w:rPr>
      </w:pPr>
      <w:r w:rsidRPr="009E6FC5">
        <w:rPr>
          <w:rFonts w:ascii="Book Antiqua" w:eastAsia="Book Antiqua" w:hAnsi="Book Antiqua" w:cs="Book Antiqua"/>
          <w:color w:val="000000"/>
          <w:lang w:val="en-GB"/>
        </w:rPr>
        <w:t>The Spanish guideline on CRC diagnosis and prevention</w:t>
      </w:r>
      <w:r w:rsidRPr="009E6FC5">
        <w:rPr>
          <w:rFonts w:ascii="Book Antiqua" w:eastAsia="Book Antiqua" w:hAnsi="Book Antiqua" w:cs="Book Antiqua"/>
          <w:color w:val="000000"/>
          <w:szCs w:val="30"/>
          <w:vertAlign w:val="superscript"/>
          <w:lang w:val="en-GB"/>
        </w:rPr>
        <w:t>[5]</w:t>
      </w:r>
      <w:r w:rsidRPr="009E6FC5">
        <w:rPr>
          <w:rFonts w:ascii="Book Antiqua" w:eastAsia="Book Antiqua" w:hAnsi="Book Antiqua" w:cs="Book Antiqua"/>
          <w:color w:val="000000"/>
          <w:lang w:val="en-GB"/>
        </w:rPr>
        <w:t xml:space="preserve"> is based on the NICE DG 30 (including the 10 µg Hb/g of faeces cut-off) and the systematic review performed by Westwood </w:t>
      </w:r>
      <w:r w:rsidRPr="009E6FC5">
        <w:rPr>
          <w:rFonts w:ascii="Book Antiqua" w:eastAsia="Book Antiqua" w:hAnsi="Book Antiqua" w:cs="Book Antiqua"/>
          <w:i/>
          <w:iCs/>
          <w:color w:val="000000"/>
          <w:lang w:val="en-GB"/>
        </w:rPr>
        <w:t>et al</w:t>
      </w:r>
      <w:r w:rsidRPr="009E6FC5">
        <w:rPr>
          <w:rFonts w:ascii="Book Antiqua" w:eastAsia="Book Antiqua" w:hAnsi="Book Antiqua" w:cs="Book Antiqua"/>
          <w:color w:val="000000"/>
          <w:szCs w:val="30"/>
          <w:vertAlign w:val="superscript"/>
          <w:lang w:val="en-GB"/>
        </w:rPr>
        <w:t>[10]</w:t>
      </w:r>
      <w:r w:rsidR="00DA0923" w:rsidRPr="009E6FC5">
        <w:rPr>
          <w:rFonts w:ascii="Book Antiqua" w:eastAsia="Book Antiqua" w:hAnsi="Book Antiqua" w:cs="Book Antiqua"/>
          <w:color w:val="000000"/>
          <w:szCs w:val="30"/>
          <w:lang w:val="en-GB"/>
        </w:rPr>
        <w:t>.</w:t>
      </w:r>
      <w:r w:rsidRPr="009E6FC5">
        <w:rPr>
          <w:rFonts w:ascii="Book Antiqua" w:eastAsia="Book Antiqua" w:hAnsi="Book Antiqua" w:cs="Book Antiqua"/>
          <w:color w:val="000000"/>
          <w:lang w:val="en-GB"/>
        </w:rPr>
        <w:t xml:space="preserve"> FIT is recommended for the evaluation of any patient with lower </w:t>
      </w:r>
      <w:r w:rsidR="0010192A" w:rsidRPr="00BA139A">
        <w:rPr>
          <w:rFonts w:ascii="Book Antiqua" w:eastAsia="Book Antiqua" w:hAnsi="Book Antiqua" w:cs="Book Antiqua"/>
          <w:color w:val="000000"/>
          <w:lang w:val="en-GB"/>
        </w:rPr>
        <w:t>GI</w:t>
      </w:r>
      <w:r w:rsidR="0010192A" w:rsidRPr="009E6FC5">
        <w:rPr>
          <w:rFonts w:ascii="Book Antiqua" w:eastAsia="Book Antiqua" w:hAnsi="Book Antiqua" w:cs="Book Antiqua"/>
          <w:color w:val="000000"/>
          <w:lang w:val="en-GB"/>
        </w:rPr>
        <w:t xml:space="preserve"> </w:t>
      </w:r>
      <w:r w:rsidRPr="009E6FC5">
        <w:rPr>
          <w:rFonts w:ascii="Book Antiqua" w:eastAsia="Book Antiqua" w:hAnsi="Book Antiqua" w:cs="Book Antiqua"/>
          <w:color w:val="000000"/>
          <w:lang w:val="en-GB"/>
        </w:rPr>
        <w:t>symptoms if they do not meet the criteria for urgent referral to colonoscopy (tumour or mass on examination or imaging tests, rectal bleeding associated with CRC or iron deficiency anaemia). Therefore, this guide includes non-suspicious rectal bleeding as a FIT application criterion. In the event of a positive result, the guide recommends requesting a colonoscopy and in case of negative result, to monitor symptoms and refer the patient to a specialized level if symptoms persist.</w:t>
      </w:r>
    </w:p>
    <w:p w14:paraId="2C245950" w14:textId="2ADE2746" w:rsidR="00A77B3E" w:rsidRPr="009E6FC5" w:rsidRDefault="001520A3" w:rsidP="001520A3">
      <w:pPr>
        <w:spacing w:line="360" w:lineRule="auto"/>
        <w:ind w:firstLineChars="100" w:firstLine="240"/>
        <w:jc w:val="both"/>
        <w:rPr>
          <w:lang w:val="en-GB"/>
        </w:rPr>
      </w:pPr>
      <w:r w:rsidRPr="009E6FC5">
        <w:rPr>
          <w:rFonts w:ascii="Book Antiqua" w:eastAsia="Book Antiqua" w:hAnsi="Book Antiqua" w:cs="Book Antiqua"/>
          <w:color w:val="000000"/>
          <w:lang w:val="en-GB"/>
        </w:rPr>
        <w:t>On the other hand, guidelines that do not recommend FIT in primary healthcare generally propose referral to specialized healthcare for all high-risk symptoms and only recommend observation in patients with low-risk symptoms such as loss of appetite, constipation or mucus in the faeces</w:t>
      </w:r>
      <w:r w:rsidRPr="009E6FC5">
        <w:rPr>
          <w:rFonts w:ascii="Book Antiqua" w:eastAsia="Book Antiqua" w:hAnsi="Book Antiqua" w:cs="Book Antiqua"/>
          <w:color w:val="000000"/>
          <w:szCs w:val="30"/>
          <w:vertAlign w:val="superscript"/>
          <w:lang w:val="en-GB"/>
        </w:rPr>
        <w:t>[37]</w:t>
      </w:r>
      <w:r w:rsidRPr="009E6FC5">
        <w:rPr>
          <w:rFonts w:ascii="Book Antiqua" w:eastAsia="Book Antiqua" w:hAnsi="Book Antiqua" w:cs="Book Antiqua"/>
          <w:color w:val="000000"/>
          <w:lang w:val="en-GB"/>
        </w:rPr>
        <w:t>. The specialist will probably finally request the colonoscopy and decide priority himself. The New Zealand guide, updated in 2014</w:t>
      </w:r>
      <w:r w:rsidRPr="009E6FC5">
        <w:rPr>
          <w:rFonts w:ascii="Book Antiqua" w:eastAsia="Book Antiqua" w:hAnsi="Book Antiqua" w:cs="Book Antiqua"/>
          <w:color w:val="000000"/>
          <w:szCs w:val="30"/>
          <w:vertAlign w:val="superscript"/>
          <w:lang w:val="en-GB"/>
        </w:rPr>
        <w:t>[43]</w:t>
      </w:r>
      <w:r w:rsidRPr="009E6FC5">
        <w:rPr>
          <w:rFonts w:ascii="Book Antiqua" w:eastAsia="Book Antiqua" w:hAnsi="Book Antiqua" w:cs="Book Antiqua"/>
          <w:color w:val="000000"/>
          <w:lang w:val="en-GB"/>
        </w:rPr>
        <w:t xml:space="preserve">, </w:t>
      </w:r>
      <w:r w:rsidRPr="009E6FC5">
        <w:rPr>
          <w:rFonts w:ascii="Book Antiqua" w:eastAsia="Book Antiqua" w:hAnsi="Book Antiqua" w:cs="Book Antiqua"/>
          <w:color w:val="000000"/>
          <w:lang w:val="en-GB"/>
        </w:rPr>
        <w:lastRenderedPageBreak/>
        <w:t>explicitly advises against its use, due to the lack of evidence in its favour and compares it with carcinoembryonic antigen. The Ontario clinical guidelines</w:t>
      </w:r>
      <w:r w:rsidRPr="009E6FC5">
        <w:rPr>
          <w:rFonts w:ascii="Book Antiqua" w:eastAsia="Book Antiqua" w:hAnsi="Book Antiqua" w:cs="Book Antiqua"/>
          <w:color w:val="000000"/>
          <w:szCs w:val="30"/>
          <w:vertAlign w:val="superscript"/>
          <w:lang w:val="en-GB"/>
        </w:rPr>
        <w:t>[44]</w:t>
      </w:r>
      <w:r w:rsidRPr="009E6FC5">
        <w:rPr>
          <w:rFonts w:ascii="Book Antiqua" w:eastAsia="Book Antiqua" w:hAnsi="Book Antiqua" w:cs="Book Antiqua"/>
          <w:color w:val="000000"/>
          <w:lang w:val="en-GB"/>
        </w:rPr>
        <w:t xml:space="preserve"> withdrew the recommendations that included cFOBTs in 2017, to avoid a possible conflict with its screening programme. In 2019</w:t>
      </w:r>
      <w:r w:rsidR="00520C58"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xml:space="preserve"> this exclusion was extended to FITs. Other clinical guidelines only contemplate cFOBTs</w:t>
      </w:r>
      <w:r w:rsidRPr="009E6FC5">
        <w:rPr>
          <w:rFonts w:ascii="Book Antiqua" w:eastAsia="Book Antiqua" w:hAnsi="Book Antiqua" w:cs="Book Antiqua"/>
          <w:color w:val="000000"/>
          <w:szCs w:val="30"/>
          <w:vertAlign w:val="superscript"/>
          <w:lang w:val="en-GB"/>
        </w:rPr>
        <w:t>[45]</w:t>
      </w:r>
      <w:r w:rsidRPr="009E6FC5">
        <w:rPr>
          <w:rFonts w:ascii="Book Antiqua" w:eastAsia="Book Antiqua" w:hAnsi="Book Antiqua" w:cs="Book Antiqua"/>
          <w:color w:val="000000"/>
          <w:lang w:val="en-GB"/>
        </w:rPr>
        <w:t>.</w:t>
      </w:r>
    </w:p>
    <w:p w14:paraId="09830E3C" w14:textId="77777777" w:rsidR="00A77B3E" w:rsidRPr="009E6FC5" w:rsidRDefault="00A77B3E">
      <w:pPr>
        <w:spacing w:line="360" w:lineRule="auto"/>
        <w:jc w:val="both"/>
        <w:rPr>
          <w:lang w:val="en-GB"/>
        </w:rPr>
      </w:pPr>
    </w:p>
    <w:p w14:paraId="03C5C1CF" w14:textId="77777777" w:rsidR="00A77B3E" w:rsidRPr="009E6FC5" w:rsidRDefault="001520A3">
      <w:pPr>
        <w:spacing w:line="360" w:lineRule="auto"/>
        <w:jc w:val="both"/>
        <w:rPr>
          <w:u w:val="single"/>
          <w:lang w:val="en-GB" w:eastAsia="zh-CN"/>
        </w:rPr>
      </w:pPr>
      <w:r w:rsidRPr="009E6FC5">
        <w:rPr>
          <w:rFonts w:ascii="Book Antiqua" w:eastAsia="Book Antiqua" w:hAnsi="Book Antiqua" w:cs="Book Antiqua"/>
          <w:b/>
          <w:bCs/>
          <w:color w:val="000000"/>
          <w:u w:val="single"/>
          <w:lang w:val="en-GB"/>
        </w:rPr>
        <w:t>EFFECT OF A FIT-BASED STRATEGY ON RESOURCES</w:t>
      </w:r>
    </w:p>
    <w:p w14:paraId="54A8C38B" w14:textId="1CCFF0F6" w:rsidR="00A77B3E" w:rsidRPr="009E6FC5" w:rsidRDefault="001520A3">
      <w:pPr>
        <w:spacing w:line="360" w:lineRule="auto"/>
        <w:jc w:val="both"/>
        <w:rPr>
          <w:lang w:val="en-GB" w:eastAsia="zh-CN"/>
        </w:rPr>
      </w:pPr>
      <w:r w:rsidRPr="009E6FC5">
        <w:rPr>
          <w:rFonts w:ascii="Book Antiqua" w:eastAsia="Book Antiqua" w:hAnsi="Book Antiqua" w:cs="Book Antiqua"/>
          <w:color w:val="000000"/>
          <w:lang w:val="en-GB"/>
        </w:rPr>
        <w:t>As we have seen, the guidelines that recommend FIT in primary healthcare are intended to identify a subgroup of patients at high risk of CRC detection despite presenting mild symptoms. Otherwise, these patients would not have been included in the fast</w:t>
      </w:r>
      <w:r w:rsidR="00520C58"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track colonoscopy. However, a negative FIT result in these patients would reduce the number of colonoscopies performed with no relevant findings</w:t>
      </w:r>
      <w:r w:rsidRPr="009E6FC5">
        <w:rPr>
          <w:rFonts w:ascii="Book Antiqua" w:eastAsia="Book Antiqua" w:hAnsi="Book Antiqua" w:cs="Book Antiqua"/>
          <w:color w:val="000000"/>
          <w:szCs w:val="30"/>
          <w:vertAlign w:val="superscript"/>
          <w:lang w:val="en-GB"/>
        </w:rPr>
        <w:t>[10]</w:t>
      </w:r>
      <w:r w:rsidRPr="009E6FC5">
        <w:rPr>
          <w:rFonts w:ascii="Book Antiqua" w:eastAsia="Book Antiqua" w:hAnsi="Book Antiqua" w:cs="Book Antiqua"/>
          <w:color w:val="000000"/>
          <w:lang w:val="en-GB"/>
        </w:rPr>
        <w:t>. This strategy may avoid colonoscopy-related risks in subjects with a low CRC risk and facilitate better prioritization on colonoscopy waiting lists. In this sense, an estimation performed based on the results obtained in the Pin-Vieito study</w:t>
      </w:r>
      <w:r w:rsidRPr="009E6FC5">
        <w:rPr>
          <w:rFonts w:ascii="Book Antiqua" w:eastAsia="Book Antiqua" w:hAnsi="Book Antiqua" w:cs="Book Antiqua"/>
          <w:color w:val="000000"/>
          <w:szCs w:val="30"/>
          <w:vertAlign w:val="superscript"/>
          <w:lang w:val="en-GB"/>
        </w:rPr>
        <w:t>[8]</w:t>
      </w:r>
      <w:r w:rsidRPr="009E6FC5">
        <w:rPr>
          <w:rFonts w:ascii="Book Antiqua" w:eastAsia="Book Antiqua" w:hAnsi="Book Antiqua" w:cs="Book Antiqua"/>
          <w:color w:val="000000"/>
          <w:lang w:val="en-GB"/>
        </w:rPr>
        <w:t xml:space="preserve"> with a 3% CRC estimated prevalence and 10 µg Hb/g and 20 µg Hb/g of faeces cut-off (cohorts 100% symptomatic) highlights that FIT will avoid</w:t>
      </w:r>
      <w:r w:rsidRPr="009E6FC5">
        <w:rPr>
          <w:rFonts w:ascii="Book Antiqua" w:hAnsi="Book Antiqua" w:cs="Book Antiqua"/>
          <w:color w:val="000000"/>
          <w:lang w:val="en-GB" w:eastAsia="zh-CN"/>
        </w:rPr>
        <w:t xml:space="preserve"> </w:t>
      </w:r>
      <w:r w:rsidRPr="009E6FC5">
        <w:rPr>
          <w:rFonts w:ascii="Book Antiqua" w:eastAsia="Book Antiqua" w:hAnsi="Book Antiqua" w:cs="Book Antiqua"/>
          <w:color w:val="000000"/>
          <w:lang w:val="en-GB"/>
        </w:rPr>
        <w:t>approximately 2/3 of the colonoscopy with two missed CRC out of 1000 patients evaluated (Figure 1). If we take the SCL into consideration with 12% and 10 µg Hb/g of faeces cut-off, the positive predictive value would be 24.8%, and the number of undetected SCL would be 24 out of 1000 subjects, mainly advanced adenomas.</w:t>
      </w:r>
    </w:p>
    <w:p w14:paraId="69627ED0" w14:textId="5A6785DF" w:rsidR="00A77B3E" w:rsidRPr="009E6FC5" w:rsidRDefault="001520A3" w:rsidP="001520A3">
      <w:pPr>
        <w:spacing w:line="360" w:lineRule="auto"/>
        <w:ind w:firstLineChars="100" w:firstLine="240"/>
        <w:jc w:val="both"/>
        <w:rPr>
          <w:lang w:val="en-GB" w:eastAsia="zh-CN"/>
        </w:rPr>
      </w:pPr>
      <w:r w:rsidRPr="009E6FC5">
        <w:rPr>
          <w:rFonts w:ascii="Book Antiqua" w:eastAsia="Book Antiqua" w:hAnsi="Book Antiqua" w:cs="Book Antiqua"/>
          <w:color w:val="000000"/>
          <w:lang w:val="en-GB"/>
        </w:rPr>
        <w:t xml:space="preserve">Due to the COVID-19 pandemic, the risk stratification of subjects with </w:t>
      </w:r>
      <w:r w:rsidR="0010192A" w:rsidRPr="00BA139A">
        <w:rPr>
          <w:rFonts w:ascii="Book Antiqua" w:eastAsia="Book Antiqua" w:hAnsi="Book Antiqua" w:cs="Book Antiqua"/>
          <w:color w:val="000000"/>
          <w:lang w:val="en-GB"/>
        </w:rPr>
        <w:t xml:space="preserve">GI </w:t>
      </w:r>
      <w:r w:rsidRPr="009E6FC5">
        <w:rPr>
          <w:rFonts w:ascii="Book Antiqua" w:eastAsia="Book Antiqua" w:hAnsi="Book Antiqua" w:cs="Book Antiqua"/>
          <w:color w:val="000000"/>
          <w:lang w:val="en-GB"/>
        </w:rPr>
        <w:t>symptoms has become of the utmost relevance. A modelling study has recently been published. This model evaluated the effect of delays for colonoscopy on CRC mortality due to lack of endoscopic capacity and prioritization of colonoscopy in patients with a f-Hb ≥</w:t>
      </w:r>
      <w:r w:rsidRPr="009E6FC5">
        <w:rPr>
          <w:rFonts w:ascii="Book Antiqua" w:hAnsi="Book Antiqua" w:cs="Book Antiqua"/>
          <w:color w:val="000000"/>
          <w:lang w:val="en-GB" w:eastAsia="zh-CN"/>
        </w:rPr>
        <w:t xml:space="preserve"> </w:t>
      </w:r>
      <w:r w:rsidRPr="009E6FC5">
        <w:rPr>
          <w:rFonts w:ascii="Book Antiqua" w:eastAsia="Book Antiqua" w:hAnsi="Book Antiqua" w:cs="Book Antiqua"/>
          <w:color w:val="000000"/>
          <w:lang w:val="en-GB"/>
        </w:rPr>
        <w:t xml:space="preserve">10 µg Hb/g of faeces. A delay higher than </w:t>
      </w:r>
      <w:r w:rsidR="00A73FAA" w:rsidRPr="00BA139A">
        <w:rPr>
          <w:rFonts w:ascii="Book Antiqua" w:eastAsia="Book Antiqua" w:hAnsi="Book Antiqua" w:cs="Book Antiqua"/>
          <w:color w:val="000000"/>
          <w:lang w:val="en-GB"/>
        </w:rPr>
        <w:t>6 mo</w:t>
      </w:r>
      <w:r w:rsidRPr="009E6FC5">
        <w:rPr>
          <w:rFonts w:ascii="Book Antiqua" w:eastAsia="Book Antiqua" w:hAnsi="Book Antiqua" w:cs="Book Antiqua"/>
          <w:color w:val="000000"/>
          <w:lang w:val="en-GB"/>
        </w:rPr>
        <w:t xml:space="preserve"> would lead to 2250 attributable deaths and loss of 32799 </w:t>
      </w:r>
      <w:r w:rsidRPr="009E6FC5">
        <w:rPr>
          <w:rFonts w:ascii="Book Antiqua" w:hAnsi="Book Antiqua" w:cs="Book Antiqua"/>
          <w:color w:val="000000"/>
          <w:lang w:val="en-GB" w:eastAsia="zh-CN"/>
        </w:rPr>
        <w:t>l</w:t>
      </w:r>
      <w:r w:rsidRPr="009E6FC5">
        <w:rPr>
          <w:rFonts w:ascii="Book Antiqua" w:eastAsia="Book Antiqua" w:hAnsi="Book Antiqua" w:cs="Book Antiqua"/>
          <w:color w:val="000000"/>
          <w:lang w:val="en-GB"/>
        </w:rPr>
        <w:t>ife-years. In contrast, using FIT to stratify only 18% of symptomatic patients would be referred to colonoscopy; 89% of these deaths would be avoided and the requirements for colonoscopy would be reduced by &gt;</w:t>
      </w:r>
      <w:r w:rsidRPr="009E6FC5">
        <w:rPr>
          <w:rFonts w:ascii="Book Antiqua" w:hAnsi="Book Antiqua" w:cs="Book Antiqua"/>
          <w:color w:val="000000"/>
          <w:lang w:val="en-GB" w:eastAsia="zh-CN"/>
        </w:rPr>
        <w:t xml:space="preserve"> </w:t>
      </w:r>
      <w:r w:rsidRPr="009E6FC5">
        <w:rPr>
          <w:rFonts w:ascii="Book Antiqua" w:eastAsia="Book Antiqua" w:hAnsi="Book Antiqua" w:cs="Book Antiqua"/>
          <w:color w:val="000000"/>
          <w:lang w:val="en-GB"/>
        </w:rPr>
        <w:t>80%</w:t>
      </w:r>
      <w:r w:rsidRPr="009E6FC5">
        <w:rPr>
          <w:rFonts w:ascii="Book Antiqua" w:eastAsia="Book Antiqua" w:hAnsi="Book Antiqua" w:cs="Book Antiqua"/>
          <w:color w:val="000000"/>
          <w:szCs w:val="30"/>
          <w:vertAlign w:val="superscript"/>
          <w:lang w:val="en-GB"/>
        </w:rPr>
        <w:t>[13]</w:t>
      </w:r>
      <w:r w:rsidRPr="009E6FC5">
        <w:rPr>
          <w:rFonts w:ascii="Book Antiqua" w:eastAsia="Book Antiqua" w:hAnsi="Book Antiqua" w:cs="Book Antiqua"/>
          <w:color w:val="000000"/>
          <w:lang w:val="en-GB"/>
        </w:rPr>
        <w:t xml:space="preserve">. This information has been confirmed in a recently published retrospective study in primary healthcare with a sample size of 14487 consecutive patients </w:t>
      </w:r>
      <w:r w:rsidR="00A73FAA" w:rsidRPr="00BA139A">
        <w:rPr>
          <w:rFonts w:ascii="Book Antiqua" w:eastAsia="Book Antiqua" w:hAnsi="Book Antiqua" w:cs="Book Antiqua"/>
          <w:color w:val="000000"/>
          <w:lang w:val="en-GB"/>
        </w:rPr>
        <w:t>who</w:t>
      </w:r>
      <w:r w:rsidR="00A73FAA" w:rsidRPr="009E6FC5">
        <w:rPr>
          <w:rFonts w:ascii="Book Antiqua" w:eastAsia="Book Antiqua" w:hAnsi="Book Antiqua" w:cs="Book Antiqua"/>
          <w:color w:val="000000"/>
          <w:lang w:val="en-GB"/>
        </w:rPr>
        <w:t xml:space="preserve"> </w:t>
      </w:r>
      <w:r w:rsidRPr="009E6FC5">
        <w:rPr>
          <w:rFonts w:ascii="Book Antiqua" w:eastAsia="Book Antiqua" w:hAnsi="Book Antiqua" w:cs="Book Antiqua"/>
          <w:color w:val="000000"/>
          <w:lang w:val="en-GB"/>
        </w:rPr>
        <w:t xml:space="preserve">underwent a FIT due to low-risk </w:t>
      </w:r>
      <w:r w:rsidRPr="009E6FC5">
        <w:rPr>
          <w:rFonts w:ascii="Book Antiqua" w:eastAsia="Book Antiqua" w:hAnsi="Book Antiqua" w:cs="Book Antiqua"/>
          <w:color w:val="000000"/>
          <w:lang w:val="en-GB"/>
        </w:rPr>
        <w:lastRenderedPageBreak/>
        <w:t>symptoms without fast-track criteria</w:t>
      </w:r>
      <w:r w:rsidRPr="009E6FC5">
        <w:rPr>
          <w:rFonts w:ascii="Book Antiqua" w:eastAsia="Book Antiqua" w:hAnsi="Book Antiqua" w:cs="Book Antiqua"/>
          <w:color w:val="000000"/>
          <w:szCs w:val="30"/>
          <w:vertAlign w:val="superscript"/>
          <w:lang w:val="en-GB"/>
        </w:rPr>
        <w:t>[46]</w:t>
      </w:r>
      <w:r w:rsidRPr="009E6FC5">
        <w:rPr>
          <w:rFonts w:ascii="Book Antiqua" w:eastAsia="Book Antiqua" w:hAnsi="Book Antiqua" w:cs="Book Antiqua"/>
          <w:color w:val="000000"/>
          <w:lang w:val="en-GB"/>
        </w:rPr>
        <w:t>. Using a ≥</w:t>
      </w:r>
      <w:r w:rsidRPr="009E6FC5">
        <w:rPr>
          <w:rFonts w:ascii="Book Antiqua" w:hAnsi="Book Antiqua" w:cs="Book Antiqua"/>
          <w:color w:val="000000"/>
          <w:lang w:val="en-GB" w:eastAsia="zh-CN"/>
        </w:rPr>
        <w:t xml:space="preserve"> </w:t>
      </w:r>
      <w:r w:rsidRPr="009E6FC5">
        <w:rPr>
          <w:rFonts w:ascii="Book Antiqua" w:eastAsia="Book Antiqua" w:hAnsi="Book Antiqua" w:cs="Book Antiqua"/>
          <w:color w:val="000000"/>
          <w:lang w:val="en-GB"/>
        </w:rPr>
        <w:t>10 µg Hb/g faeces threshold, 10% of adults would be investigated to detect 91% of cancers with a number needed to scope of ten to detect one cancer and three to detect a SCL. Only 12 CRCs (&lt;</w:t>
      </w:r>
      <w:r w:rsidRPr="009E6FC5">
        <w:rPr>
          <w:rFonts w:ascii="Book Antiqua" w:hAnsi="Book Antiqua" w:cs="Book Antiqua"/>
          <w:color w:val="000000"/>
          <w:lang w:val="en-GB" w:eastAsia="zh-CN"/>
        </w:rPr>
        <w:t xml:space="preserve"> </w:t>
      </w:r>
      <w:r w:rsidRPr="009E6FC5">
        <w:rPr>
          <w:rFonts w:ascii="Book Antiqua" w:eastAsia="Book Antiqua" w:hAnsi="Book Antiqua" w:cs="Book Antiqua"/>
          <w:color w:val="000000"/>
          <w:lang w:val="en-GB"/>
        </w:rPr>
        <w:t>2/1000 subjects) would be missed in the subjects evaluated. This proportion is similar to the colonoscopy-associated side effects</w:t>
      </w:r>
      <w:r w:rsidRPr="009E6FC5">
        <w:rPr>
          <w:rFonts w:ascii="Book Antiqua" w:eastAsia="Book Antiqua" w:hAnsi="Book Antiqua" w:cs="Book Antiqua"/>
          <w:color w:val="000000"/>
          <w:szCs w:val="30"/>
          <w:vertAlign w:val="superscript"/>
          <w:lang w:val="en-GB"/>
        </w:rPr>
        <w:t>[26]</w:t>
      </w:r>
      <w:r w:rsidRPr="009E6FC5">
        <w:rPr>
          <w:rFonts w:ascii="Book Antiqua" w:eastAsia="Book Antiqua" w:hAnsi="Book Antiqua" w:cs="Book Antiqua"/>
          <w:color w:val="000000"/>
          <w:lang w:val="en-GB"/>
        </w:rPr>
        <w:t xml:space="preserve"> and CRC prevalence in asymptomatic adults aged 50-69</w:t>
      </w:r>
      <w:r w:rsidRPr="009E6FC5">
        <w:rPr>
          <w:rFonts w:ascii="Book Antiqua" w:eastAsia="Book Antiqua" w:hAnsi="Book Antiqua" w:cs="Book Antiqua"/>
          <w:color w:val="000000"/>
          <w:szCs w:val="30"/>
          <w:vertAlign w:val="superscript"/>
          <w:lang w:val="en-GB"/>
        </w:rPr>
        <w:t>[47]</w:t>
      </w:r>
      <w:r w:rsidRPr="009E6FC5">
        <w:rPr>
          <w:rFonts w:ascii="Book Antiqua" w:eastAsia="Book Antiqua" w:hAnsi="Book Antiqua" w:cs="Book Antiqua"/>
          <w:color w:val="000000"/>
          <w:lang w:val="en-GB"/>
        </w:rPr>
        <w:t>.</w:t>
      </w:r>
    </w:p>
    <w:p w14:paraId="02A7F12B" w14:textId="7BA3C857" w:rsidR="00A77B3E" w:rsidRPr="009E6FC5" w:rsidRDefault="001520A3" w:rsidP="001520A3">
      <w:pPr>
        <w:spacing w:line="360" w:lineRule="auto"/>
        <w:ind w:firstLineChars="100" w:firstLine="240"/>
        <w:jc w:val="both"/>
        <w:rPr>
          <w:lang w:val="en-GB"/>
        </w:rPr>
      </w:pPr>
      <w:r w:rsidRPr="009E6FC5">
        <w:rPr>
          <w:rFonts w:ascii="Book Antiqua" w:eastAsia="Book Antiqua" w:hAnsi="Book Antiqua" w:cs="Book Antiqua"/>
          <w:color w:val="000000"/>
          <w:lang w:val="en-GB"/>
        </w:rPr>
        <w:t>A relevant topic is the strategy in subjects with a negative FIT result. Unfortunately, the information is limited. Hypothetically, symptoms in patients with CRC and a negative FIT will persist or even worsen, so they would require additional medical healthcare. In the Spanish guidelines, follow-up and request for colonoscopy are recommended if symptoms persist</w:t>
      </w:r>
      <w:r w:rsidRPr="009E6FC5">
        <w:rPr>
          <w:rFonts w:ascii="Book Antiqua" w:eastAsia="Book Antiqua" w:hAnsi="Book Antiqua" w:cs="Book Antiqua"/>
          <w:color w:val="000000"/>
          <w:szCs w:val="30"/>
          <w:vertAlign w:val="superscript"/>
          <w:lang w:val="en-GB"/>
        </w:rPr>
        <w:t>[5]</w:t>
      </w:r>
      <w:r w:rsidRPr="009E6FC5">
        <w:rPr>
          <w:rFonts w:ascii="Book Antiqua" w:eastAsia="Book Antiqua" w:hAnsi="Book Antiqua" w:cs="Book Antiqua"/>
          <w:color w:val="000000"/>
          <w:lang w:val="en-GB"/>
        </w:rPr>
        <w:t xml:space="preserve">. The results of the study performed by Nicholson </w:t>
      </w:r>
      <w:r w:rsidRPr="009E6FC5">
        <w:rPr>
          <w:rFonts w:ascii="Book Antiqua" w:eastAsia="Book Antiqua" w:hAnsi="Book Antiqua" w:cs="Book Antiqua"/>
          <w:i/>
          <w:iCs/>
          <w:color w:val="000000"/>
          <w:lang w:val="en-GB"/>
        </w:rPr>
        <w:t>et al</w:t>
      </w:r>
      <w:r w:rsidRPr="009E6FC5">
        <w:rPr>
          <w:rFonts w:ascii="Book Antiqua" w:eastAsia="Book Antiqua" w:hAnsi="Book Antiqua" w:cs="Book Antiqua"/>
          <w:color w:val="000000"/>
          <w:szCs w:val="30"/>
          <w:vertAlign w:val="superscript"/>
          <w:lang w:val="en-GB"/>
        </w:rPr>
        <w:t>[46]</w:t>
      </w:r>
      <w:r w:rsidRPr="009E6FC5">
        <w:rPr>
          <w:rFonts w:ascii="Book Antiqua" w:eastAsia="Book Antiqua" w:hAnsi="Book Antiqua" w:cs="Book Antiqua"/>
          <w:color w:val="000000"/>
          <w:lang w:val="en-GB"/>
        </w:rPr>
        <w:t xml:space="preserve"> support this strategy because seven out of the 12 FIT-negative CRC were detected within </w:t>
      </w:r>
      <w:r w:rsidR="00481CF3" w:rsidRPr="00BA139A">
        <w:rPr>
          <w:rFonts w:ascii="Book Antiqua" w:eastAsia="Book Antiqua" w:hAnsi="Book Antiqua" w:cs="Book Antiqua"/>
          <w:color w:val="000000"/>
          <w:lang w:val="en-GB"/>
        </w:rPr>
        <w:t>1 mo</w:t>
      </w:r>
      <w:r w:rsidRPr="009E6FC5">
        <w:rPr>
          <w:rFonts w:ascii="Book Antiqua" w:eastAsia="Book Antiqua" w:hAnsi="Book Antiqua" w:cs="Book Antiqua"/>
          <w:color w:val="000000"/>
          <w:lang w:val="en-GB"/>
        </w:rPr>
        <w:t xml:space="preserve"> after FIT. A better understanding of the characteristics of patients with false negative results and their clinical course, is key to guide the most effective diagnostic tests to perform during follow-up.</w:t>
      </w:r>
    </w:p>
    <w:p w14:paraId="7FDBBEE8" w14:textId="5549A5E5" w:rsidR="00A77B3E" w:rsidRPr="009E6FC5" w:rsidRDefault="001520A3" w:rsidP="001520A3">
      <w:pPr>
        <w:spacing w:line="360" w:lineRule="auto"/>
        <w:ind w:firstLineChars="100" w:firstLine="240"/>
        <w:jc w:val="both"/>
        <w:rPr>
          <w:lang w:val="en-GB"/>
        </w:rPr>
      </w:pPr>
      <w:r w:rsidRPr="009E6FC5">
        <w:rPr>
          <w:rFonts w:ascii="Book Antiqua" w:eastAsia="Book Antiqua" w:hAnsi="Book Antiqua" w:cs="Book Antiqua"/>
          <w:color w:val="000000"/>
          <w:lang w:val="en-GB"/>
        </w:rPr>
        <w:t xml:space="preserve">Westwood </w:t>
      </w:r>
      <w:r w:rsidRPr="009E6FC5">
        <w:rPr>
          <w:rFonts w:ascii="Book Antiqua" w:eastAsia="Book Antiqua" w:hAnsi="Book Antiqua" w:cs="Book Antiqua"/>
          <w:i/>
          <w:iCs/>
          <w:color w:val="000000"/>
          <w:lang w:val="en-GB"/>
        </w:rPr>
        <w:t>et al</w:t>
      </w:r>
      <w:r w:rsidRPr="009E6FC5">
        <w:rPr>
          <w:rFonts w:ascii="Book Antiqua" w:eastAsia="Book Antiqua" w:hAnsi="Book Antiqua" w:cs="Book Antiqua"/>
          <w:color w:val="000000"/>
          <w:szCs w:val="30"/>
          <w:vertAlign w:val="superscript"/>
          <w:lang w:val="en-GB"/>
        </w:rPr>
        <w:t>[10]</w:t>
      </w:r>
      <w:r w:rsidRPr="009E6FC5">
        <w:rPr>
          <w:rFonts w:ascii="Book Antiqua" w:eastAsia="Book Antiqua" w:hAnsi="Book Antiqua" w:cs="Book Antiqua"/>
          <w:color w:val="000000"/>
          <w:lang w:val="en-GB"/>
        </w:rPr>
        <w:t xml:space="preserve"> published a cost-effectiveness analysis to inform NICE about the use of FIT in symptomatic patients. For the effectiveness analysis, a meta-analysis was performed and for the cost analysis, a model based on quality-of-life-adjusted life years (QALYs) was devised. Researchers compared three strategies: triage with FIT, triage with cFOBT and no triage (direct referral to colonoscopy). The cost of a colonoscopy and the FIT was estimated at £372 and £4.53, respectively. The differences in QALYs between the three strategies were minimal. The triage strategy using FIT demonstrated a higher cost, but also higher efficacy and cost-effectiveness than cFOBT. It would only be surpassed in cost-effectiveness by placing the cut-off point at the detection threshold of 2 µg/g of Hb in faeces. The FIT also demonstrated greater cost-effectiveness compared to no triage, with an incremental cost of £258.09 per patient. Taking into account the lost QALYs due to FIT false</w:t>
      </w:r>
      <w:r w:rsidR="009323C3"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negatives, saving of £2578.543 per lost QALY was calculated using triage with FIT.</w:t>
      </w:r>
    </w:p>
    <w:p w14:paraId="2C37C4A5" w14:textId="77777777" w:rsidR="00A77B3E" w:rsidRPr="009E6FC5" w:rsidRDefault="00A77B3E">
      <w:pPr>
        <w:spacing w:line="360" w:lineRule="auto"/>
        <w:jc w:val="both"/>
        <w:rPr>
          <w:lang w:val="en-GB"/>
        </w:rPr>
      </w:pPr>
    </w:p>
    <w:p w14:paraId="727FA9CE" w14:textId="77777777" w:rsidR="00A77B3E" w:rsidRPr="009E6FC5" w:rsidRDefault="001520A3">
      <w:pPr>
        <w:spacing w:line="360" w:lineRule="auto"/>
        <w:jc w:val="both"/>
        <w:rPr>
          <w:u w:val="single"/>
          <w:lang w:val="en-GB" w:eastAsia="zh-CN"/>
        </w:rPr>
      </w:pPr>
      <w:r w:rsidRPr="009E6FC5">
        <w:rPr>
          <w:rFonts w:ascii="Book Antiqua" w:eastAsia="Book Antiqua" w:hAnsi="Book Antiqua" w:cs="Book Antiqua"/>
          <w:b/>
          <w:bCs/>
          <w:color w:val="000000"/>
          <w:u w:val="single"/>
          <w:lang w:val="en-GB"/>
        </w:rPr>
        <w:t>EFFECT OF FIT ON CRC PROGNOSIS</w:t>
      </w:r>
    </w:p>
    <w:p w14:paraId="26A2490F" w14:textId="056E1870" w:rsidR="00A77B3E" w:rsidRPr="009E6FC5" w:rsidRDefault="001520A3">
      <w:pPr>
        <w:spacing w:line="360" w:lineRule="auto"/>
        <w:jc w:val="both"/>
        <w:rPr>
          <w:lang w:val="en-GB" w:eastAsia="zh-CN"/>
        </w:rPr>
      </w:pPr>
      <w:r w:rsidRPr="009E6FC5">
        <w:rPr>
          <w:rFonts w:ascii="Book Antiqua" w:eastAsia="Book Antiqua" w:hAnsi="Book Antiqua" w:cs="Book Antiqua"/>
          <w:color w:val="000000"/>
          <w:lang w:val="en-GB"/>
        </w:rPr>
        <w:lastRenderedPageBreak/>
        <w:t>The main objective of any diagnostic strategy is to improve the prognosis of the disease detected. We have evidence that FIT-based CRC screening improves CRC prognosis through early detection</w:t>
      </w:r>
      <w:r w:rsidRPr="009E6FC5">
        <w:rPr>
          <w:rFonts w:ascii="Book Antiqua" w:eastAsia="Book Antiqua" w:hAnsi="Book Antiqua" w:cs="Book Antiqua"/>
          <w:color w:val="000000"/>
          <w:szCs w:val="30"/>
          <w:vertAlign w:val="superscript"/>
          <w:lang w:val="en-GB"/>
        </w:rPr>
        <w:t>[48]</w:t>
      </w:r>
      <w:r w:rsidRPr="009E6FC5">
        <w:rPr>
          <w:rFonts w:ascii="Book Antiqua" w:eastAsia="Book Antiqua" w:hAnsi="Book Antiqua" w:cs="Book Antiqua"/>
          <w:color w:val="000000"/>
          <w:lang w:val="en-GB"/>
        </w:rPr>
        <w:t xml:space="preserve">. However, the information regarding CRC prognosis detected after a positive FIT in symptomatic subjects is still limited. In this sense, a Polish retrospective analysis of 535 CRC detected in symptomatic subjects evaluated the effect of the pathway to CRC diagnosis on prognosis. CRC detected after a positive FIT (HemCheck-1) result revealed better prognosis than CRC detected on the basis of clinical evaluation (40 ± 47 mo </w:t>
      </w:r>
      <w:r w:rsidRPr="009E6FC5">
        <w:rPr>
          <w:rFonts w:ascii="Book Antiqua" w:eastAsia="Book Antiqua" w:hAnsi="Book Antiqua" w:cs="Book Antiqua"/>
          <w:i/>
          <w:iCs/>
          <w:color w:val="000000"/>
          <w:lang w:val="en-GB"/>
        </w:rPr>
        <w:t>vs</w:t>
      </w:r>
      <w:r w:rsidRPr="009E6FC5">
        <w:rPr>
          <w:rFonts w:ascii="Book Antiqua" w:eastAsia="Book Antiqua" w:hAnsi="Book Antiqua" w:cs="Book Antiqua"/>
          <w:color w:val="000000"/>
          <w:lang w:val="en-GB"/>
        </w:rPr>
        <w:t xml:space="preserve"> 25 ± 38 mo</w:t>
      </w:r>
      <w:r w:rsidR="009323C3"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xml:space="preserve"> </w:t>
      </w:r>
      <w:r w:rsidRPr="009E6FC5">
        <w:rPr>
          <w:rFonts w:ascii="Book Antiqua" w:eastAsia="Book Antiqua" w:hAnsi="Book Antiqua" w:cs="Book Antiqua"/>
          <w:i/>
          <w:iCs/>
          <w:color w:val="000000"/>
          <w:lang w:val="en-GB"/>
        </w:rPr>
        <w:t>P</w:t>
      </w:r>
      <w:r w:rsidRPr="009E6FC5">
        <w:rPr>
          <w:rFonts w:ascii="Book Antiqua" w:hAnsi="Book Antiqua" w:cs="Book Antiqua"/>
          <w:i/>
          <w:iCs/>
          <w:color w:val="000000"/>
          <w:lang w:val="en-GB" w:eastAsia="zh-CN"/>
        </w:rPr>
        <w:t xml:space="preserve"> </w:t>
      </w:r>
      <w:r w:rsidRPr="009E6FC5">
        <w:rPr>
          <w:rFonts w:ascii="Book Antiqua" w:eastAsia="Book Antiqua" w:hAnsi="Book Antiqua" w:cs="Book Antiqua"/>
          <w:color w:val="000000"/>
          <w:lang w:val="en-GB"/>
        </w:rPr>
        <w:t>&lt;</w:t>
      </w:r>
      <w:r w:rsidRPr="009E6FC5">
        <w:rPr>
          <w:rFonts w:ascii="Book Antiqua" w:hAnsi="Book Antiqua" w:cs="Book Antiqua"/>
          <w:color w:val="000000"/>
          <w:lang w:val="en-GB" w:eastAsia="zh-CN"/>
        </w:rPr>
        <w:t xml:space="preserve"> </w:t>
      </w:r>
      <w:r w:rsidRPr="009E6FC5">
        <w:rPr>
          <w:rFonts w:ascii="Book Antiqua" w:eastAsia="Book Antiqua" w:hAnsi="Book Antiqua" w:cs="Book Antiqua"/>
          <w:color w:val="000000"/>
          <w:lang w:val="en-GB"/>
        </w:rPr>
        <w:t>0.001)</w:t>
      </w:r>
      <w:r w:rsidRPr="009E6FC5">
        <w:rPr>
          <w:rFonts w:ascii="Book Antiqua" w:eastAsia="Book Antiqua" w:hAnsi="Book Antiqua" w:cs="Book Antiqua"/>
          <w:color w:val="000000"/>
          <w:szCs w:val="30"/>
          <w:vertAlign w:val="superscript"/>
          <w:lang w:val="en-GB"/>
        </w:rPr>
        <w:t>[49]</w:t>
      </w:r>
      <w:r w:rsidRPr="009E6FC5">
        <w:rPr>
          <w:rFonts w:ascii="Book Antiqua" w:eastAsia="Book Antiqua" w:hAnsi="Book Antiqua" w:cs="Book Antiqua"/>
          <w:color w:val="000000"/>
          <w:lang w:val="en-GB"/>
        </w:rPr>
        <w:t>.</w:t>
      </w:r>
    </w:p>
    <w:p w14:paraId="3AD99CCA" w14:textId="5382FE19" w:rsidR="00A77B3E" w:rsidRPr="009E6FC5" w:rsidRDefault="001520A3" w:rsidP="001520A3">
      <w:pPr>
        <w:spacing w:line="360" w:lineRule="auto"/>
        <w:ind w:firstLineChars="100" w:firstLine="240"/>
        <w:jc w:val="both"/>
        <w:rPr>
          <w:lang w:val="en-GB"/>
        </w:rPr>
      </w:pPr>
      <w:r w:rsidRPr="009E6FC5">
        <w:rPr>
          <w:rFonts w:ascii="Book Antiqua" w:eastAsia="Book Antiqua" w:hAnsi="Book Antiqua" w:cs="Book Antiqua"/>
          <w:color w:val="000000"/>
          <w:lang w:val="en-GB"/>
        </w:rPr>
        <w:t>In a recently published Spanish population-based study</w:t>
      </w:r>
      <w:r w:rsidRPr="009E6FC5">
        <w:rPr>
          <w:rFonts w:ascii="Book Antiqua" w:eastAsia="Book Antiqua" w:hAnsi="Book Antiqua" w:cs="Book Antiqua"/>
          <w:color w:val="000000"/>
          <w:szCs w:val="30"/>
          <w:vertAlign w:val="superscript"/>
          <w:lang w:val="en-GB"/>
        </w:rPr>
        <w:t>[14]</w:t>
      </w:r>
      <w:r w:rsidRPr="009E6FC5">
        <w:rPr>
          <w:rFonts w:ascii="Book Antiqua" w:eastAsia="Book Antiqua" w:hAnsi="Book Antiqua" w:cs="Book Antiqua"/>
          <w:color w:val="000000"/>
          <w:lang w:val="en-GB"/>
        </w:rPr>
        <w:t xml:space="preserve">, a significantly longer </w:t>
      </w:r>
      <w:r w:rsidR="009323C3" w:rsidRPr="00BA139A">
        <w:rPr>
          <w:rFonts w:ascii="Book Antiqua" w:eastAsia="Book Antiqua" w:hAnsi="Book Antiqua" w:cs="Book Antiqua"/>
          <w:color w:val="000000"/>
          <w:lang w:val="en-GB"/>
        </w:rPr>
        <w:t>3</w:t>
      </w:r>
      <w:r w:rsidRPr="009E6FC5">
        <w:rPr>
          <w:rFonts w:ascii="Book Antiqua" w:eastAsia="Book Antiqua" w:hAnsi="Book Antiqua" w:cs="Book Antiqua"/>
          <w:color w:val="000000"/>
          <w:lang w:val="en-GB"/>
        </w:rPr>
        <w:t>-year survival was observed in patients with CRC diagnosed after a positive FIT in comparison with CRC detected after a negative result or without a FIT (HR 1.50; 95%CI: 1.22-1.84). These differences in prognosis were related to an earlier CRC stage at diagnosis in the positive FIT group. The reason for these findings is unclear</w:t>
      </w:r>
      <w:r w:rsidR="009323C3" w:rsidRPr="00BA139A">
        <w:rPr>
          <w:rFonts w:ascii="Book Antiqua" w:eastAsia="Book Antiqua" w:hAnsi="Book Antiqua" w:cs="Book Antiqua"/>
          <w:color w:val="000000"/>
          <w:lang w:val="en-GB"/>
        </w:rPr>
        <w:t xml:space="preserve">; </w:t>
      </w:r>
      <w:r w:rsidRPr="009E6FC5">
        <w:rPr>
          <w:rFonts w:ascii="Book Antiqua" w:eastAsia="Book Antiqua" w:hAnsi="Book Antiqua" w:cs="Book Antiqua"/>
          <w:color w:val="000000"/>
          <w:lang w:val="en-GB"/>
        </w:rPr>
        <w:t>it is hypothesized that requesting a FIT could reduce diagnostic delay. However, there is a risk of bias, since in one</w:t>
      </w:r>
      <w:r w:rsidR="009323C3"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third of the positives the reason for the FIT request could not be confirmed and they could be related to opportunistic CRC screening.</w:t>
      </w:r>
    </w:p>
    <w:p w14:paraId="4960D124" w14:textId="77777777" w:rsidR="00A77B3E" w:rsidRPr="009E6FC5" w:rsidRDefault="001520A3" w:rsidP="001520A3">
      <w:pPr>
        <w:spacing w:line="360" w:lineRule="auto"/>
        <w:ind w:firstLineChars="100" w:firstLine="240"/>
        <w:jc w:val="both"/>
        <w:rPr>
          <w:lang w:val="en-GB"/>
        </w:rPr>
      </w:pPr>
      <w:r w:rsidRPr="009E6FC5">
        <w:rPr>
          <w:rFonts w:ascii="Book Antiqua" w:eastAsia="Book Antiqua" w:hAnsi="Book Antiqua" w:cs="Book Antiqua"/>
          <w:color w:val="000000"/>
          <w:lang w:val="en-GB"/>
        </w:rPr>
        <w:t xml:space="preserve">Although these two retrospective studies have limitations and risk of bias (ignorance of comorbidities, circumstances of the CRC diagnosis, indications for FIT, single-centre, </w:t>
      </w:r>
      <w:r w:rsidRPr="009E6FC5">
        <w:rPr>
          <w:rFonts w:ascii="Book Antiqua" w:eastAsia="Book Antiqua" w:hAnsi="Book Antiqua" w:cs="Book Antiqua"/>
          <w:i/>
          <w:iCs/>
          <w:color w:val="000000"/>
          <w:lang w:val="en-GB"/>
        </w:rPr>
        <w:t>etc.</w:t>
      </w:r>
      <w:r w:rsidRPr="009E6FC5">
        <w:rPr>
          <w:rFonts w:ascii="Book Antiqua" w:eastAsia="Book Antiqua" w:hAnsi="Book Antiqua" w:cs="Book Antiqua"/>
          <w:color w:val="000000"/>
          <w:lang w:val="en-GB"/>
        </w:rPr>
        <w:t>), they support the hypothesis that evaluation of symptomatic patients with FIT could modify CRC prognosis. The causes of these differences are not clear and may include diagnostic delay, severity of the onset symptoms and characteristics of the general practitioner. Prospective studies need to be performed that evaluate the effect of a FIT-based diagnostic strategy on CRC prognosis to fully identify the strengths and weaknesses and thus find their ideal place in clinical practice guidelines.</w:t>
      </w:r>
    </w:p>
    <w:p w14:paraId="2244312A" w14:textId="77777777" w:rsidR="00A77B3E" w:rsidRPr="009E6FC5" w:rsidRDefault="00A77B3E">
      <w:pPr>
        <w:spacing w:line="360" w:lineRule="auto"/>
        <w:jc w:val="both"/>
        <w:rPr>
          <w:lang w:val="en-GB"/>
        </w:rPr>
      </w:pPr>
    </w:p>
    <w:p w14:paraId="2D1EDEFE" w14:textId="77777777" w:rsidR="00A77B3E" w:rsidRPr="009E6FC5" w:rsidRDefault="001520A3">
      <w:pPr>
        <w:spacing w:line="360" w:lineRule="auto"/>
        <w:jc w:val="both"/>
        <w:rPr>
          <w:u w:val="single"/>
          <w:lang w:val="en-GB" w:eastAsia="zh-CN"/>
        </w:rPr>
      </w:pPr>
      <w:r w:rsidRPr="009E6FC5">
        <w:rPr>
          <w:rFonts w:ascii="Book Antiqua" w:eastAsia="Book Antiqua" w:hAnsi="Book Antiqua" w:cs="Book Antiqua"/>
          <w:b/>
          <w:bCs/>
          <w:color w:val="000000"/>
          <w:u w:val="single"/>
          <w:lang w:val="en-GB"/>
        </w:rPr>
        <w:t>FIT IN SURVEILLANCE AFTER ADENOMA RESECTION</w:t>
      </w:r>
    </w:p>
    <w:p w14:paraId="145D7BBC" w14:textId="77777777" w:rsidR="00A77B3E" w:rsidRPr="009E6FC5" w:rsidRDefault="001520A3">
      <w:pPr>
        <w:spacing w:line="360" w:lineRule="auto"/>
        <w:jc w:val="both"/>
        <w:rPr>
          <w:lang w:val="en-GB" w:eastAsia="zh-CN"/>
        </w:rPr>
      </w:pPr>
      <w:r w:rsidRPr="009E6FC5">
        <w:rPr>
          <w:rFonts w:ascii="Book Antiqua" w:eastAsia="Book Antiqua" w:hAnsi="Book Antiqua" w:cs="Book Antiqua"/>
          <w:color w:val="000000"/>
          <w:lang w:val="en-GB"/>
        </w:rPr>
        <w:t>Colorectal polyps are precursor lesions for CRC. Therefore, their removal during colonoscopy reduces CRC risk</w:t>
      </w:r>
      <w:r w:rsidRPr="009E6FC5">
        <w:rPr>
          <w:rFonts w:ascii="Book Antiqua" w:eastAsia="Book Antiqua" w:hAnsi="Book Antiqua" w:cs="Book Antiqua"/>
          <w:color w:val="000000"/>
          <w:szCs w:val="30"/>
          <w:vertAlign w:val="superscript"/>
          <w:lang w:val="en-GB"/>
        </w:rPr>
        <w:t>[5]</w:t>
      </w:r>
      <w:r w:rsidRPr="009E6FC5">
        <w:rPr>
          <w:rFonts w:ascii="Book Antiqua" w:eastAsia="Book Antiqua" w:hAnsi="Book Antiqua" w:cs="Book Antiqua"/>
          <w:color w:val="000000"/>
          <w:lang w:val="en-GB"/>
        </w:rPr>
        <w:t>. These patients have an increased risk of developing more polyps and eventually CRC over the years, so adopting surveillance strategies is recommended</w:t>
      </w:r>
      <w:r w:rsidRPr="009E6FC5">
        <w:rPr>
          <w:rFonts w:ascii="Book Antiqua" w:eastAsia="Book Antiqua" w:hAnsi="Book Antiqua" w:cs="Book Antiqua"/>
          <w:color w:val="000000"/>
          <w:szCs w:val="30"/>
          <w:vertAlign w:val="superscript"/>
          <w:lang w:val="en-GB"/>
        </w:rPr>
        <w:t>[5]</w:t>
      </w:r>
      <w:r w:rsidRPr="009E6FC5">
        <w:rPr>
          <w:rFonts w:ascii="Book Antiqua" w:eastAsia="Book Antiqua" w:hAnsi="Book Antiqua" w:cs="Book Antiqua"/>
          <w:color w:val="000000"/>
          <w:lang w:val="en-GB"/>
        </w:rPr>
        <w:t xml:space="preserve">. In recent years, mainly motivated by the implementation of the CRC </w:t>
      </w:r>
      <w:r w:rsidRPr="009E6FC5">
        <w:rPr>
          <w:rFonts w:ascii="Book Antiqua" w:eastAsia="Book Antiqua" w:hAnsi="Book Antiqua" w:cs="Book Antiqua"/>
          <w:color w:val="000000"/>
          <w:lang w:val="en-GB"/>
        </w:rPr>
        <w:lastRenderedPageBreak/>
        <w:t>populations screening programmes, there has been an increase in the number of patients with resected colorectal polyps that require surveillance. This has meant that colonoscopies have also undergone a major increase, which require large amounts of resources and highlights the currently overloaded endoscopy services</w:t>
      </w:r>
      <w:r w:rsidRPr="009E6FC5">
        <w:rPr>
          <w:rFonts w:ascii="Book Antiqua" w:eastAsia="Book Antiqua" w:hAnsi="Book Antiqua" w:cs="Book Antiqua"/>
          <w:color w:val="000000"/>
          <w:szCs w:val="30"/>
          <w:vertAlign w:val="superscript"/>
          <w:lang w:val="en-GB"/>
        </w:rPr>
        <w:t>[50,51]</w:t>
      </w:r>
      <w:r w:rsidRPr="009E6FC5">
        <w:rPr>
          <w:rFonts w:ascii="Book Antiqua" w:eastAsia="Book Antiqua" w:hAnsi="Book Antiqua" w:cs="Book Antiqua"/>
          <w:color w:val="000000"/>
          <w:lang w:val="en-GB"/>
        </w:rPr>
        <w:t>. However, we must keep in mind that colonoscopy is an invasive and expensive procedure, with a risk of adverse events, associated both with the procedure itself and with the sedation necessary for it to be performed correctly</w:t>
      </w:r>
      <w:r w:rsidRPr="009E6FC5">
        <w:rPr>
          <w:rFonts w:ascii="Book Antiqua" w:eastAsia="Book Antiqua" w:hAnsi="Book Antiqua" w:cs="Book Antiqua"/>
          <w:color w:val="000000"/>
          <w:szCs w:val="30"/>
          <w:vertAlign w:val="superscript"/>
          <w:lang w:val="en-GB"/>
        </w:rPr>
        <w:t>[26]</w:t>
      </w:r>
      <w:r w:rsidRPr="009E6FC5">
        <w:rPr>
          <w:rFonts w:ascii="Book Antiqua" w:eastAsia="Book Antiqua" w:hAnsi="Book Antiqua" w:cs="Book Antiqua"/>
          <w:color w:val="000000"/>
          <w:lang w:val="en-GB"/>
        </w:rPr>
        <w:t>. For these reasons, it seems reasonable that surveillance colonoscopy for patients after polyp removal should be targeted at those most likely to benefit</w:t>
      </w:r>
      <w:r w:rsidRPr="009E6FC5">
        <w:rPr>
          <w:rFonts w:ascii="Book Antiqua" w:eastAsia="Book Antiqua" w:hAnsi="Book Antiqua" w:cs="Book Antiqua"/>
          <w:color w:val="000000"/>
          <w:szCs w:val="30"/>
          <w:vertAlign w:val="superscript"/>
          <w:lang w:val="en-GB"/>
        </w:rPr>
        <w:t>[51]</w:t>
      </w:r>
      <w:r w:rsidRPr="009E6FC5">
        <w:rPr>
          <w:rFonts w:ascii="Book Antiqua" w:eastAsia="Book Antiqua" w:hAnsi="Book Antiqua" w:cs="Book Antiqua"/>
          <w:color w:val="000000"/>
          <w:lang w:val="en-GB"/>
        </w:rPr>
        <w:t>.</w:t>
      </w:r>
    </w:p>
    <w:p w14:paraId="61609D62" w14:textId="69975EBE" w:rsidR="00A77B3E" w:rsidRPr="009E6FC5" w:rsidRDefault="001520A3" w:rsidP="001520A3">
      <w:pPr>
        <w:spacing w:line="360" w:lineRule="auto"/>
        <w:ind w:firstLineChars="100" w:firstLine="240"/>
        <w:jc w:val="both"/>
        <w:rPr>
          <w:lang w:val="en-GB" w:eastAsia="zh-CN"/>
        </w:rPr>
      </w:pPr>
      <w:r w:rsidRPr="009E6FC5">
        <w:rPr>
          <w:rFonts w:ascii="Book Antiqua" w:eastAsia="Book Antiqua" w:hAnsi="Book Antiqua" w:cs="Book Antiqua"/>
          <w:color w:val="000000"/>
          <w:lang w:val="en-GB"/>
        </w:rPr>
        <w:t>The aim of surveillance after colorectal polyp resection is to reduce CRC incidence</w:t>
      </w:r>
      <w:r w:rsidRPr="009E6FC5">
        <w:rPr>
          <w:rFonts w:ascii="Book Antiqua" w:eastAsia="Book Antiqua" w:hAnsi="Book Antiqua" w:cs="Book Antiqua"/>
          <w:color w:val="000000"/>
          <w:szCs w:val="30"/>
          <w:vertAlign w:val="superscript"/>
          <w:lang w:val="en-GB"/>
        </w:rPr>
        <w:t>[51]</w:t>
      </w:r>
      <w:r w:rsidRPr="009E6FC5">
        <w:rPr>
          <w:rFonts w:ascii="Book Antiqua" w:eastAsia="Book Antiqua" w:hAnsi="Book Antiqua" w:cs="Book Antiqua"/>
          <w:color w:val="000000"/>
          <w:lang w:val="en-GB"/>
        </w:rPr>
        <w:t xml:space="preserve">. In order to </w:t>
      </w:r>
      <w:r w:rsidR="009323C3" w:rsidRPr="00BA139A">
        <w:rPr>
          <w:rFonts w:ascii="Book Antiqua" w:eastAsia="Book Antiqua" w:hAnsi="Book Antiqua" w:cs="Book Antiqua"/>
          <w:color w:val="000000"/>
          <w:lang w:val="en-GB"/>
        </w:rPr>
        <w:t>make</w:t>
      </w:r>
      <w:r w:rsidR="009323C3" w:rsidRPr="009E6FC5">
        <w:rPr>
          <w:rFonts w:ascii="Book Antiqua" w:eastAsia="Book Antiqua" w:hAnsi="Book Antiqua" w:cs="Book Antiqua"/>
          <w:color w:val="000000"/>
          <w:lang w:val="en-GB"/>
        </w:rPr>
        <w:t xml:space="preserve"> </w:t>
      </w:r>
      <w:r w:rsidRPr="009E6FC5">
        <w:rPr>
          <w:rFonts w:ascii="Book Antiqua" w:eastAsia="Book Antiqua" w:hAnsi="Book Antiqua" w:cs="Book Antiqua"/>
          <w:color w:val="000000"/>
          <w:lang w:val="en-GB"/>
        </w:rPr>
        <w:t>decisions on surveillance</w:t>
      </w:r>
      <w:r w:rsidR="009323C3"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xml:space="preserve"> there are two questions that need to be answered: </w:t>
      </w:r>
      <w:r w:rsidR="009323C3" w:rsidRPr="00BA139A">
        <w:rPr>
          <w:rFonts w:ascii="Book Antiqua" w:eastAsia="Book Antiqua" w:hAnsi="Book Antiqua" w:cs="Book Antiqua"/>
          <w:color w:val="000000"/>
          <w:lang w:val="en-GB"/>
        </w:rPr>
        <w:t>w</w:t>
      </w:r>
      <w:r w:rsidRPr="009E6FC5">
        <w:rPr>
          <w:rFonts w:ascii="Book Antiqua" w:eastAsia="Book Antiqua" w:hAnsi="Book Antiqua" w:cs="Book Antiqua"/>
          <w:color w:val="000000"/>
          <w:lang w:val="en-GB"/>
        </w:rPr>
        <w:t>hat is the long term (10 years) risk of CRC without surveillance</w:t>
      </w:r>
      <w:r w:rsidR="009323C3"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xml:space="preserve"> </w:t>
      </w:r>
      <w:r w:rsidRPr="009E6FC5">
        <w:rPr>
          <w:rFonts w:ascii="Book Antiqua" w:hAnsi="Book Antiqua" w:cs="Book Antiqua"/>
          <w:color w:val="000000"/>
          <w:lang w:val="en-GB" w:eastAsia="zh-CN"/>
        </w:rPr>
        <w:t xml:space="preserve">and </w:t>
      </w:r>
      <w:r w:rsidR="009323C3" w:rsidRPr="00BA139A">
        <w:rPr>
          <w:rFonts w:ascii="Book Antiqua" w:eastAsia="Book Antiqua" w:hAnsi="Book Antiqua" w:cs="Book Antiqua"/>
          <w:color w:val="000000"/>
          <w:lang w:val="en-GB"/>
        </w:rPr>
        <w:t>do</w:t>
      </w:r>
      <w:r w:rsidRPr="009E6FC5">
        <w:rPr>
          <w:rFonts w:ascii="Book Antiqua" w:eastAsia="Book Antiqua" w:hAnsi="Book Antiqua" w:cs="Book Antiqua"/>
          <w:color w:val="000000"/>
          <w:lang w:val="en-GB"/>
        </w:rPr>
        <w:t xml:space="preserve">es endoscopic surveillance reduce CRC risk </w:t>
      </w:r>
      <w:r w:rsidR="009323C3" w:rsidRPr="00BA139A">
        <w:rPr>
          <w:rFonts w:ascii="Book Antiqua" w:eastAsia="Book Antiqua" w:hAnsi="Book Antiqua" w:cs="Book Antiqua"/>
          <w:color w:val="000000"/>
          <w:lang w:val="en-GB"/>
        </w:rPr>
        <w:t>compared</w:t>
      </w:r>
      <w:r w:rsidRPr="009E6FC5">
        <w:rPr>
          <w:rFonts w:ascii="Book Antiqua" w:eastAsia="Book Antiqua" w:hAnsi="Book Antiqua" w:cs="Book Antiqua"/>
          <w:color w:val="000000"/>
          <w:lang w:val="en-GB"/>
        </w:rPr>
        <w:t xml:space="preserve"> with no surveillance/participation in a CRC screening programme?</w:t>
      </w:r>
    </w:p>
    <w:p w14:paraId="52829A62" w14:textId="287BB3DA" w:rsidR="00A77B3E" w:rsidRPr="009E6FC5" w:rsidRDefault="001520A3" w:rsidP="001520A3">
      <w:pPr>
        <w:spacing w:line="360" w:lineRule="auto"/>
        <w:ind w:firstLineChars="100" w:firstLine="240"/>
        <w:jc w:val="both"/>
        <w:rPr>
          <w:lang w:val="en-GB"/>
        </w:rPr>
      </w:pPr>
      <w:r w:rsidRPr="009E6FC5">
        <w:rPr>
          <w:rFonts w:ascii="Book Antiqua" w:eastAsia="Book Antiqua" w:hAnsi="Book Antiqua" w:cs="Book Antiqua"/>
          <w:color w:val="000000"/>
          <w:lang w:val="en-GB"/>
        </w:rPr>
        <w:t>Until recently, the information available was limited and referred to the short</w:t>
      </w:r>
      <w:r w:rsidR="009323C3"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term risk of advanced adenoma detection, an intermediate lesion</w:t>
      </w:r>
      <w:r w:rsidRPr="009E6FC5">
        <w:rPr>
          <w:rFonts w:ascii="Book Antiqua" w:eastAsia="Book Antiqua" w:hAnsi="Book Antiqua" w:cs="Book Antiqua"/>
          <w:color w:val="000000"/>
          <w:szCs w:val="30"/>
          <w:vertAlign w:val="superscript"/>
          <w:lang w:val="en-GB"/>
        </w:rPr>
        <w:t>[52]</w:t>
      </w:r>
      <w:r w:rsidRPr="009E6FC5">
        <w:rPr>
          <w:rFonts w:ascii="Book Antiqua" w:eastAsia="Book Antiqua" w:hAnsi="Book Antiqua" w:cs="Book Antiqua"/>
          <w:color w:val="000000"/>
          <w:lang w:val="en-GB"/>
        </w:rPr>
        <w:t>. Several long</w:t>
      </w:r>
      <w:r w:rsidR="009323C3"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term studies with CRC incidence as the main endpoint have recently been published (Table 2)</w:t>
      </w:r>
      <w:r w:rsidRPr="009E6FC5">
        <w:rPr>
          <w:rFonts w:ascii="Book Antiqua" w:eastAsia="Book Antiqua" w:hAnsi="Book Antiqua" w:cs="Book Antiqua"/>
          <w:color w:val="000000"/>
          <w:szCs w:val="30"/>
          <w:vertAlign w:val="superscript"/>
          <w:lang w:val="en-GB"/>
        </w:rPr>
        <w:t>[53</w:t>
      </w:r>
      <w:r w:rsidRPr="009E6FC5">
        <w:rPr>
          <w:rFonts w:ascii="Book Antiqua" w:hAnsi="Book Antiqua" w:cs="Book Antiqua"/>
          <w:color w:val="000000"/>
          <w:szCs w:val="30"/>
          <w:vertAlign w:val="superscript"/>
          <w:lang w:val="en-GB" w:eastAsia="zh-CN"/>
        </w:rPr>
        <w:t>-</w:t>
      </w:r>
      <w:r w:rsidRPr="009E6FC5">
        <w:rPr>
          <w:rFonts w:ascii="Book Antiqua" w:eastAsia="Book Antiqua" w:hAnsi="Book Antiqua" w:cs="Book Antiqua"/>
          <w:color w:val="000000"/>
          <w:szCs w:val="30"/>
          <w:vertAlign w:val="superscript"/>
          <w:lang w:val="en-GB"/>
        </w:rPr>
        <w:t>58]</w:t>
      </w:r>
      <w:r w:rsidRPr="009E6FC5">
        <w:rPr>
          <w:rFonts w:ascii="Book Antiqua" w:eastAsia="Book Antiqua" w:hAnsi="Book Antiqua" w:cs="Book Antiqua"/>
          <w:color w:val="000000"/>
          <w:lang w:val="en-GB"/>
        </w:rPr>
        <w:t>. They reveal that subjects with low</w:t>
      </w:r>
      <w:r w:rsidR="009323C3"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risk lesions (mainly 1</w:t>
      </w:r>
      <w:r w:rsidRPr="009E6FC5">
        <w:rPr>
          <w:rFonts w:ascii="Book Antiqua" w:hAnsi="Book Antiqua" w:cs="Book Antiqua"/>
          <w:color w:val="000000"/>
          <w:lang w:val="en-GB" w:eastAsia="zh-CN"/>
        </w:rPr>
        <w:t>-</w:t>
      </w:r>
      <w:r w:rsidRPr="009E6FC5">
        <w:rPr>
          <w:rFonts w:ascii="Book Antiqua" w:eastAsia="Book Antiqua" w:hAnsi="Book Antiqua" w:cs="Book Antiqua"/>
          <w:color w:val="000000"/>
          <w:lang w:val="en-GB"/>
        </w:rPr>
        <w:t>2 non</w:t>
      </w:r>
      <w:r w:rsidR="00A0253A"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advanced adenomas or serrated lesions) have a long</w:t>
      </w:r>
      <w:r w:rsidR="00A0253A"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term CRC risk similar to the control group (general population or subjects with normal colonoscopy). In contrast, CRC risk is increased in subjects with high</w:t>
      </w:r>
      <w:r w:rsidR="00A0253A"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risk lesions (mainly advanced adenomas/serrated lesions and/or multiple adenomas). Taking into account these results, the available practice guidelines recommend in the low</w:t>
      </w:r>
      <w:r w:rsidR="00A0253A"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risk group a surveillance strategy equivalent to that recommended in the general population: participation in a CRC screening programme</w:t>
      </w:r>
      <w:r w:rsidRPr="009E6FC5">
        <w:rPr>
          <w:rFonts w:ascii="Book Antiqua" w:eastAsia="Book Antiqua" w:hAnsi="Book Antiqua" w:cs="Book Antiqua"/>
          <w:color w:val="000000"/>
          <w:szCs w:val="28"/>
          <w:vertAlign w:val="superscript"/>
          <w:lang w:val="en-GB"/>
        </w:rPr>
        <w:t>[2,5,59</w:t>
      </w:r>
      <w:r w:rsidRPr="009E6FC5">
        <w:rPr>
          <w:rFonts w:ascii="Book Antiqua" w:hAnsi="Book Antiqua" w:cs="Book Antiqua"/>
          <w:color w:val="000000"/>
          <w:szCs w:val="28"/>
          <w:vertAlign w:val="superscript"/>
          <w:lang w:val="en-GB" w:eastAsia="zh-CN"/>
        </w:rPr>
        <w:t>-</w:t>
      </w:r>
      <w:r w:rsidRPr="009E6FC5">
        <w:rPr>
          <w:rFonts w:ascii="Book Antiqua" w:eastAsia="Book Antiqua" w:hAnsi="Book Antiqua" w:cs="Book Antiqua"/>
          <w:color w:val="000000"/>
          <w:szCs w:val="28"/>
          <w:vertAlign w:val="superscript"/>
          <w:lang w:val="en-GB"/>
        </w:rPr>
        <w:t>61]</w:t>
      </w:r>
      <w:r w:rsidRPr="009E6FC5">
        <w:rPr>
          <w:rFonts w:ascii="Book Antiqua" w:eastAsia="Book Antiqua" w:hAnsi="Book Antiqua" w:cs="Book Antiqua"/>
          <w:color w:val="000000"/>
          <w:lang w:val="en-GB"/>
        </w:rPr>
        <w:t>.</w:t>
      </w:r>
    </w:p>
    <w:p w14:paraId="77697D03" w14:textId="7F846FEE" w:rsidR="00A77B3E" w:rsidRPr="009E6FC5" w:rsidRDefault="001520A3" w:rsidP="001520A3">
      <w:pPr>
        <w:spacing w:line="360" w:lineRule="auto"/>
        <w:ind w:firstLineChars="100" w:firstLine="240"/>
        <w:jc w:val="both"/>
        <w:rPr>
          <w:lang w:val="en-GB" w:eastAsia="zh-CN"/>
        </w:rPr>
      </w:pPr>
      <w:r w:rsidRPr="009E6FC5">
        <w:rPr>
          <w:rFonts w:ascii="Book Antiqua" w:eastAsia="Book Antiqua" w:hAnsi="Book Antiqua" w:cs="Book Antiqua"/>
          <w:color w:val="000000"/>
          <w:lang w:val="en-GB"/>
        </w:rPr>
        <w:t>However, the evidence regarding the benefits of endoscopic surveillance in high</w:t>
      </w:r>
      <w:r w:rsidR="00481CF3"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xml:space="preserve">risk lesions is limited to cohort studies. In the study published by Cottet </w:t>
      </w:r>
      <w:r w:rsidRPr="009E6FC5">
        <w:rPr>
          <w:rFonts w:ascii="Book Antiqua" w:eastAsia="Book Antiqua" w:hAnsi="Book Antiqua" w:cs="Book Antiqua"/>
          <w:i/>
          <w:iCs/>
          <w:color w:val="000000"/>
          <w:lang w:val="en-GB"/>
        </w:rPr>
        <w:t>et al</w:t>
      </w:r>
      <w:r w:rsidRPr="009E6FC5">
        <w:rPr>
          <w:rFonts w:ascii="Book Antiqua" w:eastAsia="Book Antiqua" w:hAnsi="Book Antiqua" w:cs="Book Antiqua"/>
          <w:color w:val="000000"/>
          <w:szCs w:val="30"/>
          <w:vertAlign w:val="superscript"/>
          <w:lang w:val="en-GB"/>
        </w:rPr>
        <w:t>[62]</w:t>
      </w:r>
      <w:r w:rsidRPr="009E6FC5">
        <w:rPr>
          <w:rFonts w:ascii="Book Antiqua" w:eastAsia="Book Antiqua" w:hAnsi="Book Antiqua" w:cs="Book Antiqua"/>
          <w:color w:val="000000"/>
          <w:lang w:val="en-GB"/>
        </w:rPr>
        <w:t xml:space="preserve"> in 2012, the standardized incidence ratio was 1.10 (95%CI: 0.62-1.82) and 4.26 (95%CI: 2.89-6.04) in those patients with and without colonoscopy follow-up, respectively. In a recently published study including 6239 patients with high</w:t>
      </w:r>
      <w:r w:rsidR="00A0253A"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xml:space="preserve">risk lesions, endoscopic surveillance </w:t>
      </w:r>
      <w:r w:rsidRPr="009E6FC5">
        <w:rPr>
          <w:rFonts w:ascii="Book Antiqua" w:eastAsia="Book Antiqua" w:hAnsi="Book Antiqua" w:cs="Book Antiqua"/>
          <w:color w:val="000000"/>
          <w:lang w:val="en-GB"/>
        </w:rPr>
        <w:lastRenderedPageBreak/>
        <w:t>was associated with a reduction in CRC risk (HR 0.71, 95%CI: 0.49-1.03 for 1 visit; 0.44, 0.28-0.70 for ≥</w:t>
      </w:r>
      <w:r w:rsidRPr="009E6FC5">
        <w:rPr>
          <w:rFonts w:ascii="Book Antiqua" w:hAnsi="Book Antiqua" w:cs="Book Antiqua"/>
          <w:color w:val="000000"/>
          <w:lang w:val="en-GB" w:eastAsia="zh-CN"/>
        </w:rPr>
        <w:t xml:space="preserve"> </w:t>
      </w:r>
      <w:r w:rsidRPr="009E6FC5">
        <w:rPr>
          <w:rFonts w:ascii="Book Antiqua" w:eastAsia="Book Antiqua" w:hAnsi="Book Antiqua" w:cs="Book Antiqua"/>
          <w:color w:val="000000"/>
          <w:lang w:val="en-GB"/>
        </w:rPr>
        <w:t>2 visits)</w:t>
      </w:r>
      <w:r w:rsidRPr="009E6FC5">
        <w:rPr>
          <w:rFonts w:ascii="Book Antiqua" w:eastAsia="Book Antiqua" w:hAnsi="Book Antiqua" w:cs="Book Antiqua"/>
          <w:color w:val="000000"/>
          <w:szCs w:val="30"/>
          <w:vertAlign w:val="superscript"/>
          <w:lang w:val="en-GB"/>
        </w:rPr>
        <w:t>[57]</w:t>
      </w:r>
      <w:r w:rsidRPr="009E6FC5">
        <w:rPr>
          <w:rFonts w:ascii="Book Antiqua" w:eastAsia="Book Antiqua" w:hAnsi="Book Antiqua" w:cs="Book Antiqua"/>
          <w:color w:val="000000"/>
          <w:lang w:val="en-GB"/>
        </w:rPr>
        <w:t xml:space="preserve">. Atkin </w:t>
      </w:r>
      <w:r w:rsidRPr="009E6FC5">
        <w:rPr>
          <w:rFonts w:ascii="Book Antiqua" w:eastAsia="Book Antiqua" w:hAnsi="Book Antiqua" w:cs="Book Antiqua"/>
          <w:i/>
          <w:iCs/>
          <w:color w:val="000000"/>
          <w:lang w:val="en-GB"/>
        </w:rPr>
        <w:t>et al</w:t>
      </w:r>
      <w:r w:rsidRPr="009E6FC5">
        <w:rPr>
          <w:rFonts w:ascii="Book Antiqua" w:eastAsia="Book Antiqua" w:hAnsi="Book Antiqua" w:cs="Book Antiqua"/>
          <w:color w:val="000000"/>
          <w:szCs w:val="30"/>
          <w:vertAlign w:val="superscript"/>
          <w:lang w:val="en-GB"/>
        </w:rPr>
        <w:t>[63]</w:t>
      </w:r>
      <w:r w:rsidRPr="009E6FC5">
        <w:rPr>
          <w:rFonts w:ascii="Book Antiqua" w:eastAsia="Book Antiqua" w:hAnsi="Book Antiqua" w:cs="Book Antiqua"/>
          <w:color w:val="000000"/>
          <w:lang w:val="en-GB"/>
        </w:rPr>
        <w:t xml:space="preserve"> also showed in a study including 12000 patients with high</w:t>
      </w:r>
      <w:r w:rsidR="00A0253A"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risk lesions (1-2 adenomas ≥</w:t>
      </w:r>
      <w:r w:rsidRPr="009E6FC5">
        <w:rPr>
          <w:rFonts w:ascii="Book Antiqua" w:hAnsi="Book Antiqua" w:cs="Book Antiqua"/>
          <w:color w:val="000000"/>
          <w:lang w:val="en-GB" w:eastAsia="zh-CN"/>
        </w:rPr>
        <w:t xml:space="preserve"> </w:t>
      </w:r>
      <w:r w:rsidRPr="009E6FC5">
        <w:rPr>
          <w:rFonts w:ascii="Book Antiqua" w:eastAsia="Book Antiqua" w:hAnsi="Book Antiqua" w:cs="Book Antiqua"/>
          <w:color w:val="000000"/>
          <w:lang w:val="en-GB"/>
        </w:rPr>
        <w:t>10 mm or 3-4 adenomas &lt;</w:t>
      </w:r>
      <w:r w:rsidRPr="009E6FC5">
        <w:rPr>
          <w:rFonts w:ascii="Book Antiqua" w:hAnsi="Book Antiqua" w:cs="Book Antiqua"/>
          <w:color w:val="000000"/>
          <w:lang w:val="en-GB" w:eastAsia="zh-CN"/>
        </w:rPr>
        <w:t xml:space="preserve"> </w:t>
      </w:r>
      <w:r w:rsidRPr="009E6FC5">
        <w:rPr>
          <w:rFonts w:ascii="Book Antiqua" w:eastAsia="Book Antiqua" w:hAnsi="Book Antiqua" w:cs="Book Antiqua"/>
          <w:color w:val="000000"/>
          <w:lang w:val="en-GB"/>
        </w:rPr>
        <w:t>10 mm), that performing at least one endoscopic surveillance reduces the incidence of CRC (HR 0</w:t>
      </w:r>
      <w:r w:rsidRPr="009E6FC5">
        <w:rPr>
          <w:rFonts w:ascii="Book Antiqua" w:hAnsi="Book Antiqua" w:cs="Book Antiqua"/>
          <w:color w:val="000000"/>
          <w:lang w:val="en-GB" w:eastAsia="zh-CN"/>
        </w:rPr>
        <w:t>.</w:t>
      </w:r>
      <w:r w:rsidRPr="009E6FC5">
        <w:rPr>
          <w:rFonts w:ascii="Book Antiqua" w:eastAsia="Book Antiqua" w:hAnsi="Book Antiqua" w:cs="Book Antiqua"/>
          <w:color w:val="000000"/>
          <w:lang w:val="en-GB"/>
        </w:rPr>
        <w:t>57, 95%CI: 0</w:t>
      </w:r>
      <w:r w:rsidRPr="009E6FC5">
        <w:rPr>
          <w:rFonts w:ascii="Book Antiqua" w:hAnsi="Book Antiqua" w:cs="Book Antiqua"/>
          <w:color w:val="000000"/>
          <w:lang w:val="en-GB" w:eastAsia="zh-CN"/>
        </w:rPr>
        <w:t>.</w:t>
      </w:r>
      <w:r w:rsidRPr="009E6FC5">
        <w:rPr>
          <w:rFonts w:ascii="Book Antiqua" w:eastAsia="Book Antiqua" w:hAnsi="Book Antiqua" w:cs="Book Antiqua"/>
          <w:color w:val="000000"/>
          <w:lang w:val="en-GB"/>
        </w:rPr>
        <w:t>40</w:t>
      </w:r>
      <w:r w:rsidRPr="009E6FC5">
        <w:rPr>
          <w:rFonts w:ascii="Book Antiqua" w:hAnsi="Book Antiqua" w:cs="Book Antiqua"/>
          <w:color w:val="000000"/>
          <w:lang w:val="en-GB" w:eastAsia="zh-CN"/>
        </w:rPr>
        <w:t>-</w:t>
      </w:r>
      <w:r w:rsidRPr="009E6FC5">
        <w:rPr>
          <w:rFonts w:ascii="Book Antiqua" w:eastAsia="Book Antiqua" w:hAnsi="Book Antiqua" w:cs="Book Antiqua"/>
          <w:color w:val="000000"/>
          <w:lang w:val="en-GB"/>
        </w:rPr>
        <w:t>0</w:t>
      </w:r>
      <w:r w:rsidRPr="009E6FC5">
        <w:rPr>
          <w:rFonts w:ascii="Book Antiqua" w:hAnsi="Book Antiqua" w:cs="Book Antiqua"/>
          <w:color w:val="000000"/>
          <w:lang w:val="en-GB" w:eastAsia="zh-CN"/>
        </w:rPr>
        <w:t>.</w:t>
      </w:r>
      <w:r w:rsidRPr="009E6FC5">
        <w:rPr>
          <w:rFonts w:ascii="Book Antiqua" w:eastAsia="Book Antiqua" w:hAnsi="Book Antiqua" w:cs="Book Antiqua"/>
          <w:color w:val="000000"/>
          <w:lang w:val="en-GB"/>
        </w:rPr>
        <w:t>80). However, this risk reduction was limited to a subgroup of patients: low-quality colonoscopy, large (≥</w:t>
      </w:r>
      <w:r w:rsidRPr="009E6FC5">
        <w:rPr>
          <w:rFonts w:ascii="Book Antiqua" w:hAnsi="Book Antiqua" w:cs="Book Antiqua"/>
          <w:color w:val="000000"/>
          <w:lang w:val="en-GB" w:eastAsia="zh-CN"/>
        </w:rPr>
        <w:t xml:space="preserve"> </w:t>
      </w:r>
      <w:r w:rsidRPr="009E6FC5">
        <w:rPr>
          <w:rFonts w:ascii="Book Antiqua" w:eastAsia="Book Antiqua" w:hAnsi="Book Antiqua" w:cs="Book Antiqua"/>
          <w:color w:val="000000"/>
          <w:lang w:val="en-GB"/>
        </w:rPr>
        <w:t>20 mm), high</w:t>
      </w:r>
      <w:r w:rsidR="00481CF3"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grade dysplasia and proximal adenomas. In this respect, available guidelines recommend performing baseline colonoscopy with full exploration of the colonic mucosa and resection of all polyps detected</w:t>
      </w:r>
      <w:r w:rsidRPr="009E6FC5">
        <w:rPr>
          <w:rFonts w:ascii="Book Antiqua" w:eastAsia="Book Antiqua" w:hAnsi="Book Antiqua" w:cs="Book Antiqua"/>
          <w:color w:val="000000"/>
          <w:szCs w:val="30"/>
          <w:vertAlign w:val="superscript"/>
          <w:lang w:val="en-GB"/>
        </w:rPr>
        <w:t>[</w:t>
      </w:r>
      <w:r w:rsidRPr="009E6FC5">
        <w:rPr>
          <w:rFonts w:ascii="Book Antiqua" w:hAnsi="Book Antiqua" w:cs="Book Antiqua"/>
          <w:color w:val="000000"/>
          <w:szCs w:val="30"/>
          <w:vertAlign w:val="superscript"/>
          <w:lang w:val="en-GB" w:eastAsia="zh-CN"/>
        </w:rPr>
        <w:t>2,</w:t>
      </w:r>
      <w:r w:rsidRPr="009E6FC5">
        <w:rPr>
          <w:rFonts w:ascii="Book Antiqua" w:eastAsia="Book Antiqua" w:hAnsi="Book Antiqua" w:cs="Book Antiqua"/>
          <w:color w:val="000000"/>
          <w:szCs w:val="30"/>
          <w:vertAlign w:val="superscript"/>
          <w:lang w:val="en-GB"/>
        </w:rPr>
        <w:t>5,59</w:t>
      </w:r>
      <w:r w:rsidRPr="009E6FC5">
        <w:rPr>
          <w:rFonts w:ascii="Book Antiqua" w:hAnsi="Book Antiqua" w:cs="Book Antiqua"/>
          <w:color w:val="000000"/>
          <w:szCs w:val="30"/>
          <w:vertAlign w:val="superscript"/>
          <w:lang w:val="en-GB" w:eastAsia="zh-CN"/>
        </w:rPr>
        <w:t>-</w:t>
      </w:r>
      <w:r w:rsidRPr="009E6FC5">
        <w:rPr>
          <w:rFonts w:ascii="Book Antiqua" w:eastAsia="Book Antiqua" w:hAnsi="Book Antiqua" w:cs="Book Antiqua"/>
          <w:color w:val="000000"/>
          <w:szCs w:val="30"/>
          <w:vertAlign w:val="superscript"/>
          <w:lang w:val="en-GB"/>
        </w:rPr>
        <w:t>61]</w:t>
      </w:r>
      <w:r w:rsidRPr="009E6FC5">
        <w:rPr>
          <w:rFonts w:ascii="Book Antiqua" w:eastAsia="Book Antiqua" w:hAnsi="Book Antiqua" w:cs="Book Antiqua"/>
          <w:color w:val="000000"/>
          <w:lang w:val="en-GB"/>
        </w:rPr>
        <w:t>. CRC detection during surveillance depends not only on the characteristics of the polyps but also on the endoscopist’s technical ability. A recently published Polish study reveal</w:t>
      </w:r>
      <w:r w:rsidR="00A0253A" w:rsidRPr="00BA139A">
        <w:rPr>
          <w:rFonts w:ascii="Book Antiqua" w:eastAsia="Book Antiqua" w:hAnsi="Book Antiqua" w:cs="Book Antiqua"/>
          <w:color w:val="000000"/>
          <w:lang w:val="en-GB"/>
        </w:rPr>
        <w:t>ed</w:t>
      </w:r>
      <w:r w:rsidRPr="009E6FC5">
        <w:rPr>
          <w:rFonts w:ascii="Book Antiqua" w:eastAsia="Book Antiqua" w:hAnsi="Book Antiqua" w:cs="Book Antiqua"/>
          <w:color w:val="000000"/>
          <w:lang w:val="en-GB"/>
        </w:rPr>
        <w:t xml:space="preserve"> that long</w:t>
      </w:r>
      <w:r w:rsidR="00A0253A"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term risk of CRC is increased (HR 2.69, 95%CI: 1.62</w:t>
      </w:r>
      <w:r w:rsidRPr="009E6FC5">
        <w:rPr>
          <w:rFonts w:ascii="Book Antiqua" w:hAnsi="Book Antiqua" w:cs="Book Antiqua"/>
          <w:color w:val="000000"/>
          <w:lang w:val="en-GB" w:eastAsia="zh-CN"/>
        </w:rPr>
        <w:t>-</w:t>
      </w:r>
      <w:r w:rsidRPr="009E6FC5">
        <w:rPr>
          <w:rFonts w:ascii="Book Antiqua" w:eastAsia="Book Antiqua" w:hAnsi="Book Antiqua" w:cs="Book Antiqua"/>
          <w:color w:val="000000"/>
          <w:lang w:val="en-GB"/>
        </w:rPr>
        <w:t>4.47) if baseline colonoscopy is performed by low-performing endoscopists (adenoma detection rate &lt;</w:t>
      </w:r>
      <w:r w:rsidRPr="009E6FC5">
        <w:rPr>
          <w:rFonts w:ascii="Book Antiqua" w:hAnsi="Book Antiqua" w:cs="Book Antiqua"/>
          <w:color w:val="000000"/>
          <w:lang w:val="en-GB" w:eastAsia="zh-CN"/>
        </w:rPr>
        <w:t xml:space="preserve"> </w:t>
      </w:r>
      <w:r w:rsidRPr="009E6FC5">
        <w:rPr>
          <w:rFonts w:ascii="Book Antiqua" w:eastAsia="Book Antiqua" w:hAnsi="Book Antiqua" w:cs="Book Antiqua"/>
          <w:color w:val="000000"/>
          <w:lang w:val="en-GB"/>
        </w:rPr>
        <w:t>20%)</w:t>
      </w:r>
      <w:r w:rsidRPr="009E6FC5">
        <w:rPr>
          <w:rFonts w:ascii="Book Antiqua" w:eastAsia="Book Antiqua" w:hAnsi="Book Antiqua" w:cs="Book Antiqua"/>
          <w:color w:val="000000"/>
          <w:szCs w:val="30"/>
          <w:vertAlign w:val="superscript"/>
          <w:lang w:val="en-GB"/>
        </w:rPr>
        <w:t>[64]</w:t>
      </w:r>
      <w:r w:rsidRPr="009E6FC5">
        <w:rPr>
          <w:rFonts w:ascii="Book Antiqua" w:eastAsia="Book Antiqua" w:hAnsi="Book Antiqua" w:cs="Book Antiqua"/>
          <w:color w:val="000000"/>
          <w:lang w:val="en-GB"/>
        </w:rPr>
        <w:t>.</w:t>
      </w:r>
    </w:p>
    <w:p w14:paraId="24EDCD02" w14:textId="5B73DCCC" w:rsidR="00A77B3E" w:rsidRPr="009E6FC5" w:rsidRDefault="001520A3" w:rsidP="001520A3">
      <w:pPr>
        <w:spacing w:line="360" w:lineRule="auto"/>
        <w:ind w:firstLineChars="100" w:firstLine="240"/>
        <w:jc w:val="both"/>
        <w:rPr>
          <w:lang w:val="en-GB" w:eastAsia="zh-CN"/>
        </w:rPr>
      </w:pPr>
      <w:r w:rsidRPr="009E6FC5">
        <w:rPr>
          <w:rFonts w:ascii="Book Antiqua" w:eastAsia="Book Antiqua" w:hAnsi="Book Antiqua" w:cs="Book Antiqua"/>
          <w:color w:val="000000"/>
          <w:lang w:val="en-GB"/>
        </w:rPr>
        <w:t>One limitation of FIT is its limited diagnostic accuracy for adenomas at a single determination. In asymptomatic subjects, at a single determination FIT detects 31% and 21% of advanced adenomas at the 10 µg Hb/g and 20 µg Hb/g of faeces thresholds, respectively, with specificity higher than 90%</w:t>
      </w:r>
      <w:r w:rsidRPr="009E6FC5">
        <w:rPr>
          <w:rFonts w:ascii="Book Antiqua" w:eastAsia="Book Antiqua" w:hAnsi="Book Antiqua" w:cs="Book Antiqua"/>
          <w:color w:val="000000"/>
          <w:szCs w:val="30"/>
          <w:vertAlign w:val="superscript"/>
          <w:lang w:val="en-GB"/>
        </w:rPr>
        <w:t>[7]</w:t>
      </w:r>
      <w:r w:rsidRPr="009E6FC5">
        <w:rPr>
          <w:rFonts w:ascii="Book Antiqua" w:eastAsia="Book Antiqua" w:hAnsi="Book Antiqua" w:cs="Book Antiqua"/>
          <w:color w:val="000000"/>
          <w:lang w:val="en-GB"/>
        </w:rPr>
        <w:t>. There are several characteristics of the adenomas associated with a positive FIT: number, location, morphology and size</w:t>
      </w:r>
      <w:r w:rsidRPr="009E6FC5">
        <w:rPr>
          <w:rFonts w:ascii="Book Antiqua" w:eastAsia="Book Antiqua" w:hAnsi="Book Antiqua" w:cs="Book Antiqua"/>
          <w:color w:val="000000"/>
          <w:szCs w:val="30"/>
          <w:vertAlign w:val="superscript"/>
          <w:lang w:val="en-GB"/>
        </w:rPr>
        <w:t>[5]</w:t>
      </w:r>
      <w:r w:rsidRPr="009E6FC5">
        <w:rPr>
          <w:rFonts w:ascii="Book Antiqua" w:eastAsia="Book Antiqua" w:hAnsi="Book Antiqua" w:cs="Book Antiqua"/>
          <w:color w:val="000000"/>
          <w:lang w:val="en-GB"/>
        </w:rPr>
        <w:t>. However, the strength of a FIT-based CRC screening is that it is based on periodic (annual or biennial) determination. Furthermore, the threshold used can be tailored according to colonoscopy capacity and long</w:t>
      </w:r>
      <w:r w:rsidR="00A0253A"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term objective. The evidence available on a FIT-based surveillance is</w:t>
      </w:r>
      <w:r w:rsidR="00A0253A" w:rsidRPr="00BA139A">
        <w:rPr>
          <w:rFonts w:ascii="Book Antiqua" w:eastAsia="Book Antiqua" w:hAnsi="Book Antiqua" w:cs="Book Antiqua"/>
          <w:color w:val="000000"/>
          <w:lang w:val="en-GB"/>
        </w:rPr>
        <w:t xml:space="preserve"> </w:t>
      </w:r>
      <w:r w:rsidRPr="009E6FC5">
        <w:rPr>
          <w:rFonts w:ascii="Book Antiqua" w:eastAsia="Book Antiqua" w:hAnsi="Book Antiqua" w:cs="Book Antiqua"/>
          <w:color w:val="000000"/>
          <w:lang w:val="en-GB"/>
        </w:rPr>
        <w:t xml:space="preserve">limited. A prospective British study published in 2019 investigated whether faecal FIT could reduce the surveillance burden on patients and endoscopy services. The study population was patients with intermediate risk of </w:t>
      </w:r>
      <w:r w:rsidR="00DD1231" w:rsidRPr="009E6FC5">
        <w:rPr>
          <w:rFonts w:ascii="Book Antiqua" w:eastAsia="Book Antiqua" w:hAnsi="Book Antiqua" w:cs="Book Antiqua"/>
          <w:color w:val="000000"/>
          <w:lang w:val="en-GB"/>
        </w:rPr>
        <w:t>CRC</w:t>
      </w:r>
      <w:r w:rsidRPr="009E6FC5">
        <w:rPr>
          <w:rFonts w:ascii="Book Antiqua" w:eastAsia="Book Antiqua" w:hAnsi="Book Antiqua" w:cs="Book Antiqua"/>
          <w:color w:val="000000"/>
          <w:lang w:val="en-GB"/>
        </w:rPr>
        <w:t xml:space="preserve"> after polyp removal (1-2 adenomas ≥</w:t>
      </w:r>
      <w:r w:rsidRPr="009E6FC5">
        <w:rPr>
          <w:rFonts w:ascii="Book Antiqua" w:hAnsi="Book Antiqua" w:cs="Book Antiqua"/>
          <w:color w:val="000000"/>
          <w:lang w:val="en-GB" w:eastAsia="zh-CN"/>
        </w:rPr>
        <w:t xml:space="preserve"> </w:t>
      </w:r>
      <w:r w:rsidRPr="009E6FC5">
        <w:rPr>
          <w:rFonts w:ascii="Book Antiqua" w:eastAsia="Book Antiqua" w:hAnsi="Book Antiqua" w:cs="Book Antiqua"/>
          <w:color w:val="000000"/>
          <w:lang w:val="en-GB"/>
        </w:rPr>
        <w:t>10 mm or 3-4 adenomas &lt;</w:t>
      </w:r>
      <w:r w:rsidRPr="009E6FC5">
        <w:rPr>
          <w:rFonts w:ascii="Book Antiqua" w:hAnsi="Book Antiqua" w:cs="Book Antiqua"/>
          <w:color w:val="000000"/>
          <w:lang w:val="en-GB" w:eastAsia="zh-CN"/>
        </w:rPr>
        <w:t xml:space="preserve"> </w:t>
      </w:r>
      <w:r w:rsidRPr="009E6FC5">
        <w:rPr>
          <w:rFonts w:ascii="Book Antiqua" w:eastAsia="Book Antiqua" w:hAnsi="Book Antiqua" w:cs="Book Antiqua"/>
          <w:color w:val="000000"/>
          <w:lang w:val="en-GB"/>
        </w:rPr>
        <w:t>10 mm</w:t>
      </w:r>
      <w:r w:rsidRPr="009E6FC5">
        <w:rPr>
          <w:rStyle w:val="jlqj4b"/>
          <w:rFonts w:ascii="Book Antiqua" w:eastAsia="Book Antiqua" w:hAnsi="Book Antiqua" w:cs="Book Antiqua"/>
          <w:color w:val="000000"/>
          <w:lang w:val="en-GB"/>
        </w:rPr>
        <w:t xml:space="preserve">). Subjects were offered an annual FIT and all subjects underwent a </w:t>
      </w:r>
      <w:r w:rsidR="00BA139A">
        <w:rPr>
          <w:rStyle w:val="jlqj4b"/>
          <w:rFonts w:ascii="Book Antiqua" w:eastAsia="Book Antiqua" w:hAnsi="Book Antiqua" w:cs="Book Antiqua"/>
          <w:color w:val="000000"/>
          <w:lang w:val="en-GB"/>
        </w:rPr>
        <w:t>3</w:t>
      </w:r>
      <w:r w:rsidRPr="009E6FC5">
        <w:rPr>
          <w:rStyle w:val="jlqj4b"/>
          <w:rFonts w:ascii="Book Antiqua" w:eastAsia="Book Antiqua" w:hAnsi="Book Antiqua" w:cs="Book Antiqua"/>
          <w:color w:val="000000"/>
          <w:lang w:val="en-GB"/>
        </w:rPr>
        <w:t xml:space="preserve">-year scheduled colonoscopy. The number of patients that required work-up colonoscopy </w:t>
      </w:r>
      <w:r w:rsidRPr="009E6FC5">
        <w:rPr>
          <w:rFonts w:ascii="Book Antiqua" w:eastAsia="Book Antiqua" w:hAnsi="Book Antiqua" w:cs="Book Antiqua"/>
          <w:color w:val="000000"/>
          <w:lang w:val="en-GB"/>
        </w:rPr>
        <w:t xml:space="preserve">using the 10 μg Hb/g threshold was 28.8%. The </w:t>
      </w:r>
      <w:r w:rsidR="00A0253A" w:rsidRPr="00BA139A">
        <w:rPr>
          <w:rFonts w:ascii="Book Antiqua" w:eastAsia="Book Antiqua" w:hAnsi="Book Antiqua" w:cs="Book Antiqua"/>
          <w:color w:val="000000"/>
          <w:lang w:val="en-GB"/>
        </w:rPr>
        <w:t>3</w:t>
      </w:r>
      <w:r w:rsidRPr="009E6FC5">
        <w:rPr>
          <w:rFonts w:ascii="Book Antiqua" w:eastAsia="Book Antiqua" w:hAnsi="Book Antiqua" w:cs="Book Antiqua"/>
          <w:color w:val="000000"/>
          <w:lang w:val="en-GB"/>
        </w:rPr>
        <w:t xml:space="preserve">-year programme sensitivity for CRC and advanced adenoma was 72.4% and 56.6% with a specificity of 71.1% and 73.7%, respectively. Incremental cost-effectiveness of colonoscopy </w:t>
      </w:r>
      <w:r w:rsidRPr="009E6FC5">
        <w:rPr>
          <w:rFonts w:ascii="Book Antiqua" w:eastAsia="Book Antiqua" w:hAnsi="Book Antiqua" w:cs="Book Antiqua"/>
          <w:i/>
          <w:iCs/>
          <w:color w:val="000000"/>
          <w:lang w:val="en-GB"/>
        </w:rPr>
        <w:t>vs</w:t>
      </w:r>
      <w:r w:rsidRPr="009E6FC5">
        <w:rPr>
          <w:rFonts w:ascii="Book Antiqua" w:eastAsia="Book Antiqua" w:hAnsi="Book Antiqua" w:cs="Book Antiqua"/>
          <w:color w:val="000000"/>
          <w:lang w:val="en-GB"/>
        </w:rPr>
        <w:t xml:space="preserve"> FIT surveillance was £7354 per additional advanced adenoma detected and £180778 per additional CRC detected</w:t>
      </w:r>
      <w:r w:rsidRPr="009E6FC5">
        <w:rPr>
          <w:rFonts w:ascii="Book Antiqua" w:eastAsia="Book Antiqua" w:hAnsi="Book Antiqua" w:cs="Book Antiqua"/>
          <w:color w:val="000000"/>
          <w:szCs w:val="30"/>
          <w:vertAlign w:val="superscript"/>
          <w:lang w:val="en-GB"/>
        </w:rPr>
        <w:t>[11]</w:t>
      </w:r>
      <w:r w:rsidRPr="009E6FC5">
        <w:rPr>
          <w:rFonts w:ascii="Book Antiqua" w:eastAsia="Book Antiqua" w:hAnsi="Book Antiqua" w:cs="Book Antiqua"/>
          <w:color w:val="000000"/>
          <w:lang w:val="en-GB"/>
        </w:rPr>
        <w:t>.</w:t>
      </w:r>
    </w:p>
    <w:p w14:paraId="51DE9560" w14:textId="675C7586" w:rsidR="00A77B3E" w:rsidRPr="009E6FC5" w:rsidRDefault="001520A3" w:rsidP="001520A3">
      <w:pPr>
        <w:spacing w:line="360" w:lineRule="auto"/>
        <w:ind w:firstLineChars="100" w:firstLine="240"/>
        <w:jc w:val="both"/>
        <w:rPr>
          <w:lang w:val="en-GB" w:eastAsia="zh-CN"/>
        </w:rPr>
      </w:pPr>
      <w:r w:rsidRPr="009E6FC5">
        <w:rPr>
          <w:rFonts w:ascii="Book Antiqua" w:eastAsia="Book Antiqua" w:hAnsi="Book Antiqua" w:cs="Book Antiqua"/>
          <w:color w:val="000000"/>
          <w:lang w:val="en-GB"/>
        </w:rPr>
        <w:lastRenderedPageBreak/>
        <w:t xml:space="preserve">Similar results were obtained in a diagnostic accuracy study that evaluated FIT (2 μg Hb/g) in a cohort of high-risk patients </w:t>
      </w:r>
      <w:r w:rsidR="0010192A" w:rsidRPr="00BA139A">
        <w:rPr>
          <w:rFonts w:ascii="Book Antiqua" w:eastAsia="Book Antiqua" w:hAnsi="Book Antiqua" w:cs="Book Antiqua"/>
          <w:color w:val="000000"/>
          <w:lang w:val="en-GB"/>
        </w:rPr>
        <w:t xml:space="preserve">who </w:t>
      </w:r>
      <w:r w:rsidRPr="009E6FC5">
        <w:rPr>
          <w:rFonts w:ascii="Book Antiqua" w:eastAsia="Book Antiqua" w:hAnsi="Book Antiqua" w:cs="Book Antiqua"/>
          <w:color w:val="000000"/>
          <w:lang w:val="en-GB"/>
        </w:rPr>
        <w:t>underwent endoscopic surveillance. A total of 593 patients were included,</w:t>
      </w:r>
      <w:r w:rsidR="0010192A" w:rsidRPr="00BA139A">
        <w:rPr>
          <w:rFonts w:ascii="Book Antiqua" w:eastAsia="Book Antiqua" w:hAnsi="Book Antiqua" w:cs="Book Antiqua"/>
          <w:color w:val="000000"/>
          <w:lang w:val="en-GB"/>
        </w:rPr>
        <w:t xml:space="preserve"> including</w:t>
      </w:r>
      <w:r w:rsidRPr="009E6FC5">
        <w:rPr>
          <w:rFonts w:ascii="Book Antiqua" w:eastAsia="Book Antiqua" w:hAnsi="Book Antiqua" w:cs="Book Antiqua"/>
          <w:color w:val="000000"/>
          <w:lang w:val="en-GB"/>
        </w:rPr>
        <w:t xml:space="preserve"> 41 (6.9%) with advanced neoplasia (</w:t>
      </w:r>
      <w:r w:rsidRPr="009E6FC5">
        <w:rPr>
          <w:rFonts w:ascii="Book Antiqua" w:hAnsi="Book Antiqua" w:cs="Book Antiqua"/>
          <w:color w:val="000000"/>
          <w:lang w:val="en-GB" w:eastAsia="zh-CN"/>
        </w:rPr>
        <w:t>4</w:t>
      </w:r>
      <w:r w:rsidRPr="009E6FC5">
        <w:rPr>
          <w:rFonts w:ascii="Book Antiqua" w:eastAsia="Book Antiqua" w:hAnsi="Book Antiqua" w:cs="Book Antiqua"/>
          <w:color w:val="000000"/>
          <w:lang w:val="en-GB"/>
        </w:rPr>
        <w:t xml:space="preserve"> CRC, 37 higher-risk adenoma). Of the 238 patients (40.1%) who had detectable FIT, 31 (13.0%) had advanced neoplasia (</w:t>
      </w:r>
      <w:r w:rsidRPr="009E6FC5">
        <w:rPr>
          <w:rFonts w:ascii="Book Antiqua" w:hAnsi="Book Antiqua" w:cs="Book Antiqua"/>
          <w:color w:val="000000"/>
          <w:lang w:val="en-GB" w:eastAsia="zh-CN"/>
        </w:rPr>
        <w:t>2</w:t>
      </w:r>
      <w:r w:rsidRPr="009E6FC5">
        <w:rPr>
          <w:rFonts w:ascii="Book Antiqua" w:eastAsia="Book Antiqua" w:hAnsi="Book Antiqua" w:cs="Book Antiqua"/>
          <w:color w:val="000000"/>
          <w:lang w:val="en-GB"/>
        </w:rPr>
        <w:t xml:space="preserve"> CRC, 29 higher-risk adenoma) compared with 10 (2.8%) with undetectable FIT (</w:t>
      </w:r>
      <w:r w:rsidRPr="009E6FC5">
        <w:rPr>
          <w:rFonts w:ascii="Book Antiqua" w:hAnsi="Book Antiqua" w:cs="Book Antiqua"/>
          <w:color w:val="000000"/>
          <w:lang w:val="en-GB" w:eastAsia="zh-CN"/>
        </w:rPr>
        <w:t>2</w:t>
      </w:r>
      <w:r w:rsidRPr="009E6FC5">
        <w:rPr>
          <w:rFonts w:ascii="Book Antiqua" w:eastAsia="Book Antiqua" w:hAnsi="Book Antiqua" w:cs="Book Antiqua"/>
          <w:color w:val="000000"/>
          <w:lang w:val="en-GB"/>
        </w:rPr>
        <w:t xml:space="preserve"> CRC, </w:t>
      </w:r>
      <w:r w:rsidRPr="009E6FC5">
        <w:rPr>
          <w:rFonts w:ascii="Book Antiqua" w:hAnsi="Book Antiqua" w:cs="Book Antiqua"/>
          <w:color w:val="000000"/>
          <w:lang w:val="en-GB" w:eastAsia="zh-CN"/>
        </w:rPr>
        <w:t>8</w:t>
      </w:r>
      <w:r w:rsidRPr="009E6FC5">
        <w:rPr>
          <w:rFonts w:ascii="Book Antiqua" w:eastAsia="Book Antiqua" w:hAnsi="Book Antiqua" w:cs="Book Antiqua"/>
          <w:color w:val="000000"/>
          <w:lang w:val="en-GB"/>
        </w:rPr>
        <w:t xml:space="preserve"> higher-risk adenoma). A detectable FIT gave </w:t>
      </w:r>
      <w:r w:rsidR="006A7E90" w:rsidRPr="009E6FC5">
        <w:rPr>
          <w:rFonts w:ascii="Book Antiqua" w:eastAsia="Book Antiqua" w:hAnsi="Book Antiqua" w:cs="Book Antiqua"/>
          <w:color w:val="000000"/>
          <w:lang w:val="en-GB"/>
        </w:rPr>
        <w:t>NPV</w:t>
      </w:r>
      <w:r w:rsidRPr="009E6FC5">
        <w:rPr>
          <w:rFonts w:ascii="Book Antiqua" w:eastAsia="Book Antiqua" w:hAnsi="Book Antiqua" w:cs="Book Antiqua"/>
          <w:color w:val="000000"/>
          <w:lang w:val="en-GB"/>
        </w:rPr>
        <w:t xml:space="preserve"> of 99.4% for CRC and 97.2% for CRC plus higher-risk adenoma. According to these results, a FIT determination can provide an objective estimate of the risk of advanced neoplasia, and could enable tailored scheduling of colonoscopy</w:t>
      </w:r>
      <w:r w:rsidRPr="009E6FC5">
        <w:rPr>
          <w:rFonts w:ascii="Book Antiqua" w:eastAsia="Book Antiqua" w:hAnsi="Book Antiqua" w:cs="Book Antiqua"/>
          <w:color w:val="000000"/>
          <w:szCs w:val="30"/>
          <w:vertAlign w:val="superscript"/>
          <w:lang w:val="en-GB"/>
        </w:rPr>
        <w:t>[65]</w:t>
      </w:r>
      <w:r w:rsidRPr="009E6FC5">
        <w:rPr>
          <w:rFonts w:ascii="Book Antiqua" w:eastAsia="Book Antiqua" w:hAnsi="Book Antiqua" w:cs="Book Antiqua"/>
          <w:color w:val="000000"/>
          <w:lang w:val="en-GB"/>
        </w:rPr>
        <w:t>.</w:t>
      </w:r>
    </w:p>
    <w:p w14:paraId="631560EF" w14:textId="77777777" w:rsidR="00A77B3E" w:rsidRPr="009E6FC5" w:rsidRDefault="001520A3" w:rsidP="001520A3">
      <w:pPr>
        <w:spacing w:line="360" w:lineRule="auto"/>
        <w:ind w:firstLineChars="100" w:firstLine="240"/>
        <w:jc w:val="both"/>
        <w:rPr>
          <w:lang w:val="en-GB" w:eastAsia="zh-CN"/>
        </w:rPr>
      </w:pPr>
      <w:r w:rsidRPr="009E6FC5">
        <w:rPr>
          <w:rFonts w:ascii="Book Antiqua" w:eastAsia="Book Antiqua" w:hAnsi="Book Antiqua" w:cs="Book Antiqua"/>
          <w:color w:val="000000"/>
          <w:lang w:val="en-GB"/>
        </w:rPr>
        <w:t>In the absence of results from randomized clinical trials evaluating a FIT-based surveillance strategy, we have information from a simulation study</w:t>
      </w:r>
      <w:r w:rsidRPr="009E6FC5">
        <w:rPr>
          <w:rFonts w:ascii="Book Antiqua" w:eastAsia="Book Antiqua" w:hAnsi="Book Antiqua" w:cs="Book Antiqua"/>
          <w:color w:val="000000"/>
          <w:szCs w:val="30"/>
          <w:vertAlign w:val="superscript"/>
          <w:lang w:val="en-GB"/>
        </w:rPr>
        <w:t>[66]</w:t>
      </w:r>
      <w:r w:rsidRPr="009E6FC5">
        <w:rPr>
          <w:rFonts w:ascii="Book Antiqua" w:eastAsia="Book Antiqua" w:hAnsi="Book Antiqua" w:cs="Book Antiqua"/>
          <w:color w:val="000000"/>
          <w:lang w:val="en-GB"/>
        </w:rPr>
        <w:t xml:space="preserve">. This study evaluated the additional benefit in terms of cost-effectiveness of adding colonoscopy surveillance to a CRC screening programme. Based on the information obtained from the Dutch CRC screening programme, FIT screening without colonoscopy surveillance after adenoma removal reduces CRC mortality by 50.4% compared with no screening or surveillance. Adding colonoscopy surveillance after adenoma resection to FIT screening would reduce mortality by an additional 1.7% to 52.1% but would increase lifetime colonoscopy demand by 62% at an additional cost of €68000, for an increase of 0.9 </w:t>
      </w:r>
      <w:r w:rsidRPr="009E6FC5">
        <w:rPr>
          <w:rFonts w:ascii="Book Antiqua" w:hAnsi="Book Antiqua" w:cs="Book Antiqua"/>
          <w:color w:val="000000"/>
          <w:lang w:val="en-GB" w:eastAsia="zh-CN"/>
        </w:rPr>
        <w:t>l</w:t>
      </w:r>
      <w:r w:rsidRPr="009E6FC5">
        <w:rPr>
          <w:rFonts w:ascii="Book Antiqua" w:eastAsia="Book Antiqua" w:hAnsi="Book Antiqua" w:cs="Book Antiqua"/>
          <w:color w:val="000000"/>
          <w:lang w:val="en-GB"/>
        </w:rPr>
        <w:t>ife-year. Despite the reduction in mortality provided by endoscopic surveillance compared to FIT follow-up, this study concludes that it is not a cost-effective strategy based on the incremental cost-effectiveness ratios, which exceeds the Dutch willingness-to-pay threshold of €36602 per life-year gained and also substantially increases colonoscopy demand</w:t>
      </w:r>
      <w:r w:rsidRPr="009E6FC5">
        <w:rPr>
          <w:rFonts w:ascii="Book Antiqua" w:eastAsia="Book Antiqua" w:hAnsi="Book Antiqua" w:cs="Book Antiqua"/>
          <w:color w:val="000000"/>
          <w:szCs w:val="30"/>
          <w:vertAlign w:val="superscript"/>
          <w:lang w:val="en-GB"/>
        </w:rPr>
        <w:t>[66]</w:t>
      </w:r>
      <w:r w:rsidRPr="009E6FC5">
        <w:rPr>
          <w:rFonts w:ascii="Book Antiqua" w:eastAsia="Book Antiqua" w:hAnsi="Book Antiqua" w:cs="Book Antiqua"/>
          <w:color w:val="000000"/>
          <w:lang w:val="en-GB"/>
        </w:rPr>
        <w:t>.</w:t>
      </w:r>
    </w:p>
    <w:p w14:paraId="4634A197" w14:textId="77777777" w:rsidR="00A77B3E" w:rsidRPr="009E6FC5" w:rsidRDefault="00A77B3E">
      <w:pPr>
        <w:spacing w:line="360" w:lineRule="auto"/>
        <w:jc w:val="both"/>
        <w:rPr>
          <w:lang w:val="en-GB"/>
        </w:rPr>
      </w:pPr>
    </w:p>
    <w:p w14:paraId="6C2805DB" w14:textId="77777777" w:rsidR="00A77B3E" w:rsidRPr="009E6FC5" w:rsidRDefault="001520A3">
      <w:pPr>
        <w:spacing w:line="360" w:lineRule="auto"/>
        <w:jc w:val="both"/>
        <w:rPr>
          <w:lang w:val="en-GB"/>
        </w:rPr>
      </w:pPr>
      <w:r w:rsidRPr="009E6FC5">
        <w:rPr>
          <w:rFonts w:ascii="Book Antiqua" w:eastAsia="Book Antiqua" w:hAnsi="Book Antiqua" w:cs="Book Antiqua"/>
          <w:b/>
          <w:caps/>
          <w:color w:val="000000"/>
          <w:u w:val="single"/>
          <w:lang w:val="en-GB"/>
        </w:rPr>
        <w:t>CONCLUSION</w:t>
      </w:r>
    </w:p>
    <w:p w14:paraId="567580E4" w14:textId="13073D94" w:rsidR="00A77B3E" w:rsidRPr="009E6FC5" w:rsidRDefault="001520A3">
      <w:pPr>
        <w:spacing w:line="360" w:lineRule="auto"/>
        <w:jc w:val="both"/>
        <w:rPr>
          <w:lang w:val="en-GB" w:eastAsia="zh-CN"/>
        </w:rPr>
      </w:pPr>
      <w:r w:rsidRPr="009E6FC5">
        <w:rPr>
          <w:rFonts w:ascii="Book Antiqua" w:eastAsia="Book Antiqua" w:hAnsi="Book Antiqua" w:cs="Book Antiqua"/>
          <w:color w:val="000000"/>
          <w:lang w:val="en-GB"/>
        </w:rPr>
        <w:t xml:space="preserve">In conclusion, we have enough evidence to recommend use of FIT to triage symptomatic patients in primary healthcare. FIT improves use of available endoscopic resources, avoids unnecessary colonoscopies, accurately predicts the risk of CRC and may have an impact on CRC prognosis. On the other hand, although endoscopic surveillance after adenoma resection is widely extended, there are relevant doubts about its efficiency in </w:t>
      </w:r>
      <w:r w:rsidRPr="009E6FC5">
        <w:rPr>
          <w:rFonts w:ascii="Book Antiqua" w:eastAsia="Book Antiqua" w:hAnsi="Book Antiqua" w:cs="Book Antiqua"/>
          <w:color w:val="000000"/>
          <w:lang w:val="en-GB"/>
        </w:rPr>
        <w:lastRenderedPageBreak/>
        <w:t>the context of high</w:t>
      </w:r>
      <w:r w:rsidR="0010192A"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quality baseline colonoscopies. Moreover, in terms of evaluating the effect on CRC incidence, endoscopic surveillance should be compared with participation in a CRC screening programme. In this sense, we require a randomized controlled trial comparing endoscopic with FIT-based surveillance after high</w:t>
      </w:r>
      <w:r w:rsidR="0010192A"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risk polyp resection.</w:t>
      </w:r>
    </w:p>
    <w:p w14:paraId="74DE9F0A" w14:textId="77777777" w:rsidR="00A77B3E" w:rsidRPr="009E6FC5" w:rsidRDefault="00A77B3E">
      <w:pPr>
        <w:spacing w:line="360" w:lineRule="auto"/>
        <w:jc w:val="both"/>
        <w:rPr>
          <w:lang w:val="en-GB"/>
        </w:rPr>
      </w:pPr>
    </w:p>
    <w:p w14:paraId="1B883846" w14:textId="77777777" w:rsidR="00A77B3E" w:rsidRPr="009E6FC5" w:rsidRDefault="001520A3">
      <w:pPr>
        <w:spacing w:line="360" w:lineRule="auto"/>
        <w:jc w:val="both"/>
        <w:rPr>
          <w:lang w:val="en-GB"/>
        </w:rPr>
      </w:pPr>
      <w:r w:rsidRPr="009E6FC5">
        <w:rPr>
          <w:rFonts w:ascii="Book Antiqua" w:eastAsia="Book Antiqua" w:hAnsi="Book Antiqua" w:cs="Book Antiqua"/>
          <w:b/>
          <w:color w:val="000000"/>
          <w:lang w:val="en-GB"/>
        </w:rPr>
        <w:t>REFERENCES</w:t>
      </w:r>
    </w:p>
    <w:p w14:paraId="53E38FCC" w14:textId="77777777" w:rsidR="00A77B3E" w:rsidRPr="009E6FC5" w:rsidRDefault="001520A3">
      <w:pPr>
        <w:spacing w:line="360" w:lineRule="auto"/>
        <w:jc w:val="both"/>
        <w:rPr>
          <w:lang w:val="en-GB"/>
        </w:rPr>
      </w:pPr>
      <w:bookmarkStart w:id="6" w:name="OLE_LINK18"/>
      <w:r w:rsidRPr="009E6FC5">
        <w:rPr>
          <w:rFonts w:ascii="Book Antiqua" w:eastAsia="Book Antiqua" w:hAnsi="Book Antiqua" w:cs="Book Antiqua"/>
          <w:color w:val="000000"/>
          <w:highlight w:val="yellow"/>
          <w:lang w:val="en-GB"/>
        </w:rPr>
        <w:t xml:space="preserve">1 </w:t>
      </w:r>
      <w:r w:rsidRPr="009E6FC5">
        <w:rPr>
          <w:rFonts w:ascii="Book Antiqua" w:eastAsia="Book Antiqua" w:hAnsi="Book Antiqua" w:cs="Book Antiqua"/>
          <w:b/>
          <w:color w:val="000000"/>
          <w:highlight w:val="yellow"/>
          <w:lang w:val="en-GB"/>
        </w:rPr>
        <w:t>World Health Organization</w:t>
      </w:r>
      <w:r w:rsidRPr="009E6FC5">
        <w:rPr>
          <w:rFonts w:ascii="Book Antiqua" w:eastAsia="Book Antiqua" w:hAnsi="Book Antiqua" w:cs="Book Antiqua"/>
          <w:color w:val="000000"/>
          <w:highlight w:val="yellow"/>
          <w:lang w:val="en-GB"/>
        </w:rPr>
        <w:t>. Cancer Today. International Agency for Research on Cancer</w:t>
      </w:r>
      <w:r w:rsidR="00517351" w:rsidRPr="009E6FC5">
        <w:rPr>
          <w:rFonts w:ascii="Book Antiqua" w:hAnsi="Book Antiqua" w:cs="Book Antiqua"/>
          <w:color w:val="000000"/>
          <w:highlight w:val="yellow"/>
          <w:lang w:val="en-GB" w:eastAsia="zh-CN"/>
        </w:rPr>
        <w:t xml:space="preserve">. </w:t>
      </w:r>
      <w:r w:rsidR="00517351" w:rsidRPr="009E6FC5">
        <w:rPr>
          <w:rFonts w:ascii="Book Antiqua" w:eastAsia="Book Antiqua" w:hAnsi="Book Antiqua" w:cs="Book Antiqua"/>
          <w:color w:val="000000"/>
          <w:highlight w:val="yellow"/>
          <w:lang w:val="en-GB"/>
        </w:rPr>
        <w:t>[cited 23 May</w:t>
      </w:r>
      <w:r w:rsidR="00517351" w:rsidRPr="009E6FC5">
        <w:rPr>
          <w:rFonts w:ascii="Book Antiqua" w:hAnsi="Book Antiqua" w:cs="Book Antiqua"/>
          <w:color w:val="000000"/>
          <w:highlight w:val="yellow"/>
          <w:lang w:val="en-GB" w:eastAsia="zh-CN"/>
        </w:rPr>
        <w:t xml:space="preserve"> </w:t>
      </w:r>
      <w:r w:rsidR="00517351" w:rsidRPr="009E6FC5">
        <w:rPr>
          <w:rFonts w:ascii="Book Antiqua" w:eastAsia="Book Antiqua" w:hAnsi="Book Antiqua" w:cs="Book Antiqua"/>
          <w:color w:val="000000"/>
          <w:highlight w:val="yellow"/>
          <w:lang w:val="en-GB"/>
        </w:rPr>
        <w:t>2020]</w:t>
      </w:r>
      <w:r w:rsidR="00517351" w:rsidRPr="009E6FC5">
        <w:rPr>
          <w:rFonts w:ascii="Book Antiqua" w:hAnsi="Book Antiqua" w:cs="Book Antiqua"/>
          <w:color w:val="000000"/>
          <w:highlight w:val="yellow"/>
          <w:lang w:val="en-GB" w:eastAsia="zh-CN"/>
        </w:rPr>
        <w:t xml:space="preserve">. In: </w:t>
      </w:r>
      <w:r w:rsidR="00517351" w:rsidRPr="009E6FC5">
        <w:rPr>
          <w:rFonts w:ascii="Book Antiqua" w:eastAsia="Book Antiqua" w:hAnsi="Book Antiqua" w:cs="Book Antiqua"/>
          <w:color w:val="000000"/>
          <w:highlight w:val="yellow"/>
          <w:lang w:val="en-GB"/>
        </w:rPr>
        <w:t>World Health Organization</w:t>
      </w:r>
      <w:r w:rsidRPr="009E6FC5">
        <w:rPr>
          <w:rFonts w:ascii="Book Antiqua" w:eastAsia="Book Antiqua" w:hAnsi="Book Antiqua" w:cs="Book Antiqua"/>
          <w:color w:val="000000"/>
          <w:highlight w:val="yellow"/>
          <w:lang w:val="en-GB"/>
        </w:rPr>
        <w:t xml:space="preserve"> [Internet].</w:t>
      </w:r>
      <w:r w:rsidR="00517351" w:rsidRPr="009E6FC5">
        <w:rPr>
          <w:rFonts w:ascii="Book Antiqua" w:hAnsi="Book Antiqua" w:cs="Book Antiqua"/>
          <w:color w:val="000000"/>
          <w:highlight w:val="yellow"/>
          <w:lang w:val="en-GB" w:eastAsia="zh-CN"/>
        </w:rPr>
        <w:t xml:space="preserve"> </w:t>
      </w:r>
      <w:r w:rsidRPr="009E6FC5">
        <w:rPr>
          <w:rFonts w:ascii="Book Antiqua" w:eastAsia="Book Antiqua" w:hAnsi="Book Antiqua" w:cs="Book Antiqua"/>
          <w:color w:val="000000"/>
          <w:highlight w:val="yellow"/>
          <w:lang w:val="en-GB"/>
        </w:rPr>
        <w:t>Available from: https://gco.iarc.fr/today/home</w:t>
      </w:r>
    </w:p>
    <w:p w14:paraId="5C10720E"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 xml:space="preserve">2 </w:t>
      </w:r>
      <w:r w:rsidRPr="009E6FC5">
        <w:rPr>
          <w:rFonts w:ascii="Book Antiqua" w:eastAsia="Book Antiqua" w:hAnsi="Book Antiqua" w:cs="Book Antiqua"/>
          <w:b/>
          <w:bCs/>
          <w:color w:val="000000"/>
          <w:lang w:val="en-GB"/>
        </w:rPr>
        <w:t>Atkin WS</w:t>
      </w:r>
      <w:r w:rsidRPr="009E6FC5">
        <w:rPr>
          <w:rFonts w:ascii="Book Antiqua" w:eastAsia="Book Antiqua" w:hAnsi="Book Antiqua" w:cs="Book Antiqua"/>
          <w:color w:val="000000"/>
          <w:lang w:val="en-GB"/>
        </w:rPr>
        <w:t xml:space="preserve">, Valori R, Kuipers EJ, Hoff G, Senore C, Segnan N, Jover R, Schmiegel W, Lambert R, Pox C; International Agency for Research on Cancer. European guidelines for quality assurance in colorectal cancer screening and diagnosis. First Edition--Colonoscopic surveillance following adenoma removal. </w:t>
      </w:r>
      <w:r w:rsidRPr="009E6FC5">
        <w:rPr>
          <w:rFonts w:ascii="Book Antiqua" w:eastAsia="Book Antiqua" w:hAnsi="Book Antiqua" w:cs="Book Antiqua"/>
          <w:i/>
          <w:iCs/>
          <w:color w:val="000000"/>
          <w:lang w:val="en-GB"/>
        </w:rPr>
        <w:t>Endoscopy</w:t>
      </w:r>
      <w:r w:rsidRPr="009E6FC5">
        <w:rPr>
          <w:rFonts w:ascii="Book Antiqua" w:eastAsia="Book Antiqua" w:hAnsi="Book Antiqua" w:cs="Book Antiqua"/>
          <w:color w:val="000000"/>
          <w:lang w:val="en-GB"/>
        </w:rPr>
        <w:t xml:space="preserve"> 2012; </w:t>
      </w:r>
      <w:r w:rsidRPr="009E6FC5">
        <w:rPr>
          <w:rFonts w:ascii="Book Antiqua" w:eastAsia="Book Antiqua" w:hAnsi="Book Antiqua" w:cs="Book Antiqua"/>
          <w:b/>
          <w:bCs/>
          <w:color w:val="000000"/>
          <w:lang w:val="en-GB"/>
        </w:rPr>
        <w:t>44 Suppl 3</w:t>
      </w:r>
      <w:r w:rsidRPr="009E6FC5">
        <w:rPr>
          <w:rFonts w:ascii="Book Antiqua" w:eastAsia="Book Antiqua" w:hAnsi="Book Antiqua" w:cs="Book Antiqua"/>
          <w:color w:val="000000"/>
          <w:lang w:val="en-GB"/>
        </w:rPr>
        <w:t>: SE151-SE163 [PMID: 23012119 DOI: 10.1055/s-0032-1309821]</w:t>
      </w:r>
    </w:p>
    <w:p w14:paraId="7DF460F8"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 xml:space="preserve">3 </w:t>
      </w:r>
      <w:r w:rsidRPr="009E6FC5">
        <w:rPr>
          <w:rFonts w:ascii="Book Antiqua" w:eastAsia="Book Antiqua" w:hAnsi="Book Antiqua" w:cs="Book Antiqua"/>
          <w:b/>
          <w:bCs/>
          <w:color w:val="000000"/>
          <w:lang w:val="en-GB"/>
        </w:rPr>
        <w:t>Hamilton W</w:t>
      </w:r>
      <w:r w:rsidRPr="009E6FC5">
        <w:rPr>
          <w:rFonts w:ascii="Book Antiqua" w:eastAsia="Book Antiqua" w:hAnsi="Book Antiqua" w:cs="Book Antiqua"/>
          <w:color w:val="000000"/>
          <w:lang w:val="en-GB"/>
        </w:rPr>
        <w:t xml:space="preserve">. Five misconceptions in cancer diagnosis. </w:t>
      </w:r>
      <w:r w:rsidRPr="009E6FC5">
        <w:rPr>
          <w:rFonts w:ascii="Book Antiqua" w:eastAsia="Book Antiqua" w:hAnsi="Book Antiqua" w:cs="Book Antiqua"/>
          <w:i/>
          <w:iCs/>
          <w:color w:val="000000"/>
          <w:lang w:val="en-GB"/>
        </w:rPr>
        <w:t>Br J Gen Pract</w:t>
      </w:r>
      <w:r w:rsidRPr="009E6FC5">
        <w:rPr>
          <w:rFonts w:ascii="Book Antiqua" w:eastAsia="Book Antiqua" w:hAnsi="Book Antiqua" w:cs="Book Antiqua"/>
          <w:color w:val="000000"/>
          <w:lang w:val="en-GB"/>
        </w:rPr>
        <w:t xml:space="preserve"> 2009; </w:t>
      </w:r>
      <w:r w:rsidRPr="009E6FC5">
        <w:rPr>
          <w:rFonts w:ascii="Book Antiqua" w:eastAsia="Book Antiqua" w:hAnsi="Book Antiqua" w:cs="Book Antiqua"/>
          <w:b/>
          <w:bCs/>
          <w:color w:val="000000"/>
          <w:lang w:val="en-GB"/>
        </w:rPr>
        <w:t>59</w:t>
      </w:r>
      <w:r w:rsidRPr="009E6FC5">
        <w:rPr>
          <w:rFonts w:ascii="Book Antiqua" w:eastAsia="Book Antiqua" w:hAnsi="Book Antiqua" w:cs="Book Antiqua"/>
          <w:color w:val="000000"/>
          <w:lang w:val="en-GB"/>
        </w:rPr>
        <w:t>: 441-445, 447; discussion 446 [PMID: 19520027 DOI: 10.3399/bjgp09X420860]</w:t>
      </w:r>
    </w:p>
    <w:p w14:paraId="2338FACA" w14:textId="61C6C78D" w:rsidR="00A77B3E" w:rsidRPr="009E6FC5" w:rsidRDefault="001520A3">
      <w:pPr>
        <w:spacing w:line="360" w:lineRule="auto"/>
        <w:jc w:val="both"/>
        <w:rPr>
          <w:rFonts w:ascii="Book Antiqua" w:eastAsia="Book Antiqua" w:hAnsi="Book Antiqua" w:cs="Book Antiqua"/>
          <w:color w:val="000000"/>
          <w:lang w:val="en-GB"/>
        </w:rPr>
      </w:pPr>
      <w:r w:rsidRPr="009E6FC5">
        <w:rPr>
          <w:rFonts w:ascii="Book Antiqua" w:eastAsia="Book Antiqua" w:hAnsi="Book Antiqua" w:cs="Book Antiqua"/>
          <w:color w:val="000000"/>
          <w:lang w:val="en-GB"/>
        </w:rPr>
        <w:t xml:space="preserve">4 </w:t>
      </w:r>
      <w:r w:rsidRPr="009E6FC5">
        <w:rPr>
          <w:rFonts w:ascii="Book Antiqua" w:eastAsia="Book Antiqua" w:hAnsi="Book Antiqua" w:cs="Book Antiqua"/>
          <w:b/>
          <w:bCs/>
          <w:color w:val="000000"/>
          <w:lang w:val="en-GB"/>
        </w:rPr>
        <w:t>National Collaborating Centre for Cancer (UK)</w:t>
      </w:r>
      <w:r w:rsidRPr="009E6FC5">
        <w:rPr>
          <w:rFonts w:ascii="Book Antiqua" w:eastAsia="Book Antiqua" w:hAnsi="Book Antiqua" w:cs="Book Antiqua"/>
          <w:color w:val="000000"/>
          <w:lang w:val="en-GB"/>
        </w:rPr>
        <w:t xml:space="preserve">. </w:t>
      </w:r>
      <w:r w:rsidR="0068015A" w:rsidRPr="009E6FC5">
        <w:rPr>
          <w:rFonts w:ascii="Book Antiqua" w:eastAsia="Book Antiqua" w:hAnsi="Book Antiqua" w:cs="Book Antiqua"/>
          <w:color w:val="000000"/>
          <w:lang w:val="en-GB"/>
        </w:rPr>
        <w:t>Suspected Cancer: Recognition and Referral. London: National Institute for Health and Care Excellence (NICE); 2015 Jun.</w:t>
      </w:r>
      <w:r w:rsidR="0068015A" w:rsidRPr="009E6FC5">
        <w:rPr>
          <w:rFonts w:ascii="Book Antiqua" w:hAnsi="Book Antiqua" w:cs="Book Antiqua"/>
          <w:color w:val="000000"/>
          <w:lang w:val="en-GB" w:eastAsia="zh-CN"/>
        </w:rPr>
        <w:t xml:space="preserve"> </w:t>
      </w:r>
      <w:r w:rsidR="0068015A" w:rsidRPr="009E6FC5">
        <w:rPr>
          <w:rFonts w:ascii="Book Antiqua" w:eastAsia="Book Antiqua" w:hAnsi="Book Antiqua" w:cs="Book Antiqua"/>
          <w:color w:val="000000"/>
          <w:lang w:val="en-GB"/>
        </w:rPr>
        <w:t>National Institute for Health and Care Excellence: Clinical Guidelines</w:t>
      </w:r>
      <w:r w:rsidRPr="009E6FC5">
        <w:rPr>
          <w:rFonts w:ascii="Book Antiqua" w:eastAsia="Book Antiqua" w:hAnsi="Book Antiqua" w:cs="Book Antiqua"/>
          <w:color w:val="000000"/>
          <w:lang w:val="en-GB"/>
        </w:rPr>
        <w:t xml:space="preserve"> [PMID: </w:t>
      </w:r>
      <w:bookmarkStart w:id="7" w:name="OLE_LINK19"/>
      <w:r w:rsidRPr="009E6FC5">
        <w:rPr>
          <w:rFonts w:ascii="Book Antiqua" w:eastAsia="Book Antiqua" w:hAnsi="Book Antiqua" w:cs="Book Antiqua"/>
          <w:color w:val="000000"/>
          <w:lang w:val="en-GB"/>
        </w:rPr>
        <w:t>26180880</w:t>
      </w:r>
      <w:bookmarkEnd w:id="7"/>
      <w:r w:rsidRPr="009E6FC5">
        <w:rPr>
          <w:rFonts w:ascii="Book Antiqua" w:eastAsia="Book Antiqua" w:hAnsi="Book Antiqua" w:cs="Book Antiqua"/>
          <w:color w:val="000000"/>
          <w:lang w:val="en-GB"/>
        </w:rPr>
        <w:t>]</w:t>
      </w:r>
    </w:p>
    <w:p w14:paraId="5BF9D20D"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 xml:space="preserve">5 </w:t>
      </w:r>
      <w:r w:rsidRPr="009E6FC5">
        <w:rPr>
          <w:rFonts w:ascii="Book Antiqua" w:eastAsia="Book Antiqua" w:hAnsi="Book Antiqua" w:cs="Book Antiqua"/>
          <w:b/>
          <w:bCs/>
          <w:color w:val="000000"/>
          <w:lang w:val="en-GB"/>
        </w:rPr>
        <w:t>Cubiella J</w:t>
      </w:r>
      <w:r w:rsidRPr="009E6FC5">
        <w:rPr>
          <w:rFonts w:ascii="Book Antiqua" w:eastAsia="Book Antiqua" w:hAnsi="Book Antiqua" w:cs="Book Antiqua"/>
          <w:color w:val="000000"/>
          <w:lang w:val="en-GB"/>
        </w:rPr>
        <w:t xml:space="preserve">, Marzo-Castillejo M, Mascort-Roca JJ, Amador-Romero FJ, Bellas-Beceiro B, Clofent-Vilaplana J, Carballal S, Ferrándiz-Santos J, Gimeno-García AZ, Jover R, Mangas-Sanjuán C, Moreira L, Pellisè M, Quintero E, Rodríguez-Camacho E, Vega-Villaamil P; Sociedad Española de Medicina de Familia y Comunitaria y Asociación Española de Gastroenterología. Clinical practice guideline. Diagnosis and prevention of colorectal cancer. 2018 Update. </w:t>
      </w:r>
      <w:r w:rsidRPr="009E6FC5">
        <w:rPr>
          <w:rFonts w:ascii="Book Antiqua" w:eastAsia="Book Antiqua" w:hAnsi="Book Antiqua" w:cs="Book Antiqua"/>
          <w:i/>
          <w:iCs/>
          <w:color w:val="000000"/>
          <w:lang w:val="en-GB"/>
        </w:rPr>
        <w:t>Gastroenterol Hepatol</w:t>
      </w:r>
      <w:r w:rsidRPr="009E6FC5">
        <w:rPr>
          <w:rFonts w:ascii="Book Antiqua" w:eastAsia="Book Antiqua" w:hAnsi="Book Antiqua" w:cs="Book Antiqua"/>
          <w:color w:val="000000"/>
          <w:lang w:val="en-GB"/>
        </w:rPr>
        <w:t xml:space="preserve"> 2018; </w:t>
      </w:r>
      <w:r w:rsidRPr="009E6FC5">
        <w:rPr>
          <w:rFonts w:ascii="Book Antiqua" w:eastAsia="Book Antiqua" w:hAnsi="Book Antiqua" w:cs="Book Antiqua"/>
          <w:b/>
          <w:bCs/>
          <w:color w:val="000000"/>
          <w:lang w:val="en-GB"/>
        </w:rPr>
        <w:t>41</w:t>
      </w:r>
      <w:r w:rsidRPr="009E6FC5">
        <w:rPr>
          <w:rFonts w:ascii="Book Antiqua" w:eastAsia="Book Antiqua" w:hAnsi="Book Antiqua" w:cs="Book Antiqua"/>
          <w:color w:val="000000"/>
          <w:lang w:val="en-GB"/>
        </w:rPr>
        <w:t>: 585-596 [PMID: 30245076 DOI: 10.1016/j.gastrohep.2018.07.012]</w:t>
      </w:r>
    </w:p>
    <w:p w14:paraId="19FC1F2E"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 xml:space="preserve">6 </w:t>
      </w:r>
      <w:r w:rsidRPr="009E6FC5">
        <w:rPr>
          <w:rFonts w:ascii="Book Antiqua" w:eastAsia="Book Antiqua" w:hAnsi="Book Antiqua" w:cs="Book Antiqua"/>
          <w:b/>
          <w:bCs/>
          <w:color w:val="000000"/>
          <w:lang w:val="en-GB"/>
        </w:rPr>
        <w:t>Quintero E</w:t>
      </w:r>
      <w:r w:rsidRPr="009E6FC5">
        <w:rPr>
          <w:rFonts w:ascii="Book Antiqua" w:eastAsia="Book Antiqua" w:hAnsi="Book Antiqua" w:cs="Book Antiqua"/>
          <w:color w:val="000000"/>
          <w:lang w:val="en-GB"/>
        </w:rPr>
        <w:t xml:space="preserve">. [Chemical or immunological tests for the detection of fecal occult blood in colorectal cancer screening?]. </w:t>
      </w:r>
      <w:r w:rsidRPr="009E6FC5">
        <w:rPr>
          <w:rFonts w:ascii="Book Antiqua" w:eastAsia="Book Antiqua" w:hAnsi="Book Antiqua" w:cs="Book Antiqua"/>
          <w:i/>
          <w:iCs/>
          <w:color w:val="000000"/>
          <w:lang w:val="en-GB"/>
        </w:rPr>
        <w:t>Gastroenterol Hepatol</w:t>
      </w:r>
      <w:r w:rsidRPr="009E6FC5">
        <w:rPr>
          <w:rFonts w:ascii="Book Antiqua" w:eastAsia="Book Antiqua" w:hAnsi="Book Antiqua" w:cs="Book Antiqua"/>
          <w:color w:val="000000"/>
          <w:lang w:val="en-GB"/>
        </w:rPr>
        <w:t xml:space="preserve"> 2009; </w:t>
      </w:r>
      <w:r w:rsidRPr="009E6FC5">
        <w:rPr>
          <w:rFonts w:ascii="Book Antiqua" w:eastAsia="Book Antiqua" w:hAnsi="Book Antiqua" w:cs="Book Antiqua"/>
          <w:b/>
          <w:bCs/>
          <w:color w:val="000000"/>
          <w:lang w:val="en-GB"/>
        </w:rPr>
        <w:t>32</w:t>
      </w:r>
      <w:r w:rsidRPr="009E6FC5">
        <w:rPr>
          <w:rFonts w:ascii="Book Antiqua" w:eastAsia="Book Antiqua" w:hAnsi="Book Antiqua" w:cs="Book Antiqua"/>
          <w:color w:val="000000"/>
          <w:lang w:val="en-GB"/>
        </w:rPr>
        <w:t>: 565-576 [PMID: 19577340 DOI: 10.1016/j.gastrohep.2009.01.179]</w:t>
      </w:r>
    </w:p>
    <w:p w14:paraId="7844F51C"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lastRenderedPageBreak/>
        <w:t xml:space="preserve">7 </w:t>
      </w:r>
      <w:r w:rsidRPr="009E6FC5">
        <w:rPr>
          <w:rFonts w:ascii="Book Antiqua" w:eastAsia="Book Antiqua" w:hAnsi="Book Antiqua" w:cs="Book Antiqua"/>
          <w:b/>
          <w:bCs/>
          <w:color w:val="000000"/>
          <w:lang w:val="en-GB"/>
        </w:rPr>
        <w:t>Selby K</w:t>
      </w:r>
      <w:r w:rsidRPr="009E6FC5">
        <w:rPr>
          <w:rFonts w:ascii="Book Antiqua" w:eastAsia="Book Antiqua" w:hAnsi="Book Antiqua" w:cs="Book Antiqua"/>
          <w:color w:val="000000"/>
          <w:lang w:val="en-GB"/>
        </w:rPr>
        <w:t xml:space="preserve">, Levine EH, Doan C, Gies A, Brenner H, Quesenberry C, Lee JK, Corley DA. Effect of Sex, Age, and Positivity Threshold on Fecal Immunochemical Test Accuracy: A Systematic Review and Meta-analysis. </w:t>
      </w:r>
      <w:r w:rsidRPr="009E6FC5">
        <w:rPr>
          <w:rFonts w:ascii="Book Antiqua" w:eastAsia="Book Antiqua" w:hAnsi="Book Antiqua" w:cs="Book Antiqua"/>
          <w:i/>
          <w:iCs/>
          <w:color w:val="000000"/>
          <w:lang w:val="en-GB"/>
        </w:rPr>
        <w:t>Gastroenterology</w:t>
      </w:r>
      <w:r w:rsidRPr="009E6FC5">
        <w:rPr>
          <w:rFonts w:ascii="Book Antiqua" w:eastAsia="Book Antiqua" w:hAnsi="Book Antiqua" w:cs="Book Antiqua"/>
          <w:color w:val="000000"/>
          <w:lang w:val="en-GB"/>
        </w:rPr>
        <w:t xml:space="preserve"> 2019; </w:t>
      </w:r>
      <w:r w:rsidRPr="009E6FC5">
        <w:rPr>
          <w:rFonts w:ascii="Book Antiqua" w:eastAsia="Book Antiqua" w:hAnsi="Book Antiqua" w:cs="Book Antiqua"/>
          <w:b/>
          <w:bCs/>
          <w:color w:val="000000"/>
          <w:lang w:val="en-GB"/>
        </w:rPr>
        <w:t>157</w:t>
      </w:r>
      <w:r w:rsidRPr="009E6FC5">
        <w:rPr>
          <w:rFonts w:ascii="Book Antiqua" w:eastAsia="Book Antiqua" w:hAnsi="Book Antiqua" w:cs="Book Antiqua"/>
          <w:color w:val="000000"/>
          <w:lang w:val="en-GB"/>
        </w:rPr>
        <w:t>: 1494-1505 [PMID: 31472152 DOI: 10.1053/j.gastro.2019.08.023]</w:t>
      </w:r>
    </w:p>
    <w:p w14:paraId="087C255E"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 xml:space="preserve">8 </w:t>
      </w:r>
      <w:r w:rsidRPr="009E6FC5">
        <w:rPr>
          <w:rFonts w:ascii="Book Antiqua" w:eastAsia="Book Antiqua" w:hAnsi="Book Antiqua" w:cs="Book Antiqua"/>
          <w:b/>
          <w:bCs/>
          <w:color w:val="000000"/>
          <w:lang w:val="en-GB"/>
        </w:rPr>
        <w:t>Pin Vieito N</w:t>
      </w:r>
      <w:r w:rsidRPr="009E6FC5">
        <w:rPr>
          <w:rFonts w:ascii="Book Antiqua" w:eastAsia="Book Antiqua" w:hAnsi="Book Antiqua" w:cs="Book Antiqua"/>
          <w:color w:val="000000"/>
          <w:lang w:val="en-GB"/>
        </w:rPr>
        <w:t xml:space="preserve">, Zarraquiños S, Cubiella J. High-risk symptoms and quantitative faecal immunochemical test accuracy: Systematic review and meta-analysis. </w:t>
      </w:r>
      <w:r w:rsidRPr="009E6FC5">
        <w:rPr>
          <w:rFonts w:ascii="Book Antiqua" w:eastAsia="Book Antiqua" w:hAnsi="Book Antiqua" w:cs="Book Antiqua"/>
          <w:i/>
          <w:iCs/>
          <w:color w:val="000000"/>
          <w:lang w:val="en-GB"/>
        </w:rPr>
        <w:t>World J Gastroenterol</w:t>
      </w:r>
      <w:r w:rsidRPr="009E6FC5">
        <w:rPr>
          <w:rFonts w:ascii="Book Antiqua" w:eastAsia="Book Antiqua" w:hAnsi="Book Antiqua" w:cs="Book Antiqua"/>
          <w:color w:val="000000"/>
          <w:lang w:val="en-GB"/>
        </w:rPr>
        <w:t xml:space="preserve"> 2019; </w:t>
      </w:r>
      <w:r w:rsidRPr="009E6FC5">
        <w:rPr>
          <w:rFonts w:ascii="Book Antiqua" w:eastAsia="Book Antiqua" w:hAnsi="Book Antiqua" w:cs="Book Antiqua"/>
          <w:b/>
          <w:bCs/>
          <w:color w:val="000000"/>
          <w:lang w:val="en-GB"/>
        </w:rPr>
        <w:t>25</w:t>
      </w:r>
      <w:r w:rsidRPr="009E6FC5">
        <w:rPr>
          <w:rFonts w:ascii="Book Antiqua" w:eastAsia="Book Antiqua" w:hAnsi="Book Antiqua" w:cs="Book Antiqua"/>
          <w:color w:val="000000"/>
          <w:lang w:val="en-GB"/>
        </w:rPr>
        <w:t>: 2383-2401 [PMID: 31148909 DOI: 10.3748/wjg.v25.i19.2383]</w:t>
      </w:r>
    </w:p>
    <w:p w14:paraId="1DB233BC"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 xml:space="preserve">9 </w:t>
      </w:r>
      <w:r w:rsidRPr="009E6FC5">
        <w:rPr>
          <w:rFonts w:ascii="Book Antiqua" w:eastAsia="Book Antiqua" w:hAnsi="Book Antiqua" w:cs="Book Antiqua"/>
          <w:b/>
          <w:bCs/>
          <w:color w:val="000000"/>
          <w:lang w:val="en-GB"/>
        </w:rPr>
        <w:t>Pin-Vieito N</w:t>
      </w:r>
      <w:r w:rsidRPr="009E6FC5">
        <w:rPr>
          <w:rFonts w:ascii="Book Antiqua" w:eastAsia="Book Antiqua" w:hAnsi="Book Antiqua" w:cs="Book Antiqua"/>
          <w:color w:val="000000"/>
          <w:lang w:val="en-GB"/>
        </w:rPr>
        <w:t xml:space="preserve">, Tejido-Sandoval C, de Vicente-Bielza N, Sánchez-Gómez C, Cubiella J. Faecal immunochemical tests safely enhance rational use of resources during the assessment of suspected symptomatic colorectal cancer in primary care: systematic review and meta-analysis. </w:t>
      </w:r>
      <w:r w:rsidRPr="009E6FC5">
        <w:rPr>
          <w:rFonts w:ascii="Book Antiqua" w:eastAsia="Book Antiqua" w:hAnsi="Book Antiqua" w:cs="Book Antiqua"/>
          <w:i/>
          <w:iCs/>
          <w:color w:val="000000"/>
          <w:lang w:val="en-GB"/>
        </w:rPr>
        <w:t>Gut</w:t>
      </w:r>
      <w:r w:rsidRPr="009E6FC5">
        <w:rPr>
          <w:rFonts w:ascii="Book Antiqua" w:eastAsia="Book Antiqua" w:hAnsi="Book Antiqua" w:cs="Book Antiqua"/>
          <w:color w:val="000000"/>
          <w:lang w:val="en-GB"/>
        </w:rPr>
        <w:t xml:space="preserve"> 2021 [PMID: 34108236 DOI: 10.1136/gutjnl-2021-324856]</w:t>
      </w:r>
    </w:p>
    <w:p w14:paraId="587769B2"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 xml:space="preserve">10 </w:t>
      </w:r>
      <w:r w:rsidRPr="009E6FC5">
        <w:rPr>
          <w:rFonts w:ascii="Book Antiqua" w:eastAsia="Book Antiqua" w:hAnsi="Book Antiqua" w:cs="Book Antiqua"/>
          <w:b/>
          <w:bCs/>
          <w:color w:val="000000"/>
          <w:lang w:val="en-GB"/>
        </w:rPr>
        <w:t>Westwood M</w:t>
      </w:r>
      <w:r w:rsidRPr="009E6FC5">
        <w:rPr>
          <w:rFonts w:ascii="Book Antiqua" w:eastAsia="Book Antiqua" w:hAnsi="Book Antiqua" w:cs="Book Antiqua"/>
          <w:color w:val="000000"/>
          <w:lang w:val="en-GB"/>
        </w:rPr>
        <w:t xml:space="preserve">, Corro Ramos I, Lang S, Luyendijk M, Zaim R, Stirk L, Al M, Armstrong N, Kleijnen J. Faecal immunochemical tests to triage patients with lower abdominal symptoms for suspected colorectal cancer referrals in primary care: a systematic review and cost-effectiveness analysis. </w:t>
      </w:r>
      <w:r w:rsidRPr="009E6FC5">
        <w:rPr>
          <w:rFonts w:ascii="Book Antiqua" w:eastAsia="Book Antiqua" w:hAnsi="Book Antiqua" w:cs="Book Antiqua"/>
          <w:i/>
          <w:iCs/>
          <w:color w:val="000000"/>
          <w:lang w:val="en-GB"/>
        </w:rPr>
        <w:t>Health Technol Assess</w:t>
      </w:r>
      <w:r w:rsidRPr="009E6FC5">
        <w:rPr>
          <w:rFonts w:ascii="Book Antiqua" w:eastAsia="Book Antiqua" w:hAnsi="Book Antiqua" w:cs="Book Antiqua"/>
          <w:color w:val="000000"/>
          <w:lang w:val="en-GB"/>
        </w:rPr>
        <w:t xml:space="preserve"> 2017; </w:t>
      </w:r>
      <w:r w:rsidRPr="009E6FC5">
        <w:rPr>
          <w:rFonts w:ascii="Book Antiqua" w:eastAsia="Book Antiqua" w:hAnsi="Book Antiqua" w:cs="Book Antiqua"/>
          <w:b/>
          <w:bCs/>
          <w:color w:val="000000"/>
          <w:lang w:val="en-GB"/>
        </w:rPr>
        <w:t>21</w:t>
      </w:r>
      <w:r w:rsidRPr="009E6FC5">
        <w:rPr>
          <w:rFonts w:ascii="Book Antiqua" w:eastAsia="Book Antiqua" w:hAnsi="Book Antiqua" w:cs="Book Antiqua"/>
          <w:color w:val="000000"/>
          <w:lang w:val="en-GB"/>
        </w:rPr>
        <w:t>: 1-234 [PMID: 28643629 DOI: 10.3310/hta21330]</w:t>
      </w:r>
    </w:p>
    <w:p w14:paraId="781EA68E"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 xml:space="preserve">11 </w:t>
      </w:r>
      <w:r w:rsidRPr="009E6FC5">
        <w:rPr>
          <w:rFonts w:ascii="Book Antiqua" w:eastAsia="Book Antiqua" w:hAnsi="Book Antiqua" w:cs="Book Antiqua"/>
          <w:b/>
          <w:bCs/>
          <w:color w:val="000000"/>
          <w:lang w:val="en-GB"/>
        </w:rPr>
        <w:t>Cross AJ</w:t>
      </w:r>
      <w:r w:rsidRPr="009E6FC5">
        <w:rPr>
          <w:rFonts w:ascii="Book Antiqua" w:eastAsia="Book Antiqua" w:hAnsi="Book Antiqua" w:cs="Book Antiqua"/>
          <w:color w:val="000000"/>
          <w:lang w:val="en-GB"/>
        </w:rPr>
        <w:t xml:space="preserve">, Wooldrage K, Robbins EC, Kralj-Hans I, MacRae E, Piggott C, Stenson I, Prendergast A, Patel B, Pack K, Howe R, Swart N, Snowball J, Duffy SW, Morris S, von Wagner C, Halloran SP, Atkin WS. Faecal immunochemical tests (FIT) </w:t>
      </w:r>
      <w:r w:rsidRPr="009E6FC5">
        <w:rPr>
          <w:rFonts w:ascii="Book Antiqua" w:eastAsia="Book Antiqua" w:hAnsi="Book Antiqua" w:cs="Book Antiqua"/>
          <w:i/>
          <w:iCs/>
          <w:color w:val="000000"/>
          <w:lang w:val="en-GB"/>
        </w:rPr>
        <w:t>vs</w:t>
      </w:r>
      <w:r w:rsidRPr="009E6FC5">
        <w:rPr>
          <w:rFonts w:ascii="Book Antiqua" w:eastAsia="Book Antiqua" w:hAnsi="Book Antiqua" w:cs="Book Antiqua"/>
          <w:color w:val="000000"/>
          <w:lang w:val="en-GB"/>
        </w:rPr>
        <w:t xml:space="preserve"> colonoscopy for surveillance after screening and polypectomy: a diagnostic accuracy and cost-effectiveness study. </w:t>
      </w:r>
      <w:r w:rsidRPr="009E6FC5">
        <w:rPr>
          <w:rFonts w:ascii="Book Antiqua" w:eastAsia="Book Antiqua" w:hAnsi="Book Antiqua" w:cs="Book Antiqua"/>
          <w:i/>
          <w:iCs/>
          <w:color w:val="000000"/>
          <w:lang w:val="en-GB"/>
        </w:rPr>
        <w:t>Gut</w:t>
      </w:r>
      <w:r w:rsidRPr="009E6FC5">
        <w:rPr>
          <w:rFonts w:ascii="Book Antiqua" w:eastAsia="Book Antiqua" w:hAnsi="Book Antiqua" w:cs="Book Antiqua"/>
          <w:color w:val="000000"/>
          <w:lang w:val="en-GB"/>
        </w:rPr>
        <w:t xml:space="preserve"> 2019; </w:t>
      </w:r>
      <w:r w:rsidRPr="009E6FC5">
        <w:rPr>
          <w:rFonts w:ascii="Book Antiqua" w:eastAsia="Book Antiqua" w:hAnsi="Book Antiqua" w:cs="Book Antiqua"/>
          <w:b/>
          <w:bCs/>
          <w:color w:val="000000"/>
          <w:lang w:val="en-GB"/>
        </w:rPr>
        <w:t>68</w:t>
      </w:r>
      <w:r w:rsidRPr="009E6FC5">
        <w:rPr>
          <w:rFonts w:ascii="Book Antiqua" w:eastAsia="Book Antiqua" w:hAnsi="Book Antiqua" w:cs="Book Antiqua"/>
          <w:color w:val="000000"/>
          <w:lang w:val="en-GB"/>
        </w:rPr>
        <w:t>: 1642-1652 [PMID: 30538097 DOI: 10.1136/gutjnl-2018-317297]</w:t>
      </w:r>
    </w:p>
    <w:p w14:paraId="4AE88E12"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 xml:space="preserve">12 </w:t>
      </w:r>
      <w:r w:rsidRPr="009E6FC5">
        <w:rPr>
          <w:rFonts w:ascii="Book Antiqua" w:eastAsia="Book Antiqua" w:hAnsi="Book Antiqua" w:cs="Book Antiqua"/>
          <w:b/>
          <w:bCs/>
          <w:color w:val="000000"/>
          <w:lang w:val="en-GB"/>
        </w:rPr>
        <w:t>Dai C</w:t>
      </w:r>
      <w:r w:rsidRPr="009E6FC5">
        <w:rPr>
          <w:rFonts w:ascii="Book Antiqua" w:eastAsia="Book Antiqua" w:hAnsi="Book Antiqua" w:cs="Book Antiqua"/>
          <w:color w:val="000000"/>
          <w:lang w:val="en-GB"/>
        </w:rPr>
        <w:t xml:space="preserve">, Jiang M, Sun MJ, Cao Q. Fecal immunochemical test for predicting mucosal healing in ulcerative colitis patients: A systematic review and meta-analysis. </w:t>
      </w:r>
      <w:r w:rsidRPr="009E6FC5">
        <w:rPr>
          <w:rFonts w:ascii="Book Antiqua" w:eastAsia="Book Antiqua" w:hAnsi="Book Antiqua" w:cs="Book Antiqua"/>
          <w:i/>
          <w:iCs/>
          <w:color w:val="000000"/>
          <w:lang w:val="en-GB"/>
        </w:rPr>
        <w:t>J Gastroenterol Hepatol</w:t>
      </w:r>
      <w:r w:rsidRPr="009E6FC5">
        <w:rPr>
          <w:rFonts w:ascii="Book Antiqua" w:eastAsia="Book Antiqua" w:hAnsi="Book Antiqua" w:cs="Book Antiqua"/>
          <w:color w:val="000000"/>
          <w:lang w:val="en-GB"/>
        </w:rPr>
        <w:t xml:space="preserve"> 2018; </w:t>
      </w:r>
      <w:r w:rsidRPr="009E6FC5">
        <w:rPr>
          <w:rFonts w:ascii="Book Antiqua" w:eastAsia="Book Antiqua" w:hAnsi="Book Antiqua" w:cs="Book Antiqua"/>
          <w:b/>
          <w:bCs/>
          <w:color w:val="000000"/>
          <w:lang w:val="en-GB"/>
        </w:rPr>
        <w:t>33</w:t>
      </w:r>
      <w:r w:rsidRPr="009E6FC5">
        <w:rPr>
          <w:rFonts w:ascii="Book Antiqua" w:eastAsia="Book Antiqua" w:hAnsi="Book Antiqua" w:cs="Book Antiqua"/>
          <w:color w:val="000000"/>
          <w:lang w:val="en-GB"/>
        </w:rPr>
        <w:t>: 990-997 [PMID: 29427297 DOI: 10.1111/jgh.14121]</w:t>
      </w:r>
    </w:p>
    <w:p w14:paraId="569F2560"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 xml:space="preserve">13 </w:t>
      </w:r>
      <w:r w:rsidRPr="009E6FC5">
        <w:rPr>
          <w:rFonts w:ascii="Book Antiqua" w:eastAsia="Book Antiqua" w:hAnsi="Book Antiqua" w:cs="Book Antiqua"/>
          <w:b/>
          <w:bCs/>
          <w:color w:val="000000"/>
          <w:lang w:val="en-GB"/>
        </w:rPr>
        <w:t>Loveday C</w:t>
      </w:r>
      <w:r w:rsidRPr="009E6FC5">
        <w:rPr>
          <w:rFonts w:ascii="Book Antiqua" w:eastAsia="Book Antiqua" w:hAnsi="Book Antiqua" w:cs="Book Antiqua"/>
          <w:color w:val="000000"/>
          <w:lang w:val="en-GB"/>
        </w:rPr>
        <w:t xml:space="preserve">, Sud A, Jones ME, Broggio J, Scott S, Gronthound F, Torr B, Garrett A, Nicol DL, Jhanji S, Boyce SA, Williams M, Barry C, Riboli E, Kipps E, McFerran E, Muller DC, Lyratzopoulos G, Lawler M, Abulafi M, Houlston RS, Turnbull C. Prioritisation by FIT to mitigate the impact of delays in the 2-week wait colorectal cancer referral pathway during </w:t>
      </w:r>
      <w:r w:rsidRPr="009E6FC5">
        <w:rPr>
          <w:rFonts w:ascii="Book Antiqua" w:eastAsia="Book Antiqua" w:hAnsi="Book Antiqua" w:cs="Book Antiqua"/>
          <w:color w:val="000000"/>
          <w:lang w:val="en-GB"/>
        </w:rPr>
        <w:lastRenderedPageBreak/>
        <w:t xml:space="preserve">the COVID-19 pandemic: a UK modelling study. </w:t>
      </w:r>
      <w:r w:rsidRPr="009E6FC5">
        <w:rPr>
          <w:rFonts w:ascii="Book Antiqua" w:eastAsia="Book Antiqua" w:hAnsi="Book Antiqua" w:cs="Book Antiqua"/>
          <w:i/>
          <w:iCs/>
          <w:color w:val="000000"/>
          <w:lang w:val="en-GB"/>
        </w:rPr>
        <w:t>Gut</w:t>
      </w:r>
      <w:r w:rsidRPr="009E6FC5">
        <w:rPr>
          <w:rFonts w:ascii="Book Antiqua" w:eastAsia="Book Antiqua" w:hAnsi="Book Antiqua" w:cs="Book Antiqua"/>
          <w:color w:val="000000"/>
          <w:lang w:val="en-GB"/>
        </w:rPr>
        <w:t xml:space="preserve"> 2021; </w:t>
      </w:r>
      <w:r w:rsidRPr="009E6FC5">
        <w:rPr>
          <w:rFonts w:ascii="Book Antiqua" w:eastAsia="Book Antiqua" w:hAnsi="Book Antiqua" w:cs="Book Antiqua"/>
          <w:b/>
          <w:bCs/>
          <w:color w:val="000000"/>
          <w:lang w:val="en-GB"/>
        </w:rPr>
        <w:t>70</w:t>
      </w:r>
      <w:r w:rsidRPr="009E6FC5">
        <w:rPr>
          <w:rFonts w:ascii="Book Antiqua" w:eastAsia="Book Antiqua" w:hAnsi="Book Antiqua" w:cs="Book Antiqua"/>
          <w:color w:val="000000"/>
          <w:lang w:val="en-GB"/>
        </w:rPr>
        <w:t>: 1053-1060 [PMID: 32855306 DOI: 10.1136/gutjnl-2020-321650]</w:t>
      </w:r>
    </w:p>
    <w:p w14:paraId="3269AFBD"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 xml:space="preserve">14 </w:t>
      </w:r>
      <w:r w:rsidRPr="009E6FC5">
        <w:rPr>
          <w:rFonts w:ascii="Book Antiqua" w:eastAsia="Book Antiqua" w:hAnsi="Book Antiqua" w:cs="Book Antiqua"/>
          <w:b/>
          <w:bCs/>
          <w:color w:val="000000"/>
          <w:lang w:val="en-GB"/>
        </w:rPr>
        <w:t>Gutierrez-Stampa MA</w:t>
      </w:r>
      <w:r w:rsidRPr="009E6FC5">
        <w:rPr>
          <w:rFonts w:ascii="Book Antiqua" w:eastAsia="Book Antiqua" w:hAnsi="Book Antiqua" w:cs="Book Antiqua"/>
          <w:color w:val="000000"/>
          <w:lang w:val="en-GB"/>
        </w:rPr>
        <w:t xml:space="preserve">, Aguilar V, Sarasqueta C, Cubiella J, Portillo I, Bujanda L. Impact of the faecal immunochemical test on colorectal cancer survival. </w:t>
      </w:r>
      <w:r w:rsidRPr="009E6FC5">
        <w:rPr>
          <w:rFonts w:ascii="Book Antiqua" w:eastAsia="Book Antiqua" w:hAnsi="Book Antiqua" w:cs="Book Antiqua"/>
          <w:i/>
          <w:iCs/>
          <w:color w:val="000000"/>
          <w:lang w:val="en-GB"/>
        </w:rPr>
        <w:t>BMC Cancer</w:t>
      </w:r>
      <w:r w:rsidRPr="009E6FC5">
        <w:rPr>
          <w:rFonts w:ascii="Book Antiqua" w:eastAsia="Book Antiqua" w:hAnsi="Book Antiqua" w:cs="Book Antiqua"/>
          <w:color w:val="000000"/>
          <w:lang w:val="en-GB"/>
        </w:rPr>
        <w:t xml:space="preserve"> 2020; </w:t>
      </w:r>
      <w:r w:rsidRPr="009E6FC5">
        <w:rPr>
          <w:rFonts w:ascii="Book Antiqua" w:eastAsia="Book Antiqua" w:hAnsi="Book Antiqua" w:cs="Book Antiqua"/>
          <w:b/>
          <w:bCs/>
          <w:color w:val="000000"/>
          <w:lang w:val="en-GB"/>
        </w:rPr>
        <w:t>20</w:t>
      </w:r>
      <w:r w:rsidRPr="009E6FC5">
        <w:rPr>
          <w:rFonts w:ascii="Book Antiqua" w:eastAsia="Book Antiqua" w:hAnsi="Book Antiqua" w:cs="Book Antiqua"/>
          <w:color w:val="000000"/>
          <w:lang w:val="en-GB"/>
        </w:rPr>
        <w:t>: 616 [PMID: 32611328 DOI: 10.1186/s12885-020-07074-y]</w:t>
      </w:r>
    </w:p>
    <w:p w14:paraId="1B87B3AA"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 xml:space="preserve">15 </w:t>
      </w:r>
      <w:r w:rsidRPr="009E6FC5">
        <w:rPr>
          <w:rFonts w:ascii="Book Antiqua" w:eastAsia="Book Antiqua" w:hAnsi="Book Antiqua" w:cs="Book Antiqua"/>
          <w:b/>
          <w:bCs/>
          <w:color w:val="000000"/>
          <w:lang w:val="en-GB"/>
        </w:rPr>
        <w:t>Jellema P</w:t>
      </w:r>
      <w:r w:rsidRPr="009E6FC5">
        <w:rPr>
          <w:rFonts w:ascii="Book Antiqua" w:eastAsia="Book Antiqua" w:hAnsi="Book Antiqua" w:cs="Book Antiqua"/>
          <w:color w:val="000000"/>
          <w:lang w:val="en-GB"/>
        </w:rPr>
        <w:t xml:space="preserve">, van der Windt DA, Bruinvels DJ, Mallen CD, van Weyenberg SJ, Mulder CJ, de Vet HC. Value of symptoms and additional diagnostic tests for colorectal cancer in primary care: systematic review and meta-analysis. </w:t>
      </w:r>
      <w:r w:rsidRPr="009E6FC5">
        <w:rPr>
          <w:rFonts w:ascii="Book Antiqua" w:eastAsia="Book Antiqua" w:hAnsi="Book Antiqua" w:cs="Book Antiqua"/>
          <w:i/>
          <w:iCs/>
          <w:color w:val="000000"/>
          <w:lang w:val="en-GB"/>
        </w:rPr>
        <w:t>BMJ</w:t>
      </w:r>
      <w:r w:rsidRPr="009E6FC5">
        <w:rPr>
          <w:rFonts w:ascii="Book Antiqua" w:eastAsia="Book Antiqua" w:hAnsi="Book Antiqua" w:cs="Book Antiqua"/>
          <w:color w:val="000000"/>
          <w:lang w:val="en-GB"/>
        </w:rPr>
        <w:t xml:space="preserve"> 2010; </w:t>
      </w:r>
      <w:r w:rsidRPr="009E6FC5">
        <w:rPr>
          <w:rFonts w:ascii="Book Antiqua" w:eastAsia="Book Antiqua" w:hAnsi="Book Antiqua" w:cs="Book Antiqua"/>
          <w:b/>
          <w:bCs/>
          <w:color w:val="000000"/>
          <w:lang w:val="en-GB"/>
        </w:rPr>
        <w:t>340</w:t>
      </w:r>
      <w:r w:rsidRPr="009E6FC5">
        <w:rPr>
          <w:rFonts w:ascii="Book Antiqua" w:eastAsia="Book Antiqua" w:hAnsi="Book Antiqua" w:cs="Book Antiqua"/>
          <w:color w:val="000000"/>
          <w:lang w:val="en-GB"/>
        </w:rPr>
        <w:t>: c1269 [PMID: 20360221 DOI: 10.1136/bmj.c1269]</w:t>
      </w:r>
    </w:p>
    <w:p w14:paraId="4004379B"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highlight w:val="yellow"/>
          <w:lang w:val="en-GB"/>
        </w:rPr>
        <w:t xml:space="preserve">16 </w:t>
      </w:r>
      <w:r w:rsidR="00517351" w:rsidRPr="009E6FC5">
        <w:rPr>
          <w:rFonts w:ascii="Book Antiqua" w:eastAsia="Book Antiqua" w:hAnsi="Book Antiqua" w:cs="Book Antiqua"/>
          <w:b/>
          <w:color w:val="000000"/>
          <w:highlight w:val="yellow"/>
          <w:lang w:val="en-GB"/>
        </w:rPr>
        <w:t>National Institute for Health and Care Excellence</w:t>
      </w:r>
      <w:r w:rsidRPr="009E6FC5">
        <w:rPr>
          <w:rFonts w:ascii="Book Antiqua" w:eastAsia="Book Antiqua" w:hAnsi="Book Antiqua" w:cs="Book Antiqua"/>
          <w:color w:val="000000"/>
          <w:highlight w:val="yellow"/>
          <w:lang w:val="en-GB"/>
        </w:rPr>
        <w:t>. Quantitative faecal immunochemical tests to guide referral for colorectal cancer in primary care.</w:t>
      </w:r>
      <w:r w:rsidR="00517351" w:rsidRPr="009E6FC5">
        <w:rPr>
          <w:rFonts w:ascii="Book Antiqua" w:hAnsi="Book Antiqua" w:cs="Book Antiqua"/>
          <w:color w:val="000000"/>
          <w:highlight w:val="yellow"/>
          <w:lang w:val="en-GB" w:eastAsia="zh-CN"/>
        </w:rPr>
        <w:t xml:space="preserve"> </w:t>
      </w:r>
      <w:r w:rsidR="00517351" w:rsidRPr="009E6FC5">
        <w:rPr>
          <w:rFonts w:ascii="Book Antiqua" w:eastAsia="Book Antiqua" w:hAnsi="Book Antiqua" w:cs="Book Antiqua"/>
          <w:color w:val="000000"/>
          <w:highlight w:val="yellow"/>
          <w:lang w:val="en-GB"/>
        </w:rPr>
        <w:t xml:space="preserve">[cited </w:t>
      </w:r>
      <w:r w:rsidR="00517351" w:rsidRPr="009E6FC5">
        <w:rPr>
          <w:rFonts w:ascii="Book Antiqua" w:hAnsi="Book Antiqua" w:cs="Book Antiqua"/>
          <w:color w:val="000000"/>
          <w:highlight w:val="yellow"/>
          <w:lang w:val="en-GB" w:eastAsia="zh-CN"/>
        </w:rPr>
        <w:t>16</w:t>
      </w:r>
      <w:r w:rsidR="00517351" w:rsidRPr="009E6FC5">
        <w:rPr>
          <w:rFonts w:ascii="Book Antiqua" w:eastAsia="Book Antiqua" w:hAnsi="Book Antiqua" w:cs="Book Antiqua"/>
          <w:color w:val="000000"/>
          <w:highlight w:val="yellow"/>
          <w:lang w:val="en-GB"/>
        </w:rPr>
        <w:t xml:space="preserve"> Mar 2021]</w:t>
      </w:r>
      <w:r w:rsidR="00517351" w:rsidRPr="009E6FC5">
        <w:rPr>
          <w:rFonts w:ascii="Book Antiqua" w:hAnsi="Book Antiqua" w:cs="Book Antiqua"/>
          <w:color w:val="000000"/>
          <w:highlight w:val="yellow"/>
          <w:lang w:val="en-GB" w:eastAsia="zh-CN"/>
        </w:rPr>
        <w:t xml:space="preserve">. In: </w:t>
      </w:r>
      <w:r w:rsidR="00517351" w:rsidRPr="009E6FC5">
        <w:rPr>
          <w:rFonts w:ascii="Book Antiqua" w:eastAsia="Book Antiqua" w:hAnsi="Book Antiqua" w:cs="Book Antiqua"/>
          <w:color w:val="000000"/>
          <w:highlight w:val="yellow"/>
          <w:lang w:val="en-GB"/>
        </w:rPr>
        <w:t xml:space="preserve">National Institute for Health and Care Excellence </w:t>
      </w:r>
      <w:r w:rsidRPr="009E6FC5">
        <w:rPr>
          <w:rFonts w:ascii="Book Antiqua" w:eastAsia="Book Antiqua" w:hAnsi="Book Antiqua" w:cs="Book Antiqua"/>
          <w:color w:val="000000"/>
          <w:highlight w:val="yellow"/>
          <w:lang w:val="en-GB"/>
        </w:rPr>
        <w:t>[Internet].</w:t>
      </w:r>
      <w:r w:rsidR="00517351" w:rsidRPr="009E6FC5">
        <w:rPr>
          <w:rFonts w:ascii="Book Antiqua" w:hAnsi="Book Antiqua" w:cs="Book Antiqua"/>
          <w:color w:val="000000"/>
          <w:highlight w:val="yellow"/>
          <w:lang w:val="en-GB" w:eastAsia="zh-CN"/>
        </w:rPr>
        <w:t xml:space="preserve"> </w:t>
      </w:r>
      <w:r w:rsidRPr="009E6FC5">
        <w:rPr>
          <w:rFonts w:ascii="Book Antiqua" w:eastAsia="Book Antiqua" w:hAnsi="Book Antiqua" w:cs="Book Antiqua"/>
          <w:color w:val="000000"/>
          <w:highlight w:val="yellow"/>
          <w:lang w:val="en-GB"/>
        </w:rPr>
        <w:t>Available from: https://www.nice.org.uk/guidance/dg30</w:t>
      </w:r>
    </w:p>
    <w:p w14:paraId="7CD60DA5"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highlight w:val="yellow"/>
          <w:lang w:val="en-GB"/>
        </w:rPr>
        <w:t xml:space="preserve">17 </w:t>
      </w:r>
      <w:r w:rsidR="00517351" w:rsidRPr="009E6FC5">
        <w:rPr>
          <w:rFonts w:ascii="Book Antiqua" w:eastAsia="Book Antiqua" w:hAnsi="Book Antiqua" w:cs="Book Antiqua"/>
          <w:b/>
          <w:color w:val="000000"/>
          <w:highlight w:val="yellow"/>
          <w:lang w:val="en-GB"/>
        </w:rPr>
        <w:t>National Institute for Health and Care Excellence</w:t>
      </w:r>
      <w:r w:rsidR="00517351" w:rsidRPr="009E6FC5">
        <w:rPr>
          <w:rFonts w:ascii="Book Antiqua" w:eastAsia="Book Antiqua" w:hAnsi="Book Antiqua" w:cs="Book Antiqua"/>
          <w:color w:val="000000"/>
          <w:highlight w:val="yellow"/>
          <w:lang w:val="en-GB"/>
        </w:rPr>
        <w:t>.</w:t>
      </w:r>
      <w:r w:rsidRPr="009E6FC5">
        <w:rPr>
          <w:rFonts w:ascii="Book Antiqua" w:eastAsia="Book Antiqua" w:hAnsi="Book Antiqua" w:cs="Book Antiqua"/>
          <w:color w:val="000000"/>
          <w:highlight w:val="yellow"/>
          <w:lang w:val="en-GB"/>
        </w:rPr>
        <w:t xml:space="preserve"> Suspected cancer: recognition and referral NICE guideline [NG12]. </w:t>
      </w:r>
      <w:r w:rsidR="00517351" w:rsidRPr="009E6FC5">
        <w:rPr>
          <w:rFonts w:ascii="Book Antiqua" w:eastAsia="Book Antiqua" w:hAnsi="Book Antiqua" w:cs="Book Antiqua"/>
          <w:color w:val="000000"/>
          <w:highlight w:val="yellow"/>
          <w:lang w:val="en-GB"/>
        </w:rPr>
        <w:t xml:space="preserve">[cited </w:t>
      </w:r>
      <w:r w:rsidR="00517351" w:rsidRPr="009E6FC5">
        <w:rPr>
          <w:rFonts w:ascii="Book Antiqua" w:hAnsi="Book Antiqua" w:cs="Book Antiqua"/>
          <w:color w:val="000000"/>
          <w:highlight w:val="yellow"/>
          <w:lang w:val="en-GB" w:eastAsia="zh-CN"/>
        </w:rPr>
        <w:t>16</w:t>
      </w:r>
      <w:r w:rsidR="00517351" w:rsidRPr="009E6FC5">
        <w:rPr>
          <w:rFonts w:ascii="Book Antiqua" w:eastAsia="Book Antiqua" w:hAnsi="Book Antiqua" w:cs="Book Antiqua"/>
          <w:color w:val="000000"/>
          <w:highlight w:val="yellow"/>
          <w:lang w:val="en-GB"/>
        </w:rPr>
        <w:t xml:space="preserve"> Mar 2021]</w:t>
      </w:r>
      <w:r w:rsidR="00517351" w:rsidRPr="009E6FC5">
        <w:rPr>
          <w:rFonts w:ascii="Book Antiqua" w:hAnsi="Book Antiqua" w:cs="Book Antiqua"/>
          <w:color w:val="000000"/>
          <w:highlight w:val="yellow"/>
          <w:lang w:val="en-GB" w:eastAsia="zh-CN"/>
        </w:rPr>
        <w:t xml:space="preserve">. In: </w:t>
      </w:r>
      <w:r w:rsidR="00517351" w:rsidRPr="009E6FC5">
        <w:rPr>
          <w:rFonts w:ascii="Book Antiqua" w:eastAsia="Book Antiqua" w:hAnsi="Book Antiqua" w:cs="Book Antiqua"/>
          <w:color w:val="000000"/>
          <w:highlight w:val="yellow"/>
          <w:lang w:val="en-GB"/>
        </w:rPr>
        <w:t>National Institute for Health and Care Excellence [Internet].</w:t>
      </w:r>
      <w:r w:rsidR="00517351" w:rsidRPr="009E6FC5">
        <w:rPr>
          <w:rFonts w:ascii="Book Antiqua" w:hAnsi="Book Antiqua" w:cs="Book Antiqua"/>
          <w:color w:val="000000"/>
          <w:highlight w:val="yellow"/>
          <w:lang w:val="en-GB" w:eastAsia="zh-CN"/>
        </w:rPr>
        <w:t xml:space="preserve"> </w:t>
      </w:r>
      <w:r w:rsidRPr="009E6FC5">
        <w:rPr>
          <w:rFonts w:ascii="Book Antiqua" w:eastAsia="Book Antiqua" w:hAnsi="Book Antiqua" w:cs="Book Antiqua"/>
          <w:color w:val="000000"/>
          <w:highlight w:val="yellow"/>
          <w:lang w:val="en-GB"/>
        </w:rPr>
        <w:t>Available from: https://www.nice.org.uk/guidance/ng12</w:t>
      </w:r>
    </w:p>
    <w:p w14:paraId="3AD67910"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 xml:space="preserve">18 </w:t>
      </w:r>
      <w:r w:rsidRPr="009E6FC5">
        <w:rPr>
          <w:rFonts w:ascii="Book Antiqua" w:eastAsia="Book Antiqua" w:hAnsi="Book Antiqua" w:cs="Book Antiqua"/>
          <w:b/>
          <w:bCs/>
          <w:color w:val="000000"/>
          <w:lang w:val="en-GB"/>
        </w:rPr>
        <w:t>Fraser CG</w:t>
      </w:r>
      <w:r w:rsidRPr="009E6FC5">
        <w:rPr>
          <w:rFonts w:ascii="Book Antiqua" w:eastAsia="Book Antiqua" w:hAnsi="Book Antiqua" w:cs="Book Antiqua"/>
          <w:color w:val="000000"/>
          <w:lang w:val="en-GB"/>
        </w:rPr>
        <w:t xml:space="preserve">. Faecal immunochemical tests for haemoglobin (FIT) in the assessment of patients with lower abdominal symptoms: current controversies. </w:t>
      </w:r>
      <w:r w:rsidRPr="009E6FC5">
        <w:rPr>
          <w:rFonts w:ascii="Book Antiqua" w:eastAsia="Book Antiqua" w:hAnsi="Book Antiqua" w:cs="Book Antiqua"/>
          <w:i/>
          <w:iCs/>
          <w:color w:val="000000"/>
          <w:lang w:val="en-GB"/>
        </w:rPr>
        <w:t>Gastroenterol Hepatol</w:t>
      </w:r>
      <w:r w:rsidRPr="009E6FC5">
        <w:rPr>
          <w:rFonts w:ascii="Book Antiqua" w:eastAsia="Book Antiqua" w:hAnsi="Book Antiqua" w:cs="Book Antiqua"/>
          <w:color w:val="000000"/>
          <w:lang w:val="en-GB"/>
        </w:rPr>
        <w:t xml:space="preserve"> 2019; </w:t>
      </w:r>
      <w:r w:rsidRPr="009E6FC5">
        <w:rPr>
          <w:rFonts w:ascii="Book Antiqua" w:eastAsia="Book Antiqua" w:hAnsi="Book Antiqua" w:cs="Book Antiqua"/>
          <w:b/>
          <w:bCs/>
          <w:color w:val="000000"/>
          <w:lang w:val="en-GB"/>
        </w:rPr>
        <w:t>42</w:t>
      </w:r>
      <w:r w:rsidRPr="009E6FC5">
        <w:rPr>
          <w:rFonts w:ascii="Book Antiqua" w:eastAsia="Book Antiqua" w:hAnsi="Book Antiqua" w:cs="Book Antiqua"/>
          <w:color w:val="000000"/>
          <w:lang w:val="en-GB"/>
        </w:rPr>
        <w:t>: 263-270 [PMID: 30459060 DOI: 10.1016/j.gastrohep.2018.09.007]</w:t>
      </w:r>
    </w:p>
    <w:p w14:paraId="50EF3A0C"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 xml:space="preserve">19 </w:t>
      </w:r>
      <w:r w:rsidRPr="009E6FC5">
        <w:rPr>
          <w:rFonts w:ascii="Book Antiqua" w:eastAsia="Book Antiqua" w:hAnsi="Book Antiqua" w:cs="Book Antiqua"/>
          <w:b/>
          <w:bCs/>
          <w:color w:val="000000"/>
          <w:lang w:val="en-GB"/>
        </w:rPr>
        <w:t>Mowat C</w:t>
      </w:r>
      <w:r w:rsidRPr="009E6FC5">
        <w:rPr>
          <w:rFonts w:ascii="Book Antiqua" w:eastAsia="Book Antiqua" w:hAnsi="Book Antiqua" w:cs="Book Antiqua"/>
          <w:color w:val="000000"/>
          <w:lang w:val="en-GB"/>
        </w:rPr>
        <w:t xml:space="preserve">, Digby J, Strachan JA, Wilson R, Carey FA, Fraser CG, Steele RJ. Faecal haemoglobin and faecal calprotectin as indicators of bowel disease in patients presenting to primary care with bowel symptoms. </w:t>
      </w:r>
      <w:r w:rsidRPr="009E6FC5">
        <w:rPr>
          <w:rFonts w:ascii="Book Antiqua" w:eastAsia="Book Antiqua" w:hAnsi="Book Antiqua" w:cs="Book Antiqua"/>
          <w:i/>
          <w:iCs/>
          <w:color w:val="000000"/>
          <w:lang w:val="en-GB"/>
        </w:rPr>
        <w:t>Gut</w:t>
      </w:r>
      <w:r w:rsidRPr="009E6FC5">
        <w:rPr>
          <w:rFonts w:ascii="Book Antiqua" w:eastAsia="Book Antiqua" w:hAnsi="Book Antiqua" w:cs="Book Antiqua"/>
          <w:color w:val="000000"/>
          <w:lang w:val="en-GB"/>
        </w:rPr>
        <w:t xml:space="preserve"> 2016; </w:t>
      </w:r>
      <w:r w:rsidRPr="009E6FC5">
        <w:rPr>
          <w:rFonts w:ascii="Book Antiqua" w:eastAsia="Book Antiqua" w:hAnsi="Book Antiqua" w:cs="Book Antiqua"/>
          <w:b/>
          <w:bCs/>
          <w:color w:val="000000"/>
          <w:lang w:val="en-GB"/>
        </w:rPr>
        <w:t>65</w:t>
      </w:r>
      <w:r w:rsidRPr="009E6FC5">
        <w:rPr>
          <w:rFonts w:ascii="Book Antiqua" w:eastAsia="Book Antiqua" w:hAnsi="Book Antiqua" w:cs="Book Antiqua"/>
          <w:color w:val="000000"/>
          <w:lang w:val="en-GB"/>
        </w:rPr>
        <w:t>: 1463-1469 [PMID: 26294695 DOI: 10.1136/gutjnl-2015-309579]</w:t>
      </w:r>
    </w:p>
    <w:p w14:paraId="0492B308"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 xml:space="preserve">20 </w:t>
      </w:r>
      <w:r w:rsidRPr="009E6FC5">
        <w:rPr>
          <w:rFonts w:ascii="Book Antiqua" w:eastAsia="Book Antiqua" w:hAnsi="Book Antiqua" w:cs="Book Antiqua"/>
          <w:b/>
          <w:bCs/>
          <w:color w:val="000000"/>
          <w:lang w:val="en-GB"/>
        </w:rPr>
        <w:t>Leeflang MM</w:t>
      </w:r>
      <w:r w:rsidRPr="009E6FC5">
        <w:rPr>
          <w:rFonts w:ascii="Book Antiqua" w:eastAsia="Book Antiqua" w:hAnsi="Book Antiqua" w:cs="Book Antiqua"/>
          <w:color w:val="000000"/>
          <w:lang w:val="en-GB"/>
        </w:rPr>
        <w:t xml:space="preserve">, Rutjes AW, Reitsma JB, Hooft L, Bossuyt PM. Variation of a test's sensitivity and specificity with disease prevalence. </w:t>
      </w:r>
      <w:r w:rsidRPr="009E6FC5">
        <w:rPr>
          <w:rFonts w:ascii="Book Antiqua" w:eastAsia="Book Antiqua" w:hAnsi="Book Antiqua" w:cs="Book Antiqua"/>
          <w:i/>
          <w:iCs/>
          <w:color w:val="000000"/>
          <w:lang w:val="en-GB"/>
        </w:rPr>
        <w:t>CMAJ</w:t>
      </w:r>
      <w:r w:rsidRPr="009E6FC5">
        <w:rPr>
          <w:rFonts w:ascii="Book Antiqua" w:eastAsia="Book Antiqua" w:hAnsi="Book Antiqua" w:cs="Book Antiqua"/>
          <w:color w:val="000000"/>
          <w:lang w:val="en-GB"/>
        </w:rPr>
        <w:t xml:space="preserve"> 2013; </w:t>
      </w:r>
      <w:r w:rsidRPr="009E6FC5">
        <w:rPr>
          <w:rFonts w:ascii="Book Antiqua" w:eastAsia="Book Antiqua" w:hAnsi="Book Antiqua" w:cs="Book Antiqua"/>
          <w:b/>
          <w:bCs/>
          <w:color w:val="000000"/>
          <w:lang w:val="en-GB"/>
        </w:rPr>
        <w:t>185</w:t>
      </w:r>
      <w:r w:rsidRPr="009E6FC5">
        <w:rPr>
          <w:rFonts w:ascii="Book Antiqua" w:eastAsia="Book Antiqua" w:hAnsi="Book Antiqua" w:cs="Book Antiqua"/>
          <w:color w:val="000000"/>
          <w:lang w:val="en-GB"/>
        </w:rPr>
        <w:t>: E537-E544 [PMID: 23798453 DOI: 10.1503/cmaj.121286]</w:t>
      </w:r>
    </w:p>
    <w:p w14:paraId="0AEAF720"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 xml:space="preserve">21 </w:t>
      </w:r>
      <w:r w:rsidRPr="009E6FC5">
        <w:rPr>
          <w:rFonts w:ascii="Book Antiqua" w:eastAsia="Book Antiqua" w:hAnsi="Book Antiqua" w:cs="Book Antiqua"/>
          <w:b/>
          <w:bCs/>
          <w:color w:val="000000"/>
          <w:lang w:val="en-GB"/>
        </w:rPr>
        <w:t>Hamilton W</w:t>
      </w:r>
      <w:r w:rsidRPr="009E6FC5">
        <w:rPr>
          <w:rFonts w:ascii="Book Antiqua" w:eastAsia="Book Antiqua" w:hAnsi="Book Antiqua" w:cs="Book Antiqua"/>
          <w:color w:val="000000"/>
          <w:lang w:val="en-GB"/>
        </w:rPr>
        <w:t xml:space="preserve">, Walter FM, Rubin G, Neal RD. Improving early diagnosis of symptomatic cancer. </w:t>
      </w:r>
      <w:r w:rsidRPr="009E6FC5">
        <w:rPr>
          <w:rFonts w:ascii="Book Antiqua" w:eastAsia="Book Antiqua" w:hAnsi="Book Antiqua" w:cs="Book Antiqua"/>
          <w:i/>
          <w:iCs/>
          <w:color w:val="000000"/>
          <w:lang w:val="en-GB"/>
        </w:rPr>
        <w:t>Nat Rev Clin Oncol</w:t>
      </w:r>
      <w:r w:rsidRPr="009E6FC5">
        <w:rPr>
          <w:rFonts w:ascii="Book Antiqua" w:eastAsia="Book Antiqua" w:hAnsi="Book Antiqua" w:cs="Book Antiqua"/>
          <w:color w:val="000000"/>
          <w:lang w:val="en-GB"/>
        </w:rPr>
        <w:t xml:space="preserve"> 2016; </w:t>
      </w:r>
      <w:r w:rsidRPr="009E6FC5">
        <w:rPr>
          <w:rFonts w:ascii="Book Antiqua" w:eastAsia="Book Antiqua" w:hAnsi="Book Antiqua" w:cs="Book Antiqua"/>
          <w:b/>
          <w:bCs/>
          <w:color w:val="000000"/>
          <w:lang w:val="en-GB"/>
        </w:rPr>
        <w:t>13</w:t>
      </w:r>
      <w:r w:rsidRPr="009E6FC5">
        <w:rPr>
          <w:rFonts w:ascii="Book Antiqua" w:eastAsia="Book Antiqua" w:hAnsi="Book Antiqua" w:cs="Book Antiqua"/>
          <w:color w:val="000000"/>
          <w:lang w:val="en-GB"/>
        </w:rPr>
        <w:t>: 740-749 [PMID: 27458007 DOI: 10.1038/nrclinonc.2016.109]</w:t>
      </w:r>
    </w:p>
    <w:p w14:paraId="73174975"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lastRenderedPageBreak/>
        <w:t xml:space="preserve">22 </w:t>
      </w:r>
      <w:r w:rsidRPr="009E6FC5">
        <w:rPr>
          <w:rFonts w:ascii="Book Antiqua" w:eastAsia="Book Antiqua" w:hAnsi="Book Antiqua" w:cs="Book Antiqua"/>
          <w:b/>
          <w:bCs/>
          <w:color w:val="000000"/>
          <w:lang w:val="en-GB"/>
        </w:rPr>
        <w:t>Lee JK</w:t>
      </w:r>
      <w:r w:rsidRPr="009E6FC5">
        <w:rPr>
          <w:rFonts w:ascii="Book Antiqua" w:eastAsia="Book Antiqua" w:hAnsi="Book Antiqua" w:cs="Book Antiqua"/>
          <w:color w:val="000000"/>
          <w:lang w:val="en-GB"/>
        </w:rPr>
        <w:t xml:space="preserve">, Liles EG, Bent S, Levin TR, Corley DA. Accuracy of fecal immunochemical tests for colorectal cancer: systematic review and meta-analysis. </w:t>
      </w:r>
      <w:r w:rsidRPr="009E6FC5">
        <w:rPr>
          <w:rFonts w:ascii="Book Antiqua" w:eastAsia="Book Antiqua" w:hAnsi="Book Antiqua" w:cs="Book Antiqua"/>
          <w:i/>
          <w:iCs/>
          <w:color w:val="000000"/>
          <w:lang w:val="en-GB"/>
        </w:rPr>
        <w:t>Ann Intern Med</w:t>
      </w:r>
      <w:r w:rsidRPr="009E6FC5">
        <w:rPr>
          <w:rFonts w:ascii="Book Antiqua" w:eastAsia="Book Antiqua" w:hAnsi="Book Antiqua" w:cs="Book Antiqua"/>
          <w:color w:val="000000"/>
          <w:lang w:val="en-GB"/>
        </w:rPr>
        <w:t xml:space="preserve"> 2014; </w:t>
      </w:r>
      <w:r w:rsidRPr="009E6FC5">
        <w:rPr>
          <w:rFonts w:ascii="Book Antiqua" w:eastAsia="Book Antiqua" w:hAnsi="Book Antiqua" w:cs="Book Antiqua"/>
          <w:b/>
          <w:bCs/>
          <w:color w:val="000000"/>
          <w:lang w:val="en-GB"/>
        </w:rPr>
        <w:t>160</w:t>
      </w:r>
      <w:r w:rsidRPr="009E6FC5">
        <w:rPr>
          <w:rFonts w:ascii="Book Antiqua" w:eastAsia="Book Antiqua" w:hAnsi="Book Antiqua" w:cs="Book Antiqua"/>
          <w:color w:val="000000"/>
          <w:lang w:val="en-GB"/>
        </w:rPr>
        <w:t>: 171 [PMID: 24658694 DOI: 10.7326/M13-1484]</w:t>
      </w:r>
    </w:p>
    <w:p w14:paraId="5F6A0E9B"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 xml:space="preserve">23 </w:t>
      </w:r>
      <w:r w:rsidRPr="009E6FC5">
        <w:rPr>
          <w:rFonts w:ascii="Book Antiqua" w:eastAsia="Book Antiqua" w:hAnsi="Book Antiqua" w:cs="Book Antiqua"/>
          <w:b/>
          <w:bCs/>
          <w:color w:val="000000"/>
          <w:lang w:val="en-GB"/>
        </w:rPr>
        <w:t>Pin-Vieito N</w:t>
      </w:r>
      <w:r w:rsidRPr="009E6FC5">
        <w:rPr>
          <w:rFonts w:ascii="Book Antiqua" w:eastAsia="Book Antiqua" w:hAnsi="Book Antiqua" w:cs="Book Antiqua"/>
          <w:color w:val="000000"/>
          <w:lang w:val="en-GB"/>
        </w:rPr>
        <w:t xml:space="preserve">, Iglesias MJ, Remedios D, Rodríguez-Alonso L, Rodriguez-Moranta F, Álvarez-Sánchez V, Fernández-Bañares F, Boadas J, Martínez-Bauer E, Campo R, Bujanda L, Ferrandez Á, Piñol V, Rodríguez-Alcalde D, Guardiola J, Cubiella J, On Behalf Of The Colonpredict Study Investigators. Risk of gastrointestinal cancer in a symptomatic cohort after a complete colonoscopy: Role of faecal immunochemical test. </w:t>
      </w:r>
      <w:r w:rsidRPr="009E6FC5">
        <w:rPr>
          <w:rFonts w:ascii="Book Antiqua" w:eastAsia="Book Antiqua" w:hAnsi="Book Antiqua" w:cs="Book Antiqua"/>
          <w:i/>
          <w:iCs/>
          <w:color w:val="000000"/>
          <w:lang w:val="en-GB"/>
        </w:rPr>
        <w:t>World J Gastroenterol</w:t>
      </w:r>
      <w:r w:rsidRPr="009E6FC5">
        <w:rPr>
          <w:rFonts w:ascii="Book Antiqua" w:eastAsia="Book Antiqua" w:hAnsi="Book Antiqua" w:cs="Book Antiqua"/>
          <w:color w:val="000000"/>
          <w:lang w:val="en-GB"/>
        </w:rPr>
        <w:t xml:space="preserve"> 2020; </w:t>
      </w:r>
      <w:r w:rsidRPr="009E6FC5">
        <w:rPr>
          <w:rFonts w:ascii="Book Antiqua" w:eastAsia="Book Antiqua" w:hAnsi="Book Antiqua" w:cs="Book Antiqua"/>
          <w:b/>
          <w:bCs/>
          <w:color w:val="000000"/>
          <w:lang w:val="en-GB"/>
        </w:rPr>
        <w:t>26</w:t>
      </w:r>
      <w:r w:rsidRPr="009E6FC5">
        <w:rPr>
          <w:rFonts w:ascii="Book Antiqua" w:eastAsia="Book Antiqua" w:hAnsi="Book Antiqua" w:cs="Book Antiqua"/>
          <w:color w:val="000000"/>
          <w:lang w:val="en-GB"/>
        </w:rPr>
        <w:t>: 70-85 [PMID: 31933515 DOI: 10.3748/wjg.v26.i1.70]</w:t>
      </w:r>
    </w:p>
    <w:p w14:paraId="02BF28F4"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 xml:space="preserve">24 </w:t>
      </w:r>
      <w:r w:rsidRPr="009E6FC5">
        <w:rPr>
          <w:rFonts w:ascii="Book Antiqua" w:eastAsia="Book Antiqua" w:hAnsi="Book Antiqua" w:cs="Book Antiqua"/>
          <w:b/>
          <w:bCs/>
          <w:color w:val="000000"/>
          <w:lang w:val="en-GB"/>
        </w:rPr>
        <w:t>Grobbee EJ</w:t>
      </w:r>
      <w:r w:rsidRPr="009E6FC5">
        <w:rPr>
          <w:rFonts w:ascii="Book Antiqua" w:eastAsia="Book Antiqua" w:hAnsi="Book Antiqua" w:cs="Book Antiqua"/>
          <w:color w:val="000000"/>
          <w:lang w:val="en-GB"/>
        </w:rPr>
        <w:t xml:space="preserve">, Wieten E, Hansen BE, Stoop EM, de Wijkerslooth TR, Lansdorp-Vogelaar I, Bossuyt PM, Dekker E, Kuipers EJ, Spaander MC. Fecal immunochemical test-based colorectal cancer screening: The gender dilemma. </w:t>
      </w:r>
      <w:r w:rsidRPr="009E6FC5">
        <w:rPr>
          <w:rFonts w:ascii="Book Antiqua" w:eastAsia="Book Antiqua" w:hAnsi="Book Antiqua" w:cs="Book Antiqua"/>
          <w:i/>
          <w:iCs/>
          <w:color w:val="000000"/>
          <w:lang w:val="en-GB"/>
        </w:rPr>
        <w:t>United European Gastroenterol J</w:t>
      </w:r>
      <w:r w:rsidRPr="009E6FC5">
        <w:rPr>
          <w:rFonts w:ascii="Book Antiqua" w:eastAsia="Book Antiqua" w:hAnsi="Book Antiqua" w:cs="Book Antiqua"/>
          <w:color w:val="000000"/>
          <w:lang w:val="en-GB"/>
        </w:rPr>
        <w:t xml:space="preserve"> 2017; </w:t>
      </w:r>
      <w:r w:rsidRPr="009E6FC5">
        <w:rPr>
          <w:rFonts w:ascii="Book Antiqua" w:eastAsia="Book Antiqua" w:hAnsi="Book Antiqua" w:cs="Book Antiqua"/>
          <w:b/>
          <w:bCs/>
          <w:color w:val="000000"/>
          <w:lang w:val="en-GB"/>
        </w:rPr>
        <w:t>5</w:t>
      </w:r>
      <w:r w:rsidRPr="009E6FC5">
        <w:rPr>
          <w:rFonts w:ascii="Book Antiqua" w:eastAsia="Book Antiqua" w:hAnsi="Book Antiqua" w:cs="Book Antiqua"/>
          <w:color w:val="000000"/>
          <w:lang w:val="en-GB"/>
        </w:rPr>
        <w:t>: 448-454 [PMID: 28507758 DOI: 10.1177/2050640616659998]</w:t>
      </w:r>
    </w:p>
    <w:p w14:paraId="7A92C78B"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 xml:space="preserve">25 </w:t>
      </w:r>
      <w:r w:rsidRPr="009E6FC5">
        <w:rPr>
          <w:rFonts w:ascii="Book Antiqua" w:eastAsia="Book Antiqua" w:hAnsi="Book Antiqua" w:cs="Book Antiqua"/>
          <w:b/>
          <w:bCs/>
          <w:color w:val="000000"/>
          <w:lang w:val="en-GB"/>
        </w:rPr>
        <w:t>D'Souza N</w:t>
      </w:r>
      <w:r w:rsidRPr="009E6FC5">
        <w:rPr>
          <w:rFonts w:ascii="Book Antiqua" w:eastAsia="Book Antiqua" w:hAnsi="Book Antiqua" w:cs="Book Antiqua"/>
          <w:color w:val="000000"/>
          <w:lang w:val="en-GB"/>
        </w:rPr>
        <w:t xml:space="preserve">, Georgiou Delisle T, Chen M, Benton S, Abulafi M; NICE FIT Steering Group. Faecal immunochemical test is superior to symptoms in predicting pathology in patients with suspected colorectal cancer symptoms referred on a 2WW pathway: a diagnostic accuracy study. </w:t>
      </w:r>
      <w:r w:rsidRPr="009E6FC5">
        <w:rPr>
          <w:rFonts w:ascii="Book Antiqua" w:eastAsia="Book Antiqua" w:hAnsi="Book Antiqua" w:cs="Book Antiqua"/>
          <w:i/>
          <w:iCs/>
          <w:color w:val="000000"/>
          <w:lang w:val="en-GB"/>
        </w:rPr>
        <w:t>Gut</w:t>
      </w:r>
      <w:r w:rsidRPr="009E6FC5">
        <w:rPr>
          <w:rFonts w:ascii="Book Antiqua" w:eastAsia="Book Antiqua" w:hAnsi="Book Antiqua" w:cs="Book Antiqua"/>
          <w:color w:val="000000"/>
          <w:lang w:val="en-GB"/>
        </w:rPr>
        <w:t xml:space="preserve"> 2021; </w:t>
      </w:r>
      <w:r w:rsidRPr="009E6FC5">
        <w:rPr>
          <w:rFonts w:ascii="Book Antiqua" w:eastAsia="Book Antiqua" w:hAnsi="Book Antiqua" w:cs="Book Antiqua"/>
          <w:b/>
          <w:bCs/>
          <w:color w:val="000000"/>
          <w:lang w:val="en-GB"/>
        </w:rPr>
        <w:t>70</w:t>
      </w:r>
      <w:r w:rsidRPr="009E6FC5">
        <w:rPr>
          <w:rFonts w:ascii="Book Antiqua" w:eastAsia="Book Antiqua" w:hAnsi="Book Antiqua" w:cs="Book Antiqua"/>
          <w:color w:val="000000"/>
          <w:lang w:val="en-GB"/>
        </w:rPr>
        <w:t>: 1130-1138 [PMID: 33087488 DOI: 10.1136/gutjnl-2020-321956]</w:t>
      </w:r>
    </w:p>
    <w:p w14:paraId="6BFE1476"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 xml:space="preserve">26 </w:t>
      </w:r>
      <w:r w:rsidRPr="009E6FC5">
        <w:rPr>
          <w:rFonts w:ascii="Book Antiqua" w:eastAsia="Book Antiqua" w:hAnsi="Book Antiqua" w:cs="Book Antiqua"/>
          <w:b/>
          <w:bCs/>
          <w:color w:val="000000"/>
          <w:lang w:val="en-GB"/>
        </w:rPr>
        <w:t>Kothari ST</w:t>
      </w:r>
      <w:r w:rsidRPr="009E6FC5">
        <w:rPr>
          <w:rFonts w:ascii="Book Antiqua" w:eastAsia="Book Antiqua" w:hAnsi="Book Antiqua" w:cs="Book Antiqua"/>
          <w:color w:val="000000"/>
          <w:lang w:val="en-GB"/>
        </w:rPr>
        <w:t xml:space="preserve">, Huang RJ, Shaukat A, Agrawal D, Buxbaum JL, Abbas Fehmi SM, Fishman DS, Gurudu SR, Khashab MA, Jamil LH, Jue TL, Law JK, Lee JK, Naveed M, Qumseya BJ, Sawhney MS, Thosani N, Yang J, DeWitt JM, Wani S; ASGE Standards of Practice Committee Chair. ASGE review of adverse events in colonoscopy. </w:t>
      </w:r>
      <w:r w:rsidRPr="009E6FC5">
        <w:rPr>
          <w:rFonts w:ascii="Book Antiqua" w:eastAsia="Book Antiqua" w:hAnsi="Book Antiqua" w:cs="Book Antiqua"/>
          <w:i/>
          <w:iCs/>
          <w:color w:val="000000"/>
          <w:lang w:val="en-GB"/>
        </w:rPr>
        <w:t>Gastrointest Endosc</w:t>
      </w:r>
      <w:r w:rsidRPr="009E6FC5">
        <w:rPr>
          <w:rFonts w:ascii="Book Antiqua" w:eastAsia="Book Antiqua" w:hAnsi="Book Antiqua" w:cs="Book Antiqua"/>
          <w:color w:val="000000"/>
          <w:lang w:val="en-GB"/>
        </w:rPr>
        <w:t xml:space="preserve"> 2019; </w:t>
      </w:r>
      <w:r w:rsidRPr="009E6FC5">
        <w:rPr>
          <w:rFonts w:ascii="Book Antiqua" w:eastAsia="Book Antiqua" w:hAnsi="Book Antiqua" w:cs="Book Antiqua"/>
          <w:b/>
          <w:bCs/>
          <w:color w:val="000000"/>
          <w:lang w:val="en-GB"/>
        </w:rPr>
        <w:t>90</w:t>
      </w:r>
      <w:r w:rsidRPr="009E6FC5">
        <w:rPr>
          <w:rFonts w:ascii="Book Antiqua" w:eastAsia="Book Antiqua" w:hAnsi="Book Antiqua" w:cs="Book Antiqua"/>
          <w:color w:val="000000"/>
          <w:lang w:val="en-GB"/>
        </w:rPr>
        <w:t>: 863-876.e33 [PMID: 31563271 DOI: 10.1016/j.gie.2019.07.033]</w:t>
      </w:r>
    </w:p>
    <w:p w14:paraId="0D63D21B"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 xml:space="preserve">27 </w:t>
      </w:r>
      <w:r w:rsidRPr="009E6FC5">
        <w:rPr>
          <w:rFonts w:ascii="Book Antiqua" w:eastAsia="Book Antiqua" w:hAnsi="Book Antiqua" w:cs="Book Antiqua"/>
          <w:b/>
          <w:bCs/>
          <w:color w:val="000000"/>
          <w:lang w:val="en-GB"/>
        </w:rPr>
        <w:t>Toes-Zoutendijk E</w:t>
      </w:r>
      <w:r w:rsidRPr="009E6FC5">
        <w:rPr>
          <w:rFonts w:ascii="Book Antiqua" w:eastAsia="Book Antiqua" w:hAnsi="Book Antiqua" w:cs="Book Antiqua"/>
          <w:color w:val="000000"/>
          <w:lang w:val="en-GB"/>
        </w:rPr>
        <w:t xml:space="preserve">, van Leerdam ME, Dekker E, van Hees F, Penning C, Nagtegaal I, van der Meulen MP, van Vuuren AJ, Kuipers EJ, Bonfrer JMG, Biermann K, Thomeer MGJ, van Veldhuizen H, Kroep S, van Ballegooijen M, Meijer GA, de Koning HJ, Spaander MCW, Lansdorp-Vogelaar I; Dutch National Colorectal Cancer Screening Working Group. Real-Time Monitoring of Results During First Year of Dutch Colorectal Cancer Screening Program and Optimization by Altering Fecal Immunochemical </w:t>
      </w:r>
      <w:r w:rsidRPr="009E6FC5">
        <w:rPr>
          <w:rFonts w:ascii="Book Antiqua" w:eastAsia="Book Antiqua" w:hAnsi="Book Antiqua" w:cs="Book Antiqua"/>
          <w:color w:val="000000"/>
          <w:lang w:val="en-GB"/>
        </w:rPr>
        <w:lastRenderedPageBreak/>
        <w:t xml:space="preserve">Test Cut-Off Levels. </w:t>
      </w:r>
      <w:r w:rsidRPr="009E6FC5">
        <w:rPr>
          <w:rFonts w:ascii="Book Antiqua" w:eastAsia="Book Antiqua" w:hAnsi="Book Antiqua" w:cs="Book Antiqua"/>
          <w:i/>
          <w:iCs/>
          <w:color w:val="000000"/>
          <w:lang w:val="en-GB"/>
        </w:rPr>
        <w:t>Gastroenterology</w:t>
      </w:r>
      <w:r w:rsidRPr="009E6FC5">
        <w:rPr>
          <w:rFonts w:ascii="Book Antiqua" w:eastAsia="Book Antiqua" w:hAnsi="Book Antiqua" w:cs="Book Antiqua"/>
          <w:color w:val="000000"/>
          <w:lang w:val="en-GB"/>
        </w:rPr>
        <w:t xml:space="preserve"> 2017; </w:t>
      </w:r>
      <w:r w:rsidRPr="009E6FC5">
        <w:rPr>
          <w:rFonts w:ascii="Book Antiqua" w:eastAsia="Book Antiqua" w:hAnsi="Book Antiqua" w:cs="Book Antiqua"/>
          <w:b/>
          <w:bCs/>
          <w:color w:val="000000"/>
          <w:lang w:val="en-GB"/>
        </w:rPr>
        <w:t>152</w:t>
      </w:r>
      <w:r w:rsidRPr="009E6FC5">
        <w:rPr>
          <w:rFonts w:ascii="Book Antiqua" w:eastAsia="Book Antiqua" w:hAnsi="Book Antiqua" w:cs="Book Antiqua"/>
          <w:color w:val="000000"/>
          <w:lang w:val="en-GB"/>
        </w:rPr>
        <w:t>: 767-775.e2 [PMID: 27890769 DOI: 10.1053/j.gastro.2016.11.022]</w:t>
      </w:r>
    </w:p>
    <w:p w14:paraId="49800430"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 xml:space="preserve">28 </w:t>
      </w:r>
      <w:r w:rsidRPr="009E6FC5">
        <w:rPr>
          <w:rFonts w:ascii="Book Antiqua" w:eastAsia="Book Antiqua" w:hAnsi="Book Antiqua" w:cs="Book Antiqua"/>
          <w:b/>
          <w:bCs/>
          <w:color w:val="000000"/>
          <w:lang w:val="en-GB"/>
        </w:rPr>
        <w:t>Grigore B</w:t>
      </w:r>
      <w:r w:rsidRPr="009E6FC5">
        <w:rPr>
          <w:rFonts w:ascii="Book Antiqua" w:eastAsia="Book Antiqua" w:hAnsi="Book Antiqua" w:cs="Book Antiqua"/>
          <w:color w:val="000000"/>
          <w:lang w:val="en-GB"/>
        </w:rPr>
        <w:t xml:space="preserve">, Lewis R, Peters J, Robinson S, Hyde CJ. Development, validation and effectiveness of diagnostic prediction tools for colorectal cancer in primary care: a systematic review. </w:t>
      </w:r>
      <w:r w:rsidRPr="009E6FC5">
        <w:rPr>
          <w:rFonts w:ascii="Book Antiqua" w:eastAsia="Book Antiqua" w:hAnsi="Book Antiqua" w:cs="Book Antiqua"/>
          <w:i/>
          <w:iCs/>
          <w:color w:val="000000"/>
          <w:lang w:val="en-GB"/>
        </w:rPr>
        <w:t>BMC Cancer</w:t>
      </w:r>
      <w:r w:rsidRPr="009E6FC5">
        <w:rPr>
          <w:rFonts w:ascii="Book Antiqua" w:eastAsia="Book Antiqua" w:hAnsi="Book Antiqua" w:cs="Book Antiqua"/>
          <w:color w:val="000000"/>
          <w:lang w:val="en-GB"/>
        </w:rPr>
        <w:t xml:space="preserve"> 2020; </w:t>
      </w:r>
      <w:r w:rsidRPr="009E6FC5">
        <w:rPr>
          <w:rFonts w:ascii="Book Antiqua" w:eastAsia="Book Antiqua" w:hAnsi="Book Antiqua" w:cs="Book Antiqua"/>
          <w:b/>
          <w:bCs/>
          <w:color w:val="000000"/>
          <w:lang w:val="en-GB"/>
        </w:rPr>
        <w:t>20</w:t>
      </w:r>
      <w:r w:rsidRPr="009E6FC5">
        <w:rPr>
          <w:rFonts w:ascii="Book Antiqua" w:eastAsia="Book Antiqua" w:hAnsi="Book Antiqua" w:cs="Book Antiqua"/>
          <w:color w:val="000000"/>
          <w:lang w:val="en-GB"/>
        </w:rPr>
        <w:t>: 1084 [PMID: 33172448 DOI: 10.1186/s12885-020-07572-z]</w:t>
      </w:r>
    </w:p>
    <w:p w14:paraId="4F2D8FFC"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 xml:space="preserve">29 </w:t>
      </w:r>
      <w:r w:rsidRPr="009E6FC5">
        <w:rPr>
          <w:rFonts w:ascii="Book Antiqua" w:eastAsia="Book Antiqua" w:hAnsi="Book Antiqua" w:cs="Book Antiqua"/>
          <w:b/>
          <w:bCs/>
          <w:color w:val="000000"/>
          <w:lang w:val="en-GB"/>
        </w:rPr>
        <w:t>Cubiella J</w:t>
      </w:r>
      <w:r w:rsidRPr="009E6FC5">
        <w:rPr>
          <w:rFonts w:ascii="Book Antiqua" w:eastAsia="Book Antiqua" w:hAnsi="Book Antiqua" w:cs="Book Antiqua"/>
          <w:color w:val="000000"/>
          <w:lang w:val="en-GB"/>
        </w:rPr>
        <w:t xml:space="preserve">, Vega P, Salve M, Díaz-Ondina M, Alves MT, Quintero E, Álvarez-Sánchez V, Fernández-Bañares F, Boadas J, Campo R, Bujanda L, Clofent J, Ferrandez Á, Torrealba L, Piñol V, Rodríguez-Alcalde D, Hernández V, Fernández-Seara J; COLONPREDICT study investigators. Development and external validation of a faecal immunochemical test-based prediction model for colorectal cancer detection in symptomatic patients. </w:t>
      </w:r>
      <w:r w:rsidRPr="009E6FC5">
        <w:rPr>
          <w:rFonts w:ascii="Book Antiqua" w:eastAsia="Book Antiqua" w:hAnsi="Book Antiqua" w:cs="Book Antiqua"/>
          <w:i/>
          <w:iCs/>
          <w:color w:val="000000"/>
          <w:lang w:val="en-GB"/>
        </w:rPr>
        <w:t>BMC Med</w:t>
      </w:r>
      <w:r w:rsidRPr="009E6FC5">
        <w:rPr>
          <w:rFonts w:ascii="Book Antiqua" w:eastAsia="Book Antiqua" w:hAnsi="Book Antiqua" w:cs="Book Antiqua"/>
          <w:color w:val="000000"/>
          <w:lang w:val="en-GB"/>
        </w:rPr>
        <w:t xml:space="preserve"> 2016; </w:t>
      </w:r>
      <w:r w:rsidRPr="009E6FC5">
        <w:rPr>
          <w:rFonts w:ascii="Book Antiqua" w:eastAsia="Book Antiqua" w:hAnsi="Book Antiqua" w:cs="Book Antiqua"/>
          <w:b/>
          <w:bCs/>
          <w:color w:val="000000"/>
          <w:lang w:val="en-GB"/>
        </w:rPr>
        <w:t>14</w:t>
      </w:r>
      <w:r w:rsidRPr="009E6FC5">
        <w:rPr>
          <w:rFonts w:ascii="Book Antiqua" w:eastAsia="Book Antiqua" w:hAnsi="Book Antiqua" w:cs="Book Antiqua"/>
          <w:color w:val="000000"/>
          <w:lang w:val="en-GB"/>
        </w:rPr>
        <w:t>: 128 [PMID: 27580745 DOI: 10.1186/s12916-016-0668-5]</w:t>
      </w:r>
    </w:p>
    <w:p w14:paraId="21F99BA1"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 xml:space="preserve">30 </w:t>
      </w:r>
      <w:r w:rsidRPr="009E6FC5">
        <w:rPr>
          <w:rFonts w:ascii="Book Antiqua" w:eastAsia="Book Antiqua" w:hAnsi="Book Antiqua" w:cs="Book Antiqua"/>
          <w:b/>
          <w:bCs/>
          <w:color w:val="000000"/>
          <w:lang w:val="en-GB"/>
        </w:rPr>
        <w:t>Cubiella J</w:t>
      </w:r>
      <w:r w:rsidRPr="009E6FC5">
        <w:rPr>
          <w:rFonts w:ascii="Book Antiqua" w:eastAsia="Book Antiqua" w:hAnsi="Book Antiqua" w:cs="Book Antiqua"/>
          <w:color w:val="000000"/>
          <w:lang w:val="en-GB"/>
        </w:rPr>
        <w:t xml:space="preserve">, Digby J, Rodríguez-Alonso L, Vega P, Salve M, Díaz-Ondina M, Strachan JA, Mowat C, McDonald PJ, Carey FA, Godber IM, Younes HB, Rodriguez-Moranta F, Quintero E, Álvarez-Sánchez V, Fernández-Bañares F, Boadas J, Campo R, Bujanda L, Garayoa A, Ferrandez Á, Piñol V, Rodríguez-Alcalde D, Guardiola J, Steele RJ, Fraser CG; COLONPREDICT study investigators. The fecal hemoglobin concentration, age and sex test score: Development and external validation of a simple prediction tool for colorectal cancer detection in symptomatic patients. </w:t>
      </w:r>
      <w:r w:rsidRPr="009E6FC5">
        <w:rPr>
          <w:rFonts w:ascii="Book Antiqua" w:eastAsia="Book Antiqua" w:hAnsi="Book Antiqua" w:cs="Book Antiqua"/>
          <w:i/>
          <w:iCs/>
          <w:color w:val="000000"/>
          <w:lang w:val="en-GB"/>
        </w:rPr>
        <w:t>Int J Cancer</w:t>
      </w:r>
      <w:r w:rsidRPr="009E6FC5">
        <w:rPr>
          <w:rFonts w:ascii="Book Antiqua" w:eastAsia="Book Antiqua" w:hAnsi="Book Antiqua" w:cs="Book Antiqua"/>
          <w:color w:val="000000"/>
          <w:lang w:val="en-GB"/>
        </w:rPr>
        <w:t xml:space="preserve"> 2017; </w:t>
      </w:r>
      <w:r w:rsidRPr="009E6FC5">
        <w:rPr>
          <w:rFonts w:ascii="Book Antiqua" w:eastAsia="Book Antiqua" w:hAnsi="Book Antiqua" w:cs="Book Antiqua"/>
          <w:b/>
          <w:bCs/>
          <w:color w:val="000000"/>
          <w:lang w:val="en-GB"/>
        </w:rPr>
        <w:t>140</w:t>
      </w:r>
      <w:r w:rsidRPr="009E6FC5">
        <w:rPr>
          <w:rFonts w:ascii="Book Antiqua" w:eastAsia="Book Antiqua" w:hAnsi="Book Antiqua" w:cs="Book Antiqua"/>
          <w:color w:val="000000"/>
          <w:lang w:val="en-GB"/>
        </w:rPr>
        <w:t>: 2201-2211 [PMID: 28187494 DOI: 10.1002/ijc.30639]</w:t>
      </w:r>
    </w:p>
    <w:p w14:paraId="7FD4243C"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 xml:space="preserve">31 </w:t>
      </w:r>
      <w:r w:rsidRPr="009E6FC5">
        <w:rPr>
          <w:rFonts w:ascii="Book Antiqua" w:eastAsia="Book Antiqua" w:hAnsi="Book Antiqua" w:cs="Book Antiqua"/>
          <w:b/>
          <w:bCs/>
          <w:color w:val="000000"/>
          <w:lang w:val="en-GB"/>
        </w:rPr>
        <w:t>Rodríguez-Alonso L</w:t>
      </w:r>
      <w:r w:rsidRPr="009E6FC5">
        <w:rPr>
          <w:rFonts w:ascii="Book Antiqua" w:eastAsia="Book Antiqua" w:hAnsi="Book Antiqua" w:cs="Book Antiqua"/>
          <w:color w:val="000000"/>
          <w:lang w:val="en-GB"/>
        </w:rPr>
        <w:t xml:space="preserve">, Rodríguez-Moranta F, Ruiz-Cerulla A, Lobatón T, Arajol C, Binefa G, Moreno V, Guardiola J. An urgent referral strategy for symptomatic patients with suspected colorectal cancer based on a quantitative immunochemical faecal occult blood test. </w:t>
      </w:r>
      <w:r w:rsidRPr="009E6FC5">
        <w:rPr>
          <w:rFonts w:ascii="Book Antiqua" w:eastAsia="Book Antiqua" w:hAnsi="Book Antiqua" w:cs="Book Antiqua"/>
          <w:i/>
          <w:iCs/>
          <w:color w:val="000000"/>
          <w:lang w:val="en-GB"/>
        </w:rPr>
        <w:t>Dig Liver Dis</w:t>
      </w:r>
      <w:r w:rsidRPr="009E6FC5">
        <w:rPr>
          <w:rFonts w:ascii="Book Antiqua" w:eastAsia="Book Antiqua" w:hAnsi="Book Antiqua" w:cs="Book Antiqua"/>
          <w:color w:val="000000"/>
          <w:lang w:val="en-GB"/>
        </w:rPr>
        <w:t xml:space="preserve"> 2015; </w:t>
      </w:r>
      <w:r w:rsidRPr="009E6FC5">
        <w:rPr>
          <w:rFonts w:ascii="Book Antiqua" w:eastAsia="Book Antiqua" w:hAnsi="Book Antiqua" w:cs="Book Antiqua"/>
          <w:b/>
          <w:bCs/>
          <w:color w:val="000000"/>
          <w:lang w:val="en-GB"/>
        </w:rPr>
        <w:t>47</w:t>
      </w:r>
      <w:r w:rsidRPr="009E6FC5">
        <w:rPr>
          <w:rFonts w:ascii="Book Antiqua" w:eastAsia="Book Antiqua" w:hAnsi="Book Antiqua" w:cs="Book Antiqua"/>
          <w:color w:val="000000"/>
          <w:lang w:val="en-GB"/>
        </w:rPr>
        <w:t>: 797-804 [PMID: 26055489 DOI: 10.1016/j.dld.2015.05.004]</w:t>
      </w:r>
    </w:p>
    <w:p w14:paraId="087F0D35"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 xml:space="preserve">32 </w:t>
      </w:r>
      <w:r w:rsidRPr="009E6FC5">
        <w:rPr>
          <w:rFonts w:ascii="Book Antiqua" w:eastAsia="Book Antiqua" w:hAnsi="Book Antiqua" w:cs="Book Antiqua"/>
          <w:b/>
          <w:bCs/>
          <w:color w:val="000000"/>
          <w:lang w:val="en-GB"/>
        </w:rPr>
        <w:t>Fernández-Bañares F</w:t>
      </w:r>
      <w:r w:rsidRPr="009E6FC5">
        <w:rPr>
          <w:rFonts w:ascii="Book Antiqua" w:eastAsia="Book Antiqua" w:hAnsi="Book Antiqua" w:cs="Book Antiqua"/>
          <w:color w:val="000000"/>
          <w:lang w:val="en-GB"/>
        </w:rPr>
        <w:t xml:space="preserve">, Clèries R, Boadas J, Ribes J, Oliva JC, Alsius A, Sanz X, Martínez-Bauer E, Galter S, Pujals M, Pujol M, Del Pozo P, Campo R. Prediction of advanced colonic neoplasm in symptomatic patients: a scoring system to prioritize colonoscopy (COLONOFIT study). </w:t>
      </w:r>
      <w:r w:rsidRPr="009E6FC5">
        <w:rPr>
          <w:rFonts w:ascii="Book Antiqua" w:eastAsia="Book Antiqua" w:hAnsi="Book Antiqua" w:cs="Book Antiqua"/>
          <w:i/>
          <w:iCs/>
          <w:color w:val="000000"/>
          <w:lang w:val="en-GB"/>
        </w:rPr>
        <w:t>BMC Cancer</w:t>
      </w:r>
      <w:r w:rsidRPr="009E6FC5">
        <w:rPr>
          <w:rFonts w:ascii="Book Antiqua" w:eastAsia="Book Antiqua" w:hAnsi="Book Antiqua" w:cs="Book Antiqua"/>
          <w:color w:val="000000"/>
          <w:lang w:val="en-GB"/>
        </w:rPr>
        <w:t xml:space="preserve"> 2019; </w:t>
      </w:r>
      <w:r w:rsidRPr="009E6FC5">
        <w:rPr>
          <w:rFonts w:ascii="Book Antiqua" w:eastAsia="Book Antiqua" w:hAnsi="Book Antiqua" w:cs="Book Antiqua"/>
          <w:b/>
          <w:bCs/>
          <w:color w:val="000000"/>
          <w:lang w:val="en-GB"/>
        </w:rPr>
        <w:t>19</w:t>
      </w:r>
      <w:r w:rsidRPr="009E6FC5">
        <w:rPr>
          <w:rFonts w:ascii="Book Antiqua" w:eastAsia="Book Antiqua" w:hAnsi="Book Antiqua" w:cs="Book Antiqua"/>
          <w:color w:val="000000"/>
          <w:lang w:val="en-GB"/>
        </w:rPr>
        <w:t>: 734 [PMID: 31345180 DOI: 10.1186/s12885-019-5926-4]</w:t>
      </w:r>
    </w:p>
    <w:p w14:paraId="0D2A6407"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lastRenderedPageBreak/>
        <w:t xml:space="preserve">33 </w:t>
      </w:r>
      <w:r w:rsidRPr="009E6FC5">
        <w:rPr>
          <w:rFonts w:ascii="Book Antiqua" w:eastAsia="Book Antiqua" w:hAnsi="Book Antiqua" w:cs="Book Antiqua"/>
          <w:b/>
          <w:bCs/>
          <w:color w:val="000000"/>
          <w:lang w:val="en-GB"/>
        </w:rPr>
        <w:t>Loktionov A</w:t>
      </w:r>
      <w:r w:rsidRPr="009E6FC5">
        <w:rPr>
          <w:rFonts w:ascii="Book Antiqua" w:eastAsia="Book Antiqua" w:hAnsi="Book Antiqua" w:cs="Book Antiqua"/>
          <w:color w:val="000000"/>
          <w:lang w:val="en-GB"/>
        </w:rPr>
        <w:t xml:space="preserve">. Biomarkers for detecting colorectal cancer non-invasively: DNA, RNA or proteins? </w:t>
      </w:r>
      <w:r w:rsidRPr="009E6FC5">
        <w:rPr>
          <w:rFonts w:ascii="Book Antiqua" w:eastAsia="Book Antiqua" w:hAnsi="Book Antiqua" w:cs="Book Antiqua"/>
          <w:i/>
          <w:iCs/>
          <w:color w:val="000000"/>
          <w:lang w:val="en-GB"/>
        </w:rPr>
        <w:t>World J Gastrointest Oncol</w:t>
      </w:r>
      <w:r w:rsidRPr="009E6FC5">
        <w:rPr>
          <w:rFonts w:ascii="Book Antiqua" w:eastAsia="Book Antiqua" w:hAnsi="Book Antiqua" w:cs="Book Antiqua"/>
          <w:color w:val="000000"/>
          <w:lang w:val="en-GB"/>
        </w:rPr>
        <w:t xml:space="preserve"> 2020; </w:t>
      </w:r>
      <w:r w:rsidRPr="009E6FC5">
        <w:rPr>
          <w:rFonts w:ascii="Book Antiqua" w:eastAsia="Book Antiqua" w:hAnsi="Book Antiqua" w:cs="Book Antiqua"/>
          <w:b/>
          <w:bCs/>
          <w:color w:val="000000"/>
          <w:lang w:val="en-GB"/>
        </w:rPr>
        <w:t>12</w:t>
      </w:r>
      <w:r w:rsidRPr="009E6FC5">
        <w:rPr>
          <w:rFonts w:ascii="Book Antiqua" w:eastAsia="Book Antiqua" w:hAnsi="Book Antiqua" w:cs="Book Antiqua"/>
          <w:color w:val="000000"/>
          <w:lang w:val="en-GB"/>
        </w:rPr>
        <w:t>: 124-148 [PMID: 32104546 DOI: 10.4251/wjgo.v12.i2.124]</w:t>
      </w:r>
    </w:p>
    <w:p w14:paraId="2E4C15BE"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 xml:space="preserve">34 </w:t>
      </w:r>
      <w:r w:rsidRPr="009E6FC5">
        <w:rPr>
          <w:rFonts w:ascii="Book Antiqua" w:eastAsia="Book Antiqua" w:hAnsi="Book Antiqua" w:cs="Book Antiqua"/>
          <w:b/>
          <w:bCs/>
          <w:color w:val="000000"/>
          <w:lang w:val="en-GB"/>
        </w:rPr>
        <w:t>Parente F</w:t>
      </w:r>
      <w:r w:rsidRPr="009E6FC5">
        <w:rPr>
          <w:rFonts w:ascii="Book Antiqua" w:eastAsia="Book Antiqua" w:hAnsi="Book Antiqua" w:cs="Book Antiqua"/>
          <w:color w:val="000000"/>
          <w:lang w:val="en-GB"/>
        </w:rPr>
        <w:t xml:space="preserve">, Marino B, Ilardo A, Fracasso P, Zullo A, Hassan C, Moretti R, Cremaschini M, Ardizzoia A, Saracino I, Perna F, Vaira D. A combination of faecal tests for the detection of colon cancer: a new strategy for an appropriate selection of referrals to colonoscopy? A prospective multicentre Italian study. </w:t>
      </w:r>
      <w:r w:rsidRPr="009E6FC5">
        <w:rPr>
          <w:rFonts w:ascii="Book Antiqua" w:eastAsia="Book Antiqua" w:hAnsi="Book Antiqua" w:cs="Book Antiqua"/>
          <w:i/>
          <w:iCs/>
          <w:color w:val="000000"/>
          <w:lang w:val="en-GB"/>
        </w:rPr>
        <w:t>Eur J Gastroenterol Hepatol</w:t>
      </w:r>
      <w:r w:rsidRPr="009E6FC5">
        <w:rPr>
          <w:rFonts w:ascii="Book Antiqua" w:eastAsia="Book Antiqua" w:hAnsi="Book Antiqua" w:cs="Book Antiqua"/>
          <w:color w:val="000000"/>
          <w:lang w:val="en-GB"/>
        </w:rPr>
        <w:t xml:space="preserve"> 2012; </w:t>
      </w:r>
      <w:r w:rsidRPr="009E6FC5">
        <w:rPr>
          <w:rFonts w:ascii="Book Antiqua" w:eastAsia="Book Antiqua" w:hAnsi="Book Antiqua" w:cs="Book Antiqua"/>
          <w:b/>
          <w:bCs/>
          <w:color w:val="000000"/>
          <w:lang w:val="en-GB"/>
        </w:rPr>
        <w:t>24</w:t>
      </w:r>
      <w:r w:rsidRPr="009E6FC5">
        <w:rPr>
          <w:rFonts w:ascii="Book Antiqua" w:eastAsia="Book Antiqua" w:hAnsi="Book Antiqua" w:cs="Book Antiqua"/>
          <w:color w:val="000000"/>
          <w:lang w:val="en-GB"/>
        </w:rPr>
        <w:t>: 1145-1152 [PMID: 22735608 DOI: 10.1097/MEG.0b013e328355cc79]</w:t>
      </w:r>
    </w:p>
    <w:p w14:paraId="37EAF284"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 xml:space="preserve">35 </w:t>
      </w:r>
      <w:r w:rsidRPr="009E6FC5">
        <w:rPr>
          <w:rFonts w:ascii="Book Antiqua" w:eastAsia="Book Antiqua" w:hAnsi="Book Antiqua" w:cs="Book Antiqua"/>
          <w:b/>
          <w:bCs/>
          <w:color w:val="000000"/>
          <w:lang w:val="en-GB"/>
        </w:rPr>
        <w:t>Widlak MM</w:t>
      </w:r>
      <w:r w:rsidRPr="009E6FC5">
        <w:rPr>
          <w:rFonts w:ascii="Book Antiqua" w:eastAsia="Book Antiqua" w:hAnsi="Book Antiqua" w:cs="Book Antiqua"/>
          <w:color w:val="000000"/>
          <w:lang w:val="en-GB"/>
        </w:rPr>
        <w:t xml:space="preserve">, Neal M, Daulton E, Thomas CL, Tomkins C, Singh B, Harmston C, Wicaksono A, Evans C, Smith S, Savage RS, Covington JA, Arasaradnam RP. Risk stratification of symptomatic patients suspected of colorectal cancer using faecal and urinary markers. </w:t>
      </w:r>
      <w:r w:rsidRPr="009E6FC5">
        <w:rPr>
          <w:rFonts w:ascii="Book Antiqua" w:eastAsia="Book Antiqua" w:hAnsi="Book Antiqua" w:cs="Book Antiqua"/>
          <w:i/>
          <w:iCs/>
          <w:color w:val="000000"/>
          <w:lang w:val="en-GB"/>
        </w:rPr>
        <w:t>Colorectal Dis</w:t>
      </w:r>
      <w:r w:rsidRPr="009E6FC5">
        <w:rPr>
          <w:rFonts w:ascii="Book Antiqua" w:eastAsia="Book Antiqua" w:hAnsi="Book Antiqua" w:cs="Book Antiqua"/>
          <w:color w:val="000000"/>
          <w:lang w:val="en-GB"/>
        </w:rPr>
        <w:t xml:space="preserve"> 2018; </w:t>
      </w:r>
      <w:r w:rsidRPr="009E6FC5">
        <w:rPr>
          <w:rFonts w:ascii="Book Antiqua" w:eastAsia="Book Antiqua" w:hAnsi="Book Antiqua" w:cs="Book Antiqua"/>
          <w:b/>
          <w:bCs/>
          <w:color w:val="000000"/>
          <w:lang w:val="en-GB"/>
        </w:rPr>
        <w:t>20</w:t>
      </w:r>
      <w:r w:rsidRPr="009E6FC5">
        <w:rPr>
          <w:rFonts w:ascii="Book Antiqua" w:eastAsia="Book Antiqua" w:hAnsi="Book Antiqua" w:cs="Book Antiqua"/>
          <w:color w:val="000000"/>
          <w:lang w:val="en-GB"/>
        </w:rPr>
        <w:t>: O335-O342 [PMID: 30248228 DOI: 10.1111/codi.14431]</w:t>
      </w:r>
    </w:p>
    <w:p w14:paraId="4B667949"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 xml:space="preserve">36 </w:t>
      </w:r>
      <w:r w:rsidRPr="009E6FC5">
        <w:rPr>
          <w:rFonts w:ascii="Book Antiqua" w:eastAsia="Book Antiqua" w:hAnsi="Book Antiqua" w:cs="Book Antiqua"/>
          <w:b/>
          <w:bCs/>
          <w:color w:val="000000"/>
          <w:lang w:val="en-GB"/>
        </w:rPr>
        <w:t>Arasaradnam RP</w:t>
      </w:r>
      <w:r w:rsidRPr="009E6FC5">
        <w:rPr>
          <w:rFonts w:ascii="Book Antiqua" w:eastAsia="Book Antiqua" w:hAnsi="Book Antiqua" w:cs="Book Antiqua"/>
          <w:color w:val="000000"/>
          <w:lang w:val="en-GB"/>
        </w:rPr>
        <w:t xml:space="preserve">, McFarlane MJ, Ryan-Fisher C, Westenbrink E, Hodges P, Thomas MG, Chambers S, O'Connell N, Bailey C, Harmston C, Nwokolo CU, Bardhan KD, Covington JA. Detection of colorectal cancer (CRC) by urinary volatile organic compound analysis. </w:t>
      </w:r>
      <w:r w:rsidRPr="009E6FC5">
        <w:rPr>
          <w:rFonts w:ascii="Book Antiqua" w:eastAsia="Book Antiqua" w:hAnsi="Book Antiqua" w:cs="Book Antiqua"/>
          <w:i/>
          <w:iCs/>
          <w:color w:val="000000"/>
          <w:lang w:val="en-GB"/>
        </w:rPr>
        <w:t>PLoS One</w:t>
      </w:r>
      <w:r w:rsidRPr="009E6FC5">
        <w:rPr>
          <w:rFonts w:ascii="Book Antiqua" w:eastAsia="Book Antiqua" w:hAnsi="Book Antiqua" w:cs="Book Antiqua"/>
          <w:color w:val="000000"/>
          <w:lang w:val="en-GB"/>
        </w:rPr>
        <w:t xml:space="preserve"> 2014; </w:t>
      </w:r>
      <w:r w:rsidRPr="009E6FC5">
        <w:rPr>
          <w:rFonts w:ascii="Book Antiqua" w:eastAsia="Book Antiqua" w:hAnsi="Book Antiqua" w:cs="Book Antiqua"/>
          <w:b/>
          <w:bCs/>
          <w:color w:val="000000"/>
          <w:lang w:val="en-GB"/>
        </w:rPr>
        <w:t>9</w:t>
      </w:r>
      <w:r w:rsidRPr="009E6FC5">
        <w:rPr>
          <w:rFonts w:ascii="Book Antiqua" w:eastAsia="Book Antiqua" w:hAnsi="Book Antiqua" w:cs="Book Antiqua"/>
          <w:color w:val="000000"/>
          <w:lang w:val="en-GB"/>
        </w:rPr>
        <w:t>: e108750 [PMID: 25268885 DOI: 10.1371/journal.pone.0108750]</w:t>
      </w:r>
    </w:p>
    <w:p w14:paraId="3547BC5D"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 xml:space="preserve">37 </w:t>
      </w:r>
      <w:r w:rsidRPr="009E6FC5">
        <w:rPr>
          <w:rFonts w:ascii="Book Antiqua" w:eastAsia="Book Antiqua" w:hAnsi="Book Antiqua" w:cs="Book Antiqua"/>
          <w:b/>
          <w:bCs/>
          <w:color w:val="000000"/>
          <w:lang w:val="en-GB"/>
        </w:rPr>
        <w:t>van Melle M</w:t>
      </w:r>
      <w:r w:rsidRPr="009E6FC5">
        <w:rPr>
          <w:rFonts w:ascii="Book Antiqua" w:eastAsia="Book Antiqua" w:hAnsi="Book Antiqua" w:cs="Book Antiqua"/>
          <w:color w:val="000000"/>
          <w:lang w:val="en-GB"/>
        </w:rPr>
        <w:t xml:space="preserve">, Yep Manzano SIS, Wilson H, Hamilton W, Walter FM, Bailey SER. Faecal immunochemical test to triage patients with abdominal symptoms for suspected colorectal cancer in primary care: review of international use and guidelines. </w:t>
      </w:r>
      <w:r w:rsidRPr="009E6FC5">
        <w:rPr>
          <w:rFonts w:ascii="Book Antiqua" w:eastAsia="Book Antiqua" w:hAnsi="Book Antiqua" w:cs="Book Antiqua"/>
          <w:i/>
          <w:iCs/>
          <w:color w:val="000000"/>
          <w:lang w:val="en-GB"/>
        </w:rPr>
        <w:t>Fam Pract</w:t>
      </w:r>
      <w:r w:rsidRPr="009E6FC5">
        <w:rPr>
          <w:rFonts w:ascii="Book Antiqua" w:eastAsia="Book Antiqua" w:hAnsi="Book Antiqua" w:cs="Book Antiqua"/>
          <w:color w:val="000000"/>
          <w:lang w:val="en-GB"/>
        </w:rPr>
        <w:t xml:space="preserve"> 2020; </w:t>
      </w:r>
      <w:r w:rsidRPr="009E6FC5">
        <w:rPr>
          <w:rFonts w:ascii="Book Antiqua" w:eastAsia="Book Antiqua" w:hAnsi="Book Antiqua" w:cs="Book Antiqua"/>
          <w:b/>
          <w:bCs/>
          <w:color w:val="000000"/>
          <w:lang w:val="en-GB"/>
        </w:rPr>
        <w:t>37</w:t>
      </w:r>
      <w:r w:rsidRPr="009E6FC5">
        <w:rPr>
          <w:rFonts w:ascii="Book Antiqua" w:eastAsia="Book Antiqua" w:hAnsi="Book Antiqua" w:cs="Book Antiqua"/>
          <w:color w:val="000000"/>
          <w:lang w:val="en-GB"/>
        </w:rPr>
        <w:t>: 606-615 [PMID: 32377668 DOI: 10.1093/fampra/cmaa043]</w:t>
      </w:r>
    </w:p>
    <w:p w14:paraId="1C120345"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highlight w:val="yellow"/>
          <w:lang w:val="en-GB"/>
        </w:rPr>
        <w:t xml:space="preserve">38 </w:t>
      </w:r>
      <w:r w:rsidR="00517351" w:rsidRPr="009E6FC5">
        <w:rPr>
          <w:rFonts w:ascii="Book Antiqua" w:eastAsia="Book Antiqua" w:hAnsi="Book Antiqua" w:cs="Book Antiqua"/>
          <w:b/>
          <w:color w:val="000000"/>
          <w:highlight w:val="yellow"/>
          <w:lang w:val="en-GB"/>
        </w:rPr>
        <w:t>Cancer Counc</w:t>
      </w:r>
      <w:r w:rsidR="00517351" w:rsidRPr="009E6FC5">
        <w:rPr>
          <w:rFonts w:ascii="Book Antiqua" w:hAnsi="Book Antiqua" w:cs="Book Antiqua"/>
          <w:b/>
          <w:color w:val="000000"/>
          <w:highlight w:val="yellow"/>
          <w:lang w:val="en-GB" w:eastAsia="zh-CN"/>
        </w:rPr>
        <w:t>il</w:t>
      </w:r>
      <w:r w:rsidR="00517351" w:rsidRPr="009E6FC5">
        <w:rPr>
          <w:rFonts w:ascii="Book Antiqua" w:eastAsia="Book Antiqua" w:hAnsi="Book Antiqua" w:cs="Book Antiqua"/>
          <w:color w:val="000000"/>
          <w:highlight w:val="yellow"/>
          <w:lang w:val="en-GB"/>
        </w:rPr>
        <w:t>.</w:t>
      </w:r>
      <w:r w:rsidR="00517351" w:rsidRPr="009E6FC5">
        <w:rPr>
          <w:rFonts w:ascii="Book Antiqua" w:hAnsi="Book Antiqua" w:cs="Book Antiqua"/>
          <w:color w:val="000000"/>
          <w:highlight w:val="yellow"/>
          <w:lang w:val="en-GB" w:eastAsia="zh-CN"/>
        </w:rPr>
        <w:t xml:space="preserve"> </w:t>
      </w:r>
      <w:r w:rsidRPr="009E6FC5">
        <w:rPr>
          <w:rFonts w:ascii="Book Antiqua" w:eastAsia="Book Antiqua" w:hAnsi="Book Antiqua" w:cs="Book Antiqua"/>
          <w:bCs/>
          <w:color w:val="000000"/>
          <w:highlight w:val="yellow"/>
          <w:lang w:val="en-GB"/>
        </w:rPr>
        <w:t>Cancer Council Australia Colorectal Cancer Guidelines Working Party. Clinical Practice Guidelines for the Prevention,</w:t>
      </w:r>
      <w:r w:rsidRPr="009E6FC5">
        <w:rPr>
          <w:rFonts w:ascii="Book Antiqua" w:eastAsia="Book Antiqua" w:hAnsi="Book Antiqua" w:cs="Book Antiqua"/>
          <w:color w:val="000000"/>
          <w:highlight w:val="yellow"/>
          <w:lang w:val="en-GB"/>
        </w:rPr>
        <w:t xml:space="preserve"> Early Detection and Management of Colorectal Cancer. </w:t>
      </w:r>
      <w:r w:rsidR="00517351" w:rsidRPr="009E6FC5">
        <w:rPr>
          <w:rFonts w:ascii="Book Antiqua" w:eastAsia="Book Antiqua" w:hAnsi="Book Antiqua" w:cs="Book Antiqua"/>
          <w:color w:val="000000"/>
          <w:highlight w:val="yellow"/>
          <w:lang w:val="en-GB"/>
        </w:rPr>
        <w:t xml:space="preserve">[cited </w:t>
      </w:r>
      <w:r w:rsidR="00517351" w:rsidRPr="009E6FC5">
        <w:rPr>
          <w:rFonts w:ascii="Book Antiqua" w:hAnsi="Book Antiqua" w:cs="Book Antiqua"/>
          <w:color w:val="000000"/>
          <w:highlight w:val="yellow"/>
          <w:lang w:val="en-GB" w:eastAsia="zh-CN"/>
        </w:rPr>
        <w:t>17</w:t>
      </w:r>
      <w:r w:rsidR="00517351" w:rsidRPr="009E6FC5">
        <w:rPr>
          <w:rFonts w:ascii="Book Antiqua" w:eastAsia="Book Antiqua" w:hAnsi="Book Antiqua" w:cs="Book Antiqua"/>
          <w:color w:val="000000"/>
          <w:highlight w:val="yellow"/>
          <w:lang w:val="en-GB"/>
        </w:rPr>
        <w:t xml:space="preserve"> Mar 2021]</w:t>
      </w:r>
      <w:r w:rsidR="00517351" w:rsidRPr="009E6FC5">
        <w:rPr>
          <w:rFonts w:ascii="Book Antiqua" w:hAnsi="Book Antiqua" w:cs="Book Antiqua"/>
          <w:color w:val="000000"/>
          <w:highlight w:val="yellow"/>
          <w:lang w:val="en-GB" w:eastAsia="zh-CN"/>
        </w:rPr>
        <w:t xml:space="preserve">. In: </w:t>
      </w:r>
      <w:r w:rsidR="00517351" w:rsidRPr="009E6FC5">
        <w:rPr>
          <w:rFonts w:ascii="Book Antiqua" w:eastAsia="Book Antiqua" w:hAnsi="Book Antiqua" w:cs="Book Antiqua"/>
          <w:color w:val="000000"/>
          <w:highlight w:val="yellow"/>
          <w:lang w:val="en-GB"/>
        </w:rPr>
        <w:t>Cancer Counc</w:t>
      </w:r>
      <w:r w:rsidR="00517351" w:rsidRPr="009E6FC5">
        <w:rPr>
          <w:rFonts w:ascii="Book Antiqua" w:hAnsi="Book Antiqua" w:cs="Book Antiqua"/>
          <w:color w:val="000000"/>
          <w:highlight w:val="yellow"/>
          <w:lang w:val="en-GB" w:eastAsia="zh-CN"/>
        </w:rPr>
        <w:t>il</w:t>
      </w:r>
      <w:r w:rsidR="00517351" w:rsidRPr="009E6FC5">
        <w:rPr>
          <w:rFonts w:ascii="Book Antiqua" w:eastAsia="Book Antiqua" w:hAnsi="Book Antiqua" w:cs="Book Antiqua"/>
          <w:color w:val="000000"/>
          <w:highlight w:val="yellow"/>
          <w:lang w:val="en-GB"/>
        </w:rPr>
        <w:t xml:space="preserve"> </w:t>
      </w:r>
      <w:r w:rsidRPr="009E6FC5">
        <w:rPr>
          <w:rFonts w:ascii="Book Antiqua" w:eastAsia="Book Antiqua" w:hAnsi="Book Antiqua" w:cs="Book Antiqua"/>
          <w:color w:val="000000"/>
          <w:highlight w:val="yellow"/>
          <w:lang w:val="en-GB"/>
        </w:rPr>
        <w:t>[Internet].</w:t>
      </w:r>
      <w:r w:rsidR="00517351" w:rsidRPr="009E6FC5">
        <w:rPr>
          <w:rFonts w:ascii="Book Antiqua" w:hAnsi="Book Antiqua" w:cs="Book Antiqua"/>
          <w:color w:val="000000"/>
          <w:highlight w:val="yellow"/>
          <w:lang w:val="en-GB" w:eastAsia="zh-CN"/>
        </w:rPr>
        <w:t xml:space="preserve"> </w:t>
      </w:r>
      <w:r w:rsidRPr="009E6FC5">
        <w:rPr>
          <w:rFonts w:ascii="Book Antiqua" w:eastAsia="Book Antiqua" w:hAnsi="Book Antiqua" w:cs="Book Antiqua"/>
          <w:color w:val="000000"/>
          <w:highlight w:val="yellow"/>
          <w:lang w:val="en-GB"/>
        </w:rPr>
        <w:t>Available from: https://wiki.cancer.org.au/australia/Guidelines:Colorectal_cancer</w:t>
      </w:r>
    </w:p>
    <w:p w14:paraId="7A142C7A"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highlight w:val="yellow"/>
          <w:lang w:val="en-GB"/>
        </w:rPr>
        <w:t xml:space="preserve">39 </w:t>
      </w:r>
      <w:r w:rsidR="00517351" w:rsidRPr="009E6FC5">
        <w:rPr>
          <w:rFonts w:ascii="Book Antiqua" w:eastAsia="Book Antiqua" w:hAnsi="Book Antiqua" w:cs="Book Antiqua"/>
          <w:b/>
          <w:color w:val="000000"/>
          <w:highlight w:val="yellow"/>
          <w:lang w:val="en-GB"/>
        </w:rPr>
        <w:t>Association of Medical Oncology</w:t>
      </w:r>
      <w:r w:rsidRPr="009E6FC5">
        <w:rPr>
          <w:rFonts w:ascii="Book Antiqua" w:eastAsia="Book Antiqua" w:hAnsi="Book Antiqua" w:cs="Book Antiqua"/>
          <w:color w:val="000000"/>
          <w:highlight w:val="yellow"/>
          <w:lang w:val="en-GB"/>
        </w:rPr>
        <w:t xml:space="preserve">. Linee Guida AIOM 2020 </w:t>
      </w:r>
      <w:r w:rsidR="00517351" w:rsidRPr="009E6FC5">
        <w:rPr>
          <w:rFonts w:ascii="Book Antiqua" w:hAnsi="Book Antiqua" w:cs="Book Antiqua"/>
          <w:color w:val="000000"/>
          <w:highlight w:val="yellow"/>
          <w:lang w:val="en-GB" w:eastAsia="zh-CN"/>
        </w:rPr>
        <w:t>n</w:t>
      </w:r>
      <w:r w:rsidR="00517351" w:rsidRPr="009E6FC5">
        <w:rPr>
          <w:rFonts w:ascii="Book Antiqua" w:eastAsia="Book Antiqua" w:hAnsi="Book Antiqua" w:cs="Book Antiqua"/>
          <w:color w:val="000000"/>
          <w:highlight w:val="yellow"/>
          <w:lang w:val="en-GB"/>
        </w:rPr>
        <w:t>eoplasie del retto e ano</w:t>
      </w:r>
      <w:r w:rsidR="00517351" w:rsidRPr="009E6FC5">
        <w:rPr>
          <w:rFonts w:ascii="Book Antiqua" w:hAnsi="Book Antiqua" w:cs="Book Antiqua"/>
          <w:color w:val="000000"/>
          <w:highlight w:val="yellow"/>
          <w:lang w:val="en-GB" w:eastAsia="zh-CN"/>
        </w:rPr>
        <w:t xml:space="preserve">. </w:t>
      </w:r>
      <w:r w:rsidR="00517351" w:rsidRPr="009E6FC5">
        <w:rPr>
          <w:rFonts w:ascii="Book Antiqua" w:eastAsia="Book Antiqua" w:hAnsi="Book Antiqua" w:cs="Book Antiqua"/>
          <w:color w:val="000000"/>
          <w:highlight w:val="yellow"/>
          <w:lang w:val="en-GB"/>
        </w:rPr>
        <w:t xml:space="preserve">[cited </w:t>
      </w:r>
      <w:r w:rsidR="00517351" w:rsidRPr="009E6FC5">
        <w:rPr>
          <w:rFonts w:ascii="Book Antiqua" w:hAnsi="Book Antiqua" w:cs="Book Antiqua"/>
          <w:color w:val="000000"/>
          <w:highlight w:val="yellow"/>
          <w:lang w:val="en-GB" w:eastAsia="zh-CN"/>
        </w:rPr>
        <w:t>16</w:t>
      </w:r>
      <w:r w:rsidR="00517351" w:rsidRPr="009E6FC5">
        <w:rPr>
          <w:rFonts w:ascii="Book Antiqua" w:eastAsia="Book Antiqua" w:hAnsi="Book Antiqua" w:cs="Book Antiqua"/>
          <w:color w:val="000000"/>
          <w:highlight w:val="yellow"/>
          <w:lang w:val="en-GB"/>
        </w:rPr>
        <w:t xml:space="preserve"> Sep </w:t>
      </w:r>
      <w:r w:rsidR="00517351" w:rsidRPr="009E6FC5">
        <w:rPr>
          <w:rFonts w:ascii="Book Antiqua" w:hAnsi="Book Antiqua" w:cs="Book Antiqua"/>
          <w:color w:val="000000"/>
          <w:highlight w:val="yellow"/>
          <w:lang w:val="en-GB" w:eastAsia="zh-CN"/>
        </w:rPr>
        <w:t>2021</w:t>
      </w:r>
      <w:r w:rsidR="00517351" w:rsidRPr="009E6FC5">
        <w:rPr>
          <w:rFonts w:ascii="Book Antiqua" w:eastAsia="Book Antiqua" w:hAnsi="Book Antiqua" w:cs="Book Antiqua"/>
          <w:color w:val="000000"/>
          <w:highlight w:val="yellow"/>
          <w:lang w:val="en-GB"/>
        </w:rPr>
        <w:t>]</w:t>
      </w:r>
      <w:r w:rsidR="00517351" w:rsidRPr="009E6FC5">
        <w:rPr>
          <w:rFonts w:ascii="Book Antiqua" w:hAnsi="Book Antiqua" w:cs="Book Antiqua"/>
          <w:color w:val="000000"/>
          <w:highlight w:val="yellow"/>
          <w:lang w:val="en-GB" w:eastAsia="zh-CN"/>
        </w:rPr>
        <w:t xml:space="preserve">. In: </w:t>
      </w:r>
      <w:r w:rsidR="00517351" w:rsidRPr="009E6FC5">
        <w:rPr>
          <w:rFonts w:ascii="Book Antiqua" w:eastAsia="Book Antiqua" w:hAnsi="Book Antiqua" w:cs="Book Antiqua"/>
          <w:color w:val="000000"/>
          <w:highlight w:val="yellow"/>
          <w:lang w:val="en-GB"/>
        </w:rPr>
        <w:t>Association of Medical Oncology</w:t>
      </w:r>
      <w:r w:rsidRPr="009E6FC5">
        <w:rPr>
          <w:rFonts w:ascii="Book Antiqua" w:eastAsia="Book Antiqua" w:hAnsi="Book Antiqua" w:cs="Book Antiqua"/>
          <w:color w:val="000000"/>
          <w:highlight w:val="yellow"/>
          <w:lang w:val="en-GB"/>
        </w:rPr>
        <w:t xml:space="preserve"> [Internet]. Available from: https://www.aiom.it/wp-content/uploads/2021/01/2020_LG_AIOM_-Retto_e_Ano.pdf</w:t>
      </w:r>
    </w:p>
    <w:p w14:paraId="72FB5049"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highlight w:val="yellow"/>
          <w:lang w:val="en-GB"/>
        </w:rPr>
        <w:lastRenderedPageBreak/>
        <w:t xml:space="preserve">40 </w:t>
      </w:r>
      <w:r w:rsidR="00CB78A0" w:rsidRPr="009E6FC5">
        <w:rPr>
          <w:rFonts w:ascii="Book Antiqua" w:eastAsia="Book Antiqua" w:hAnsi="Book Antiqua" w:cs="Book Antiqua"/>
          <w:b/>
          <w:color w:val="000000"/>
          <w:highlight w:val="yellow"/>
          <w:lang w:val="en-GB"/>
        </w:rPr>
        <w:t>Ministerio de Salud y Protección Social</w:t>
      </w:r>
      <w:r w:rsidR="00CB78A0" w:rsidRPr="009E6FC5">
        <w:rPr>
          <w:rFonts w:ascii="Book Antiqua" w:hAnsi="Book Antiqua" w:cs="Book Antiqua"/>
          <w:color w:val="000000"/>
          <w:highlight w:val="yellow"/>
          <w:lang w:val="en-GB" w:eastAsia="zh-CN"/>
        </w:rPr>
        <w:t xml:space="preserve">. </w:t>
      </w:r>
      <w:r w:rsidRPr="009E6FC5">
        <w:rPr>
          <w:rFonts w:ascii="Book Antiqua" w:eastAsia="Book Antiqua" w:hAnsi="Book Antiqua" w:cs="Book Antiqua"/>
          <w:bCs/>
          <w:color w:val="000000"/>
          <w:highlight w:val="yellow"/>
          <w:lang w:val="en-GB"/>
        </w:rPr>
        <w:t>Guía de Práctica Clínica para la detección temprana,</w:t>
      </w:r>
      <w:r w:rsidRPr="009E6FC5">
        <w:rPr>
          <w:rFonts w:ascii="Book Antiqua" w:eastAsia="Book Antiqua" w:hAnsi="Book Antiqua" w:cs="Book Antiqua"/>
          <w:color w:val="000000"/>
          <w:highlight w:val="yellow"/>
          <w:lang w:val="en-GB"/>
        </w:rPr>
        <w:t xml:space="preserve"> diagnóstico, tratamiento integral, seguimiento y rehabilitación del cáncer de colon y recto. Sistema General de Seguridad Social en Salud – Colombia Guía No 20 – Segunda edición Guía para </w:t>
      </w:r>
      <w:r w:rsidR="00CB78A0" w:rsidRPr="009E6FC5">
        <w:rPr>
          <w:rFonts w:ascii="Book Antiqua" w:eastAsia="Book Antiqua" w:hAnsi="Book Antiqua" w:cs="Book Antiqua"/>
          <w:color w:val="000000"/>
          <w:highlight w:val="yellow"/>
          <w:lang w:val="en-GB"/>
        </w:rPr>
        <w:t>professional</w:t>
      </w:r>
      <w:r w:rsidR="00CB78A0" w:rsidRPr="009E6FC5">
        <w:rPr>
          <w:rFonts w:ascii="Book Antiqua" w:hAnsi="Book Antiqua" w:cs="Book Antiqua"/>
          <w:color w:val="000000"/>
          <w:highlight w:val="yellow"/>
          <w:lang w:val="en-GB" w:eastAsia="zh-CN"/>
        </w:rPr>
        <w:t xml:space="preserve">. </w:t>
      </w:r>
      <w:r w:rsidR="00CB78A0" w:rsidRPr="009E6FC5">
        <w:rPr>
          <w:rFonts w:ascii="Book Antiqua" w:eastAsia="Book Antiqua" w:hAnsi="Book Antiqua" w:cs="Book Antiqua"/>
          <w:color w:val="000000"/>
          <w:highlight w:val="yellow"/>
          <w:lang w:val="en-GB"/>
        </w:rPr>
        <w:t>[cited 16 Mar 2021]</w:t>
      </w:r>
      <w:r w:rsidR="00CB78A0" w:rsidRPr="009E6FC5">
        <w:rPr>
          <w:rFonts w:ascii="Book Antiqua" w:hAnsi="Book Antiqua" w:cs="Book Antiqua"/>
          <w:color w:val="000000"/>
          <w:highlight w:val="yellow"/>
          <w:lang w:val="en-GB" w:eastAsia="zh-CN"/>
        </w:rPr>
        <w:t xml:space="preserve">. In: </w:t>
      </w:r>
      <w:r w:rsidR="00CB78A0" w:rsidRPr="009E6FC5">
        <w:rPr>
          <w:rFonts w:ascii="Book Antiqua" w:eastAsia="Book Antiqua" w:hAnsi="Book Antiqua" w:cs="Book Antiqua"/>
          <w:color w:val="000000"/>
          <w:highlight w:val="yellow"/>
          <w:lang w:val="en-GB"/>
        </w:rPr>
        <w:t>Ministerio de Salud y Protección Social</w:t>
      </w:r>
      <w:r w:rsidRPr="009E6FC5">
        <w:rPr>
          <w:rFonts w:ascii="Book Antiqua" w:eastAsia="Book Antiqua" w:hAnsi="Book Antiqua" w:cs="Book Antiqua"/>
          <w:color w:val="000000"/>
          <w:highlight w:val="yellow"/>
          <w:lang w:val="en-GB"/>
        </w:rPr>
        <w:t xml:space="preserve"> [Internet]. Available from: http://gpc.minsalud.gov.co/gpc_sites/Repositorio/Conv_500/GPC_cancer_colon/GPC_Ca_colon_Profesionales2daEd.pdf</w:t>
      </w:r>
    </w:p>
    <w:p w14:paraId="2E43E60C"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 xml:space="preserve">41 </w:t>
      </w:r>
      <w:r w:rsidRPr="009E6FC5">
        <w:rPr>
          <w:rFonts w:ascii="Book Antiqua" w:eastAsia="Book Antiqua" w:hAnsi="Book Antiqua" w:cs="Book Antiqua"/>
          <w:b/>
          <w:bCs/>
          <w:color w:val="000000"/>
          <w:lang w:val="en-GB"/>
        </w:rPr>
        <w:t>National Health Commission Of The People's Republic Of China</w:t>
      </w:r>
      <w:r w:rsidRPr="009E6FC5">
        <w:rPr>
          <w:rFonts w:ascii="Book Antiqua" w:eastAsia="Book Antiqua" w:hAnsi="Book Antiqua" w:cs="Book Antiqua"/>
          <w:color w:val="000000"/>
          <w:lang w:val="en-GB"/>
        </w:rPr>
        <w:t xml:space="preserve">. National guidelines for diagnosis and treatment of colorectal cancer 2020 in China (English version). </w:t>
      </w:r>
      <w:r w:rsidRPr="009E6FC5">
        <w:rPr>
          <w:rFonts w:ascii="Book Antiqua" w:eastAsia="Book Antiqua" w:hAnsi="Book Antiqua" w:cs="Book Antiqua"/>
          <w:i/>
          <w:iCs/>
          <w:color w:val="000000"/>
          <w:lang w:val="en-GB"/>
        </w:rPr>
        <w:t>Chin J Cancer Res</w:t>
      </w:r>
      <w:r w:rsidRPr="009E6FC5">
        <w:rPr>
          <w:rFonts w:ascii="Book Antiqua" w:eastAsia="Book Antiqua" w:hAnsi="Book Antiqua" w:cs="Book Antiqua"/>
          <w:color w:val="000000"/>
          <w:lang w:val="en-GB"/>
        </w:rPr>
        <w:t xml:space="preserve"> 2020; </w:t>
      </w:r>
      <w:r w:rsidRPr="009E6FC5">
        <w:rPr>
          <w:rFonts w:ascii="Book Antiqua" w:eastAsia="Book Antiqua" w:hAnsi="Book Antiqua" w:cs="Book Antiqua"/>
          <w:b/>
          <w:bCs/>
          <w:color w:val="000000"/>
          <w:lang w:val="en-GB"/>
        </w:rPr>
        <w:t>32</w:t>
      </w:r>
      <w:r w:rsidRPr="009E6FC5">
        <w:rPr>
          <w:rFonts w:ascii="Book Antiqua" w:eastAsia="Book Antiqua" w:hAnsi="Book Antiqua" w:cs="Book Antiqua"/>
          <w:color w:val="000000"/>
          <w:lang w:val="en-GB"/>
        </w:rPr>
        <w:t>: 415-445 [PMID: 32965276 DOI: 10.21147/j.issn.1000-9604.2020.04.01]</w:t>
      </w:r>
    </w:p>
    <w:p w14:paraId="7DDD38FE" w14:textId="77777777" w:rsidR="00A77B3E" w:rsidRPr="009E6FC5" w:rsidRDefault="001520A3">
      <w:pPr>
        <w:spacing w:line="360" w:lineRule="auto"/>
        <w:jc w:val="both"/>
        <w:rPr>
          <w:lang w:val="en-GB" w:eastAsia="zh-CN"/>
        </w:rPr>
      </w:pPr>
      <w:r w:rsidRPr="009E6FC5">
        <w:rPr>
          <w:rFonts w:ascii="Book Antiqua" w:eastAsia="Book Antiqua" w:hAnsi="Book Antiqua" w:cs="Book Antiqua"/>
          <w:color w:val="000000"/>
          <w:highlight w:val="yellow"/>
          <w:lang w:val="en-GB"/>
        </w:rPr>
        <w:t xml:space="preserve">42 </w:t>
      </w:r>
      <w:r w:rsidR="00CB78A0" w:rsidRPr="009E6FC5">
        <w:rPr>
          <w:rFonts w:ascii="Book Antiqua" w:eastAsia="Book Antiqua" w:hAnsi="Book Antiqua" w:cs="Book Antiqua"/>
          <w:b/>
          <w:color w:val="000000"/>
          <w:highlight w:val="yellow"/>
          <w:lang w:val="en-GB"/>
        </w:rPr>
        <w:t>Scottish Government</w:t>
      </w:r>
      <w:r w:rsidRPr="009E6FC5">
        <w:rPr>
          <w:rFonts w:ascii="Book Antiqua" w:eastAsia="Book Antiqua" w:hAnsi="Book Antiqua" w:cs="Book Antiqua"/>
          <w:color w:val="000000"/>
          <w:highlight w:val="yellow"/>
          <w:lang w:val="en-GB"/>
        </w:rPr>
        <w:t>. Scottish referral guidelines for suspected cancer</w:t>
      </w:r>
      <w:r w:rsidR="00CB78A0" w:rsidRPr="009E6FC5">
        <w:rPr>
          <w:rFonts w:ascii="Book Antiqua" w:hAnsi="Book Antiqua" w:cs="Book Antiqua"/>
          <w:color w:val="000000"/>
          <w:highlight w:val="yellow"/>
          <w:lang w:val="en-GB" w:eastAsia="zh-CN"/>
        </w:rPr>
        <w:t xml:space="preserve">. </w:t>
      </w:r>
      <w:r w:rsidR="00CB78A0" w:rsidRPr="009E6FC5">
        <w:rPr>
          <w:rFonts w:ascii="Book Antiqua" w:eastAsia="Book Antiqua" w:hAnsi="Book Antiqua" w:cs="Book Antiqua"/>
          <w:color w:val="000000"/>
          <w:highlight w:val="yellow"/>
          <w:lang w:val="en-GB"/>
        </w:rPr>
        <w:t xml:space="preserve">[cited </w:t>
      </w:r>
      <w:r w:rsidR="00CB78A0" w:rsidRPr="009E6FC5">
        <w:rPr>
          <w:rFonts w:ascii="Book Antiqua" w:hAnsi="Book Antiqua" w:cs="Book Antiqua"/>
          <w:color w:val="000000"/>
          <w:highlight w:val="yellow"/>
          <w:lang w:val="en-GB" w:eastAsia="zh-CN"/>
        </w:rPr>
        <w:t>16</w:t>
      </w:r>
      <w:r w:rsidR="00CB78A0" w:rsidRPr="009E6FC5">
        <w:rPr>
          <w:rFonts w:ascii="Book Antiqua" w:eastAsia="Book Antiqua" w:hAnsi="Book Antiqua" w:cs="Book Antiqua"/>
          <w:color w:val="000000"/>
          <w:highlight w:val="yellow"/>
          <w:lang w:val="en-GB"/>
        </w:rPr>
        <w:t xml:space="preserve"> Mar </w:t>
      </w:r>
      <w:r w:rsidR="00CB78A0" w:rsidRPr="009E6FC5">
        <w:rPr>
          <w:rFonts w:ascii="Book Antiqua" w:hAnsi="Book Antiqua" w:cs="Book Antiqua"/>
          <w:color w:val="000000"/>
          <w:highlight w:val="yellow"/>
          <w:lang w:val="en-GB" w:eastAsia="zh-CN"/>
        </w:rPr>
        <w:t>2021</w:t>
      </w:r>
      <w:r w:rsidR="00CB78A0" w:rsidRPr="009E6FC5">
        <w:rPr>
          <w:rFonts w:ascii="Book Antiqua" w:eastAsia="Book Antiqua" w:hAnsi="Book Antiqua" w:cs="Book Antiqua"/>
          <w:color w:val="000000"/>
          <w:highlight w:val="yellow"/>
          <w:lang w:val="en-GB"/>
        </w:rPr>
        <w:t>]</w:t>
      </w:r>
      <w:r w:rsidR="00CB78A0" w:rsidRPr="009E6FC5">
        <w:rPr>
          <w:rFonts w:ascii="Book Antiqua" w:hAnsi="Book Antiqua" w:cs="Book Antiqua"/>
          <w:color w:val="000000"/>
          <w:highlight w:val="yellow"/>
          <w:lang w:val="en-GB" w:eastAsia="zh-CN"/>
        </w:rPr>
        <w:t xml:space="preserve">. In: </w:t>
      </w:r>
      <w:r w:rsidR="00CB78A0" w:rsidRPr="009E6FC5">
        <w:rPr>
          <w:rFonts w:ascii="Book Antiqua" w:eastAsia="Book Antiqua" w:hAnsi="Book Antiqua" w:cs="Book Antiqua"/>
          <w:color w:val="000000"/>
          <w:highlight w:val="yellow"/>
          <w:lang w:val="en-GB"/>
        </w:rPr>
        <w:t>Scottish Government</w:t>
      </w:r>
      <w:r w:rsidRPr="009E6FC5">
        <w:rPr>
          <w:rFonts w:ascii="Book Antiqua" w:eastAsia="Book Antiqua" w:hAnsi="Book Antiqua" w:cs="Book Antiqua"/>
          <w:color w:val="000000"/>
          <w:highlight w:val="yellow"/>
          <w:lang w:val="en-GB"/>
        </w:rPr>
        <w:t xml:space="preserve"> [Internet]. Available from: https://www.gov.scot/binaries/content/documents/govscot/publications/advice-and-guidance/2019/01/scottish-referral-guidelines-suspected-cancer-january-2019/documents/scottish-referral-guidelines-suspected-cancer/scottish-referral-guidelines-suspected-canc</w:t>
      </w:r>
      <w:r w:rsidR="00CB78A0" w:rsidRPr="009E6FC5">
        <w:rPr>
          <w:rFonts w:ascii="Book Antiqua" w:hAnsi="Book Antiqua" w:cs="Book Antiqua"/>
          <w:color w:val="000000"/>
          <w:highlight w:val="yellow"/>
          <w:lang w:val="en-GB" w:eastAsia="zh-CN"/>
        </w:rPr>
        <w:t>er</w:t>
      </w:r>
    </w:p>
    <w:p w14:paraId="2AE051ED"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highlight w:val="yellow"/>
          <w:lang w:val="en-GB"/>
        </w:rPr>
        <w:t xml:space="preserve">43 </w:t>
      </w:r>
      <w:r w:rsidRPr="009E6FC5">
        <w:rPr>
          <w:rFonts w:ascii="Book Antiqua" w:eastAsia="Book Antiqua" w:hAnsi="Book Antiqua" w:cs="Book Antiqua"/>
          <w:b/>
          <w:bCs/>
          <w:color w:val="000000"/>
          <w:highlight w:val="yellow"/>
          <w:lang w:val="en-GB"/>
        </w:rPr>
        <w:t>New Zealand Guidelines Group</w:t>
      </w:r>
      <w:r w:rsidRPr="009E6FC5">
        <w:rPr>
          <w:rFonts w:ascii="Book Antiqua" w:eastAsia="Book Antiqua" w:hAnsi="Book Antiqua" w:cs="Book Antiqua"/>
          <w:bCs/>
          <w:color w:val="000000"/>
          <w:highlight w:val="yellow"/>
          <w:lang w:val="en-GB"/>
        </w:rPr>
        <w:t>. Suspected Cancer in Primary Care: Guidelines for Investigation,</w:t>
      </w:r>
      <w:r w:rsidRPr="009E6FC5">
        <w:rPr>
          <w:rFonts w:ascii="Book Antiqua" w:eastAsia="Book Antiqua" w:hAnsi="Book Antiqua" w:cs="Book Antiqua"/>
          <w:color w:val="000000"/>
          <w:highlight w:val="yellow"/>
          <w:lang w:val="en-GB"/>
        </w:rPr>
        <w:t xml:space="preserve"> Referral and Reducing Ethnic Disparities</w:t>
      </w:r>
      <w:r w:rsidR="00CB78A0" w:rsidRPr="009E6FC5">
        <w:rPr>
          <w:rFonts w:ascii="Book Antiqua" w:hAnsi="Book Antiqua" w:cs="Book Antiqua"/>
          <w:color w:val="000000"/>
          <w:highlight w:val="yellow"/>
          <w:lang w:val="en-GB" w:eastAsia="zh-CN"/>
        </w:rPr>
        <w:t xml:space="preserve">. </w:t>
      </w:r>
      <w:r w:rsidR="00CB78A0" w:rsidRPr="009E6FC5">
        <w:rPr>
          <w:rFonts w:ascii="Book Antiqua" w:eastAsia="Book Antiqua" w:hAnsi="Book Antiqua" w:cs="Book Antiqua"/>
          <w:color w:val="000000"/>
          <w:highlight w:val="yellow"/>
          <w:lang w:val="en-GB"/>
        </w:rPr>
        <w:t>[cited 17 Mar 2021]</w:t>
      </w:r>
      <w:r w:rsidR="00CB78A0" w:rsidRPr="009E6FC5">
        <w:rPr>
          <w:rFonts w:ascii="Book Antiqua" w:hAnsi="Book Antiqua" w:cs="Book Antiqua"/>
          <w:color w:val="000000"/>
          <w:highlight w:val="yellow"/>
          <w:lang w:val="en-GB" w:eastAsia="zh-CN"/>
        </w:rPr>
        <w:t>. In: New Zealand Guidelines Group</w:t>
      </w:r>
      <w:r w:rsidRPr="009E6FC5">
        <w:rPr>
          <w:rFonts w:ascii="Book Antiqua" w:eastAsia="Book Antiqua" w:hAnsi="Book Antiqua" w:cs="Book Antiqua"/>
          <w:color w:val="000000"/>
          <w:highlight w:val="yellow"/>
          <w:lang w:val="en-GB"/>
        </w:rPr>
        <w:t xml:space="preserve"> [Internet].</w:t>
      </w:r>
      <w:r w:rsidR="00CB78A0" w:rsidRPr="009E6FC5">
        <w:rPr>
          <w:rFonts w:ascii="Book Antiqua" w:hAnsi="Book Antiqua" w:cs="Book Antiqua"/>
          <w:color w:val="000000"/>
          <w:highlight w:val="yellow"/>
          <w:lang w:val="en-GB" w:eastAsia="zh-CN"/>
        </w:rPr>
        <w:t xml:space="preserve"> </w:t>
      </w:r>
      <w:r w:rsidRPr="009E6FC5">
        <w:rPr>
          <w:rFonts w:ascii="Book Antiqua" w:eastAsia="Book Antiqua" w:hAnsi="Book Antiqua" w:cs="Book Antiqua"/>
          <w:color w:val="000000"/>
          <w:highlight w:val="yellow"/>
          <w:lang w:val="en-GB"/>
        </w:rPr>
        <w:t>Available from: https://www.health.govt.nz/system/files/documents/publications/suspected-cancer-guideline-sep09.pdf</w:t>
      </w:r>
    </w:p>
    <w:p w14:paraId="7AB3A911"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highlight w:val="yellow"/>
          <w:lang w:val="en-GB"/>
        </w:rPr>
        <w:t xml:space="preserve">44 </w:t>
      </w:r>
      <w:r w:rsidRPr="009E6FC5">
        <w:rPr>
          <w:rFonts w:ascii="Book Antiqua" w:eastAsia="Book Antiqua" w:hAnsi="Book Antiqua" w:cs="Book Antiqua"/>
          <w:b/>
          <w:bCs/>
          <w:color w:val="000000"/>
          <w:highlight w:val="yellow"/>
          <w:lang w:val="en-GB"/>
        </w:rPr>
        <w:t>The Colorectal Cancer Referral Expert Panel</w:t>
      </w:r>
      <w:r w:rsidRPr="009E6FC5">
        <w:rPr>
          <w:rFonts w:ascii="Book Antiqua" w:eastAsia="Book Antiqua" w:hAnsi="Book Antiqua" w:cs="Book Antiqua"/>
          <w:bCs/>
          <w:color w:val="000000"/>
          <w:highlight w:val="yellow"/>
          <w:lang w:val="en-GB"/>
        </w:rPr>
        <w:t>. Referral of Patients with Suspected Colorectal Cancer by Family Physicians and Other Primary Care Providers</w:t>
      </w:r>
      <w:r w:rsidR="00CB78A0" w:rsidRPr="009E6FC5">
        <w:rPr>
          <w:rFonts w:ascii="Book Antiqua" w:hAnsi="Book Antiqua" w:cs="Book Antiqua"/>
          <w:bCs/>
          <w:color w:val="000000"/>
          <w:highlight w:val="yellow"/>
          <w:lang w:val="en-GB" w:eastAsia="zh-CN"/>
        </w:rPr>
        <w:t xml:space="preserve">. </w:t>
      </w:r>
      <w:r w:rsidR="00CB78A0" w:rsidRPr="009E6FC5">
        <w:rPr>
          <w:rFonts w:ascii="Book Antiqua" w:eastAsia="Book Antiqua" w:hAnsi="Book Antiqua" w:cs="Book Antiqua"/>
          <w:color w:val="000000"/>
          <w:highlight w:val="yellow"/>
          <w:lang w:val="en-GB"/>
        </w:rPr>
        <w:t>[cited 17 Mar 2021]</w:t>
      </w:r>
      <w:r w:rsidR="00CB78A0" w:rsidRPr="009E6FC5">
        <w:rPr>
          <w:rFonts w:ascii="Book Antiqua" w:hAnsi="Book Antiqua" w:cs="Book Antiqua"/>
          <w:color w:val="000000"/>
          <w:highlight w:val="yellow"/>
          <w:lang w:val="en-GB" w:eastAsia="zh-CN"/>
        </w:rPr>
        <w:t xml:space="preserve">. </w:t>
      </w:r>
      <w:r w:rsidR="00CB78A0" w:rsidRPr="009E6FC5">
        <w:rPr>
          <w:rFonts w:ascii="Book Antiqua" w:hAnsi="Book Antiqua" w:cs="Book Antiqua"/>
          <w:bCs/>
          <w:color w:val="000000"/>
          <w:highlight w:val="yellow"/>
          <w:lang w:val="en-GB" w:eastAsia="zh-CN"/>
        </w:rPr>
        <w:t>In: The Colorectal Cancer Referral Expert Panel</w:t>
      </w:r>
      <w:r w:rsidRPr="009E6FC5">
        <w:rPr>
          <w:rFonts w:ascii="Book Antiqua" w:eastAsia="Book Antiqua" w:hAnsi="Book Antiqua" w:cs="Book Antiqua"/>
          <w:bCs/>
          <w:color w:val="000000"/>
          <w:highlight w:val="yellow"/>
          <w:lang w:val="en-GB"/>
        </w:rPr>
        <w:t xml:space="preserve"> [Internet]. </w:t>
      </w:r>
      <w:r w:rsidRPr="009E6FC5">
        <w:rPr>
          <w:rFonts w:ascii="Book Antiqua" w:eastAsia="Book Antiqua" w:hAnsi="Book Antiqua" w:cs="Book Antiqua"/>
          <w:color w:val="000000"/>
          <w:highlight w:val="yellow"/>
          <w:lang w:val="en-GB"/>
        </w:rPr>
        <w:t>Available from: https://www.cancercareontario.ca/sites/ccocancercare/files/guidelines/summary/pebc24-1s.pdf</w:t>
      </w:r>
    </w:p>
    <w:p w14:paraId="5969E550"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 xml:space="preserve">45 </w:t>
      </w:r>
      <w:r w:rsidRPr="009E6FC5">
        <w:rPr>
          <w:rFonts w:ascii="Book Antiqua" w:eastAsia="Book Antiqua" w:hAnsi="Book Antiqua" w:cs="Book Antiqua"/>
          <w:b/>
          <w:bCs/>
          <w:color w:val="000000"/>
          <w:lang w:val="en-GB"/>
        </w:rPr>
        <w:t>Del Giudice ME</w:t>
      </w:r>
      <w:r w:rsidRPr="009E6FC5">
        <w:rPr>
          <w:rFonts w:ascii="Book Antiqua" w:eastAsia="Book Antiqua" w:hAnsi="Book Antiqua" w:cs="Book Antiqua"/>
          <w:color w:val="000000"/>
          <w:lang w:val="en-GB"/>
        </w:rPr>
        <w:t xml:space="preserve">, Vella ET, Hey A, Simunovic M, Harris W, Levitt C. Guideline for referral of patients with suspected colorectal cancer by family physicians and other primary care providers. </w:t>
      </w:r>
      <w:r w:rsidRPr="009E6FC5">
        <w:rPr>
          <w:rFonts w:ascii="Book Antiqua" w:eastAsia="Book Antiqua" w:hAnsi="Book Antiqua" w:cs="Book Antiqua"/>
          <w:i/>
          <w:iCs/>
          <w:color w:val="000000"/>
          <w:lang w:val="en-GB"/>
        </w:rPr>
        <w:t>Can Fam Physician</w:t>
      </w:r>
      <w:r w:rsidRPr="009E6FC5">
        <w:rPr>
          <w:rFonts w:ascii="Book Antiqua" w:eastAsia="Book Antiqua" w:hAnsi="Book Antiqua" w:cs="Book Antiqua"/>
          <w:color w:val="000000"/>
          <w:lang w:val="en-GB"/>
        </w:rPr>
        <w:t xml:space="preserve"> 2014; </w:t>
      </w:r>
      <w:r w:rsidRPr="009E6FC5">
        <w:rPr>
          <w:rFonts w:ascii="Book Antiqua" w:eastAsia="Book Antiqua" w:hAnsi="Book Antiqua" w:cs="Book Antiqua"/>
          <w:b/>
          <w:bCs/>
          <w:color w:val="000000"/>
          <w:lang w:val="en-GB"/>
        </w:rPr>
        <w:t>60</w:t>
      </w:r>
      <w:r w:rsidRPr="009E6FC5">
        <w:rPr>
          <w:rFonts w:ascii="Book Antiqua" w:eastAsia="Book Antiqua" w:hAnsi="Book Antiqua" w:cs="Book Antiqua"/>
          <w:color w:val="000000"/>
          <w:lang w:val="en-GB"/>
        </w:rPr>
        <w:t>: 717-723, e383-e390 [PMID: 25122815]</w:t>
      </w:r>
    </w:p>
    <w:p w14:paraId="4E8F1CE2"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lastRenderedPageBreak/>
        <w:t xml:space="preserve">46 </w:t>
      </w:r>
      <w:r w:rsidRPr="009E6FC5">
        <w:rPr>
          <w:rFonts w:ascii="Book Antiqua" w:eastAsia="Book Antiqua" w:hAnsi="Book Antiqua" w:cs="Book Antiqua"/>
          <w:b/>
          <w:bCs/>
          <w:color w:val="000000"/>
          <w:lang w:val="en-GB"/>
        </w:rPr>
        <w:t>Nicholson BD</w:t>
      </w:r>
      <w:r w:rsidRPr="009E6FC5">
        <w:rPr>
          <w:rFonts w:ascii="Book Antiqua" w:eastAsia="Book Antiqua" w:hAnsi="Book Antiqua" w:cs="Book Antiqua"/>
          <w:color w:val="000000"/>
          <w:lang w:val="en-GB"/>
        </w:rPr>
        <w:t xml:space="preserve">, James T, Paddon M, Justice S, Oke JL, East JE, Shine B. Faecal immunochemical testing for adults with symptoms of colorectal cancer attending English primary care: a retrospective cohort study of 14 487 consecutive test requests. </w:t>
      </w:r>
      <w:r w:rsidRPr="009E6FC5">
        <w:rPr>
          <w:rFonts w:ascii="Book Antiqua" w:eastAsia="Book Antiqua" w:hAnsi="Book Antiqua" w:cs="Book Antiqua"/>
          <w:i/>
          <w:iCs/>
          <w:color w:val="000000"/>
          <w:lang w:val="en-GB"/>
        </w:rPr>
        <w:t>Aliment Pharmacol Ther</w:t>
      </w:r>
      <w:r w:rsidRPr="009E6FC5">
        <w:rPr>
          <w:rFonts w:ascii="Book Antiqua" w:eastAsia="Book Antiqua" w:hAnsi="Book Antiqua" w:cs="Book Antiqua"/>
          <w:color w:val="000000"/>
          <w:lang w:val="en-GB"/>
        </w:rPr>
        <w:t xml:space="preserve"> 2020; </w:t>
      </w:r>
      <w:r w:rsidRPr="009E6FC5">
        <w:rPr>
          <w:rFonts w:ascii="Book Antiqua" w:eastAsia="Book Antiqua" w:hAnsi="Book Antiqua" w:cs="Book Antiqua"/>
          <w:b/>
          <w:bCs/>
          <w:color w:val="000000"/>
          <w:lang w:val="en-GB"/>
        </w:rPr>
        <w:t>52</w:t>
      </w:r>
      <w:r w:rsidRPr="009E6FC5">
        <w:rPr>
          <w:rFonts w:ascii="Book Antiqua" w:eastAsia="Book Antiqua" w:hAnsi="Book Antiqua" w:cs="Book Antiqua"/>
          <w:color w:val="000000"/>
          <w:lang w:val="en-GB"/>
        </w:rPr>
        <w:t>: 1031-1041 [PMID: 32677733 DOI: 10.1111/apt.15969]</w:t>
      </w:r>
    </w:p>
    <w:p w14:paraId="6353D660"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 xml:space="preserve">47 </w:t>
      </w:r>
      <w:r w:rsidRPr="009E6FC5">
        <w:rPr>
          <w:rFonts w:ascii="Book Antiqua" w:eastAsia="Book Antiqua" w:hAnsi="Book Antiqua" w:cs="Book Antiqua"/>
          <w:b/>
          <w:bCs/>
          <w:color w:val="000000"/>
          <w:lang w:val="en-GB"/>
        </w:rPr>
        <w:t>Quintero E</w:t>
      </w:r>
      <w:r w:rsidRPr="009E6FC5">
        <w:rPr>
          <w:rFonts w:ascii="Book Antiqua" w:eastAsia="Book Antiqua" w:hAnsi="Book Antiqua" w:cs="Book Antiqua"/>
          <w:color w:val="000000"/>
          <w:lang w:val="en-GB"/>
        </w:rPr>
        <w:t xml:space="preserve">, Castells A, Bujanda L, Cubiella J, Salas D, Lanas Á, Andreu M, Carballo F, Morillas JD, Hernández C, Jover R, Montalvo I, Arenas J, Laredo E, Hernández V, Iglesias F, Cid E, Zubizarreta R, Sala T, Ponce M, Andrés M, Teruel G, Peris A, Roncales MP, Polo-Tomás M, Bessa X, Ferrer-Armengou O, Grau J, Serradesanferm A, Ono A, Cruzado J, Pérez-Riquelme F, Alonso-Abreu I, de la Vega-Prieto M, Reyes-Melian JM, Cacho G, Díaz-Tasende J, Herreros-de-Tejada A, Poves C, Santander C, González-Navarro A; COLONPREV Study Investigators. Colonoscopy </w:t>
      </w:r>
      <w:r w:rsidRPr="009E6FC5">
        <w:rPr>
          <w:rFonts w:ascii="Book Antiqua" w:eastAsia="Book Antiqua" w:hAnsi="Book Antiqua" w:cs="Book Antiqua"/>
          <w:i/>
          <w:iCs/>
          <w:color w:val="000000"/>
          <w:lang w:val="en-GB"/>
        </w:rPr>
        <w:t>vs</w:t>
      </w:r>
      <w:r w:rsidRPr="009E6FC5">
        <w:rPr>
          <w:rFonts w:ascii="Book Antiqua" w:eastAsia="Book Antiqua" w:hAnsi="Book Antiqua" w:cs="Book Antiqua"/>
          <w:color w:val="000000"/>
          <w:lang w:val="en-GB"/>
        </w:rPr>
        <w:t xml:space="preserve"> fecal immunochemical testing in colorectal-cancer screening. </w:t>
      </w:r>
      <w:r w:rsidRPr="009E6FC5">
        <w:rPr>
          <w:rFonts w:ascii="Book Antiqua" w:eastAsia="Book Antiqua" w:hAnsi="Book Antiqua" w:cs="Book Antiqua"/>
          <w:i/>
          <w:iCs/>
          <w:color w:val="000000"/>
          <w:lang w:val="en-GB"/>
        </w:rPr>
        <w:t>N Engl J Med</w:t>
      </w:r>
      <w:r w:rsidRPr="009E6FC5">
        <w:rPr>
          <w:rFonts w:ascii="Book Antiqua" w:eastAsia="Book Antiqua" w:hAnsi="Book Antiqua" w:cs="Book Antiqua"/>
          <w:color w:val="000000"/>
          <w:lang w:val="en-GB"/>
        </w:rPr>
        <w:t xml:space="preserve"> 2012; </w:t>
      </w:r>
      <w:r w:rsidRPr="009E6FC5">
        <w:rPr>
          <w:rFonts w:ascii="Book Antiqua" w:eastAsia="Book Antiqua" w:hAnsi="Book Antiqua" w:cs="Book Antiqua"/>
          <w:b/>
          <w:bCs/>
          <w:color w:val="000000"/>
          <w:lang w:val="en-GB"/>
        </w:rPr>
        <w:t>366</w:t>
      </w:r>
      <w:r w:rsidRPr="009E6FC5">
        <w:rPr>
          <w:rFonts w:ascii="Book Antiqua" w:eastAsia="Book Antiqua" w:hAnsi="Book Antiqua" w:cs="Book Antiqua"/>
          <w:color w:val="000000"/>
          <w:lang w:val="en-GB"/>
        </w:rPr>
        <w:t>: 697-706 [PMID: 22356323 DOI: 10.1056/NEJMoa1108895]</w:t>
      </w:r>
    </w:p>
    <w:p w14:paraId="22541DA2"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 xml:space="preserve">48 </w:t>
      </w:r>
      <w:r w:rsidRPr="009E6FC5">
        <w:rPr>
          <w:rFonts w:ascii="Book Antiqua" w:eastAsia="Book Antiqua" w:hAnsi="Book Antiqua" w:cs="Book Antiqua"/>
          <w:b/>
          <w:bCs/>
          <w:color w:val="000000"/>
          <w:lang w:val="en-GB"/>
        </w:rPr>
        <w:t>Parente F</w:t>
      </w:r>
      <w:r w:rsidRPr="009E6FC5">
        <w:rPr>
          <w:rFonts w:ascii="Book Antiqua" w:eastAsia="Book Antiqua" w:hAnsi="Book Antiqua" w:cs="Book Antiqua"/>
          <w:color w:val="000000"/>
          <w:lang w:val="en-GB"/>
        </w:rPr>
        <w:t xml:space="preserve">, Vailati C, Boemo C, Bonoldi E, Ardizzoia A, Ilardo A, Tortorella F, Cereda D, Cremaschini M, Moretti R. Improved 5-year survival of patients with immunochemical faecal blood test-screen-detected colorectal cancer </w:t>
      </w:r>
      <w:r w:rsidRPr="009E6FC5">
        <w:rPr>
          <w:rFonts w:ascii="Book Antiqua" w:eastAsia="Book Antiqua" w:hAnsi="Book Antiqua" w:cs="Book Antiqua"/>
          <w:i/>
          <w:iCs/>
          <w:color w:val="000000"/>
          <w:lang w:val="en-GB"/>
        </w:rPr>
        <w:t>vs</w:t>
      </w:r>
      <w:r w:rsidRPr="009E6FC5">
        <w:rPr>
          <w:rFonts w:ascii="Book Antiqua" w:eastAsia="Book Antiqua" w:hAnsi="Book Antiqua" w:cs="Book Antiqua"/>
          <w:color w:val="000000"/>
          <w:lang w:val="en-GB"/>
        </w:rPr>
        <w:t xml:space="preserve"> non-screening cancers in northern Italy. </w:t>
      </w:r>
      <w:r w:rsidRPr="009E6FC5">
        <w:rPr>
          <w:rFonts w:ascii="Book Antiqua" w:eastAsia="Book Antiqua" w:hAnsi="Book Antiqua" w:cs="Book Antiqua"/>
          <w:i/>
          <w:iCs/>
          <w:color w:val="000000"/>
          <w:lang w:val="en-GB"/>
        </w:rPr>
        <w:t>Dig Liver Dis</w:t>
      </w:r>
      <w:r w:rsidRPr="009E6FC5">
        <w:rPr>
          <w:rFonts w:ascii="Book Antiqua" w:eastAsia="Book Antiqua" w:hAnsi="Book Antiqua" w:cs="Book Antiqua"/>
          <w:color w:val="000000"/>
          <w:lang w:val="en-GB"/>
        </w:rPr>
        <w:t xml:space="preserve"> 2015; </w:t>
      </w:r>
      <w:r w:rsidRPr="009E6FC5">
        <w:rPr>
          <w:rFonts w:ascii="Book Antiqua" w:eastAsia="Book Antiqua" w:hAnsi="Book Antiqua" w:cs="Book Antiqua"/>
          <w:b/>
          <w:bCs/>
          <w:color w:val="000000"/>
          <w:lang w:val="en-GB"/>
        </w:rPr>
        <w:t>47</w:t>
      </w:r>
      <w:r w:rsidRPr="009E6FC5">
        <w:rPr>
          <w:rFonts w:ascii="Book Antiqua" w:eastAsia="Book Antiqua" w:hAnsi="Book Antiqua" w:cs="Book Antiqua"/>
          <w:color w:val="000000"/>
          <w:lang w:val="en-GB"/>
        </w:rPr>
        <w:t>: 68-72 [PMID: 25306524 DOI: 10.1016/j.dld.2014.09.015]</w:t>
      </w:r>
    </w:p>
    <w:p w14:paraId="100193E4"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 xml:space="preserve">49 </w:t>
      </w:r>
      <w:r w:rsidRPr="009E6FC5">
        <w:rPr>
          <w:rFonts w:ascii="Book Antiqua" w:eastAsia="Book Antiqua" w:hAnsi="Book Antiqua" w:cs="Book Antiqua"/>
          <w:b/>
          <w:bCs/>
          <w:color w:val="000000"/>
          <w:lang w:val="en-GB"/>
        </w:rPr>
        <w:t>Banaszkiewicz Z</w:t>
      </w:r>
      <w:r w:rsidRPr="009E6FC5">
        <w:rPr>
          <w:rFonts w:ascii="Book Antiqua" w:eastAsia="Book Antiqua" w:hAnsi="Book Antiqua" w:cs="Book Antiqua"/>
          <w:color w:val="000000"/>
          <w:lang w:val="en-GB"/>
        </w:rPr>
        <w:t xml:space="preserve">, Budzyński J, Tojek K, Jarmocik P, Frasz J, Mrozowski M, Świtoński M, Jawień A. The fecal occult blood test as a tool for improved outpatient qualification for colonoscopy. A single-center experience and 10-year follow-up survey. </w:t>
      </w:r>
      <w:r w:rsidRPr="009E6FC5">
        <w:rPr>
          <w:rFonts w:ascii="Book Antiqua" w:eastAsia="Book Antiqua" w:hAnsi="Book Antiqua" w:cs="Book Antiqua"/>
          <w:i/>
          <w:iCs/>
          <w:color w:val="000000"/>
          <w:lang w:val="en-GB"/>
        </w:rPr>
        <w:t>Adv Med Sci</w:t>
      </w:r>
      <w:r w:rsidRPr="009E6FC5">
        <w:rPr>
          <w:rFonts w:ascii="Book Antiqua" w:eastAsia="Book Antiqua" w:hAnsi="Book Antiqua" w:cs="Book Antiqua"/>
          <w:color w:val="000000"/>
          <w:lang w:val="en-GB"/>
        </w:rPr>
        <w:t xml:space="preserve"> 2017; </w:t>
      </w:r>
      <w:r w:rsidRPr="009E6FC5">
        <w:rPr>
          <w:rFonts w:ascii="Book Antiqua" w:eastAsia="Book Antiqua" w:hAnsi="Book Antiqua" w:cs="Book Antiqua"/>
          <w:b/>
          <w:bCs/>
          <w:color w:val="000000"/>
          <w:lang w:val="en-GB"/>
        </w:rPr>
        <w:t>62</w:t>
      </w:r>
      <w:r w:rsidRPr="009E6FC5">
        <w:rPr>
          <w:rFonts w:ascii="Book Antiqua" w:eastAsia="Book Antiqua" w:hAnsi="Book Antiqua" w:cs="Book Antiqua"/>
          <w:color w:val="000000"/>
          <w:lang w:val="en-GB"/>
        </w:rPr>
        <w:t>: 171-176 [PMID: 28282604 DOI: 10.1016/j.advms.2016.08.003]</w:t>
      </w:r>
    </w:p>
    <w:p w14:paraId="2793429C"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 xml:space="preserve">50 </w:t>
      </w:r>
      <w:r w:rsidRPr="009E6FC5">
        <w:rPr>
          <w:rFonts w:ascii="Book Antiqua" w:eastAsia="Book Antiqua" w:hAnsi="Book Antiqua" w:cs="Book Antiqua"/>
          <w:b/>
          <w:bCs/>
          <w:color w:val="000000"/>
          <w:lang w:val="en-GB"/>
        </w:rPr>
        <w:t>Hull MA</w:t>
      </w:r>
      <w:r w:rsidRPr="009E6FC5">
        <w:rPr>
          <w:rFonts w:ascii="Book Antiqua" w:eastAsia="Book Antiqua" w:hAnsi="Book Antiqua" w:cs="Book Antiqua"/>
          <w:color w:val="000000"/>
          <w:lang w:val="en-GB"/>
        </w:rPr>
        <w:t xml:space="preserve">, Rees CJ, Sharp L, Koo S. A risk-stratified approach to colorectal cancer prevention and diagnosis. </w:t>
      </w:r>
      <w:r w:rsidRPr="009E6FC5">
        <w:rPr>
          <w:rFonts w:ascii="Book Antiqua" w:eastAsia="Book Antiqua" w:hAnsi="Book Antiqua" w:cs="Book Antiqua"/>
          <w:i/>
          <w:iCs/>
          <w:color w:val="000000"/>
          <w:lang w:val="en-GB"/>
        </w:rPr>
        <w:t>Nat Rev Gastroenterol Hepatol</w:t>
      </w:r>
      <w:r w:rsidRPr="009E6FC5">
        <w:rPr>
          <w:rFonts w:ascii="Book Antiqua" w:eastAsia="Book Antiqua" w:hAnsi="Book Antiqua" w:cs="Book Antiqua"/>
          <w:color w:val="000000"/>
          <w:lang w:val="en-GB"/>
        </w:rPr>
        <w:t xml:space="preserve"> 2020; </w:t>
      </w:r>
      <w:r w:rsidRPr="009E6FC5">
        <w:rPr>
          <w:rFonts w:ascii="Book Antiqua" w:eastAsia="Book Antiqua" w:hAnsi="Book Antiqua" w:cs="Book Antiqua"/>
          <w:b/>
          <w:bCs/>
          <w:color w:val="000000"/>
          <w:lang w:val="en-GB"/>
        </w:rPr>
        <w:t>17</w:t>
      </w:r>
      <w:r w:rsidRPr="009E6FC5">
        <w:rPr>
          <w:rFonts w:ascii="Book Antiqua" w:eastAsia="Book Antiqua" w:hAnsi="Book Antiqua" w:cs="Book Antiqua"/>
          <w:color w:val="000000"/>
          <w:lang w:val="en-GB"/>
        </w:rPr>
        <w:t>: 773-780 [PMID: 33067592 DOI: 10.1038/s41575-020-00368-3]</w:t>
      </w:r>
    </w:p>
    <w:p w14:paraId="576F17AA"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 xml:space="preserve">51 </w:t>
      </w:r>
      <w:r w:rsidRPr="009E6FC5">
        <w:rPr>
          <w:rFonts w:ascii="Book Antiqua" w:eastAsia="Book Antiqua" w:hAnsi="Book Antiqua" w:cs="Book Antiqua"/>
          <w:b/>
          <w:bCs/>
          <w:color w:val="000000"/>
          <w:lang w:val="en-GB"/>
        </w:rPr>
        <w:t>Rutter MD</w:t>
      </w:r>
      <w:r w:rsidRPr="009E6FC5">
        <w:rPr>
          <w:rFonts w:ascii="Book Antiqua" w:eastAsia="Book Antiqua" w:hAnsi="Book Antiqua" w:cs="Book Antiqua"/>
          <w:color w:val="000000"/>
          <w:lang w:val="en-GB"/>
        </w:rPr>
        <w:t xml:space="preserve">, Bretthauer M, Hassan C, Jover R; WEO Surveillance Working Group. Principles for Evaluation of Surveillance After Removal of Colorectal Polyps: Recommendations From the World Endoscopy Organization. </w:t>
      </w:r>
      <w:r w:rsidRPr="009E6FC5">
        <w:rPr>
          <w:rFonts w:ascii="Book Antiqua" w:eastAsia="Book Antiqua" w:hAnsi="Book Antiqua" w:cs="Book Antiqua"/>
          <w:i/>
          <w:iCs/>
          <w:color w:val="000000"/>
          <w:lang w:val="en-GB"/>
        </w:rPr>
        <w:t>Gastroenterology</w:t>
      </w:r>
      <w:r w:rsidRPr="009E6FC5">
        <w:rPr>
          <w:rFonts w:ascii="Book Antiqua" w:eastAsia="Book Antiqua" w:hAnsi="Book Antiqua" w:cs="Book Antiqua"/>
          <w:color w:val="000000"/>
          <w:lang w:val="en-GB"/>
        </w:rPr>
        <w:t xml:space="preserve"> 2020; </w:t>
      </w:r>
      <w:r w:rsidRPr="009E6FC5">
        <w:rPr>
          <w:rFonts w:ascii="Book Antiqua" w:eastAsia="Book Antiqua" w:hAnsi="Book Antiqua" w:cs="Book Antiqua"/>
          <w:b/>
          <w:bCs/>
          <w:color w:val="000000"/>
          <w:lang w:val="en-GB"/>
        </w:rPr>
        <w:t>158</w:t>
      </w:r>
      <w:r w:rsidRPr="009E6FC5">
        <w:rPr>
          <w:rFonts w:ascii="Book Antiqua" w:eastAsia="Book Antiqua" w:hAnsi="Book Antiqua" w:cs="Book Antiqua"/>
          <w:color w:val="000000"/>
          <w:lang w:val="en-GB"/>
        </w:rPr>
        <w:t>: 1529-1533.e4 [PMID: 32240700 DOI: 10.1053/j.gastro.2019.12.052]</w:t>
      </w:r>
    </w:p>
    <w:p w14:paraId="5BEBA90D"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lastRenderedPageBreak/>
        <w:t xml:space="preserve">52 </w:t>
      </w:r>
      <w:r w:rsidRPr="009E6FC5">
        <w:rPr>
          <w:rFonts w:ascii="Book Antiqua" w:eastAsia="Book Antiqua" w:hAnsi="Book Antiqua" w:cs="Book Antiqua"/>
          <w:b/>
          <w:bCs/>
          <w:color w:val="000000"/>
          <w:lang w:val="en-GB"/>
        </w:rPr>
        <w:t>Martínez ME</w:t>
      </w:r>
      <w:r w:rsidRPr="009E6FC5">
        <w:rPr>
          <w:rFonts w:ascii="Book Antiqua" w:eastAsia="Book Antiqua" w:hAnsi="Book Antiqua" w:cs="Book Antiqua"/>
          <w:color w:val="000000"/>
          <w:lang w:val="en-GB"/>
        </w:rPr>
        <w:t xml:space="preserve">, Baron JA, Lieberman DA, Schatzkin A, Lanza E, Winawer SJ, Zauber AG, Jiang R, Ahnen DJ, Bond JH, Church TR, Robertson DJ, Smith-Warner SA, Jacobs ET, Alberts DS, Greenberg ER. A pooled analysis of advanced colorectal neoplasia diagnoses after colonoscopic polypectomy. </w:t>
      </w:r>
      <w:r w:rsidRPr="009E6FC5">
        <w:rPr>
          <w:rFonts w:ascii="Book Antiqua" w:eastAsia="Book Antiqua" w:hAnsi="Book Antiqua" w:cs="Book Antiqua"/>
          <w:i/>
          <w:iCs/>
          <w:color w:val="000000"/>
          <w:lang w:val="en-GB"/>
        </w:rPr>
        <w:t>Gastroenterology</w:t>
      </w:r>
      <w:r w:rsidRPr="009E6FC5">
        <w:rPr>
          <w:rFonts w:ascii="Book Antiqua" w:eastAsia="Book Antiqua" w:hAnsi="Book Antiqua" w:cs="Book Antiqua"/>
          <w:color w:val="000000"/>
          <w:lang w:val="en-GB"/>
        </w:rPr>
        <w:t xml:space="preserve"> 2009; </w:t>
      </w:r>
      <w:r w:rsidRPr="009E6FC5">
        <w:rPr>
          <w:rFonts w:ascii="Book Antiqua" w:eastAsia="Book Antiqua" w:hAnsi="Book Antiqua" w:cs="Book Antiqua"/>
          <w:b/>
          <w:bCs/>
          <w:color w:val="000000"/>
          <w:lang w:val="en-GB"/>
        </w:rPr>
        <w:t>136</w:t>
      </w:r>
      <w:r w:rsidRPr="009E6FC5">
        <w:rPr>
          <w:rFonts w:ascii="Book Antiqua" w:eastAsia="Book Antiqua" w:hAnsi="Book Antiqua" w:cs="Book Antiqua"/>
          <w:color w:val="000000"/>
          <w:lang w:val="en-GB"/>
        </w:rPr>
        <w:t>: 832-841 [PMID: 19171141 DOI: 10.1053/j.gastro.2008.12.007]</w:t>
      </w:r>
    </w:p>
    <w:p w14:paraId="7AC13ED2"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 xml:space="preserve">53 </w:t>
      </w:r>
      <w:r w:rsidRPr="009E6FC5">
        <w:rPr>
          <w:rFonts w:ascii="Book Antiqua" w:eastAsia="Book Antiqua" w:hAnsi="Book Antiqua" w:cs="Book Antiqua"/>
          <w:b/>
          <w:bCs/>
          <w:color w:val="000000"/>
          <w:lang w:val="en-GB"/>
        </w:rPr>
        <w:t>Løberg M</w:t>
      </w:r>
      <w:r w:rsidRPr="009E6FC5">
        <w:rPr>
          <w:rFonts w:ascii="Book Antiqua" w:eastAsia="Book Antiqua" w:hAnsi="Book Antiqua" w:cs="Book Antiqua"/>
          <w:color w:val="000000"/>
          <w:lang w:val="en-GB"/>
        </w:rPr>
        <w:t xml:space="preserve">, Kalager M, Holme Ø, Hoff G, Adami HO, Bretthauer M. Long-term colorectal-cancer mortality after adenoma removal. </w:t>
      </w:r>
      <w:r w:rsidRPr="009E6FC5">
        <w:rPr>
          <w:rFonts w:ascii="Book Antiqua" w:eastAsia="Book Antiqua" w:hAnsi="Book Antiqua" w:cs="Book Antiqua"/>
          <w:i/>
          <w:iCs/>
          <w:color w:val="000000"/>
          <w:lang w:val="en-GB"/>
        </w:rPr>
        <w:t>N Engl J Med</w:t>
      </w:r>
      <w:r w:rsidRPr="009E6FC5">
        <w:rPr>
          <w:rFonts w:ascii="Book Antiqua" w:eastAsia="Book Antiqua" w:hAnsi="Book Antiqua" w:cs="Book Antiqua"/>
          <w:color w:val="000000"/>
          <w:lang w:val="en-GB"/>
        </w:rPr>
        <w:t xml:space="preserve"> 2014; </w:t>
      </w:r>
      <w:r w:rsidRPr="009E6FC5">
        <w:rPr>
          <w:rFonts w:ascii="Book Antiqua" w:eastAsia="Book Antiqua" w:hAnsi="Book Antiqua" w:cs="Book Antiqua"/>
          <w:b/>
          <w:bCs/>
          <w:color w:val="000000"/>
          <w:lang w:val="en-GB"/>
        </w:rPr>
        <w:t>371</w:t>
      </w:r>
      <w:r w:rsidRPr="009E6FC5">
        <w:rPr>
          <w:rFonts w:ascii="Book Antiqua" w:eastAsia="Book Antiqua" w:hAnsi="Book Antiqua" w:cs="Book Antiqua"/>
          <w:color w:val="000000"/>
          <w:lang w:val="en-GB"/>
        </w:rPr>
        <w:t>: 799-807 [PMID: 25162886 DOI: 10.1056/NEJMoa1315870]</w:t>
      </w:r>
    </w:p>
    <w:p w14:paraId="6293FC18"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 xml:space="preserve">54 </w:t>
      </w:r>
      <w:r w:rsidRPr="009E6FC5">
        <w:rPr>
          <w:rFonts w:ascii="Book Antiqua" w:eastAsia="Book Antiqua" w:hAnsi="Book Antiqua" w:cs="Book Antiqua"/>
          <w:b/>
          <w:bCs/>
          <w:color w:val="000000"/>
          <w:lang w:val="en-GB"/>
        </w:rPr>
        <w:t>Lee JK</w:t>
      </w:r>
      <w:r w:rsidRPr="009E6FC5">
        <w:rPr>
          <w:rFonts w:ascii="Book Antiqua" w:eastAsia="Book Antiqua" w:hAnsi="Book Antiqua" w:cs="Book Antiqua"/>
          <w:color w:val="000000"/>
          <w:lang w:val="en-GB"/>
        </w:rPr>
        <w:t xml:space="preserve">, Jensen CD, Levin TR, Doubeni CA, Zauber AG, Chubak J, Kamineni AS, Schottinger JE, Ghai NR, Udaltsova N, Zhao WK, Fireman BH, Quesenberry CP, Orav EJ, Skinner CS, Halm EA, Corley DA. Long-term Risk of Colorectal Cancer and Related Death After Adenoma Removal in a Large, Community-based Population. </w:t>
      </w:r>
      <w:r w:rsidRPr="009E6FC5">
        <w:rPr>
          <w:rFonts w:ascii="Book Antiqua" w:eastAsia="Book Antiqua" w:hAnsi="Book Antiqua" w:cs="Book Antiqua"/>
          <w:i/>
          <w:iCs/>
          <w:color w:val="000000"/>
          <w:lang w:val="en-GB"/>
        </w:rPr>
        <w:t>Gastroenterology</w:t>
      </w:r>
      <w:r w:rsidRPr="009E6FC5">
        <w:rPr>
          <w:rFonts w:ascii="Book Antiqua" w:eastAsia="Book Antiqua" w:hAnsi="Book Antiqua" w:cs="Book Antiqua"/>
          <w:color w:val="000000"/>
          <w:lang w:val="en-GB"/>
        </w:rPr>
        <w:t xml:space="preserve"> 2020; </w:t>
      </w:r>
      <w:r w:rsidRPr="009E6FC5">
        <w:rPr>
          <w:rFonts w:ascii="Book Antiqua" w:eastAsia="Book Antiqua" w:hAnsi="Book Antiqua" w:cs="Book Antiqua"/>
          <w:b/>
          <w:bCs/>
          <w:color w:val="000000"/>
          <w:lang w:val="en-GB"/>
        </w:rPr>
        <w:t>158</w:t>
      </w:r>
      <w:r w:rsidRPr="009E6FC5">
        <w:rPr>
          <w:rFonts w:ascii="Book Antiqua" w:eastAsia="Book Antiqua" w:hAnsi="Book Antiqua" w:cs="Book Antiqua"/>
          <w:color w:val="000000"/>
          <w:lang w:val="en-GB"/>
        </w:rPr>
        <w:t>: 884-894.e5 [PMID: 31589872 DOI: 10.1053/j.gastro.2019.09.039]</w:t>
      </w:r>
    </w:p>
    <w:p w14:paraId="623AFDA8"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 xml:space="preserve">55 </w:t>
      </w:r>
      <w:r w:rsidRPr="009E6FC5">
        <w:rPr>
          <w:rFonts w:ascii="Book Antiqua" w:eastAsia="Book Antiqua" w:hAnsi="Book Antiqua" w:cs="Book Antiqua"/>
          <w:b/>
          <w:bCs/>
          <w:color w:val="000000"/>
          <w:lang w:val="en-GB"/>
        </w:rPr>
        <w:t>Wieszczy P</w:t>
      </w:r>
      <w:r w:rsidRPr="009E6FC5">
        <w:rPr>
          <w:rFonts w:ascii="Book Antiqua" w:eastAsia="Book Antiqua" w:hAnsi="Book Antiqua" w:cs="Book Antiqua"/>
          <w:color w:val="000000"/>
          <w:lang w:val="en-GB"/>
        </w:rPr>
        <w:t xml:space="preserve">, Kaminski MF, Franczyk R, Loberg M, Kobiela J, Rupinska M, Kocot B, Rupinski M, Holme O, Wojciechowska U, Didkowska J, Ransohoff D, Bretthauer M, Kalager M, Regula J. Colorectal Cancer Incidence and Mortality After Removal of Adenomas During Screening Colonoscopies. </w:t>
      </w:r>
      <w:r w:rsidRPr="009E6FC5">
        <w:rPr>
          <w:rFonts w:ascii="Book Antiqua" w:eastAsia="Book Antiqua" w:hAnsi="Book Antiqua" w:cs="Book Antiqua"/>
          <w:i/>
          <w:iCs/>
          <w:color w:val="000000"/>
          <w:lang w:val="en-GB"/>
        </w:rPr>
        <w:t>Gastroenterology</w:t>
      </w:r>
      <w:r w:rsidRPr="009E6FC5">
        <w:rPr>
          <w:rFonts w:ascii="Book Antiqua" w:eastAsia="Book Antiqua" w:hAnsi="Book Antiqua" w:cs="Book Antiqua"/>
          <w:color w:val="000000"/>
          <w:lang w:val="en-GB"/>
        </w:rPr>
        <w:t xml:space="preserve"> 2020; </w:t>
      </w:r>
      <w:r w:rsidRPr="009E6FC5">
        <w:rPr>
          <w:rFonts w:ascii="Book Antiqua" w:eastAsia="Book Antiqua" w:hAnsi="Book Antiqua" w:cs="Book Antiqua"/>
          <w:b/>
          <w:bCs/>
          <w:color w:val="000000"/>
          <w:lang w:val="en-GB"/>
        </w:rPr>
        <w:t>158</w:t>
      </w:r>
      <w:r w:rsidRPr="009E6FC5">
        <w:rPr>
          <w:rFonts w:ascii="Book Antiqua" w:eastAsia="Book Antiqua" w:hAnsi="Book Antiqua" w:cs="Book Antiqua"/>
          <w:color w:val="000000"/>
          <w:lang w:val="en-GB"/>
        </w:rPr>
        <w:t>: 875-883.e5 [PMID: 31563625 DOI: 10.1053/j.gastro.2019.09.011]</w:t>
      </w:r>
    </w:p>
    <w:p w14:paraId="0C22072D"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 xml:space="preserve">56 </w:t>
      </w:r>
      <w:r w:rsidRPr="009E6FC5">
        <w:rPr>
          <w:rFonts w:ascii="Book Antiqua" w:eastAsia="Book Antiqua" w:hAnsi="Book Antiqua" w:cs="Book Antiqua"/>
          <w:b/>
          <w:bCs/>
          <w:color w:val="000000"/>
          <w:lang w:val="en-GB"/>
        </w:rPr>
        <w:t>Click B</w:t>
      </w:r>
      <w:r w:rsidRPr="009E6FC5">
        <w:rPr>
          <w:rFonts w:ascii="Book Antiqua" w:eastAsia="Book Antiqua" w:hAnsi="Book Antiqua" w:cs="Book Antiqua"/>
          <w:color w:val="000000"/>
          <w:lang w:val="en-GB"/>
        </w:rPr>
        <w:t xml:space="preserve">, Pinsky PF, Hickey T, Doroudi M, Schoen RE. Association of Colonoscopy Adenoma Findings With Long-term Colorectal Cancer Incidence. </w:t>
      </w:r>
      <w:r w:rsidRPr="009E6FC5">
        <w:rPr>
          <w:rFonts w:ascii="Book Antiqua" w:eastAsia="Book Antiqua" w:hAnsi="Book Antiqua" w:cs="Book Antiqua"/>
          <w:i/>
          <w:iCs/>
          <w:color w:val="000000"/>
          <w:lang w:val="en-GB"/>
        </w:rPr>
        <w:t>JAMA</w:t>
      </w:r>
      <w:r w:rsidRPr="009E6FC5">
        <w:rPr>
          <w:rFonts w:ascii="Book Antiqua" w:eastAsia="Book Antiqua" w:hAnsi="Book Antiqua" w:cs="Book Antiqua"/>
          <w:color w:val="000000"/>
          <w:lang w:val="en-GB"/>
        </w:rPr>
        <w:t xml:space="preserve"> 2018; </w:t>
      </w:r>
      <w:r w:rsidRPr="009E6FC5">
        <w:rPr>
          <w:rFonts w:ascii="Book Antiqua" w:eastAsia="Book Antiqua" w:hAnsi="Book Antiqua" w:cs="Book Antiqua"/>
          <w:b/>
          <w:bCs/>
          <w:color w:val="000000"/>
          <w:lang w:val="en-GB"/>
        </w:rPr>
        <w:t>319</w:t>
      </w:r>
      <w:r w:rsidRPr="009E6FC5">
        <w:rPr>
          <w:rFonts w:ascii="Book Antiqua" w:eastAsia="Book Antiqua" w:hAnsi="Book Antiqua" w:cs="Book Antiqua"/>
          <w:color w:val="000000"/>
          <w:lang w:val="en-GB"/>
        </w:rPr>
        <w:t>: 2021-2031 [PMID: 29800214 DOI: 10.1001/jama.2018.5809]</w:t>
      </w:r>
    </w:p>
    <w:p w14:paraId="107A0777"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 xml:space="preserve">57 </w:t>
      </w:r>
      <w:r w:rsidRPr="009E6FC5">
        <w:rPr>
          <w:rFonts w:ascii="Book Antiqua" w:eastAsia="Book Antiqua" w:hAnsi="Book Antiqua" w:cs="Book Antiqua"/>
          <w:b/>
          <w:bCs/>
          <w:color w:val="000000"/>
          <w:lang w:val="en-GB"/>
        </w:rPr>
        <w:t>Cross AJ</w:t>
      </w:r>
      <w:r w:rsidRPr="009E6FC5">
        <w:rPr>
          <w:rFonts w:ascii="Book Antiqua" w:eastAsia="Book Antiqua" w:hAnsi="Book Antiqua" w:cs="Book Antiqua"/>
          <w:color w:val="000000"/>
          <w:lang w:val="en-GB"/>
        </w:rPr>
        <w:t xml:space="preserve">, Robbins EC, Pack K, Stenson I, Patel B, Rutter MD, Veitch AM, Saunders BP, Duffy SW, Wooldrage K. Colorectal cancer risk following polypectomy in a multicentre, retrospective, cohort study: an evaluation of the 2020 UK post-polypectomy surveillance guidelines. </w:t>
      </w:r>
      <w:r w:rsidRPr="009E6FC5">
        <w:rPr>
          <w:rFonts w:ascii="Book Antiqua" w:eastAsia="Book Antiqua" w:hAnsi="Book Antiqua" w:cs="Book Antiqua"/>
          <w:i/>
          <w:iCs/>
          <w:color w:val="000000"/>
          <w:lang w:val="en-GB"/>
        </w:rPr>
        <w:t>Gut</w:t>
      </w:r>
      <w:r w:rsidRPr="009E6FC5">
        <w:rPr>
          <w:rFonts w:ascii="Book Antiqua" w:eastAsia="Book Antiqua" w:hAnsi="Book Antiqua" w:cs="Book Antiqua"/>
          <w:color w:val="000000"/>
          <w:lang w:val="en-GB"/>
        </w:rPr>
        <w:t xml:space="preserve"> 2021 [PMID: 33674342 DOI: 10.1136/gutjnl-2020-323411]</w:t>
      </w:r>
    </w:p>
    <w:p w14:paraId="347D29F6"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 xml:space="preserve">58 </w:t>
      </w:r>
      <w:r w:rsidRPr="009E6FC5">
        <w:rPr>
          <w:rFonts w:ascii="Book Antiqua" w:eastAsia="Book Antiqua" w:hAnsi="Book Antiqua" w:cs="Book Antiqua"/>
          <w:b/>
          <w:bCs/>
          <w:color w:val="000000"/>
          <w:lang w:val="en-GB"/>
        </w:rPr>
        <w:t>He X</w:t>
      </w:r>
      <w:r w:rsidRPr="009E6FC5">
        <w:rPr>
          <w:rFonts w:ascii="Book Antiqua" w:eastAsia="Book Antiqua" w:hAnsi="Book Antiqua" w:cs="Book Antiqua"/>
          <w:color w:val="000000"/>
          <w:lang w:val="en-GB"/>
        </w:rPr>
        <w:t xml:space="preserve">, Hang D, Wu K, Nayor J, Drew DA, Giovannucci EL, Ogino S, Chan AT, Song M. Long-term Risk of Colorectal Cancer After Removal of Conventional Adenomas and Serrated Polyps. </w:t>
      </w:r>
      <w:r w:rsidRPr="009E6FC5">
        <w:rPr>
          <w:rFonts w:ascii="Book Antiqua" w:eastAsia="Book Antiqua" w:hAnsi="Book Antiqua" w:cs="Book Antiqua"/>
          <w:i/>
          <w:iCs/>
          <w:color w:val="000000"/>
          <w:lang w:val="en-GB"/>
        </w:rPr>
        <w:t>Gastroenterology</w:t>
      </w:r>
      <w:r w:rsidRPr="009E6FC5">
        <w:rPr>
          <w:rFonts w:ascii="Book Antiqua" w:eastAsia="Book Antiqua" w:hAnsi="Book Antiqua" w:cs="Book Antiqua"/>
          <w:color w:val="000000"/>
          <w:lang w:val="en-GB"/>
        </w:rPr>
        <w:t xml:space="preserve"> 2020; </w:t>
      </w:r>
      <w:r w:rsidRPr="009E6FC5">
        <w:rPr>
          <w:rFonts w:ascii="Book Antiqua" w:eastAsia="Book Antiqua" w:hAnsi="Book Antiqua" w:cs="Book Antiqua"/>
          <w:b/>
          <w:bCs/>
          <w:color w:val="000000"/>
          <w:lang w:val="en-GB"/>
        </w:rPr>
        <w:t>158</w:t>
      </w:r>
      <w:r w:rsidRPr="009E6FC5">
        <w:rPr>
          <w:rFonts w:ascii="Book Antiqua" w:eastAsia="Book Antiqua" w:hAnsi="Book Antiqua" w:cs="Book Antiqua"/>
          <w:color w:val="000000"/>
          <w:lang w:val="en-GB"/>
        </w:rPr>
        <w:t>: 852-861.e4 [PMID: 31302144 DOI: 10.1053/j.gastro.2019.06.039]</w:t>
      </w:r>
    </w:p>
    <w:p w14:paraId="40BF9204"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lastRenderedPageBreak/>
        <w:t xml:space="preserve">59 </w:t>
      </w:r>
      <w:r w:rsidRPr="009E6FC5">
        <w:rPr>
          <w:rFonts w:ascii="Book Antiqua" w:eastAsia="Book Antiqua" w:hAnsi="Book Antiqua" w:cs="Book Antiqua"/>
          <w:b/>
          <w:bCs/>
          <w:color w:val="000000"/>
          <w:lang w:val="en-GB"/>
        </w:rPr>
        <w:t>Rutter MD</w:t>
      </w:r>
      <w:r w:rsidRPr="009E6FC5">
        <w:rPr>
          <w:rFonts w:ascii="Book Antiqua" w:eastAsia="Book Antiqua" w:hAnsi="Book Antiqua" w:cs="Book Antiqua"/>
          <w:color w:val="000000"/>
          <w:lang w:val="en-GB"/>
        </w:rPr>
        <w:t xml:space="preserve">, East J, Rees CJ, Cripps N, Docherty J, Dolwani S, Kaye PV, Monahan KJ, Novelli MR, Plumb A, Saunders BP, Thomas-Gibson S, Tolan DJM, Whyte S, Bonnington S, Scope A, Wong R, Hibbert B, Marsh J, Moores B, Cross A, Sharp L. British Society of Gastroenterology/Association of Coloproctology of Great Britain and Ireland/Public Health England post-polypectomy and post-colorectal cancer resection surveillance guidelines. </w:t>
      </w:r>
      <w:r w:rsidRPr="009E6FC5">
        <w:rPr>
          <w:rFonts w:ascii="Book Antiqua" w:eastAsia="Book Antiqua" w:hAnsi="Book Antiqua" w:cs="Book Antiqua"/>
          <w:i/>
          <w:iCs/>
          <w:color w:val="000000"/>
          <w:lang w:val="en-GB"/>
        </w:rPr>
        <w:t>Gut</w:t>
      </w:r>
      <w:r w:rsidRPr="009E6FC5">
        <w:rPr>
          <w:rFonts w:ascii="Book Antiqua" w:eastAsia="Book Antiqua" w:hAnsi="Book Antiqua" w:cs="Book Antiqua"/>
          <w:color w:val="000000"/>
          <w:lang w:val="en-GB"/>
        </w:rPr>
        <w:t xml:space="preserve"> 2020; </w:t>
      </w:r>
      <w:r w:rsidRPr="009E6FC5">
        <w:rPr>
          <w:rFonts w:ascii="Book Antiqua" w:eastAsia="Book Antiqua" w:hAnsi="Book Antiqua" w:cs="Book Antiqua"/>
          <w:b/>
          <w:bCs/>
          <w:color w:val="000000"/>
          <w:lang w:val="en-GB"/>
        </w:rPr>
        <w:t>69</w:t>
      </w:r>
      <w:r w:rsidRPr="009E6FC5">
        <w:rPr>
          <w:rFonts w:ascii="Book Antiqua" w:eastAsia="Book Antiqua" w:hAnsi="Book Antiqua" w:cs="Book Antiqua"/>
          <w:color w:val="000000"/>
          <w:lang w:val="en-GB"/>
        </w:rPr>
        <w:t>: 201-223 [PMID: 31776230 DOI: 10.1136/gutjnl-2019-319858]</w:t>
      </w:r>
    </w:p>
    <w:p w14:paraId="10518084"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 xml:space="preserve">60 </w:t>
      </w:r>
      <w:r w:rsidRPr="009E6FC5">
        <w:rPr>
          <w:rFonts w:ascii="Book Antiqua" w:eastAsia="Book Antiqua" w:hAnsi="Book Antiqua" w:cs="Book Antiqua"/>
          <w:b/>
          <w:bCs/>
          <w:color w:val="000000"/>
          <w:lang w:val="en-GB"/>
        </w:rPr>
        <w:t>Hassan C</w:t>
      </w:r>
      <w:r w:rsidRPr="009E6FC5">
        <w:rPr>
          <w:rFonts w:ascii="Book Antiqua" w:eastAsia="Book Antiqua" w:hAnsi="Book Antiqua" w:cs="Book Antiqua"/>
          <w:color w:val="000000"/>
          <w:lang w:val="en-GB"/>
        </w:rPr>
        <w:t xml:space="preserve">, Antonelli G, Dumonceau JM, Regula J, Bretthauer M, Chaussade S, Dekker E, Ferlitsch M, Gimeno-Garcia A, Jover R, Kalager M, Pellisé M, Pox C, Ricciardiello L, Rutter M, Helsingen LM, Bleijenberg A, Senore C, van Hooft JE, Dinis-Ribeiro M, Quintero E. Post-polypectomy colonoscopy surveillance: European Society of Gastrointestinal Endoscopy (ESGE) Guideline - Update 2020. </w:t>
      </w:r>
      <w:r w:rsidRPr="009E6FC5">
        <w:rPr>
          <w:rFonts w:ascii="Book Antiqua" w:eastAsia="Book Antiqua" w:hAnsi="Book Antiqua" w:cs="Book Antiqua"/>
          <w:i/>
          <w:iCs/>
          <w:color w:val="000000"/>
          <w:lang w:val="en-GB"/>
        </w:rPr>
        <w:t>Endoscopy</w:t>
      </w:r>
      <w:r w:rsidRPr="009E6FC5">
        <w:rPr>
          <w:rFonts w:ascii="Book Antiqua" w:eastAsia="Book Antiqua" w:hAnsi="Book Antiqua" w:cs="Book Antiqua"/>
          <w:color w:val="000000"/>
          <w:lang w:val="en-GB"/>
        </w:rPr>
        <w:t xml:space="preserve"> 2020; </w:t>
      </w:r>
      <w:r w:rsidRPr="009E6FC5">
        <w:rPr>
          <w:rFonts w:ascii="Book Antiqua" w:eastAsia="Book Antiqua" w:hAnsi="Book Antiqua" w:cs="Book Antiqua"/>
          <w:b/>
          <w:bCs/>
          <w:color w:val="000000"/>
          <w:lang w:val="en-GB"/>
        </w:rPr>
        <w:t>52</w:t>
      </w:r>
      <w:r w:rsidRPr="009E6FC5">
        <w:rPr>
          <w:rFonts w:ascii="Book Antiqua" w:eastAsia="Book Antiqua" w:hAnsi="Book Antiqua" w:cs="Book Antiqua"/>
          <w:color w:val="000000"/>
          <w:lang w:val="en-GB"/>
        </w:rPr>
        <w:t>: 687-700 [PMID: 32572858 DOI: 10.1055/a-1185-3109]</w:t>
      </w:r>
    </w:p>
    <w:p w14:paraId="21BC125C"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 xml:space="preserve">61 </w:t>
      </w:r>
      <w:r w:rsidRPr="009E6FC5">
        <w:rPr>
          <w:rFonts w:ascii="Book Antiqua" w:eastAsia="Book Antiqua" w:hAnsi="Book Antiqua" w:cs="Book Antiqua"/>
          <w:b/>
          <w:bCs/>
          <w:color w:val="000000"/>
          <w:lang w:val="en-GB"/>
        </w:rPr>
        <w:t>Gupta S</w:t>
      </w:r>
      <w:r w:rsidRPr="009E6FC5">
        <w:rPr>
          <w:rFonts w:ascii="Book Antiqua" w:eastAsia="Book Antiqua" w:hAnsi="Book Antiqua" w:cs="Book Antiqua"/>
          <w:color w:val="000000"/>
          <w:lang w:val="en-GB"/>
        </w:rPr>
        <w:t xml:space="preserve">, Lieberman D, Anderson JC, Burke CA, Dominitz JA, Kaltenbach T, Robertson DJ, Shaukat A, Syngal S, Rex DK. Recommendations for Follow-Up After Colonoscopy and Polypectomy: A Consensus Update by the US Multi-Society Task Force on Colorectal Cancer. </w:t>
      </w:r>
      <w:r w:rsidRPr="009E6FC5">
        <w:rPr>
          <w:rFonts w:ascii="Book Antiqua" w:eastAsia="Book Antiqua" w:hAnsi="Book Antiqua" w:cs="Book Antiqua"/>
          <w:i/>
          <w:iCs/>
          <w:color w:val="000000"/>
          <w:lang w:val="en-GB"/>
        </w:rPr>
        <w:t>Am J Gastroenterol</w:t>
      </w:r>
      <w:r w:rsidRPr="009E6FC5">
        <w:rPr>
          <w:rFonts w:ascii="Book Antiqua" w:eastAsia="Book Antiqua" w:hAnsi="Book Antiqua" w:cs="Book Antiqua"/>
          <w:color w:val="000000"/>
          <w:lang w:val="en-GB"/>
        </w:rPr>
        <w:t xml:space="preserve"> 2020; </w:t>
      </w:r>
      <w:r w:rsidRPr="009E6FC5">
        <w:rPr>
          <w:rFonts w:ascii="Book Antiqua" w:eastAsia="Book Antiqua" w:hAnsi="Book Antiqua" w:cs="Book Antiqua"/>
          <w:b/>
          <w:bCs/>
          <w:color w:val="000000"/>
          <w:lang w:val="en-GB"/>
        </w:rPr>
        <w:t>115</w:t>
      </w:r>
      <w:r w:rsidRPr="009E6FC5">
        <w:rPr>
          <w:rFonts w:ascii="Book Antiqua" w:eastAsia="Book Antiqua" w:hAnsi="Book Antiqua" w:cs="Book Antiqua"/>
          <w:color w:val="000000"/>
          <w:lang w:val="en-GB"/>
        </w:rPr>
        <w:t>: 415-434 [PMID: 32039982 DOI: 10.14309/ajg.0000000000000544]</w:t>
      </w:r>
    </w:p>
    <w:p w14:paraId="4719150F"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 xml:space="preserve">62 </w:t>
      </w:r>
      <w:r w:rsidRPr="009E6FC5">
        <w:rPr>
          <w:rFonts w:ascii="Book Antiqua" w:eastAsia="Book Antiqua" w:hAnsi="Book Antiqua" w:cs="Book Antiqua"/>
          <w:b/>
          <w:bCs/>
          <w:color w:val="000000"/>
          <w:lang w:val="en-GB"/>
        </w:rPr>
        <w:t>Cottet V</w:t>
      </w:r>
      <w:r w:rsidRPr="009E6FC5">
        <w:rPr>
          <w:rFonts w:ascii="Book Antiqua" w:eastAsia="Book Antiqua" w:hAnsi="Book Antiqua" w:cs="Book Antiqua"/>
          <w:color w:val="000000"/>
          <w:lang w:val="en-GB"/>
        </w:rPr>
        <w:t xml:space="preserve">, Jooste V, Fournel I, Bouvier AM, Faivre J, Bonithon-Kopp C. Long-term risk of colorectal cancer after adenoma removal: a population-based cohort study. </w:t>
      </w:r>
      <w:r w:rsidRPr="009E6FC5">
        <w:rPr>
          <w:rFonts w:ascii="Book Antiqua" w:eastAsia="Book Antiqua" w:hAnsi="Book Antiqua" w:cs="Book Antiqua"/>
          <w:i/>
          <w:iCs/>
          <w:color w:val="000000"/>
          <w:lang w:val="en-GB"/>
        </w:rPr>
        <w:t>Gut</w:t>
      </w:r>
      <w:r w:rsidRPr="009E6FC5">
        <w:rPr>
          <w:rFonts w:ascii="Book Antiqua" w:eastAsia="Book Antiqua" w:hAnsi="Book Antiqua" w:cs="Book Antiqua"/>
          <w:color w:val="000000"/>
          <w:lang w:val="en-GB"/>
        </w:rPr>
        <w:t xml:space="preserve"> 2012; </w:t>
      </w:r>
      <w:r w:rsidRPr="009E6FC5">
        <w:rPr>
          <w:rFonts w:ascii="Book Antiqua" w:eastAsia="Book Antiqua" w:hAnsi="Book Antiqua" w:cs="Book Antiqua"/>
          <w:b/>
          <w:bCs/>
          <w:color w:val="000000"/>
          <w:lang w:val="en-GB"/>
        </w:rPr>
        <w:t>61</w:t>
      </w:r>
      <w:r w:rsidRPr="009E6FC5">
        <w:rPr>
          <w:rFonts w:ascii="Book Antiqua" w:eastAsia="Book Antiqua" w:hAnsi="Book Antiqua" w:cs="Book Antiqua"/>
          <w:color w:val="000000"/>
          <w:lang w:val="en-GB"/>
        </w:rPr>
        <w:t>: 1180-1186 [PMID: 22110052 DOI: 10.1136/gutjnl-2011-300295]</w:t>
      </w:r>
    </w:p>
    <w:p w14:paraId="2849BEC9"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 xml:space="preserve">63 </w:t>
      </w:r>
      <w:r w:rsidRPr="009E6FC5">
        <w:rPr>
          <w:rFonts w:ascii="Book Antiqua" w:eastAsia="Book Antiqua" w:hAnsi="Book Antiqua" w:cs="Book Antiqua"/>
          <w:b/>
          <w:bCs/>
          <w:color w:val="000000"/>
          <w:lang w:val="en-GB"/>
        </w:rPr>
        <w:t>Atkin W</w:t>
      </w:r>
      <w:r w:rsidRPr="009E6FC5">
        <w:rPr>
          <w:rFonts w:ascii="Book Antiqua" w:eastAsia="Book Antiqua" w:hAnsi="Book Antiqua" w:cs="Book Antiqua"/>
          <w:color w:val="000000"/>
          <w:lang w:val="en-GB"/>
        </w:rPr>
        <w:t xml:space="preserve">, Wooldrage K, Brenner A, Martin J, Shah U, Perera S, Lucas F, Brown JP, Kralj-Hans I, Greliak P, Pack K, Wood J, Thomson A, Veitch A, Duffy SW, Cross AJ. Adenoma surveillance and colorectal cancer incidence: a retrospective, multicentre, cohort study. </w:t>
      </w:r>
      <w:r w:rsidRPr="009E6FC5">
        <w:rPr>
          <w:rFonts w:ascii="Book Antiqua" w:eastAsia="Book Antiqua" w:hAnsi="Book Antiqua" w:cs="Book Antiqua"/>
          <w:i/>
          <w:iCs/>
          <w:color w:val="000000"/>
          <w:lang w:val="en-GB"/>
        </w:rPr>
        <w:t>Lancet Oncol</w:t>
      </w:r>
      <w:r w:rsidRPr="009E6FC5">
        <w:rPr>
          <w:rFonts w:ascii="Book Antiqua" w:eastAsia="Book Antiqua" w:hAnsi="Book Antiqua" w:cs="Book Antiqua"/>
          <w:color w:val="000000"/>
          <w:lang w:val="en-GB"/>
        </w:rPr>
        <w:t xml:space="preserve"> 2017; </w:t>
      </w:r>
      <w:r w:rsidRPr="009E6FC5">
        <w:rPr>
          <w:rFonts w:ascii="Book Antiqua" w:eastAsia="Book Antiqua" w:hAnsi="Book Antiqua" w:cs="Book Antiqua"/>
          <w:b/>
          <w:bCs/>
          <w:color w:val="000000"/>
          <w:lang w:val="en-GB"/>
        </w:rPr>
        <w:t>18</w:t>
      </w:r>
      <w:r w:rsidRPr="009E6FC5">
        <w:rPr>
          <w:rFonts w:ascii="Book Antiqua" w:eastAsia="Book Antiqua" w:hAnsi="Book Antiqua" w:cs="Book Antiqua"/>
          <w:color w:val="000000"/>
          <w:lang w:val="en-GB"/>
        </w:rPr>
        <w:t>: 823-834 [PMID: 28457708 DOI: 10.1016/S1470-2045(17)30187-0]</w:t>
      </w:r>
    </w:p>
    <w:p w14:paraId="3028F2CC"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 xml:space="preserve">64 </w:t>
      </w:r>
      <w:r w:rsidRPr="009E6FC5">
        <w:rPr>
          <w:rFonts w:ascii="Book Antiqua" w:eastAsia="Book Antiqua" w:hAnsi="Book Antiqua" w:cs="Book Antiqua"/>
          <w:b/>
          <w:bCs/>
          <w:color w:val="000000"/>
          <w:lang w:val="en-GB"/>
        </w:rPr>
        <w:t>Wieszczy P</w:t>
      </w:r>
      <w:r w:rsidRPr="009E6FC5">
        <w:rPr>
          <w:rFonts w:ascii="Book Antiqua" w:eastAsia="Book Antiqua" w:hAnsi="Book Antiqua" w:cs="Book Antiqua"/>
          <w:color w:val="000000"/>
          <w:lang w:val="en-GB"/>
        </w:rPr>
        <w:t xml:space="preserve">, Waldmann E, Løberg M, Regula J, Rupinski M, Bugajski M, Gray K, Kalager M, Ferlitsch M, Kaminski MF, Bretthauer M. Colonoscopist Performance and Colorectal Cancer Risk After Adenoma Removal to Stratify Surveillance: Two Nationwide Observational Studies. </w:t>
      </w:r>
      <w:r w:rsidRPr="009E6FC5">
        <w:rPr>
          <w:rFonts w:ascii="Book Antiqua" w:eastAsia="Book Antiqua" w:hAnsi="Book Antiqua" w:cs="Book Antiqua"/>
          <w:i/>
          <w:iCs/>
          <w:color w:val="000000"/>
          <w:lang w:val="en-GB"/>
        </w:rPr>
        <w:t>Gastroenterology</w:t>
      </w:r>
      <w:r w:rsidRPr="009E6FC5">
        <w:rPr>
          <w:rFonts w:ascii="Book Antiqua" w:eastAsia="Book Antiqua" w:hAnsi="Book Antiqua" w:cs="Book Antiqua"/>
          <w:color w:val="000000"/>
          <w:lang w:val="en-GB"/>
        </w:rPr>
        <w:t xml:space="preserve"> 2021; </w:t>
      </w:r>
      <w:r w:rsidRPr="009E6FC5">
        <w:rPr>
          <w:rFonts w:ascii="Book Antiqua" w:eastAsia="Book Antiqua" w:hAnsi="Book Antiqua" w:cs="Book Antiqua"/>
          <w:b/>
          <w:bCs/>
          <w:color w:val="000000"/>
          <w:lang w:val="en-GB"/>
        </w:rPr>
        <w:t>160</w:t>
      </w:r>
      <w:r w:rsidRPr="009E6FC5">
        <w:rPr>
          <w:rFonts w:ascii="Book Antiqua" w:eastAsia="Book Antiqua" w:hAnsi="Book Antiqua" w:cs="Book Antiqua"/>
          <w:color w:val="000000"/>
          <w:lang w:val="en-GB"/>
        </w:rPr>
        <w:t>: 1067-1074.e6 [PMID: 33065063 DOI: 10.1053/j.gastro.2020.10.009]</w:t>
      </w:r>
    </w:p>
    <w:p w14:paraId="2DF7446B"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lastRenderedPageBreak/>
        <w:t xml:space="preserve">65 </w:t>
      </w:r>
      <w:r w:rsidRPr="009E6FC5">
        <w:rPr>
          <w:rFonts w:ascii="Book Antiqua" w:eastAsia="Book Antiqua" w:hAnsi="Book Antiqua" w:cs="Book Antiqua"/>
          <w:b/>
          <w:bCs/>
          <w:color w:val="000000"/>
          <w:lang w:val="en-GB"/>
        </w:rPr>
        <w:t>Digby J</w:t>
      </w:r>
      <w:r w:rsidRPr="009E6FC5">
        <w:rPr>
          <w:rFonts w:ascii="Book Antiqua" w:eastAsia="Book Antiqua" w:hAnsi="Book Antiqua" w:cs="Book Antiqua"/>
          <w:color w:val="000000"/>
          <w:lang w:val="en-GB"/>
        </w:rPr>
        <w:t xml:space="preserve">, Cleary S, Gray L, Datt P, Goudie DR, Steele RJC, Strachan JA, Humphries A, Fraser CG, Mowat C. Faecal haemoglobin can define risk of colorectal neoplasia at surveillance colonoscopy in patients at increased risk of colorectal cancer. </w:t>
      </w:r>
      <w:r w:rsidRPr="009E6FC5">
        <w:rPr>
          <w:rFonts w:ascii="Book Antiqua" w:eastAsia="Book Antiqua" w:hAnsi="Book Antiqua" w:cs="Book Antiqua"/>
          <w:i/>
          <w:iCs/>
          <w:color w:val="000000"/>
          <w:lang w:val="en-GB"/>
        </w:rPr>
        <w:t>United European Gastroenterol J</w:t>
      </w:r>
      <w:r w:rsidRPr="009E6FC5">
        <w:rPr>
          <w:rFonts w:ascii="Book Antiqua" w:eastAsia="Book Antiqua" w:hAnsi="Book Antiqua" w:cs="Book Antiqua"/>
          <w:color w:val="000000"/>
          <w:lang w:val="en-GB"/>
        </w:rPr>
        <w:t xml:space="preserve"> 2020; </w:t>
      </w:r>
      <w:r w:rsidRPr="009E6FC5">
        <w:rPr>
          <w:rFonts w:ascii="Book Antiqua" w:eastAsia="Book Antiqua" w:hAnsi="Book Antiqua" w:cs="Book Antiqua"/>
          <w:b/>
          <w:bCs/>
          <w:color w:val="000000"/>
          <w:lang w:val="en-GB"/>
        </w:rPr>
        <w:t>8</w:t>
      </w:r>
      <w:r w:rsidRPr="009E6FC5">
        <w:rPr>
          <w:rFonts w:ascii="Book Antiqua" w:eastAsia="Book Antiqua" w:hAnsi="Book Antiqua" w:cs="Book Antiqua"/>
          <w:color w:val="000000"/>
          <w:lang w:val="en-GB"/>
        </w:rPr>
        <w:t>: 559-566 [PMID: 32213041 DOI: 10.1177/2050640620913674]</w:t>
      </w:r>
    </w:p>
    <w:p w14:paraId="02087B37"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 xml:space="preserve">66 </w:t>
      </w:r>
      <w:r w:rsidRPr="009E6FC5">
        <w:rPr>
          <w:rFonts w:ascii="Book Antiqua" w:eastAsia="Book Antiqua" w:hAnsi="Book Antiqua" w:cs="Book Antiqua"/>
          <w:b/>
          <w:bCs/>
          <w:color w:val="000000"/>
          <w:lang w:val="en-GB"/>
        </w:rPr>
        <w:t>Greuter MJE</w:t>
      </w:r>
      <w:r w:rsidRPr="009E6FC5">
        <w:rPr>
          <w:rFonts w:ascii="Book Antiqua" w:eastAsia="Book Antiqua" w:hAnsi="Book Antiqua" w:cs="Book Antiqua"/>
          <w:color w:val="000000"/>
          <w:lang w:val="en-GB"/>
        </w:rPr>
        <w:t xml:space="preserve">, de Klerk CM, Meijer GA, Dekker E, Coupé VMH. Screening for Colorectal Cancer With Fecal Immunochemical Testing With and Without Postpolypectomy Surveillance Colonoscopy: A Cost-Effectiveness Analysis. </w:t>
      </w:r>
      <w:r w:rsidRPr="009E6FC5">
        <w:rPr>
          <w:rFonts w:ascii="Book Antiqua" w:eastAsia="Book Antiqua" w:hAnsi="Book Antiqua" w:cs="Book Antiqua"/>
          <w:i/>
          <w:iCs/>
          <w:color w:val="000000"/>
          <w:lang w:val="en-GB"/>
        </w:rPr>
        <w:t>Ann Intern Med</w:t>
      </w:r>
      <w:r w:rsidRPr="009E6FC5">
        <w:rPr>
          <w:rFonts w:ascii="Book Antiqua" w:eastAsia="Book Antiqua" w:hAnsi="Book Antiqua" w:cs="Book Antiqua"/>
          <w:color w:val="000000"/>
          <w:lang w:val="en-GB"/>
        </w:rPr>
        <w:t xml:space="preserve"> 2017; </w:t>
      </w:r>
      <w:r w:rsidRPr="009E6FC5">
        <w:rPr>
          <w:rFonts w:ascii="Book Antiqua" w:eastAsia="Book Antiqua" w:hAnsi="Book Antiqua" w:cs="Book Antiqua"/>
          <w:b/>
          <w:bCs/>
          <w:color w:val="000000"/>
          <w:lang w:val="en-GB"/>
        </w:rPr>
        <w:t>167</w:t>
      </w:r>
      <w:r w:rsidRPr="009E6FC5">
        <w:rPr>
          <w:rFonts w:ascii="Book Antiqua" w:eastAsia="Book Antiqua" w:hAnsi="Book Antiqua" w:cs="Book Antiqua"/>
          <w:color w:val="000000"/>
          <w:lang w:val="en-GB"/>
        </w:rPr>
        <w:t>: 544-554 [PMID: 28973514 DOI: 10.7326/M16-2891]</w:t>
      </w:r>
    </w:p>
    <w:bookmarkEnd w:id="6"/>
    <w:p w14:paraId="1A6BA541" w14:textId="77777777" w:rsidR="00A77B3E" w:rsidRPr="009E6FC5" w:rsidRDefault="00A77B3E">
      <w:pPr>
        <w:spacing w:line="360" w:lineRule="auto"/>
        <w:jc w:val="both"/>
        <w:rPr>
          <w:lang w:val="en-GB"/>
        </w:rPr>
        <w:sectPr w:rsidR="00A77B3E" w:rsidRPr="009E6FC5">
          <w:pgSz w:w="12240" w:h="15840"/>
          <w:pgMar w:top="1440" w:right="1440" w:bottom="1440" w:left="1440" w:header="720" w:footer="720" w:gutter="0"/>
          <w:cols w:space="720"/>
          <w:docGrid w:linePitch="360"/>
        </w:sectPr>
      </w:pPr>
    </w:p>
    <w:p w14:paraId="2EAF71E7" w14:textId="77777777" w:rsidR="00A77B3E" w:rsidRPr="009E6FC5" w:rsidRDefault="001520A3">
      <w:pPr>
        <w:spacing w:line="360" w:lineRule="auto"/>
        <w:jc w:val="both"/>
        <w:rPr>
          <w:lang w:val="en-GB"/>
        </w:rPr>
      </w:pPr>
      <w:r w:rsidRPr="009E6FC5">
        <w:rPr>
          <w:rFonts w:ascii="Book Antiqua" w:eastAsia="Book Antiqua" w:hAnsi="Book Antiqua" w:cs="Book Antiqua"/>
          <w:b/>
          <w:color w:val="000000"/>
          <w:lang w:val="en-GB"/>
        </w:rPr>
        <w:lastRenderedPageBreak/>
        <w:t>Footnotes</w:t>
      </w:r>
    </w:p>
    <w:p w14:paraId="1BB179BF" w14:textId="77777777" w:rsidR="00A77B3E" w:rsidRPr="009E6FC5" w:rsidRDefault="001520A3">
      <w:pPr>
        <w:spacing w:line="360" w:lineRule="auto"/>
        <w:jc w:val="both"/>
        <w:rPr>
          <w:lang w:val="en-GB"/>
        </w:rPr>
      </w:pPr>
      <w:r w:rsidRPr="009E6FC5">
        <w:rPr>
          <w:rFonts w:ascii="Book Antiqua" w:eastAsia="Book Antiqua" w:hAnsi="Book Antiqua" w:cs="Book Antiqua"/>
          <w:b/>
          <w:bCs/>
          <w:color w:val="000000"/>
          <w:szCs w:val="22"/>
          <w:lang w:val="en-GB"/>
        </w:rPr>
        <w:t xml:space="preserve">Conflict-of-interest statement: </w:t>
      </w:r>
      <w:r w:rsidRPr="009E6FC5">
        <w:rPr>
          <w:rFonts w:ascii="Book Antiqua" w:eastAsia="Book Antiqua" w:hAnsi="Book Antiqua" w:cs="Book Antiqua"/>
          <w:color w:val="000000"/>
          <w:lang w:val="en-GB"/>
        </w:rPr>
        <w:t>No conflict of interest.</w:t>
      </w:r>
    </w:p>
    <w:p w14:paraId="02984B2A" w14:textId="77777777" w:rsidR="00A77B3E" w:rsidRPr="009E6FC5" w:rsidRDefault="00A77B3E">
      <w:pPr>
        <w:spacing w:line="360" w:lineRule="auto"/>
        <w:jc w:val="both"/>
        <w:rPr>
          <w:lang w:val="en-GB"/>
        </w:rPr>
      </w:pPr>
    </w:p>
    <w:p w14:paraId="27883545" w14:textId="77777777" w:rsidR="00A77B3E" w:rsidRPr="009E6FC5" w:rsidRDefault="001520A3">
      <w:pPr>
        <w:spacing w:line="360" w:lineRule="auto"/>
        <w:jc w:val="both"/>
        <w:rPr>
          <w:lang w:val="en-GB"/>
        </w:rPr>
      </w:pPr>
      <w:r w:rsidRPr="009E6FC5">
        <w:rPr>
          <w:rFonts w:ascii="Book Antiqua" w:eastAsia="Book Antiqua" w:hAnsi="Book Antiqua" w:cs="Book Antiqua"/>
          <w:b/>
          <w:bCs/>
          <w:color w:val="000000"/>
          <w:lang w:val="en-GB"/>
        </w:rPr>
        <w:t xml:space="preserve">Open-Access: </w:t>
      </w:r>
      <w:r w:rsidRPr="009E6FC5">
        <w:rPr>
          <w:rFonts w:ascii="Book Antiqua" w:eastAsia="Book Antiqua" w:hAnsi="Book Antiqua" w:cs="Book Antiqua"/>
          <w:color w:val="000000"/>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F705596" w14:textId="77777777" w:rsidR="00A77B3E" w:rsidRPr="009E6FC5" w:rsidRDefault="00A77B3E">
      <w:pPr>
        <w:spacing w:line="360" w:lineRule="auto"/>
        <w:jc w:val="both"/>
        <w:rPr>
          <w:lang w:val="en-GB"/>
        </w:rPr>
      </w:pPr>
    </w:p>
    <w:p w14:paraId="03902AD8" w14:textId="77777777" w:rsidR="00A77B3E" w:rsidRPr="009E6FC5" w:rsidRDefault="001520A3">
      <w:pPr>
        <w:spacing w:line="360" w:lineRule="auto"/>
        <w:jc w:val="both"/>
        <w:rPr>
          <w:lang w:val="en-GB"/>
        </w:rPr>
      </w:pPr>
      <w:r w:rsidRPr="009E6FC5">
        <w:rPr>
          <w:rFonts w:ascii="Book Antiqua" w:eastAsia="Book Antiqua" w:hAnsi="Book Antiqua" w:cs="Book Antiqua"/>
          <w:b/>
          <w:color w:val="000000"/>
          <w:lang w:val="en-GB"/>
        </w:rPr>
        <w:t xml:space="preserve">Manuscript source: </w:t>
      </w:r>
      <w:r w:rsidRPr="009E6FC5">
        <w:rPr>
          <w:rFonts w:ascii="Book Antiqua" w:eastAsia="Book Antiqua" w:hAnsi="Book Antiqua" w:cs="Book Antiqua"/>
          <w:color w:val="000000"/>
          <w:lang w:val="en-GB"/>
        </w:rPr>
        <w:t xml:space="preserve">Invited </w:t>
      </w:r>
      <w:r w:rsidR="00517351" w:rsidRPr="009E6FC5">
        <w:rPr>
          <w:rFonts w:ascii="Book Antiqua" w:hAnsi="Book Antiqua" w:cs="Book Antiqua"/>
          <w:color w:val="000000"/>
          <w:lang w:val="en-GB" w:eastAsia="zh-CN"/>
        </w:rPr>
        <w:t>m</w:t>
      </w:r>
      <w:r w:rsidRPr="009E6FC5">
        <w:rPr>
          <w:rFonts w:ascii="Book Antiqua" w:eastAsia="Book Antiqua" w:hAnsi="Book Antiqua" w:cs="Book Antiqua"/>
          <w:color w:val="000000"/>
          <w:lang w:val="en-GB"/>
        </w:rPr>
        <w:t>anuscript</w:t>
      </w:r>
    </w:p>
    <w:p w14:paraId="4CC861A8" w14:textId="77777777" w:rsidR="00A77B3E" w:rsidRPr="009E6FC5" w:rsidRDefault="00A77B3E">
      <w:pPr>
        <w:spacing w:line="360" w:lineRule="auto"/>
        <w:jc w:val="both"/>
        <w:rPr>
          <w:lang w:val="en-GB"/>
        </w:rPr>
      </w:pPr>
    </w:p>
    <w:p w14:paraId="3E5744EB" w14:textId="77777777" w:rsidR="00A77B3E" w:rsidRPr="009E6FC5" w:rsidRDefault="001520A3">
      <w:pPr>
        <w:spacing w:line="360" w:lineRule="auto"/>
        <w:jc w:val="both"/>
        <w:rPr>
          <w:lang w:val="en-GB"/>
        </w:rPr>
      </w:pPr>
      <w:r w:rsidRPr="009E6FC5">
        <w:rPr>
          <w:rFonts w:ascii="Book Antiqua" w:eastAsia="Book Antiqua" w:hAnsi="Book Antiqua" w:cs="Book Antiqua"/>
          <w:b/>
          <w:color w:val="000000"/>
          <w:lang w:val="en-GB"/>
        </w:rPr>
        <w:t xml:space="preserve">Peer-review started: </w:t>
      </w:r>
      <w:r w:rsidRPr="009E6FC5">
        <w:rPr>
          <w:rFonts w:ascii="Book Antiqua" w:eastAsia="Book Antiqua" w:hAnsi="Book Antiqua" w:cs="Book Antiqua"/>
          <w:color w:val="000000"/>
          <w:lang w:val="en-GB"/>
        </w:rPr>
        <w:t>April 7, 2021</w:t>
      </w:r>
    </w:p>
    <w:p w14:paraId="34FBD1E0" w14:textId="77777777" w:rsidR="00A77B3E" w:rsidRPr="009E6FC5" w:rsidRDefault="001520A3">
      <w:pPr>
        <w:spacing w:line="360" w:lineRule="auto"/>
        <w:jc w:val="both"/>
        <w:rPr>
          <w:lang w:val="en-GB"/>
        </w:rPr>
      </w:pPr>
      <w:r w:rsidRPr="009E6FC5">
        <w:rPr>
          <w:rFonts w:ascii="Book Antiqua" w:eastAsia="Book Antiqua" w:hAnsi="Book Antiqua" w:cs="Book Antiqua"/>
          <w:b/>
          <w:color w:val="000000"/>
          <w:lang w:val="en-GB"/>
        </w:rPr>
        <w:t xml:space="preserve">First decision: </w:t>
      </w:r>
      <w:r w:rsidRPr="009E6FC5">
        <w:rPr>
          <w:rFonts w:ascii="Book Antiqua" w:eastAsia="Book Antiqua" w:hAnsi="Book Antiqua" w:cs="Book Antiqua"/>
          <w:color w:val="000000"/>
          <w:lang w:val="en-GB"/>
        </w:rPr>
        <w:t>June 26, 2021</w:t>
      </w:r>
    </w:p>
    <w:p w14:paraId="3BAF446F" w14:textId="77777777" w:rsidR="00A77B3E" w:rsidRPr="009E6FC5" w:rsidRDefault="001520A3">
      <w:pPr>
        <w:spacing w:line="360" w:lineRule="auto"/>
        <w:jc w:val="both"/>
        <w:rPr>
          <w:lang w:val="en-GB"/>
        </w:rPr>
      </w:pPr>
      <w:r w:rsidRPr="009E6FC5">
        <w:rPr>
          <w:rFonts w:ascii="Book Antiqua" w:eastAsia="Book Antiqua" w:hAnsi="Book Antiqua" w:cs="Book Antiqua"/>
          <w:b/>
          <w:color w:val="000000"/>
          <w:lang w:val="en-GB"/>
        </w:rPr>
        <w:t xml:space="preserve">Article in press: </w:t>
      </w:r>
    </w:p>
    <w:p w14:paraId="4DE129CB" w14:textId="77777777" w:rsidR="00A77B3E" w:rsidRPr="009E6FC5" w:rsidRDefault="00A77B3E">
      <w:pPr>
        <w:spacing w:line="360" w:lineRule="auto"/>
        <w:jc w:val="both"/>
        <w:rPr>
          <w:lang w:val="en-GB"/>
        </w:rPr>
      </w:pPr>
    </w:p>
    <w:p w14:paraId="520D37EC" w14:textId="77777777" w:rsidR="00A77B3E" w:rsidRPr="009E6FC5" w:rsidRDefault="001520A3">
      <w:pPr>
        <w:spacing w:line="360" w:lineRule="auto"/>
        <w:jc w:val="both"/>
        <w:rPr>
          <w:lang w:val="en-GB"/>
        </w:rPr>
      </w:pPr>
      <w:r w:rsidRPr="009E6FC5">
        <w:rPr>
          <w:rFonts w:ascii="Book Antiqua" w:eastAsia="Book Antiqua" w:hAnsi="Book Antiqua" w:cs="Book Antiqua"/>
          <w:b/>
          <w:color w:val="000000"/>
          <w:lang w:val="en-GB"/>
        </w:rPr>
        <w:t xml:space="preserve">Specialty type: </w:t>
      </w:r>
      <w:r w:rsidRPr="009E6FC5">
        <w:rPr>
          <w:rFonts w:ascii="Book Antiqua" w:eastAsia="Book Antiqua" w:hAnsi="Book Antiqua" w:cs="Book Antiqua"/>
          <w:color w:val="000000"/>
          <w:lang w:val="en-GB"/>
        </w:rPr>
        <w:t xml:space="preserve">Gastroenterology and </w:t>
      </w:r>
      <w:r w:rsidR="00517351" w:rsidRPr="009E6FC5">
        <w:rPr>
          <w:rFonts w:ascii="Book Antiqua" w:hAnsi="Book Antiqua" w:cs="Book Antiqua"/>
          <w:color w:val="000000"/>
          <w:lang w:val="en-GB" w:eastAsia="zh-CN"/>
        </w:rPr>
        <w:t>h</w:t>
      </w:r>
      <w:r w:rsidRPr="009E6FC5">
        <w:rPr>
          <w:rFonts w:ascii="Book Antiqua" w:eastAsia="Book Antiqua" w:hAnsi="Book Antiqua" w:cs="Book Antiqua"/>
          <w:color w:val="000000"/>
          <w:lang w:val="en-GB"/>
        </w:rPr>
        <w:t>epatology</w:t>
      </w:r>
    </w:p>
    <w:p w14:paraId="60273724" w14:textId="77777777" w:rsidR="00A77B3E" w:rsidRPr="009E6FC5" w:rsidRDefault="001520A3">
      <w:pPr>
        <w:spacing w:line="360" w:lineRule="auto"/>
        <w:jc w:val="both"/>
        <w:rPr>
          <w:lang w:val="en-GB"/>
        </w:rPr>
      </w:pPr>
      <w:r w:rsidRPr="009E6FC5">
        <w:rPr>
          <w:rFonts w:ascii="Book Antiqua" w:eastAsia="Book Antiqua" w:hAnsi="Book Antiqua" w:cs="Book Antiqua"/>
          <w:b/>
          <w:color w:val="000000"/>
          <w:lang w:val="en-GB"/>
        </w:rPr>
        <w:t xml:space="preserve">Country/Territory of origin: </w:t>
      </w:r>
      <w:r w:rsidRPr="009E6FC5">
        <w:rPr>
          <w:rFonts w:ascii="Book Antiqua" w:eastAsia="Book Antiqua" w:hAnsi="Book Antiqua" w:cs="Book Antiqua"/>
          <w:color w:val="000000"/>
          <w:lang w:val="en-GB"/>
        </w:rPr>
        <w:t>Spain</w:t>
      </w:r>
    </w:p>
    <w:p w14:paraId="5B7B5B2F" w14:textId="77777777" w:rsidR="00A77B3E" w:rsidRPr="009E6FC5" w:rsidRDefault="001520A3">
      <w:pPr>
        <w:spacing w:line="360" w:lineRule="auto"/>
        <w:jc w:val="both"/>
        <w:rPr>
          <w:lang w:val="en-GB"/>
        </w:rPr>
      </w:pPr>
      <w:r w:rsidRPr="009E6FC5">
        <w:rPr>
          <w:rFonts w:ascii="Book Antiqua" w:eastAsia="Book Antiqua" w:hAnsi="Book Antiqua" w:cs="Book Antiqua"/>
          <w:b/>
          <w:color w:val="000000"/>
          <w:lang w:val="en-GB"/>
        </w:rPr>
        <w:t>Peer-review report’s scientific quality classification</w:t>
      </w:r>
    </w:p>
    <w:p w14:paraId="266604A0"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Grade A (Excellent): 0</w:t>
      </w:r>
    </w:p>
    <w:p w14:paraId="32CC2CD7"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Grade B (Very good): 0</w:t>
      </w:r>
    </w:p>
    <w:p w14:paraId="5DE10F37"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Grade C (Good): C</w:t>
      </w:r>
    </w:p>
    <w:p w14:paraId="1E11AC64"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Grade D (Fair): 0</w:t>
      </w:r>
    </w:p>
    <w:p w14:paraId="270F3206"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Grade E (Poor): 0</w:t>
      </w:r>
    </w:p>
    <w:p w14:paraId="0CFEE4C7" w14:textId="77777777" w:rsidR="00A77B3E" w:rsidRPr="009E6FC5" w:rsidRDefault="00A77B3E">
      <w:pPr>
        <w:spacing w:line="360" w:lineRule="auto"/>
        <w:jc w:val="both"/>
        <w:rPr>
          <w:lang w:val="en-GB"/>
        </w:rPr>
      </w:pPr>
    </w:p>
    <w:p w14:paraId="299B5C8B" w14:textId="600FA8BC" w:rsidR="00A77B3E" w:rsidRPr="009E6FC5" w:rsidRDefault="001520A3">
      <w:pPr>
        <w:spacing w:line="360" w:lineRule="auto"/>
        <w:jc w:val="both"/>
        <w:rPr>
          <w:lang w:val="en-GB"/>
        </w:rPr>
        <w:sectPr w:rsidR="00A77B3E" w:rsidRPr="009E6FC5">
          <w:pgSz w:w="12240" w:h="15840"/>
          <w:pgMar w:top="1440" w:right="1440" w:bottom="1440" w:left="1440" w:header="720" w:footer="720" w:gutter="0"/>
          <w:cols w:space="720"/>
          <w:docGrid w:linePitch="360"/>
        </w:sectPr>
      </w:pPr>
      <w:r w:rsidRPr="009E6FC5">
        <w:rPr>
          <w:rFonts w:ascii="Book Antiqua" w:eastAsia="Book Antiqua" w:hAnsi="Book Antiqua" w:cs="Book Antiqua"/>
          <w:b/>
          <w:color w:val="000000"/>
          <w:lang w:val="en-GB"/>
        </w:rPr>
        <w:t xml:space="preserve">P-Reviewer: </w:t>
      </w:r>
      <w:r w:rsidRPr="009E6FC5">
        <w:rPr>
          <w:rFonts w:ascii="Book Antiqua" w:eastAsia="Book Antiqua" w:hAnsi="Book Antiqua" w:cs="Book Antiqua"/>
          <w:color w:val="000000"/>
          <w:lang w:val="en-GB"/>
        </w:rPr>
        <w:t>Cai ZZ</w:t>
      </w:r>
      <w:r w:rsidRPr="009E6FC5">
        <w:rPr>
          <w:rFonts w:ascii="Book Antiqua" w:eastAsia="Book Antiqua" w:hAnsi="Book Antiqua" w:cs="Book Antiqua"/>
          <w:b/>
          <w:color w:val="000000"/>
          <w:lang w:val="en-GB"/>
        </w:rPr>
        <w:t xml:space="preserve"> S-Editor: </w:t>
      </w:r>
      <w:r w:rsidRPr="009E6FC5">
        <w:rPr>
          <w:rFonts w:ascii="Book Antiqua" w:eastAsia="Book Antiqua" w:hAnsi="Book Antiqua" w:cs="Book Antiqua"/>
          <w:color w:val="000000"/>
          <w:lang w:val="en-GB"/>
        </w:rPr>
        <w:t>Gao CC</w:t>
      </w:r>
      <w:r w:rsidRPr="009E6FC5">
        <w:rPr>
          <w:rFonts w:ascii="Book Antiqua" w:eastAsia="Book Antiqua" w:hAnsi="Book Antiqua" w:cs="Book Antiqua"/>
          <w:b/>
          <w:color w:val="000000"/>
          <w:lang w:val="en-GB"/>
        </w:rPr>
        <w:t xml:space="preserve"> L-Editor:</w:t>
      </w:r>
      <w:r w:rsidR="00FA6559" w:rsidRPr="009E6FC5">
        <w:rPr>
          <w:rFonts w:ascii="Book Antiqua" w:eastAsia="Book Antiqua" w:hAnsi="Book Antiqua" w:cs="Book Antiqua"/>
          <w:b/>
          <w:color w:val="000000"/>
          <w:lang w:val="en-GB"/>
        </w:rPr>
        <w:t xml:space="preserve"> </w:t>
      </w:r>
      <w:r w:rsidR="00FA6559" w:rsidRPr="009E6FC5">
        <w:rPr>
          <w:rFonts w:ascii="Book Antiqua" w:eastAsia="Book Antiqua" w:hAnsi="Book Antiqua" w:cs="Book Antiqua"/>
          <w:bCs/>
          <w:color w:val="000000"/>
          <w:lang w:val="en-GB"/>
        </w:rPr>
        <w:t>Filipodia</w:t>
      </w:r>
      <w:r w:rsidRPr="009E6FC5">
        <w:rPr>
          <w:rFonts w:ascii="Book Antiqua" w:eastAsia="Book Antiqua" w:hAnsi="Book Antiqua" w:cs="Book Antiqua"/>
          <w:b/>
          <w:color w:val="000000"/>
          <w:lang w:val="en-GB"/>
        </w:rPr>
        <w:t xml:space="preserve"> P-Editor: </w:t>
      </w:r>
    </w:p>
    <w:p w14:paraId="483A0774" w14:textId="77777777" w:rsidR="00A77B3E" w:rsidRPr="009E6FC5" w:rsidRDefault="001520A3">
      <w:pPr>
        <w:spacing w:line="360" w:lineRule="auto"/>
        <w:jc w:val="both"/>
        <w:rPr>
          <w:rFonts w:ascii="Book Antiqua" w:hAnsi="Book Antiqua" w:cs="Book Antiqua"/>
          <w:b/>
          <w:color w:val="000000"/>
          <w:lang w:val="en-GB" w:eastAsia="zh-CN"/>
        </w:rPr>
      </w:pPr>
      <w:r w:rsidRPr="009E6FC5">
        <w:rPr>
          <w:rFonts w:ascii="Book Antiqua" w:eastAsia="Book Antiqua" w:hAnsi="Book Antiqua" w:cs="Book Antiqua"/>
          <w:b/>
          <w:color w:val="000000"/>
          <w:lang w:val="en-GB"/>
        </w:rPr>
        <w:lastRenderedPageBreak/>
        <w:t>Figure Legends</w:t>
      </w:r>
    </w:p>
    <w:p w14:paraId="753CC780" w14:textId="77777777" w:rsidR="001520A3" w:rsidRPr="009E6FC5" w:rsidRDefault="001520A3">
      <w:pPr>
        <w:spacing w:line="360" w:lineRule="auto"/>
        <w:jc w:val="both"/>
        <w:rPr>
          <w:lang w:val="en-GB" w:eastAsia="zh-CN"/>
        </w:rPr>
      </w:pPr>
      <w:r w:rsidRPr="009E6FC5">
        <w:rPr>
          <w:noProof/>
          <w:lang w:val="en-GB" w:eastAsia="zh-CN"/>
        </w:rPr>
        <w:drawing>
          <wp:inline distT="0" distB="0" distL="0" distR="0" wp14:anchorId="32B0EDE9" wp14:editId="48A3C14F">
            <wp:extent cx="5300942" cy="42770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1412" cy="4277409"/>
                    </a:xfrm>
                    <a:prstGeom prst="rect">
                      <a:avLst/>
                    </a:prstGeom>
                    <a:noFill/>
                  </pic:spPr>
                </pic:pic>
              </a:graphicData>
            </a:graphic>
          </wp:inline>
        </w:drawing>
      </w:r>
    </w:p>
    <w:p w14:paraId="37BE7BF3" w14:textId="21CFF09B" w:rsidR="00A04E48" w:rsidRPr="009E6FC5" w:rsidRDefault="001520A3">
      <w:pPr>
        <w:spacing w:line="360" w:lineRule="auto"/>
        <w:jc w:val="both"/>
        <w:rPr>
          <w:rFonts w:ascii="Book Antiqua" w:eastAsia="Book Antiqua" w:hAnsi="Book Antiqua" w:cs="Book Antiqua"/>
          <w:bCs/>
          <w:color w:val="000000"/>
          <w:lang w:val="en-GB"/>
        </w:rPr>
      </w:pPr>
      <w:r w:rsidRPr="009E6FC5">
        <w:rPr>
          <w:rFonts w:ascii="Book Antiqua" w:eastAsia="Book Antiqua" w:hAnsi="Book Antiqua" w:cs="Book Antiqua"/>
          <w:b/>
          <w:bCs/>
          <w:color w:val="000000"/>
          <w:szCs w:val="22"/>
          <w:lang w:val="en-GB"/>
        </w:rPr>
        <w:t>Figure 1</w:t>
      </w:r>
      <w:r w:rsidRPr="009E6FC5">
        <w:rPr>
          <w:rFonts w:ascii="Book Antiqua" w:hAnsi="Book Antiqua" w:cs="Book Antiqua"/>
          <w:b/>
          <w:bCs/>
          <w:color w:val="000000"/>
          <w:szCs w:val="22"/>
          <w:lang w:val="en-GB" w:eastAsia="zh-CN"/>
        </w:rPr>
        <w:t xml:space="preserve"> </w:t>
      </w:r>
      <w:r w:rsidRPr="009E6FC5">
        <w:rPr>
          <w:rFonts w:ascii="Book Antiqua" w:eastAsia="Book Antiqua" w:hAnsi="Book Antiqua" w:cs="Book Antiqua"/>
          <w:b/>
          <w:bCs/>
          <w:color w:val="000000"/>
          <w:szCs w:val="22"/>
          <w:lang w:val="en-GB"/>
        </w:rPr>
        <w:t xml:space="preserve">Estimation of the number of patients </w:t>
      </w:r>
      <w:r w:rsidR="00B54F4D" w:rsidRPr="00BA139A">
        <w:rPr>
          <w:rFonts w:ascii="Book Antiqua" w:eastAsia="Book Antiqua" w:hAnsi="Book Antiqua" w:cs="Book Antiqua"/>
          <w:b/>
          <w:bCs/>
          <w:color w:val="000000"/>
          <w:szCs w:val="22"/>
          <w:lang w:val="en-GB"/>
        </w:rPr>
        <w:t xml:space="preserve">who </w:t>
      </w:r>
      <w:r w:rsidRPr="009E6FC5">
        <w:rPr>
          <w:rFonts w:ascii="Book Antiqua" w:eastAsia="Book Antiqua" w:hAnsi="Book Antiqua" w:cs="Book Antiqua"/>
          <w:b/>
          <w:bCs/>
          <w:color w:val="000000"/>
          <w:szCs w:val="22"/>
          <w:lang w:val="en-GB"/>
        </w:rPr>
        <w:t xml:space="preserve">need to be referred </w:t>
      </w:r>
      <w:r w:rsidR="00B54F4D" w:rsidRPr="00BA139A">
        <w:rPr>
          <w:rFonts w:ascii="Book Antiqua" w:eastAsia="Book Antiqua" w:hAnsi="Book Antiqua" w:cs="Book Antiqua"/>
          <w:b/>
          <w:bCs/>
          <w:color w:val="000000"/>
          <w:szCs w:val="22"/>
          <w:lang w:val="en-GB"/>
        </w:rPr>
        <w:t>for</w:t>
      </w:r>
      <w:r w:rsidRPr="009E6FC5">
        <w:rPr>
          <w:rFonts w:ascii="Book Antiqua" w:eastAsia="Book Antiqua" w:hAnsi="Book Antiqua" w:cs="Book Antiqua"/>
          <w:b/>
          <w:bCs/>
          <w:color w:val="000000"/>
          <w:szCs w:val="22"/>
          <w:lang w:val="en-GB"/>
        </w:rPr>
        <w:t xml:space="preserve"> colonoscopy</w:t>
      </w:r>
      <w:r w:rsidR="00B54F4D" w:rsidRPr="00BA139A">
        <w:rPr>
          <w:rFonts w:ascii="Book Antiqua" w:eastAsia="Book Antiqua" w:hAnsi="Book Antiqua" w:cs="Book Antiqua"/>
          <w:b/>
          <w:bCs/>
          <w:color w:val="000000"/>
          <w:szCs w:val="22"/>
          <w:lang w:val="en-GB"/>
        </w:rPr>
        <w:t>,</w:t>
      </w:r>
      <w:r w:rsidRPr="009E6FC5">
        <w:rPr>
          <w:rFonts w:ascii="Book Antiqua" w:eastAsia="Book Antiqua" w:hAnsi="Book Antiqua" w:cs="Book Antiqua"/>
          <w:b/>
          <w:bCs/>
          <w:color w:val="000000"/>
          <w:szCs w:val="22"/>
          <w:lang w:val="en-GB"/>
        </w:rPr>
        <w:t xml:space="preserve"> and the diagnostic yield for </w:t>
      </w:r>
      <w:r w:rsidR="0068015A" w:rsidRPr="009E6FC5">
        <w:rPr>
          <w:rFonts w:ascii="Book Antiqua" w:hAnsi="Book Antiqua" w:cs="Book Antiqua"/>
          <w:b/>
          <w:color w:val="000000"/>
          <w:lang w:val="en-GB" w:eastAsia="zh-CN"/>
        </w:rPr>
        <w:t>c</w:t>
      </w:r>
      <w:r w:rsidR="0068015A" w:rsidRPr="009E6FC5">
        <w:rPr>
          <w:rFonts w:ascii="Book Antiqua" w:eastAsia="Book Antiqua" w:hAnsi="Book Antiqua" w:cs="Book Antiqua"/>
          <w:b/>
          <w:color w:val="000000"/>
          <w:lang w:val="en-GB"/>
        </w:rPr>
        <w:t>olorectal cancer</w:t>
      </w:r>
      <w:r w:rsidRPr="009E6FC5">
        <w:rPr>
          <w:rFonts w:ascii="Book Antiqua" w:eastAsia="Book Antiqua" w:hAnsi="Book Antiqua" w:cs="Book Antiqua"/>
          <w:b/>
          <w:color w:val="000000"/>
          <w:szCs w:val="22"/>
          <w:lang w:val="en-GB"/>
        </w:rPr>
        <w:t xml:space="preserve"> </w:t>
      </w:r>
      <w:r w:rsidRPr="009E6FC5">
        <w:rPr>
          <w:rFonts w:ascii="Book Antiqua" w:eastAsia="Book Antiqua" w:hAnsi="Book Antiqua" w:cs="Book Antiqua"/>
          <w:b/>
          <w:bCs/>
          <w:color w:val="000000"/>
          <w:szCs w:val="22"/>
          <w:lang w:val="en-GB"/>
        </w:rPr>
        <w:t>in the 10 and 20 µg Hb/g of faeces thresholds</w:t>
      </w:r>
      <w:r w:rsidR="009D151B" w:rsidRPr="009E6FC5">
        <w:rPr>
          <w:rFonts w:ascii="Book Antiqua" w:eastAsia="Book Antiqua" w:hAnsi="Book Antiqua" w:cs="Book Antiqua"/>
          <w:b/>
          <w:bCs/>
          <w:color w:val="000000"/>
          <w:szCs w:val="28"/>
          <w:vertAlign w:val="superscript"/>
          <w:lang w:val="en-GB"/>
        </w:rPr>
        <w:t>[8]</w:t>
      </w:r>
      <w:r w:rsidRPr="009E6FC5">
        <w:rPr>
          <w:rFonts w:ascii="Book Antiqua" w:eastAsia="Book Antiqua" w:hAnsi="Book Antiqua" w:cs="Book Antiqua"/>
          <w:b/>
          <w:bCs/>
          <w:color w:val="000000"/>
          <w:szCs w:val="22"/>
          <w:lang w:val="en-GB"/>
        </w:rPr>
        <w:t xml:space="preserve">. </w:t>
      </w:r>
      <w:r w:rsidRPr="009E6FC5">
        <w:rPr>
          <w:rFonts w:ascii="Book Antiqua" w:eastAsia="Book Antiqua" w:hAnsi="Book Antiqua" w:cs="Book Antiqua"/>
          <w:bCs/>
          <w:color w:val="000000"/>
          <w:lang w:val="en-GB"/>
        </w:rPr>
        <w:t>CRC</w:t>
      </w:r>
      <w:r w:rsidR="009D151B" w:rsidRPr="009E6FC5">
        <w:rPr>
          <w:rFonts w:ascii="Book Antiqua" w:hAnsi="Book Antiqua" w:cs="Book Antiqua"/>
          <w:bCs/>
          <w:color w:val="000000"/>
          <w:lang w:val="en-GB" w:eastAsia="zh-CN"/>
        </w:rPr>
        <w:t>:</w:t>
      </w:r>
      <w:r w:rsidRPr="009E6FC5">
        <w:rPr>
          <w:rFonts w:ascii="Book Antiqua" w:eastAsia="Book Antiqua" w:hAnsi="Book Antiqua" w:cs="Book Antiqua"/>
          <w:bCs/>
          <w:color w:val="000000"/>
          <w:lang w:val="en-GB"/>
        </w:rPr>
        <w:t xml:space="preserve"> </w:t>
      </w:r>
      <w:r w:rsidR="009D151B" w:rsidRPr="009E6FC5">
        <w:rPr>
          <w:rFonts w:ascii="Book Antiqua" w:hAnsi="Book Antiqua" w:cs="Book Antiqua"/>
          <w:bCs/>
          <w:color w:val="000000"/>
          <w:lang w:val="en-GB" w:eastAsia="zh-CN"/>
        </w:rPr>
        <w:t>C</w:t>
      </w:r>
      <w:r w:rsidRPr="009E6FC5">
        <w:rPr>
          <w:rFonts w:ascii="Book Antiqua" w:eastAsia="Book Antiqua" w:hAnsi="Book Antiqua" w:cs="Book Antiqua"/>
          <w:bCs/>
          <w:color w:val="000000"/>
          <w:lang w:val="en-GB"/>
        </w:rPr>
        <w:t>olorectal cancer; FIT</w:t>
      </w:r>
      <w:r w:rsidR="009D151B" w:rsidRPr="009E6FC5">
        <w:rPr>
          <w:rFonts w:ascii="Book Antiqua" w:hAnsi="Book Antiqua" w:cs="Book Antiqua"/>
          <w:bCs/>
          <w:color w:val="000000"/>
          <w:lang w:val="en-GB" w:eastAsia="zh-CN"/>
        </w:rPr>
        <w:t>:</w:t>
      </w:r>
      <w:r w:rsidRPr="009E6FC5">
        <w:rPr>
          <w:rFonts w:ascii="Book Antiqua" w:eastAsia="Book Antiqua" w:hAnsi="Book Antiqua" w:cs="Book Antiqua"/>
          <w:bCs/>
          <w:color w:val="000000"/>
          <w:lang w:val="en-GB"/>
        </w:rPr>
        <w:t xml:space="preserve"> </w:t>
      </w:r>
      <w:r w:rsidR="009D151B" w:rsidRPr="009E6FC5">
        <w:rPr>
          <w:rFonts w:ascii="Book Antiqua" w:hAnsi="Book Antiqua" w:cs="Book Antiqua"/>
          <w:bCs/>
          <w:color w:val="000000"/>
          <w:lang w:val="en-GB" w:eastAsia="zh-CN"/>
        </w:rPr>
        <w:t>F</w:t>
      </w:r>
      <w:r w:rsidRPr="009E6FC5">
        <w:rPr>
          <w:rFonts w:ascii="Book Antiqua" w:eastAsia="Book Antiqua" w:hAnsi="Book Antiqua" w:cs="Book Antiqua"/>
          <w:bCs/>
          <w:color w:val="000000"/>
          <w:lang w:val="en-GB"/>
        </w:rPr>
        <w:t>aecal immunochemical test.</w:t>
      </w:r>
    </w:p>
    <w:p w14:paraId="21A5FC43" w14:textId="77777777" w:rsidR="00A77B3E" w:rsidRPr="009E6FC5" w:rsidRDefault="00A04E48" w:rsidP="00A04E48">
      <w:pPr>
        <w:widowControl w:val="0"/>
        <w:spacing w:line="360" w:lineRule="auto"/>
        <w:jc w:val="both"/>
        <w:rPr>
          <w:rFonts w:ascii="Book Antiqua" w:hAnsi="Book Antiqua" w:cs="Book Antiqua"/>
          <w:b/>
          <w:bCs/>
          <w:color w:val="000000"/>
          <w:lang w:val="en-GB" w:eastAsia="zh-CN"/>
        </w:rPr>
      </w:pPr>
      <w:r w:rsidRPr="009E6FC5">
        <w:rPr>
          <w:rFonts w:ascii="Book Antiqua" w:eastAsia="Book Antiqua" w:hAnsi="Book Antiqua" w:cs="Book Antiqua"/>
          <w:bCs/>
          <w:color w:val="000000"/>
          <w:lang w:val="en-GB"/>
        </w:rPr>
        <w:br w:type="page"/>
      </w:r>
      <w:r w:rsidRPr="009E6FC5">
        <w:rPr>
          <w:rFonts w:ascii="Book Antiqua" w:eastAsia="Book Antiqua" w:hAnsi="Book Antiqua" w:cs="Book Antiqua"/>
          <w:b/>
          <w:bCs/>
          <w:color w:val="000000"/>
          <w:lang w:val="en-GB"/>
        </w:rPr>
        <w:lastRenderedPageBreak/>
        <w:t>Table 1</w:t>
      </w:r>
      <w:r w:rsidRPr="009E6FC5">
        <w:rPr>
          <w:rFonts w:ascii="Book Antiqua" w:hAnsi="Book Antiqua" w:cs="Book Antiqua"/>
          <w:b/>
          <w:bCs/>
          <w:color w:val="000000"/>
          <w:lang w:val="en-GB" w:eastAsia="zh-CN"/>
        </w:rPr>
        <w:t xml:space="preserve"> </w:t>
      </w:r>
      <w:r w:rsidRPr="009E6FC5">
        <w:rPr>
          <w:rFonts w:ascii="Book Antiqua" w:eastAsia="Book Antiqua" w:hAnsi="Book Antiqua" w:cs="Book Antiqua"/>
          <w:b/>
          <w:bCs/>
          <w:color w:val="000000"/>
          <w:lang w:val="en-GB"/>
        </w:rPr>
        <w:t>Clinical guidelines and recommendations on colorectal cancer diagnosis that include the use of faecal immunochemical test</w:t>
      </w:r>
      <w:r w:rsidRPr="009E6FC5">
        <w:rPr>
          <w:rFonts w:ascii="Book Antiqua" w:hAnsi="Book Antiqua" w:cs="Book Antiqua"/>
          <w:b/>
          <w:bCs/>
          <w:color w:val="000000"/>
          <w:lang w:val="en-GB" w:eastAsia="zh-CN"/>
        </w:rPr>
        <w:t xml:space="preserve"> </w:t>
      </w:r>
      <w:r w:rsidRPr="009E6FC5">
        <w:rPr>
          <w:rFonts w:ascii="Book Antiqua" w:eastAsia="Book Antiqua" w:hAnsi="Book Antiqua" w:cs="Book Antiqua"/>
          <w:b/>
          <w:bCs/>
          <w:color w:val="000000"/>
          <w:lang w:val="en-GB"/>
        </w:rPr>
        <w:t>in primary healthcare</w:t>
      </w:r>
    </w:p>
    <w:tbl>
      <w:tblPr>
        <w:tblW w:w="5000" w:type="pct"/>
        <w:tblCellMar>
          <w:top w:w="55" w:type="dxa"/>
          <w:left w:w="55" w:type="dxa"/>
          <w:bottom w:w="55" w:type="dxa"/>
          <w:right w:w="55" w:type="dxa"/>
        </w:tblCellMar>
        <w:tblLook w:val="04A0" w:firstRow="1" w:lastRow="0" w:firstColumn="1" w:lastColumn="0" w:noHBand="0" w:noVBand="1"/>
      </w:tblPr>
      <w:tblGrid>
        <w:gridCol w:w="2064"/>
        <w:gridCol w:w="792"/>
        <w:gridCol w:w="6504"/>
      </w:tblGrid>
      <w:tr w:rsidR="00530F8D" w:rsidRPr="00BA139A" w14:paraId="490A5F14" w14:textId="77777777" w:rsidTr="00B54F4D">
        <w:tc>
          <w:tcPr>
            <w:tcW w:w="2064" w:type="dxa"/>
            <w:tcBorders>
              <w:top w:val="single" w:sz="4" w:space="0" w:color="auto"/>
              <w:bottom w:val="single" w:sz="4" w:space="0" w:color="auto"/>
            </w:tcBorders>
            <w:shd w:val="clear" w:color="auto" w:fill="auto"/>
          </w:tcPr>
          <w:p w14:paraId="77CB47CA" w14:textId="77777777" w:rsidR="00A04E48" w:rsidRPr="00BA139A" w:rsidRDefault="00A04E48" w:rsidP="00A04E48">
            <w:pPr>
              <w:widowControl w:val="0"/>
              <w:spacing w:line="360" w:lineRule="auto"/>
              <w:jc w:val="both"/>
              <w:textAlignment w:val="baseline"/>
              <w:rPr>
                <w:rFonts w:ascii="Book Antiqua" w:eastAsia="NSimSun" w:hAnsi="Book Antiqua" w:cs="Arial"/>
                <w:b/>
                <w:kern w:val="2"/>
                <w:lang w:val="en-GB" w:eastAsia="zh-CN" w:bidi="hi-IN"/>
              </w:rPr>
            </w:pPr>
            <w:r w:rsidRPr="00BA139A">
              <w:rPr>
                <w:rFonts w:ascii="Book Antiqua" w:eastAsia="NSimSun" w:hAnsi="Book Antiqua" w:cs="Arial"/>
                <w:b/>
                <w:kern w:val="2"/>
                <w:lang w:val="en-GB" w:eastAsia="zh-CN" w:bidi="hi-IN"/>
              </w:rPr>
              <w:t>Guideline</w:t>
            </w:r>
          </w:p>
        </w:tc>
        <w:tc>
          <w:tcPr>
            <w:tcW w:w="792" w:type="dxa"/>
            <w:tcBorders>
              <w:top w:val="single" w:sz="4" w:space="0" w:color="auto"/>
              <w:bottom w:val="single" w:sz="4" w:space="0" w:color="auto"/>
            </w:tcBorders>
            <w:shd w:val="clear" w:color="auto" w:fill="auto"/>
          </w:tcPr>
          <w:p w14:paraId="4C8E0C17" w14:textId="414E413A" w:rsidR="00A04E48" w:rsidRPr="00BA139A" w:rsidRDefault="00A04E48" w:rsidP="00A04E48">
            <w:pPr>
              <w:widowControl w:val="0"/>
              <w:spacing w:line="360" w:lineRule="auto"/>
              <w:jc w:val="both"/>
              <w:textAlignment w:val="baseline"/>
              <w:rPr>
                <w:rFonts w:ascii="Book Antiqua" w:eastAsia="NSimSun" w:hAnsi="Book Antiqua" w:cs="Arial"/>
                <w:b/>
                <w:kern w:val="2"/>
                <w:lang w:val="en-GB" w:eastAsia="zh-CN" w:bidi="hi-IN"/>
              </w:rPr>
            </w:pPr>
            <w:r w:rsidRPr="00BA139A">
              <w:rPr>
                <w:rFonts w:ascii="Book Antiqua" w:eastAsia="NSimSun" w:hAnsi="Book Antiqua" w:cs="Arial"/>
                <w:b/>
                <w:kern w:val="2"/>
                <w:lang w:val="en-GB" w:eastAsia="zh-CN" w:bidi="hi-IN"/>
              </w:rPr>
              <w:t>Yr</w:t>
            </w:r>
          </w:p>
        </w:tc>
        <w:tc>
          <w:tcPr>
            <w:tcW w:w="6504" w:type="dxa"/>
            <w:tcBorders>
              <w:top w:val="single" w:sz="4" w:space="0" w:color="auto"/>
              <w:bottom w:val="single" w:sz="4" w:space="0" w:color="auto"/>
            </w:tcBorders>
            <w:shd w:val="clear" w:color="auto" w:fill="auto"/>
          </w:tcPr>
          <w:p w14:paraId="0072A401" w14:textId="77777777" w:rsidR="00A04E48" w:rsidRPr="00BA139A" w:rsidRDefault="00A04E48" w:rsidP="00A04E48">
            <w:pPr>
              <w:widowControl w:val="0"/>
              <w:spacing w:line="360" w:lineRule="auto"/>
              <w:jc w:val="both"/>
              <w:textAlignment w:val="baseline"/>
              <w:rPr>
                <w:rFonts w:ascii="Book Antiqua" w:eastAsia="NSimSun" w:hAnsi="Book Antiqua" w:cs="Arial"/>
                <w:b/>
                <w:kern w:val="2"/>
                <w:lang w:val="en-GB" w:eastAsia="zh-CN" w:bidi="hi-IN"/>
              </w:rPr>
            </w:pPr>
            <w:r w:rsidRPr="00BA139A">
              <w:rPr>
                <w:rFonts w:ascii="Book Antiqua" w:eastAsia="NSimSun" w:hAnsi="Book Antiqua" w:cs="Arial"/>
                <w:b/>
                <w:kern w:val="2"/>
                <w:lang w:val="en-GB" w:eastAsia="zh-CN" w:bidi="hi-IN"/>
              </w:rPr>
              <w:t>Criteria to use FIT</w:t>
            </w:r>
          </w:p>
        </w:tc>
      </w:tr>
      <w:tr w:rsidR="00A04E48" w:rsidRPr="00BA139A" w14:paraId="10B909CF" w14:textId="77777777" w:rsidTr="00B54F4D">
        <w:tc>
          <w:tcPr>
            <w:tcW w:w="2064" w:type="dxa"/>
            <w:tcBorders>
              <w:top w:val="single" w:sz="4" w:space="0" w:color="auto"/>
            </w:tcBorders>
            <w:shd w:val="clear" w:color="auto" w:fill="auto"/>
          </w:tcPr>
          <w:p w14:paraId="2DEE5C42" w14:textId="77777777" w:rsidR="00A04E48" w:rsidRPr="00BA139A" w:rsidRDefault="00A04E48" w:rsidP="00A04E48">
            <w:pPr>
              <w:widowControl w:val="0"/>
              <w:spacing w:line="360" w:lineRule="auto"/>
              <w:jc w:val="both"/>
              <w:textAlignment w:val="baseline"/>
              <w:rPr>
                <w:rFonts w:ascii="Book Antiqua" w:hAnsi="Book Antiqua" w:cs="Arial"/>
                <w:kern w:val="2"/>
                <w:lang w:val="en-GB" w:eastAsia="zh-CN" w:bidi="hi-IN"/>
              </w:rPr>
            </w:pPr>
            <w:r w:rsidRPr="00BA139A">
              <w:rPr>
                <w:rFonts w:ascii="Book Antiqua" w:eastAsia="NSimSun" w:hAnsi="Book Antiqua" w:cs="Arial"/>
                <w:kern w:val="2"/>
                <w:lang w:val="en-GB" w:eastAsia="zh-CN" w:bidi="hi-IN"/>
              </w:rPr>
              <w:t>NICE DG 30 United Kingdom</w:t>
            </w:r>
            <w:r w:rsidRPr="009E6FC5">
              <w:rPr>
                <w:rFonts w:ascii="Book Antiqua" w:hAnsi="Book Antiqua" w:cstheme="minorBidi"/>
                <w:vertAlign w:val="superscript"/>
                <w:lang w:val="en-GB" w:eastAsia="zh-CN"/>
              </w:rPr>
              <w:t>[16]</w:t>
            </w:r>
          </w:p>
        </w:tc>
        <w:tc>
          <w:tcPr>
            <w:tcW w:w="792" w:type="dxa"/>
            <w:tcBorders>
              <w:top w:val="single" w:sz="4" w:space="0" w:color="auto"/>
            </w:tcBorders>
            <w:shd w:val="clear" w:color="auto" w:fill="auto"/>
          </w:tcPr>
          <w:p w14:paraId="2C5614B0" w14:textId="77777777" w:rsidR="00A04E48" w:rsidRPr="00BA139A" w:rsidRDefault="00A04E48" w:rsidP="00A04E48">
            <w:pPr>
              <w:widowControl w:val="0"/>
              <w:spacing w:line="360" w:lineRule="auto"/>
              <w:jc w:val="both"/>
              <w:textAlignment w:val="baseline"/>
              <w:rPr>
                <w:rFonts w:ascii="Book Antiqua" w:eastAsia="NSimSun" w:hAnsi="Book Antiqua" w:cs="Arial"/>
                <w:kern w:val="2"/>
                <w:lang w:val="en-GB" w:eastAsia="zh-CN" w:bidi="hi-IN"/>
              </w:rPr>
            </w:pPr>
            <w:r w:rsidRPr="00BA139A">
              <w:rPr>
                <w:rFonts w:ascii="Book Antiqua" w:eastAsia="NSimSun" w:hAnsi="Book Antiqua" w:cs="Arial"/>
                <w:kern w:val="2"/>
                <w:lang w:val="en-GB" w:eastAsia="zh-CN" w:bidi="hi-IN"/>
              </w:rPr>
              <w:t>2017</w:t>
            </w:r>
          </w:p>
        </w:tc>
        <w:tc>
          <w:tcPr>
            <w:tcW w:w="6504" w:type="dxa"/>
            <w:tcBorders>
              <w:top w:val="single" w:sz="4" w:space="0" w:color="auto"/>
            </w:tcBorders>
            <w:shd w:val="clear" w:color="auto" w:fill="auto"/>
          </w:tcPr>
          <w:p w14:paraId="7D646D10" w14:textId="77777777" w:rsidR="00A04E48" w:rsidRPr="00BA139A" w:rsidRDefault="00A04E48" w:rsidP="00A04E48">
            <w:pPr>
              <w:widowControl w:val="0"/>
              <w:spacing w:line="360" w:lineRule="auto"/>
              <w:jc w:val="both"/>
              <w:textAlignment w:val="baseline"/>
              <w:rPr>
                <w:rFonts w:ascii="Book Antiqua" w:eastAsia="NSimSun" w:hAnsi="Book Antiqua" w:cs="Arial"/>
                <w:kern w:val="2"/>
                <w:lang w:val="en-GB" w:eastAsia="zh-CN" w:bidi="hi-IN"/>
              </w:rPr>
            </w:pPr>
            <w:r w:rsidRPr="00BA139A">
              <w:rPr>
                <w:rFonts w:ascii="Book Antiqua" w:eastAsia="NSimSun" w:hAnsi="Book Antiqua" w:cs="Arial"/>
                <w:kern w:val="2"/>
                <w:lang w:val="en-GB" w:eastAsia="zh-CN" w:bidi="hi-IN"/>
              </w:rPr>
              <w:t>People without rectal bleeding who have unexplained symptoms but do not meet the criteria for a suspected cancer pathway referral outlined in NICE's guideline on suspected cancer</w:t>
            </w:r>
          </w:p>
        </w:tc>
      </w:tr>
      <w:tr w:rsidR="00A04E48" w:rsidRPr="00BA139A" w14:paraId="363C9261" w14:textId="77777777" w:rsidTr="00B54F4D">
        <w:tc>
          <w:tcPr>
            <w:tcW w:w="2064" w:type="dxa"/>
            <w:shd w:val="clear" w:color="auto" w:fill="auto"/>
          </w:tcPr>
          <w:p w14:paraId="25B9FB94" w14:textId="77777777" w:rsidR="00A04E48" w:rsidRPr="00BA139A" w:rsidRDefault="00A04E48" w:rsidP="00A04E48">
            <w:pPr>
              <w:widowControl w:val="0"/>
              <w:spacing w:line="360" w:lineRule="auto"/>
              <w:jc w:val="both"/>
              <w:textAlignment w:val="baseline"/>
              <w:rPr>
                <w:rFonts w:ascii="Book Antiqua" w:eastAsia="NSimSun" w:hAnsi="Book Antiqua" w:cs="Arial"/>
                <w:kern w:val="2"/>
                <w:lang w:val="en-GB" w:eastAsia="zh-CN" w:bidi="hi-IN"/>
              </w:rPr>
            </w:pPr>
            <w:r w:rsidRPr="00BA139A">
              <w:rPr>
                <w:rFonts w:ascii="Book Antiqua" w:eastAsia="NSimSun" w:hAnsi="Book Antiqua" w:cs="Arial"/>
                <w:kern w:val="2"/>
                <w:lang w:val="en-GB" w:eastAsia="zh-CN" w:bidi="hi-IN"/>
              </w:rPr>
              <w:t>Australia</w:t>
            </w:r>
            <w:r w:rsidRPr="009E6FC5">
              <w:rPr>
                <w:rFonts w:ascii="Book Antiqua" w:hAnsi="Book Antiqua" w:cstheme="minorBidi"/>
                <w:vertAlign w:val="superscript"/>
                <w:lang w:val="en-GB" w:eastAsia="zh-CN"/>
              </w:rPr>
              <w:t>[38]</w:t>
            </w:r>
          </w:p>
        </w:tc>
        <w:tc>
          <w:tcPr>
            <w:tcW w:w="792" w:type="dxa"/>
            <w:shd w:val="clear" w:color="auto" w:fill="auto"/>
          </w:tcPr>
          <w:p w14:paraId="6AF52B23" w14:textId="77777777" w:rsidR="00A04E48" w:rsidRPr="00BA139A" w:rsidRDefault="00A04E48" w:rsidP="00A04E48">
            <w:pPr>
              <w:widowControl w:val="0"/>
              <w:spacing w:line="360" w:lineRule="auto"/>
              <w:jc w:val="both"/>
              <w:textAlignment w:val="baseline"/>
              <w:rPr>
                <w:rFonts w:ascii="Book Antiqua" w:eastAsia="NSimSun" w:hAnsi="Book Antiqua" w:cs="Arial"/>
                <w:kern w:val="2"/>
                <w:lang w:val="en-GB" w:eastAsia="zh-CN" w:bidi="hi-IN"/>
              </w:rPr>
            </w:pPr>
            <w:r w:rsidRPr="00BA139A">
              <w:rPr>
                <w:rFonts w:ascii="Book Antiqua" w:eastAsia="NSimSun" w:hAnsi="Book Antiqua" w:cs="Arial"/>
                <w:kern w:val="2"/>
                <w:lang w:val="en-GB" w:eastAsia="zh-CN" w:bidi="hi-IN"/>
              </w:rPr>
              <w:t>2018</w:t>
            </w:r>
          </w:p>
        </w:tc>
        <w:tc>
          <w:tcPr>
            <w:tcW w:w="6504" w:type="dxa"/>
            <w:shd w:val="clear" w:color="auto" w:fill="auto"/>
          </w:tcPr>
          <w:p w14:paraId="5A84DDC4" w14:textId="2E37FAFA" w:rsidR="00A04E48" w:rsidRPr="00BA139A" w:rsidRDefault="00A04E48" w:rsidP="00A04E48">
            <w:pPr>
              <w:widowControl w:val="0"/>
              <w:spacing w:line="360" w:lineRule="auto"/>
              <w:jc w:val="both"/>
              <w:textAlignment w:val="baseline"/>
              <w:rPr>
                <w:rFonts w:ascii="Book Antiqua" w:eastAsia="NSimSun" w:hAnsi="Book Antiqua" w:cs="Arial"/>
                <w:kern w:val="2"/>
                <w:lang w:val="en-GB" w:eastAsia="zh-CN" w:bidi="hi-IN"/>
              </w:rPr>
            </w:pPr>
            <w:r w:rsidRPr="00BA139A">
              <w:rPr>
                <w:rFonts w:ascii="Book Antiqua" w:hAnsi="Book Antiqua" w:cs="Arial"/>
                <w:shd w:val="clear" w:color="auto" w:fill="FFFFFF"/>
                <w:lang w:val="en-GB"/>
              </w:rPr>
              <w:t>In people with symptoms other than overt rectal bleeding, FIT can be used as part of the diagnostic assessment in primary healthcare. It is of particular use in the following circumstances to support diagnostic assessment and notify the urgency of colonoscopy:</w:t>
            </w:r>
            <w:r w:rsidRPr="00BA139A">
              <w:rPr>
                <w:rFonts w:ascii="Book Antiqua" w:hAnsi="Book Antiqua" w:cs="Arial"/>
                <w:shd w:val="clear" w:color="auto" w:fill="FFFFFF"/>
                <w:lang w:val="en-GB" w:eastAsia="zh-CN"/>
              </w:rPr>
              <w:t xml:space="preserve"> </w:t>
            </w:r>
            <w:r w:rsidR="00B54F4D" w:rsidRPr="00BA139A">
              <w:rPr>
                <w:rFonts w:ascii="Book Antiqua" w:hAnsi="Book Antiqua" w:cs="Arial"/>
                <w:shd w:val="clear" w:color="auto" w:fill="FFFFFF"/>
                <w:lang w:val="en-GB" w:eastAsia="zh-CN"/>
              </w:rPr>
              <w:t>p</w:t>
            </w:r>
            <w:r w:rsidRPr="00BA139A">
              <w:rPr>
                <w:rFonts w:ascii="Book Antiqua" w:hAnsi="Book Antiqua" w:cs="Arial"/>
                <w:shd w:val="clear" w:color="auto" w:fill="FFFFFF"/>
                <w:lang w:val="en-GB"/>
              </w:rPr>
              <w:t>eople over 50 y</w:t>
            </w:r>
            <w:r w:rsidRPr="00BA139A">
              <w:rPr>
                <w:rFonts w:ascii="Book Antiqua" w:hAnsi="Book Antiqua" w:cs="Arial"/>
                <w:shd w:val="clear" w:color="auto" w:fill="FFFFFF"/>
                <w:lang w:val="en-GB" w:eastAsia="zh-CN"/>
              </w:rPr>
              <w:t>r</w:t>
            </w:r>
            <w:r w:rsidRPr="00BA139A">
              <w:rPr>
                <w:rFonts w:ascii="Book Antiqua" w:hAnsi="Book Antiqua" w:cs="Arial"/>
                <w:shd w:val="clear" w:color="auto" w:fill="FFFFFF"/>
                <w:lang w:val="en-GB"/>
              </w:rPr>
              <w:t xml:space="preserve"> with either unexplained weight loss or abdominal pain</w:t>
            </w:r>
            <w:r w:rsidRPr="00BA139A">
              <w:rPr>
                <w:rFonts w:ascii="Book Antiqua" w:hAnsi="Book Antiqua" w:cs="Arial"/>
                <w:shd w:val="clear" w:color="auto" w:fill="FFFFFF"/>
                <w:lang w:val="en-GB" w:eastAsia="zh-CN"/>
              </w:rPr>
              <w:t xml:space="preserve">; and </w:t>
            </w:r>
            <w:r w:rsidR="00B54F4D" w:rsidRPr="00BA139A">
              <w:rPr>
                <w:rFonts w:ascii="Book Antiqua" w:hAnsi="Book Antiqua" w:cs="Arial"/>
                <w:shd w:val="clear" w:color="auto" w:fill="FFFFFF"/>
                <w:lang w:val="en-GB" w:eastAsia="zh-CN"/>
              </w:rPr>
              <w:t>p</w:t>
            </w:r>
            <w:r w:rsidRPr="00BA139A">
              <w:rPr>
                <w:rFonts w:ascii="Book Antiqua" w:hAnsi="Book Antiqua" w:cs="Arial"/>
                <w:shd w:val="clear" w:color="auto" w:fill="FFFFFF"/>
                <w:lang w:val="en-GB"/>
              </w:rPr>
              <w:t>eople under 60 y</w:t>
            </w:r>
            <w:r w:rsidRPr="00BA139A">
              <w:rPr>
                <w:rFonts w:ascii="Book Antiqua" w:hAnsi="Book Antiqua" w:cs="Arial"/>
                <w:shd w:val="clear" w:color="auto" w:fill="FFFFFF"/>
                <w:lang w:val="en-GB" w:eastAsia="zh-CN"/>
              </w:rPr>
              <w:t>r</w:t>
            </w:r>
            <w:r w:rsidRPr="00BA139A">
              <w:rPr>
                <w:rFonts w:ascii="Book Antiqua" w:hAnsi="Book Antiqua" w:cs="Arial"/>
                <w:shd w:val="clear" w:color="auto" w:fill="FFFFFF"/>
                <w:lang w:val="en-GB"/>
              </w:rPr>
              <w:t xml:space="preserve"> with either altered bowel habit or anaemia</w:t>
            </w:r>
          </w:p>
        </w:tc>
      </w:tr>
      <w:tr w:rsidR="00A04E48" w:rsidRPr="00BA139A" w14:paraId="33E44D1F" w14:textId="77777777" w:rsidTr="00B54F4D">
        <w:tc>
          <w:tcPr>
            <w:tcW w:w="2064" w:type="dxa"/>
            <w:shd w:val="clear" w:color="auto" w:fill="auto"/>
          </w:tcPr>
          <w:p w14:paraId="4CC85579" w14:textId="77777777" w:rsidR="00A04E48" w:rsidRPr="00BA139A" w:rsidRDefault="00A04E48" w:rsidP="00A04E48">
            <w:pPr>
              <w:widowControl w:val="0"/>
              <w:spacing w:line="360" w:lineRule="auto"/>
              <w:jc w:val="both"/>
              <w:textAlignment w:val="baseline"/>
              <w:rPr>
                <w:rFonts w:ascii="Book Antiqua" w:eastAsia="NSimSun" w:hAnsi="Book Antiqua" w:cs="Arial"/>
                <w:kern w:val="2"/>
                <w:lang w:val="en-GB" w:eastAsia="zh-CN" w:bidi="hi-IN"/>
              </w:rPr>
            </w:pPr>
            <w:r w:rsidRPr="00BA139A">
              <w:rPr>
                <w:rFonts w:ascii="Book Antiqua" w:eastAsia="NSimSun" w:hAnsi="Book Antiqua" w:cs="Arial"/>
                <w:kern w:val="2"/>
                <w:lang w:val="en-GB" w:eastAsia="zh-CN" w:bidi="hi-IN"/>
              </w:rPr>
              <w:t>Spain</w:t>
            </w:r>
            <w:r w:rsidRPr="009E6FC5">
              <w:rPr>
                <w:rFonts w:ascii="Book Antiqua" w:hAnsi="Book Antiqua" w:cstheme="minorBidi"/>
                <w:vertAlign w:val="superscript"/>
                <w:lang w:val="en-GB" w:eastAsia="zh-CN"/>
              </w:rPr>
              <w:t>[5]</w:t>
            </w:r>
          </w:p>
        </w:tc>
        <w:tc>
          <w:tcPr>
            <w:tcW w:w="792" w:type="dxa"/>
            <w:shd w:val="clear" w:color="auto" w:fill="auto"/>
          </w:tcPr>
          <w:p w14:paraId="3C83F2AD" w14:textId="77777777" w:rsidR="00A04E48" w:rsidRPr="00BA139A" w:rsidRDefault="00A04E48" w:rsidP="00A04E48">
            <w:pPr>
              <w:widowControl w:val="0"/>
              <w:spacing w:line="360" w:lineRule="auto"/>
              <w:jc w:val="both"/>
              <w:textAlignment w:val="baseline"/>
              <w:rPr>
                <w:rFonts w:ascii="Book Antiqua" w:eastAsia="NSimSun" w:hAnsi="Book Antiqua" w:cs="Arial"/>
                <w:kern w:val="2"/>
                <w:lang w:val="en-GB" w:eastAsia="zh-CN" w:bidi="hi-IN"/>
              </w:rPr>
            </w:pPr>
            <w:r w:rsidRPr="00BA139A">
              <w:rPr>
                <w:rFonts w:ascii="Book Antiqua" w:eastAsia="NSimSun" w:hAnsi="Book Antiqua" w:cs="Arial"/>
                <w:kern w:val="2"/>
                <w:lang w:val="en-GB" w:eastAsia="zh-CN" w:bidi="hi-IN"/>
              </w:rPr>
              <w:t>2018</w:t>
            </w:r>
          </w:p>
        </w:tc>
        <w:tc>
          <w:tcPr>
            <w:tcW w:w="6504" w:type="dxa"/>
            <w:shd w:val="clear" w:color="auto" w:fill="auto"/>
          </w:tcPr>
          <w:p w14:paraId="2D01AA05" w14:textId="77777777" w:rsidR="00A04E48" w:rsidRPr="00BA139A" w:rsidRDefault="00A04E48" w:rsidP="00A04E48">
            <w:pPr>
              <w:widowControl w:val="0"/>
              <w:spacing w:line="360" w:lineRule="auto"/>
              <w:jc w:val="both"/>
              <w:textAlignment w:val="baseline"/>
              <w:rPr>
                <w:rFonts w:ascii="Book Antiqua" w:eastAsia="NSimSun" w:hAnsi="Book Antiqua" w:cs="Arial"/>
                <w:kern w:val="2"/>
                <w:lang w:val="en-GB" w:eastAsia="zh-CN" w:bidi="hi-IN"/>
              </w:rPr>
            </w:pPr>
            <w:r w:rsidRPr="00BA139A">
              <w:rPr>
                <w:rFonts w:ascii="Book Antiqua" w:eastAsia="NSimSun" w:hAnsi="Book Antiqua" w:cs="Arial"/>
                <w:kern w:val="2"/>
                <w:lang w:val="en-GB" w:eastAsia="zh-CN" w:bidi="hi-IN"/>
              </w:rPr>
              <w:t>Patients with lower gastrointestinal symptoms of recent onset who do not meet criteria for referral without delay to a specialist service due to high suspicion of CRC (rectal or abdominal mass, rectal bleeding or iron-deficiency anaemia) should undergo a FIT</w:t>
            </w:r>
          </w:p>
        </w:tc>
      </w:tr>
      <w:tr w:rsidR="00A04E48" w:rsidRPr="00BA139A" w14:paraId="61C08544" w14:textId="77777777" w:rsidTr="00B54F4D">
        <w:tc>
          <w:tcPr>
            <w:tcW w:w="2064" w:type="dxa"/>
            <w:tcBorders>
              <w:bottom w:val="single" w:sz="4" w:space="0" w:color="auto"/>
            </w:tcBorders>
            <w:shd w:val="clear" w:color="auto" w:fill="auto"/>
          </w:tcPr>
          <w:p w14:paraId="586F66CB" w14:textId="34A40896" w:rsidR="00A04E48" w:rsidRPr="00BA139A" w:rsidRDefault="00A04E48" w:rsidP="00A04E48">
            <w:pPr>
              <w:widowControl w:val="0"/>
              <w:spacing w:line="360" w:lineRule="auto"/>
              <w:jc w:val="both"/>
              <w:textAlignment w:val="baseline"/>
              <w:rPr>
                <w:rFonts w:ascii="Book Antiqua" w:eastAsia="NSimSun" w:hAnsi="Book Antiqua" w:cs="Arial"/>
                <w:kern w:val="2"/>
                <w:lang w:val="en-GB" w:eastAsia="zh-CN" w:bidi="hi-IN"/>
              </w:rPr>
            </w:pPr>
            <w:r w:rsidRPr="00BA139A">
              <w:rPr>
                <w:rFonts w:ascii="Book Antiqua" w:eastAsia="NSimSun" w:hAnsi="Book Antiqua" w:cs="Arial"/>
                <w:kern w:val="2"/>
                <w:lang w:val="en-GB" w:eastAsia="zh-CN" w:bidi="hi-IN"/>
              </w:rPr>
              <w:t>NICE NG12 United Kingdom</w:t>
            </w:r>
            <w:r w:rsidRPr="009E6FC5">
              <w:rPr>
                <w:rFonts w:ascii="Book Antiqua" w:hAnsi="Book Antiqua" w:cstheme="minorBidi"/>
                <w:vertAlign w:val="superscript"/>
                <w:lang w:val="en-GB" w:eastAsia="zh-CN"/>
              </w:rPr>
              <w:t>[17]</w:t>
            </w:r>
          </w:p>
        </w:tc>
        <w:tc>
          <w:tcPr>
            <w:tcW w:w="792" w:type="dxa"/>
            <w:tcBorders>
              <w:bottom w:val="single" w:sz="4" w:space="0" w:color="auto"/>
            </w:tcBorders>
            <w:shd w:val="clear" w:color="auto" w:fill="auto"/>
          </w:tcPr>
          <w:p w14:paraId="44C74CFE" w14:textId="77777777" w:rsidR="00A04E48" w:rsidRPr="00BA139A" w:rsidRDefault="00A04E48" w:rsidP="00A04E48">
            <w:pPr>
              <w:widowControl w:val="0"/>
              <w:spacing w:line="360" w:lineRule="auto"/>
              <w:jc w:val="both"/>
              <w:textAlignment w:val="baseline"/>
              <w:rPr>
                <w:rFonts w:ascii="Book Antiqua" w:eastAsia="NSimSun" w:hAnsi="Book Antiqua" w:cs="Arial"/>
                <w:kern w:val="2"/>
                <w:lang w:val="en-GB" w:eastAsia="zh-CN" w:bidi="hi-IN"/>
              </w:rPr>
            </w:pPr>
            <w:r w:rsidRPr="00BA139A">
              <w:rPr>
                <w:rFonts w:ascii="Book Antiqua" w:eastAsia="NSimSun" w:hAnsi="Book Antiqua" w:cs="Arial"/>
                <w:kern w:val="2"/>
                <w:lang w:val="en-GB" w:eastAsia="zh-CN" w:bidi="hi-IN"/>
              </w:rPr>
              <w:t>2021</w:t>
            </w:r>
          </w:p>
        </w:tc>
        <w:tc>
          <w:tcPr>
            <w:tcW w:w="6504" w:type="dxa"/>
            <w:tcBorders>
              <w:bottom w:val="single" w:sz="4" w:space="0" w:color="auto"/>
            </w:tcBorders>
            <w:shd w:val="clear" w:color="auto" w:fill="auto"/>
          </w:tcPr>
          <w:p w14:paraId="2CE17E8C" w14:textId="1A03EA57" w:rsidR="00A04E48" w:rsidRPr="00BA139A" w:rsidRDefault="00A04E48" w:rsidP="00A04E48">
            <w:pPr>
              <w:widowControl w:val="0"/>
              <w:spacing w:line="360" w:lineRule="auto"/>
              <w:jc w:val="both"/>
              <w:textAlignment w:val="baseline"/>
              <w:rPr>
                <w:rFonts w:ascii="Book Antiqua" w:eastAsia="NSimSun" w:hAnsi="Book Antiqua" w:cs="Arial"/>
                <w:kern w:val="2"/>
                <w:lang w:val="en-GB" w:eastAsia="zh-CN" w:bidi="hi-IN"/>
              </w:rPr>
            </w:pPr>
            <w:r w:rsidRPr="00BA139A">
              <w:rPr>
                <w:rFonts w:ascii="Book Antiqua" w:eastAsia="NSimSun" w:hAnsi="Book Antiqua" w:cs="Arial"/>
                <w:kern w:val="2"/>
                <w:lang w:val="en-GB" w:eastAsia="zh-CN" w:bidi="hi-IN"/>
              </w:rPr>
              <w:t xml:space="preserve">Offer FIT to assess for </w:t>
            </w:r>
            <w:r w:rsidR="00B54F4D" w:rsidRPr="00BA139A">
              <w:rPr>
                <w:rFonts w:ascii="Book Antiqua" w:eastAsia="NSimSun" w:hAnsi="Book Antiqua" w:cs="Arial"/>
                <w:kern w:val="2"/>
                <w:lang w:val="en-GB" w:eastAsia="zh-CN" w:bidi="hi-IN"/>
              </w:rPr>
              <w:t>CRC</w:t>
            </w:r>
            <w:r w:rsidRPr="00BA139A">
              <w:rPr>
                <w:rFonts w:ascii="Book Antiqua" w:eastAsia="NSimSun" w:hAnsi="Book Antiqua" w:cs="Arial"/>
                <w:kern w:val="2"/>
                <w:lang w:val="en-GB" w:eastAsia="zh-CN" w:bidi="hi-IN"/>
              </w:rPr>
              <w:t xml:space="preserve"> in adults without rectal bleeding who: </w:t>
            </w:r>
            <w:r w:rsidR="00B54F4D" w:rsidRPr="00BA139A">
              <w:rPr>
                <w:rFonts w:ascii="Book Antiqua" w:eastAsia="NSimSun" w:hAnsi="Book Antiqua" w:cs="Arial"/>
                <w:kern w:val="2"/>
                <w:lang w:val="en-GB" w:eastAsia="zh-CN" w:bidi="hi-IN"/>
              </w:rPr>
              <w:t>a</w:t>
            </w:r>
            <w:r w:rsidRPr="00BA139A">
              <w:rPr>
                <w:rFonts w:ascii="Book Antiqua" w:eastAsia="NSimSun" w:hAnsi="Book Antiqua" w:cs="Arial"/>
                <w:kern w:val="2"/>
                <w:lang w:val="en-GB" w:eastAsia="zh-CN" w:bidi="hi-IN"/>
              </w:rPr>
              <w:t>re aged 50 and over with unexplained abdominal pain or weight loss, or are aged under 60 with changes in their bowel habit, or iron-deficiency anaemia, or are aged 60 and over and have anaemia even in the absence of iron deficiency</w:t>
            </w:r>
          </w:p>
        </w:tc>
      </w:tr>
    </w:tbl>
    <w:p w14:paraId="0806F543" w14:textId="39F2061C" w:rsidR="006326BF" w:rsidRPr="009E6FC5" w:rsidRDefault="00B54F4D">
      <w:pPr>
        <w:spacing w:line="360" w:lineRule="auto"/>
        <w:jc w:val="both"/>
        <w:rPr>
          <w:rFonts w:ascii="Book Antiqua" w:hAnsi="Book Antiqua" w:cs="Book Antiqua"/>
          <w:color w:val="000000"/>
          <w:lang w:val="en-GB" w:eastAsia="zh-CN"/>
        </w:rPr>
      </w:pPr>
      <w:r w:rsidRPr="00BA139A">
        <w:rPr>
          <w:rFonts w:ascii="Book Antiqua" w:eastAsia="Book Antiqua" w:hAnsi="Book Antiqua" w:cs="Book Antiqua"/>
          <w:bCs/>
          <w:color w:val="000000"/>
          <w:lang w:val="en-GB"/>
        </w:rPr>
        <w:t>CRC</w:t>
      </w:r>
      <w:r w:rsidRPr="00BA139A">
        <w:rPr>
          <w:rFonts w:ascii="Book Antiqua" w:hAnsi="Book Antiqua" w:cs="Book Antiqua"/>
          <w:bCs/>
          <w:color w:val="000000"/>
          <w:lang w:val="en-GB" w:eastAsia="zh-CN"/>
        </w:rPr>
        <w:t>:</w:t>
      </w:r>
      <w:r w:rsidRPr="00BA139A">
        <w:rPr>
          <w:rFonts w:ascii="Book Antiqua" w:eastAsia="Book Antiqua" w:hAnsi="Book Antiqua" w:cs="Book Antiqua"/>
          <w:bCs/>
          <w:color w:val="000000"/>
          <w:lang w:val="en-GB"/>
        </w:rPr>
        <w:t xml:space="preserve"> </w:t>
      </w:r>
      <w:r w:rsidRPr="00BA139A">
        <w:rPr>
          <w:rFonts w:ascii="Book Antiqua" w:hAnsi="Book Antiqua" w:cs="Book Antiqua"/>
          <w:bCs/>
          <w:color w:val="000000"/>
          <w:lang w:val="en-GB" w:eastAsia="zh-CN"/>
        </w:rPr>
        <w:t>C</w:t>
      </w:r>
      <w:r w:rsidRPr="00BA139A">
        <w:rPr>
          <w:rFonts w:ascii="Book Antiqua" w:eastAsia="Book Antiqua" w:hAnsi="Book Antiqua" w:cs="Book Antiqua"/>
          <w:bCs/>
          <w:color w:val="000000"/>
          <w:lang w:val="en-GB"/>
        </w:rPr>
        <w:t xml:space="preserve">olorectal cancer; </w:t>
      </w:r>
      <w:r w:rsidR="00A04E48" w:rsidRPr="009E6FC5">
        <w:rPr>
          <w:rFonts w:ascii="Book Antiqua" w:hAnsi="Book Antiqua"/>
          <w:lang w:val="en-GB" w:eastAsia="zh-CN"/>
        </w:rPr>
        <w:t xml:space="preserve">DG: </w:t>
      </w:r>
      <w:r w:rsidR="00A04E48" w:rsidRPr="009E6FC5">
        <w:rPr>
          <w:rFonts w:ascii="Book Antiqua" w:hAnsi="Book Antiqua" w:cs="Book Antiqua"/>
          <w:color w:val="000000"/>
          <w:lang w:val="en-GB" w:eastAsia="zh-CN"/>
        </w:rPr>
        <w:t>D</w:t>
      </w:r>
      <w:r w:rsidR="00A04E48" w:rsidRPr="009E6FC5">
        <w:rPr>
          <w:rFonts w:ascii="Book Antiqua" w:eastAsia="Book Antiqua" w:hAnsi="Book Antiqua" w:cs="Book Antiqua"/>
          <w:color w:val="000000"/>
          <w:lang w:val="en-GB"/>
        </w:rPr>
        <w:t>iagnostics guidance</w:t>
      </w:r>
      <w:r w:rsidR="00A04E48" w:rsidRPr="009E6FC5">
        <w:rPr>
          <w:rFonts w:ascii="Book Antiqua" w:hAnsi="Book Antiqua" w:cs="Book Antiqua"/>
          <w:color w:val="000000"/>
          <w:lang w:val="en-GB" w:eastAsia="zh-CN"/>
        </w:rPr>
        <w:t xml:space="preserve">; </w:t>
      </w:r>
      <w:r w:rsidR="00A04E48" w:rsidRPr="009E6FC5">
        <w:rPr>
          <w:rFonts w:ascii="Book Antiqua" w:eastAsia="Book Antiqua" w:hAnsi="Book Antiqua" w:cs="Book Antiqua"/>
          <w:bCs/>
          <w:color w:val="000000"/>
          <w:lang w:val="en-GB"/>
        </w:rPr>
        <w:t>FIT</w:t>
      </w:r>
      <w:r w:rsidR="00A04E48" w:rsidRPr="009E6FC5">
        <w:rPr>
          <w:rFonts w:ascii="Book Antiqua" w:hAnsi="Book Antiqua" w:cs="Book Antiqua"/>
          <w:bCs/>
          <w:color w:val="000000"/>
          <w:lang w:val="en-GB" w:eastAsia="zh-CN"/>
        </w:rPr>
        <w:t>:</w:t>
      </w:r>
      <w:r w:rsidR="00A04E48" w:rsidRPr="009E6FC5">
        <w:rPr>
          <w:rFonts w:ascii="Book Antiqua" w:eastAsia="Book Antiqua" w:hAnsi="Book Antiqua" w:cs="Book Antiqua"/>
          <w:bCs/>
          <w:color w:val="000000"/>
          <w:lang w:val="en-GB"/>
        </w:rPr>
        <w:t xml:space="preserve"> </w:t>
      </w:r>
      <w:r w:rsidR="00A04E48" w:rsidRPr="009E6FC5">
        <w:rPr>
          <w:rFonts w:ascii="Book Antiqua" w:hAnsi="Book Antiqua" w:cs="Book Antiqua"/>
          <w:bCs/>
          <w:color w:val="000000"/>
          <w:lang w:val="en-GB" w:eastAsia="zh-CN"/>
        </w:rPr>
        <w:t>F</w:t>
      </w:r>
      <w:r w:rsidR="00A04E48" w:rsidRPr="009E6FC5">
        <w:rPr>
          <w:rFonts w:ascii="Book Antiqua" w:eastAsia="Book Antiqua" w:hAnsi="Book Antiqua" w:cs="Book Antiqua"/>
          <w:bCs/>
          <w:color w:val="000000"/>
          <w:lang w:val="en-GB"/>
        </w:rPr>
        <w:t>aecal immunochemical test</w:t>
      </w:r>
      <w:r w:rsidR="00A04E48" w:rsidRPr="009E6FC5">
        <w:rPr>
          <w:rFonts w:ascii="Book Antiqua" w:hAnsi="Book Antiqua" w:cs="Book Antiqua"/>
          <w:bCs/>
          <w:color w:val="000000"/>
          <w:lang w:val="en-GB" w:eastAsia="zh-CN"/>
        </w:rPr>
        <w:t xml:space="preserve">; </w:t>
      </w:r>
      <w:r w:rsidRPr="00BA139A">
        <w:rPr>
          <w:rFonts w:ascii="Book Antiqua" w:hAnsi="Book Antiqua" w:cs="Book Antiqua"/>
          <w:color w:val="000000"/>
          <w:lang w:val="en-GB" w:eastAsia="zh-CN"/>
        </w:rPr>
        <w:t xml:space="preserve">NG: </w:t>
      </w:r>
      <w:r w:rsidRPr="00BA139A">
        <w:rPr>
          <w:rFonts w:ascii="Book Antiqua" w:eastAsia="Book Antiqua" w:hAnsi="Book Antiqua" w:cs="Book Antiqua"/>
          <w:color w:val="000000"/>
          <w:lang w:val="en-GB"/>
        </w:rPr>
        <w:t>National Institute for Health and Care Excellence</w:t>
      </w:r>
      <w:r w:rsidRPr="00BA139A">
        <w:rPr>
          <w:rFonts w:ascii="Book Antiqua" w:hAnsi="Book Antiqua" w:cs="Book Antiqua"/>
          <w:color w:val="000000"/>
          <w:lang w:val="en-GB" w:eastAsia="zh-CN"/>
        </w:rPr>
        <w:t xml:space="preserve"> guideline; </w:t>
      </w:r>
      <w:r w:rsidR="00A04E48" w:rsidRPr="009E6FC5">
        <w:rPr>
          <w:rFonts w:ascii="Book Antiqua" w:hAnsi="Book Antiqua" w:cs="Book Antiqua"/>
          <w:bCs/>
          <w:color w:val="000000"/>
          <w:lang w:val="en-GB" w:eastAsia="zh-CN"/>
        </w:rPr>
        <w:t xml:space="preserve">NICE: </w:t>
      </w:r>
      <w:r w:rsidR="00A04E48" w:rsidRPr="009E6FC5">
        <w:rPr>
          <w:rFonts w:ascii="Book Antiqua" w:eastAsia="Book Antiqua" w:hAnsi="Book Antiqua" w:cs="Book Antiqua"/>
          <w:color w:val="000000"/>
          <w:lang w:val="en-GB"/>
        </w:rPr>
        <w:t>National Institute for Health and Care Excellence</w:t>
      </w:r>
      <w:r w:rsidRPr="00BA139A">
        <w:rPr>
          <w:rFonts w:ascii="Book Antiqua" w:hAnsi="Book Antiqua" w:cs="Book Antiqua"/>
          <w:color w:val="000000"/>
          <w:lang w:val="en-GB" w:eastAsia="zh-CN"/>
        </w:rPr>
        <w:t>.</w:t>
      </w:r>
    </w:p>
    <w:p w14:paraId="0026DDB1" w14:textId="0C055E6C" w:rsidR="00A04E48" w:rsidRPr="009E6FC5" w:rsidRDefault="00530F8D">
      <w:pPr>
        <w:spacing w:line="360" w:lineRule="auto"/>
        <w:jc w:val="both"/>
        <w:rPr>
          <w:rFonts w:ascii="Book Antiqua" w:hAnsi="Book Antiqua" w:cs="Book Antiqua"/>
          <w:b/>
          <w:color w:val="000000"/>
          <w:lang w:val="en-GB" w:eastAsia="zh-CN"/>
        </w:rPr>
      </w:pPr>
      <w:r w:rsidRPr="009E6FC5">
        <w:rPr>
          <w:rFonts w:ascii="Book Antiqua" w:hAnsi="Book Antiqua" w:cs="Book Antiqua"/>
          <w:b/>
          <w:color w:val="000000"/>
          <w:lang w:val="en-GB" w:eastAsia="zh-CN"/>
        </w:rPr>
        <w:lastRenderedPageBreak/>
        <w:t>Table 2 Colorectal cancer risk in patients with high risk adenomas or low risk adenomas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3"/>
        <w:gridCol w:w="1220"/>
        <w:gridCol w:w="1144"/>
        <w:gridCol w:w="1733"/>
        <w:gridCol w:w="1913"/>
        <w:gridCol w:w="1857"/>
      </w:tblGrid>
      <w:tr w:rsidR="00530F8D" w:rsidRPr="00BA139A" w14:paraId="3EF56488" w14:textId="77777777" w:rsidTr="00530F8D">
        <w:tc>
          <w:tcPr>
            <w:tcW w:w="1519" w:type="dxa"/>
            <w:tcBorders>
              <w:top w:val="single" w:sz="4" w:space="0" w:color="auto"/>
              <w:bottom w:val="single" w:sz="4" w:space="0" w:color="auto"/>
            </w:tcBorders>
            <w:shd w:val="clear" w:color="auto" w:fill="auto"/>
          </w:tcPr>
          <w:p w14:paraId="6E137F1A" w14:textId="77777777" w:rsidR="00530F8D" w:rsidRPr="00BA139A" w:rsidRDefault="00530F8D" w:rsidP="00530F8D">
            <w:pPr>
              <w:spacing w:line="360" w:lineRule="auto"/>
              <w:jc w:val="both"/>
              <w:rPr>
                <w:rFonts w:ascii="Book Antiqua" w:hAnsi="Book Antiqua" w:cs="Arial"/>
                <w:b/>
                <w:bCs/>
                <w:lang w:val="en-GB" w:eastAsia="zh-CN"/>
              </w:rPr>
            </w:pPr>
            <w:r w:rsidRPr="00BA139A">
              <w:rPr>
                <w:rFonts w:ascii="Book Antiqua" w:hAnsi="Book Antiqua" w:cs="Arial"/>
                <w:b/>
                <w:bCs/>
                <w:lang w:val="en-GB" w:eastAsia="zh-CN"/>
              </w:rPr>
              <w:t>Ref.</w:t>
            </w:r>
          </w:p>
        </w:tc>
        <w:tc>
          <w:tcPr>
            <w:tcW w:w="1231" w:type="dxa"/>
            <w:tcBorders>
              <w:top w:val="single" w:sz="4" w:space="0" w:color="auto"/>
              <w:bottom w:val="single" w:sz="4" w:space="0" w:color="auto"/>
            </w:tcBorders>
            <w:shd w:val="clear" w:color="auto" w:fill="auto"/>
          </w:tcPr>
          <w:p w14:paraId="7D00044D" w14:textId="77777777" w:rsidR="00530F8D" w:rsidRPr="00BA139A" w:rsidRDefault="00530F8D" w:rsidP="00530F8D">
            <w:pPr>
              <w:spacing w:line="360" w:lineRule="auto"/>
              <w:jc w:val="both"/>
              <w:rPr>
                <w:rFonts w:ascii="Book Antiqua" w:hAnsi="Book Antiqua" w:cs="Arial"/>
                <w:b/>
                <w:bCs/>
                <w:lang w:val="en-GB"/>
              </w:rPr>
            </w:pPr>
            <w:r w:rsidRPr="00BA139A">
              <w:rPr>
                <w:rFonts w:ascii="Book Antiqua" w:hAnsi="Book Antiqua" w:cs="Arial"/>
                <w:b/>
                <w:bCs/>
                <w:lang w:val="en-GB"/>
              </w:rPr>
              <w:t>Patients</w:t>
            </w:r>
          </w:p>
        </w:tc>
        <w:tc>
          <w:tcPr>
            <w:tcW w:w="1152" w:type="dxa"/>
            <w:tcBorders>
              <w:top w:val="single" w:sz="4" w:space="0" w:color="auto"/>
              <w:bottom w:val="single" w:sz="4" w:space="0" w:color="auto"/>
            </w:tcBorders>
            <w:shd w:val="clear" w:color="auto" w:fill="auto"/>
          </w:tcPr>
          <w:p w14:paraId="04B1EFF1" w14:textId="1E11270F" w:rsidR="00530F8D" w:rsidRPr="00BA139A" w:rsidRDefault="00530F8D" w:rsidP="00530F8D">
            <w:pPr>
              <w:spacing w:line="360" w:lineRule="auto"/>
              <w:jc w:val="both"/>
              <w:rPr>
                <w:rFonts w:ascii="Book Antiqua" w:hAnsi="Book Antiqua" w:cs="Arial"/>
                <w:b/>
                <w:bCs/>
                <w:lang w:val="en-GB"/>
              </w:rPr>
            </w:pPr>
            <w:r w:rsidRPr="00BA139A">
              <w:rPr>
                <w:rFonts w:ascii="Book Antiqua" w:hAnsi="Book Antiqua" w:cs="Arial"/>
                <w:b/>
                <w:bCs/>
                <w:lang w:val="en-GB"/>
              </w:rPr>
              <w:t xml:space="preserve">Follow-up </w:t>
            </w:r>
            <w:r w:rsidR="004B5606">
              <w:rPr>
                <w:rFonts w:ascii="Book Antiqua" w:hAnsi="Book Antiqua" w:cs="Arial"/>
                <w:b/>
                <w:bCs/>
                <w:lang w:val="en-GB"/>
              </w:rPr>
              <w:t xml:space="preserve">in </w:t>
            </w:r>
            <w:r w:rsidRPr="00BA139A">
              <w:rPr>
                <w:rFonts w:ascii="Book Antiqua" w:hAnsi="Book Antiqua" w:cs="Arial"/>
                <w:b/>
                <w:bCs/>
                <w:lang w:val="en-GB"/>
              </w:rPr>
              <w:t>y</w:t>
            </w:r>
            <w:r w:rsidRPr="00BA139A">
              <w:rPr>
                <w:rFonts w:ascii="Book Antiqua" w:hAnsi="Book Antiqua" w:cs="Arial"/>
                <w:b/>
                <w:bCs/>
                <w:lang w:val="en-GB" w:eastAsia="zh-CN"/>
              </w:rPr>
              <w:t>r</w:t>
            </w:r>
          </w:p>
        </w:tc>
        <w:tc>
          <w:tcPr>
            <w:tcW w:w="1749" w:type="dxa"/>
            <w:tcBorders>
              <w:top w:val="single" w:sz="4" w:space="0" w:color="auto"/>
              <w:bottom w:val="single" w:sz="4" w:space="0" w:color="auto"/>
            </w:tcBorders>
            <w:shd w:val="clear" w:color="auto" w:fill="auto"/>
          </w:tcPr>
          <w:p w14:paraId="394EAEAB" w14:textId="77777777" w:rsidR="00530F8D" w:rsidRPr="00BA139A" w:rsidRDefault="00530F8D" w:rsidP="00530F8D">
            <w:pPr>
              <w:spacing w:line="360" w:lineRule="auto"/>
              <w:jc w:val="both"/>
              <w:rPr>
                <w:rFonts w:ascii="Book Antiqua" w:hAnsi="Book Antiqua" w:cs="Arial"/>
                <w:b/>
                <w:bCs/>
                <w:lang w:val="en-GB"/>
              </w:rPr>
            </w:pPr>
            <w:r w:rsidRPr="00BA139A">
              <w:rPr>
                <w:rFonts w:ascii="Book Antiqua" w:hAnsi="Book Antiqua" w:cs="Arial"/>
                <w:b/>
                <w:bCs/>
                <w:lang w:val="en-GB"/>
              </w:rPr>
              <w:t>Comparison group</w:t>
            </w:r>
          </w:p>
        </w:tc>
        <w:tc>
          <w:tcPr>
            <w:tcW w:w="1993" w:type="dxa"/>
            <w:tcBorders>
              <w:top w:val="single" w:sz="4" w:space="0" w:color="auto"/>
              <w:bottom w:val="single" w:sz="4" w:space="0" w:color="auto"/>
            </w:tcBorders>
            <w:shd w:val="clear" w:color="auto" w:fill="auto"/>
          </w:tcPr>
          <w:p w14:paraId="1A8F9FDA" w14:textId="77777777" w:rsidR="00530F8D" w:rsidRPr="00BA139A" w:rsidRDefault="00530F8D" w:rsidP="00530F8D">
            <w:pPr>
              <w:spacing w:line="360" w:lineRule="auto"/>
              <w:jc w:val="both"/>
              <w:rPr>
                <w:rFonts w:ascii="Book Antiqua" w:hAnsi="Book Antiqua" w:cs="Arial"/>
                <w:b/>
                <w:bCs/>
                <w:lang w:val="en-GB"/>
              </w:rPr>
            </w:pPr>
            <w:r w:rsidRPr="00BA139A">
              <w:rPr>
                <w:rFonts w:ascii="Book Antiqua" w:hAnsi="Book Antiqua" w:cs="Arial"/>
                <w:b/>
                <w:bCs/>
                <w:lang w:val="en-GB"/>
              </w:rPr>
              <w:t>High risk lesions</w:t>
            </w:r>
          </w:p>
        </w:tc>
        <w:tc>
          <w:tcPr>
            <w:tcW w:w="1932" w:type="dxa"/>
            <w:tcBorders>
              <w:top w:val="single" w:sz="4" w:space="0" w:color="auto"/>
              <w:bottom w:val="single" w:sz="4" w:space="0" w:color="auto"/>
            </w:tcBorders>
            <w:shd w:val="clear" w:color="auto" w:fill="auto"/>
          </w:tcPr>
          <w:p w14:paraId="12F43DD9" w14:textId="77777777" w:rsidR="00530F8D" w:rsidRPr="00BA139A" w:rsidRDefault="00530F8D" w:rsidP="00530F8D">
            <w:pPr>
              <w:spacing w:line="360" w:lineRule="auto"/>
              <w:jc w:val="both"/>
              <w:rPr>
                <w:rFonts w:ascii="Book Antiqua" w:hAnsi="Book Antiqua" w:cs="Arial"/>
                <w:b/>
                <w:bCs/>
                <w:lang w:val="en-GB"/>
              </w:rPr>
            </w:pPr>
            <w:r w:rsidRPr="00BA139A">
              <w:rPr>
                <w:rFonts w:ascii="Book Antiqua" w:hAnsi="Book Antiqua" w:cs="Arial"/>
                <w:b/>
                <w:bCs/>
                <w:lang w:val="en-GB"/>
              </w:rPr>
              <w:t>Low risk lesions</w:t>
            </w:r>
          </w:p>
        </w:tc>
      </w:tr>
      <w:tr w:rsidR="00530F8D" w:rsidRPr="00BA139A" w14:paraId="273A9595" w14:textId="77777777" w:rsidTr="00530F8D">
        <w:tc>
          <w:tcPr>
            <w:tcW w:w="1519" w:type="dxa"/>
            <w:tcBorders>
              <w:top w:val="single" w:sz="4" w:space="0" w:color="auto"/>
            </w:tcBorders>
            <w:shd w:val="clear" w:color="auto" w:fill="auto"/>
          </w:tcPr>
          <w:p w14:paraId="671E7FCF" w14:textId="77777777" w:rsidR="00530F8D" w:rsidRPr="00BA139A" w:rsidRDefault="00530F8D" w:rsidP="00530F8D">
            <w:pPr>
              <w:spacing w:line="360" w:lineRule="auto"/>
              <w:jc w:val="both"/>
              <w:rPr>
                <w:rFonts w:ascii="Book Antiqua" w:hAnsi="Book Antiqua" w:cs="Arial"/>
                <w:lang w:val="en-GB" w:eastAsia="zh-CN"/>
              </w:rPr>
            </w:pPr>
            <w:r w:rsidRPr="00BA139A">
              <w:rPr>
                <w:rFonts w:ascii="Book Antiqua" w:hAnsi="Book Antiqua" w:cs="Arial"/>
                <w:lang w:val="en-GB"/>
              </w:rPr>
              <w:t>Løberg</w:t>
            </w:r>
            <w:r w:rsidRPr="00BA139A">
              <w:rPr>
                <w:rFonts w:ascii="Book Antiqua" w:hAnsi="Book Antiqua" w:cs="Arial"/>
                <w:lang w:val="en-GB" w:eastAsia="zh-CN"/>
              </w:rPr>
              <w:t xml:space="preserve"> </w:t>
            </w:r>
            <w:r w:rsidRPr="00BA139A">
              <w:rPr>
                <w:rFonts w:ascii="Book Antiqua" w:hAnsi="Book Antiqua" w:cs="Arial"/>
                <w:i/>
                <w:lang w:val="en-GB" w:eastAsia="zh-CN"/>
              </w:rPr>
              <w:t>et al</w:t>
            </w:r>
            <w:r w:rsidRPr="00BA139A">
              <w:rPr>
                <w:rFonts w:ascii="Book Antiqua" w:hAnsi="Book Antiqua" w:cs="Arial"/>
                <w:vertAlign w:val="superscript"/>
                <w:lang w:val="en-GB" w:eastAsia="zh-CN"/>
              </w:rPr>
              <w:t>[53]</w:t>
            </w:r>
            <w:r w:rsidRPr="009E6FC5">
              <w:rPr>
                <w:rFonts w:ascii="Book Antiqua" w:hAnsi="Book Antiqua"/>
                <w:lang w:val="en-GB" w:eastAsia="zh-CN"/>
              </w:rPr>
              <w:t>, 2014</w:t>
            </w:r>
          </w:p>
        </w:tc>
        <w:tc>
          <w:tcPr>
            <w:tcW w:w="1231" w:type="dxa"/>
            <w:tcBorders>
              <w:top w:val="single" w:sz="4" w:space="0" w:color="auto"/>
            </w:tcBorders>
            <w:shd w:val="clear" w:color="auto" w:fill="auto"/>
          </w:tcPr>
          <w:p w14:paraId="181A1034" w14:textId="77777777" w:rsidR="00530F8D" w:rsidRPr="00BA139A" w:rsidRDefault="00530F8D" w:rsidP="00530F8D">
            <w:pPr>
              <w:spacing w:line="360" w:lineRule="auto"/>
              <w:jc w:val="both"/>
              <w:rPr>
                <w:rFonts w:ascii="Book Antiqua" w:hAnsi="Book Antiqua" w:cs="Arial"/>
                <w:lang w:val="en-GB"/>
              </w:rPr>
            </w:pPr>
            <w:r w:rsidRPr="00BA139A">
              <w:rPr>
                <w:rFonts w:ascii="Book Antiqua" w:hAnsi="Book Antiqua" w:cs="Arial"/>
                <w:lang w:val="en-GB"/>
              </w:rPr>
              <w:t>40826</w:t>
            </w:r>
          </w:p>
        </w:tc>
        <w:tc>
          <w:tcPr>
            <w:tcW w:w="1152" w:type="dxa"/>
            <w:tcBorders>
              <w:top w:val="single" w:sz="4" w:space="0" w:color="auto"/>
            </w:tcBorders>
            <w:shd w:val="clear" w:color="auto" w:fill="auto"/>
          </w:tcPr>
          <w:p w14:paraId="3AEC52DD" w14:textId="77777777" w:rsidR="00530F8D" w:rsidRPr="00BA139A" w:rsidRDefault="00530F8D" w:rsidP="00530F8D">
            <w:pPr>
              <w:spacing w:line="360" w:lineRule="auto"/>
              <w:jc w:val="both"/>
              <w:rPr>
                <w:rFonts w:ascii="Book Antiqua" w:hAnsi="Book Antiqua" w:cs="Arial"/>
                <w:lang w:val="en-GB" w:eastAsia="zh-CN"/>
              </w:rPr>
            </w:pPr>
            <w:r w:rsidRPr="00BA139A">
              <w:rPr>
                <w:rFonts w:ascii="Book Antiqua" w:hAnsi="Book Antiqua" w:cs="Arial"/>
                <w:lang w:val="en-GB"/>
              </w:rPr>
              <w:t>7.7</w:t>
            </w:r>
          </w:p>
        </w:tc>
        <w:tc>
          <w:tcPr>
            <w:tcW w:w="1749" w:type="dxa"/>
            <w:tcBorders>
              <w:top w:val="single" w:sz="4" w:space="0" w:color="auto"/>
            </w:tcBorders>
            <w:shd w:val="clear" w:color="auto" w:fill="auto"/>
          </w:tcPr>
          <w:p w14:paraId="1733B610" w14:textId="77777777" w:rsidR="00530F8D" w:rsidRPr="00BA139A" w:rsidRDefault="00530F8D" w:rsidP="00530F8D">
            <w:pPr>
              <w:spacing w:line="360" w:lineRule="auto"/>
              <w:jc w:val="both"/>
              <w:rPr>
                <w:rFonts w:ascii="Book Antiqua" w:hAnsi="Book Antiqua" w:cs="Arial"/>
                <w:lang w:val="en-GB"/>
              </w:rPr>
            </w:pPr>
            <w:r w:rsidRPr="00BA139A">
              <w:rPr>
                <w:rFonts w:ascii="Book Antiqua" w:hAnsi="Book Antiqua" w:cs="Arial"/>
                <w:lang w:val="en-GB"/>
              </w:rPr>
              <w:t>General population</w:t>
            </w:r>
          </w:p>
        </w:tc>
        <w:tc>
          <w:tcPr>
            <w:tcW w:w="1993" w:type="dxa"/>
            <w:tcBorders>
              <w:top w:val="single" w:sz="4" w:space="0" w:color="auto"/>
            </w:tcBorders>
            <w:shd w:val="clear" w:color="auto" w:fill="auto"/>
          </w:tcPr>
          <w:p w14:paraId="35DC4C1F" w14:textId="77777777" w:rsidR="00530F8D" w:rsidRPr="00BA139A" w:rsidRDefault="00530F8D" w:rsidP="00530F8D">
            <w:pPr>
              <w:spacing w:line="360" w:lineRule="auto"/>
              <w:jc w:val="both"/>
              <w:rPr>
                <w:rFonts w:ascii="Book Antiqua" w:hAnsi="Book Antiqua" w:cs="Arial"/>
                <w:lang w:val="en-GB"/>
              </w:rPr>
            </w:pPr>
            <w:r w:rsidRPr="00BA139A">
              <w:rPr>
                <w:rFonts w:ascii="Book Antiqua" w:hAnsi="Book Antiqua" w:cs="Arial"/>
                <w:lang w:val="en-GB"/>
              </w:rPr>
              <w:t>SIR 1.62</w:t>
            </w:r>
            <w:r w:rsidRPr="00BA139A">
              <w:rPr>
                <w:rFonts w:ascii="Book Antiqua" w:hAnsi="Book Antiqua" w:cs="Arial"/>
                <w:lang w:val="en-GB" w:eastAsia="zh-CN"/>
              </w:rPr>
              <w:t xml:space="preserve"> </w:t>
            </w:r>
            <w:r w:rsidRPr="00BA139A">
              <w:rPr>
                <w:rFonts w:ascii="Book Antiqua" w:hAnsi="Book Antiqua" w:cs="Arial"/>
                <w:lang w:val="en-GB"/>
              </w:rPr>
              <w:t>(95%CI</w:t>
            </w:r>
            <w:r w:rsidRPr="00BA139A">
              <w:rPr>
                <w:rFonts w:ascii="Book Antiqua" w:hAnsi="Book Antiqua" w:cs="Arial"/>
                <w:lang w:val="en-GB" w:eastAsia="zh-CN"/>
              </w:rPr>
              <w:t>:</w:t>
            </w:r>
            <w:r w:rsidRPr="00BA139A">
              <w:rPr>
                <w:rFonts w:ascii="Book Antiqua" w:hAnsi="Book Antiqua" w:cs="Arial"/>
                <w:lang w:val="en-GB"/>
              </w:rPr>
              <w:t xml:space="preserve"> 1.50</w:t>
            </w:r>
            <w:r w:rsidRPr="00BA139A">
              <w:rPr>
                <w:rFonts w:ascii="Book Antiqua" w:hAnsi="Book Antiqua" w:cs="Arial"/>
                <w:lang w:val="en-GB" w:eastAsia="zh-CN"/>
              </w:rPr>
              <w:t>-</w:t>
            </w:r>
            <w:r w:rsidRPr="00BA139A">
              <w:rPr>
                <w:rFonts w:ascii="Book Antiqua" w:hAnsi="Book Antiqua" w:cs="Arial"/>
                <w:lang w:val="en-GB"/>
              </w:rPr>
              <w:t>1.75)</w:t>
            </w:r>
          </w:p>
        </w:tc>
        <w:tc>
          <w:tcPr>
            <w:tcW w:w="1932" w:type="dxa"/>
            <w:tcBorders>
              <w:top w:val="single" w:sz="4" w:space="0" w:color="auto"/>
            </w:tcBorders>
            <w:shd w:val="clear" w:color="auto" w:fill="auto"/>
          </w:tcPr>
          <w:p w14:paraId="5F60FF9A" w14:textId="77777777" w:rsidR="00530F8D" w:rsidRPr="00BA139A" w:rsidRDefault="00530F8D" w:rsidP="00530F8D">
            <w:pPr>
              <w:spacing w:line="360" w:lineRule="auto"/>
              <w:jc w:val="both"/>
              <w:rPr>
                <w:rFonts w:ascii="Book Antiqua" w:hAnsi="Book Antiqua" w:cs="Arial"/>
                <w:lang w:val="en-GB"/>
              </w:rPr>
            </w:pPr>
            <w:r w:rsidRPr="00BA139A">
              <w:rPr>
                <w:rFonts w:ascii="Book Antiqua" w:hAnsi="Book Antiqua" w:cs="Arial"/>
                <w:lang w:val="en-GB"/>
              </w:rPr>
              <w:t>SIR 0.98</w:t>
            </w:r>
            <w:r w:rsidRPr="00BA139A">
              <w:rPr>
                <w:rFonts w:ascii="Book Antiqua" w:hAnsi="Book Antiqua" w:cs="Arial"/>
                <w:lang w:val="en-GB" w:eastAsia="zh-CN"/>
              </w:rPr>
              <w:t xml:space="preserve"> </w:t>
            </w:r>
            <w:r w:rsidRPr="00BA139A">
              <w:rPr>
                <w:rFonts w:ascii="Book Antiqua" w:hAnsi="Book Antiqua" w:cs="Arial"/>
                <w:lang w:val="en-GB"/>
              </w:rPr>
              <w:t>(95%CI</w:t>
            </w:r>
            <w:r w:rsidRPr="00BA139A">
              <w:rPr>
                <w:rFonts w:ascii="Book Antiqua" w:hAnsi="Book Antiqua" w:cs="Arial"/>
                <w:lang w:val="en-GB" w:eastAsia="zh-CN"/>
              </w:rPr>
              <w:t>:</w:t>
            </w:r>
            <w:r w:rsidRPr="00BA139A">
              <w:rPr>
                <w:rFonts w:ascii="Book Antiqua" w:hAnsi="Book Antiqua" w:cs="Arial"/>
                <w:lang w:val="en-GB"/>
              </w:rPr>
              <w:t xml:space="preserve"> 0.89-1.08)</w:t>
            </w:r>
          </w:p>
        </w:tc>
      </w:tr>
      <w:tr w:rsidR="00530F8D" w:rsidRPr="00BA139A" w14:paraId="6C1DB9DC" w14:textId="77777777" w:rsidTr="00530F8D">
        <w:tc>
          <w:tcPr>
            <w:tcW w:w="1519" w:type="dxa"/>
            <w:shd w:val="clear" w:color="auto" w:fill="auto"/>
          </w:tcPr>
          <w:p w14:paraId="0D89386B" w14:textId="77777777" w:rsidR="00530F8D" w:rsidRPr="00BA139A" w:rsidRDefault="00530F8D" w:rsidP="00530F8D">
            <w:pPr>
              <w:spacing w:line="360" w:lineRule="auto"/>
              <w:jc w:val="both"/>
              <w:rPr>
                <w:rFonts w:ascii="Book Antiqua" w:hAnsi="Book Antiqua" w:cs="Arial"/>
                <w:lang w:val="en-GB"/>
              </w:rPr>
            </w:pPr>
            <w:r w:rsidRPr="00BA139A">
              <w:rPr>
                <w:rFonts w:ascii="Book Antiqua" w:hAnsi="Book Antiqua" w:cs="Arial"/>
                <w:lang w:val="en-GB"/>
              </w:rPr>
              <w:t>Click</w:t>
            </w:r>
            <w:r w:rsidRPr="00BA139A">
              <w:rPr>
                <w:rFonts w:ascii="Book Antiqua" w:hAnsi="Book Antiqua" w:cs="Arial"/>
                <w:i/>
                <w:lang w:val="en-GB" w:eastAsia="zh-CN"/>
              </w:rPr>
              <w:t xml:space="preserve"> et al</w:t>
            </w:r>
            <w:r w:rsidRPr="00BA139A">
              <w:rPr>
                <w:rFonts w:ascii="Book Antiqua" w:hAnsi="Book Antiqua" w:cs="Arial"/>
                <w:vertAlign w:val="superscript"/>
                <w:lang w:val="en-GB" w:eastAsia="zh-CN"/>
              </w:rPr>
              <w:t>[56]</w:t>
            </w:r>
            <w:r w:rsidRPr="009E6FC5">
              <w:rPr>
                <w:rFonts w:ascii="Book Antiqua" w:hAnsi="Book Antiqua"/>
                <w:lang w:val="en-GB" w:eastAsia="zh-CN"/>
              </w:rPr>
              <w:t>, 2018</w:t>
            </w:r>
          </w:p>
        </w:tc>
        <w:tc>
          <w:tcPr>
            <w:tcW w:w="1231" w:type="dxa"/>
            <w:shd w:val="clear" w:color="auto" w:fill="auto"/>
          </w:tcPr>
          <w:p w14:paraId="644618B1" w14:textId="77777777" w:rsidR="00530F8D" w:rsidRPr="00BA139A" w:rsidRDefault="00530F8D" w:rsidP="00530F8D">
            <w:pPr>
              <w:spacing w:line="360" w:lineRule="auto"/>
              <w:jc w:val="both"/>
              <w:rPr>
                <w:rFonts w:ascii="Book Antiqua" w:hAnsi="Book Antiqua" w:cs="Arial"/>
                <w:lang w:val="en-GB"/>
              </w:rPr>
            </w:pPr>
            <w:r w:rsidRPr="00BA139A">
              <w:rPr>
                <w:rFonts w:ascii="Book Antiqua" w:hAnsi="Book Antiqua" w:cs="Arial"/>
                <w:lang w:val="en-GB"/>
              </w:rPr>
              <w:t>15935</w:t>
            </w:r>
          </w:p>
        </w:tc>
        <w:tc>
          <w:tcPr>
            <w:tcW w:w="1152" w:type="dxa"/>
            <w:shd w:val="clear" w:color="auto" w:fill="auto"/>
          </w:tcPr>
          <w:p w14:paraId="702E2480" w14:textId="77777777" w:rsidR="00530F8D" w:rsidRPr="00BA139A" w:rsidRDefault="00530F8D" w:rsidP="00530F8D">
            <w:pPr>
              <w:spacing w:line="360" w:lineRule="auto"/>
              <w:jc w:val="both"/>
              <w:rPr>
                <w:rFonts w:ascii="Book Antiqua" w:hAnsi="Book Antiqua" w:cs="Arial"/>
                <w:lang w:val="en-GB" w:eastAsia="zh-CN"/>
              </w:rPr>
            </w:pPr>
            <w:r w:rsidRPr="00BA139A">
              <w:rPr>
                <w:rFonts w:ascii="Book Antiqua" w:hAnsi="Book Antiqua" w:cs="Arial"/>
                <w:lang w:val="en-GB"/>
              </w:rPr>
              <w:t>12.9</w:t>
            </w:r>
          </w:p>
        </w:tc>
        <w:tc>
          <w:tcPr>
            <w:tcW w:w="1749" w:type="dxa"/>
            <w:shd w:val="clear" w:color="auto" w:fill="auto"/>
          </w:tcPr>
          <w:p w14:paraId="353B396A" w14:textId="77777777" w:rsidR="00530F8D" w:rsidRPr="00BA139A" w:rsidRDefault="00530F8D" w:rsidP="00530F8D">
            <w:pPr>
              <w:spacing w:line="360" w:lineRule="auto"/>
              <w:jc w:val="both"/>
              <w:rPr>
                <w:rFonts w:ascii="Book Antiqua" w:hAnsi="Book Antiqua" w:cs="Arial"/>
                <w:lang w:val="en-GB"/>
              </w:rPr>
            </w:pPr>
            <w:r w:rsidRPr="00BA139A">
              <w:rPr>
                <w:rFonts w:ascii="Book Antiqua" w:hAnsi="Book Antiqua" w:cs="Arial"/>
                <w:lang w:val="en-GB"/>
              </w:rPr>
              <w:t>No adenoma group</w:t>
            </w:r>
          </w:p>
        </w:tc>
        <w:tc>
          <w:tcPr>
            <w:tcW w:w="1993" w:type="dxa"/>
            <w:shd w:val="clear" w:color="auto" w:fill="auto"/>
          </w:tcPr>
          <w:p w14:paraId="3C16552D" w14:textId="77777777" w:rsidR="00530F8D" w:rsidRPr="00BA139A" w:rsidRDefault="00530F8D" w:rsidP="00530F8D">
            <w:pPr>
              <w:spacing w:line="360" w:lineRule="auto"/>
              <w:jc w:val="both"/>
              <w:rPr>
                <w:rFonts w:ascii="Book Antiqua" w:hAnsi="Book Antiqua" w:cs="Arial"/>
                <w:lang w:val="en-GB"/>
              </w:rPr>
            </w:pPr>
            <w:r w:rsidRPr="00BA139A">
              <w:rPr>
                <w:rFonts w:ascii="Book Antiqua" w:hAnsi="Book Antiqua" w:cs="Arial"/>
                <w:lang w:val="en-GB"/>
              </w:rPr>
              <w:t>RR 2.7</w:t>
            </w:r>
            <w:r w:rsidRPr="00BA139A">
              <w:rPr>
                <w:rFonts w:ascii="Book Antiqua" w:hAnsi="Book Antiqua" w:cs="Arial"/>
                <w:lang w:val="en-GB" w:eastAsia="zh-CN"/>
              </w:rPr>
              <w:t xml:space="preserve"> </w:t>
            </w:r>
            <w:r w:rsidRPr="00BA139A">
              <w:rPr>
                <w:rFonts w:ascii="Book Antiqua" w:hAnsi="Book Antiqua" w:cs="Arial"/>
                <w:lang w:val="en-GB"/>
              </w:rPr>
              <w:t>(95%CI</w:t>
            </w:r>
            <w:r w:rsidRPr="00BA139A">
              <w:rPr>
                <w:rFonts w:ascii="Book Antiqua" w:hAnsi="Book Antiqua" w:cs="Arial"/>
                <w:lang w:val="en-GB" w:eastAsia="zh-CN"/>
              </w:rPr>
              <w:t>:</w:t>
            </w:r>
            <w:r w:rsidRPr="00BA139A">
              <w:rPr>
                <w:rFonts w:ascii="Book Antiqua" w:hAnsi="Book Antiqua" w:cs="Arial"/>
                <w:lang w:val="en-GB"/>
              </w:rPr>
              <w:t xml:space="preserve"> 1.9</w:t>
            </w:r>
            <w:r w:rsidRPr="00BA139A">
              <w:rPr>
                <w:rFonts w:ascii="Book Antiqua" w:hAnsi="Book Antiqua" w:cs="Arial"/>
                <w:lang w:val="en-GB" w:eastAsia="zh-CN"/>
              </w:rPr>
              <w:t>-</w:t>
            </w:r>
            <w:r w:rsidRPr="00BA139A">
              <w:rPr>
                <w:rFonts w:ascii="Book Antiqua" w:hAnsi="Book Antiqua" w:cs="Arial"/>
                <w:lang w:val="en-GB"/>
              </w:rPr>
              <w:t>3.7)</w:t>
            </w:r>
          </w:p>
        </w:tc>
        <w:tc>
          <w:tcPr>
            <w:tcW w:w="1932" w:type="dxa"/>
            <w:shd w:val="clear" w:color="auto" w:fill="auto"/>
          </w:tcPr>
          <w:p w14:paraId="3FCE65A1" w14:textId="77777777" w:rsidR="00530F8D" w:rsidRPr="00BA139A" w:rsidRDefault="00530F8D" w:rsidP="00530F8D">
            <w:pPr>
              <w:spacing w:line="360" w:lineRule="auto"/>
              <w:jc w:val="both"/>
              <w:rPr>
                <w:rFonts w:ascii="Book Antiqua" w:hAnsi="Book Antiqua" w:cs="Arial"/>
                <w:lang w:val="en-GB"/>
              </w:rPr>
            </w:pPr>
            <w:r w:rsidRPr="00BA139A">
              <w:rPr>
                <w:rFonts w:ascii="Book Antiqua" w:hAnsi="Book Antiqua" w:cs="Arial"/>
                <w:lang w:val="en-GB"/>
              </w:rPr>
              <w:t>RR 1.2</w:t>
            </w:r>
            <w:r w:rsidRPr="00BA139A">
              <w:rPr>
                <w:rFonts w:ascii="Book Antiqua" w:hAnsi="Book Antiqua" w:cs="Arial"/>
                <w:lang w:val="en-GB" w:eastAsia="zh-CN"/>
              </w:rPr>
              <w:t xml:space="preserve"> </w:t>
            </w:r>
            <w:r w:rsidRPr="00BA139A">
              <w:rPr>
                <w:rFonts w:ascii="Book Antiqua" w:hAnsi="Book Antiqua" w:cs="Arial"/>
                <w:lang w:val="en-GB"/>
              </w:rPr>
              <w:t>(95%CI</w:t>
            </w:r>
            <w:r w:rsidRPr="00BA139A">
              <w:rPr>
                <w:rFonts w:ascii="Book Antiqua" w:hAnsi="Book Antiqua" w:cs="Arial"/>
                <w:lang w:val="en-GB" w:eastAsia="zh-CN"/>
              </w:rPr>
              <w:t>:</w:t>
            </w:r>
            <w:r w:rsidRPr="00BA139A">
              <w:rPr>
                <w:rFonts w:ascii="Book Antiqua" w:hAnsi="Book Antiqua" w:cs="Arial"/>
                <w:lang w:val="en-GB"/>
              </w:rPr>
              <w:t xml:space="preserve"> 0.8</w:t>
            </w:r>
            <w:r w:rsidRPr="00BA139A">
              <w:rPr>
                <w:rFonts w:ascii="Book Antiqua" w:hAnsi="Book Antiqua" w:cs="Arial"/>
                <w:lang w:val="en-GB" w:eastAsia="zh-CN"/>
              </w:rPr>
              <w:t>-</w:t>
            </w:r>
            <w:r w:rsidRPr="00BA139A">
              <w:rPr>
                <w:rFonts w:ascii="Book Antiqua" w:hAnsi="Book Antiqua" w:cs="Arial"/>
                <w:lang w:val="en-GB"/>
              </w:rPr>
              <w:t>1.7)</w:t>
            </w:r>
          </w:p>
        </w:tc>
      </w:tr>
      <w:tr w:rsidR="00530F8D" w:rsidRPr="00BA139A" w14:paraId="601F3260" w14:textId="77777777" w:rsidTr="00530F8D">
        <w:tc>
          <w:tcPr>
            <w:tcW w:w="1519" w:type="dxa"/>
            <w:shd w:val="clear" w:color="auto" w:fill="auto"/>
          </w:tcPr>
          <w:p w14:paraId="4B702E19" w14:textId="77777777" w:rsidR="00530F8D" w:rsidRPr="00BA139A" w:rsidRDefault="00530F8D" w:rsidP="00530F8D">
            <w:pPr>
              <w:spacing w:line="360" w:lineRule="auto"/>
              <w:jc w:val="both"/>
              <w:rPr>
                <w:rFonts w:ascii="Book Antiqua" w:hAnsi="Book Antiqua" w:cs="Arial"/>
                <w:lang w:val="en-GB"/>
              </w:rPr>
            </w:pPr>
            <w:r w:rsidRPr="00BA139A">
              <w:rPr>
                <w:rFonts w:ascii="Book Antiqua" w:hAnsi="Book Antiqua" w:cs="Arial"/>
                <w:lang w:val="en-GB"/>
              </w:rPr>
              <w:t>Lee</w:t>
            </w:r>
            <w:r w:rsidRPr="00BA139A">
              <w:rPr>
                <w:rFonts w:ascii="Book Antiqua" w:hAnsi="Book Antiqua" w:cs="Arial"/>
                <w:i/>
                <w:lang w:val="en-GB" w:eastAsia="zh-CN"/>
              </w:rPr>
              <w:t xml:space="preserve"> et al</w:t>
            </w:r>
            <w:r w:rsidRPr="00BA139A">
              <w:rPr>
                <w:rFonts w:ascii="Book Antiqua" w:hAnsi="Book Antiqua" w:cs="Arial"/>
                <w:vertAlign w:val="superscript"/>
                <w:lang w:val="en-GB" w:eastAsia="zh-CN"/>
              </w:rPr>
              <w:t>[54]</w:t>
            </w:r>
            <w:r w:rsidRPr="009E6FC5">
              <w:rPr>
                <w:rFonts w:ascii="Book Antiqua" w:hAnsi="Book Antiqua"/>
                <w:lang w:val="en-GB" w:eastAsia="zh-CN"/>
              </w:rPr>
              <w:t>, 2020</w:t>
            </w:r>
          </w:p>
        </w:tc>
        <w:tc>
          <w:tcPr>
            <w:tcW w:w="1231" w:type="dxa"/>
            <w:shd w:val="clear" w:color="auto" w:fill="auto"/>
          </w:tcPr>
          <w:p w14:paraId="29A5549E" w14:textId="77777777" w:rsidR="00530F8D" w:rsidRPr="00BA139A" w:rsidRDefault="00530F8D" w:rsidP="00530F8D">
            <w:pPr>
              <w:spacing w:line="360" w:lineRule="auto"/>
              <w:jc w:val="both"/>
              <w:rPr>
                <w:rFonts w:ascii="Book Antiqua" w:hAnsi="Book Antiqua" w:cs="Arial"/>
                <w:lang w:val="en-GB"/>
              </w:rPr>
            </w:pPr>
            <w:r w:rsidRPr="00BA139A">
              <w:rPr>
                <w:rFonts w:ascii="Book Antiqua" w:hAnsi="Book Antiqua" w:cs="Arial"/>
                <w:lang w:val="en-GB"/>
              </w:rPr>
              <w:t>64422</w:t>
            </w:r>
          </w:p>
        </w:tc>
        <w:tc>
          <w:tcPr>
            <w:tcW w:w="1152" w:type="dxa"/>
            <w:shd w:val="clear" w:color="auto" w:fill="auto"/>
          </w:tcPr>
          <w:p w14:paraId="46ABFB94" w14:textId="77777777" w:rsidR="00530F8D" w:rsidRPr="00BA139A" w:rsidRDefault="00530F8D" w:rsidP="00530F8D">
            <w:pPr>
              <w:spacing w:line="360" w:lineRule="auto"/>
              <w:jc w:val="both"/>
              <w:rPr>
                <w:rFonts w:ascii="Book Antiqua" w:hAnsi="Book Antiqua" w:cs="Arial"/>
                <w:lang w:val="en-GB" w:eastAsia="zh-CN"/>
              </w:rPr>
            </w:pPr>
            <w:r w:rsidRPr="00BA139A">
              <w:rPr>
                <w:rFonts w:ascii="Book Antiqua" w:hAnsi="Book Antiqua" w:cs="Arial"/>
                <w:lang w:val="en-GB"/>
              </w:rPr>
              <w:t>8.1</w:t>
            </w:r>
          </w:p>
        </w:tc>
        <w:tc>
          <w:tcPr>
            <w:tcW w:w="1749" w:type="dxa"/>
            <w:shd w:val="clear" w:color="auto" w:fill="auto"/>
          </w:tcPr>
          <w:p w14:paraId="4EDF2FDC" w14:textId="77777777" w:rsidR="00530F8D" w:rsidRPr="00BA139A" w:rsidRDefault="00530F8D" w:rsidP="00530F8D">
            <w:pPr>
              <w:spacing w:line="360" w:lineRule="auto"/>
              <w:jc w:val="both"/>
              <w:rPr>
                <w:rFonts w:ascii="Book Antiqua" w:hAnsi="Book Antiqua" w:cs="Arial"/>
                <w:lang w:val="en-GB"/>
              </w:rPr>
            </w:pPr>
            <w:r w:rsidRPr="00BA139A">
              <w:rPr>
                <w:rFonts w:ascii="Book Antiqua" w:hAnsi="Book Antiqua" w:cs="Arial"/>
                <w:lang w:val="en-GB"/>
              </w:rPr>
              <w:t>No adenoma group</w:t>
            </w:r>
          </w:p>
        </w:tc>
        <w:tc>
          <w:tcPr>
            <w:tcW w:w="1993" w:type="dxa"/>
            <w:shd w:val="clear" w:color="auto" w:fill="auto"/>
          </w:tcPr>
          <w:p w14:paraId="633BF59E" w14:textId="77777777" w:rsidR="00530F8D" w:rsidRPr="00BA139A" w:rsidRDefault="00530F8D" w:rsidP="00530F8D">
            <w:pPr>
              <w:spacing w:line="360" w:lineRule="auto"/>
              <w:jc w:val="both"/>
              <w:rPr>
                <w:rFonts w:ascii="Book Antiqua" w:hAnsi="Book Antiqua" w:cs="Arial"/>
                <w:lang w:val="en-GB"/>
              </w:rPr>
            </w:pPr>
            <w:r w:rsidRPr="00BA139A">
              <w:rPr>
                <w:rFonts w:ascii="Book Antiqua" w:hAnsi="Book Antiqua" w:cs="Arial"/>
                <w:lang w:val="en-GB"/>
              </w:rPr>
              <w:t>HR 2.61</w:t>
            </w:r>
            <w:r w:rsidRPr="00BA139A">
              <w:rPr>
                <w:rFonts w:ascii="Book Antiqua" w:hAnsi="Book Antiqua" w:cs="Arial"/>
                <w:lang w:val="en-GB" w:eastAsia="zh-CN"/>
              </w:rPr>
              <w:t xml:space="preserve"> </w:t>
            </w:r>
            <w:r w:rsidRPr="00BA139A">
              <w:rPr>
                <w:rFonts w:ascii="Book Antiqua" w:hAnsi="Book Antiqua" w:cs="Arial"/>
                <w:lang w:val="en-GB"/>
              </w:rPr>
              <w:t>(95%CI</w:t>
            </w:r>
            <w:r w:rsidRPr="00BA139A">
              <w:rPr>
                <w:rFonts w:ascii="Book Antiqua" w:hAnsi="Book Antiqua" w:cs="Arial"/>
                <w:lang w:val="en-GB" w:eastAsia="zh-CN"/>
              </w:rPr>
              <w:t>:</w:t>
            </w:r>
            <w:r w:rsidRPr="00BA139A">
              <w:rPr>
                <w:rFonts w:ascii="Book Antiqua" w:hAnsi="Book Antiqua" w:cs="Arial"/>
                <w:lang w:val="en-GB"/>
              </w:rPr>
              <w:t xml:space="preserve"> 1.87</w:t>
            </w:r>
            <w:r w:rsidRPr="00BA139A">
              <w:rPr>
                <w:rFonts w:ascii="Book Antiqua" w:hAnsi="Book Antiqua" w:cs="Arial"/>
                <w:lang w:val="en-GB" w:eastAsia="zh-CN"/>
              </w:rPr>
              <w:t>-</w:t>
            </w:r>
            <w:r w:rsidRPr="00BA139A">
              <w:rPr>
                <w:rFonts w:ascii="Book Antiqua" w:hAnsi="Book Antiqua" w:cs="Arial"/>
                <w:lang w:val="en-GB"/>
              </w:rPr>
              <w:t>3.63)</w:t>
            </w:r>
          </w:p>
        </w:tc>
        <w:tc>
          <w:tcPr>
            <w:tcW w:w="1932" w:type="dxa"/>
            <w:shd w:val="clear" w:color="auto" w:fill="auto"/>
          </w:tcPr>
          <w:p w14:paraId="0E4AA16B" w14:textId="77777777" w:rsidR="00530F8D" w:rsidRPr="00BA139A" w:rsidRDefault="00530F8D" w:rsidP="00530F8D">
            <w:pPr>
              <w:spacing w:line="360" w:lineRule="auto"/>
              <w:jc w:val="both"/>
              <w:rPr>
                <w:rFonts w:ascii="Book Antiqua" w:hAnsi="Book Antiqua" w:cs="Arial"/>
                <w:lang w:val="en-GB"/>
              </w:rPr>
            </w:pPr>
            <w:r w:rsidRPr="00BA139A">
              <w:rPr>
                <w:rFonts w:ascii="Book Antiqua" w:hAnsi="Book Antiqua" w:cs="Arial"/>
                <w:lang w:val="en-GB"/>
              </w:rPr>
              <w:t>HR 1.29</w:t>
            </w:r>
            <w:r w:rsidRPr="00BA139A">
              <w:rPr>
                <w:rFonts w:ascii="Book Antiqua" w:hAnsi="Book Antiqua" w:cs="Arial"/>
                <w:lang w:val="en-GB" w:eastAsia="zh-CN"/>
              </w:rPr>
              <w:t xml:space="preserve"> </w:t>
            </w:r>
            <w:r w:rsidRPr="00BA139A">
              <w:rPr>
                <w:rFonts w:ascii="Book Antiqua" w:hAnsi="Book Antiqua" w:cs="Arial"/>
                <w:lang w:val="en-GB"/>
              </w:rPr>
              <w:t>(95%CI</w:t>
            </w:r>
            <w:r w:rsidRPr="00BA139A">
              <w:rPr>
                <w:rFonts w:ascii="Book Antiqua" w:hAnsi="Book Antiqua" w:cs="Arial"/>
                <w:lang w:val="en-GB" w:eastAsia="zh-CN"/>
              </w:rPr>
              <w:t>:</w:t>
            </w:r>
            <w:r w:rsidRPr="00BA139A">
              <w:rPr>
                <w:rFonts w:ascii="Book Antiqua" w:hAnsi="Book Antiqua" w:cs="Arial"/>
                <w:lang w:val="en-GB"/>
              </w:rPr>
              <w:t xml:space="preserve"> 0.89-1.88)</w:t>
            </w:r>
          </w:p>
        </w:tc>
      </w:tr>
      <w:tr w:rsidR="00530F8D" w:rsidRPr="00BA139A" w14:paraId="080366BB" w14:textId="77777777" w:rsidTr="00530F8D">
        <w:tc>
          <w:tcPr>
            <w:tcW w:w="1519" w:type="dxa"/>
            <w:shd w:val="clear" w:color="auto" w:fill="auto"/>
          </w:tcPr>
          <w:p w14:paraId="27DC8908" w14:textId="77777777" w:rsidR="00530F8D" w:rsidRPr="00BA139A" w:rsidRDefault="00530F8D" w:rsidP="00530F8D">
            <w:pPr>
              <w:spacing w:line="360" w:lineRule="auto"/>
              <w:jc w:val="both"/>
              <w:rPr>
                <w:rFonts w:ascii="Book Antiqua" w:hAnsi="Book Antiqua" w:cs="Arial"/>
                <w:lang w:val="en-GB"/>
              </w:rPr>
            </w:pPr>
            <w:r w:rsidRPr="00BA139A">
              <w:rPr>
                <w:rFonts w:ascii="Book Antiqua" w:hAnsi="Book Antiqua" w:cs="Arial"/>
                <w:lang w:val="en-GB"/>
              </w:rPr>
              <w:t>Wieszczy</w:t>
            </w:r>
            <w:r w:rsidRPr="00BA139A">
              <w:rPr>
                <w:rFonts w:ascii="Book Antiqua" w:hAnsi="Book Antiqua" w:cs="Arial"/>
                <w:i/>
                <w:lang w:val="en-GB" w:eastAsia="zh-CN"/>
              </w:rPr>
              <w:t xml:space="preserve"> et al</w:t>
            </w:r>
            <w:r w:rsidRPr="00BA139A">
              <w:rPr>
                <w:rFonts w:ascii="Book Antiqua" w:hAnsi="Book Antiqua" w:cs="Arial"/>
                <w:vertAlign w:val="superscript"/>
                <w:lang w:val="en-GB" w:eastAsia="zh-CN"/>
              </w:rPr>
              <w:t>[55]</w:t>
            </w:r>
            <w:r w:rsidRPr="009E6FC5">
              <w:rPr>
                <w:rFonts w:ascii="Book Antiqua" w:hAnsi="Book Antiqua"/>
                <w:lang w:val="en-GB" w:eastAsia="zh-CN"/>
              </w:rPr>
              <w:t>, 2020</w:t>
            </w:r>
          </w:p>
        </w:tc>
        <w:tc>
          <w:tcPr>
            <w:tcW w:w="1231" w:type="dxa"/>
            <w:shd w:val="clear" w:color="auto" w:fill="auto"/>
          </w:tcPr>
          <w:p w14:paraId="5281D0EC" w14:textId="77777777" w:rsidR="00530F8D" w:rsidRPr="00BA139A" w:rsidRDefault="00530F8D" w:rsidP="00530F8D">
            <w:pPr>
              <w:spacing w:line="360" w:lineRule="auto"/>
              <w:jc w:val="both"/>
              <w:rPr>
                <w:rFonts w:ascii="Book Antiqua" w:hAnsi="Book Antiqua" w:cs="Arial"/>
                <w:lang w:val="en-GB"/>
              </w:rPr>
            </w:pPr>
            <w:r w:rsidRPr="00BA139A">
              <w:rPr>
                <w:rFonts w:ascii="Book Antiqua" w:hAnsi="Book Antiqua" w:cs="Arial"/>
                <w:lang w:val="en-GB"/>
              </w:rPr>
              <w:t>236089</w:t>
            </w:r>
          </w:p>
        </w:tc>
        <w:tc>
          <w:tcPr>
            <w:tcW w:w="1152" w:type="dxa"/>
            <w:shd w:val="clear" w:color="auto" w:fill="auto"/>
          </w:tcPr>
          <w:p w14:paraId="5938BF7B" w14:textId="77777777" w:rsidR="00530F8D" w:rsidRPr="00BA139A" w:rsidRDefault="00530F8D" w:rsidP="00530F8D">
            <w:pPr>
              <w:spacing w:line="360" w:lineRule="auto"/>
              <w:jc w:val="both"/>
              <w:rPr>
                <w:rFonts w:ascii="Book Antiqua" w:hAnsi="Book Antiqua" w:cs="Arial"/>
                <w:lang w:val="en-GB" w:eastAsia="zh-CN"/>
              </w:rPr>
            </w:pPr>
            <w:r w:rsidRPr="00BA139A">
              <w:rPr>
                <w:rFonts w:ascii="Book Antiqua" w:hAnsi="Book Antiqua" w:cs="Arial"/>
                <w:lang w:val="en-GB"/>
              </w:rPr>
              <w:t>7.1</w:t>
            </w:r>
          </w:p>
        </w:tc>
        <w:tc>
          <w:tcPr>
            <w:tcW w:w="1749" w:type="dxa"/>
            <w:shd w:val="clear" w:color="auto" w:fill="auto"/>
          </w:tcPr>
          <w:p w14:paraId="7116B20A" w14:textId="77777777" w:rsidR="00530F8D" w:rsidRPr="00BA139A" w:rsidRDefault="00530F8D" w:rsidP="00530F8D">
            <w:pPr>
              <w:spacing w:line="360" w:lineRule="auto"/>
              <w:jc w:val="both"/>
              <w:rPr>
                <w:rFonts w:ascii="Book Antiqua" w:hAnsi="Book Antiqua" w:cs="Arial"/>
                <w:lang w:val="en-GB"/>
              </w:rPr>
            </w:pPr>
            <w:r w:rsidRPr="00BA139A">
              <w:rPr>
                <w:rFonts w:ascii="Book Antiqua" w:hAnsi="Book Antiqua" w:cs="Arial"/>
                <w:lang w:val="en-GB"/>
              </w:rPr>
              <w:t>General population</w:t>
            </w:r>
          </w:p>
        </w:tc>
        <w:tc>
          <w:tcPr>
            <w:tcW w:w="1993" w:type="dxa"/>
            <w:shd w:val="clear" w:color="auto" w:fill="auto"/>
          </w:tcPr>
          <w:p w14:paraId="0EB91A1B" w14:textId="77777777" w:rsidR="00530F8D" w:rsidRPr="00BA139A" w:rsidRDefault="00530F8D" w:rsidP="00530F8D">
            <w:pPr>
              <w:spacing w:line="360" w:lineRule="auto"/>
              <w:jc w:val="both"/>
              <w:rPr>
                <w:rFonts w:ascii="Book Antiqua" w:hAnsi="Book Antiqua" w:cs="Arial"/>
                <w:lang w:val="en-GB"/>
              </w:rPr>
            </w:pPr>
            <w:r w:rsidRPr="00BA139A">
              <w:rPr>
                <w:rFonts w:ascii="Book Antiqua" w:hAnsi="Book Antiqua" w:cs="Arial"/>
                <w:lang w:val="en-GB"/>
              </w:rPr>
              <w:t>SIR 0.65</w:t>
            </w:r>
            <w:r w:rsidRPr="00BA139A">
              <w:rPr>
                <w:rFonts w:ascii="Book Antiqua" w:hAnsi="Book Antiqua" w:cs="Arial"/>
                <w:lang w:val="en-GB" w:eastAsia="zh-CN"/>
              </w:rPr>
              <w:t xml:space="preserve"> </w:t>
            </w:r>
            <w:r w:rsidRPr="00BA139A">
              <w:rPr>
                <w:rFonts w:ascii="Book Antiqua" w:hAnsi="Book Antiqua" w:cs="Arial"/>
                <w:lang w:val="en-GB"/>
              </w:rPr>
              <w:t>(95%CI</w:t>
            </w:r>
            <w:r w:rsidRPr="00BA139A">
              <w:rPr>
                <w:rFonts w:ascii="Book Antiqua" w:hAnsi="Book Antiqua" w:cs="Arial"/>
                <w:lang w:val="en-GB" w:eastAsia="zh-CN"/>
              </w:rPr>
              <w:t>:</w:t>
            </w:r>
            <w:r w:rsidRPr="00BA139A">
              <w:rPr>
                <w:rFonts w:ascii="Book Antiqua" w:hAnsi="Book Antiqua" w:cs="Arial"/>
                <w:lang w:val="en-GB"/>
              </w:rPr>
              <w:t xml:space="preserve"> 0.51</w:t>
            </w:r>
            <w:r w:rsidRPr="00BA139A">
              <w:rPr>
                <w:rFonts w:ascii="Book Antiqua" w:hAnsi="Book Antiqua" w:cs="Arial"/>
                <w:lang w:val="en-GB" w:eastAsia="zh-CN"/>
              </w:rPr>
              <w:t>-</w:t>
            </w:r>
            <w:r w:rsidRPr="00BA139A">
              <w:rPr>
                <w:rFonts w:ascii="Book Antiqua" w:hAnsi="Book Antiqua" w:cs="Arial"/>
                <w:lang w:val="en-GB"/>
              </w:rPr>
              <w:t>0.82)</w:t>
            </w:r>
          </w:p>
        </w:tc>
        <w:tc>
          <w:tcPr>
            <w:tcW w:w="1932" w:type="dxa"/>
            <w:shd w:val="clear" w:color="auto" w:fill="auto"/>
          </w:tcPr>
          <w:p w14:paraId="6E2B23A5" w14:textId="77777777" w:rsidR="00530F8D" w:rsidRPr="00BA139A" w:rsidRDefault="00530F8D" w:rsidP="00530F8D">
            <w:pPr>
              <w:spacing w:line="360" w:lineRule="auto"/>
              <w:jc w:val="both"/>
              <w:rPr>
                <w:rFonts w:ascii="Book Antiqua" w:hAnsi="Book Antiqua" w:cs="Arial"/>
                <w:lang w:val="en-GB"/>
              </w:rPr>
            </w:pPr>
            <w:r w:rsidRPr="00BA139A">
              <w:rPr>
                <w:rFonts w:ascii="Book Antiqua" w:hAnsi="Book Antiqua" w:cs="Arial"/>
                <w:lang w:val="en-GB"/>
              </w:rPr>
              <w:t>SIR 0</w:t>
            </w:r>
            <w:r w:rsidRPr="00BA139A">
              <w:rPr>
                <w:rFonts w:ascii="Book Antiqua" w:hAnsi="Book Antiqua" w:cs="Arial"/>
                <w:lang w:val="en-GB" w:eastAsia="zh-CN"/>
              </w:rPr>
              <w:t>.</w:t>
            </w:r>
            <w:r w:rsidRPr="00BA139A">
              <w:rPr>
                <w:rFonts w:ascii="Book Antiqua" w:hAnsi="Book Antiqua" w:cs="Arial"/>
                <w:lang w:val="en-GB"/>
              </w:rPr>
              <w:t>35</w:t>
            </w:r>
            <w:r w:rsidRPr="00BA139A">
              <w:rPr>
                <w:rFonts w:ascii="Book Antiqua" w:hAnsi="Book Antiqua" w:cs="Arial"/>
                <w:lang w:val="en-GB" w:eastAsia="zh-CN"/>
              </w:rPr>
              <w:t xml:space="preserve"> </w:t>
            </w:r>
            <w:r w:rsidRPr="00BA139A">
              <w:rPr>
                <w:rFonts w:ascii="Book Antiqua" w:hAnsi="Book Antiqua" w:cs="Arial"/>
                <w:lang w:val="en-GB"/>
              </w:rPr>
              <w:t>(95%CI</w:t>
            </w:r>
            <w:r w:rsidRPr="00BA139A">
              <w:rPr>
                <w:rFonts w:ascii="Book Antiqua" w:hAnsi="Book Antiqua" w:cs="Arial"/>
                <w:lang w:val="en-GB" w:eastAsia="zh-CN"/>
              </w:rPr>
              <w:t>:</w:t>
            </w:r>
            <w:r w:rsidRPr="00BA139A">
              <w:rPr>
                <w:rFonts w:ascii="Book Antiqua" w:hAnsi="Book Antiqua" w:cs="Arial"/>
                <w:lang w:val="en-GB"/>
              </w:rPr>
              <w:t xml:space="preserve"> 0.26-0.45)</w:t>
            </w:r>
          </w:p>
        </w:tc>
      </w:tr>
      <w:tr w:rsidR="00530F8D" w:rsidRPr="00BA139A" w14:paraId="536C4C55" w14:textId="77777777" w:rsidTr="00530F8D">
        <w:tc>
          <w:tcPr>
            <w:tcW w:w="1519" w:type="dxa"/>
            <w:shd w:val="clear" w:color="auto" w:fill="auto"/>
          </w:tcPr>
          <w:p w14:paraId="0588DC18" w14:textId="77777777" w:rsidR="00530F8D" w:rsidRPr="00BA139A" w:rsidRDefault="00530F8D" w:rsidP="00530F8D">
            <w:pPr>
              <w:spacing w:line="360" w:lineRule="auto"/>
              <w:jc w:val="both"/>
              <w:rPr>
                <w:rFonts w:ascii="Book Antiqua" w:hAnsi="Book Antiqua" w:cs="Arial"/>
                <w:lang w:val="en-GB"/>
              </w:rPr>
            </w:pPr>
            <w:r w:rsidRPr="00BA139A">
              <w:rPr>
                <w:rFonts w:ascii="Book Antiqua" w:hAnsi="Book Antiqua" w:cs="Arial"/>
                <w:lang w:val="en-GB"/>
              </w:rPr>
              <w:t>He</w:t>
            </w:r>
            <w:r w:rsidRPr="00BA139A">
              <w:rPr>
                <w:rFonts w:ascii="Book Antiqua" w:hAnsi="Book Antiqua" w:cs="Arial"/>
                <w:i/>
                <w:lang w:val="en-GB" w:eastAsia="zh-CN"/>
              </w:rPr>
              <w:t xml:space="preserve"> et al</w:t>
            </w:r>
            <w:r w:rsidRPr="00BA139A">
              <w:rPr>
                <w:rFonts w:ascii="Book Antiqua" w:hAnsi="Book Antiqua" w:cs="Arial"/>
                <w:vertAlign w:val="superscript"/>
                <w:lang w:val="en-GB" w:eastAsia="zh-CN"/>
              </w:rPr>
              <w:t>[58]</w:t>
            </w:r>
            <w:r w:rsidRPr="009E6FC5">
              <w:rPr>
                <w:rFonts w:ascii="Book Antiqua" w:hAnsi="Book Antiqua"/>
                <w:lang w:val="en-GB" w:eastAsia="zh-CN"/>
              </w:rPr>
              <w:t>, 2020</w:t>
            </w:r>
          </w:p>
        </w:tc>
        <w:tc>
          <w:tcPr>
            <w:tcW w:w="1231" w:type="dxa"/>
            <w:shd w:val="clear" w:color="auto" w:fill="auto"/>
          </w:tcPr>
          <w:p w14:paraId="6E70351F" w14:textId="77777777" w:rsidR="00530F8D" w:rsidRPr="00BA139A" w:rsidRDefault="00530F8D" w:rsidP="00530F8D">
            <w:pPr>
              <w:spacing w:line="360" w:lineRule="auto"/>
              <w:jc w:val="both"/>
              <w:rPr>
                <w:rFonts w:ascii="Book Antiqua" w:hAnsi="Book Antiqua" w:cs="Arial"/>
                <w:lang w:val="en-GB"/>
              </w:rPr>
            </w:pPr>
            <w:r w:rsidRPr="00BA139A">
              <w:rPr>
                <w:rFonts w:ascii="Book Antiqua" w:hAnsi="Book Antiqua" w:cs="Arial"/>
                <w:lang w:val="en-GB"/>
              </w:rPr>
              <w:t>122899</w:t>
            </w:r>
          </w:p>
        </w:tc>
        <w:tc>
          <w:tcPr>
            <w:tcW w:w="1152" w:type="dxa"/>
            <w:shd w:val="clear" w:color="auto" w:fill="auto"/>
          </w:tcPr>
          <w:p w14:paraId="61B2CD23" w14:textId="77777777" w:rsidR="00530F8D" w:rsidRPr="00BA139A" w:rsidRDefault="00530F8D" w:rsidP="00530F8D">
            <w:pPr>
              <w:spacing w:line="360" w:lineRule="auto"/>
              <w:jc w:val="both"/>
              <w:rPr>
                <w:rFonts w:ascii="Book Antiqua" w:hAnsi="Book Antiqua" w:cs="Arial"/>
                <w:lang w:val="en-GB"/>
              </w:rPr>
            </w:pPr>
            <w:r w:rsidRPr="00BA139A">
              <w:rPr>
                <w:rFonts w:ascii="Book Antiqua" w:hAnsi="Book Antiqua" w:cs="Arial"/>
                <w:lang w:val="en-GB"/>
              </w:rPr>
              <w:t>10</w:t>
            </w:r>
          </w:p>
        </w:tc>
        <w:tc>
          <w:tcPr>
            <w:tcW w:w="1749" w:type="dxa"/>
            <w:shd w:val="clear" w:color="auto" w:fill="auto"/>
          </w:tcPr>
          <w:p w14:paraId="2374A0B1" w14:textId="77777777" w:rsidR="00530F8D" w:rsidRPr="00BA139A" w:rsidRDefault="00530F8D" w:rsidP="00530F8D">
            <w:pPr>
              <w:spacing w:line="360" w:lineRule="auto"/>
              <w:jc w:val="both"/>
              <w:rPr>
                <w:rFonts w:ascii="Book Antiqua" w:hAnsi="Book Antiqua" w:cs="Arial"/>
                <w:lang w:val="en-GB"/>
              </w:rPr>
            </w:pPr>
            <w:r w:rsidRPr="00BA139A">
              <w:rPr>
                <w:rFonts w:ascii="Book Antiqua" w:hAnsi="Book Antiqua" w:cs="Arial"/>
                <w:lang w:val="en-GB"/>
              </w:rPr>
              <w:t>No adenoma group</w:t>
            </w:r>
          </w:p>
        </w:tc>
        <w:tc>
          <w:tcPr>
            <w:tcW w:w="1993" w:type="dxa"/>
            <w:shd w:val="clear" w:color="auto" w:fill="auto"/>
          </w:tcPr>
          <w:p w14:paraId="4C456C22" w14:textId="77777777" w:rsidR="00530F8D" w:rsidRPr="00BA139A" w:rsidRDefault="00530F8D" w:rsidP="00530F8D">
            <w:pPr>
              <w:spacing w:line="360" w:lineRule="auto"/>
              <w:jc w:val="both"/>
              <w:rPr>
                <w:rFonts w:ascii="Book Antiqua" w:hAnsi="Book Antiqua" w:cs="Arial"/>
                <w:lang w:val="en-GB"/>
              </w:rPr>
            </w:pPr>
            <w:r w:rsidRPr="00BA139A">
              <w:rPr>
                <w:rFonts w:ascii="Book Antiqua" w:hAnsi="Book Antiqua" w:cs="Arial"/>
                <w:lang w:val="en-GB"/>
              </w:rPr>
              <w:t>HR 4.07</w:t>
            </w:r>
            <w:r w:rsidRPr="00BA139A">
              <w:rPr>
                <w:rFonts w:ascii="Book Antiqua" w:hAnsi="Book Antiqua" w:cs="Arial"/>
                <w:lang w:val="en-GB" w:eastAsia="zh-CN"/>
              </w:rPr>
              <w:t xml:space="preserve"> </w:t>
            </w:r>
            <w:r w:rsidRPr="00BA139A">
              <w:rPr>
                <w:rFonts w:ascii="Book Antiqua" w:hAnsi="Book Antiqua" w:cs="Arial"/>
                <w:lang w:val="en-GB"/>
              </w:rPr>
              <w:t>(95%CI</w:t>
            </w:r>
            <w:r w:rsidRPr="00BA139A">
              <w:rPr>
                <w:rFonts w:ascii="Book Antiqua" w:hAnsi="Book Antiqua" w:cs="Arial"/>
                <w:lang w:val="en-GB" w:eastAsia="zh-CN"/>
              </w:rPr>
              <w:t>:</w:t>
            </w:r>
            <w:r w:rsidRPr="00BA139A">
              <w:rPr>
                <w:rFonts w:ascii="Book Antiqua" w:hAnsi="Book Antiqua" w:cs="Arial"/>
                <w:lang w:val="en-GB"/>
              </w:rPr>
              <w:t xml:space="preserve"> 2.89</w:t>
            </w:r>
            <w:r w:rsidRPr="00BA139A">
              <w:rPr>
                <w:rFonts w:ascii="Book Antiqua" w:hAnsi="Book Antiqua" w:cs="Arial"/>
                <w:lang w:val="en-GB" w:eastAsia="zh-CN"/>
              </w:rPr>
              <w:t>-</w:t>
            </w:r>
            <w:r w:rsidRPr="00BA139A">
              <w:rPr>
                <w:rFonts w:ascii="Book Antiqua" w:hAnsi="Book Antiqua" w:cs="Arial"/>
                <w:lang w:val="en-GB"/>
              </w:rPr>
              <w:t>5.72)</w:t>
            </w:r>
          </w:p>
        </w:tc>
        <w:tc>
          <w:tcPr>
            <w:tcW w:w="1932" w:type="dxa"/>
            <w:shd w:val="clear" w:color="auto" w:fill="auto"/>
          </w:tcPr>
          <w:p w14:paraId="1E523948" w14:textId="77777777" w:rsidR="00530F8D" w:rsidRPr="00BA139A" w:rsidRDefault="00530F8D" w:rsidP="00530F8D">
            <w:pPr>
              <w:spacing w:line="360" w:lineRule="auto"/>
              <w:jc w:val="both"/>
              <w:rPr>
                <w:rFonts w:ascii="Book Antiqua" w:hAnsi="Book Antiqua" w:cs="Arial"/>
                <w:lang w:val="en-GB"/>
              </w:rPr>
            </w:pPr>
            <w:r w:rsidRPr="00BA139A">
              <w:rPr>
                <w:rFonts w:ascii="Book Antiqua" w:hAnsi="Book Antiqua" w:cs="Arial"/>
                <w:lang w:val="en-GB"/>
              </w:rPr>
              <w:t>HR 1.21</w:t>
            </w:r>
            <w:r w:rsidRPr="00BA139A">
              <w:rPr>
                <w:rFonts w:ascii="Book Antiqua" w:hAnsi="Book Antiqua" w:cs="Arial"/>
                <w:lang w:val="en-GB" w:eastAsia="zh-CN"/>
              </w:rPr>
              <w:t xml:space="preserve"> </w:t>
            </w:r>
            <w:r w:rsidRPr="00BA139A">
              <w:rPr>
                <w:rFonts w:ascii="Book Antiqua" w:hAnsi="Book Antiqua" w:cs="Arial"/>
                <w:lang w:val="en-GB"/>
              </w:rPr>
              <w:t>(95%CI</w:t>
            </w:r>
            <w:r w:rsidRPr="00BA139A">
              <w:rPr>
                <w:rFonts w:ascii="Book Antiqua" w:hAnsi="Book Antiqua" w:cs="Arial"/>
                <w:lang w:val="en-GB" w:eastAsia="zh-CN"/>
              </w:rPr>
              <w:t>:</w:t>
            </w:r>
            <w:r w:rsidRPr="00BA139A">
              <w:rPr>
                <w:rFonts w:ascii="Book Antiqua" w:hAnsi="Book Antiqua" w:cs="Arial"/>
                <w:lang w:val="en-GB"/>
              </w:rPr>
              <w:t xml:space="preserve"> 0.68</w:t>
            </w:r>
            <w:r w:rsidRPr="00BA139A">
              <w:rPr>
                <w:rFonts w:ascii="Book Antiqua" w:hAnsi="Book Antiqua" w:cs="Arial"/>
                <w:lang w:val="en-GB" w:eastAsia="zh-CN"/>
              </w:rPr>
              <w:t>-</w:t>
            </w:r>
            <w:r w:rsidRPr="00BA139A">
              <w:rPr>
                <w:rFonts w:ascii="Book Antiqua" w:hAnsi="Book Antiqua" w:cs="Arial"/>
                <w:lang w:val="en-GB"/>
              </w:rPr>
              <w:t>2.16)</w:t>
            </w:r>
          </w:p>
        </w:tc>
      </w:tr>
      <w:tr w:rsidR="00530F8D" w:rsidRPr="00BA139A" w14:paraId="6A73E330" w14:textId="77777777" w:rsidTr="00530F8D">
        <w:tc>
          <w:tcPr>
            <w:tcW w:w="1519" w:type="dxa"/>
            <w:tcBorders>
              <w:bottom w:val="single" w:sz="4" w:space="0" w:color="auto"/>
            </w:tcBorders>
            <w:shd w:val="clear" w:color="auto" w:fill="auto"/>
          </w:tcPr>
          <w:p w14:paraId="7CB93629" w14:textId="77777777" w:rsidR="00530F8D" w:rsidRPr="00BA139A" w:rsidRDefault="00530F8D" w:rsidP="00530F8D">
            <w:pPr>
              <w:spacing w:line="360" w:lineRule="auto"/>
              <w:jc w:val="both"/>
              <w:rPr>
                <w:rFonts w:ascii="Book Antiqua" w:hAnsi="Book Antiqua" w:cs="Arial"/>
                <w:lang w:val="en-GB"/>
              </w:rPr>
            </w:pPr>
            <w:r w:rsidRPr="00BA139A">
              <w:rPr>
                <w:rFonts w:ascii="Book Antiqua" w:hAnsi="Book Antiqua" w:cs="Arial"/>
                <w:lang w:val="en-GB"/>
              </w:rPr>
              <w:t>Cross</w:t>
            </w:r>
            <w:r w:rsidRPr="00BA139A">
              <w:rPr>
                <w:rFonts w:ascii="Book Antiqua" w:hAnsi="Book Antiqua" w:cs="Arial"/>
                <w:i/>
                <w:lang w:val="en-GB" w:eastAsia="zh-CN"/>
              </w:rPr>
              <w:t xml:space="preserve"> et al</w:t>
            </w:r>
            <w:r w:rsidRPr="00BA139A">
              <w:rPr>
                <w:rFonts w:ascii="Book Antiqua" w:hAnsi="Book Antiqua" w:cs="Arial"/>
                <w:vertAlign w:val="superscript"/>
                <w:lang w:val="en-GB" w:eastAsia="zh-CN"/>
              </w:rPr>
              <w:t>[57]</w:t>
            </w:r>
            <w:r w:rsidRPr="009E6FC5">
              <w:rPr>
                <w:rFonts w:ascii="Book Antiqua" w:hAnsi="Book Antiqua"/>
                <w:lang w:val="en-GB" w:eastAsia="zh-CN"/>
              </w:rPr>
              <w:t>, 2021</w:t>
            </w:r>
          </w:p>
        </w:tc>
        <w:tc>
          <w:tcPr>
            <w:tcW w:w="1231" w:type="dxa"/>
            <w:tcBorders>
              <w:bottom w:val="single" w:sz="4" w:space="0" w:color="auto"/>
            </w:tcBorders>
            <w:shd w:val="clear" w:color="auto" w:fill="auto"/>
          </w:tcPr>
          <w:p w14:paraId="685FC891" w14:textId="77777777" w:rsidR="00530F8D" w:rsidRPr="00BA139A" w:rsidRDefault="00530F8D" w:rsidP="00530F8D">
            <w:pPr>
              <w:spacing w:line="360" w:lineRule="auto"/>
              <w:jc w:val="both"/>
              <w:rPr>
                <w:rFonts w:ascii="Book Antiqua" w:hAnsi="Book Antiqua" w:cs="Arial"/>
                <w:lang w:val="en-GB"/>
              </w:rPr>
            </w:pPr>
            <w:r w:rsidRPr="00BA139A">
              <w:rPr>
                <w:rFonts w:ascii="Book Antiqua" w:hAnsi="Book Antiqua" w:cs="Arial"/>
                <w:lang w:val="en-GB"/>
              </w:rPr>
              <w:t>21318</w:t>
            </w:r>
          </w:p>
        </w:tc>
        <w:tc>
          <w:tcPr>
            <w:tcW w:w="1152" w:type="dxa"/>
            <w:tcBorders>
              <w:bottom w:val="single" w:sz="4" w:space="0" w:color="auto"/>
            </w:tcBorders>
            <w:shd w:val="clear" w:color="auto" w:fill="auto"/>
          </w:tcPr>
          <w:p w14:paraId="3D9E3E50" w14:textId="77777777" w:rsidR="00530F8D" w:rsidRPr="00BA139A" w:rsidRDefault="00530F8D" w:rsidP="00530F8D">
            <w:pPr>
              <w:spacing w:line="360" w:lineRule="auto"/>
              <w:jc w:val="both"/>
              <w:rPr>
                <w:rFonts w:ascii="Book Antiqua" w:hAnsi="Book Antiqua" w:cs="Arial"/>
                <w:lang w:val="en-GB" w:eastAsia="zh-CN"/>
              </w:rPr>
            </w:pPr>
            <w:r w:rsidRPr="00BA139A">
              <w:rPr>
                <w:rFonts w:ascii="Book Antiqua" w:hAnsi="Book Antiqua" w:cs="Arial"/>
                <w:lang w:val="en-GB"/>
              </w:rPr>
              <w:t>10.1</w:t>
            </w:r>
          </w:p>
        </w:tc>
        <w:tc>
          <w:tcPr>
            <w:tcW w:w="1749" w:type="dxa"/>
            <w:tcBorders>
              <w:bottom w:val="single" w:sz="4" w:space="0" w:color="auto"/>
            </w:tcBorders>
            <w:shd w:val="clear" w:color="auto" w:fill="auto"/>
          </w:tcPr>
          <w:p w14:paraId="7AC96285" w14:textId="77777777" w:rsidR="00530F8D" w:rsidRPr="00BA139A" w:rsidRDefault="00530F8D" w:rsidP="00530F8D">
            <w:pPr>
              <w:spacing w:line="360" w:lineRule="auto"/>
              <w:jc w:val="both"/>
              <w:rPr>
                <w:rFonts w:ascii="Book Antiqua" w:hAnsi="Book Antiqua" w:cs="Arial"/>
                <w:lang w:val="en-GB"/>
              </w:rPr>
            </w:pPr>
            <w:r w:rsidRPr="00BA139A">
              <w:rPr>
                <w:rFonts w:ascii="Book Antiqua" w:hAnsi="Book Antiqua" w:cs="Arial"/>
                <w:lang w:val="en-GB"/>
              </w:rPr>
              <w:t>General population</w:t>
            </w:r>
          </w:p>
        </w:tc>
        <w:tc>
          <w:tcPr>
            <w:tcW w:w="1993" w:type="dxa"/>
            <w:tcBorders>
              <w:bottom w:val="single" w:sz="4" w:space="0" w:color="auto"/>
            </w:tcBorders>
            <w:shd w:val="clear" w:color="auto" w:fill="auto"/>
          </w:tcPr>
          <w:p w14:paraId="1AD571E5" w14:textId="77777777" w:rsidR="00530F8D" w:rsidRPr="00BA139A" w:rsidRDefault="00530F8D" w:rsidP="00530F8D">
            <w:pPr>
              <w:spacing w:line="360" w:lineRule="auto"/>
              <w:jc w:val="both"/>
              <w:rPr>
                <w:rFonts w:ascii="Book Antiqua" w:hAnsi="Book Antiqua" w:cs="Arial"/>
                <w:lang w:val="en-GB"/>
              </w:rPr>
            </w:pPr>
            <w:r w:rsidRPr="00BA139A">
              <w:rPr>
                <w:rFonts w:ascii="Book Antiqua" w:hAnsi="Book Antiqua" w:cs="Arial"/>
                <w:lang w:val="en-GB"/>
              </w:rPr>
              <w:t>SIR 1.30</w:t>
            </w:r>
            <w:r w:rsidRPr="00BA139A">
              <w:rPr>
                <w:rFonts w:ascii="Book Antiqua" w:hAnsi="Book Antiqua" w:cs="Arial"/>
                <w:lang w:val="en-GB" w:eastAsia="zh-CN"/>
              </w:rPr>
              <w:t xml:space="preserve"> </w:t>
            </w:r>
            <w:r w:rsidRPr="00BA139A">
              <w:rPr>
                <w:rFonts w:ascii="Book Antiqua" w:hAnsi="Book Antiqua" w:cs="Arial"/>
                <w:lang w:val="en-GB"/>
              </w:rPr>
              <w:t>(95%CI</w:t>
            </w:r>
            <w:r w:rsidRPr="00BA139A">
              <w:rPr>
                <w:rFonts w:ascii="Book Antiqua" w:hAnsi="Book Antiqua" w:cs="Arial"/>
                <w:lang w:val="en-GB" w:eastAsia="zh-CN"/>
              </w:rPr>
              <w:t xml:space="preserve">: </w:t>
            </w:r>
            <w:r w:rsidRPr="00BA139A">
              <w:rPr>
                <w:rFonts w:ascii="Book Antiqua" w:hAnsi="Book Antiqua" w:cs="Arial"/>
                <w:lang w:val="en-GB"/>
              </w:rPr>
              <w:t>1.03</w:t>
            </w:r>
            <w:r w:rsidRPr="00BA139A">
              <w:rPr>
                <w:rFonts w:ascii="Book Antiqua" w:hAnsi="Book Antiqua" w:cs="Arial"/>
                <w:lang w:val="en-GB" w:eastAsia="zh-CN"/>
              </w:rPr>
              <w:t>-</w:t>
            </w:r>
            <w:r w:rsidRPr="00BA139A">
              <w:rPr>
                <w:rFonts w:ascii="Book Antiqua" w:hAnsi="Book Antiqua" w:cs="Arial"/>
                <w:lang w:val="en-GB"/>
              </w:rPr>
              <w:t>1.62)</w:t>
            </w:r>
          </w:p>
        </w:tc>
        <w:tc>
          <w:tcPr>
            <w:tcW w:w="1932" w:type="dxa"/>
            <w:tcBorders>
              <w:bottom w:val="single" w:sz="4" w:space="0" w:color="auto"/>
            </w:tcBorders>
            <w:shd w:val="clear" w:color="auto" w:fill="auto"/>
          </w:tcPr>
          <w:p w14:paraId="097F0F20" w14:textId="77777777" w:rsidR="00530F8D" w:rsidRPr="00BA139A" w:rsidRDefault="00530F8D" w:rsidP="00530F8D">
            <w:pPr>
              <w:spacing w:line="360" w:lineRule="auto"/>
              <w:jc w:val="both"/>
              <w:rPr>
                <w:rFonts w:ascii="Book Antiqua" w:hAnsi="Book Antiqua" w:cs="Arial"/>
                <w:lang w:val="en-GB"/>
              </w:rPr>
            </w:pPr>
            <w:r w:rsidRPr="00BA139A">
              <w:rPr>
                <w:rFonts w:ascii="Book Antiqua" w:hAnsi="Book Antiqua" w:cs="Arial"/>
                <w:lang w:val="en-GB"/>
              </w:rPr>
              <w:t>SIR 0.75</w:t>
            </w:r>
            <w:r w:rsidRPr="00BA139A">
              <w:rPr>
                <w:rFonts w:ascii="Book Antiqua" w:hAnsi="Book Antiqua" w:cs="Arial"/>
                <w:lang w:val="en-GB" w:eastAsia="zh-CN"/>
              </w:rPr>
              <w:t xml:space="preserve"> </w:t>
            </w:r>
            <w:r w:rsidRPr="00BA139A">
              <w:rPr>
                <w:rFonts w:ascii="Book Antiqua" w:hAnsi="Book Antiqua" w:cs="Arial"/>
                <w:lang w:val="en-GB"/>
              </w:rPr>
              <w:t>(95%CI</w:t>
            </w:r>
            <w:r w:rsidRPr="00BA139A">
              <w:rPr>
                <w:rFonts w:ascii="Book Antiqua" w:hAnsi="Book Antiqua" w:cs="Arial"/>
                <w:lang w:val="en-GB" w:eastAsia="zh-CN"/>
              </w:rPr>
              <w:t>:</w:t>
            </w:r>
            <w:r w:rsidRPr="00BA139A">
              <w:rPr>
                <w:rFonts w:ascii="Book Antiqua" w:hAnsi="Book Antiqua" w:cs="Arial"/>
                <w:lang w:val="en-GB"/>
              </w:rPr>
              <w:t xml:space="preserve"> 0.63- 0.88)</w:t>
            </w:r>
          </w:p>
        </w:tc>
      </w:tr>
    </w:tbl>
    <w:p w14:paraId="6F44850B" w14:textId="45041393" w:rsidR="00530F8D" w:rsidRPr="009E6FC5" w:rsidRDefault="00530F8D">
      <w:pPr>
        <w:spacing w:line="360" w:lineRule="auto"/>
        <w:jc w:val="both"/>
        <w:rPr>
          <w:rFonts w:ascii="Book Antiqua" w:hAnsi="Book Antiqua"/>
          <w:lang w:val="en-GB" w:eastAsia="zh-CN"/>
        </w:rPr>
      </w:pPr>
      <w:r w:rsidRPr="009E6FC5">
        <w:rPr>
          <w:rFonts w:ascii="Book Antiqua" w:hAnsi="Book Antiqua"/>
          <w:lang w:val="en-GB" w:eastAsia="zh-CN"/>
        </w:rPr>
        <w:t>HR: Hazard ratio; RR: Rate ratio; SIR: Standardized incidence ratio.</w:t>
      </w:r>
    </w:p>
    <w:sectPr w:rsidR="00530F8D" w:rsidRPr="009E6F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543B9" w14:textId="77777777" w:rsidR="00362226" w:rsidRDefault="00362226" w:rsidP="006B5D12">
      <w:r>
        <w:separator/>
      </w:r>
    </w:p>
  </w:endnote>
  <w:endnote w:type="continuationSeparator" w:id="0">
    <w:p w14:paraId="7A8442B0" w14:textId="77777777" w:rsidR="00362226" w:rsidRDefault="00362226" w:rsidP="006B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284754"/>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443DCF2E" w14:textId="77777777" w:rsidR="006B5D12" w:rsidRPr="006B5D12" w:rsidRDefault="006B5D12" w:rsidP="006B5D12">
            <w:pPr>
              <w:pStyle w:val="Footer"/>
              <w:jc w:val="right"/>
              <w:rPr>
                <w:rFonts w:ascii="Book Antiqua" w:hAnsi="Book Antiqua"/>
                <w:sz w:val="24"/>
                <w:szCs w:val="24"/>
              </w:rPr>
            </w:pPr>
            <w:r w:rsidRPr="006B5D12">
              <w:rPr>
                <w:rFonts w:ascii="Book Antiqua" w:hAnsi="Book Antiqua"/>
                <w:sz w:val="24"/>
                <w:szCs w:val="24"/>
                <w:lang w:val="zh-CN" w:eastAsia="zh-CN"/>
              </w:rPr>
              <w:t xml:space="preserve"> </w:t>
            </w:r>
            <w:r w:rsidRPr="006B5D12">
              <w:rPr>
                <w:rFonts w:ascii="Book Antiqua" w:hAnsi="Book Antiqua"/>
                <w:bCs/>
                <w:sz w:val="24"/>
                <w:szCs w:val="24"/>
              </w:rPr>
              <w:fldChar w:fldCharType="begin"/>
            </w:r>
            <w:r w:rsidRPr="006B5D12">
              <w:rPr>
                <w:rFonts w:ascii="Book Antiqua" w:hAnsi="Book Antiqua"/>
                <w:bCs/>
                <w:sz w:val="24"/>
                <w:szCs w:val="24"/>
              </w:rPr>
              <w:instrText>PAGE</w:instrText>
            </w:r>
            <w:r w:rsidRPr="006B5D12">
              <w:rPr>
                <w:rFonts w:ascii="Book Antiqua" w:hAnsi="Book Antiqua"/>
                <w:bCs/>
                <w:sz w:val="24"/>
                <w:szCs w:val="24"/>
              </w:rPr>
              <w:fldChar w:fldCharType="separate"/>
            </w:r>
            <w:r w:rsidR="006326BF">
              <w:rPr>
                <w:rFonts w:ascii="Book Antiqua" w:hAnsi="Book Antiqua"/>
                <w:bCs/>
                <w:noProof/>
                <w:sz w:val="24"/>
                <w:szCs w:val="24"/>
              </w:rPr>
              <w:t>36</w:t>
            </w:r>
            <w:r w:rsidRPr="006B5D12">
              <w:rPr>
                <w:rFonts w:ascii="Book Antiqua" w:hAnsi="Book Antiqua"/>
                <w:bCs/>
                <w:sz w:val="24"/>
                <w:szCs w:val="24"/>
              </w:rPr>
              <w:fldChar w:fldCharType="end"/>
            </w:r>
            <w:r w:rsidRPr="006B5D12">
              <w:rPr>
                <w:rFonts w:ascii="Book Antiqua" w:hAnsi="Book Antiqua"/>
                <w:sz w:val="24"/>
                <w:szCs w:val="24"/>
                <w:lang w:val="zh-CN" w:eastAsia="zh-CN"/>
              </w:rPr>
              <w:t xml:space="preserve"> / </w:t>
            </w:r>
            <w:r w:rsidRPr="006B5D12">
              <w:rPr>
                <w:rFonts w:ascii="Book Antiqua" w:hAnsi="Book Antiqua"/>
                <w:bCs/>
                <w:sz w:val="24"/>
                <w:szCs w:val="24"/>
              </w:rPr>
              <w:fldChar w:fldCharType="begin"/>
            </w:r>
            <w:r w:rsidRPr="006B5D12">
              <w:rPr>
                <w:rFonts w:ascii="Book Antiqua" w:hAnsi="Book Antiqua"/>
                <w:bCs/>
                <w:sz w:val="24"/>
                <w:szCs w:val="24"/>
              </w:rPr>
              <w:instrText>NUMPAGES</w:instrText>
            </w:r>
            <w:r w:rsidRPr="006B5D12">
              <w:rPr>
                <w:rFonts w:ascii="Book Antiqua" w:hAnsi="Book Antiqua"/>
                <w:bCs/>
                <w:sz w:val="24"/>
                <w:szCs w:val="24"/>
              </w:rPr>
              <w:fldChar w:fldCharType="separate"/>
            </w:r>
            <w:r w:rsidR="006326BF">
              <w:rPr>
                <w:rFonts w:ascii="Book Antiqua" w:hAnsi="Book Antiqua"/>
                <w:bCs/>
                <w:noProof/>
                <w:sz w:val="24"/>
                <w:szCs w:val="24"/>
              </w:rPr>
              <w:t>36</w:t>
            </w:r>
            <w:r w:rsidRPr="006B5D12">
              <w:rPr>
                <w:rFonts w:ascii="Book Antiqua" w:hAnsi="Book Antiqua"/>
                <w:bCs/>
                <w:sz w:val="24"/>
                <w:szCs w:val="24"/>
              </w:rPr>
              <w:fldChar w:fldCharType="end"/>
            </w:r>
          </w:p>
        </w:sdtContent>
      </w:sdt>
    </w:sdtContent>
  </w:sdt>
  <w:p w14:paraId="1241F11A" w14:textId="77777777" w:rsidR="006B5D12" w:rsidRPr="006B5D12" w:rsidRDefault="006B5D12" w:rsidP="006B5D12">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CBF2B" w14:textId="77777777" w:rsidR="00362226" w:rsidRDefault="00362226" w:rsidP="006B5D12">
      <w:r>
        <w:separator/>
      </w:r>
    </w:p>
  </w:footnote>
  <w:footnote w:type="continuationSeparator" w:id="0">
    <w:p w14:paraId="3037EC74" w14:textId="77777777" w:rsidR="00362226" w:rsidRDefault="00362226" w:rsidP="006B5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677A8"/>
    <w:multiLevelType w:val="multilevel"/>
    <w:tmpl w:val="6B1C8A4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34A17FC"/>
    <w:multiLevelType w:val="multilevel"/>
    <w:tmpl w:val="8788FC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41F8"/>
    <w:rsid w:val="00084296"/>
    <w:rsid w:val="000D2768"/>
    <w:rsid w:val="0010192A"/>
    <w:rsid w:val="001520A3"/>
    <w:rsid w:val="001A7439"/>
    <w:rsid w:val="001C7599"/>
    <w:rsid w:val="001D0E61"/>
    <w:rsid w:val="00295C7F"/>
    <w:rsid w:val="002A2F6C"/>
    <w:rsid w:val="002B1C37"/>
    <w:rsid w:val="00362226"/>
    <w:rsid w:val="00363432"/>
    <w:rsid w:val="00366451"/>
    <w:rsid w:val="00394F9F"/>
    <w:rsid w:val="003A1A44"/>
    <w:rsid w:val="003A5CA3"/>
    <w:rsid w:val="00412A0F"/>
    <w:rsid w:val="00435374"/>
    <w:rsid w:val="00481CF3"/>
    <w:rsid w:val="004B5606"/>
    <w:rsid w:val="004E2E0A"/>
    <w:rsid w:val="0051441A"/>
    <w:rsid w:val="00517351"/>
    <w:rsid w:val="00520C58"/>
    <w:rsid w:val="00530F8D"/>
    <w:rsid w:val="006326BF"/>
    <w:rsid w:val="0068015A"/>
    <w:rsid w:val="00692A4E"/>
    <w:rsid w:val="006A7E90"/>
    <w:rsid w:val="006B5D12"/>
    <w:rsid w:val="008953C5"/>
    <w:rsid w:val="009323C3"/>
    <w:rsid w:val="009637D8"/>
    <w:rsid w:val="009D151B"/>
    <w:rsid w:val="009E6FC5"/>
    <w:rsid w:val="00A0253A"/>
    <w:rsid w:val="00A04E48"/>
    <w:rsid w:val="00A1551E"/>
    <w:rsid w:val="00A73FAA"/>
    <w:rsid w:val="00A77B3E"/>
    <w:rsid w:val="00AC17A5"/>
    <w:rsid w:val="00AC34BF"/>
    <w:rsid w:val="00B54F4D"/>
    <w:rsid w:val="00B74B27"/>
    <w:rsid w:val="00B76F89"/>
    <w:rsid w:val="00B97683"/>
    <w:rsid w:val="00BA139A"/>
    <w:rsid w:val="00C61AC7"/>
    <w:rsid w:val="00CA2A55"/>
    <w:rsid w:val="00CB78A0"/>
    <w:rsid w:val="00D22DB6"/>
    <w:rsid w:val="00D60704"/>
    <w:rsid w:val="00D67E00"/>
    <w:rsid w:val="00D950ED"/>
    <w:rsid w:val="00DA0923"/>
    <w:rsid w:val="00DD1231"/>
    <w:rsid w:val="00FA65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B5319A"/>
  <w15:docId w15:val="{D2DEFE6E-ACC1-4963-BC37-DFBFFE1F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8015A"/>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style>
  <w:style w:type="character" w:styleId="CommentReference">
    <w:name w:val="annotation reference"/>
    <w:basedOn w:val="DefaultParagraphFont"/>
    <w:rsid w:val="00C61AC7"/>
    <w:rPr>
      <w:sz w:val="21"/>
      <w:szCs w:val="21"/>
    </w:rPr>
  </w:style>
  <w:style w:type="paragraph" w:styleId="CommentText">
    <w:name w:val="annotation text"/>
    <w:basedOn w:val="Normal"/>
    <w:link w:val="CommentTextChar"/>
    <w:rsid w:val="00C61AC7"/>
  </w:style>
  <w:style w:type="character" w:customStyle="1" w:styleId="CommentTextChar">
    <w:name w:val="Comment Text Char"/>
    <w:basedOn w:val="DefaultParagraphFont"/>
    <w:link w:val="CommentText"/>
    <w:rsid w:val="00C61AC7"/>
    <w:rPr>
      <w:sz w:val="24"/>
      <w:szCs w:val="24"/>
    </w:rPr>
  </w:style>
  <w:style w:type="paragraph" w:styleId="CommentSubject">
    <w:name w:val="annotation subject"/>
    <w:basedOn w:val="CommentText"/>
    <w:next w:val="CommentText"/>
    <w:link w:val="CommentSubjectChar"/>
    <w:rsid w:val="00C61AC7"/>
    <w:rPr>
      <w:b/>
      <w:bCs/>
    </w:rPr>
  </w:style>
  <w:style w:type="character" w:customStyle="1" w:styleId="CommentSubjectChar">
    <w:name w:val="Comment Subject Char"/>
    <w:basedOn w:val="CommentTextChar"/>
    <w:link w:val="CommentSubject"/>
    <w:rsid w:val="00C61AC7"/>
    <w:rPr>
      <w:b/>
      <w:bCs/>
      <w:sz w:val="24"/>
      <w:szCs w:val="24"/>
    </w:rPr>
  </w:style>
  <w:style w:type="paragraph" w:styleId="BalloonText">
    <w:name w:val="Balloon Text"/>
    <w:basedOn w:val="Normal"/>
    <w:link w:val="BalloonTextChar"/>
    <w:rsid w:val="00C61AC7"/>
    <w:rPr>
      <w:sz w:val="18"/>
      <w:szCs w:val="18"/>
    </w:rPr>
  </w:style>
  <w:style w:type="character" w:customStyle="1" w:styleId="BalloonTextChar">
    <w:name w:val="Balloon Text Char"/>
    <w:basedOn w:val="DefaultParagraphFont"/>
    <w:link w:val="BalloonText"/>
    <w:rsid w:val="00C61AC7"/>
    <w:rPr>
      <w:sz w:val="18"/>
      <w:szCs w:val="18"/>
    </w:rPr>
  </w:style>
  <w:style w:type="paragraph" w:styleId="ListParagraph">
    <w:name w:val="List Paragraph"/>
    <w:basedOn w:val="Normal"/>
    <w:uiPriority w:val="34"/>
    <w:qFormat/>
    <w:rsid w:val="00A04E48"/>
    <w:pPr>
      <w:suppressAutoHyphens/>
      <w:spacing w:after="160" w:line="259" w:lineRule="auto"/>
      <w:ind w:left="720"/>
      <w:contextualSpacing/>
    </w:pPr>
    <w:rPr>
      <w:rFonts w:asciiTheme="minorHAnsi" w:eastAsia="SimSun" w:hAnsiTheme="minorHAnsi" w:cstheme="minorBidi"/>
      <w:sz w:val="22"/>
      <w:szCs w:val="22"/>
      <w:lang w:val="es-ES"/>
    </w:rPr>
  </w:style>
  <w:style w:type="table" w:styleId="TableGrid">
    <w:name w:val="Table Grid"/>
    <w:basedOn w:val="TableNormal"/>
    <w:uiPriority w:val="39"/>
    <w:rsid w:val="00530F8D"/>
    <w:pPr>
      <w:suppressAutoHyphens/>
    </w:pPr>
    <w:rPr>
      <w:rFonts w:asciiTheme="minorHAnsi" w:eastAsia="SimSun" w:hAnsiTheme="minorHAnsi" w:cstheme="minorBidi"/>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B5D1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B5D12"/>
    <w:rPr>
      <w:sz w:val="18"/>
      <w:szCs w:val="18"/>
    </w:rPr>
  </w:style>
  <w:style w:type="paragraph" w:styleId="Footer">
    <w:name w:val="footer"/>
    <w:basedOn w:val="Normal"/>
    <w:link w:val="FooterChar"/>
    <w:uiPriority w:val="99"/>
    <w:rsid w:val="006B5D1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B5D12"/>
    <w:rPr>
      <w:sz w:val="18"/>
      <w:szCs w:val="18"/>
    </w:rPr>
  </w:style>
  <w:style w:type="character" w:customStyle="1" w:styleId="Heading1Char">
    <w:name w:val="Heading 1 Char"/>
    <w:basedOn w:val="DefaultParagraphFont"/>
    <w:link w:val="Heading1"/>
    <w:rsid w:val="0068015A"/>
    <w:rPr>
      <w:b/>
      <w:bCs/>
      <w:kern w:val="44"/>
      <w:sz w:val="44"/>
      <w:szCs w:val="44"/>
    </w:rPr>
  </w:style>
  <w:style w:type="character" w:styleId="Hyperlink">
    <w:name w:val="Hyperlink"/>
    <w:basedOn w:val="DefaultParagraphFont"/>
    <w:unhideWhenUsed/>
    <w:rsid w:val="0068015A"/>
    <w:rPr>
      <w:color w:val="0000FF" w:themeColor="hyperlink"/>
      <w:u w:val="single"/>
    </w:rPr>
  </w:style>
  <w:style w:type="character" w:styleId="UnresolvedMention">
    <w:name w:val="Unresolved Mention"/>
    <w:basedOn w:val="DefaultParagraphFont"/>
    <w:uiPriority w:val="99"/>
    <w:semiHidden/>
    <w:unhideWhenUsed/>
    <w:rsid w:val="0068015A"/>
    <w:rPr>
      <w:color w:val="605E5C"/>
      <w:shd w:val="clear" w:color="auto" w:fill="E1DFDD"/>
    </w:rPr>
  </w:style>
  <w:style w:type="paragraph" w:styleId="Revision">
    <w:name w:val="Revision"/>
    <w:hidden/>
    <w:uiPriority w:val="99"/>
    <w:semiHidden/>
    <w:rsid w:val="009E6F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79910">
      <w:bodyDiv w:val="1"/>
      <w:marLeft w:val="0"/>
      <w:marRight w:val="0"/>
      <w:marTop w:val="0"/>
      <w:marBottom w:val="0"/>
      <w:divBdr>
        <w:top w:val="none" w:sz="0" w:space="0" w:color="auto"/>
        <w:left w:val="none" w:sz="0" w:space="0" w:color="auto"/>
        <w:bottom w:val="none" w:sz="0" w:space="0" w:color="auto"/>
        <w:right w:val="none" w:sz="0" w:space="0" w:color="auto"/>
      </w:divBdr>
    </w:div>
    <w:div w:id="764690409">
      <w:bodyDiv w:val="1"/>
      <w:marLeft w:val="0"/>
      <w:marRight w:val="0"/>
      <w:marTop w:val="0"/>
      <w:marBottom w:val="0"/>
      <w:divBdr>
        <w:top w:val="none" w:sz="0" w:space="0" w:color="auto"/>
        <w:left w:val="none" w:sz="0" w:space="0" w:color="auto"/>
        <w:bottom w:val="none" w:sz="0" w:space="0" w:color="auto"/>
        <w:right w:val="none" w:sz="0" w:space="0" w:color="auto"/>
      </w:divBdr>
    </w:div>
    <w:div w:id="994799565">
      <w:bodyDiv w:val="1"/>
      <w:marLeft w:val="0"/>
      <w:marRight w:val="0"/>
      <w:marTop w:val="0"/>
      <w:marBottom w:val="0"/>
      <w:divBdr>
        <w:top w:val="none" w:sz="0" w:space="0" w:color="auto"/>
        <w:left w:val="none" w:sz="0" w:space="0" w:color="auto"/>
        <w:bottom w:val="none" w:sz="0" w:space="0" w:color="auto"/>
        <w:right w:val="none" w:sz="0" w:space="0" w:color="auto"/>
      </w:divBdr>
      <w:divsChild>
        <w:div w:id="2048601399">
          <w:marLeft w:val="0"/>
          <w:marRight w:val="0"/>
          <w:marTop w:val="0"/>
          <w:marBottom w:val="0"/>
          <w:divBdr>
            <w:top w:val="none" w:sz="0" w:space="0" w:color="auto"/>
            <w:left w:val="none" w:sz="0" w:space="0" w:color="auto"/>
            <w:bottom w:val="none" w:sz="0" w:space="0" w:color="auto"/>
            <w:right w:val="none" w:sz="0" w:space="0" w:color="auto"/>
          </w:divBdr>
          <w:divsChild>
            <w:div w:id="835650614">
              <w:marLeft w:val="0"/>
              <w:marRight w:val="0"/>
              <w:marTop w:val="0"/>
              <w:marBottom w:val="0"/>
              <w:divBdr>
                <w:top w:val="none" w:sz="0" w:space="0" w:color="auto"/>
                <w:left w:val="none" w:sz="0" w:space="0" w:color="auto"/>
                <w:bottom w:val="none" w:sz="0" w:space="0" w:color="auto"/>
                <w:right w:val="none" w:sz="0" w:space="0" w:color="auto"/>
              </w:divBdr>
            </w:div>
            <w:div w:id="6492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10218</Words>
  <Characters>58249</Characters>
  <Application>Microsoft Office Word</Application>
  <DocSecurity>0</DocSecurity>
  <Lines>485</Lines>
  <Paragraphs>136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 Inc.</Company>
  <LinksUpToDate>false</LinksUpToDate>
  <CharactersWithSpaces>68331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Donna Fox</cp:lastModifiedBy>
  <cp:revision>2</cp:revision>
  <dcterms:created xsi:type="dcterms:W3CDTF">2021-08-31T03:37:00Z</dcterms:created>
  <dcterms:modified xsi:type="dcterms:W3CDTF">2021-08-31T03:37:00Z</dcterms:modified>
</cp:coreProperties>
</file>