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E30D7"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Name of Journal: </w:t>
      </w:r>
      <w:r w:rsidRPr="00664E91">
        <w:rPr>
          <w:rFonts w:ascii="Book Antiqua" w:eastAsia="Book Antiqua" w:hAnsi="Book Antiqua" w:cs="Book Antiqua"/>
          <w:i/>
          <w:color w:val="000000"/>
        </w:rPr>
        <w:t>World Journal of Clinical Cases</w:t>
      </w:r>
    </w:p>
    <w:p w14:paraId="15B4604E"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Manuscript NO: </w:t>
      </w:r>
      <w:r w:rsidRPr="00664E91">
        <w:rPr>
          <w:rFonts w:ascii="Book Antiqua" w:eastAsia="Book Antiqua" w:hAnsi="Book Antiqua" w:cs="Book Antiqua"/>
          <w:color w:val="000000"/>
        </w:rPr>
        <w:t>66587</w:t>
      </w:r>
    </w:p>
    <w:p w14:paraId="43DF4CA7"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Manuscript Type: </w:t>
      </w:r>
      <w:r w:rsidRPr="00664E91">
        <w:rPr>
          <w:rFonts w:ascii="Book Antiqua" w:eastAsia="Book Antiqua" w:hAnsi="Book Antiqua" w:cs="Book Antiqua"/>
          <w:color w:val="000000"/>
        </w:rPr>
        <w:t>CASE REPORT</w:t>
      </w:r>
    </w:p>
    <w:p w14:paraId="688C84F9" w14:textId="77777777" w:rsidR="00067130" w:rsidRPr="00664E91" w:rsidRDefault="00067130">
      <w:pPr>
        <w:spacing w:line="360" w:lineRule="auto"/>
        <w:jc w:val="both"/>
      </w:pPr>
    </w:p>
    <w:p w14:paraId="71D62A48" w14:textId="77777777" w:rsidR="00067130" w:rsidRPr="00664E91" w:rsidRDefault="00672627">
      <w:pPr>
        <w:spacing w:line="360" w:lineRule="auto"/>
        <w:jc w:val="both"/>
      </w:pPr>
      <w:r w:rsidRPr="00664E91">
        <w:rPr>
          <w:rFonts w:ascii="Book Antiqua" w:eastAsia="Book Antiqua" w:hAnsi="Book Antiqua" w:cs="Book Antiqua"/>
          <w:b/>
          <w:color w:val="000000"/>
        </w:rPr>
        <w:t>Hemophagocytic lymphohistiocytosis secondary to composite lymphoma: Two case reports</w:t>
      </w:r>
    </w:p>
    <w:p w14:paraId="40210697" w14:textId="77777777" w:rsidR="00067130" w:rsidRPr="00664E91" w:rsidRDefault="00067130">
      <w:pPr>
        <w:spacing w:line="360" w:lineRule="auto"/>
        <w:jc w:val="both"/>
      </w:pPr>
    </w:p>
    <w:p w14:paraId="4E06A133" w14:textId="77777777" w:rsidR="00067130" w:rsidRPr="00664E91" w:rsidRDefault="00672627">
      <w:pPr>
        <w:spacing w:line="360" w:lineRule="auto"/>
        <w:jc w:val="both"/>
      </w:pPr>
      <w:r w:rsidRPr="00664E91">
        <w:rPr>
          <w:rFonts w:ascii="Book Antiqua" w:eastAsia="Book Antiqua" w:hAnsi="Book Antiqua" w:cs="Book Antiqua"/>
          <w:color w:val="000000"/>
        </w:rPr>
        <w:t xml:space="preserve">Shen </w:t>
      </w:r>
      <w:r w:rsidRPr="00664E91">
        <w:rPr>
          <w:rFonts w:ascii="Book Antiqua" w:hAnsi="Book Antiqua" w:cs="Book Antiqua" w:hint="eastAsia"/>
          <w:color w:val="000000"/>
          <w:lang w:eastAsia="zh-CN"/>
        </w:rPr>
        <w:t xml:space="preserve">J </w:t>
      </w:r>
      <w:r w:rsidRPr="00664E91">
        <w:rPr>
          <w:rFonts w:ascii="Book Antiqua" w:hAnsi="Book Antiqua" w:cs="Book Antiqua" w:hint="eastAsia"/>
          <w:i/>
          <w:color w:val="000000"/>
          <w:lang w:eastAsia="zh-CN"/>
        </w:rPr>
        <w:t>et al</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HLH secondary to composite lymphoma</w:t>
      </w:r>
    </w:p>
    <w:p w14:paraId="6F631344" w14:textId="77777777" w:rsidR="00067130" w:rsidRPr="00664E91" w:rsidRDefault="00067130">
      <w:pPr>
        <w:spacing w:line="360" w:lineRule="auto"/>
        <w:jc w:val="both"/>
      </w:pPr>
    </w:p>
    <w:p w14:paraId="46E70D91" w14:textId="77777777" w:rsidR="00067130" w:rsidRPr="00664E91" w:rsidRDefault="00672627">
      <w:pPr>
        <w:spacing w:line="360" w:lineRule="auto"/>
        <w:jc w:val="both"/>
      </w:pPr>
      <w:r w:rsidRPr="00664E91">
        <w:rPr>
          <w:rFonts w:ascii="Book Antiqua" w:eastAsia="Book Antiqua" w:hAnsi="Book Antiqua" w:cs="Book Antiqua"/>
          <w:color w:val="000000"/>
        </w:rPr>
        <w:t>Jing Shen, Jing-Shi Wang, Jian-Lan Xie, Lin Nong, Jia-Ning Chen, Zhao Wang</w:t>
      </w:r>
    </w:p>
    <w:p w14:paraId="290042E0" w14:textId="77777777" w:rsidR="00067130" w:rsidRPr="00664E91" w:rsidRDefault="00067130">
      <w:pPr>
        <w:spacing w:line="360" w:lineRule="auto"/>
        <w:jc w:val="both"/>
      </w:pPr>
    </w:p>
    <w:p w14:paraId="0A1264FE"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Jing Shen, Jing-Shi Wang, Zhao Wang, </w:t>
      </w:r>
      <w:r w:rsidRPr="00664E91">
        <w:rPr>
          <w:rFonts w:ascii="Book Antiqua" w:eastAsia="Book Antiqua" w:hAnsi="Book Antiqua" w:cs="Book Antiqua"/>
          <w:color w:val="000000"/>
        </w:rPr>
        <w:t>Department of Hematology, Capital Medical University Affiliated Beijing Friendship Hospital, Beijing 100000, China</w:t>
      </w:r>
    </w:p>
    <w:p w14:paraId="7EB92109" w14:textId="77777777" w:rsidR="00067130" w:rsidRPr="00664E91" w:rsidRDefault="00067130">
      <w:pPr>
        <w:spacing w:line="360" w:lineRule="auto"/>
        <w:jc w:val="both"/>
      </w:pPr>
    </w:p>
    <w:p w14:paraId="1F356263"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Jian-Lan Xie, </w:t>
      </w:r>
      <w:r w:rsidRPr="00664E91">
        <w:rPr>
          <w:rFonts w:ascii="Book Antiqua" w:eastAsia="Book Antiqua" w:hAnsi="Book Antiqua" w:cs="Book Antiqua"/>
          <w:color w:val="000000"/>
        </w:rPr>
        <w:t>Department of Pathology, Capital Medical University Affiliated Beijing Friendship Hospital, Beijing 100050, China</w:t>
      </w:r>
    </w:p>
    <w:p w14:paraId="5E0C3D37" w14:textId="77777777" w:rsidR="00067130" w:rsidRPr="00664E91" w:rsidRDefault="00067130">
      <w:pPr>
        <w:spacing w:line="360" w:lineRule="auto"/>
        <w:jc w:val="both"/>
      </w:pPr>
    </w:p>
    <w:p w14:paraId="16954B3D"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Lin Nong, </w:t>
      </w:r>
      <w:r w:rsidRPr="00664E91">
        <w:rPr>
          <w:rFonts w:ascii="Book Antiqua" w:eastAsia="Book Antiqua" w:hAnsi="Book Antiqua" w:cs="Book Antiqua"/>
          <w:color w:val="000000"/>
        </w:rPr>
        <w:t>Department of Pathology, Peking University First Hospital, Beijing 100000, China</w:t>
      </w:r>
    </w:p>
    <w:p w14:paraId="787417FB" w14:textId="77777777" w:rsidR="00067130" w:rsidRPr="00664E91" w:rsidRDefault="00067130">
      <w:pPr>
        <w:spacing w:line="360" w:lineRule="auto"/>
        <w:jc w:val="both"/>
      </w:pPr>
    </w:p>
    <w:p w14:paraId="18C8FA90"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Jia-Ning Chen, </w:t>
      </w:r>
      <w:r w:rsidRPr="00664E91">
        <w:rPr>
          <w:rFonts w:ascii="Book Antiqua" w:eastAsia="Book Antiqua" w:hAnsi="Book Antiqua" w:cs="Book Antiqua"/>
          <w:color w:val="000000"/>
        </w:rPr>
        <w:t>Department of Clinical Laboratory, Capital Medical University Affiliated Beijing Friendship Hospital, Beijing 100000, China</w:t>
      </w:r>
    </w:p>
    <w:p w14:paraId="71411BE2" w14:textId="77777777" w:rsidR="00067130" w:rsidRPr="00664E91" w:rsidRDefault="00067130">
      <w:pPr>
        <w:spacing w:line="360" w:lineRule="auto"/>
        <w:jc w:val="both"/>
      </w:pPr>
    </w:p>
    <w:p w14:paraId="69D7A86E" w14:textId="77777777" w:rsidR="00067130" w:rsidRPr="00664E91" w:rsidRDefault="00672627">
      <w:pPr>
        <w:spacing w:line="360" w:lineRule="auto"/>
        <w:jc w:val="both"/>
        <w:rPr>
          <w:lang w:eastAsia="zh-CN"/>
        </w:rPr>
      </w:pPr>
      <w:r w:rsidRPr="00664E91">
        <w:rPr>
          <w:rFonts w:ascii="Book Antiqua" w:eastAsia="Book Antiqua" w:hAnsi="Book Antiqua" w:cs="Book Antiqua"/>
          <w:b/>
          <w:bCs/>
          <w:color w:val="000000"/>
        </w:rPr>
        <w:t xml:space="preserve">Author contributions: </w:t>
      </w:r>
      <w:r w:rsidRPr="00664E91">
        <w:rPr>
          <w:rFonts w:ascii="Book Antiqua" w:eastAsia="Book Antiqua" w:hAnsi="Book Antiqua" w:cs="Book Antiqua"/>
          <w:color w:val="000000"/>
        </w:rPr>
        <w:t xml:space="preserve">Shen </w:t>
      </w:r>
      <w:r w:rsidRPr="00664E91">
        <w:rPr>
          <w:rFonts w:ascii="Book Antiqua" w:hAnsi="Book Antiqua" w:cs="Book Antiqua" w:hint="eastAsia"/>
          <w:color w:val="000000"/>
          <w:lang w:eastAsia="zh-CN"/>
        </w:rPr>
        <w:t xml:space="preserve">J </w:t>
      </w:r>
      <w:r w:rsidRPr="00664E91">
        <w:rPr>
          <w:rFonts w:ascii="Book Antiqua" w:eastAsia="Book Antiqua" w:hAnsi="Book Antiqua" w:cs="Book Antiqua"/>
          <w:color w:val="000000"/>
        </w:rPr>
        <w:t>and Wang</w:t>
      </w:r>
      <w:r w:rsidRPr="00664E91">
        <w:rPr>
          <w:rFonts w:ascii="Book Antiqua" w:hAnsi="Book Antiqua" w:cs="Book Antiqua" w:hint="eastAsia"/>
          <w:color w:val="000000"/>
          <w:lang w:eastAsia="zh-CN"/>
        </w:rPr>
        <w:t xml:space="preserve"> JS</w:t>
      </w:r>
      <w:r w:rsidRPr="00664E91">
        <w:rPr>
          <w:rFonts w:ascii="Book Antiqua" w:eastAsia="Book Antiqua" w:hAnsi="Book Antiqua" w:cs="Book Antiqua"/>
          <w:color w:val="000000"/>
        </w:rPr>
        <w:t xml:space="preserve"> conceived the topic, designed the study and revised the manuscript under the supervision of Wang</w:t>
      </w:r>
      <w:r w:rsidRPr="00664E91">
        <w:rPr>
          <w:rFonts w:ascii="Book Antiqua" w:hAnsi="Book Antiqua" w:cs="Book Antiqua" w:hint="eastAsia"/>
          <w:color w:val="000000"/>
          <w:lang w:eastAsia="zh-CN"/>
        </w:rPr>
        <w:t xml:space="preserve"> Z;</w:t>
      </w:r>
      <w:r w:rsidRPr="00664E91">
        <w:rPr>
          <w:rFonts w:ascii="Book Antiqua" w:eastAsia="Book Antiqua" w:hAnsi="Book Antiqua" w:cs="Book Antiqua"/>
          <w:color w:val="000000"/>
        </w:rPr>
        <w:t xml:space="preserve"> Shen </w:t>
      </w:r>
      <w:r w:rsidRPr="00664E91">
        <w:rPr>
          <w:rFonts w:ascii="Book Antiqua" w:hAnsi="Book Antiqua" w:cs="Book Antiqua" w:hint="eastAsia"/>
          <w:color w:val="000000"/>
          <w:lang w:eastAsia="zh-CN"/>
        </w:rPr>
        <w:t xml:space="preserve">J </w:t>
      </w:r>
      <w:r w:rsidRPr="00664E91">
        <w:rPr>
          <w:rFonts w:ascii="Book Antiqua" w:eastAsia="Book Antiqua" w:hAnsi="Book Antiqua" w:cs="Book Antiqua"/>
          <w:color w:val="000000"/>
        </w:rPr>
        <w:t>contributed to manuscript writing</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Nong </w:t>
      </w:r>
      <w:r w:rsidRPr="00664E91">
        <w:rPr>
          <w:rFonts w:ascii="Book Antiqua" w:hAnsi="Book Antiqua" w:cs="Book Antiqua" w:hint="eastAsia"/>
          <w:color w:val="000000"/>
          <w:lang w:eastAsia="zh-CN"/>
        </w:rPr>
        <w:t xml:space="preserve">L </w:t>
      </w:r>
      <w:r w:rsidRPr="00664E91">
        <w:rPr>
          <w:rFonts w:ascii="Book Antiqua" w:eastAsia="Book Antiqua" w:hAnsi="Book Antiqua" w:cs="Book Antiqua"/>
          <w:color w:val="000000"/>
        </w:rPr>
        <w:t>contributed to data curation</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Xie </w:t>
      </w:r>
      <w:r w:rsidRPr="00664E91">
        <w:rPr>
          <w:rFonts w:ascii="Book Antiqua" w:hAnsi="Book Antiqua" w:cs="Book Antiqua" w:hint="eastAsia"/>
          <w:color w:val="000000"/>
          <w:lang w:eastAsia="zh-CN"/>
        </w:rPr>
        <w:t xml:space="preserve">JL </w:t>
      </w:r>
      <w:r w:rsidRPr="00664E91">
        <w:rPr>
          <w:rFonts w:ascii="Book Antiqua" w:eastAsia="Book Antiqua" w:hAnsi="Book Antiqua" w:cs="Book Antiqua"/>
          <w:color w:val="000000"/>
        </w:rPr>
        <w:t xml:space="preserve">and Chen </w:t>
      </w:r>
      <w:r w:rsidRPr="00664E91">
        <w:rPr>
          <w:rFonts w:ascii="Book Antiqua" w:hAnsi="Book Antiqua" w:cs="Book Antiqua" w:hint="eastAsia"/>
          <w:color w:val="000000"/>
          <w:lang w:eastAsia="zh-CN"/>
        </w:rPr>
        <w:t xml:space="preserve">JN </w:t>
      </w:r>
      <w:r w:rsidRPr="00664E91">
        <w:rPr>
          <w:rFonts w:ascii="Book Antiqua" w:eastAsia="Book Antiqua" w:hAnsi="Book Antiqua" w:cs="Book Antiqua"/>
          <w:color w:val="000000"/>
        </w:rPr>
        <w:t>analyzed the data.</w:t>
      </w:r>
    </w:p>
    <w:p w14:paraId="11658391" w14:textId="77777777" w:rsidR="00067130" w:rsidRPr="00664E91" w:rsidRDefault="00067130">
      <w:pPr>
        <w:spacing w:line="360" w:lineRule="auto"/>
        <w:jc w:val="both"/>
      </w:pPr>
    </w:p>
    <w:p w14:paraId="7E7511F6" w14:textId="77777777" w:rsidR="00067130" w:rsidRPr="00664E91" w:rsidRDefault="00672627">
      <w:pPr>
        <w:spacing w:line="360" w:lineRule="auto"/>
        <w:jc w:val="both"/>
      </w:pPr>
      <w:r w:rsidRPr="00664E91">
        <w:rPr>
          <w:rFonts w:ascii="Book Antiqua" w:eastAsia="Book Antiqua" w:hAnsi="Book Antiqua" w:cs="Book Antiqua"/>
          <w:b/>
          <w:bCs/>
          <w:color w:val="000000"/>
        </w:rPr>
        <w:lastRenderedPageBreak/>
        <w:t xml:space="preserve">Corresponding author: Zhao Wang, MD, Professor, </w:t>
      </w:r>
      <w:r w:rsidRPr="00664E91">
        <w:rPr>
          <w:rFonts w:ascii="Book Antiqua" w:eastAsia="Book Antiqua" w:hAnsi="Book Antiqua" w:cs="Book Antiqua"/>
          <w:color w:val="000000"/>
        </w:rPr>
        <w:t>Department of Hematology, Capital Medical University Affiliated Beijing Friendship Hospital, No. 95 Yongan Road, Xicheng District, Beijing 100000, China. wangzhao@ccmu.edu.cn</w:t>
      </w:r>
    </w:p>
    <w:p w14:paraId="6C3F04B9" w14:textId="77777777" w:rsidR="00067130" w:rsidRPr="00664E91" w:rsidRDefault="00067130">
      <w:pPr>
        <w:spacing w:line="360" w:lineRule="auto"/>
        <w:jc w:val="both"/>
      </w:pPr>
    </w:p>
    <w:p w14:paraId="48A51EE0"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Received: </w:t>
      </w:r>
      <w:r w:rsidRPr="00664E91">
        <w:rPr>
          <w:rFonts w:ascii="Book Antiqua" w:eastAsia="Book Antiqua" w:hAnsi="Book Antiqua" w:cs="Book Antiqua"/>
          <w:color w:val="000000"/>
        </w:rPr>
        <w:t>April 1, 2021</w:t>
      </w:r>
    </w:p>
    <w:p w14:paraId="019E3FFC"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Revised: </w:t>
      </w:r>
      <w:r w:rsidRPr="00664E91">
        <w:rPr>
          <w:rFonts w:ascii="Book Antiqua" w:eastAsia="Book Antiqua" w:hAnsi="Book Antiqua" w:cs="Book Antiqua"/>
          <w:color w:val="000000"/>
        </w:rPr>
        <w:t>May 19, 2021</w:t>
      </w:r>
    </w:p>
    <w:p w14:paraId="2F095A66"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Accepted: </w:t>
      </w:r>
      <w:r w:rsidR="00C03F90" w:rsidRPr="00664E91">
        <w:rPr>
          <w:rFonts w:ascii="Book Antiqua" w:eastAsia="Book Antiqua" w:hAnsi="Book Antiqua" w:cs="Book Antiqua"/>
          <w:bCs/>
          <w:color w:val="000000"/>
        </w:rPr>
        <w:t>July 2, 2021</w:t>
      </w:r>
    </w:p>
    <w:p w14:paraId="14DDC936" w14:textId="750BF69A" w:rsidR="00067130" w:rsidRPr="00664E91" w:rsidRDefault="00672627">
      <w:pPr>
        <w:spacing w:line="360" w:lineRule="auto"/>
        <w:jc w:val="both"/>
      </w:pPr>
      <w:r w:rsidRPr="00664E91">
        <w:rPr>
          <w:rFonts w:ascii="Book Antiqua" w:eastAsia="Book Antiqua" w:hAnsi="Book Antiqua" w:cs="Book Antiqua"/>
          <w:b/>
          <w:bCs/>
          <w:color w:val="000000"/>
        </w:rPr>
        <w:t>Published online:</w:t>
      </w:r>
      <w:r w:rsidRPr="00664E91">
        <w:rPr>
          <w:rFonts w:ascii="Book Antiqua" w:eastAsia="Book Antiqua" w:hAnsi="Book Antiqua" w:cs="Book Antiqua"/>
          <w:color w:val="000000"/>
        </w:rPr>
        <w:t xml:space="preserve"> </w:t>
      </w:r>
      <w:r w:rsidR="009D42E1" w:rsidRPr="00664E91">
        <w:rPr>
          <w:rFonts w:ascii="Book Antiqua" w:eastAsia="Book Antiqua" w:hAnsi="Book Antiqua" w:cs="Book Antiqua"/>
          <w:color w:val="000000"/>
        </w:rPr>
        <w:t xml:space="preserve">October </w:t>
      </w:r>
      <w:r w:rsidR="005A790E">
        <w:rPr>
          <w:rFonts w:ascii="Book Antiqua" w:hAnsi="Book Antiqua" w:cs="Book Antiqua" w:hint="eastAsia"/>
          <w:color w:val="000000"/>
          <w:lang w:eastAsia="zh-CN"/>
        </w:rPr>
        <w:t>2</w:t>
      </w:r>
      <w:r w:rsidR="009D42E1" w:rsidRPr="00664E91">
        <w:rPr>
          <w:rFonts w:ascii="Book Antiqua" w:eastAsia="Book Antiqua" w:hAnsi="Book Antiqua" w:cs="Book Antiqua"/>
          <w:color w:val="000000"/>
        </w:rPr>
        <w:t>6, 2021</w:t>
      </w:r>
    </w:p>
    <w:p w14:paraId="1B7CC68B" w14:textId="77777777" w:rsidR="00067130" w:rsidRPr="00664E91" w:rsidRDefault="00067130">
      <w:pPr>
        <w:spacing w:line="360" w:lineRule="auto"/>
        <w:jc w:val="both"/>
        <w:sectPr w:rsidR="00067130" w:rsidRPr="00664E91">
          <w:footerReference w:type="default" r:id="rId9"/>
          <w:pgSz w:w="12240" w:h="15840"/>
          <w:pgMar w:top="1440" w:right="1440" w:bottom="1440" w:left="1440" w:header="720" w:footer="720" w:gutter="0"/>
          <w:cols w:space="720"/>
          <w:docGrid w:linePitch="360"/>
        </w:sectPr>
      </w:pPr>
    </w:p>
    <w:p w14:paraId="1CD97AE2" w14:textId="77777777" w:rsidR="00067130" w:rsidRPr="00664E91" w:rsidRDefault="00672627">
      <w:pPr>
        <w:spacing w:line="360" w:lineRule="auto"/>
        <w:jc w:val="both"/>
      </w:pPr>
      <w:r w:rsidRPr="00664E91">
        <w:rPr>
          <w:rFonts w:ascii="Book Antiqua" w:eastAsia="Book Antiqua" w:hAnsi="Book Antiqua" w:cs="Book Antiqua"/>
          <w:b/>
          <w:color w:val="000000"/>
        </w:rPr>
        <w:t>Abstract</w:t>
      </w:r>
    </w:p>
    <w:p w14:paraId="5E4BEAA8" w14:textId="77777777" w:rsidR="00067130" w:rsidRPr="00664E91" w:rsidRDefault="00672627">
      <w:pPr>
        <w:spacing w:line="360" w:lineRule="auto"/>
        <w:jc w:val="both"/>
      </w:pPr>
      <w:r w:rsidRPr="00664E91">
        <w:rPr>
          <w:rFonts w:ascii="Book Antiqua" w:eastAsia="Book Antiqua" w:hAnsi="Book Antiqua" w:cs="Book Antiqua"/>
          <w:color w:val="000000"/>
        </w:rPr>
        <w:t>BACKGROUND</w:t>
      </w:r>
    </w:p>
    <w:p w14:paraId="21761A38" w14:textId="77777777" w:rsidR="00067130" w:rsidRPr="00664E91" w:rsidRDefault="00672627">
      <w:pPr>
        <w:spacing w:line="360" w:lineRule="auto"/>
        <w:jc w:val="both"/>
      </w:pPr>
      <w:r w:rsidRPr="00664E91">
        <w:rPr>
          <w:rFonts w:ascii="Book Antiqua" w:eastAsia="Book Antiqua" w:hAnsi="Book Antiqua" w:cs="Book Antiqua"/>
          <w:color w:val="000000"/>
        </w:rPr>
        <w:t>Hemophagocytic lymphohistiocytosis (HLH) is a rare and life-threatening disease caused by inherited pathogenic mutations and acquired dysregulations of the immune system. Composite lymphoma</w:t>
      </w:r>
      <w:r w:rsidR="009D67E1" w:rsidRPr="00664E91">
        <w:rPr>
          <w:rFonts w:ascii="Book Antiqua" w:eastAsia="Book Antiqua" w:hAnsi="Book Antiqua" w:cs="Book Antiqua"/>
          <w:color w:val="000000"/>
        </w:rPr>
        <w:t xml:space="preserve"> is</w:t>
      </w:r>
      <w:r w:rsidRPr="00664E91">
        <w:rPr>
          <w:rFonts w:ascii="Book Antiqua" w:eastAsia="Book Antiqua" w:hAnsi="Book Antiqua" w:cs="Book Antiqua"/>
          <w:color w:val="000000"/>
        </w:rPr>
        <w:t xml:space="preserve"> defined as two or more morphologically and immunophenotypically distinct lymphomas that occur in a single patient. Here, we report two cases of HLH secondary to composite lymphoma with mixed lineage features of T- and B-cell marker expression both in the bone marrow and lymph nodes in adult patients.</w:t>
      </w:r>
    </w:p>
    <w:p w14:paraId="4AD896C8" w14:textId="77777777" w:rsidR="00067130" w:rsidRPr="00664E91" w:rsidRDefault="00067130">
      <w:pPr>
        <w:spacing w:line="360" w:lineRule="auto"/>
        <w:jc w:val="both"/>
      </w:pPr>
    </w:p>
    <w:p w14:paraId="721D5896" w14:textId="77777777" w:rsidR="00067130" w:rsidRPr="00664E91" w:rsidRDefault="00672627">
      <w:pPr>
        <w:spacing w:line="360" w:lineRule="auto"/>
        <w:jc w:val="both"/>
      </w:pPr>
      <w:r w:rsidRPr="00664E91">
        <w:rPr>
          <w:rFonts w:ascii="Book Antiqua" w:eastAsia="Book Antiqua" w:hAnsi="Book Antiqua" w:cs="Book Antiqua"/>
          <w:color w:val="000000"/>
        </w:rPr>
        <w:t>CASE SUMMARY</w:t>
      </w:r>
    </w:p>
    <w:p w14:paraId="6ADC5BD7" w14:textId="77777777" w:rsidR="00067130" w:rsidRPr="00664E91" w:rsidRDefault="00672627">
      <w:pPr>
        <w:spacing w:line="360" w:lineRule="auto"/>
        <w:jc w:val="both"/>
        <w:rPr>
          <w:lang w:eastAsia="zh-CN"/>
        </w:rPr>
      </w:pPr>
      <w:r w:rsidRPr="00664E91">
        <w:rPr>
          <w:rFonts w:ascii="Book Antiqua" w:eastAsia="Book Antiqua" w:hAnsi="Book Antiqua" w:cs="Book Antiqua"/>
          <w:color w:val="000000"/>
        </w:rPr>
        <w:t xml:space="preserve">Two patients were diagnosed with HLH based on the occurrence of fever, pancytopenia, lymphadenopathy, splenomegaly, hemophagocytosis and hyperferritinemia. Immunohistochemical staining of the axillary lymph node and bone marrow </w:t>
      </w:r>
      <w:r w:rsidR="009D67E1" w:rsidRPr="00664E91">
        <w:rPr>
          <w:rFonts w:ascii="Book Antiqua" w:eastAsia="Book Antiqua" w:hAnsi="Book Antiqua" w:cs="Book Antiqua"/>
          <w:color w:val="000000"/>
        </w:rPr>
        <w:t xml:space="preserve">in case 1 </w:t>
      </w:r>
      <w:r w:rsidRPr="00664E91">
        <w:rPr>
          <w:rFonts w:ascii="Book Antiqua" w:eastAsia="Book Antiqua" w:hAnsi="Book Antiqua" w:cs="Book Antiqua"/>
          <w:color w:val="000000"/>
        </w:rPr>
        <w:t xml:space="preserve">showed typical features of combined B-cell and T-cell lymphoma. In </w:t>
      </w:r>
      <w:r w:rsidR="009D67E1" w:rsidRPr="00664E91">
        <w:rPr>
          <w:rFonts w:ascii="Book Antiqua" w:eastAsia="Book Antiqua" w:hAnsi="Book Antiqua" w:cs="Book Antiqua"/>
          <w:color w:val="000000"/>
        </w:rPr>
        <w:t>addition</w:t>
      </w:r>
      <w:r w:rsidRPr="00664E91">
        <w:rPr>
          <w:rFonts w:ascii="Book Antiqua" w:eastAsia="Book Antiqua" w:hAnsi="Book Antiqua" w:cs="Book Antiqua"/>
          <w:color w:val="000000"/>
        </w:rPr>
        <w:t xml:space="preserve">, </w:t>
      </w:r>
      <w:r w:rsidR="009D67E1" w:rsidRPr="00664E91">
        <w:rPr>
          <w:rFonts w:ascii="Book Antiqua" w:eastAsia="Book Antiqua" w:hAnsi="Book Antiqua" w:cs="Book Antiqua"/>
          <w:color w:val="000000"/>
        </w:rPr>
        <w:t>a</w:t>
      </w:r>
      <w:r w:rsidRPr="00664E91">
        <w:rPr>
          <w:rFonts w:ascii="Book Antiqua" w:eastAsia="Book Antiqua" w:hAnsi="Book Antiqua" w:cs="Book Antiqua"/>
          <w:color w:val="000000"/>
        </w:rPr>
        <w:t xml:space="preserve"> lymph node gene study revealed rearrangement of </w:t>
      </w:r>
      <w:r w:rsidR="009D67E1"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T-cell receptor chain and </w:t>
      </w:r>
      <w:r w:rsidR="009D67E1"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immunoglobulin gene. Morphology and immunohistochemistry studies of </w:t>
      </w:r>
      <w:r w:rsidR="009D67E1" w:rsidRPr="00664E91">
        <w:rPr>
          <w:rFonts w:ascii="Book Antiqua" w:eastAsia="Book Antiqua" w:hAnsi="Book Antiqua" w:cs="Book Antiqua"/>
          <w:color w:val="000000"/>
        </w:rPr>
        <w:t xml:space="preserve">a </w:t>
      </w:r>
      <w:r w:rsidRPr="00664E91">
        <w:rPr>
          <w:rFonts w:ascii="Book Antiqua" w:eastAsia="Book Antiqua" w:hAnsi="Book Antiqua" w:cs="Book Antiqua"/>
          <w:color w:val="000000"/>
        </w:rPr>
        <w:t xml:space="preserve">lymph node biopsy </w:t>
      </w:r>
      <w:r w:rsidR="009D67E1" w:rsidRPr="00664E91">
        <w:rPr>
          <w:rFonts w:ascii="Book Antiqua" w:eastAsia="Book Antiqua" w:hAnsi="Book Antiqua" w:cs="Book Antiqua"/>
          <w:color w:val="000000"/>
        </w:rPr>
        <w:t>in case 2 showed</w:t>
      </w:r>
      <w:r w:rsidRPr="00664E91">
        <w:rPr>
          <w:rFonts w:ascii="Book Antiqua" w:eastAsia="Book Antiqua" w:hAnsi="Book Antiqua" w:cs="Book Antiqua"/>
          <w:color w:val="000000"/>
        </w:rPr>
        <w:t xml:space="preserve"> typical features of T cell lymphoma, but immunoph</w:t>
      </w:r>
      <w:r w:rsidR="009D67E1" w:rsidRPr="00664E91">
        <w:rPr>
          <w:rFonts w:ascii="Book Antiqua" w:eastAsia="Book Antiqua" w:hAnsi="Book Antiqua" w:cs="Book Antiqua"/>
          <w:color w:val="000000"/>
        </w:rPr>
        <w:t>e</w:t>
      </w:r>
      <w:r w:rsidRPr="00664E91">
        <w:rPr>
          <w:rFonts w:ascii="Book Antiqua" w:eastAsia="Book Antiqua" w:hAnsi="Book Antiqua" w:cs="Book Antiqua"/>
          <w:color w:val="000000"/>
        </w:rPr>
        <w:t xml:space="preserve">notyping by flow cytometry analysis of </w:t>
      </w:r>
      <w:r w:rsidR="009D67E1" w:rsidRPr="00664E91">
        <w:rPr>
          <w:rFonts w:ascii="Book Antiqua" w:eastAsia="Book Antiqua" w:hAnsi="Book Antiqua" w:cs="Book Antiqua"/>
          <w:color w:val="000000"/>
        </w:rPr>
        <w:t>a</w:t>
      </w:r>
      <w:r w:rsidRPr="00664E91">
        <w:rPr>
          <w:rFonts w:ascii="Book Antiqua" w:eastAsia="Book Antiqua" w:hAnsi="Book Antiqua" w:cs="Book Antiqua"/>
          <w:color w:val="000000"/>
        </w:rPr>
        <w:t xml:space="preserve"> bone marrow aspirate showed B cell lymphoma</w:t>
      </w:r>
      <w:r w:rsidR="009D67E1" w:rsidRPr="00664E91">
        <w:rPr>
          <w:rFonts w:ascii="Book Antiqua" w:eastAsia="Book Antiqua" w:hAnsi="Book Antiqua" w:cs="Book Antiqua"/>
          <w:color w:val="000000"/>
        </w:rPr>
        <w:t xml:space="preserve"> involvement</w:t>
      </w:r>
      <w:r w:rsidRPr="00664E91">
        <w:rPr>
          <w:rFonts w:ascii="Book Antiqua" w:eastAsia="Book Antiqua" w:hAnsi="Book Antiqua" w:cs="Book Antiqua"/>
          <w:color w:val="000000"/>
        </w:rPr>
        <w:t xml:space="preserve">. </w:t>
      </w:r>
      <w:r w:rsidR="003534C3" w:rsidRPr="00664E91">
        <w:rPr>
          <w:rFonts w:ascii="Book Antiqua" w:eastAsia="Book Antiqua" w:hAnsi="Book Antiqua" w:cs="Book Antiqua"/>
          <w:color w:val="000000"/>
        </w:rPr>
        <w:t>T</w:t>
      </w:r>
      <w:r w:rsidRPr="00664E91">
        <w:rPr>
          <w:rFonts w:ascii="Book Antiqua" w:eastAsia="Book Antiqua" w:hAnsi="Book Antiqua" w:cs="Book Antiqua"/>
          <w:color w:val="000000"/>
        </w:rPr>
        <w:t xml:space="preserve">he patients </w:t>
      </w:r>
      <w:r w:rsidR="003534C3" w:rsidRPr="00664E91">
        <w:rPr>
          <w:rFonts w:ascii="Book Antiqua" w:eastAsia="Book Antiqua" w:hAnsi="Book Antiqua" w:cs="Book Antiqua"/>
          <w:color w:val="000000"/>
        </w:rPr>
        <w:t xml:space="preserve">were treated </w:t>
      </w:r>
      <w:r w:rsidRPr="00664E91">
        <w:rPr>
          <w:rFonts w:ascii="Book Antiqua" w:eastAsia="Book Antiqua" w:hAnsi="Book Antiqua" w:cs="Book Antiqua"/>
          <w:color w:val="000000"/>
        </w:rPr>
        <w:t xml:space="preserve">with high-dose methylprednisolone combined with etoposide to control aggressive HLH progression. The patients also received immunochemotherapy with </w:t>
      </w:r>
      <w:r w:rsidR="009D67E1"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R-CHOP (rituximab, cyclophosphamide, doxorubicin, vincristine, and prednisone) regimen immediately after diagnosis. Both </w:t>
      </w:r>
      <w:r w:rsidR="009D67E1" w:rsidRPr="00664E91">
        <w:rPr>
          <w:rFonts w:ascii="Book Antiqua" w:eastAsia="Book Antiqua" w:hAnsi="Book Antiqua" w:cs="Book Antiqua"/>
          <w:color w:val="000000"/>
        </w:rPr>
        <w:t xml:space="preserve">patients </w:t>
      </w:r>
      <w:r w:rsidRPr="00664E91">
        <w:rPr>
          <w:rFonts w:ascii="Book Antiqua" w:eastAsia="Book Antiqua" w:hAnsi="Book Antiqua" w:cs="Book Antiqua"/>
          <w:color w:val="000000"/>
        </w:rPr>
        <w:t>presented with highly aggressive lymphoma, and died of severe infection or uncontrolled HLH.</w:t>
      </w:r>
    </w:p>
    <w:p w14:paraId="22BC2FEF" w14:textId="77777777" w:rsidR="00067130" w:rsidRPr="00664E91" w:rsidRDefault="00067130">
      <w:pPr>
        <w:spacing w:line="360" w:lineRule="auto"/>
        <w:jc w:val="both"/>
      </w:pPr>
    </w:p>
    <w:p w14:paraId="28879BCC" w14:textId="77777777" w:rsidR="00067130" w:rsidRPr="00664E91" w:rsidRDefault="00672627">
      <w:pPr>
        <w:spacing w:line="360" w:lineRule="auto"/>
        <w:jc w:val="both"/>
      </w:pPr>
      <w:r w:rsidRPr="00664E91">
        <w:rPr>
          <w:rFonts w:ascii="Book Antiqua" w:eastAsia="Book Antiqua" w:hAnsi="Book Antiqua" w:cs="Book Antiqua"/>
          <w:color w:val="000000"/>
        </w:rPr>
        <w:t>CONCLUSION</w:t>
      </w:r>
    </w:p>
    <w:p w14:paraId="7570AEE2" w14:textId="77777777" w:rsidR="00067130" w:rsidRPr="00664E91" w:rsidRDefault="00672627">
      <w:pPr>
        <w:spacing w:line="360" w:lineRule="auto"/>
        <w:jc w:val="both"/>
      </w:pPr>
      <w:r w:rsidRPr="00664E91">
        <w:rPr>
          <w:rFonts w:ascii="Book Antiqua" w:eastAsia="Book Antiqua" w:hAnsi="Book Antiqua" w:cs="Book Antiqua"/>
          <w:color w:val="000000"/>
        </w:rPr>
        <w:t xml:space="preserve">We present two rare cases </w:t>
      </w:r>
      <w:r w:rsidR="009D67E1" w:rsidRPr="00664E91">
        <w:rPr>
          <w:rFonts w:ascii="Book Antiqua" w:eastAsia="Book Antiqua" w:hAnsi="Book Antiqua" w:cs="Book Antiqua"/>
          <w:color w:val="000000"/>
        </w:rPr>
        <w:t>with</w:t>
      </w:r>
      <w:r w:rsidRPr="00664E91">
        <w:rPr>
          <w:rFonts w:ascii="Book Antiqua" w:eastAsia="Book Antiqua" w:hAnsi="Book Antiqua" w:cs="Book Antiqua"/>
          <w:color w:val="000000"/>
        </w:rPr>
        <w:t xml:space="preserve"> overwhelming hemophagocytosis along with composite T- and B-cell lymphoma, which posed a diagnostic dilemma. HLH caused by composite lymphoma was characterized by poor clinical outcomes.</w:t>
      </w:r>
    </w:p>
    <w:p w14:paraId="7EF202C4" w14:textId="77777777" w:rsidR="00067130" w:rsidRPr="00664E91" w:rsidRDefault="00067130">
      <w:pPr>
        <w:spacing w:line="360" w:lineRule="auto"/>
        <w:jc w:val="both"/>
      </w:pPr>
    </w:p>
    <w:p w14:paraId="25612459"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Key Words: </w:t>
      </w:r>
      <w:r w:rsidRPr="00664E91">
        <w:rPr>
          <w:rFonts w:ascii="Book Antiqua" w:eastAsia="Book Antiqua" w:hAnsi="Book Antiqua" w:cs="Book Antiqua"/>
          <w:color w:val="000000"/>
          <w:shd w:val="clear" w:color="auto" w:fill="FFFFFF"/>
        </w:rPr>
        <w:t>Hemophagocytosis;</w:t>
      </w:r>
      <w:r w:rsidRPr="00664E91">
        <w:rPr>
          <w:rFonts w:ascii="Book Antiqua" w:eastAsia="Book Antiqua" w:hAnsi="Book Antiqua" w:cs="Book Antiqua"/>
          <w:color w:val="000000"/>
        </w:rPr>
        <w:t xml:space="preserve"> Hemophagocytic lymphohistiocytosis; </w:t>
      </w:r>
      <w:r w:rsidRPr="00664E91">
        <w:rPr>
          <w:rFonts w:ascii="Book Antiqua" w:hAnsi="Book Antiqua" w:cs="Book Antiqua" w:hint="eastAsia"/>
          <w:color w:val="000000"/>
          <w:lang w:eastAsia="zh-CN"/>
        </w:rPr>
        <w:t>C</w:t>
      </w:r>
      <w:r w:rsidRPr="00664E91">
        <w:rPr>
          <w:rFonts w:ascii="Book Antiqua" w:eastAsia="Book Antiqua" w:hAnsi="Book Antiqua" w:cs="Book Antiqua"/>
          <w:color w:val="000000"/>
        </w:rPr>
        <w:t>omposite lymphoma; T-cell; B-cell; Case report</w:t>
      </w:r>
    </w:p>
    <w:p w14:paraId="207EEFDC" w14:textId="77777777" w:rsidR="007F3E30" w:rsidRDefault="007F3E30" w:rsidP="007F3E30">
      <w:pPr>
        <w:spacing w:line="360" w:lineRule="auto"/>
        <w:jc w:val="both"/>
        <w:rPr>
          <w:lang w:eastAsia="zh-CN"/>
        </w:rPr>
      </w:pPr>
    </w:p>
    <w:p w14:paraId="40C491F4" w14:textId="77777777" w:rsidR="007F3E30" w:rsidRPr="00026CB8" w:rsidRDefault="007F3E30" w:rsidP="007F3E3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ABC29A6" w14:textId="77777777" w:rsidR="00067130" w:rsidRPr="00664E91" w:rsidRDefault="00067130">
      <w:pPr>
        <w:spacing w:line="360" w:lineRule="auto"/>
        <w:jc w:val="both"/>
      </w:pPr>
    </w:p>
    <w:p w14:paraId="171FFDB3" w14:textId="2C6F65D3" w:rsidR="00666980" w:rsidRDefault="00C5089F">
      <w:pPr>
        <w:spacing w:line="360" w:lineRule="auto"/>
        <w:jc w:val="both"/>
        <w:rPr>
          <w:rFonts w:ascii="Book Antiqua" w:hAnsi="Book Antiqua" w:cs="Book Antiqua" w:hint="eastAsia"/>
          <w:color w:val="000000"/>
          <w:lang w:eastAsia="zh-CN"/>
        </w:rPr>
      </w:pPr>
      <w:r w:rsidRPr="00C5089F">
        <w:rPr>
          <w:rFonts w:ascii="Book Antiqua" w:hAnsi="Book Antiqua" w:cs="Book Antiqua" w:hint="eastAsia"/>
          <w:b/>
          <w:color w:val="000000"/>
          <w:lang w:eastAsia="zh-CN"/>
        </w:rPr>
        <w:t xml:space="preserve">Citation: </w:t>
      </w:r>
      <w:r w:rsidR="00672627" w:rsidRPr="00664E91">
        <w:rPr>
          <w:rFonts w:ascii="Book Antiqua" w:eastAsia="Book Antiqua" w:hAnsi="Book Antiqua" w:cs="Book Antiqua"/>
          <w:color w:val="000000"/>
        </w:rPr>
        <w:t xml:space="preserve">Shen J, Wang JS, Xie JL, Nong L, Chen JN, Wang Z. Hemophagocytic lymphohistiocytosis secondary to composite lymphoma: Two case reports. </w:t>
      </w:r>
      <w:r w:rsidR="00672627" w:rsidRPr="00664E91">
        <w:rPr>
          <w:rFonts w:ascii="Book Antiqua" w:eastAsia="Book Antiqua" w:hAnsi="Book Antiqua" w:cs="Book Antiqua"/>
          <w:i/>
          <w:iCs/>
          <w:color w:val="000000"/>
        </w:rPr>
        <w:t>World J Clin Cases</w:t>
      </w:r>
      <w:r w:rsidR="00672627" w:rsidRPr="00664E91">
        <w:rPr>
          <w:rFonts w:ascii="Book Antiqua" w:eastAsia="Book Antiqua" w:hAnsi="Book Antiqua" w:cs="Book Antiqua"/>
          <w:color w:val="000000"/>
        </w:rPr>
        <w:t xml:space="preserve"> 2021; </w:t>
      </w:r>
      <w:r w:rsidR="00364228" w:rsidRPr="00664E91">
        <w:rPr>
          <w:rFonts w:ascii="Book Antiqua" w:eastAsia="Book Antiqua" w:hAnsi="Book Antiqua" w:cs="Book Antiqua"/>
          <w:color w:val="000000"/>
        </w:rPr>
        <w:t xml:space="preserve">9(30): </w:t>
      </w:r>
      <w:r w:rsidR="00666980" w:rsidRPr="00666980">
        <w:rPr>
          <w:rFonts w:ascii="Book Antiqua" w:eastAsia="Book Antiqua" w:hAnsi="Book Antiqua" w:cs="Book Antiqua"/>
          <w:color w:val="000000"/>
        </w:rPr>
        <w:t>9159-9167</w:t>
      </w:r>
      <w:r w:rsidR="00364228" w:rsidRPr="00664E91">
        <w:rPr>
          <w:rFonts w:ascii="Book Antiqua" w:eastAsia="Book Antiqua" w:hAnsi="Book Antiqua" w:cs="Book Antiqua"/>
          <w:color w:val="000000"/>
        </w:rPr>
        <w:t xml:space="preserve">  </w:t>
      </w:r>
    </w:p>
    <w:p w14:paraId="5F51F904" w14:textId="77777777" w:rsidR="00666980" w:rsidRDefault="00364228">
      <w:pPr>
        <w:spacing w:line="360" w:lineRule="auto"/>
        <w:jc w:val="both"/>
        <w:rPr>
          <w:rFonts w:ascii="Book Antiqua" w:hAnsi="Book Antiqua" w:cs="Book Antiqua" w:hint="eastAsia"/>
          <w:color w:val="000000"/>
          <w:lang w:eastAsia="zh-CN"/>
        </w:rPr>
      </w:pPr>
      <w:r w:rsidRPr="00C5089F">
        <w:rPr>
          <w:rFonts w:ascii="Book Antiqua" w:eastAsia="Book Antiqua" w:hAnsi="Book Antiqua" w:cs="Book Antiqua"/>
          <w:b/>
          <w:color w:val="000000"/>
        </w:rPr>
        <w:t>URL:</w:t>
      </w:r>
      <w:r w:rsidRPr="00664E91">
        <w:rPr>
          <w:rFonts w:ascii="Book Antiqua" w:eastAsia="Book Antiqua" w:hAnsi="Book Antiqua" w:cs="Book Antiqua"/>
          <w:color w:val="000000"/>
        </w:rPr>
        <w:t xml:space="preserve"> https://www.wjgnet.com/2307-8960/full/v9/i30/</w:t>
      </w:r>
      <w:r w:rsidR="00666980" w:rsidRPr="00666980">
        <w:rPr>
          <w:rFonts w:ascii="Book Antiqua" w:eastAsia="Book Antiqua" w:hAnsi="Book Antiqua" w:cs="Book Antiqua"/>
          <w:color w:val="000000"/>
        </w:rPr>
        <w:t>9159</w:t>
      </w:r>
      <w:r w:rsidRPr="00664E91">
        <w:rPr>
          <w:rFonts w:ascii="Book Antiqua" w:eastAsia="Book Antiqua" w:hAnsi="Book Antiqua" w:cs="Book Antiqua"/>
          <w:color w:val="000000"/>
        </w:rPr>
        <w:t xml:space="preserve">.htm  </w:t>
      </w:r>
    </w:p>
    <w:p w14:paraId="3F968B70" w14:textId="66CAFDB8" w:rsidR="00067130" w:rsidRPr="00664E91" w:rsidRDefault="00364228">
      <w:pPr>
        <w:spacing w:line="360" w:lineRule="auto"/>
        <w:jc w:val="both"/>
      </w:pPr>
      <w:r w:rsidRPr="00C5089F">
        <w:rPr>
          <w:rFonts w:ascii="Book Antiqua" w:eastAsia="Book Antiqua" w:hAnsi="Book Antiqua" w:cs="Book Antiqua"/>
          <w:b/>
          <w:color w:val="000000"/>
        </w:rPr>
        <w:t xml:space="preserve">DOI: </w:t>
      </w:r>
      <w:r w:rsidRPr="00664E91">
        <w:rPr>
          <w:rFonts w:ascii="Book Antiqua" w:eastAsia="Book Antiqua" w:hAnsi="Book Antiqua" w:cs="Book Antiqua"/>
          <w:color w:val="000000"/>
        </w:rPr>
        <w:t>https://dx.doi.org/10.12998/wjcc.v9.i30.</w:t>
      </w:r>
      <w:r w:rsidR="00666980" w:rsidRPr="00666980">
        <w:rPr>
          <w:rFonts w:ascii="Book Antiqua" w:eastAsia="Book Antiqua" w:hAnsi="Book Antiqua" w:cs="Book Antiqua"/>
          <w:color w:val="000000"/>
        </w:rPr>
        <w:t>9159</w:t>
      </w:r>
    </w:p>
    <w:p w14:paraId="0D702221" w14:textId="77777777" w:rsidR="00067130" w:rsidRPr="00664E91" w:rsidRDefault="00067130">
      <w:pPr>
        <w:spacing w:line="360" w:lineRule="auto"/>
        <w:jc w:val="both"/>
      </w:pPr>
    </w:p>
    <w:p w14:paraId="21DA08AF" w14:textId="77777777" w:rsidR="00067130" w:rsidRPr="00664E91" w:rsidRDefault="00672627">
      <w:pPr>
        <w:spacing w:line="360" w:lineRule="auto"/>
        <w:jc w:val="both"/>
        <w:rPr>
          <w:lang w:eastAsia="zh-CN"/>
        </w:rPr>
      </w:pPr>
      <w:r w:rsidRPr="00664E91">
        <w:rPr>
          <w:rFonts w:ascii="Book Antiqua" w:eastAsia="Book Antiqua" w:hAnsi="Book Antiqua" w:cs="Book Antiqua"/>
          <w:b/>
          <w:bCs/>
          <w:color w:val="000000"/>
        </w:rPr>
        <w:t xml:space="preserve">Core Tip: </w:t>
      </w:r>
      <w:r w:rsidRPr="00664E91">
        <w:rPr>
          <w:rFonts w:ascii="Book Antiqua" w:eastAsia="Book Antiqua" w:hAnsi="Book Antiqua" w:cs="Book Antiqua"/>
          <w:color w:val="000000"/>
        </w:rPr>
        <w:t>Lymphoma-associated hemophagocytic lymphohistiocytosis</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(HLH) is a rare and life-threatening clinical disorder</w:t>
      </w:r>
      <w:r w:rsidR="003534C3" w:rsidRPr="00664E91">
        <w:rPr>
          <w:rFonts w:ascii="Book Antiqua" w:eastAsia="Book Antiqua" w:hAnsi="Book Antiqua" w:cs="Book Antiqua"/>
          <w:color w:val="000000"/>
        </w:rPr>
        <w:t>. I</w:t>
      </w:r>
      <w:r w:rsidR="00AF72D6" w:rsidRPr="00664E91">
        <w:rPr>
          <w:rFonts w:ascii="Book Antiqua" w:eastAsia="Book Antiqua" w:hAnsi="Book Antiqua" w:cs="Book Antiqua"/>
          <w:color w:val="000000"/>
        </w:rPr>
        <w:t>n particular,</w:t>
      </w:r>
      <w:r w:rsidRPr="00664E91">
        <w:rPr>
          <w:rFonts w:ascii="Book Antiqua" w:eastAsia="Book Antiqua" w:hAnsi="Book Antiqua" w:cs="Book Antiqua"/>
          <w:color w:val="000000"/>
        </w:rPr>
        <w:t xml:space="preserve"> composite lymphoma with mixed lineage features of T- and B-cell marker expression is extremely rare. We report two cases of HLH secondary to bi-lineage composite lymphoma with lymphocyte infiltrations both in the bone marrow and lymph nodes in adult patients. Case 1 showed typical features of combined B-cell and T-cell lymphoma in axillary lymph node and bone marrow biops</w:t>
      </w:r>
      <w:r w:rsidR="00AF72D6" w:rsidRPr="00664E91">
        <w:rPr>
          <w:rFonts w:ascii="Book Antiqua" w:eastAsia="Book Antiqua" w:hAnsi="Book Antiqua" w:cs="Book Antiqua"/>
          <w:color w:val="000000"/>
        </w:rPr>
        <w:t>ies</w:t>
      </w:r>
      <w:r w:rsidRPr="00664E91">
        <w:rPr>
          <w:rFonts w:ascii="Book Antiqua" w:eastAsia="Book Antiqua" w:hAnsi="Book Antiqua" w:cs="Book Antiqua"/>
          <w:color w:val="000000"/>
        </w:rPr>
        <w:t xml:space="preserve">. Case 2 showed typical features of T cell lymphoma in lymph node biopsy, and B cell lymphoma in bone marrow biopsy. Both </w:t>
      </w:r>
      <w:r w:rsidR="00AF72D6" w:rsidRPr="00664E91">
        <w:rPr>
          <w:rFonts w:ascii="Book Antiqua" w:eastAsia="Book Antiqua" w:hAnsi="Book Antiqua" w:cs="Book Antiqua"/>
          <w:color w:val="000000"/>
        </w:rPr>
        <w:t>patients</w:t>
      </w:r>
      <w:r w:rsidRPr="00664E91">
        <w:rPr>
          <w:rFonts w:ascii="Book Antiqua" w:eastAsia="Book Antiqua" w:hAnsi="Book Antiqua" w:cs="Book Antiqua"/>
          <w:color w:val="000000"/>
        </w:rPr>
        <w:t xml:space="preserve"> highlight the diagnostic dilemma, therapeutic challenges and poor prognosis</w:t>
      </w:r>
      <w:r w:rsidR="00AF72D6" w:rsidRPr="00664E91">
        <w:rPr>
          <w:rFonts w:ascii="Book Antiqua" w:eastAsia="Book Antiqua" w:hAnsi="Book Antiqua" w:cs="Book Antiqua"/>
          <w:color w:val="000000"/>
        </w:rPr>
        <w:t xml:space="preserve"> of HLH secondary to composite lymphoma</w:t>
      </w:r>
      <w:r w:rsidRPr="00664E91">
        <w:rPr>
          <w:rFonts w:ascii="Book Antiqua" w:eastAsia="Book Antiqua" w:hAnsi="Book Antiqua" w:cs="Book Antiqua"/>
          <w:color w:val="000000"/>
        </w:rPr>
        <w:t>.</w:t>
      </w:r>
    </w:p>
    <w:p w14:paraId="448BD9FF" w14:textId="77777777" w:rsidR="00067130" w:rsidRPr="00664E91" w:rsidRDefault="00672627">
      <w:pPr>
        <w:spacing w:line="360" w:lineRule="auto"/>
        <w:jc w:val="both"/>
      </w:pPr>
      <w:r w:rsidRPr="00664E91">
        <w:br w:type="page"/>
      </w:r>
      <w:r w:rsidRPr="00664E91">
        <w:rPr>
          <w:rFonts w:ascii="Book Antiqua" w:eastAsia="Book Antiqua" w:hAnsi="Book Antiqua" w:cs="Book Antiqua"/>
          <w:b/>
          <w:caps/>
          <w:color w:val="000000"/>
          <w:u w:val="single"/>
        </w:rPr>
        <w:t>INTRODUCTION</w:t>
      </w:r>
    </w:p>
    <w:p w14:paraId="4436DCDC" w14:textId="0EC9179D" w:rsidR="00067130" w:rsidRPr="00664E91" w:rsidRDefault="00672627">
      <w:pPr>
        <w:spacing w:line="360" w:lineRule="auto"/>
        <w:jc w:val="both"/>
        <w:rPr>
          <w:lang w:eastAsia="zh-CN"/>
        </w:rPr>
      </w:pPr>
      <w:r w:rsidRPr="00664E91">
        <w:rPr>
          <w:rFonts w:ascii="Book Antiqua" w:eastAsia="Book Antiqua" w:hAnsi="Book Antiqua" w:cs="Book Antiqua"/>
          <w:color w:val="000000"/>
        </w:rPr>
        <w:t xml:space="preserve">Hemophagocytic lymphohistiocytosis (HLH) is a rare and life-threatening clinical </w:t>
      </w:r>
      <w:r w:rsidRPr="00664E91">
        <w:rPr>
          <w:rFonts w:ascii="Book Antiqua" w:eastAsia="Book Antiqua" w:hAnsi="Book Antiqua" w:cs="Book Antiqua"/>
          <w:color w:val="000000"/>
          <w:shd w:val="clear" w:color="auto" w:fill="FFFFFF"/>
        </w:rPr>
        <w:t>disorder</w:t>
      </w:r>
      <w:r w:rsidRPr="00664E91">
        <w:rPr>
          <w:rFonts w:ascii="Book Antiqua" w:eastAsia="Book Antiqua" w:hAnsi="Book Antiqua" w:cs="Book Antiqua"/>
          <w:color w:val="000000"/>
        </w:rPr>
        <w:t xml:space="preserve"> characterized by</w:t>
      </w:r>
      <w:r w:rsidRPr="00664E91">
        <w:rPr>
          <w:rFonts w:ascii="Book Antiqua" w:eastAsia="Book Antiqua" w:hAnsi="Book Antiqua" w:cs="Book Antiqua"/>
          <w:color w:val="000000"/>
          <w:shd w:val="clear" w:color="auto" w:fill="FFFFFF"/>
        </w:rPr>
        <w:t xml:space="preserve"> </w:t>
      </w:r>
      <w:r w:rsidRPr="00664E91">
        <w:rPr>
          <w:rFonts w:ascii="Book Antiqua" w:eastAsia="Book Antiqua" w:hAnsi="Book Antiqua" w:cs="Book Antiqua"/>
          <w:color w:val="000000"/>
        </w:rPr>
        <w:t>uncontrolled</w:t>
      </w:r>
      <w:r w:rsidRPr="00664E91">
        <w:rPr>
          <w:rFonts w:ascii="Book Antiqua" w:eastAsia="Book Antiqua" w:hAnsi="Book Antiqua" w:cs="Book Antiqua"/>
          <w:color w:val="000000"/>
          <w:shd w:val="clear" w:color="auto" w:fill="FFFFFF"/>
        </w:rPr>
        <w:t xml:space="preserve"> hyper-activation of inflammatory responses due to</w:t>
      </w:r>
      <w:r w:rsidRPr="00664E91">
        <w:rPr>
          <w:rFonts w:ascii="Book Antiqua" w:eastAsia="Book Antiqua" w:hAnsi="Book Antiqua" w:cs="Book Antiqua"/>
          <w:color w:val="000000"/>
        </w:rPr>
        <w:t xml:space="preserve"> </w:t>
      </w:r>
      <w:r w:rsidRPr="00664E91">
        <w:rPr>
          <w:rFonts w:ascii="Book Antiqua" w:eastAsia="Book Antiqua" w:hAnsi="Book Antiqua" w:cs="Book Antiqua"/>
          <w:color w:val="000000"/>
          <w:shd w:val="clear" w:color="auto" w:fill="FFFFFF"/>
        </w:rPr>
        <w:t>i</w:t>
      </w:r>
      <w:r w:rsidRPr="00664E91">
        <w:rPr>
          <w:rFonts w:ascii="Book Antiqua" w:eastAsia="Book Antiqua" w:hAnsi="Book Antiqua" w:cs="Book Antiqua"/>
          <w:color w:val="000000"/>
        </w:rPr>
        <w:t>nherited pathogenic mutations and acquired dysregulations of the immune system</w:t>
      </w:r>
      <w:r w:rsidRPr="00664E91">
        <w:rPr>
          <w:rFonts w:ascii="Book Antiqua" w:eastAsia="Book Antiqua" w:hAnsi="Book Antiqua" w:cs="Book Antiqua"/>
          <w:color w:val="000000"/>
          <w:szCs w:val="30"/>
          <w:shd w:val="clear" w:color="auto" w:fill="FFFFFF"/>
          <w:vertAlign w:val="superscript"/>
        </w:rPr>
        <w:t>[1,2]</w:t>
      </w:r>
      <w:r w:rsidRPr="00664E91">
        <w:rPr>
          <w:rFonts w:ascii="Book Antiqua" w:eastAsia="Book Antiqua" w:hAnsi="Book Antiqua" w:cs="Book Antiqua"/>
          <w:color w:val="000000"/>
        </w:rPr>
        <w:t>.</w:t>
      </w:r>
      <w:r w:rsidRPr="00664E91">
        <w:rPr>
          <w:rFonts w:ascii="Book Antiqua" w:eastAsia="Book Antiqua" w:hAnsi="Book Antiqua" w:cs="Book Antiqua"/>
          <w:color w:val="000000"/>
          <w:shd w:val="clear" w:color="auto" w:fill="FFFFFF"/>
        </w:rPr>
        <w:t xml:space="preserve"> HLH can be classified into two subtypes: </w:t>
      </w:r>
      <w:r w:rsidR="00664E91" w:rsidRPr="00664E91">
        <w:rPr>
          <w:rFonts w:ascii="Book Antiqua" w:eastAsia="Book Antiqua" w:hAnsi="Book Antiqua" w:cs="Book Antiqua"/>
          <w:color w:val="000000"/>
          <w:shd w:val="clear" w:color="auto" w:fill="FFFFFF"/>
        </w:rPr>
        <w:t>P</w:t>
      </w:r>
      <w:r w:rsidRPr="00664E91">
        <w:rPr>
          <w:rFonts w:ascii="Book Antiqua" w:eastAsia="Book Antiqua" w:hAnsi="Book Antiqua" w:cs="Book Antiqua"/>
          <w:color w:val="000000"/>
          <w:shd w:val="clear" w:color="auto" w:fill="FFFFFF"/>
        </w:rPr>
        <w:t xml:space="preserve">rimary </w:t>
      </w:r>
      <w:r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shd w:val="clear" w:color="auto" w:fill="FFFFFF"/>
        </w:rPr>
        <w:t>secondary. Secondary HLH</w:t>
      </w:r>
      <w:r w:rsidRPr="00664E91">
        <w:rPr>
          <w:rFonts w:ascii="Book Antiqua" w:eastAsia="Book Antiqua" w:hAnsi="Book Antiqua" w:cs="Book Antiqua"/>
          <w:color w:val="000000"/>
        </w:rPr>
        <w:t xml:space="preserve"> </w:t>
      </w:r>
      <w:r w:rsidRPr="00664E91">
        <w:rPr>
          <w:rFonts w:ascii="Book Antiqua" w:eastAsia="Book Antiqua" w:hAnsi="Book Antiqua" w:cs="Book Antiqua"/>
          <w:color w:val="000000"/>
          <w:shd w:val="clear" w:color="auto" w:fill="FFFFFF"/>
        </w:rPr>
        <w:t>can be triggered by underlying infection, autoimmune disease, or malignancy</w:t>
      </w:r>
      <w:r w:rsidRPr="00664E91">
        <w:rPr>
          <w:rFonts w:ascii="Book Antiqua" w:eastAsia="Book Antiqua" w:hAnsi="Book Antiqua" w:cs="Book Antiqua"/>
          <w:color w:val="000000"/>
          <w:szCs w:val="30"/>
          <w:shd w:val="clear" w:color="auto" w:fill="FFFFFF"/>
          <w:vertAlign w:val="superscript"/>
        </w:rPr>
        <w:t>[3]</w:t>
      </w:r>
      <w:r w:rsidRPr="00664E91">
        <w:rPr>
          <w:rFonts w:ascii="Book Antiqua" w:eastAsia="Book Antiqua" w:hAnsi="Book Antiqua" w:cs="Book Antiqua"/>
          <w:color w:val="000000"/>
          <w:shd w:val="clear" w:color="auto" w:fill="FFFFFF"/>
        </w:rPr>
        <w:t xml:space="preserve">. Malignancy-associated HLH </w:t>
      </w:r>
      <w:r w:rsidRPr="00664E91">
        <w:rPr>
          <w:rFonts w:ascii="Book Antiqua" w:eastAsia="Book Antiqua" w:hAnsi="Book Antiqua" w:cs="Book Antiqua"/>
          <w:color w:val="000000"/>
        </w:rPr>
        <w:t xml:space="preserve">is more common in adults in certain hematologic malignancies compared to children, and </w:t>
      </w:r>
      <w:r w:rsidRPr="00664E91">
        <w:rPr>
          <w:rFonts w:ascii="Book Antiqua" w:eastAsia="Book Antiqua" w:hAnsi="Book Antiqua" w:cs="Book Antiqua"/>
          <w:color w:val="000000"/>
          <w:shd w:val="clear" w:color="auto" w:fill="FFFFFF"/>
        </w:rPr>
        <w:t xml:space="preserve">the actual incidence of </w:t>
      </w:r>
      <w:r w:rsidR="00AF72D6" w:rsidRPr="00664E91">
        <w:rPr>
          <w:rFonts w:ascii="Book Antiqua" w:eastAsia="Book Antiqua" w:hAnsi="Book Antiqua" w:cs="Book Antiqua"/>
          <w:color w:val="000000"/>
          <w:shd w:val="clear" w:color="auto" w:fill="FFFFFF"/>
        </w:rPr>
        <w:t>this disease</w:t>
      </w:r>
      <w:r w:rsidRPr="00664E91">
        <w:rPr>
          <w:rFonts w:ascii="Book Antiqua" w:eastAsia="Book Antiqua" w:hAnsi="Book Antiqua" w:cs="Book Antiqua"/>
          <w:color w:val="000000"/>
          <w:shd w:val="clear" w:color="auto" w:fill="FFFFFF"/>
        </w:rPr>
        <w:t xml:space="preserve"> is unclear</w:t>
      </w:r>
      <w:r w:rsidRPr="00664E91">
        <w:rPr>
          <w:rFonts w:ascii="Book Antiqua" w:eastAsia="Book Antiqua" w:hAnsi="Book Antiqua" w:cs="Book Antiqua"/>
          <w:color w:val="000000"/>
          <w:szCs w:val="30"/>
          <w:shd w:val="clear" w:color="auto" w:fill="FFFFFF"/>
          <w:vertAlign w:val="superscript"/>
        </w:rPr>
        <w:t>[1]</w:t>
      </w:r>
      <w:r w:rsidRPr="00664E91">
        <w:rPr>
          <w:rFonts w:ascii="Book Antiqua" w:eastAsia="Book Antiqua" w:hAnsi="Book Antiqua" w:cs="Book Antiqua"/>
          <w:color w:val="000000"/>
          <w:shd w:val="clear" w:color="auto" w:fill="FFFFFF"/>
        </w:rPr>
        <w:t>.</w:t>
      </w:r>
      <w:r w:rsidRPr="00664E91">
        <w:rPr>
          <w:rFonts w:ascii="Book Antiqua" w:hAnsi="Book Antiqua" w:cs="Book Antiqua" w:hint="eastAsia"/>
          <w:color w:val="000000"/>
          <w:shd w:val="clear" w:color="auto" w:fill="FFFFFF"/>
          <w:lang w:eastAsia="zh-CN"/>
        </w:rPr>
        <w:t xml:space="preserve"> </w:t>
      </w:r>
      <w:r w:rsidRPr="00664E91">
        <w:rPr>
          <w:rFonts w:ascii="Book Antiqua" w:eastAsia="Book Antiqua" w:hAnsi="Book Antiqua" w:cs="Book Antiqua"/>
          <w:color w:val="000000"/>
        </w:rPr>
        <w:t>Lymphoma-associated HLH is comparatively common in T-cell or natural killer (NK)-cell lymphoma</w:t>
      </w:r>
      <w:r w:rsidRPr="00664E91">
        <w:rPr>
          <w:rFonts w:ascii="Book Antiqua" w:eastAsia="Book Antiqua" w:hAnsi="Book Antiqua" w:cs="Book Antiqua"/>
          <w:color w:val="000000"/>
          <w:szCs w:val="30"/>
          <w:vertAlign w:val="superscript"/>
        </w:rPr>
        <w:t>[4]</w:t>
      </w:r>
      <w:r w:rsidRPr="00664E91">
        <w:rPr>
          <w:rFonts w:ascii="Book Antiqua" w:eastAsia="Book Antiqua" w:hAnsi="Book Antiqua" w:cs="Book Antiqua"/>
          <w:color w:val="000000"/>
        </w:rPr>
        <w:t>.</w:t>
      </w:r>
    </w:p>
    <w:p w14:paraId="07C3B9DE" w14:textId="77777777" w:rsidR="00067130" w:rsidRPr="00664E91" w:rsidRDefault="00672627">
      <w:pPr>
        <w:spacing w:line="360" w:lineRule="auto"/>
        <w:ind w:firstLineChars="100" w:firstLine="240"/>
        <w:jc w:val="both"/>
        <w:rPr>
          <w:lang w:eastAsia="zh-CN"/>
        </w:rPr>
      </w:pPr>
      <w:r w:rsidRPr="00664E91">
        <w:rPr>
          <w:rFonts w:ascii="Book Antiqua" w:eastAsia="Book Antiqua" w:hAnsi="Book Antiqua" w:cs="Book Antiqua"/>
          <w:color w:val="000000"/>
        </w:rPr>
        <w:t>The term “composite lymphoma” (CL) was initially introduced as “the occurrence of more than one histological pattern of lymphoma in a single patient”</w:t>
      </w:r>
      <w:r w:rsidRPr="00664E91">
        <w:rPr>
          <w:rFonts w:ascii="Book Antiqua" w:eastAsia="Book Antiqua" w:hAnsi="Book Antiqua" w:cs="Book Antiqua"/>
          <w:color w:val="000000"/>
          <w:szCs w:val="30"/>
          <w:vertAlign w:val="superscript"/>
        </w:rPr>
        <w:t>[5]</w:t>
      </w:r>
      <w:r w:rsidRPr="00664E91">
        <w:rPr>
          <w:rFonts w:ascii="Book Antiqua" w:eastAsia="Book Antiqua" w:hAnsi="Book Antiqua" w:cs="Book Antiqua"/>
          <w:color w:val="000000"/>
        </w:rPr>
        <w:t xml:space="preserve">. According to the review by Kim, CL </w:t>
      </w:r>
      <w:r w:rsidRPr="00664E91">
        <w:rPr>
          <w:rFonts w:ascii="Book Antiqua" w:eastAsia="Book Antiqua" w:hAnsi="Book Antiqua" w:cs="Book Antiqua"/>
          <w:color w:val="000000"/>
          <w:shd w:val="clear" w:color="auto" w:fill="FFFFFF"/>
        </w:rPr>
        <w:t>accounts for 1</w:t>
      </w:r>
      <w:r w:rsidRPr="00664E91">
        <w:rPr>
          <w:rFonts w:ascii="Book Antiqua" w:hAnsi="Book Antiqua" w:cs="Book Antiqua" w:hint="eastAsia"/>
          <w:color w:val="000000"/>
          <w:shd w:val="clear" w:color="auto" w:fill="FFFFFF"/>
          <w:lang w:eastAsia="zh-CN"/>
        </w:rPr>
        <w:t>%</w:t>
      </w:r>
      <w:r w:rsidRPr="00664E91">
        <w:rPr>
          <w:rFonts w:ascii="Book Antiqua" w:eastAsia="Book Antiqua" w:hAnsi="Book Antiqua" w:cs="Book Antiqua"/>
          <w:color w:val="000000"/>
          <w:shd w:val="clear" w:color="auto" w:fill="FFFFFF"/>
        </w:rPr>
        <w:t xml:space="preserve">-4.7% of non-Hodgkin lymphoma (NHL), </w:t>
      </w:r>
      <w:r w:rsidR="00AF72D6" w:rsidRPr="00664E91">
        <w:rPr>
          <w:rFonts w:ascii="Book Antiqua" w:eastAsia="Book Antiqua" w:hAnsi="Book Antiqua" w:cs="Book Antiqua"/>
          <w:color w:val="000000"/>
          <w:shd w:val="clear" w:color="auto" w:fill="FFFFFF"/>
        </w:rPr>
        <w:t xml:space="preserve">and </w:t>
      </w:r>
      <w:r w:rsidRPr="00664E91">
        <w:rPr>
          <w:rFonts w:ascii="Book Antiqua" w:eastAsia="Book Antiqua" w:hAnsi="Book Antiqua" w:cs="Book Antiqua"/>
          <w:color w:val="000000"/>
          <w:shd w:val="clear" w:color="auto" w:fill="FFFFFF"/>
        </w:rPr>
        <w:t>can be associated with various combinations of T- and B-cell NHLs and Hodgkin lymphoma (HL)</w:t>
      </w:r>
      <w:r w:rsidRPr="00664E91">
        <w:rPr>
          <w:rFonts w:ascii="Book Antiqua" w:eastAsia="Book Antiqua" w:hAnsi="Book Antiqua" w:cs="Book Antiqua"/>
          <w:color w:val="000000"/>
          <w:szCs w:val="30"/>
          <w:shd w:val="clear" w:color="auto" w:fill="FFFFFF"/>
          <w:vertAlign w:val="superscript"/>
        </w:rPr>
        <w:t>[5]</w:t>
      </w:r>
      <w:r w:rsidRPr="00664E91">
        <w:rPr>
          <w:rFonts w:ascii="Book Antiqua" w:eastAsia="Book Antiqua" w:hAnsi="Book Antiqua" w:cs="Book Antiqua"/>
          <w:color w:val="000000"/>
          <w:shd w:val="clear" w:color="auto" w:fill="FFFFFF"/>
        </w:rPr>
        <w:t xml:space="preserve">. </w:t>
      </w:r>
      <w:r w:rsidRPr="00664E91">
        <w:rPr>
          <w:rFonts w:ascii="Book Antiqua" w:eastAsia="Book Antiqua" w:hAnsi="Book Antiqua" w:cs="Book Antiqua"/>
          <w:color w:val="000000"/>
        </w:rPr>
        <w:t xml:space="preserve">However, CL presenting with </w:t>
      </w:r>
      <w:r w:rsidRPr="00664E91">
        <w:rPr>
          <w:rFonts w:ascii="Book Antiqua" w:eastAsia="Book Antiqua" w:hAnsi="Book Antiqua" w:cs="Book Antiqua"/>
          <w:color w:val="000000"/>
          <w:shd w:val="clear" w:color="auto" w:fill="FFFFFF"/>
        </w:rPr>
        <w:t xml:space="preserve">simultaneous occurrence of </w:t>
      </w:r>
      <w:r w:rsidRPr="00664E91">
        <w:rPr>
          <w:rFonts w:ascii="Book Antiqua" w:eastAsia="Book Antiqua" w:hAnsi="Book Antiqua" w:cs="Book Antiqua"/>
          <w:color w:val="000000"/>
        </w:rPr>
        <w:t xml:space="preserve">both </w:t>
      </w:r>
      <w:r w:rsidRPr="00664E91">
        <w:rPr>
          <w:rFonts w:ascii="Book Antiqua" w:eastAsia="Book Antiqua" w:hAnsi="Book Antiqua" w:cs="Book Antiqua"/>
          <w:color w:val="000000"/>
          <w:shd w:val="clear" w:color="auto" w:fill="FFFFFF"/>
        </w:rPr>
        <w:t>B-cell and T-cell lymphomas</w:t>
      </w:r>
      <w:r w:rsidRPr="00664E91">
        <w:rPr>
          <w:rFonts w:ascii="Book Antiqua" w:eastAsia="Book Antiqua" w:hAnsi="Book Antiqua" w:cs="Book Antiqua"/>
          <w:color w:val="000000"/>
        </w:rPr>
        <w:t xml:space="preserve"> is extremely rare</w:t>
      </w:r>
      <w:r w:rsidRPr="00664E91">
        <w:rPr>
          <w:rFonts w:ascii="Book Antiqua" w:eastAsia="Book Antiqua" w:hAnsi="Book Antiqua" w:cs="Book Antiqua"/>
          <w:color w:val="000000"/>
          <w:szCs w:val="30"/>
          <w:vertAlign w:val="superscript"/>
        </w:rPr>
        <w:t>[6]</w:t>
      </w:r>
      <w:r w:rsidRPr="00664E91">
        <w:rPr>
          <w:rFonts w:ascii="Book Antiqua" w:eastAsia="Book Antiqua" w:hAnsi="Book Antiqua" w:cs="Book Antiqua"/>
          <w:color w:val="000000"/>
        </w:rPr>
        <w:t xml:space="preserve">. Furthermore, only one case report </w:t>
      </w:r>
      <w:r w:rsidR="00AF72D6" w:rsidRPr="00664E91">
        <w:rPr>
          <w:rFonts w:ascii="Book Antiqua" w:eastAsia="Book Antiqua" w:hAnsi="Book Antiqua" w:cs="Book Antiqua"/>
          <w:color w:val="000000"/>
        </w:rPr>
        <w:t>of</w:t>
      </w:r>
      <w:r w:rsidRPr="00664E91">
        <w:rPr>
          <w:rFonts w:ascii="Book Antiqua" w:eastAsia="Book Antiqua" w:hAnsi="Book Antiqua" w:cs="Book Antiqua"/>
          <w:color w:val="000000"/>
        </w:rPr>
        <w:t xml:space="preserve"> HLH secondary to CL of peripheral T-cell lymphoma</w:t>
      </w:r>
      <w:r w:rsidRPr="00664E91">
        <w:rPr>
          <w:rFonts w:ascii="Book Antiqua" w:eastAsia="Book Antiqua" w:hAnsi="Book Antiqua" w:cs="Book Antiqua"/>
          <w:color w:val="000000"/>
          <w:shd w:val="clear" w:color="auto" w:fill="FFFFFF"/>
        </w:rPr>
        <w:t xml:space="preserve"> (PTCL) and small B-cell lymphoma/chronic lymphocytic leukemia (SLL/CLL)</w:t>
      </w:r>
      <w:r w:rsidR="00AF72D6" w:rsidRPr="00664E91">
        <w:rPr>
          <w:rFonts w:ascii="Book Antiqua" w:eastAsia="Book Antiqua" w:hAnsi="Book Antiqua" w:cs="Book Antiqua"/>
          <w:color w:val="000000"/>
          <w:shd w:val="clear" w:color="auto" w:fill="FFFFFF"/>
        </w:rPr>
        <w:t xml:space="preserve"> has been described</w:t>
      </w:r>
      <w:r w:rsidRPr="00664E91">
        <w:rPr>
          <w:rFonts w:ascii="Book Antiqua" w:eastAsia="Book Antiqua" w:hAnsi="Book Antiqua" w:cs="Book Antiqua"/>
          <w:color w:val="000000"/>
          <w:szCs w:val="30"/>
          <w:shd w:val="clear" w:color="auto" w:fill="FFFFFF"/>
          <w:vertAlign w:val="superscript"/>
        </w:rPr>
        <w:t>[7]</w:t>
      </w:r>
      <w:r w:rsidRPr="00664E91">
        <w:rPr>
          <w:rFonts w:ascii="Book Antiqua" w:eastAsia="Book Antiqua" w:hAnsi="Book Antiqua" w:cs="Book Antiqua"/>
          <w:color w:val="000000"/>
        </w:rPr>
        <w:t>. It</w:t>
      </w:r>
      <w:r w:rsidR="00AF72D6" w:rsidRPr="00664E91">
        <w:rPr>
          <w:rFonts w:ascii="Book Antiqua" w:eastAsia="Book Antiqua" w:hAnsi="Book Antiqua" w:cs="Book Antiqua"/>
          <w:color w:val="000000"/>
        </w:rPr>
        <w:t xml:space="preserve"> i</w:t>
      </w:r>
      <w:r w:rsidRPr="00664E91">
        <w:rPr>
          <w:rFonts w:ascii="Book Antiqua" w:eastAsia="Book Antiqua" w:hAnsi="Book Antiqua" w:cs="Book Antiqua"/>
          <w:color w:val="000000"/>
        </w:rPr>
        <w:t>s worth mention</w:t>
      </w:r>
      <w:r w:rsidR="00AF72D6" w:rsidRPr="00664E91">
        <w:rPr>
          <w:rFonts w:ascii="Book Antiqua" w:eastAsia="Book Antiqua" w:hAnsi="Book Antiqua" w:cs="Book Antiqua"/>
          <w:color w:val="000000"/>
        </w:rPr>
        <w:t>ing</w:t>
      </w:r>
      <w:r w:rsidRPr="00664E91">
        <w:rPr>
          <w:rFonts w:ascii="Book Antiqua" w:eastAsia="Book Antiqua" w:hAnsi="Book Antiqua" w:cs="Book Antiqua"/>
          <w:color w:val="000000"/>
        </w:rPr>
        <w:t xml:space="preserve"> that</w:t>
      </w:r>
      <w:r w:rsidRPr="00664E91">
        <w:rPr>
          <w:rFonts w:ascii="Book Antiqua" w:eastAsia="Book Antiqua" w:hAnsi="Book Antiqua" w:cs="Book Antiqua"/>
          <w:color w:val="000000"/>
          <w:shd w:val="clear" w:color="auto" w:fill="FFFFFF"/>
        </w:rPr>
        <w:t xml:space="preserve"> the presence of CL </w:t>
      </w:r>
      <w:r w:rsidR="00AF72D6" w:rsidRPr="00664E91">
        <w:rPr>
          <w:rFonts w:ascii="Book Antiqua" w:eastAsia="Book Antiqua" w:hAnsi="Book Antiqua" w:cs="Book Antiqua"/>
          <w:color w:val="000000"/>
          <w:shd w:val="clear" w:color="auto" w:fill="FFFFFF"/>
        </w:rPr>
        <w:t>in this patient was confirmed at</w:t>
      </w:r>
      <w:r w:rsidRPr="00664E91">
        <w:rPr>
          <w:rFonts w:ascii="Book Antiqua" w:eastAsia="Book Antiqua" w:hAnsi="Book Antiqua" w:cs="Book Antiqua"/>
          <w:color w:val="000000"/>
          <w:shd w:val="clear" w:color="auto" w:fill="FFFFFF"/>
        </w:rPr>
        <w:t xml:space="preserve"> autopsy.</w:t>
      </w:r>
    </w:p>
    <w:p w14:paraId="7ABE3A3C" w14:textId="77777777" w:rsidR="00067130" w:rsidRPr="00664E91" w:rsidRDefault="00672627">
      <w:pPr>
        <w:spacing w:line="360" w:lineRule="auto"/>
        <w:ind w:firstLineChars="100" w:firstLine="240"/>
        <w:jc w:val="both"/>
      </w:pPr>
      <w:r w:rsidRPr="00664E91">
        <w:rPr>
          <w:rFonts w:ascii="Book Antiqua" w:eastAsia="Book Antiqua" w:hAnsi="Book Antiqua" w:cs="Book Antiqua"/>
          <w:color w:val="000000"/>
        </w:rPr>
        <w:t xml:space="preserve">Here, we report two </w:t>
      </w:r>
      <w:r w:rsidR="00AF72D6" w:rsidRPr="00664E91">
        <w:rPr>
          <w:rFonts w:ascii="Book Antiqua" w:eastAsia="Book Antiqua" w:hAnsi="Book Antiqua" w:cs="Book Antiqua"/>
          <w:color w:val="000000"/>
        </w:rPr>
        <w:t xml:space="preserve">adult </w:t>
      </w:r>
      <w:r w:rsidRPr="00664E91">
        <w:rPr>
          <w:rFonts w:ascii="Book Antiqua" w:eastAsia="Book Antiqua" w:hAnsi="Book Antiqua" w:cs="Book Antiqua"/>
          <w:color w:val="000000"/>
        </w:rPr>
        <w:t xml:space="preserve">cases </w:t>
      </w:r>
      <w:r w:rsidR="00AF72D6" w:rsidRPr="00664E91">
        <w:rPr>
          <w:rFonts w:ascii="Book Antiqua" w:eastAsia="Book Antiqua" w:hAnsi="Book Antiqua" w:cs="Book Antiqua"/>
          <w:color w:val="000000"/>
        </w:rPr>
        <w:t>of</w:t>
      </w:r>
      <w:r w:rsidRPr="00664E91">
        <w:rPr>
          <w:rFonts w:ascii="Book Antiqua" w:eastAsia="Book Antiqua" w:hAnsi="Book Antiqua" w:cs="Book Antiqua"/>
          <w:color w:val="000000"/>
        </w:rPr>
        <w:t xml:space="preserve"> HLH secondary to composite T- and B-cell lymphoma in both lymph nodes and bone marrow.</w:t>
      </w:r>
    </w:p>
    <w:p w14:paraId="6ECCFFAA" w14:textId="77777777" w:rsidR="00067130" w:rsidRPr="00664E91" w:rsidRDefault="00067130">
      <w:pPr>
        <w:spacing w:line="360" w:lineRule="auto"/>
        <w:jc w:val="both"/>
      </w:pPr>
    </w:p>
    <w:p w14:paraId="4978FDF1"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CASE PRESENTATION</w:t>
      </w:r>
    </w:p>
    <w:p w14:paraId="41B2D0A8" w14:textId="77777777" w:rsidR="00067130" w:rsidRPr="00664E91" w:rsidRDefault="00672627">
      <w:pPr>
        <w:spacing w:line="360" w:lineRule="auto"/>
        <w:jc w:val="both"/>
      </w:pPr>
      <w:r w:rsidRPr="00664E91">
        <w:rPr>
          <w:rFonts w:ascii="Book Antiqua" w:eastAsia="Book Antiqua" w:hAnsi="Book Antiqua" w:cs="Book Antiqua"/>
          <w:b/>
          <w:i/>
          <w:color w:val="000000"/>
        </w:rPr>
        <w:t>Chief complaints</w:t>
      </w:r>
    </w:p>
    <w:p w14:paraId="03FB892A"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A 50-year-old woman presented at our institution with lymphadenopathy in her bilateral armpits and groins and intermittent fever for 3 mo.</w:t>
      </w:r>
    </w:p>
    <w:p w14:paraId="63C9B259" w14:textId="77777777" w:rsidR="00067130" w:rsidRPr="00664E91" w:rsidRDefault="00067130">
      <w:pPr>
        <w:spacing w:line="360" w:lineRule="auto"/>
        <w:jc w:val="both"/>
        <w:rPr>
          <w:lang w:eastAsia="zh-CN"/>
        </w:rPr>
      </w:pPr>
    </w:p>
    <w:p w14:paraId="4BCBF2F9" w14:textId="77777777" w:rsidR="00067130" w:rsidRPr="00664E91" w:rsidRDefault="00672627">
      <w:pPr>
        <w:spacing w:line="360" w:lineRule="auto"/>
        <w:jc w:val="both"/>
      </w:pPr>
      <w:r w:rsidRPr="00664E91">
        <w:rPr>
          <w:rFonts w:ascii="Book Antiqua" w:eastAsia="Book Antiqua" w:hAnsi="Book Antiqua" w:cs="Book Antiqua"/>
          <w:b/>
          <w:color w:val="000000"/>
        </w:rPr>
        <w:t>Case 2:</w:t>
      </w:r>
      <w:r w:rsidRPr="00664E91">
        <w:rPr>
          <w:rFonts w:ascii="Book Antiqua" w:eastAsia="Book Antiqua" w:hAnsi="Book Antiqua" w:cs="Book Antiqua"/>
          <w:color w:val="000000"/>
        </w:rPr>
        <w:t xml:space="preserve"> A 65-year-old man was admitted to our hospital due to intermittent fever for 4 mo.</w:t>
      </w:r>
    </w:p>
    <w:p w14:paraId="6A3510D9" w14:textId="77777777" w:rsidR="00067130" w:rsidRPr="00664E91" w:rsidRDefault="00067130">
      <w:pPr>
        <w:spacing w:line="360" w:lineRule="auto"/>
        <w:jc w:val="both"/>
      </w:pPr>
    </w:p>
    <w:p w14:paraId="10D43F3C" w14:textId="77777777" w:rsidR="00067130" w:rsidRPr="00664E91" w:rsidRDefault="00672627">
      <w:pPr>
        <w:spacing w:line="360" w:lineRule="auto"/>
        <w:jc w:val="both"/>
      </w:pPr>
      <w:r w:rsidRPr="00664E91">
        <w:rPr>
          <w:rFonts w:ascii="Book Antiqua" w:eastAsia="Book Antiqua" w:hAnsi="Book Antiqua" w:cs="Book Antiqua"/>
          <w:b/>
          <w:i/>
          <w:color w:val="000000"/>
        </w:rPr>
        <w:t>History of present illness</w:t>
      </w:r>
    </w:p>
    <w:p w14:paraId="398A9193"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A</w:t>
      </w:r>
      <w:r w:rsidR="00AF72D6" w:rsidRPr="00664E91">
        <w:rPr>
          <w:rFonts w:ascii="Book Antiqua" w:eastAsia="Book Antiqua" w:hAnsi="Book Antiqua" w:cs="Book Antiqua"/>
          <w:color w:val="000000"/>
        </w:rPr>
        <w:t>pproximately</w:t>
      </w:r>
      <w:r w:rsidRPr="00664E91">
        <w:rPr>
          <w:rFonts w:ascii="Book Antiqua" w:eastAsia="Book Antiqua" w:hAnsi="Book Antiqua" w:cs="Book Antiqua"/>
          <w:color w:val="000000"/>
        </w:rPr>
        <w:t xml:space="preserve"> 3 mo </w:t>
      </w:r>
      <w:r w:rsidR="00AF72D6" w:rsidRPr="00664E91">
        <w:rPr>
          <w:rFonts w:ascii="Book Antiqua" w:eastAsia="Book Antiqua" w:hAnsi="Book Antiqua" w:cs="Book Antiqua"/>
          <w:color w:val="000000"/>
        </w:rPr>
        <w:t>previously</w:t>
      </w:r>
      <w:r w:rsidRPr="00664E91">
        <w:rPr>
          <w:rFonts w:ascii="Book Antiqua" w:eastAsia="Book Antiqua" w:hAnsi="Book Antiqua" w:cs="Book Antiqua"/>
          <w:color w:val="000000"/>
        </w:rPr>
        <w:t xml:space="preserve">, this patient found </w:t>
      </w:r>
      <w:r w:rsidR="00B70226" w:rsidRPr="00664E91">
        <w:rPr>
          <w:rFonts w:ascii="Book Antiqua" w:eastAsia="Book Antiqua" w:hAnsi="Book Antiqua" w:cs="Book Antiqua"/>
          <w:color w:val="000000"/>
        </w:rPr>
        <w:t xml:space="preserve">an </w:t>
      </w:r>
      <w:r w:rsidRPr="00664E91">
        <w:rPr>
          <w:rFonts w:ascii="Book Antiqua" w:eastAsia="Book Antiqua" w:hAnsi="Book Antiqua" w:cs="Book Antiqua"/>
          <w:color w:val="000000"/>
        </w:rPr>
        <w:t xml:space="preserve">axillary lymph node mass and </w:t>
      </w:r>
      <w:r w:rsidR="00B70226" w:rsidRPr="00664E91">
        <w:rPr>
          <w:rFonts w:ascii="Book Antiqua" w:eastAsia="Book Antiqua" w:hAnsi="Book Antiqua" w:cs="Book Antiqua"/>
          <w:color w:val="000000"/>
        </w:rPr>
        <w:t>developed</w:t>
      </w:r>
      <w:r w:rsidRPr="00664E91">
        <w:rPr>
          <w:rFonts w:ascii="Book Antiqua" w:eastAsia="Book Antiqua" w:hAnsi="Book Antiqua" w:cs="Book Antiqua"/>
          <w:color w:val="000000"/>
        </w:rPr>
        <w:t xml:space="preserve"> fever, she did</w:t>
      </w:r>
      <w:r w:rsidR="00B70226" w:rsidRPr="00664E91">
        <w:rPr>
          <w:rFonts w:ascii="Book Antiqua" w:eastAsia="Book Antiqua" w:hAnsi="Book Antiqua" w:cs="Book Antiqua"/>
          <w:color w:val="000000"/>
        </w:rPr>
        <w:t xml:space="preserve"> </w:t>
      </w:r>
      <w:r w:rsidRPr="00664E91">
        <w:rPr>
          <w:rFonts w:ascii="Book Antiqua" w:eastAsia="Book Antiqua" w:hAnsi="Book Antiqua" w:cs="Book Antiqua"/>
          <w:color w:val="000000"/>
        </w:rPr>
        <w:t>n</w:t>
      </w:r>
      <w:r w:rsidR="00B70226" w:rsidRPr="00664E91">
        <w:rPr>
          <w:rFonts w:ascii="Book Antiqua" w:eastAsia="Book Antiqua" w:hAnsi="Book Antiqua" w:cs="Book Antiqua"/>
          <w:color w:val="000000"/>
        </w:rPr>
        <w:t>o</w:t>
      </w:r>
      <w:r w:rsidRPr="00664E91">
        <w:rPr>
          <w:rFonts w:ascii="Book Antiqua" w:eastAsia="Book Antiqua" w:hAnsi="Book Antiqua" w:cs="Book Antiqua"/>
          <w:color w:val="000000"/>
        </w:rPr>
        <w:t xml:space="preserve">t </w:t>
      </w:r>
      <w:r w:rsidR="00B70226" w:rsidRPr="00664E91">
        <w:rPr>
          <w:rFonts w:ascii="Book Antiqua" w:eastAsia="Book Antiqua" w:hAnsi="Book Antiqua" w:cs="Book Antiqua"/>
          <w:color w:val="000000"/>
        </w:rPr>
        <w:t>attend a</w:t>
      </w:r>
      <w:r w:rsidRPr="00664E91">
        <w:rPr>
          <w:rFonts w:ascii="Book Antiqua" w:eastAsia="Book Antiqua" w:hAnsi="Book Antiqua" w:cs="Book Antiqua"/>
          <w:color w:val="000000"/>
        </w:rPr>
        <w:t xml:space="preserve"> hospital </w:t>
      </w:r>
      <w:r w:rsidR="00B70226" w:rsidRPr="00664E91">
        <w:rPr>
          <w:rFonts w:ascii="Book Antiqua" w:eastAsia="Book Antiqua" w:hAnsi="Book Antiqua" w:cs="Book Antiqua"/>
          <w:color w:val="000000"/>
        </w:rPr>
        <w:t xml:space="preserve">for </w:t>
      </w:r>
      <w:r w:rsidRPr="00664E91">
        <w:rPr>
          <w:rFonts w:ascii="Book Antiqua" w:eastAsia="Book Antiqua" w:hAnsi="Book Antiqua" w:cs="Book Antiqua"/>
          <w:color w:val="000000"/>
        </w:rPr>
        <w:t>diagnosis in April 2013. One month before, she was admitted to a local hospital due to fever, axillary and inguinal lymph node enlargement. Fever was not effectively improved with cephalosporin. She lost 10 kg in the previous 3 mo.</w:t>
      </w:r>
    </w:p>
    <w:p w14:paraId="13FF97C3" w14:textId="77777777" w:rsidR="00067130" w:rsidRPr="00664E91" w:rsidRDefault="00067130">
      <w:pPr>
        <w:spacing w:line="360" w:lineRule="auto"/>
        <w:jc w:val="both"/>
        <w:rPr>
          <w:lang w:eastAsia="zh-CN"/>
        </w:rPr>
      </w:pPr>
    </w:p>
    <w:p w14:paraId="4F6DC1C5" w14:textId="77777777" w:rsidR="00067130" w:rsidRPr="00664E91" w:rsidRDefault="00672627">
      <w:pPr>
        <w:spacing w:line="360" w:lineRule="auto"/>
        <w:jc w:val="both"/>
      </w:pPr>
      <w:r w:rsidRPr="00664E91">
        <w:rPr>
          <w:rFonts w:ascii="Book Antiqua" w:eastAsia="Book Antiqua" w:hAnsi="Book Antiqua" w:cs="Book Antiqua"/>
          <w:b/>
          <w:color w:val="000000"/>
        </w:rPr>
        <w:t>Case 2:</w:t>
      </w:r>
      <w:r w:rsidRPr="00664E91">
        <w:rPr>
          <w:rFonts w:ascii="Book Antiqua" w:eastAsia="Book Antiqua" w:hAnsi="Book Antiqua" w:cs="Book Antiqua"/>
          <w:color w:val="000000"/>
        </w:rPr>
        <w:t xml:space="preserve"> A</w:t>
      </w:r>
      <w:r w:rsidR="00B70226" w:rsidRPr="00664E91">
        <w:rPr>
          <w:rFonts w:ascii="Book Antiqua" w:eastAsia="Book Antiqua" w:hAnsi="Book Antiqua" w:cs="Book Antiqua"/>
          <w:color w:val="000000"/>
        </w:rPr>
        <w:t>pproximately</w:t>
      </w:r>
      <w:r w:rsidRPr="00664E91">
        <w:rPr>
          <w:rFonts w:ascii="Book Antiqua" w:eastAsia="Book Antiqua" w:hAnsi="Book Antiqua" w:cs="Book Antiqua"/>
          <w:color w:val="000000"/>
        </w:rPr>
        <w:t xml:space="preserve"> 4 mo </w:t>
      </w:r>
      <w:r w:rsidR="00B70226" w:rsidRPr="00664E91">
        <w:rPr>
          <w:rFonts w:ascii="Book Antiqua" w:eastAsia="Book Antiqua" w:hAnsi="Book Antiqua" w:cs="Book Antiqua"/>
          <w:color w:val="000000"/>
        </w:rPr>
        <w:t>previously</w:t>
      </w:r>
      <w:r w:rsidRPr="00664E91">
        <w:rPr>
          <w:rFonts w:ascii="Book Antiqua" w:eastAsia="Book Antiqua" w:hAnsi="Book Antiqua" w:cs="Book Antiqua"/>
          <w:color w:val="000000"/>
        </w:rPr>
        <w:t xml:space="preserve">, this patient was admitted to a local hospital due to fever and respiratory infection in February 2013. He was treated with levofloxacin and carbapenem, </w:t>
      </w:r>
      <w:r w:rsidR="00B70226"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the infection was controlled. Three months before admission</w:t>
      </w:r>
      <w:r w:rsidR="00B70226" w:rsidRPr="00664E91">
        <w:rPr>
          <w:rFonts w:ascii="Book Antiqua" w:eastAsia="Book Antiqua" w:hAnsi="Book Antiqua" w:cs="Book Antiqua"/>
          <w:color w:val="000000"/>
        </w:rPr>
        <w:t>,</w:t>
      </w:r>
      <w:r w:rsidRPr="00664E91">
        <w:rPr>
          <w:rFonts w:ascii="Book Antiqua" w:eastAsia="Book Antiqua" w:hAnsi="Book Antiqua" w:cs="Book Antiqua"/>
          <w:color w:val="000000"/>
        </w:rPr>
        <w:t xml:space="preserve"> the patient was treated </w:t>
      </w:r>
      <w:r w:rsidR="00B70226" w:rsidRPr="00664E91">
        <w:rPr>
          <w:rFonts w:ascii="Book Antiqua" w:eastAsia="Book Antiqua" w:hAnsi="Book Antiqua" w:cs="Book Antiqua"/>
          <w:color w:val="000000"/>
        </w:rPr>
        <w:t>at</w:t>
      </w:r>
      <w:r w:rsidRPr="00664E91">
        <w:rPr>
          <w:rFonts w:ascii="Book Antiqua" w:eastAsia="Book Antiqua" w:hAnsi="Book Antiqua" w:cs="Book Antiqua"/>
          <w:color w:val="000000"/>
        </w:rPr>
        <w:t xml:space="preserve"> other hospital due to fever, abdominal pain and diarrhea. Positive </w:t>
      </w:r>
      <w:r w:rsidR="00B70226" w:rsidRPr="00664E91">
        <w:rPr>
          <w:rFonts w:ascii="Book Antiqua" w:eastAsia="Book Antiqua" w:hAnsi="Book Antiqua" w:cs="Book Antiqua"/>
          <w:color w:val="000000"/>
        </w:rPr>
        <w:t>cytomegalovirus (</w:t>
      </w:r>
      <w:r w:rsidRPr="00664E91">
        <w:rPr>
          <w:rFonts w:ascii="Book Antiqua" w:eastAsia="Book Antiqua" w:hAnsi="Book Antiqua" w:cs="Book Antiqua"/>
          <w:color w:val="000000"/>
        </w:rPr>
        <w:t>CMV</w:t>
      </w:r>
      <w:r w:rsidR="00B70226" w:rsidRPr="00664E91">
        <w:rPr>
          <w:rFonts w:ascii="Book Antiqua" w:eastAsia="Book Antiqua" w:hAnsi="Book Antiqua" w:cs="Book Antiqua"/>
          <w:color w:val="000000"/>
        </w:rPr>
        <w:t>)</w:t>
      </w:r>
      <w:r w:rsidRPr="00664E91">
        <w:rPr>
          <w:rFonts w:ascii="Book Antiqua" w:eastAsia="Book Antiqua" w:hAnsi="Book Antiqua" w:cs="Book Antiqua"/>
          <w:color w:val="000000"/>
        </w:rPr>
        <w:t xml:space="preserve">-DNA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3.60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 xml:space="preserve">6 </w:t>
      </w:r>
      <w:r w:rsidR="00DF6E7C" w:rsidRPr="00664E91">
        <w:rPr>
          <w:rFonts w:ascii="Book Antiqua" w:eastAsia="Book Antiqua" w:hAnsi="Book Antiqua" w:cs="Book Antiqua"/>
          <w:color w:val="000000"/>
        </w:rPr>
        <w:t>c</w:t>
      </w:r>
      <w:r w:rsidRPr="00664E91">
        <w:rPr>
          <w:rFonts w:ascii="Book Antiqua" w:eastAsia="Book Antiqua" w:hAnsi="Book Antiqua" w:cs="Book Antiqua"/>
          <w:color w:val="000000"/>
        </w:rPr>
        <w:t xml:space="preserve">opies/mL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2.50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 xml:space="preserve">2 </w:t>
      </w:r>
      <w:r w:rsidR="00DF6E7C" w:rsidRPr="00664E91">
        <w:rPr>
          <w:rFonts w:ascii="Book Antiqua" w:eastAsia="Book Antiqua" w:hAnsi="Book Antiqua" w:cs="Book Antiqua"/>
          <w:color w:val="000000"/>
        </w:rPr>
        <w:t>c</w:t>
      </w:r>
      <w:r w:rsidRPr="00664E91">
        <w:rPr>
          <w:rFonts w:ascii="Book Antiqua" w:eastAsia="Book Antiqua" w:hAnsi="Book Antiqua" w:cs="Book Antiqua"/>
          <w:color w:val="000000"/>
        </w:rPr>
        <w:t>opies/</w:t>
      </w:r>
      <w:r w:rsidR="00DF6E7C" w:rsidRPr="00664E91">
        <w:rPr>
          <w:rFonts w:ascii="Book Antiqua" w:eastAsia="Book Antiqua" w:hAnsi="Book Antiqua" w:cs="Book Antiqua"/>
          <w:color w:val="000000"/>
        </w:rPr>
        <w:t>m</w:t>
      </w:r>
      <w:r w:rsidRPr="00664E91">
        <w:rPr>
          <w:rFonts w:ascii="Book Antiqua" w:eastAsia="Book Antiqua" w:hAnsi="Book Antiqua" w:cs="Book Antiqua"/>
          <w:caps/>
          <w:color w:val="000000"/>
        </w:rPr>
        <w:t>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in peripheral blood confirmed CMV infection. After </w:t>
      </w:r>
      <w:r w:rsidRPr="00664E91">
        <w:rPr>
          <w:rFonts w:ascii="Book Antiqua" w:hAnsi="Book Antiqua" w:cs="Book Antiqua" w:hint="eastAsia"/>
          <w:color w:val="000000"/>
          <w:lang w:eastAsia="zh-CN"/>
        </w:rPr>
        <w:t>1</w:t>
      </w:r>
      <w:r w:rsidRPr="00664E91">
        <w:rPr>
          <w:rFonts w:ascii="Book Antiqua" w:eastAsia="Book Antiqua" w:hAnsi="Book Antiqua" w:cs="Book Antiqua"/>
          <w:color w:val="000000"/>
        </w:rPr>
        <w:t xml:space="preserve">-wk </w:t>
      </w:r>
      <w:r w:rsidR="00B70226" w:rsidRPr="00664E91">
        <w:rPr>
          <w:rFonts w:ascii="Book Antiqua" w:eastAsia="Book Antiqua" w:hAnsi="Book Antiqua" w:cs="Book Antiqua"/>
          <w:color w:val="000000"/>
        </w:rPr>
        <w:t xml:space="preserve">of </w:t>
      </w:r>
      <w:r w:rsidRPr="00664E91">
        <w:rPr>
          <w:rFonts w:ascii="Book Antiqua" w:eastAsia="Book Antiqua" w:hAnsi="Book Antiqua" w:cs="Book Antiqua"/>
          <w:color w:val="000000"/>
        </w:rPr>
        <w:t xml:space="preserve">antiviral treatment with ganciclovir, the patient </w:t>
      </w:r>
      <w:r w:rsidR="00B70226" w:rsidRPr="00664E91">
        <w:rPr>
          <w:rFonts w:ascii="Book Antiqua" w:eastAsia="Book Antiqua" w:hAnsi="Book Antiqua" w:cs="Book Antiqua"/>
          <w:color w:val="000000"/>
        </w:rPr>
        <w:t>developed</w:t>
      </w:r>
      <w:r w:rsidRPr="00664E91">
        <w:rPr>
          <w:rFonts w:ascii="Book Antiqua" w:eastAsia="Book Antiqua" w:hAnsi="Book Antiqua" w:cs="Book Antiqua"/>
          <w:color w:val="000000"/>
        </w:rPr>
        <w:t xml:space="preserve"> pancytopenia and reexamination of CMV-DNA was negative. One month prior to admission, he underwent fine needle aspiration biopsy </w:t>
      </w:r>
      <w:r w:rsidR="003534C3" w:rsidRPr="00664E91">
        <w:rPr>
          <w:rFonts w:ascii="Book Antiqua" w:eastAsia="Book Antiqua" w:hAnsi="Book Antiqua" w:cs="Book Antiqua"/>
          <w:color w:val="000000"/>
        </w:rPr>
        <w:t>of</w:t>
      </w:r>
      <w:r w:rsidRPr="00664E91">
        <w:rPr>
          <w:rFonts w:ascii="Book Antiqua" w:eastAsia="Book Antiqua" w:hAnsi="Book Antiqua" w:cs="Book Antiqua"/>
          <w:color w:val="000000"/>
        </w:rPr>
        <w:t xml:space="preserve"> his cervical mass. Subsequent histopathological examinations revealed the suspicion of T cell lymphoma. </w:t>
      </w:r>
      <w:r w:rsidR="00B70226" w:rsidRPr="00664E91">
        <w:rPr>
          <w:rFonts w:ascii="Book Antiqua" w:eastAsia="Book Antiqua" w:hAnsi="Book Antiqua" w:cs="Book Antiqua"/>
          <w:color w:val="000000"/>
        </w:rPr>
        <w:t xml:space="preserve">Following his </w:t>
      </w:r>
      <w:r w:rsidRPr="00664E91">
        <w:rPr>
          <w:rFonts w:ascii="Book Antiqua" w:eastAsia="Book Antiqua" w:hAnsi="Book Antiqua" w:cs="Book Antiqua"/>
          <w:color w:val="000000"/>
        </w:rPr>
        <w:t>admi</w:t>
      </w:r>
      <w:r w:rsidR="00B70226" w:rsidRPr="00664E91">
        <w:rPr>
          <w:rFonts w:ascii="Book Antiqua" w:eastAsia="Book Antiqua" w:hAnsi="Book Antiqua" w:cs="Book Antiqua"/>
          <w:color w:val="000000"/>
        </w:rPr>
        <w:t>ssion</w:t>
      </w:r>
      <w:r w:rsidRPr="00664E91">
        <w:rPr>
          <w:rFonts w:ascii="Book Antiqua" w:eastAsia="Book Antiqua" w:hAnsi="Book Antiqua" w:cs="Book Antiqua"/>
          <w:color w:val="000000"/>
        </w:rPr>
        <w:t xml:space="preserve"> to our department in June 2013, the patient had intermittent fever, pancytopenia and splenomegaly. No significant weight loss was reported over the </w:t>
      </w:r>
      <w:r w:rsidR="00B70226" w:rsidRPr="00664E91">
        <w:rPr>
          <w:rFonts w:ascii="Book Antiqua" w:eastAsia="Book Antiqua" w:hAnsi="Book Antiqua" w:cs="Book Antiqua"/>
          <w:color w:val="000000"/>
        </w:rPr>
        <w:t>previous</w:t>
      </w:r>
      <w:r w:rsidRPr="00664E91">
        <w:rPr>
          <w:rFonts w:ascii="Book Antiqua" w:eastAsia="Book Antiqua" w:hAnsi="Book Antiqua" w:cs="Book Antiqua"/>
          <w:color w:val="000000"/>
        </w:rPr>
        <w:t xml:space="preserve"> few months.</w:t>
      </w:r>
    </w:p>
    <w:p w14:paraId="40AF89AB" w14:textId="77777777" w:rsidR="00067130" w:rsidRPr="00664E91" w:rsidRDefault="00067130">
      <w:pPr>
        <w:spacing w:line="360" w:lineRule="auto"/>
        <w:jc w:val="both"/>
      </w:pPr>
    </w:p>
    <w:p w14:paraId="29413C90" w14:textId="77777777" w:rsidR="00067130" w:rsidRPr="00664E91" w:rsidRDefault="00672627">
      <w:pPr>
        <w:spacing w:line="360" w:lineRule="auto"/>
        <w:jc w:val="both"/>
      </w:pPr>
      <w:r w:rsidRPr="00664E91">
        <w:rPr>
          <w:rFonts w:ascii="Book Antiqua" w:eastAsia="Book Antiqua" w:hAnsi="Book Antiqua" w:cs="Book Antiqua"/>
          <w:b/>
          <w:i/>
          <w:color w:val="000000"/>
        </w:rPr>
        <w:t>History of past illness</w:t>
      </w:r>
    </w:p>
    <w:p w14:paraId="46BD392D"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The patient had the history of colon cancer and received six cycles of chemotherapy with tegafur and oxaliplatin </w:t>
      </w:r>
      <w:r w:rsidRPr="00664E91">
        <w:rPr>
          <w:rFonts w:ascii="Book Antiqua" w:hAnsi="Book Antiqua" w:cs="Book Antiqua" w:hint="eastAsia"/>
          <w:color w:val="000000"/>
          <w:lang w:eastAsia="zh-CN"/>
        </w:rPr>
        <w:t>5</w:t>
      </w:r>
      <w:r w:rsidRPr="00664E91">
        <w:rPr>
          <w:rFonts w:ascii="Book Antiqua" w:eastAsia="Book Antiqua" w:hAnsi="Book Antiqua" w:cs="Book Antiqua"/>
          <w:color w:val="000000"/>
        </w:rPr>
        <w:t xml:space="preserve"> years ago.</w:t>
      </w:r>
    </w:p>
    <w:p w14:paraId="64475D85" w14:textId="77777777" w:rsidR="00067130" w:rsidRPr="00664E91" w:rsidRDefault="00067130">
      <w:pPr>
        <w:spacing w:line="360" w:lineRule="auto"/>
        <w:jc w:val="both"/>
        <w:rPr>
          <w:lang w:eastAsia="zh-CN"/>
        </w:rPr>
      </w:pPr>
    </w:p>
    <w:p w14:paraId="20DB9FEB" w14:textId="77777777" w:rsidR="00067130" w:rsidRPr="00664E91" w:rsidRDefault="00672627">
      <w:pPr>
        <w:spacing w:line="360" w:lineRule="auto"/>
        <w:jc w:val="both"/>
      </w:pPr>
      <w:r w:rsidRPr="00664E91">
        <w:rPr>
          <w:rFonts w:ascii="Book Antiqua" w:eastAsia="Book Antiqua" w:hAnsi="Book Antiqua" w:cs="Book Antiqua"/>
          <w:b/>
          <w:color w:val="000000"/>
        </w:rPr>
        <w:t>Case 2:</w:t>
      </w:r>
      <w:r w:rsidRPr="00664E91">
        <w:rPr>
          <w:rFonts w:ascii="Book Antiqua" w:eastAsia="Book Antiqua" w:hAnsi="Book Antiqua" w:cs="Book Antiqua"/>
          <w:color w:val="000000"/>
        </w:rPr>
        <w:t xml:space="preserve"> The patient’s history of past illness was remarkable </w:t>
      </w:r>
      <w:r w:rsidR="00B70226" w:rsidRPr="00664E91">
        <w:rPr>
          <w:rFonts w:ascii="Book Antiqua" w:eastAsia="Book Antiqua" w:hAnsi="Book Antiqua" w:cs="Book Antiqua"/>
          <w:color w:val="000000"/>
        </w:rPr>
        <w:t xml:space="preserve">for </w:t>
      </w:r>
      <w:r w:rsidRPr="00664E91">
        <w:rPr>
          <w:rFonts w:ascii="Book Antiqua" w:eastAsia="Book Antiqua" w:hAnsi="Book Antiqua" w:cs="Book Antiqua"/>
          <w:color w:val="000000"/>
        </w:rPr>
        <w:t>pruritus and increased eosinophilia for 5 years.</w:t>
      </w:r>
    </w:p>
    <w:p w14:paraId="2492C3BA" w14:textId="77777777" w:rsidR="00067130" w:rsidRPr="00664E91" w:rsidRDefault="00067130">
      <w:pPr>
        <w:spacing w:line="360" w:lineRule="auto"/>
        <w:jc w:val="both"/>
      </w:pPr>
    </w:p>
    <w:p w14:paraId="2D6B89BE" w14:textId="77777777" w:rsidR="00067130" w:rsidRPr="00664E91" w:rsidRDefault="00672627">
      <w:pPr>
        <w:spacing w:line="360" w:lineRule="auto"/>
        <w:jc w:val="both"/>
      </w:pPr>
      <w:r w:rsidRPr="00664E91">
        <w:rPr>
          <w:rFonts w:ascii="Book Antiqua" w:eastAsia="Book Antiqua" w:hAnsi="Book Antiqua" w:cs="Book Antiqua"/>
          <w:b/>
          <w:i/>
          <w:color w:val="000000"/>
        </w:rPr>
        <w:t>Personal and family history</w:t>
      </w:r>
    </w:p>
    <w:p w14:paraId="11900954" w14:textId="77777777" w:rsidR="00067130" w:rsidRPr="00664E91" w:rsidRDefault="00B70226">
      <w:pPr>
        <w:spacing w:line="360" w:lineRule="auto"/>
        <w:jc w:val="both"/>
      </w:pPr>
      <w:r w:rsidRPr="00664E91">
        <w:rPr>
          <w:rFonts w:ascii="Book Antiqua" w:eastAsia="Book Antiqua" w:hAnsi="Book Antiqua" w:cs="Book Antiqua"/>
          <w:color w:val="000000"/>
        </w:rPr>
        <w:t>Both</w:t>
      </w:r>
      <w:r w:rsidR="00672627" w:rsidRPr="00664E91">
        <w:rPr>
          <w:rFonts w:ascii="Book Antiqua" w:eastAsia="Book Antiqua" w:hAnsi="Book Antiqua" w:cs="Book Antiqua"/>
          <w:color w:val="000000"/>
        </w:rPr>
        <w:t xml:space="preserve"> patients had no previous or family history of similar illnesses.</w:t>
      </w:r>
    </w:p>
    <w:p w14:paraId="5DC2A40B" w14:textId="77777777" w:rsidR="00067130" w:rsidRPr="00664E91" w:rsidRDefault="00067130">
      <w:pPr>
        <w:spacing w:line="360" w:lineRule="auto"/>
        <w:jc w:val="both"/>
      </w:pPr>
    </w:p>
    <w:p w14:paraId="0F1C339C" w14:textId="77777777" w:rsidR="00067130" w:rsidRPr="00664E91" w:rsidRDefault="00672627">
      <w:pPr>
        <w:spacing w:line="360" w:lineRule="auto"/>
        <w:jc w:val="both"/>
      </w:pPr>
      <w:r w:rsidRPr="00664E91">
        <w:rPr>
          <w:rFonts w:ascii="Book Antiqua" w:eastAsia="Book Antiqua" w:hAnsi="Book Antiqua" w:cs="Book Antiqua"/>
          <w:b/>
          <w:i/>
          <w:color w:val="000000"/>
        </w:rPr>
        <w:t>Physical examination</w:t>
      </w:r>
    </w:p>
    <w:p w14:paraId="47F49394"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After admission, the patient’s temperature was 39.0°C, heart rate was 120 b</w:t>
      </w:r>
      <w:r w:rsidR="00B70226" w:rsidRPr="00664E91">
        <w:rPr>
          <w:rFonts w:ascii="Book Antiqua" w:eastAsia="Book Antiqua" w:hAnsi="Book Antiqua" w:cs="Book Antiqua"/>
          <w:color w:val="000000"/>
        </w:rPr>
        <w:t>pm</w:t>
      </w:r>
      <w:r w:rsidRPr="00664E91">
        <w:rPr>
          <w:rFonts w:ascii="Book Antiqua" w:eastAsia="Book Antiqua" w:hAnsi="Book Antiqua" w:cs="Book Antiqua"/>
          <w:color w:val="000000"/>
        </w:rPr>
        <w:t>, respiratory rate was 20 breaths</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min, </w:t>
      </w:r>
      <w:r w:rsidR="00B70226"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 xml:space="preserve">blood pressure was 110/70 mmHg. Physical examination revealed enlargement of multiple superficial lymph nodes and splenomegaly. Based on </w:t>
      </w:r>
      <w:r w:rsidR="00B70226" w:rsidRPr="00664E91">
        <w:rPr>
          <w:rFonts w:ascii="Book Antiqua" w:eastAsia="Book Antiqua" w:hAnsi="Book Antiqua" w:cs="Book Antiqua"/>
          <w:color w:val="000000"/>
        </w:rPr>
        <w:t>an</w:t>
      </w:r>
      <w:r w:rsidRPr="00664E91">
        <w:rPr>
          <w:rFonts w:ascii="Book Antiqua" w:eastAsia="Book Antiqua" w:hAnsi="Book Antiqua" w:cs="Book Antiqua"/>
          <w:color w:val="000000"/>
        </w:rPr>
        <w:t xml:space="preserve"> abdominal ultrasound image, the long diameter of the spleen was 21.8 c</w:t>
      </w:r>
      <w:r w:rsidRPr="00664E91">
        <w:rPr>
          <w:rFonts w:ascii="Book Antiqua" w:hAnsi="Book Antiqua" w:cs="Book Antiqua" w:hint="eastAsia"/>
          <w:color w:val="000000"/>
          <w:lang w:eastAsia="zh-CN"/>
        </w:rPr>
        <w:t>m</w:t>
      </w:r>
      <w:r w:rsidRPr="00664E91">
        <w:rPr>
          <w:rFonts w:ascii="Book Antiqua" w:eastAsia="Book Antiqua" w:hAnsi="Book Antiqua" w:cs="Book Antiqua"/>
          <w:color w:val="000000"/>
        </w:rPr>
        <w:t>.</w:t>
      </w:r>
    </w:p>
    <w:p w14:paraId="0CCE7F8B" w14:textId="77777777" w:rsidR="00067130" w:rsidRPr="00664E91" w:rsidRDefault="00067130">
      <w:pPr>
        <w:spacing w:line="360" w:lineRule="auto"/>
        <w:jc w:val="both"/>
        <w:rPr>
          <w:lang w:eastAsia="zh-CN"/>
        </w:rPr>
      </w:pPr>
    </w:p>
    <w:p w14:paraId="68FFA4C0" w14:textId="77777777" w:rsidR="00067130" w:rsidRPr="00664E91" w:rsidRDefault="00672627">
      <w:pPr>
        <w:spacing w:line="360" w:lineRule="auto"/>
        <w:jc w:val="both"/>
        <w:rPr>
          <w:lang w:eastAsia="zh-CN"/>
        </w:rPr>
      </w:pPr>
      <w:r w:rsidRPr="00664E91">
        <w:rPr>
          <w:rFonts w:ascii="Book Antiqua" w:eastAsia="Book Antiqua" w:hAnsi="Book Antiqua" w:cs="Book Antiqua"/>
          <w:b/>
          <w:color w:val="000000"/>
        </w:rPr>
        <w:t xml:space="preserve">Case 2: </w:t>
      </w:r>
      <w:r w:rsidRPr="00664E91">
        <w:rPr>
          <w:rFonts w:ascii="Book Antiqua" w:eastAsia="Book Antiqua" w:hAnsi="Book Antiqua" w:cs="Book Antiqua"/>
          <w:color w:val="000000"/>
        </w:rPr>
        <w:t>The patient’s temperature was 36.0°C, heart rate was 72</w:t>
      </w:r>
      <w:r w:rsidR="00B70226" w:rsidRPr="00664E91">
        <w:rPr>
          <w:rFonts w:ascii="Book Antiqua" w:eastAsia="Book Antiqua" w:hAnsi="Book Antiqua" w:cs="Book Antiqua"/>
          <w:color w:val="000000"/>
        </w:rPr>
        <w:t xml:space="preserve"> </w:t>
      </w:r>
      <w:r w:rsidRPr="00664E91">
        <w:rPr>
          <w:rFonts w:ascii="Book Antiqua" w:eastAsia="Book Antiqua" w:hAnsi="Book Antiqua" w:cs="Book Antiqua"/>
          <w:color w:val="000000"/>
        </w:rPr>
        <w:t xml:space="preserve">bpm, respiratory rate was 18 breaths/min, </w:t>
      </w:r>
      <w:r w:rsidR="00B70226"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blood pressure was 110/75 mmHg. Physical examination revealed splenomegaly and superficial lymphadenopathy w</w:t>
      </w:r>
      <w:r w:rsidR="00B70226" w:rsidRPr="00664E91">
        <w:rPr>
          <w:rFonts w:ascii="Book Antiqua" w:eastAsia="Book Antiqua" w:hAnsi="Book Antiqua" w:cs="Book Antiqua"/>
          <w:color w:val="000000"/>
        </w:rPr>
        <w:t>as</w:t>
      </w:r>
      <w:r w:rsidRPr="00664E91">
        <w:rPr>
          <w:rFonts w:ascii="Book Antiqua" w:eastAsia="Book Antiqua" w:hAnsi="Book Antiqua" w:cs="Book Antiqua"/>
          <w:color w:val="000000"/>
        </w:rPr>
        <w:t xml:space="preserve"> not palpable.</w:t>
      </w:r>
    </w:p>
    <w:p w14:paraId="32604EDD" w14:textId="77777777" w:rsidR="00067130" w:rsidRPr="00664E91" w:rsidRDefault="00067130">
      <w:pPr>
        <w:spacing w:line="360" w:lineRule="auto"/>
        <w:jc w:val="both"/>
      </w:pPr>
    </w:p>
    <w:p w14:paraId="33BE4A74" w14:textId="77777777" w:rsidR="00067130" w:rsidRPr="00664E91" w:rsidRDefault="00672627">
      <w:pPr>
        <w:spacing w:line="360" w:lineRule="auto"/>
        <w:jc w:val="both"/>
      </w:pPr>
      <w:r w:rsidRPr="00664E91">
        <w:rPr>
          <w:rFonts w:ascii="Book Antiqua" w:eastAsia="Book Antiqua" w:hAnsi="Book Antiqua" w:cs="Book Antiqua"/>
          <w:b/>
          <w:i/>
          <w:color w:val="000000"/>
        </w:rPr>
        <w:t>Laboratory examinations</w:t>
      </w:r>
    </w:p>
    <w:p w14:paraId="263B19A3" w14:textId="77777777" w:rsidR="00067130" w:rsidRPr="00664E91" w:rsidRDefault="00672627">
      <w:pPr>
        <w:spacing w:line="360" w:lineRule="auto"/>
        <w:jc w:val="both"/>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Complete blood count revealed pancytopenia (white blood cell</w:t>
      </w:r>
      <w:r w:rsidR="00B70226"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1.4</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9</w:t>
      </w:r>
      <w:r w:rsidRPr="00664E91">
        <w:rPr>
          <w:rFonts w:ascii="Book Antiqua" w:eastAsia="Book Antiqua" w:hAnsi="Book Antiqua" w:cs="Book Antiqua"/>
          <w:color w:val="000000"/>
        </w:rPr>
        <w:t>/L; hemoglobin 5.8 g/dL; and platelets 18</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9</w:t>
      </w:r>
      <w:r w:rsidRPr="00664E91">
        <w:rPr>
          <w:rFonts w:ascii="Book Antiqua" w:eastAsia="Book Antiqua" w:hAnsi="Book Antiqua" w:cs="Book Antiqua"/>
          <w:color w:val="000000"/>
        </w:rPr>
        <w:t xml:space="preserve">/L), elevated levels of liver enzymes indicating possible liver injury, and an increased lactate dehydrogenase (LDH) level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522 IU/L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120-250 IU/L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indicating the tumor load. Prothrombin time (PT) was 17.7</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s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11-15</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s</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activated partial thromboplastin time (APTT) was normal and fibrinogen (FBG) level was 1.29 g/L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2-4 g/L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w:t>
      </w:r>
      <w:r w:rsidR="00B70226" w:rsidRPr="00664E91">
        <w:rPr>
          <w:rFonts w:ascii="Book Antiqua" w:eastAsia="Book Antiqua" w:hAnsi="Book Antiqua" w:cs="Book Antiqua"/>
          <w:color w:val="000000"/>
        </w:rPr>
        <w:t>I</w:t>
      </w:r>
      <w:r w:rsidRPr="00664E91">
        <w:rPr>
          <w:rFonts w:ascii="Book Antiqua" w:eastAsia="Book Antiqua" w:hAnsi="Book Antiqua" w:cs="Book Antiqua"/>
          <w:color w:val="000000"/>
        </w:rPr>
        <w:t xml:space="preserve">ncreased ferritin level was 4760 ng/mL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11-306 ng/mL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and increased IL-2 receptor (SCD25) level was more than 44000 pg/mL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&lt;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6500 pg/mL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A bone marrow biopsy revealed the occurrence of hemophagocytosis and lymphomatous infiltration (Figure 1A and B), along with atypical small or medi</w:t>
      </w:r>
      <w:r w:rsidR="003534C3" w:rsidRPr="00664E91">
        <w:rPr>
          <w:rFonts w:ascii="Book Antiqua" w:eastAsia="Book Antiqua" w:hAnsi="Book Antiqua" w:cs="Book Antiqua"/>
          <w:color w:val="000000"/>
        </w:rPr>
        <w:t>um</w:t>
      </w:r>
      <w:r w:rsidRPr="00664E91">
        <w:rPr>
          <w:rFonts w:ascii="Book Antiqua" w:eastAsia="Book Antiqua" w:hAnsi="Book Antiqua" w:cs="Book Antiqua"/>
          <w:color w:val="000000"/>
        </w:rPr>
        <w:t xml:space="preserve"> size neoplastic cell diffuse involvement with focal large irregular ly</w:t>
      </w:r>
      <w:r w:rsidR="00581092" w:rsidRPr="00664E91">
        <w:rPr>
          <w:rFonts w:ascii="Book Antiqua" w:eastAsia="Book Antiqua" w:hAnsi="Book Antiqua" w:cs="Book Antiqua"/>
          <w:color w:val="000000"/>
        </w:rPr>
        <w:t>mphocyte infiltration (Figure 1</w:t>
      </w:r>
      <w:r w:rsidRPr="00664E91">
        <w:rPr>
          <w:rFonts w:ascii="Book Antiqua" w:eastAsia="Book Antiqua" w:hAnsi="Book Antiqua" w:cs="Book Antiqua"/>
          <w:color w:val="000000"/>
        </w:rPr>
        <w:t xml:space="preserve">C). Immunohistochemical (IHC) analysis of bone marrow samples exhibited positive staining for large neoplastic cell markers CD20, PAX5, CD30, and granzyme B, and small neoplastic cells expressing CD2, CD3, </w:t>
      </w:r>
      <w:r w:rsidR="000740CB"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 xml:space="preserve">CD7 markers, and non-immunoreactivity for CD56, CD10 and CD21 expression (Figure 1D and E). </w:t>
      </w:r>
      <w:r w:rsidRPr="00664E91">
        <w:rPr>
          <w:rFonts w:ascii="Book Antiqua" w:eastAsia="Book Antiqua" w:hAnsi="Book Antiqua" w:cs="Book Antiqua"/>
          <w:i/>
          <w:color w:val="000000"/>
        </w:rPr>
        <w:t>In situ</w:t>
      </w:r>
      <w:r w:rsidRPr="00664E91">
        <w:rPr>
          <w:rFonts w:ascii="Book Antiqua" w:eastAsia="Book Antiqua" w:hAnsi="Book Antiqua" w:cs="Book Antiqua"/>
          <w:color w:val="000000"/>
        </w:rPr>
        <w:t xml:space="preserve"> hybridization for Epstein-Barr virus (EBV) encoded nuclear RNA (EBER) in bone marrow biopsy was positive. The diagnosis was considered </w:t>
      </w:r>
      <w:r w:rsidR="000740CB" w:rsidRPr="00664E91">
        <w:rPr>
          <w:rFonts w:ascii="Book Antiqua" w:eastAsia="Book Antiqua" w:hAnsi="Book Antiqua" w:cs="Book Antiqua"/>
          <w:color w:val="000000"/>
        </w:rPr>
        <w:t>to be</w:t>
      </w:r>
      <w:r w:rsidRPr="00664E91">
        <w:rPr>
          <w:rFonts w:ascii="Book Antiqua" w:eastAsia="Book Antiqua" w:hAnsi="Book Antiqua" w:cs="Book Antiqua"/>
          <w:color w:val="000000"/>
        </w:rPr>
        <w:t xml:space="preserve"> diffuse large B cell lymphoma (DLBCL) involving bone marrow, EBV infection, </w:t>
      </w:r>
      <w:r w:rsidR="000740CB"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susp</w:t>
      </w:r>
      <w:r w:rsidR="000740CB" w:rsidRPr="00664E91">
        <w:rPr>
          <w:rFonts w:ascii="Book Antiqua" w:eastAsia="Book Antiqua" w:hAnsi="Book Antiqua" w:cs="Book Antiqua"/>
          <w:color w:val="000000"/>
        </w:rPr>
        <w:t>ected</w:t>
      </w:r>
      <w:r w:rsidRPr="00664E91">
        <w:rPr>
          <w:rFonts w:ascii="Book Antiqua" w:eastAsia="Book Antiqua" w:hAnsi="Book Antiqua" w:cs="Book Antiqua"/>
          <w:color w:val="000000"/>
        </w:rPr>
        <w:t xml:space="preserve"> T-cell lymphoma involvement. Cytogenetic study of the bone marrow </w:t>
      </w:r>
      <w:r w:rsidR="000740CB" w:rsidRPr="00664E91">
        <w:rPr>
          <w:rFonts w:ascii="Book Antiqua" w:eastAsia="Book Antiqua" w:hAnsi="Book Antiqua" w:cs="Book Antiqua"/>
          <w:color w:val="000000"/>
        </w:rPr>
        <w:t>showed a</w:t>
      </w:r>
      <w:r w:rsidRPr="00664E91">
        <w:rPr>
          <w:rFonts w:ascii="Book Antiqua" w:eastAsia="Book Antiqua" w:hAnsi="Book Antiqua" w:cs="Book Antiqua"/>
          <w:color w:val="000000"/>
        </w:rPr>
        <w:t xml:space="preserve"> normal karyotype.</w:t>
      </w:r>
    </w:p>
    <w:p w14:paraId="44533F5B" w14:textId="77777777" w:rsidR="00067130" w:rsidRPr="00664E91" w:rsidRDefault="00672627">
      <w:pPr>
        <w:spacing w:line="360" w:lineRule="auto"/>
        <w:ind w:firstLineChars="100" w:firstLine="240"/>
        <w:jc w:val="both"/>
        <w:rPr>
          <w:lang w:eastAsia="zh-CN"/>
        </w:rPr>
      </w:pPr>
      <w:r w:rsidRPr="00664E91">
        <w:rPr>
          <w:rFonts w:ascii="Book Antiqua" w:eastAsia="Book Antiqua" w:hAnsi="Book Antiqua" w:cs="Book Antiqua"/>
          <w:color w:val="000000"/>
        </w:rPr>
        <w:t xml:space="preserve">Histopathological examination of </w:t>
      </w:r>
      <w:r w:rsidR="000740CB"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left axillary lymph node biopsy sample revealed invasion of atypical lymphocytes, indicating the occurrence of lymphoma (Figure 1F). IHC staining of tumor cells showed positive expression</w:t>
      </w:r>
      <w:r w:rsidR="000740CB" w:rsidRPr="00664E91">
        <w:rPr>
          <w:rFonts w:ascii="Book Antiqua" w:eastAsia="Book Antiqua" w:hAnsi="Book Antiqua" w:cs="Book Antiqua"/>
          <w:color w:val="000000"/>
        </w:rPr>
        <w:t xml:space="preserve"> of</w:t>
      </w:r>
      <w:r w:rsidRPr="00664E91">
        <w:rPr>
          <w:rFonts w:ascii="Book Antiqua" w:eastAsia="Book Antiqua" w:hAnsi="Book Antiqua" w:cs="Book Antiqua"/>
          <w:color w:val="000000"/>
        </w:rPr>
        <w:t xml:space="preserve"> CD2, CD3, CD5, CD7, CD20, CXCL-13, </w:t>
      </w:r>
      <w:r w:rsidR="000740CB"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 xml:space="preserve">BCL6 markers, and negative </w:t>
      </w:r>
      <w:r w:rsidR="000740CB" w:rsidRPr="00664E91">
        <w:rPr>
          <w:rFonts w:ascii="Book Antiqua" w:eastAsia="Book Antiqua" w:hAnsi="Book Antiqua" w:cs="Book Antiqua"/>
          <w:color w:val="000000"/>
        </w:rPr>
        <w:t>results</w:t>
      </w:r>
      <w:r w:rsidRPr="00664E91">
        <w:rPr>
          <w:rFonts w:ascii="Book Antiqua" w:eastAsia="Book Antiqua" w:hAnsi="Book Antiqua" w:cs="Book Antiqua"/>
          <w:color w:val="000000"/>
        </w:rPr>
        <w:t xml:space="preserve"> for CD10 and CD21 markers (Figure 1G and H). Furthermore, Ki-67 showed a proliferation index of over 50%. </w:t>
      </w:r>
      <w:r w:rsidR="000740CB" w:rsidRPr="00664E91">
        <w:rPr>
          <w:rFonts w:ascii="Book Antiqua" w:eastAsia="Book Antiqua" w:hAnsi="Book Antiqua" w:cs="Book Antiqua"/>
          <w:color w:val="000000"/>
        </w:rPr>
        <w:t>W</w:t>
      </w:r>
      <w:r w:rsidRPr="00664E91">
        <w:rPr>
          <w:rFonts w:ascii="Book Antiqua" w:eastAsia="Book Antiqua" w:hAnsi="Book Antiqua" w:cs="Book Antiqua"/>
          <w:color w:val="000000"/>
        </w:rPr>
        <w:t xml:space="preserve">e </w:t>
      </w:r>
      <w:r w:rsidR="000740CB" w:rsidRPr="00664E91">
        <w:rPr>
          <w:rFonts w:ascii="Book Antiqua" w:eastAsia="Book Antiqua" w:hAnsi="Book Antiqua" w:cs="Book Antiqua"/>
          <w:color w:val="000000"/>
        </w:rPr>
        <w:t xml:space="preserve">then </w:t>
      </w:r>
      <w:r w:rsidRPr="00664E91">
        <w:rPr>
          <w:rFonts w:ascii="Book Antiqua" w:eastAsia="Book Antiqua" w:hAnsi="Book Antiqua" w:cs="Book Antiqua"/>
          <w:color w:val="000000"/>
        </w:rPr>
        <w:t xml:space="preserve">performed </w:t>
      </w:r>
      <w:r w:rsidR="000740CB" w:rsidRPr="00664E91">
        <w:rPr>
          <w:rFonts w:ascii="Book Antiqua" w:eastAsia="Book Antiqua" w:hAnsi="Book Antiqua" w:cs="Book Antiqua"/>
          <w:color w:val="000000"/>
        </w:rPr>
        <w:t xml:space="preserve">a </w:t>
      </w:r>
      <w:r w:rsidRPr="00664E91">
        <w:rPr>
          <w:rFonts w:ascii="Book Antiqua" w:eastAsia="Book Antiqua" w:hAnsi="Book Antiqua" w:cs="Book Antiqua"/>
          <w:color w:val="000000"/>
        </w:rPr>
        <w:t>T-cell receptor (TCR)</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gene rearrangement study </w:t>
      </w:r>
      <w:r w:rsidR="000740CB" w:rsidRPr="00664E91">
        <w:rPr>
          <w:rFonts w:ascii="Book Antiqua" w:eastAsia="Book Antiqua" w:hAnsi="Book Antiqua" w:cs="Book Antiqua"/>
          <w:color w:val="000000"/>
        </w:rPr>
        <w:t>of the</w:t>
      </w:r>
      <w:r w:rsidRPr="00664E91">
        <w:rPr>
          <w:rFonts w:ascii="Book Antiqua" w:eastAsia="Book Antiqua" w:hAnsi="Book Antiqua" w:cs="Book Antiqua"/>
          <w:color w:val="000000"/>
        </w:rPr>
        <w:t xml:space="preserve"> lymph node, using </w:t>
      </w:r>
      <w:r w:rsidR="000740CB" w:rsidRPr="00664E91">
        <w:rPr>
          <w:rFonts w:ascii="Book Antiqua" w:eastAsia="Book Antiqua" w:hAnsi="Book Antiqua" w:cs="Book Antiqua"/>
          <w:color w:val="000000"/>
        </w:rPr>
        <w:t>a previously published</w:t>
      </w:r>
      <w:r w:rsidRPr="00664E91">
        <w:rPr>
          <w:rFonts w:ascii="Book Antiqua" w:eastAsia="Book Antiqua" w:hAnsi="Book Antiqua" w:cs="Book Antiqua"/>
          <w:color w:val="000000"/>
        </w:rPr>
        <w:t xml:space="preserve"> protocol</w:t>
      </w:r>
      <w:r w:rsidRPr="00664E91">
        <w:rPr>
          <w:rFonts w:ascii="Book Antiqua" w:eastAsia="Book Antiqua" w:hAnsi="Book Antiqua" w:cs="Book Antiqua"/>
          <w:color w:val="000000"/>
          <w:szCs w:val="30"/>
          <w:vertAlign w:val="superscript"/>
        </w:rPr>
        <w:t>[8]</w:t>
      </w:r>
      <w:r w:rsidRPr="00664E91">
        <w:rPr>
          <w:rFonts w:ascii="Book Antiqua" w:eastAsia="Book Antiqua" w:hAnsi="Book Antiqua" w:cs="Book Antiqua"/>
          <w:color w:val="000000"/>
        </w:rPr>
        <w:t xml:space="preserve"> to assess the clinical outcome and survival probability of the patient. Both clonal immunoglobulin heavy chain (IgH) gene and TCR γ chain rearrangements were detected in the same specimen by polymerase chain reaction (PCR) (Figure 2).</w:t>
      </w:r>
    </w:p>
    <w:p w14:paraId="48B2684A" w14:textId="77777777" w:rsidR="00067130" w:rsidRPr="00664E91" w:rsidRDefault="00067130">
      <w:pPr>
        <w:spacing w:line="360" w:lineRule="auto"/>
        <w:jc w:val="both"/>
        <w:rPr>
          <w:rFonts w:ascii="Book Antiqua" w:hAnsi="Book Antiqua" w:cs="Book Antiqua"/>
          <w:color w:val="000000"/>
          <w:lang w:eastAsia="zh-CN"/>
        </w:rPr>
      </w:pPr>
    </w:p>
    <w:p w14:paraId="7F57BDBD" w14:textId="77777777" w:rsidR="00067130" w:rsidRPr="00664E91" w:rsidRDefault="00672627">
      <w:pPr>
        <w:spacing w:line="360" w:lineRule="auto"/>
        <w:jc w:val="both"/>
        <w:rPr>
          <w:lang w:eastAsia="zh-CN"/>
        </w:rPr>
      </w:pPr>
      <w:r w:rsidRPr="00664E91">
        <w:rPr>
          <w:rFonts w:ascii="Book Antiqua" w:eastAsia="Book Antiqua" w:hAnsi="Book Antiqua" w:cs="Book Antiqua"/>
          <w:b/>
          <w:color w:val="000000"/>
        </w:rPr>
        <w:t>Case 2:</w:t>
      </w:r>
      <w:r w:rsidRPr="00664E91">
        <w:rPr>
          <w:rFonts w:ascii="Book Antiqua" w:eastAsia="Book Antiqua" w:hAnsi="Book Antiqua" w:cs="Book Antiqua"/>
          <w:color w:val="000000"/>
        </w:rPr>
        <w:t xml:space="preserve"> Laboratory investigation</w:t>
      </w:r>
      <w:r w:rsidR="000740CB"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of his blood sample revealed pancytopenia (white blood cell</w:t>
      </w:r>
      <w:r w:rsidR="009B0E08"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2.0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9</w:t>
      </w:r>
      <w:r w:rsidRPr="00664E91">
        <w:rPr>
          <w:rFonts w:ascii="Book Antiqua" w:eastAsia="Book Antiqua" w:hAnsi="Book Antiqua" w:cs="Book Antiqua"/>
          <w:color w:val="000000"/>
        </w:rPr>
        <w:t>/L; hemoglobin 9.6 g/dL; and platelets 37</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w:t>
      </w:r>
      <w:r w:rsidRPr="00664E91">
        <w:rPr>
          <w:rFonts w:ascii="Book Antiqua" w:eastAsia="Book Antiqua" w:hAnsi="Book Antiqua" w:cs="Book Antiqua"/>
          <w:color w:val="000000"/>
          <w:szCs w:val="30"/>
          <w:vertAlign w:val="superscript"/>
        </w:rPr>
        <w:t>9</w:t>
      </w:r>
      <w:r w:rsidRPr="00664E91">
        <w:rPr>
          <w:rFonts w:ascii="Book Antiqua" w:eastAsia="Book Antiqua" w:hAnsi="Book Antiqua" w:cs="Book Antiqua"/>
          <w:color w:val="000000"/>
        </w:rPr>
        <w:t xml:space="preserve">/L). Further investigations of liver functions </w:t>
      </w:r>
      <w:r w:rsidR="000740CB" w:rsidRPr="00664E91">
        <w:rPr>
          <w:rFonts w:ascii="Book Antiqua" w:eastAsia="Book Antiqua" w:hAnsi="Book Antiqua" w:cs="Book Antiqua"/>
          <w:color w:val="000000"/>
        </w:rPr>
        <w:t>showed</w:t>
      </w:r>
      <w:r w:rsidRPr="00664E91">
        <w:rPr>
          <w:rFonts w:ascii="Book Antiqua" w:eastAsia="Book Antiqua" w:hAnsi="Book Antiqua" w:cs="Book Antiqua"/>
          <w:color w:val="000000"/>
        </w:rPr>
        <w:t xml:space="preserve"> an increased level of LDH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389 IU/L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120-250 IU/L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decreased albumin level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23.9 g/L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40-55 g/L)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an increased ferritin level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980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ng/mL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11-306 ng/mL)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and decreased FBG level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1.49 g/L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2-4 g/L)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suggesting liver dysfunction. Further, investigation revealed</w:t>
      </w:r>
      <w:r w:rsidR="000740CB" w:rsidRPr="00664E91">
        <w:rPr>
          <w:rFonts w:ascii="Book Antiqua" w:eastAsia="Book Antiqua" w:hAnsi="Book Antiqua" w:cs="Book Antiqua"/>
          <w:color w:val="000000"/>
        </w:rPr>
        <w:t xml:space="preserve"> a</w:t>
      </w:r>
      <w:r w:rsidRPr="00664E91">
        <w:rPr>
          <w:rFonts w:ascii="Book Antiqua" w:eastAsia="Book Antiqua" w:hAnsi="Book Antiqua" w:cs="Book Antiqua"/>
          <w:color w:val="000000"/>
        </w:rPr>
        <w:t xml:space="preserve"> high level of soluble CD25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&gt;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44000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pg/mL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&lt;</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6500 pg/mL)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and reduced NK cell activity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13.85% </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31</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-41%)</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w:t>
      </w:r>
    </w:p>
    <w:p w14:paraId="6416FA36" w14:textId="77777777" w:rsidR="00067130" w:rsidRPr="00664E91" w:rsidRDefault="00672627">
      <w:pPr>
        <w:spacing w:line="360" w:lineRule="auto"/>
        <w:ind w:firstLineChars="100" w:firstLine="240"/>
        <w:jc w:val="both"/>
      </w:pPr>
      <w:r w:rsidRPr="00664E91">
        <w:rPr>
          <w:rFonts w:ascii="Book Antiqua" w:eastAsia="Book Antiqua" w:hAnsi="Book Antiqua" w:cs="Book Antiqua"/>
          <w:color w:val="000000"/>
        </w:rPr>
        <w:t>A bone marrow aspirate smear showed 2% of scattered hemophagocytosis (Figure 3A) and medium-sized atypical cells comprising 45% of the total cell population (Figure 3B). These atypical cells showed positive expression</w:t>
      </w:r>
      <w:r w:rsidR="000740CB" w:rsidRPr="00664E91">
        <w:rPr>
          <w:rFonts w:ascii="Book Antiqua" w:eastAsia="Book Antiqua" w:hAnsi="Book Antiqua" w:cs="Book Antiqua"/>
          <w:color w:val="000000"/>
        </w:rPr>
        <w:t xml:space="preserve"> of</w:t>
      </w:r>
      <w:r w:rsidRPr="00664E91">
        <w:rPr>
          <w:rFonts w:ascii="Book Antiqua" w:eastAsia="Book Antiqua" w:hAnsi="Book Antiqua" w:cs="Book Antiqua"/>
          <w:color w:val="000000"/>
        </w:rPr>
        <w:t xml:space="preserve"> CD19, CD20, CD79b and lambda light chain markers but were negative for CD5, CD23, CD10, CD103, </w:t>
      </w:r>
      <w:r w:rsidR="000740CB"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CD25 markers as measured by flow cytometry. Cytogenetic analysis of bone marrow revealed an abnormal karyotype of 47, XY, +</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5</w:t>
      </w:r>
      <w:r w:rsidRPr="00664E91">
        <w:rPr>
          <w:rFonts w:ascii="Book Antiqua" w:eastAsia="Book Antiqua" w:hAnsi="Book Antiqua" w:cs="Book Antiqua"/>
          <w:color w:val="000000"/>
          <w:vertAlign w:val="superscript"/>
        </w:rPr>
        <w:t>[22]</w:t>
      </w:r>
      <w:r w:rsidRPr="00664E91">
        <w:rPr>
          <w:rFonts w:ascii="Book Antiqua" w:eastAsia="Book Antiqua" w:hAnsi="Book Antiqua" w:cs="Book Antiqua"/>
          <w:color w:val="000000"/>
        </w:rPr>
        <w:t xml:space="preserve">. Furthermore, the bone marrow biopsy revealed diffuse </w:t>
      </w:r>
      <w:r w:rsidR="000740CB" w:rsidRPr="00664E91">
        <w:rPr>
          <w:rFonts w:ascii="Book Antiqua" w:eastAsia="Book Antiqua" w:hAnsi="Book Antiqua" w:cs="Book Antiqua"/>
          <w:color w:val="000000"/>
        </w:rPr>
        <w:t xml:space="preserve">infiltration of </w:t>
      </w:r>
      <w:r w:rsidRPr="00664E91">
        <w:rPr>
          <w:rFonts w:ascii="Book Antiqua" w:eastAsia="Book Antiqua" w:hAnsi="Book Antiqua" w:cs="Book Antiqua"/>
          <w:color w:val="000000"/>
        </w:rPr>
        <w:t xml:space="preserve">medium-sized atypical lymphocytes (Figure 3C) with positive staining for PAX5 (Figure 3D), BCL6, CD20, lambda light chain, and negative for EBER. </w:t>
      </w:r>
      <w:r w:rsidR="00B90F86" w:rsidRPr="00664E91">
        <w:rPr>
          <w:rFonts w:ascii="Book Antiqua" w:eastAsia="Book Antiqua" w:hAnsi="Book Antiqua" w:cs="Book Antiqua"/>
          <w:color w:val="000000"/>
        </w:rPr>
        <w:t>Similarly</w:t>
      </w:r>
      <w:r w:rsidRPr="00664E91">
        <w:rPr>
          <w:rFonts w:ascii="Book Antiqua" w:eastAsia="Book Antiqua" w:hAnsi="Book Antiqua" w:cs="Book Antiqua"/>
          <w:color w:val="000000"/>
        </w:rPr>
        <w:t xml:space="preserve">, Ki-67 scoring was more than 50%, indicating high cell proliferation. Based on the above-mentioned bone marrow histopathological features, a diagnosis of DLBCL was made. </w:t>
      </w:r>
      <w:r w:rsidR="00B90F86" w:rsidRPr="00664E91">
        <w:rPr>
          <w:rFonts w:ascii="Book Antiqua" w:eastAsia="Book Antiqua" w:hAnsi="Book Antiqua" w:cs="Book Antiqua"/>
          <w:color w:val="000000"/>
        </w:rPr>
        <w:t>However,</w:t>
      </w:r>
      <w:r w:rsidRPr="00664E91">
        <w:rPr>
          <w:rFonts w:ascii="Book Antiqua" w:eastAsia="Book Antiqua" w:hAnsi="Book Antiqua" w:cs="Book Antiqua"/>
          <w:color w:val="000000"/>
        </w:rPr>
        <w:t xml:space="preserve"> the immunophenotype of </w:t>
      </w:r>
      <w:r w:rsidR="00B90F86"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left inguinal lymph node biopsy was not consistent with the diagnosis of DLBCL. The atypical lymphocytes were positive for CD3 expression and negative for CD 20, CD79a, CD30, </w:t>
      </w:r>
      <w:r w:rsidR="00B90F86"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CD56 markers.</w:t>
      </w:r>
      <w:r w:rsidRPr="00664E91">
        <w:rPr>
          <w:rFonts w:ascii="Book Antiqua" w:eastAsia="Book Antiqua" w:hAnsi="Book Antiqua" w:cs="Book Antiqua"/>
          <w:color w:val="000000"/>
          <w:shd w:val="clear" w:color="auto" w:fill="FFFFFF"/>
        </w:rPr>
        <w:t xml:space="preserve"> </w:t>
      </w:r>
      <w:r w:rsidRPr="00664E91">
        <w:rPr>
          <w:rFonts w:ascii="Book Antiqua" w:eastAsia="Book Antiqua" w:hAnsi="Book Antiqua" w:cs="Book Antiqua"/>
          <w:color w:val="000000"/>
        </w:rPr>
        <w:t>Granzyme B and TIA-1</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(T-cell intracellular antigen) staining was positive, and </w:t>
      </w:r>
      <w:r w:rsidRPr="00664E91">
        <w:rPr>
          <w:rFonts w:ascii="Book Antiqua" w:eastAsia="Book Antiqua" w:hAnsi="Book Antiqua" w:cs="Book Antiqua"/>
          <w:i/>
          <w:color w:val="000000"/>
        </w:rPr>
        <w:t>in situ</w:t>
      </w:r>
      <w:r w:rsidRPr="00664E91">
        <w:rPr>
          <w:rFonts w:ascii="Book Antiqua" w:eastAsia="Book Antiqua" w:hAnsi="Book Antiqua" w:cs="Book Antiqua"/>
          <w:color w:val="000000"/>
        </w:rPr>
        <w:t xml:space="preserve"> hybridization for EBER was negative (Figure 3E-H). Pathological diagnosis of the lymph node was PTCL-NOS.</w:t>
      </w:r>
    </w:p>
    <w:p w14:paraId="6089E1E0" w14:textId="77777777" w:rsidR="00067130" w:rsidRPr="00664E91" w:rsidRDefault="00067130">
      <w:pPr>
        <w:spacing w:line="360" w:lineRule="auto"/>
        <w:jc w:val="both"/>
      </w:pPr>
    </w:p>
    <w:p w14:paraId="24AB3CAC" w14:textId="77777777" w:rsidR="00067130" w:rsidRPr="00664E91" w:rsidRDefault="00672627">
      <w:pPr>
        <w:spacing w:line="360" w:lineRule="auto"/>
        <w:jc w:val="both"/>
      </w:pPr>
      <w:r w:rsidRPr="00664E91">
        <w:rPr>
          <w:rFonts w:ascii="Book Antiqua" w:eastAsia="Book Antiqua" w:hAnsi="Book Antiqua" w:cs="Book Antiqua"/>
          <w:b/>
          <w:i/>
          <w:color w:val="000000"/>
        </w:rPr>
        <w:t>Imaging examinations</w:t>
      </w:r>
    </w:p>
    <w:p w14:paraId="58435458"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b/>
          <w:color w:val="000000"/>
        </w:rPr>
        <w:t>Case 1:</w:t>
      </w:r>
      <w:r w:rsidRPr="00664E91">
        <w:rPr>
          <w:rFonts w:ascii="Book Antiqua" w:eastAsia="Book Antiqua" w:hAnsi="Book Antiqua" w:cs="Book Antiqua"/>
          <w:color w:val="000000"/>
        </w:rPr>
        <w:t xml:space="preserve"> Enhanced computed tomography (CT) imaging revealed multiple cervical, axillary, mediastinal, retroperitoneal, pelvic and inguinal lymphadenopathy as well as splenomegaly. There were many low-density lesions in </w:t>
      </w:r>
      <w:r w:rsidR="00B90F86"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spleen and spleen infarction.</w:t>
      </w:r>
    </w:p>
    <w:p w14:paraId="2A07A736" w14:textId="77777777" w:rsidR="00067130" w:rsidRPr="00664E91" w:rsidRDefault="00067130">
      <w:pPr>
        <w:spacing w:line="360" w:lineRule="auto"/>
        <w:jc w:val="both"/>
        <w:rPr>
          <w:lang w:eastAsia="zh-CN"/>
        </w:rPr>
      </w:pPr>
    </w:p>
    <w:p w14:paraId="02A68409" w14:textId="77777777" w:rsidR="00067130" w:rsidRPr="00664E91" w:rsidRDefault="00672627">
      <w:pPr>
        <w:spacing w:line="360" w:lineRule="auto"/>
        <w:jc w:val="both"/>
      </w:pPr>
      <w:r w:rsidRPr="00664E91">
        <w:rPr>
          <w:rFonts w:ascii="Book Antiqua" w:eastAsia="Book Antiqua" w:hAnsi="Book Antiqua" w:cs="Book Antiqua"/>
          <w:b/>
          <w:color w:val="000000"/>
        </w:rPr>
        <w:t>Case 2:</w:t>
      </w:r>
      <w:r w:rsidRPr="00664E91">
        <w:rPr>
          <w:rFonts w:ascii="Book Antiqua" w:eastAsia="Book Antiqua" w:hAnsi="Book Antiqua" w:cs="Book Antiqua"/>
          <w:color w:val="000000"/>
        </w:rPr>
        <w:t xml:space="preserve"> Positron emission tomograph</w:t>
      </w:r>
      <w:r w:rsidR="00B90F86" w:rsidRPr="00664E91">
        <w:rPr>
          <w:rFonts w:ascii="Book Antiqua" w:eastAsia="Book Antiqua" w:hAnsi="Book Antiqua" w:cs="Book Antiqua"/>
          <w:color w:val="000000"/>
        </w:rPr>
        <w:t>y</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CT</w:t>
      </w:r>
      <w:r w:rsidRPr="00664E91">
        <w:rPr>
          <w:rFonts w:ascii="Book Antiqua" w:eastAsia="Book Antiqua" w:hAnsi="Book Antiqua" w:cs="Book Antiqua"/>
          <w:color w:val="000000"/>
        </w:rPr>
        <w:t xml:space="preserve"> scanning revealed </w:t>
      </w:r>
      <w:r w:rsidR="00B90F86" w:rsidRPr="00664E91">
        <w:rPr>
          <w:rFonts w:ascii="Book Antiqua" w:eastAsia="Book Antiqua" w:hAnsi="Book Antiqua" w:cs="Book Antiqua"/>
          <w:color w:val="000000"/>
        </w:rPr>
        <w:t xml:space="preserve">that the </w:t>
      </w:r>
      <w:r w:rsidRPr="00664E91">
        <w:rPr>
          <w:rFonts w:ascii="Book Antiqua" w:eastAsia="Book Antiqua" w:hAnsi="Book Antiqua" w:cs="Book Antiqua"/>
          <w:color w:val="000000"/>
        </w:rPr>
        <w:t xml:space="preserve">spleen was enlarged and </w:t>
      </w:r>
      <w:r w:rsidRPr="00664E91">
        <w:rPr>
          <w:rFonts w:ascii="Book Antiqua" w:eastAsia="Book Antiqua" w:hAnsi="Book Antiqua" w:cs="Book Antiqua"/>
          <w:color w:val="000000"/>
          <w:vertAlign w:val="superscript"/>
        </w:rPr>
        <w:t>18</w:t>
      </w:r>
      <w:r w:rsidRPr="00664E91">
        <w:rPr>
          <w:rFonts w:ascii="Book Antiqua" w:eastAsia="Book Antiqua" w:hAnsi="Book Antiqua" w:cs="Book Antiqua"/>
          <w:color w:val="000000"/>
        </w:rPr>
        <w:t>F-fluorodeoxyglucose</w:t>
      </w:r>
      <w:r w:rsidR="009E36E8" w:rsidRPr="00664E91">
        <w:rPr>
          <w:rFonts w:ascii="Book Antiqua" w:eastAsia="Book Antiqua" w:hAnsi="Book Antiqua" w:cs="Book Antiqua"/>
          <w:color w:val="000000"/>
        </w:rPr>
        <w:t xml:space="preserve"> </w:t>
      </w:r>
      <w:r w:rsidRPr="00664E91">
        <w:rPr>
          <w:rFonts w:ascii="Book Antiqua" w:eastAsia="Book Antiqua" w:hAnsi="Book Antiqua" w:cs="Book Antiqua"/>
          <w:color w:val="000000"/>
        </w:rPr>
        <w:t xml:space="preserve">uptake was normal. Hypermetabolic lesions were also detected in </w:t>
      </w:r>
      <w:r w:rsidR="00B90F86"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bone marrow, bilateral inguinal and bilateral lung </w:t>
      </w:r>
      <w:r w:rsidR="00B90F86" w:rsidRPr="00664E91">
        <w:rPr>
          <w:rFonts w:ascii="Book Antiqua" w:eastAsia="Book Antiqua" w:hAnsi="Book Antiqua" w:cs="Book Antiqua"/>
          <w:color w:val="000000"/>
        </w:rPr>
        <w:t>h</w:t>
      </w:r>
      <w:r w:rsidRPr="00664E91">
        <w:rPr>
          <w:rFonts w:ascii="Book Antiqua" w:eastAsia="Book Antiqua" w:hAnsi="Book Antiqua" w:cs="Book Antiqua"/>
          <w:color w:val="000000"/>
        </w:rPr>
        <w:t>ilar lymphadenopathy (Figure 4).</w:t>
      </w:r>
    </w:p>
    <w:p w14:paraId="4923F056" w14:textId="77777777" w:rsidR="00067130" w:rsidRPr="00664E91" w:rsidRDefault="00067130">
      <w:pPr>
        <w:spacing w:line="360" w:lineRule="auto"/>
        <w:jc w:val="both"/>
      </w:pPr>
    </w:p>
    <w:p w14:paraId="02C7ED63"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FINAL DIAGNOSIS</w:t>
      </w:r>
    </w:p>
    <w:p w14:paraId="4AEAA6C9"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1</w:t>
      </w:r>
    </w:p>
    <w:p w14:paraId="270D533A"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color w:val="000000"/>
        </w:rPr>
        <w:t xml:space="preserve">The patient was diagnosed with secondary HLH, </w:t>
      </w:r>
      <w:r w:rsidRPr="00664E91">
        <w:rPr>
          <w:rFonts w:ascii="Book Antiqua" w:eastAsia="Book Antiqua" w:hAnsi="Book Antiqua" w:cs="Book Antiqua"/>
          <w:color w:val="000000"/>
          <w:shd w:val="clear" w:color="auto" w:fill="FFFFFF"/>
        </w:rPr>
        <w:t>PTCL</w:t>
      </w:r>
      <w:r w:rsidRPr="00664E91">
        <w:rPr>
          <w:rFonts w:ascii="Book Antiqua" w:eastAsia="Book Antiqua" w:hAnsi="Book Antiqua" w:cs="Book Antiqua"/>
          <w:color w:val="000000"/>
        </w:rPr>
        <w:t>, not otherwise specified (PTCL-NOS)</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combined with DLBCL stage IV with B symptoms.</w:t>
      </w:r>
    </w:p>
    <w:p w14:paraId="453E9942" w14:textId="77777777" w:rsidR="00067130" w:rsidRPr="00664E91" w:rsidRDefault="00067130">
      <w:pPr>
        <w:spacing w:line="360" w:lineRule="auto"/>
        <w:jc w:val="both"/>
        <w:rPr>
          <w:lang w:eastAsia="zh-CN"/>
        </w:rPr>
      </w:pPr>
    </w:p>
    <w:p w14:paraId="0D8A53DE"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2</w:t>
      </w:r>
    </w:p>
    <w:p w14:paraId="0EC02BCA" w14:textId="77777777" w:rsidR="00067130" w:rsidRPr="00664E91" w:rsidRDefault="00672627">
      <w:pPr>
        <w:spacing w:line="360" w:lineRule="auto"/>
        <w:jc w:val="both"/>
      </w:pPr>
      <w:r w:rsidRPr="00664E91">
        <w:rPr>
          <w:rFonts w:ascii="Book Antiqua" w:eastAsia="Book Antiqua" w:hAnsi="Book Antiqua" w:cs="Book Antiqua"/>
          <w:color w:val="000000"/>
        </w:rPr>
        <w:t xml:space="preserve">The patient was diagnosed </w:t>
      </w:r>
      <w:r w:rsidR="00B90F86" w:rsidRPr="00664E91">
        <w:rPr>
          <w:rFonts w:ascii="Book Antiqua" w:eastAsia="Book Antiqua" w:hAnsi="Book Antiqua" w:cs="Book Antiqua"/>
          <w:color w:val="000000"/>
        </w:rPr>
        <w:t>with</w:t>
      </w:r>
      <w:r w:rsidRPr="00664E91">
        <w:rPr>
          <w:rFonts w:ascii="Book Antiqua" w:eastAsia="Book Antiqua" w:hAnsi="Book Antiqua" w:cs="Book Antiqua"/>
          <w:color w:val="000000"/>
        </w:rPr>
        <w:t xml:space="preserve"> HLH. HLH was secondary to stage IV composite PTCL-NOS and DLBCL lymphoma with B symptoms.</w:t>
      </w:r>
    </w:p>
    <w:p w14:paraId="7D5CAA70" w14:textId="77777777" w:rsidR="00067130" w:rsidRPr="00664E91" w:rsidRDefault="00067130">
      <w:pPr>
        <w:spacing w:line="360" w:lineRule="auto"/>
        <w:jc w:val="both"/>
      </w:pPr>
    </w:p>
    <w:p w14:paraId="67038485"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TREATMENT</w:t>
      </w:r>
    </w:p>
    <w:p w14:paraId="0CFFC9A5"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1</w:t>
      </w:r>
    </w:p>
    <w:p w14:paraId="4BE784ED"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color w:val="000000"/>
        </w:rPr>
        <w:t>The patient was treated with a high dose of methylprednisolone (3</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mg/kg) for </w:t>
      </w:r>
      <w:r w:rsidRPr="00664E91">
        <w:rPr>
          <w:rFonts w:ascii="Book Antiqua" w:hAnsi="Book Antiqua" w:cs="Book Antiqua" w:hint="eastAsia"/>
          <w:color w:val="000000"/>
          <w:lang w:eastAsia="zh-CN"/>
        </w:rPr>
        <w:t>3 d</w:t>
      </w:r>
      <w:r w:rsidRPr="00664E91">
        <w:rPr>
          <w:rFonts w:ascii="Book Antiqua" w:eastAsia="Book Antiqua" w:hAnsi="Book Antiqua" w:cs="Book Antiqua"/>
          <w:color w:val="000000"/>
        </w:rPr>
        <w:t xml:space="preserve"> and etoposide</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mg/m</w:t>
      </w:r>
      <w:r w:rsidRPr="00664E91">
        <w:rPr>
          <w:rFonts w:ascii="Book Antiqua" w:eastAsia="Book Antiqua" w:hAnsi="Book Antiqua" w:cs="Book Antiqua"/>
          <w:color w:val="000000"/>
          <w:szCs w:val="30"/>
          <w:vertAlign w:val="superscript"/>
        </w:rPr>
        <w:t>2</w:t>
      </w:r>
      <w:r w:rsidRPr="00664E91">
        <w:rPr>
          <w:rFonts w:ascii="Book Antiqua" w:eastAsia="Book Antiqua" w:hAnsi="Book Antiqua" w:cs="Book Antiqua"/>
          <w:color w:val="000000"/>
        </w:rPr>
        <w:t>) one dose to control HLH. Three days later, the patient receiv</w:t>
      </w:r>
      <w:r w:rsidR="00B90F86" w:rsidRPr="00664E91">
        <w:rPr>
          <w:rFonts w:ascii="Book Antiqua" w:eastAsia="Book Antiqua" w:hAnsi="Book Antiqua" w:cs="Book Antiqua"/>
          <w:color w:val="000000"/>
        </w:rPr>
        <w:t>ed</w:t>
      </w:r>
      <w:r w:rsidRPr="00664E91">
        <w:rPr>
          <w:rFonts w:ascii="Book Antiqua" w:eastAsia="Book Antiqua" w:hAnsi="Book Antiqua" w:cs="Book Antiqua"/>
          <w:color w:val="000000"/>
        </w:rPr>
        <w:t xml:space="preserve"> combination chemotherapy with R-CHOP (rituximab, cyclophosphamide, doxorubicin, vincristine, and prednisone).</w:t>
      </w:r>
    </w:p>
    <w:p w14:paraId="0BE3449A" w14:textId="77777777" w:rsidR="00067130" w:rsidRPr="00664E91" w:rsidRDefault="00067130">
      <w:pPr>
        <w:spacing w:line="360" w:lineRule="auto"/>
        <w:jc w:val="both"/>
        <w:rPr>
          <w:lang w:eastAsia="zh-CN"/>
        </w:rPr>
      </w:pPr>
    </w:p>
    <w:p w14:paraId="28CB8CE2"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2</w:t>
      </w:r>
    </w:p>
    <w:p w14:paraId="23E871C6" w14:textId="77777777" w:rsidR="00067130" w:rsidRPr="00664E91" w:rsidRDefault="00672627">
      <w:pPr>
        <w:spacing w:line="360" w:lineRule="auto"/>
        <w:jc w:val="both"/>
      </w:pPr>
      <w:r w:rsidRPr="00664E91">
        <w:rPr>
          <w:rFonts w:ascii="Book Antiqua" w:eastAsia="Book Antiqua" w:hAnsi="Book Antiqua" w:cs="Book Antiqua"/>
          <w:color w:val="000000"/>
        </w:rPr>
        <w:t>To control HLH, high dose methylprednisolone (5</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mg/kg for </w:t>
      </w:r>
      <w:r w:rsidRPr="00664E91">
        <w:rPr>
          <w:rFonts w:ascii="Book Antiqua" w:hAnsi="Book Antiqua" w:cs="Book Antiqua" w:hint="eastAsia"/>
          <w:color w:val="000000"/>
          <w:lang w:eastAsia="zh-CN"/>
        </w:rPr>
        <w:t>3 d</w:t>
      </w:r>
      <w:r w:rsidRPr="00664E91">
        <w:rPr>
          <w:rFonts w:ascii="Book Antiqua" w:eastAsia="Book Antiqua" w:hAnsi="Book Antiqua" w:cs="Book Antiqua"/>
          <w:color w:val="000000"/>
        </w:rPr>
        <w:t>, tapering over 2 wk), and etoposide</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(100</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mg/m</w:t>
      </w:r>
      <w:r w:rsidRPr="00664E91">
        <w:rPr>
          <w:rFonts w:ascii="Book Antiqua" w:eastAsia="Book Antiqua" w:hAnsi="Book Antiqua" w:cs="Book Antiqua"/>
          <w:color w:val="000000"/>
          <w:szCs w:val="30"/>
          <w:vertAlign w:val="superscript"/>
        </w:rPr>
        <w:t>2</w:t>
      </w:r>
      <w:r w:rsidRPr="00664E91">
        <w:rPr>
          <w:rFonts w:ascii="Book Antiqua" w:eastAsia="Book Antiqua" w:hAnsi="Book Antiqua" w:cs="Book Antiqua"/>
          <w:color w:val="000000"/>
        </w:rPr>
        <w:t xml:space="preserve">) weekly for </w:t>
      </w:r>
      <w:r w:rsidRPr="00664E91">
        <w:rPr>
          <w:rFonts w:ascii="Book Antiqua" w:hAnsi="Book Antiqua" w:cs="Book Antiqua" w:hint="eastAsia"/>
          <w:color w:val="000000"/>
          <w:lang w:eastAsia="zh-CN"/>
        </w:rPr>
        <w:t>2 wk</w:t>
      </w:r>
      <w:r w:rsidR="00B90F86" w:rsidRPr="00664E91">
        <w:rPr>
          <w:rFonts w:ascii="Book Antiqua" w:hAnsi="Book Antiqua" w:cs="Book Antiqua"/>
          <w:color w:val="000000"/>
          <w:lang w:eastAsia="zh-CN"/>
        </w:rPr>
        <w:t xml:space="preserve"> were administered</w:t>
      </w:r>
      <w:r w:rsidRPr="00664E91">
        <w:rPr>
          <w:rFonts w:ascii="Book Antiqua" w:eastAsia="Book Antiqua" w:hAnsi="Book Antiqua" w:cs="Book Antiqua"/>
          <w:color w:val="000000"/>
        </w:rPr>
        <w:t>. The patient had recurrent fever and diarrhea, and he received a cycle of chemotherapy with R-CHOP.</w:t>
      </w:r>
    </w:p>
    <w:p w14:paraId="27619132" w14:textId="77777777" w:rsidR="00067130" w:rsidRPr="00664E91" w:rsidRDefault="00067130">
      <w:pPr>
        <w:spacing w:line="360" w:lineRule="auto"/>
        <w:jc w:val="both"/>
      </w:pPr>
    </w:p>
    <w:p w14:paraId="650C03F4"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OUTCOME AND FOLLOW-UP</w:t>
      </w:r>
    </w:p>
    <w:p w14:paraId="19008AD9"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1</w:t>
      </w:r>
    </w:p>
    <w:p w14:paraId="44DB6D31" w14:textId="77777777" w:rsidR="00067130" w:rsidRPr="00664E91" w:rsidRDefault="00672627">
      <w:pPr>
        <w:spacing w:line="360" w:lineRule="auto"/>
        <w:jc w:val="both"/>
        <w:rPr>
          <w:rFonts w:ascii="Book Antiqua" w:hAnsi="Book Antiqua" w:cs="Book Antiqua"/>
          <w:color w:val="000000"/>
          <w:lang w:eastAsia="zh-CN"/>
        </w:rPr>
      </w:pPr>
      <w:r w:rsidRPr="00664E91">
        <w:rPr>
          <w:rFonts w:ascii="Book Antiqua" w:eastAsia="Book Antiqua" w:hAnsi="Book Antiqua" w:cs="Book Antiqua"/>
          <w:color w:val="000000"/>
        </w:rPr>
        <w:t xml:space="preserve">After the first cycle </w:t>
      </w:r>
      <w:r w:rsidR="00B90F86" w:rsidRPr="00664E91">
        <w:rPr>
          <w:rFonts w:ascii="Book Antiqua" w:eastAsia="Book Antiqua" w:hAnsi="Book Antiqua" w:cs="Book Antiqua"/>
          <w:color w:val="000000"/>
        </w:rPr>
        <w:t xml:space="preserve">of </w:t>
      </w:r>
      <w:r w:rsidRPr="00664E91">
        <w:rPr>
          <w:rFonts w:ascii="Book Antiqua" w:eastAsia="Book Antiqua" w:hAnsi="Book Antiqua" w:cs="Book Antiqua"/>
          <w:color w:val="000000"/>
        </w:rPr>
        <w:t xml:space="preserve">R-CHOP </w:t>
      </w:r>
      <w:r w:rsidR="00B90F86" w:rsidRPr="00664E91">
        <w:rPr>
          <w:rFonts w:ascii="Book Antiqua" w:eastAsia="Book Antiqua" w:hAnsi="Book Antiqua" w:cs="Book Antiqua"/>
          <w:color w:val="000000"/>
        </w:rPr>
        <w:t>the patient</w:t>
      </w:r>
      <w:r w:rsidRPr="00664E91">
        <w:rPr>
          <w:rFonts w:ascii="Book Antiqua" w:eastAsia="Book Antiqua" w:hAnsi="Book Antiqua" w:cs="Book Antiqua"/>
          <w:color w:val="000000"/>
        </w:rPr>
        <w:t xml:space="preserve"> presented with continued progression of lymphoma and eventually died of lymphoma 1 mo after diagnosis.</w:t>
      </w:r>
    </w:p>
    <w:p w14:paraId="30F8B9C8" w14:textId="77777777" w:rsidR="00067130" w:rsidRPr="00664E91" w:rsidRDefault="00067130">
      <w:pPr>
        <w:spacing w:line="360" w:lineRule="auto"/>
        <w:jc w:val="both"/>
        <w:rPr>
          <w:lang w:eastAsia="zh-CN"/>
        </w:rPr>
      </w:pPr>
    </w:p>
    <w:p w14:paraId="50FC0459" w14:textId="77777777" w:rsidR="00067130" w:rsidRPr="00664E91" w:rsidRDefault="00672627">
      <w:pPr>
        <w:spacing w:line="360" w:lineRule="auto"/>
        <w:jc w:val="both"/>
        <w:rPr>
          <w:rFonts w:ascii="Book Antiqua" w:hAnsi="Book Antiqua" w:cs="Book Antiqua"/>
          <w:b/>
          <w:i/>
          <w:color w:val="000000"/>
          <w:lang w:eastAsia="zh-CN"/>
        </w:rPr>
      </w:pPr>
      <w:r w:rsidRPr="00664E91">
        <w:rPr>
          <w:rFonts w:ascii="Book Antiqua" w:eastAsia="Book Antiqua" w:hAnsi="Book Antiqua" w:cs="Book Antiqua"/>
          <w:b/>
          <w:i/>
          <w:color w:val="000000"/>
        </w:rPr>
        <w:t>Case 2</w:t>
      </w:r>
    </w:p>
    <w:p w14:paraId="6F3FAA3D" w14:textId="77777777" w:rsidR="00067130" w:rsidRPr="00664E91" w:rsidRDefault="00672627">
      <w:pPr>
        <w:spacing w:line="360" w:lineRule="auto"/>
        <w:jc w:val="both"/>
        <w:rPr>
          <w:lang w:eastAsia="zh-CN"/>
        </w:rPr>
      </w:pPr>
      <w:r w:rsidRPr="00664E91">
        <w:rPr>
          <w:rFonts w:ascii="Book Antiqua" w:eastAsia="Book Antiqua" w:hAnsi="Book Antiqua" w:cs="Book Antiqua"/>
          <w:color w:val="000000"/>
        </w:rPr>
        <w:t xml:space="preserve">After the first cycle </w:t>
      </w:r>
      <w:r w:rsidR="00B90F86" w:rsidRPr="00664E91">
        <w:rPr>
          <w:rFonts w:ascii="Book Antiqua" w:eastAsia="Book Antiqua" w:hAnsi="Book Antiqua" w:cs="Book Antiqua"/>
          <w:color w:val="000000"/>
        </w:rPr>
        <w:t xml:space="preserve">of </w:t>
      </w:r>
      <w:r w:rsidRPr="00664E91">
        <w:rPr>
          <w:rFonts w:ascii="Book Antiqua" w:eastAsia="Book Antiqua" w:hAnsi="Book Antiqua" w:cs="Book Antiqua"/>
          <w:color w:val="000000"/>
        </w:rPr>
        <w:t xml:space="preserve">R-CHOP </w:t>
      </w:r>
      <w:r w:rsidR="00B90F86" w:rsidRPr="00664E91">
        <w:rPr>
          <w:rFonts w:ascii="Book Antiqua" w:eastAsia="Book Antiqua" w:hAnsi="Book Antiqua" w:cs="Book Antiqua"/>
          <w:color w:val="000000"/>
        </w:rPr>
        <w:t>t</w:t>
      </w:r>
      <w:r w:rsidRPr="00664E91">
        <w:rPr>
          <w:rFonts w:ascii="Book Antiqua" w:eastAsia="Book Antiqua" w:hAnsi="Book Antiqua" w:cs="Book Antiqua"/>
          <w:color w:val="000000"/>
        </w:rPr>
        <w:t xml:space="preserve">he </w:t>
      </w:r>
      <w:r w:rsidR="00B90F86" w:rsidRPr="00664E91">
        <w:rPr>
          <w:rFonts w:ascii="Book Antiqua" w:eastAsia="Book Antiqua" w:hAnsi="Book Antiqua" w:cs="Book Antiqua"/>
          <w:color w:val="000000"/>
        </w:rPr>
        <w:t xml:space="preserve">patient </w:t>
      </w:r>
      <w:r w:rsidRPr="00664E91">
        <w:rPr>
          <w:rFonts w:ascii="Book Antiqua" w:eastAsia="Book Antiqua" w:hAnsi="Book Antiqua" w:cs="Book Antiqua"/>
          <w:color w:val="000000"/>
        </w:rPr>
        <w:t xml:space="preserve">died </w:t>
      </w:r>
      <w:r w:rsidR="00B90F86" w:rsidRPr="00664E91">
        <w:rPr>
          <w:rFonts w:ascii="Book Antiqua" w:eastAsia="Book Antiqua" w:hAnsi="Book Antiqua" w:cs="Book Antiqua"/>
          <w:color w:val="000000"/>
        </w:rPr>
        <w:t>due to</w:t>
      </w:r>
      <w:r w:rsidRPr="00664E91">
        <w:rPr>
          <w:rFonts w:ascii="Book Antiqua" w:eastAsia="Book Antiqua" w:hAnsi="Book Antiqua" w:cs="Book Antiqua"/>
          <w:color w:val="000000"/>
        </w:rPr>
        <w:t xml:space="preserve"> severe pneumonia </w:t>
      </w:r>
      <w:r w:rsidR="00B90F86" w:rsidRPr="00664E91">
        <w:rPr>
          <w:rFonts w:ascii="Book Antiqua" w:eastAsia="Book Antiqua" w:hAnsi="Book Antiqua" w:cs="Book Antiqua"/>
          <w:color w:val="000000"/>
        </w:rPr>
        <w:t>as</w:t>
      </w:r>
      <w:r w:rsidRPr="00664E91">
        <w:rPr>
          <w:rFonts w:ascii="Book Antiqua" w:eastAsia="Book Antiqua" w:hAnsi="Book Antiqua" w:cs="Book Antiqua"/>
          <w:color w:val="000000"/>
        </w:rPr>
        <w:t xml:space="preserve"> he was diagnosed </w:t>
      </w:r>
      <w:r w:rsidR="00B90F86" w:rsidRPr="00664E91">
        <w:rPr>
          <w:rFonts w:ascii="Book Antiqua" w:eastAsia="Book Antiqua" w:hAnsi="Book Antiqua" w:cs="Book Antiqua"/>
          <w:color w:val="000000"/>
        </w:rPr>
        <w:t xml:space="preserve">with </w:t>
      </w:r>
      <w:r w:rsidRPr="00664E91">
        <w:rPr>
          <w:rFonts w:ascii="Book Antiqua" w:eastAsia="Book Antiqua" w:hAnsi="Book Antiqua" w:cs="Book Antiqua"/>
          <w:color w:val="000000"/>
        </w:rPr>
        <w:t>HLH for 2 mo.</w:t>
      </w:r>
    </w:p>
    <w:p w14:paraId="7872D32D" w14:textId="77777777" w:rsidR="00067130" w:rsidRPr="00664E91" w:rsidRDefault="00067130">
      <w:pPr>
        <w:spacing w:line="360" w:lineRule="auto"/>
        <w:jc w:val="both"/>
      </w:pPr>
    </w:p>
    <w:p w14:paraId="681C70A3"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DISCUSSION</w:t>
      </w:r>
    </w:p>
    <w:p w14:paraId="261A10D5" w14:textId="77777777" w:rsidR="00067130" w:rsidRPr="00664E91" w:rsidRDefault="00672627">
      <w:pPr>
        <w:spacing w:line="360" w:lineRule="auto"/>
        <w:jc w:val="both"/>
      </w:pPr>
      <w:r w:rsidRPr="00664E91">
        <w:rPr>
          <w:rFonts w:ascii="Book Antiqua" w:eastAsia="Book Antiqua" w:hAnsi="Book Antiqua" w:cs="Book Antiqua"/>
          <w:color w:val="000000"/>
        </w:rPr>
        <w:t xml:space="preserve">To the best of our knowledge, this is the first report of </w:t>
      </w:r>
      <w:r w:rsidR="00B90F86" w:rsidRPr="00664E91">
        <w:rPr>
          <w:rFonts w:ascii="Book Antiqua" w:eastAsia="Book Antiqua" w:hAnsi="Book Antiqua" w:cs="Book Antiqua"/>
          <w:color w:val="000000"/>
        </w:rPr>
        <w:t>the</w:t>
      </w:r>
      <w:r w:rsidRPr="00664E91">
        <w:rPr>
          <w:rFonts w:ascii="Book Antiqua" w:eastAsia="Book Antiqua" w:hAnsi="Book Antiqua" w:cs="Book Antiqua"/>
          <w:color w:val="000000"/>
        </w:rPr>
        <w:t xml:space="preserve"> diagnostic dilemma </w:t>
      </w:r>
      <w:r w:rsidR="00B90F86" w:rsidRPr="00664E91">
        <w:rPr>
          <w:rFonts w:ascii="Book Antiqua" w:eastAsia="Book Antiqua" w:hAnsi="Book Antiqua" w:cs="Book Antiqua"/>
          <w:color w:val="000000"/>
        </w:rPr>
        <w:t>in</w:t>
      </w:r>
      <w:r w:rsidRPr="00664E91">
        <w:rPr>
          <w:rFonts w:ascii="Book Antiqua" w:eastAsia="Book Antiqua" w:hAnsi="Book Antiqua" w:cs="Book Antiqua"/>
          <w:color w:val="000000"/>
        </w:rPr>
        <w:t xml:space="preserve"> detect</w:t>
      </w:r>
      <w:r w:rsidR="00B90F86" w:rsidRPr="00664E91">
        <w:rPr>
          <w:rFonts w:ascii="Book Antiqua" w:eastAsia="Book Antiqua" w:hAnsi="Book Antiqua" w:cs="Book Antiqua"/>
          <w:color w:val="000000"/>
        </w:rPr>
        <w:t>ing</w:t>
      </w:r>
      <w:r w:rsidRPr="00664E91">
        <w:rPr>
          <w:rFonts w:ascii="Book Antiqua" w:eastAsia="Book Antiqua" w:hAnsi="Book Antiqua" w:cs="Book Antiqua"/>
          <w:color w:val="000000"/>
        </w:rPr>
        <w:t xml:space="preserve"> underlying lymphoma in patients</w:t>
      </w:r>
      <w:r w:rsidR="00B90F86" w:rsidRPr="00664E91">
        <w:rPr>
          <w:rFonts w:ascii="Book Antiqua" w:eastAsia="Book Antiqua" w:hAnsi="Book Antiqua" w:cs="Book Antiqua"/>
          <w:color w:val="000000"/>
        </w:rPr>
        <w:t>, which</w:t>
      </w:r>
      <w:r w:rsidRPr="00664E91">
        <w:rPr>
          <w:rFonts w:ascii="Book Antiqua" w:eastAsia="Book Antiqua" w:hAnsi="Book Antiqua" w:cs="Book Antiqua"/>
          <w:color w:val="000000"/>
        </w:rPr>
        <w:t xml:space="preserve"> could complicate therapeutic decisions. HLH with CL is characterized by poor clinical outcomes. In the present study, we report an uncommon and difficult-to-diagnosis clinical scenario of CL of PTCL-NOS combined with DLBCL. Both patients presented with HLH, which </w:t>
      </w:r>
      <w:r w:rsidR="00B90F86" w:rsidRPr="00664E91">
        <w:rPr>
          <w:rFonts w:ascii="Book Antiqua" w:eastAsia="Book Antiqua" w:hAnsi="Book Antiqua" w:cs="Book Antiqua"/>
          <w:color w:val="000000"/>
        </w:rPr>
        <w:t>is</w:t>
      </w:r>
      <w:r w:rsidRPr="00664E91">
        <w:rPr>
          <w:rFonts w:ascii="Book Antiqua" w:eastAsia="Book Antiqua" w:hAnsi="Book Antiqua" w:cs="Book Antiqua"/>
          <w:color w:val="000000"/>
        </w:rPr>
        <w:t xml:space="preserve"> an aggressive and potentially fatal immune disease.</w:t>
      </w:r>
      <w:r w:rsidRPr="00664E91">
        <w:rPr>
          <w:rFonts w:ascii="Book Antiqua" w:eastAsia="Book Antiqua" w:hAnsi="Book Antiqua" w:cs="Book Antiqua"/>
          <w:color w:val="000000"/>
          <w:shd w:val="clear" w:color="auto" w:fill="FFFFFF"/>
        </w:rPr>
        <w:t xml:space="preserve"> CLs with variable combinations have been reported, however,</w:t>
      </w:r>
      <w:r w:rsidRPr="00664E91">
        <w:rPr>
          <w:rFonts w:ascii="Book Antiqua" w:hAnsi="Book Antiqua" w:cs="Book Antiqua" w:hint="eastAsia"/>
          <w:color w:val="000000"/>
          <w:shd w:val="clear" w:color="auto" w:fill="FFFFFF"/>
          <w:lang w:eastAsia="zh-CN"/>
        </w:rPr>
        <w:t xml:space="preserve"> </w:t>
      </w:r>
      <w:r w:rsidRPr="00664E91">
        <w:rPr>
          <w:rFonts w:ascii="Book Antiqua" w:eastAsia="Book Antiqua" w:hAnsi="Book Antiqua" w:cs="Book Antiqua"/>
          <w:color w:val="000000"/>
          <w:shd w:val="clear" w:color="auto" w:fill="FFFFFF"/>
        </w:rPr>
        <w:t>HLH with CL is rare with only one case reported so far</w:t>
      </w:r>
      <w:r w:rsidRPr="00664E91">
        <w:rPr>
          <w:rFonts w:ascii="Book Antiqua" w:eastAsia="Book Antiqua" w:hAnsi="Book Antiqua" w:cs="Book Antiqua"/>
          <w:color w:val="000000"/>
          <w:szCs w:val="30"/>
          <w:shd w:val="clear" w:color="auto" w:fill="FFFFFF"/>
          <w:vertAlign w:val="superscript"/>
        </w:rPr>
        <w:t>[7,9-11]</w:t>
      </w:r>
      <w:r w:rsidRPr="00664E91">
        <w:rPr>
          <w:rFonts w:ascii="Book Antiqua" w:eastAsia="Book Antiqua" w:hAnsi="Book Antiqua" w:cs="Book Antiqua"/>
          <w:color w:val="000000"/>
          <w:shd w:val="clear" w:color="auto" w:fill="FFFFFF"/>
        </w:rPr>
        <w:t>.</w:t>
      </w:r>
    </w:p>
    <w:p w14:paraId="51047945" w14:textId="77777777" w:rsidR="00067130" w:rsidRPr="00664E91" w:rsidRDefault="00672627">
      <w:pPr>
        <w:spacing w:line="360" w:lineRule="auto"/>
        <w:ind w:firstLineChars="100" w:firstLine="240"/>
        <w:jc w:val="both"/>
        <w:rPr>
          <w:lang w:eastAsia="zh-CN"/>
        </w:rPr>
      </w:pPr>
      <w:r w:rsidRPr="00664E91">
        <w:rPr>
          <w:rFonts w:ascii="Book Antiqua" w:eastAsia="Book Antiqua" w:hAnsi="Book Antiqua" w:cs="Book Antiqua"/>
          <w:color w:val="000000"/>
        </w:rPr>
        <w:t xml:space="preserve">Clinically, HLH is characterized by excessive immune activation and cytokine release (cytokine storm) stimulating bone marrow macrophages to engulf hematopoietic cells, a pathological condition </w:t>
      </w:r>
      <w:r w:rsidR="005F6F1E" w:rsidRPr="00664E91">
        <w:rPr>
          <w:rFonts w:ascii="Book Antiqua" w:eastAsia="Book Antiqua" w:hAnsi="Book Antiqua" w:cs="Book Antiqua"/>
          <w:color w:val="000000"/>
        </w:rPr>
        <w:t>known</w:t>
      </w:r>
      <w:r w:rsidRPr="00664E91">
        <w:rPr>
          <w:rFonts w:ascii="Book Antiqua" w:eastAsia="Book Antiqua" w:hAnsi="Book Antiqua" w:cs="Book Antiqua"/>
          <w:color w:val="000000"/>
        </w:rPr>
        <w:t xml:space="preserve"> as hemophagocytosis</w:t>
      </w:r>
      <w:r w:rsidRPr="00664E91">
        <w:rPr>
          <w:rFonts w:ascii="Book Antiqua" w:eastAsia="Book Antiqua" w:hAnsi="Book Antiqua" w:cs="Book Antiqua"/>
          <w:color w:val="000000"/>
          <w:szCs w:val="30"/>
          <w:vertAlign w:val="superscript"/>
        </w:rPr>
        <w:t>[12]</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When HLH develop</w:t>
      </w:r>
      <w:r w:rsidR="005F6F1E"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in the secondary setting of malignanc</w:t>
      </w:r>
      <w:r w:rsidR="005F6F1E" w:rsidRPr="00664E91">
        <w:rPr>
          <w:rFonts w:ascii="Book Antiqua" w:eastAsia="Book Antiqua" w:hAnsi="Book Antiqua" w:cs="Book Antiqua"/>
          <w:color w:val="000000"/>
        </w:rPr>
        <w:t>y</w:t>
      </w:r>
      <w:r w:rsidRPr="00664E91">
        <w:rPr>
          <w:rFonts w:ascii="Book Antiqua" w:eastAsia="Book Antiqua" w:hAnsi="Book Antiqua" w:cs="Book Antiqua"/>
          <w:color w:val="000000"/>
        </w:rPr>
        <w:t xml:space="preserve">, it is </w:t>
      </w:r>
      <w:r w:rsidR="005F6F1E" w:rsidRPr="00664E91">
        <w:rPr>
          <w:rFonts w:ascii="Book Antiqua" w:eastAsia="Book Antiqua" w:hAnsi="Book Antiqua" w:cs="Book Antiqua"/>
          <w:color w:val="000000"/>
        </w:rPr>
        <w:t xml:space="preserve">usually </w:t>
      </w:r>
      <w:r w:rsidRPr="00664E91">
        <w:rPr>
          <w:rFonts w:ascii="Book Antiqua" w:eastAsia="Book Antiqua" w:hAnsi="Book Antiqua" w:cs="Book Antiqua"/>
          <w:color w:val="000000"/>
        </w:rPr>
        <w:t>found to be associated with</w:t>
      </w:r>
      <w:r w:rsidRPr="00664E91">
        <w:rPr>
          <w:rFonts w:ascii="Book Antiqua" w:hAnsi="Book Antiqua" w:cs="Book Antiqua" w:hint="eastAsia"/>
          <w:color w:val="000000"/>
          <w:shd w:val="clear" w:color="auto" w:fill="FFFFFF"/>
          <w:lang w:eastAsia="zh-CN"/>
        </w:rPr>
        <w:t xml:space="preserve"> </w:t>
      </w:r>
      <w:r w:rsidRPr="00664E91">
        <w:rPr>
          <w:rFonts w:ascii="Book Antiqua" w:eastAsia="Book Antiqua" w:hAnsi="Book Antiqua" w:cs="Book Antiqua"/>
          <w:color w:val="000000"/>
          <w:shd w:val="clear" w:color="auto" w:fill="FFFFFF"/>
        </w:rPr>
        <w:t>NK/T-cell lymphoma</w:t>
      </w:r>
      <w:r w:rsidRPr="00664E91">
        <w:rPr>
          <w:rFonts w:ascii="Book Antiqua" w:eastAsia="Book Antiqua" w:hAnsi="Book Antiqua" w:cs="Book Antiqua"/>
          <w:color w:val="000000"/>
        </w:rPr>
        <w:t>, which</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 xml:space="preserve">is </w:t>
      </w:r>
      <w:r w:rsidR="009B0E08" w:rsidRPr="00664E91">
        <w:rPr>
          <w:rFonts w:ascii="Book Antiqua" w:eastAsia="Book Antiqua" w:hAnsi="Book Antiqua" w:cs="Book Antiqua"/>
          <w:color w:val="000000"/>
        </w:rPr>
        <w:t xml:space="preserve">a </w:t>
      </w:r>
      <w:r w:rsidRPr="00664E91">
        <w:rPr>
          <w:rFonts w:ascii="Book Antiqua" w:eastAsia="Book Antiqua" w:hAnsi="Book Antiqua" w:cs="Book Antiqua"/>
          <w:color w:val="000000"/>
        </w:rPr>
        <w:t>r</w:t>
      </w:r>
      <w:r w:rsidRPr="00664E91">
        <w:rPr>
          <w:rFonts w:ascii="Book Antiqua" w:eastAsia="Book Antiqua" w:hAnsi="Book Antiqua" w:cs="Book Antiqua"/>
          <w:color w:val="000000"/>
          <w:shd w:val="clear" w:color="auto" w:fill="FFFFFF"/>
        </w:rPr>
        <w:t>elatively severe trigger of HLH</w:t>
      </w:r>
      <w:r w:rsidRPr="00664E91">
        <w:rPr>
          <w:rFonts w:ascii="Book Antiqua" w:eastAsia="Book Antiqua" w:hAnsi="Book Antiqua" w:cs="Book Antiqua"/>
          <w:color w:val="000000"/>
        </w:rPr>
        <w:t xml:space="preserve">. Currently, HLH-94 or HLH-04 guidelines </w:t>
      </w:r>
      <w:r w:rsidR="005F6F1E" w:rsidRPr="00664E91">
        <w:rPr>
          <w:rFonts w:ascii="Book Antiqua" w:eastAsia="Book Antiqua" w:hAnsi="Book Antiqua" w:cs="Book Antiqua"/>
          <w:color w:val="000000"/>
        </w:rPr>
        <w:t>suggest</w:t>
      </w:r>
      <w:r w:rsidRPr="00664E91">
        <w:rPr>
          <w:rFonts w:ascii="Book Antiqua" w:eastAsia="Book Antiqua" w:hAnsi="Book Antiqua" w:cs="Book Antiqua"/>
          <w:color w:val="000000"/>
        </w:rPr>
        <w:t xml:space="preserve"> standard therapeutic strategies for treating HLH</w:t>
      </w:r>
      <w:r w:rsidRPr="00664E91">
        <w:rPr>
          <w:rFonts w:ascii="Book Antiqua" w:eastAsia="Book Antiqua" w:hAnsi="Book Antiqua" w:cs="Book Antiqua"/>
          <w:color w:val="000000"/>
          <w:szCs w:val="30"/>
          <w:vertAlign w:val="superscript"/>
        </w:rPr>
        <w:t>[13]</w:t>
      </w:r>
      <w:r w:rsidRPr="00664E91">
        <w:rPr>
          <w:rFonts w:ascii="Book Antiqua" w:eastAsia="Book Antiqua" w:hAnsi="Book Antiqua" w:cs="Book Antiqua"/>
          <w:color w:val="000000"/>
        </w:rPr>
        <w:t xml:space="preserve">. If HLH </w:t>
      </w:r>
      <w:r w:rsidR="005F6F1E" w:rsidRPr="00664E91">
        <w:rPr>
          <w:rFonts w:ascii="Book Antiqua" w:eastAsia="Book Antiqua" w:hAnsi="Book Antiqua" w:cs="Book Antiqua"/>
          <w:color w:val="000000"/>
        </w:rPr>
        <w:t xml:space="preserve">is </w:t>
      </w:r>
      <w:r w:rsidRPr="00664E91">
        <w:rPr>
          <w:rFonts w:ascii="Book Antiqua" w:eastAsia="Book Antiqua" w:hAnsi="Book Antiqua" w:cs="Book Antiqua"/>
          <w:color w:val="000000"/>
        </w:rPr>
        <w:t xml:space="preserve">secondary to CL with PTCL-NOS combined with DLBCL that would be difficult to control. In these two patients, we controlled HLH </w:t>
      </w:r>
      <w:r w:rsidR="005F6F1E" w:rsidRPr="00664E91">
        <w:rPr>
          <w:rFonts w:ascii="Book Antiqua" w:eastAsia="Book Antiqua" w:hAnsi="Book Antiqua" w:cs="Book Antiqua"/>
          <w:color w:val="000000"/>
        </w:rPr>
        <w:t>with</w:t>
      </w:r>
      <w:r w:rsidRPr="00664E91">
        <w:rPr>
          <w:rFonts w:ascii="Book Antiqua" w:eastAsia="Book Antiqua" w:hAnsi="Book Antiqua" w:cs="Book Antiqua"/>
          <w:color w:val="000000"/>
        </w:rPr>
        <w:t xml:space="preserve"> high doses </w:t>
      </w:r>
      <w:r w:rsidR="005F6F1E" w:rsidRPr="00664E91">
        <w:rPr>
          <w:rFonts w:ascii="Book Antiqua" w:eastAsia="Book Antiqua" w:hAnsi="Book Antiqua" w:cs="Book Antiqua"/>
          <w:color w:val="000000"/>
        </w:rPr>
        <w:t xml:space="preserve">of </w:t>
      </w:r>
      <w:r w:rsidRPr="00664E91">
        <w:rPr>
          <w:rFonts w:ascii="Book Antiqua" w:eastAsia="Book Antiqua" w:hAnsi="Book Antiqua" w:cs="Book Antiqua"/>
          <w:color w:val="000000"/>
        </w:rPr>
        <w:t>methylprednisolone in combination with etoposide. When CL</w:t>
      </w:r>
      <w:r w:rsidRPr="00664E91">
        <w:rPr>
          <w:rFonts w:ascii="Book Antiqua" w:hAnsi="Book Antiqua" w:cs="Book Antiqua" w:hint="eastAsia"/>
          <w:color w:val="000000"/>
          <w:shd w:val="clear" w:color="auto" w:fill="FFFFFF"/>
          <w:lang w:eastAsia="zh-CN"/>
        </w:rPr>
        <w:t xml:space="preserve"> </w:t>
      </w:r>
      <w:r w:rsidRPr="00664E91">
        <w:rPr>
          <w:rFonts w:ascii="Book Antiqua" w:eastAsia="Book Antiqua" w:hAnsi="Book Antiqua" w:cs="Book Antiqua"/>
          <w:color w:val="000000"/>
          <w:shd w:val="clear" w:color="auto" w:fill="FFFFFF"/>
        </w:rPr>
        <w:t xml:space="preserve">diagnosis was confirmed we treated the patients with R-CHOP, but </w:t>
      </w:r>
      <w:r w:rsidRPr="00664E91">
        <w:rPr>
          <w:rFonts w:ascii="Book Antiqua" w:eastAsia="Book Antiqua" w:hAnsi="Book Antiqua" w:cs="Book Antiqua"/>
          <w:color w:val="000000"/>
        </w:rPr>
        <w:t xml:space="preserve">the treatment response was poor. HLH with composite T- and B-cell lymphoma </w:t>
      </w:r>
      <w:r w:rsidR="005F6F1E" w:rsidRPr="00664E91">
        <w:rPr>
          <w:rFonts w:ascii="Book Antiqua" w:eastAsia="Book Antiqua" w:hAnsi="Book Antiqua" w:cs="Book Antiqua"/>
          <w:color w:val="000000"/>
        </w:rPr>
        <w:t>is</w:t>
      </w:r>
      <w:r w:rsidRPr="00664E91">
        <w:rPr>
          <w:rFonts w:ascii="Book Antiqua" w:eastAsia="Book Antiqua" w:hAnsi="Book Antiqua" w:cs="Book Antiqua"/>
          <w:color w:val="000000"/>
        </w:rPr>
        <w:t xml:space="preserve"> aggressive, and the management is challenging. </w:t>
      </w:r>
      <w:r w:rsidR="005F6F1E" w:rsidRPr="00664E91">
        <w:rPr>
          <w:rFonts w:ascii="Book Antiqua" w:eastAsia="Book Antiqua" w:hAnsi="Book Antiqua" w:cs="Book Antiqua"/>
          <w:color w:val="000000"/>
        </w:rPr>
        <w:t>T</w:t>
      </w:r>
      <w:r w:rsidRPr="00664E91">
        <w:rPr>
          <w:rFonts w:ascii="Book Antiqua" w:eastAsia="Book Antiqua" w:hAnsi="Book Antiqua" w:cs="Book Antiqua"/>
          <w:color w:val="000000"/>
        </w:rPr>
        <w:t xml:space="preserve">his makes treatment decisions more complicated, </w:t>
      </w:r>
      <w:r w:rsidR="005F6F1E" w:rsidRPr="00664E91">
        <w:rPr>
          <w:rFonts w:ascii="Book Antiqua" w:eastAsia="Book Antiqua" w:hAnsi="Book Antiqua" w:cs="Book Antiqua"/>
          <w:color w:val="000000"/>
        </w:rPr>
        <w:t>as</w:t>
      </w:r>
      <w:r w:rsidRPr="00664E91">
        <w:rPr>
          <w:rFonts w:ascii="Book Antiqua" w:eastAsia="Book Antiqua" w:hAnsi="Book Antiqua" w:cs="Book Antiqua"/>
          <w:color w:val="000000"/>
        </w:rPr>
        <w:t xml:space="preserve"> the general therapeutic strategy is against both disease components. </w:t>
      </w:r>
      <w:r w:rsidR="005F6F1E" w:rsidRPr="00664E91">
        <w:rPr>
          <w:rFonts w:ascii="Book Antiqua" w:eastAsia="Book Antiqua" w:hAnsi="Book Antiqua" w:cs="Book Antiqua"/>
          <w:color w:val="000000"/>
        </w:rPr>
        <w:t xml:space="preserve">Traditional first-line treatment </w:t>
      </w:r>
      <w:r w:rsidRPr="00664E91">
        <w:rPr>
          <w:rFonts w:ascii="Book Antiqua" w:eastAsia="Book Antiqua" w:hAnsi="Book Antiqua" w:cs="Book Antiqua"/>
          <w:color w:val="000000"/>
        </w:rPr>
        <w:t xml:space="preserve">was not effective in these high-risk patients. Important advances have </w:t>
      </w:r>
      <w:r w:rsidR="005F6F1E" w:rsidRPr="00664E91">
        <w:rPr>
          <w:rFonts w:ascii="Book Antiqua" w:eastAsia="Book Antiqua" w:hAnsi="Book Antiqua" w:cs="Book Antiqua"/>
          <w:color w:val="000000"/>
        </w:rPr>
        <w:t xml:space="preserve">been made </w:t>
      </w:r>
      <w:r w:rsidRPr="00664E91">
        <w:rPr>
          <w:rFonts w:ascii="Book Antiqua" w:eastAsia="Book Antiqua" w:hAnsi="Book Antiqua" w:cs="Book Antiqua"/>
          <w:color w:val="000000"/>
        </w:rPr>
        <w:t>in lymphoma and the Bispecific antibodies (BsAbs) (Anti-CD19 -CD3) and immune checkpoint inhibitor</w:t>
      </w:r>
      <w:r w:rsidR="005F6F1E"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should be considered as future treatment</w:t>
      </w:r>
      <w:r w:rsidRPr="00664E91">
        <w:rPr>
          <w:rFonts w:ascii="Book Antiqua" w:eastAsia="Book Antiqua" w:hAnsi="Book Antiqua" w:cs="Book Antiqua"/>
          <w:color w:val="000000"/>
          <w:szCs w:val="30"/>
          <w:vertAlign w:val="superscript"/>
        </w:rPr>
        <w:t>[14]</w:t>
      </w:r>
      <w:r w:rsidRPr="00664E91">
        <w:rPr>
          <w:rFonts w:ascii="Book Antiqua" w:eastAsia="Book Antiqua" w:hAnsi="Book Antiqua" w:cs="Book Antiqua"/>
          <w:color w:val="000000"/>
        </w:rPr>
        <w:t>.</w:t>
      </w:r>
    </w:p>
    <w:p w14:paraId="33AD2741" w14:textId="77777777" w:rsidR="00067130" w:rsidRPr="00664E91" w:rsidRDefault="00672627">
      <w:pPr>
        <w:spacing w:line="360" w:lineRule="auto"/>
        <w:ind w:firstLineChars="100" w:firstLine="240"/>
        <w:jc w:val="both"/>
        <w:rPr>
          <w:lang w:eastAsia="zh-CN"/>
        </w:rPr>
      </w:pPr>
      <w:r w:rsidRPr="00664E91">
        <w:rPr>
          <w:rFonts w:ascii="Book Antiqua" w:eastAsia="Book Antiqua" w:hAnsi="Book Antiqua" w:cs="Book Antiqua"/>
          <w:color w:val="000000"/>
        </w:rPr>
        <w:t xml:space="preserve">There </w:t>
      </w:r>
      <w:r w:rsidR="005F6F1E" w:rsidRPr="00664E91">
        <w:rPr>
          <w:rFonts w:ascii="Book Antiqua" w:eastAsia="Book Antiqua" w:hAnsi="Book Antiqua" w:cs="Book Antiqua"/>
          <w:color w:val="000000"/>
        </w:rPr>
        <w:t>are</w:t>
      </w:r>
      <w:r w:rsidRPr="00664E91">
        <w:rPr>
          <w:rFonts w:ascii="Book Antiqua" w:eastAsia="Book Antiqua" w:hAnsi="Book Antiqua" w:cs="Book Antiqua"/>
          <w:color w:val="000000"/>
        </w:rPr>
        <w:t xml:space="preserve"> three possible reasons to explain the poor outcome</w:t>
      </w:r>
      <w:r w:rsidR="005F6F1E" w:rsidRPr="00664E91">
        <w:rPr>
          <w:rFonts w:ascii="Book Antiqua" w:eastAsia="Book Antiqua" w:hAnsi="Book Antiqua" w:cs="Book Antiqua"/>
          <w:color w:val="000000"/>
        </w:rPr>
        <w:t xml:space="preserve"> of these two patients</w:t>
      </w:r>
      <w:r w:rsidRPr="00664E91">
        <w:rPr>
          <w:rFonts w:ascii="Book Antiqua" w:eastAsia="Book Antiqua" w:hAnsi="Book Antiqua" w:cs="Book Antiqua"/>
          <w:color w:val="000000"/>
        </w:rPr>
        <w:t xml:space="preserve">. First, </w:t>
      </w:r>
      <w:r w:rsidR="005F6F1E" w:rsidRPr="00664E91">
        <w:rPr>
          <w:rFonts w:ascii="Book Antiqua" w:eastAsia="Book Antiqua" w:hAnsi="Book Antiqua" w:cs="Book Antiqua"/>
          <w:color w:val="000000"/>
        </w:rPr>
        <w:t>both</w:t>
      </w:r>
      <w:r w:rsidRPr="00664E91">
        <w:rPr>
          <w:rFonts w:ascii="Book Antiqua" w:eastAsia="Book Antiqua" w:hAnsi="Book Antiqua" w:cs="Book Antiqua"/>
          <w:color w:val="000000"/>
        </w:rPr>
        <w:t xml:space="preserve"> patients had intermittent fever for 3 mo before they </w:t>
      </w:r>
      <w:r w:rsidR="005F6F1E" w:rsidRPr="00664E91">
        <w:rPr>
          <w:rFonts w:ascii="Book Antiqua" w:eastAsia="Book Antiqua" w:hAnsi="Book Antiqua" w:cs="Book Antiqua"/>
          <w:color w:val="000000"/>
        </w:rPr>
        <w:t xml:space="preserve">were </w:t>
      </w:r>
      <w:r w:rsidRPr="00664E91">
        <w:rPr>
          <w:rFonts w:ascii="Book Antiqua" w:eastAsia="Book Antiqua" w:hAnsi="Book Antiqua" w:cs="Book Antiqua"/>
          <w:color w:val="000000"/>
        </w:rPr>
        <w:t xml:space="preserve">admitted to our hospital. It took time to clarify the diagnosis </w:t>
      </w:r>
      <w:r w:rsidR="005F6F1E" w:rsidRPr="00664E91">
        <w:rPr>
          <w:rFonts w:ascii="Book Antiqua" w:eastAsia="Book Antiqua" w:hAnsi="Book Antiqua" w:cs="Book Antiqua"/>
          <w:color w:val="000000"/>
        </w:rPr>
        <w:t>leading to</w:t>
      </w:r>
      <w:r w:rsidRPr="00664E91">
        <w:rPr>
          <w:rFonts w:ascii="Book Antiqua" w:eastAsia="Book Antiqua" w:hAnsi="Book Antiqua" w:cs="Book Antiqua"/>
          <w:color w:val="000000"/>
        </w:rPr>
        <w:t xml:space="preserve"> </w:t>
      </w:r>
      <w:r w:rsidR="005F6F1E" w:rsidRPr="00664E91">
        <w:rPr>
          <w:rFonts w:ascii="Book Antiqua" w:eastAsia="Book Antiqua" w:hAnsi="Book Antiqua" w:cs="Book Antiqua"/>
          <w:color w:val="000000"/>
        </w:rPr>
        <w:t xml:space="preserve">exacerbation of </w:t>
      </w:r>
      <w:r w:rsidRPr="00664E91">
        <w:rPr>
          <w:rFonts w:ascii="Book Antiqua" w:eastAsia="Book Antiqua" w:hAnsi="Book Antiqua" w:cs="Book Antiqua"/>
          <w:color w:val="000000"/>
        </w:rPr>
        <w:t xml:space="preserve">HLH. Second, HLH in adults is life-threatening, </w:t>
      </w:r>
      <w:r w:rsidR="005F6F1E" w:rsidRPr="00664E91">
        <w:rPr>
          <w:rFonts w:ascii="Book Antiqua" w:eastAsia="Book Antiqua" w:hAnsi="Book Antiqua" w:cs="Book Antiqua"/>
          <w:color w:val="000000"/>
        </w:rPr>
        <w:t xml:space="preserve">and </w:t>
      </w:r>
      <w:r w:rsidRPr="00664E91">
        <w:rPr>
          <w:rFonts w:ascii="Book Antiqua" w:eastAsia="Book Antiqua" w:hAnsi="Book Antiqua" w:cs="Book Antiqua"/>
          <w:color w:val="000000"/>
        </w:rPr>
        <w:t xml:space="preserve">CL with bone marrow involvement may also be associated with a poor prognosis. Third, HLH in </w:t>
      </w:r>
      <w:r w:rsidR="005F6F1E" w:rsidRPr="00664E91">
        <w:rPr>
          <w:rFonts w:ascii="Book Antiqua" w:eastAsia="Book Antiqua" w:hAnsi="Book Antiqua" w:cs="Book Antiqua"/>
          <w:color w:val="000000"/>
        </w:rPr>
        <w:t>both</w:t>
      </w:r>
      <w:r w:rsidRPr="00664E91">
        <w:rPr>
          <w:rFonts w:ascii="Book Antiqua" w:eastAsia="Book Antiqua" w:hAnsi="Book Antiqua" w:cs="Book Antiqua"/>
          <w:color w:val="000000"/>
        </w:rPr>
        <w:t xml:space="preserve"> patients highlighted the importance of immune dysregulation which w</w:t>
      </w:r>
      <w:r w:rsidR="005F6F1E" w:rsidRPr="00664E91">
        <w:rPr>
          <w:rFonts w:ascii="Book Antiqua" w:eastAsia="Book Antiqua" w:hAnsi="Book Antiqua" w:cs="Book Antiqua"/>
          <w:color w:val="000000"/>
        </w:rPr>
        <w:t>as</w:t>
      </w:r>
      <w:r w:rsidRPr="00664E91">
        <w:rPr>
          <w:rFonts w:ascii="Book Antiqua" w:eastAsia="Book Antiqua" w:hAnsi="Book Antiqua" w:cs="Book Antiqua"/>
          <w:color w:val="000000"/>
        </w:rPr>
        <w:t xml:space="preserve"> triggered by vir</w:t>
      </w:r>
      <w:r w:rsidR="005F6F1E" w:rsidRPr="00664E91">
        <w:rPr>
          <w:rFonts w:ascii="Book Antiqua" w:eastAsia="Book Antiqua" w:hAnsi="Book Antiqua" w:cs="Book Antiqua"/>
          <w:color w:val="000000"/>
        </w:rPr>
        <w:t>al infection</w:t>
      </w:r>
      <w:r w:rsidRPr="00664E91">
        <w:rPr>
          <w:rFonts w:ascii="Book Antiqua" w:eastAsia="Book Antiqua" w:hAnsi="Book Antiqua" w:cs="Book Antiqua"/>
          <w:color w:val="000000"/>
        </w:rPr>
        <w:t xml:space="preserve">. EBER was positive in the case 1 and CMV-DNA was positive in case 2, which was associated with </w:t>
      </w:r>
      <w:r w:rsidR="005F6F1E" w:rsidRPr="00664E91">
        <w:rPr>
          <w:rFonts w:ascii="Book Antiqua" w:eastAsia="Book Antiqua" w:hAnsi="Book Antiqua" w:cs="Book Antiqua"/>
          <w:color w:val="000000"/>
        </w:rPr>
        <w:t xml:space="preserve">an </w:t>
      </w:r>
      <w:r w:rsidRPr="00664E91">
        <w:rPr>
          <w:rFonts w:ascii="Book Antiqua" w:eastAsia="Book Antiqua" w:hAnsi="Book Antiqua" w:cs="Book Antiqua"/>
          <w:color w:val="000000"/>
          <w:u w:color="0000EE"/>
        </w:rPr>
        <w:t>immunosuppressive</w:t>
      </w:r>
      <w:r w:rsidRPr="00664E91">
        <w:rPr>
          <w:rFonts w:ascii="Book Antiqua" w:eastAsia="Book Antiqua" w:hAnsi="Book Antiqua" w:cs="Book Antiqua"/>
          <w:color w:val="000000"/>
        </w:rPr>
        <w:t xml:space="preserve"> microenvironment.</w:t>
      </w:r>
    </w:p>
    <w:p w14:paraId="14C7C4A1" w14:textId="77777777" w:rsidR="00067130" w:rsidRPr="00664E91" w:rsidRDefault="00672627">
      <w:pPr>
        <w:spacing w:line="360" w:lineRule="auto"/>
        <w:ind w:firstLineChars="100" w:firstLine="240"/>
        <w:jc w:val="both"/>
      </w:pPr>
      <w:r w:rsidRPr="00664E91">
        <w:rPr>
          <w:rFonts w:ascii="Book Antiqua" w:eastAsia="Book Antiqua" w:hAnsi="Book Antiqua" w:cs="Book Antiqua"/>
          <w:color w:val="000000"/>
        </w:rPr>
        <w:t xml:space="preserve">In these patients, it was difficult for </w:t>
      </w:r>
      <w:r w:rsidR="005F6F1E"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hematopathologist to make the diagnosis when combinations of variable numbers of histocytes, B cell</w:t>
      </w:r>
      <w:r w:rsidR="005F6F1E"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and T cells were present in the same tissue. The diagnosis of CL is quite challenging and is often neglected without comprehensive clonal tests. The incidence of CL has reportedly increased with the development of molecular genetics-based screening methods. </w:t>
      </w:r>
      <w:r w:rsidR="00B05053" w:rsidRPr="00664E91">
        <w:rPr>
          <w:rFonts w:ascii="Book Antiqua" w:eastAsia="Book Antiqua" w:hAnsi="Book Antiqua" w:cs="Book Antiqua"/>
          <w:color w:val="000000"/>
        </w:rPr>
        <w:t>The c</w:t>
      </w:r>
      <w:r w:rsidRPr="00664E91">
        <w:rPr>
          <w:rFonts w:ascii="Book Antiqua" w:eastAsia="Book Antiqua" w:hAnsi="Book Antiqua" w:cs="Book Antiqua"/>
          <w:color w:val="000000"/>
        </w:rPr>
        <w:t>linicopathological characteristic</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of CL ha</w:t>
      </w:r>
      <w:r w:rsidR="00B05053" w:rsidRPr="00664E91">
        <w:rPr>
          <w:rFonts w:ascii="Book Antiqua" w:eastAsia="Book Antiqua" w:hAnsi="Book Antiqua" w:cs="Book Antiqua"/>
          <w:color w:val="000000"/>
        </w:rPr>
        <w:t>ve</w:t>
      </w:r>
      <w:r w:rsidRPr="00664E91">
        <w:rPr>
          <w:rFonts w:ascii="Book Antiqua" w:eastAsia="Book Antiqua" w:hAnsi="Book Antiqua" w:cs="Book Antiqua"/>
          <w:color w:val="000000"/>
        </w:rPr>
        <w:t xml:space="preserve"> been well reviewed</w:t>
      </w:r>
      <w:r w:rsidRPr="00664E91">
        <w:rPr>
          <w:rFonts w:ascii="Book Antiqua" w:eastAsia="Book Antiqua" w:hAnsi="Book Antiqua" w:cs="Book Antiqua"/>
          <w:color w:val="000000"/>
          <w:szCs w:val="30"/>
          <w:vertAlign w:val="superscript"/>
        </w:rPr>
        <w:t>[5]</w:t>
      </w:r>
      <w:r w:rsidRPr="00664E91">
        <w:rPr>
          <w:rFonts w:ascii="Book Antiqua" w:eastAsia="Book Antiqua" w:hAnsi="Book Antiqua" w:cs="Book Antiqua"/>
          <w:color w:val="000000"/>
        </w:rPr>
        <w:t xml:space="preserve">. CLs include combinations of HL and NHL or two distinct types of NHL; </w:t>
      </w:r>
      <w:r w:rsidR="00B05053" w:rsidRPr="00664E91">
        <w:rPr>
          <w:rFonts w:ascii="Book Antiqua" w:eastAsia="Book Antiqua" w:hAnsi="Book Antiqua" w:cs="Book Antiqua"/>
          <w:color w:val="000000"/>
        </w:rPr>
        <w:t>h</w:t>
      </w:r>
      <w:r w:rsidRPr="00664E91">
        <w:rPr>
          <w:rFonts w:ascii="Book Antiqua" w:eastAsia="Book Antiqua" w:hAnsi="Book Antiqua" w:cs="Book Antiqua"/>
          <w:color w:val="000000"/>
        </w:rPr>
        <w:t xml:space="preserve">owever, composite B-cell and T-cell lymphoma have </w:t>
      </w:r>
      <w:r w:rsidR="00B05053" w:rsidRPr="00664E91">
        <w:rPr>
          <w:rFonts w:ascii="Book Antiqua" w:eastAsia="Book Antiqua" w:hAnsi="Book Antiqua" w:cs="Book Antiqua"/>
          <w:color w:val="000000"/>
        </w:rPr>
        <w:t xml:space="preserve">rarely </w:t>
      </w:r>
      <w:r w:rsidRPr="00664E91">
        <w:rPr>
          <w:rFonts w:ascii="Book Antiqua" w:eastAsia="Book Antiqua" w:hAnsi="Book Antiqua" w:cs="Book Antiqua"/>
          <w:color w:val="000000"/>
        </w:rPr>
        <w:t>been reported. The exact etiology and mechanisms of CL are unknown. There are several mechanisms to explain the simultaneous occurrence of the two different clone</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The involvement of both </w:t>
      </w:r>
      <w:r w:rsidRPr="00664E91">
        <w:rPr>
          <w:rFonts w:ascii="Book Antiqua" w:eastAsia="Book Antiqua" w:hAnsi="Book Antiqua" w:cs="Book Antiqua"/>
          <w:color w:val="000000"/>
          <w:u w:color="0000EE"/>
        </w:rPr>
        <w:t>genetic predisposition</w:t>
      </w:r>
      <w:r w:rsidRPr="00664E91">
        <w:rPr>
          <w:rFonts w:ascii="Book Antiqua" w:eastAsia="Book Antiqua" w:hAnsi="Book Antiqua" w:cs="Book Antiqua"/>
          <w:color w:val="000000"/>
        </w:rPr>
        <w:t xml:space="preserve"> and environmental risk factors could be the major explanation for the development of CL in two unrelated</w:t>
      </w:r>
      <w:r w:rsidRPr="00664E91">
        <w:rPr>
          <w:rFonts w:ascii="Book Antiqua" w:eastAsia="Book Antiqua" w:hAnsi="Book Antiqua" w:cs="Book Antiqua"/>
          <w:color w:val="000000"/>
          <w:shd w:val="clear" w:color="auto" w:fill="FFFFFF"/>
        </w:rPr>
        <w:t xml:space="preserve"> </w:t>
      </w:r>
      <w:r w:rsidRPr="00664E91">
        <w:rPr>
          <w:rFonts w:ascii="Book Antiqua" w:eastAsia="Book Antiqua" w:hAnsi="Book Antiqua" w:cs="Book Antiqua"/>
          <w:color w:val="000000"/>
        </w:rPr>
        <w:t>precursors (B-cell and T-cell lymphoma). Bi-directional differentiation of pluripotent cell</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w:t>
      </w:r>
      <w:r w:rsidR="00B05053" w:rsidRPr="00664E91">
        <w:rPr>
          <w:rFonts w:ascii="Book Antiqua" w:eastAsia="Book Antiqua" w:hAnsi="Book Antiqua" w:cs="Book Antiqua"/>
          <w:color w:val="000000"/>
        </w:rPr>
        <w:t>may</w:t>
      </w:r>
      <w:r w:rsidRPr="00664E91">
        <w:rPr>
          <w:rFonts w:ascii="Book Antiqua" w:eastAsia="Book Antiqua" w:hAnsi="Book Antiqua" w:cs="Book Antiqua"/>
          <w:color w:val="000000"/>
        </w:rPr>
        <w:t xml:space="preserve"> be </w:t>
      </w:r>
      <w:r w:rsidR="00B05053" w:rsidRPr="00664E91">
        <w:rPr>
          <w:rFonts w:ascii="Book Antiqua" w:eastAsia="Book Antiqua" w:hAnsi="Book Antiqua" w:cs="Book Antiqua"/>
          <w:color w:val="000000"/>
        </w:rPr>
        <w:t xml:space="preserve">a </w:t>
      </w:r>
      <w:r w:rsidRPr="00664E91">
        <w:rPr>
          <w:rFonts w:ascii="Book Antiqua" w:eastAsia="Book Antiqua" w:hAnsi="Book Antiqua" w:cs="Book Antiqua"/>
          <w:color w:val="000000"/>
        </w:rPr>
        <w:t xml:space="preserve">possible reason </w:t>
      </w:r>
      <w:r w:rsidR="00B05053" w:rsidRPr="00664E91">
        <w:rPr>
          <w:rFonts w:ascii="Book Antiqua" w:eastAsia="Book Antiqua" w:hAnsi="Book Antiqua" w:cs="Book Antiqua"/>
          <w:color w:val="000000"/>
        </w:rPr>
        <w:t>for</w:t>
      </w:r>
      <w:r w:rsidRPr="00664E91">
        <w:rPr>
          <w:rFonts w:ascii="Book Antiqua" w:eastAsia="Book Antiqua" w:hAnsi="Book Antiqua" w:cs="Book Antiqua"/>
          <w:color w:val="000000"/>
        </w:rPr>
        <w:t xml:space="preserve"> the two lineages. An EBV-driven PTCL with uncontrolled expansion of B-cell clones has been reported</w:t>
      </w:r>
      <w:r w:rsidRPr="00664E91">
        <w:rPr>
          <w:rFonts w:ascii="Book Antiqua" w:eastAsia="Book Antiqua" w:hAnsi="Book Antiqua" w:cs="Book Antiqua"/>
          <w:color w:val="000000"/>
          <w:szCs w:val="30"/>
          <w:vertAlign w:val="superscript"/>
        </w:rPr>
        <w:t>[15]</w:t>
      </w:r>
      <w:r w:rsidRPr="00664E91">
        <w:rPr>
          <w:rFonts w:ascii="Book Antiqua" w:eastAsia="Book Antiqua" w:hAnsi="Book Antiqua" w:cs="Book Antiqua"/>
          <w:color w:val="000000"/>
        </w:rPr>
        <w:t>.</w:t>
      </w:r>
    </w:p>
    <w:p w14:paraId="4ECF0A10" w14:textId="77777777" w:rsidR="00067130" w:rsidRPr="00664E91" w:rsidRDefault="00067130">
      <w:pPr>
        <w:spacing w:line="360" w:lineRule="auto"/>
        <w:jc w:val="both"/>
      </w:pPr>
    </w:p>
    <w:p w14:paraId="77C1DCC7" w14:textId="77777777" w:rsidR="00067130" w:rsidRPr="00664E91" w:rsidRDefault="00672627">
      <w:pPr>
        <w:spacing w:line="360" w:lineRule="auto"/>
        <w:jc w:val="both"/>
      </w:pPr>
      <w:r w:rsidRPr="00664E91">
        <w:rPr>
          <w:rFonts w:ascii="Book Antiqua" w:eastAsia="Book Antiqua" w:hAnsi="Book Antiqua" w:cs="Book Antiqua"/>
          <w:b/>
          <w:caps/>
          <w:color w:val="000000"/>
          <w:u w:val="single"/>
        </w:rPr>
        <w:t>CONCLUSION</w:t>
      </w:r>
    </w:p>
    <w:p w14:paraId="633FBDBF" w14:textId="77777777" w:rsidR="00067130" w:rsidRPr="00664E91" w:rsidRDefault="00672627">
      <w:pPr>
        <w:spacing w:line="360" w:lineRule="auto"/>
        <w:jc w:val="both"/>
      </w:pPr>
      <w:r w:rsidRPr="00664E91">
        <w:rPr>
          <w:rFonts w:ascii="Book Antiqua" w:eastAsia="Book Antiqua" w:hAnsi="Book Antiqua" w:cs="Book Antiqua"/>
          <w:color w:val="000000"/>
        </w:rPr>
        <w:t xml:space="preserve">In conclusion, these two case reports presented unique findings in that rare HLH secondary to bi-lineage CL with lymphocyte infiltrations in </w:t>
      </w:r>
      <w:r w:rsidR="00B05053" w:rsidRPr="00664E91">
        <w:rPr>
          <w:rFonts w:ascii="Book Antiqua" w:eastAsia="Book Antiqua" w:hAnsi="Book Antiqua" w:cs="Book Antiqua"/>
          <w:color w:val="000000"/>
        </w:rPr>
        <w:t xml:space="preserve">both </w:t>
      </w:r>
      <w:r w:rsidRPr="00664E91">
        <w:rPr>
          <w:rFonts w:ascii="Book Antiqua" w:eastAsia="Book Antiqua" w:hAnsi="Book Antiqua" w:cs="Book Antiqua"/>
          <w:color w:val="000000"/>
        </w:rPr>
        <w:t>the bone marrow and lymph nodes</w:t>
      </w:r>
      <w:r w:rsidR="00B05053" w:rsidRPr="00664E91">
        <w:rPr>
          <w:rFonts w:ascii="Book Antiqua" w:eastAsia="Book Antiqua" w:hAnsi="Book Antiqua" w:cs="Book Antiqua"/>
          <w:color w:val="000000"/>
        </w:rPr>
        <w:t xml:space="preserve"> were observed</w:t>
      </w:r>
      <w:r w:rsidRPr="00664E91">
        <w:rPr>
          <w:rFonts w:ascii="Book Antiqua" w:eastAsia="Book Antiqua" w:hAnsi="Book Antiqua" w:cs="Book Antiqua"/>
          <w:color w:val="000000"/>
        </w:rPr>
        <w:t>. EBV or CMV infection also reflect</w:t>
      </w:r>
      <w:r w:rsidR="00B05053" w:rsidRPr="00664E91">
        <w:rPr>
          <w:rFonts w:ascii="Book Antiqua" w:eastAsia="Book Antiqua" w:hAnsi="Book Antiqua" w:cs="Book Antiqua"/>
          <w:color w:val="000000"/>
        </w:rPr>
        <w:t>ed</w:t>
      </w:r>
      <w:r w:rsidRPr="00664E91">
        <w:rPr>
          <w:rFonts w:ascii="Book Antiqua" w:eastAsia="Book Antiqua" w:hAnsi="Book Antiqua" w:cs="Book Antiqua"/>
          <w:color w:val="000000"/>
        </w:rPr>
        <w:t xml:space="preserve"> immune dysfunction. We hypothesize</w:t>
      </w:r>
      <w:r w:rsidR="00B05053" w:rsidRPr="00664E91">
        <w:rPr>
          <w:rFonts w:ascii="Book Antiqua" w:eastAsia="Book Antiqua" w:hAnsi="Book Antiqua" w:cs="Book Antiqua"/>
          <w:color w:val="000000"/>
        </w:rPr>
        <w:t xml:space="preserve"> that</w:t>
      </w:r>
      <w:r w:rsidRPr="00664E91">
        <w:rPr>
          <w:rFonts w:ascii="Book Antiqua" w:eastAsia="Book Antiqua" w:hAnsi="Book Antiqua" w:cs="Book Antiqua"/>
          <w:color w:val="000000"/>
        </w:rPr>
        <w:t xml:space="preserve"> the presence of immune dysregulation was associated with CL in these two cases.</w:t>
      </w:r>
    </w:p>
    <w:p w14:paraId="1F5F212E" w14:textId="77777777" w:rsidR="00067130" w:rsidRPr="00664E91" w:rsidRDefault="00067130">
      <w:pPr>
        <w:spacing w:line="360" w:lineRule="auto"/>
        <w:jc w:val="both"/>
      </w:pPr>
    </w:p>
    <w:p w14:paraId="1F889E8E" w14:textId="77777777" w:rsidR="00067130" w:rsidRPr="00664E91" w:rsidRDefault="00672627">
      <w:pPr>
        <w:spacing w:line="360" w:lineRule="auto"/>
        <w:jc w:val="both"/>
      </w:pPr>
      <w:r w:rsidRPr="00664E91">
        <w:rPr>
          <w:rFonts w:ascii="Book Antiqua" w:eastAsia="Book Antiqua" w:hAnsi="Book Antiqua" w:cs="Book Antiqua"/>
          <w:b/>
          <w:color w:val="000000"/>
        </w:rPr>
        <w:t>REFERENCES</w:t>
      </w:r>
    </w:p>
    <w:p w14:paraId="573773F1" w14:textId="77777777" w:rsidR="00067130" w:rsidRPr="00664E91" w:rsidRDefault="00672627">
      <w:pPr>
        <w:spacing w:line="360" w:lineRule="auto"/>
        <w:jc w:val="both"/>
      </w:pPr>
      <w:bookmarkStart w:id="0" w:name="OLE_LINK1"/>
      <w:r w:rsidRPr="00664E91">
        <w:rPr>
          <w:rFonts w:ascii="Book Antiqua" w:eastAsia="Book Antiqua" w:hAnsi="Book Antiqua" w:cs="Book Antiqua"/>
          <w:color w:val="000000"/>
        </w:rPr>
        <w:t xml:space="preserve">1 </w:t>
      </w:r>
      <w:r w:rsidRPr="00664E91">
        <w:rPr>
          <w:rFonts w:ascii="Book Antiqua" w:eastAsia="Book Antiqua" w:hAnsi="Book Antiqua" w:cs="Book Antiqua"/>
          <w:b/>
          <w:bCs/>
          <w:color w:val="000000"/>
        </w:rPr>
        <w:t>Bhatt NS</w:t>
      </w:r>
      <w:r w:rsidRPr="00664E91">
        <w:rPr>
          <w:rFonts w:ascii="Book Antiqua" w:eastAsia="Book Antiqua" w:hAnsi="Book Antiqua" w:cs="Book Antiqua"/>
          <w:color w:val="000000"/>
        </w:rPr>
        <w:t xml:space="preserve">, Oshrine B, An Talano J. Hemophagocytic lymphohistiocytosis in adults. </w:t>
      </w:r>
      <w:r w:rsidRPr="00664E91">
        <w:rPr>
          <w:rFonts w:ascii="Book Antiqua" w:eastAsia="Book Antiqua" w:hAnsi="Book Antiqua" w:cs="Book Antiqua"/>
          <w:i/>
          <w:iCs/>
          <w:color w:val="000000"/>
        </w:rPr>
        <w:t>Leuk Lymphoma</w:t>
      </w:r>
      <w:r w:rsidRPr="00664E91">
        <w:rPr>
          <w:rFonts w:ascii="Book Antiqua" w:eastAsia="Book Antiqua" w:hAnsi="Book Antiqua" w:cs="Book Antiqua"/>
          <w:color w:val="000000"/>
        </w:rPr>
        <w:t xml:space="preserve"> 2019; </w:t>
      </w:r>
      <w:r w:rsidRPr="00664E91">
        <w:rPr>
          <w:rFonts w:ascii="Book Antiqua" w:eastAsia="Book Antiqua" w:hAnsi="Book Antiqua" w:cs="Book Antiqua"/>
          <w:b/>
          <w:bCs/>
          <w:color w:val="000000"/>
        </w:rPr>
        <w:t>60</w:t>
      </w:r>
      <w:r w:rsidRPr="00664E91">
        <w:rPr>
          <w:rFonts w:ascii="Book Antiqua" w:eastAsia="Book Antiqua" w:hAnsi="Book Antiqua" w:cs="Book Antiqua"/>
          <w:color w:val="000000"/>
        </w:rPr>
        <w:t>: 19-28 [PMID: 29966474 DOI: 10.1080/10428194.2018.1482543]</w:t>
      </w:r>
    </w:p>
    <w:p w14:paraId="0567D3E6" w14:textId="77777777" w:rsidR="00067130" w:rsidRPr="00664E91" w:rsidRDefault="00672627">
      <w:pPr>
        <w:spacing w:line="360" w:lineRule="auto"/>
        <w:jc w:val="both"/>
      </w:pPr>
      <w:r w:rsidRPr="00664E91">
        <w:rPr>
          <w:rFonts w:ascii="Book Antiqua" w:eastAsia="Book Antiqua" w:hAnsi="Book Antiqua" w:cs="Book Antiqua"/>
          <w:color w:val="000000"/>
        </w:rPr>
        <w:t xml:space="preserve">2 </w:t>
      </w:r>
      <w:r w:rsidRPr="00664E91">
        <w:rPr>
          <w:rFonts w:ascii="Book Antiqua" w:eastAsia="Book Antiqua" w:hAnsi="Book Antiqua" w:cs="Book Antiqua"/>
          <w:b/>
          <w:bCs/>
          <w:color w:val="000000"/>
        </w:rPr>
        <w:t>Esteban YM</w:t>
      </w:r>
      <w:r w:rsidRPr="00664E91">
        <w:rPr>
          <w:rFonts w:ascii="Book Antiqua" w:eastAsia="Book Antiqua" w:hAnsi="Book Antiqua" w:cs="Book Antiqua"/>
          <w:color w:val="000000"/>
        </w:rPr>
        <w:t xml:space="preserve">, de Jong JLO, Tesher MS. An Overview of Hemophagocytic Lymphohistiocytosis. </w:t>
      </w:r>
      <w:r w:rsidRPr="00664E91">
        <w:rPr>
          <w:rFonts w:ascii="Book Antiqua" w:eastAsia="Book Antiqua" w:hAnsi="Book Antiqua" w:cs="Book Antiqua"/>
          <w:i/>
          <w:iCs/>
          <w:color w:val="000000"/>
        </w:rPr>
        <w:t>Pediatr Ann</w:t>
      </w:r>
      <w:r w:rsidRPr="00664E91">
        <w:rPr>
          <w:rFonts w:ascii="Book Antiqua" w:eastAsia="Book Antiqua" w:hAnsi="Book Antiqua" w:cs="Book Antiqua"/>
          <w:color w:val="000000"/>
        </w:rPr>
        <w:t xml:space="preserve"> 2017; </w:t>
      </w:r>
      <w:r w:rsidRPr="00664E91">
        <w:rPr>
          <w:rFonts w:ascii="Book Antiqua" w:eastAsia="Book Antiqua" w:hAnsi="Book Antiqua" w:cs="Book Antiqua"/>
          <w:b/>
          <w:bCs/>
          <w:color w:val="000000"/>
        </w:rPr>
        <w:t>46</w:t>
      </w:r>
      <w:r w:rsidRPr="00664E91">
        <w:rPr>
          <w:rFonts w:ascii="Book Antiqua" w:eastAsia="Book Antiqua" w:hAnsi="Book Antiqua" w:cs="Book Antiqua"/>
          <w:color w:val="000000"/>
        </w:rPr>
        <w:t>: e309-e313 [PMID: 28806468 DOI: 10.3928/19382359-20170717-01]</w:t>
      </w:r>
    </w:p>
    <w:p w14:paraId="7B38CEE1" w14:textId="77777777" w:rsidR="00067130" w:rsidRPr="00664E91" w:rsidRDefault="00672627">
      <w:pPr>
        <w:spacing w:line="360" w:lineRule="auto"/>
        <w:jc w:val="both"/>
      </w:pPr>
      <w:r w:rsidRPr="00664E91">
        <w:rPr>
          <w:rFonts w:ascii="Book Antiqua" w:eastAsia="Book Antiqua" w:hAnsi="Book Antiqua" w:cs="Book Antiqua"/>
          <w:color w:val="000000"/>
        </w:rPr>
        <w:t xml:space="preserve">3 </w:t>
      </w:r>
      <w:r w:rsidRPr="00664E91">
        <w:rPr>
          <w:rFonts w:ascii="Book Antiqua" w:eastAsia="Book Antiqua" w:hAnsi="Book Antiqua" w:cs="Book Antiqua"/>
          <w:b/>
          <w:bCs/>
          <w:color w:val="000000"/>
        </w:rPr>
        <w:t>Otrock ZK</w:t>
      </w:r>
      <w:r w:rsidRPr="00664E91">
        <w:rPr>
          <w:rFonts w:ascii="Book Antiqua" w:eastAsia="Book Antiqua" w:hAnsi="Book Antiqua" w:cs="Book Antiqua"/>
          <w:color w:val="000000"/>
        </w:rPr>
        <w:t xml:space="preserve">, Daver N, Kantarjian HM, Eby CS. Diagnostic Challenges of Hemophagocytic Lymphohistiocytosis. </w:t>
      </w:r>
      <w:r w:rsidRPr="00664E91">
        <w:rPr>
          <w:rFonts w:ascii="Book Antiqua" w:eastAsia="Book Antiqua" w:hAnsi="Book Antiqua" w:cs="Book Antiqua"/>
          <w:i/>
          <w:iCs/>
          <w:color w:val="000000"/>
        </w:rPr>
        <w:t>Clin Lymphoma Myeloma Leuk</w:t>
      </w:r>
      <w:r w:rsidRPr="00664E91">
        <w:rPr>
          <w:rFonts w:ascii="Book Antiqua" w:eastAsia="Book Antiqua" w:hAnsi="Book Antiqua" w:cs="Book Antiqua"/>
          <w:color w:val="000000"/>
        </w:rPr>
        <w:t xml:space="preserve"> 2017; </w:t>
      </w:r>
      <w:r w:rsidRPr="00664E91">
        <w:rPr>
          <w:rFonts w:ascii="Book Antiqua" w:eastAsia="Book Antiqua" w:hAnsi="Book Antiqua" w:cs="Book Antiqua"/>
          <w:b/>
          <w:bCs/>
          <w:color w:val="000000"/>
        </w:rPr>
        <w:t>17S</w:t>
      </w:r>
      <w:r w:rsidRPr="00664E91">
        <w:rPr>
          <w:rFonts w:ascii="Book Antiqua" w:eastAsia="Book Antiqua" w:hAnsi="Book Antiqua" w:cs="Book Antiqua"/>
          <w:color w:val="000000"/>
        </w:rPr>
        <w:t>: S105-S110 [PMID: 28760295 DOI: 10.1016/j.clml.2017.02.017]</w:t>
      </w:r>
    </w:p>
    <w:p w14:paraId="4D659402" w14:textId="77777777" w:rsidR="00067130" w:rsidRPr="00664E91" w:rsidRDefault="00672627">
      <w:pPr>
        <w:spacing w:line="360" w:lineRule="auto"/>
        <w:jc w:val="both"/>
      </w:pPr>
      <w:r w:rsidRPr="00664E91">
        <w:rPr>
          <w:rFonts w:ascii="Book Antiqua" w:eastAsia="Book Antiqua" w:hAnsi="Book Antiqua" w:cs="Book Antiqua"/>
          <w:color w:val="000000"/>
        </w:rPr>
        <w:t xml:space="preserve">4 </w:t>
      </w:r>
      <w:r w:rsidRPr="00664E91">
        <w:rPr>
          <w:rFonts w:ascii="Book Antiqua" w:eastAsia="Book Antiqua" w:hAnsi="Book Antiqua" w:cs="Book Antiqua"/>
          <w:b/>
          <w:bCs/>
          <w:color w:val="000000"/>
        </w:rPr>
        <w:t>Kim YR</w:t>
      </w:r>
      <w:r w:rsidRPr="00664E91">
        <w:rPr>
          <w:rFonts w:ascii="Book Antiqua" w:eastAsia="Book Antiqua" w:hAnsi="Book Antiqua" w:cs="Book Antiqua"/>
          <w:color w:val="000000"/>
        </w:rPr>
        <w:t xml:space="preserve">, Kim DY. Current status of the diagnosis and treatment of hemophagocytic lymphohistiocytosis in adults. </w:t>
      </w:r>
      <w:r w:rsidRPr="00664E91">
        <w:rPr>
          <w:rFonts w:ascii="Book Antiqua" w:eastAsia="Book Antiqua" w:hAnsi="Book Antiqua" w:cs="Book Antiqua"/>
          <w:i/>
          <w:iCs/>
          <w:color w:val="000000"/>
        </w:rPr>
        <w:t>Blood Res</w:t>
      </w:r>
      <w:r w:rsidRPr="00664E91">
        <w:rPr>
          <w:rFonts w:ascii="Book Antiqua" w:eastAsia="Book Antiqua" w:hAnsi="Book Antiqua" w:cs="Book Antiqua"/>
          <w:color w:val="000000"/>
        </w:rPr>
        <w:t xml:space="preserve"> 2021; </w:t>
      </w:r>
      <w:r w:rsidRPr="00664E91">
        <w:rPr>
          <w:rFonts w:ascii="Book Antiqua" w:eastAsia="Book Antiqua" w:hAnsi="Book Antiqua" w:cs="Book Antiqua"/>
          <w:b/>
          <w:bCs/>
          <w:color w:val="000000"/>
        </w:rPr>
        <w:t>56</w:t>
      </w:r>
      <w:r w:rsidRPr="00664E91">
        <w:rPr>
          <w:rFonts w:ascii="Book Antiqua" w:eastAsia="Book Antiqua" w:hAnsi="Book Antiqua" w:cs="Book Antiqua"/>
          <w:color w:val="000000"/>
        </w:rPr>
        <w:t>: S17-S25 [PMID: 33935031 DOI: 10.5045/br.2021.2020323]</w:t>
      </w:r>
    </w:p>
    <w:p w14:paraId="4CEBFDBF" w14:textId="77777777" w:rsidR="00067130" w:rsidRPr="00664E91" w:rsidRDefault="00672627">
      <w:pPr>
        <w:spacing w:line="360" w:lineRule="auto"/>
        <w:jc w:val="both"/>
      </w:pPr>
      <w:r w:rsidRPr="00664E91">
        <w:rPr>
          <w:rFonts w:ascii="Book Antiqua" w:eastAsia="Book Antiqua" w:hAnsi="Book Antiqua" w:cs="Book Antiqua"/>
          <w:color w:val="000000"/>
        </w:rPr>
        <w:t xml:space="preserve">5 </w:t>
      </w:r>
      <w:r w:rsidRPr="00664E91">
        <w:rPr>
          <w:rFonts w:ascii="Book Antiqua" w:eastAsia="Book Antiqua" w:hAnsi="Book Antiqua" w:cs="Book Antiqua"/>
          <w:b/>
          <w:bCs/>
          <w:color w:val="000000"/>
        </w:rPr>
        <w:t>Küppers R</w:t>
      </w:r>
      <w:r w:rsidRPr="00664E91">
        <w:rPr>
          <w:rFonts w:ascii="Book Antiqua" w:eastAsia="Book Antiqua" w:hAnsi="Book Antiqua" w:cs="Book Antiqua"/>
          <w:color w:val="000000"/>
        </w:rPr>
        <w:t xml:space="preserve">, Dührsen U, Hansmann ML. Pathogenesis, diagnosis, and treatment of composite lymphomas. </w:t>
      </w:r>
      <w:r w:rsidRPr="00664E91">
        <w:rPr>
          <w:rFonts w:ascii="Book Antiqua" w:eastAsia="Book Antiqua" w:hAnsi="Book Antiqua" w:cs="Book Antiqua"/>
          <w:i/>
          <w:iCs/>
          <w:color w:val="000000"/>
        </w:rPr>
        <w:t>Lancet Oncol</w:t>
      </w:r>
      <w:r w:rsidRPr="00664E91">
        <w:rPr>
          <w:rFonts w:ascii="Book Antiqua" w:eastAsia="Book Antiqua" w:hAnsi="Book Antiqua" w:cs="Book Antiqua"/>
          <w:color w:val="000000"/>
        </w:rPr>
        <w:t xml:space="preserve"> 2014; </w:t>
      </w:r>
      <w:r w:rsidRPr="00664E91">
        <w:rPr>
          <w:rFonts w:ascii="Book Antiqua" w:eastAsia="Book Antiqua" w:hAnsi="Book Antiqua" w:cs="Book Antiqua"/>
          <w:b/>
          <w:bCs/>
          <w:color w:val="000000"/>
        </w:rPr>
        <w:t>15</w:t>
      </w:r>
      <w:r w:rsidRPr="00664E91">
        <w:rPr>
          <w:rFonts w:ascii="Book Antiqua" w:eastAsia="Book Antiqua" w:hAnsi="Book Antiqua" w:cs="Book Antiqua"/>
          <w:color w:val="000000"/>
        </w:rPr>
        <w:t>: e435-e446 [PMID: 25186047 DOI: 10.1016/S1470-2045(14)70153-6]</w:t>
      </w:r>
    </w:p>
    <w:p w14:paraId="14726D3E" w14:textId="77777777" w:rsidR="00067130" w:rsidRPr="00664E91" w:rsidRDefault="00672627">
      <w:pPr>
        <w:spacing w:line="360" w:lineRule="auto"/>
        <w:jc w:val="both"/>
      </w:pPr>
      <w:r w:rsidRPr="00664E91">
        <w:rPr>
          <w:rFonts w:ascii="Book Antiqua" w:eastAsia="Book Antiqua" w:hAnsi="Book Antiqua" w:cs="Book Antiqua"/>
          <w:color w:val="000000"/>
        </w:rPr>
        <w:t xml:space="preserve">6 </w:t>
      </w:r>
      <w:r w:rsidRPr="00664E91">
        <w:rPr>
          <w:rFonts w:ascii="Book Antiqua" w:eastAsia="Book Antiqua" w:hAnsi="Book Antiqua" w:cs="Book Antiqua"/>
          <w:b/>
          <w:bCs/>
          <w:color w:val="000000"/>
        </w:rPr>
        <w:t>Kim HK</w:t>
      </w:r>
      <w:r w:rsidRPr="00664E91">
        <w:rPr>
          <w:rFonts w:ascii="Book Antiqua" w:eastAsia="Book Antiqua" w:hAnsi="Book Antiqua" w:cs="Book Antiqua"/>
          <w:color w:val="000000"/>
        </w:rPr>
        <w:t xml:space="preserve">, Park CJ, Jang S, Cho YU, Park SH, Choi J, Park CS, Huh J, Chung YH, Lee JH. The first case report of composite bone marrow involvement by simultaneously developed peripheral T-cell lymphoma, not otherwise specified, and diffuse large B-cell lymphoma. </w:t>
      </w:r>
      <w:r w:rsidRPr="00664E91">
        <w:rPr>
          <w:rFonts w:ascii="Book Antiqua" w:eastAsia="Book Antiqua" w:hAnsi="Book Antiqua" w:cs="Book Antiqua"/>
          <w:i/>
          <w:iCs/>
          <w:color w:val="000000"/>
        </w:rPr>
        <w:t>Ann Lab Med</w:t>
      </w:r>
      <w:r w:rsidRPr="00664E91">
        <w:rPr>
          <w:rFonts w:ascii="Book Antiqua" w:eastAsia="Book Antiqua" w:hAnsi="Book Antiqua" w:cs="Book Antiqua"/>
          <w:color w:val="000000"/>
        </w:rPr>
        <w:t xml:space="preserve"> 2015; </w:t>
      </w:r>
      <w:r w:rsidRPr="00664E91">
        <w:rPr>
          <w:rFonts w:ascii="Book Antiqua" w:eastAsia="Book Antiqua" w:hAnsi="Book Antiqua" w:cs="Book Antiqua"/>
          <w:b/>
          <w:bCs/>
          <w:color w:val="000000"/>
        </w:rPr>
        <w:t>35</w:t>
      </w:r>
      <w:r w:rsidRPr="00664E91">
        <w:rPr>
          <w:rFonts w:ascii="Book Antiqua" w:eastAsia="Book Antiqua" w:hAnsi="Book Antiqua" w:cs="Book Antiqua"/>
          <w:color w:val="000000"/>
        </w:rPr>
        <w:t>: 152-154 [PMID: 25553299 DOI: 10.3343/alm.2015.35.1.152]</w:t>
      </w:r>
    </w:p>
    <w:p w14:paraId="04D5A9BC" w14:textId="77777777" w:rsidR="00067130" w:rsidRPr="00664E91" w:rsidRDefault="00672627">
      <w:pPr>
        <w:spacing w:line="360" w:lineRule="auto"/>
        <w:jc w:val="both"/>
      </w:pPr>
      <w:r w:rsidRPr="00664E91">
        <w:rPr>
          <w:rFonts w:ascii="Book Antiqua" w:eastAsia="Book Antiqua" w:hAnsi="Book Antiqua" w:cs="Book Antiqua"/>
          <w:color w:val="000000"/>
        </w:rPr>
        <w:t xml:space="preserve">7 </w:t>
      </w:r>
      <w:r w:rsidRPr="00664E91">
        <w:rPr>
          <w:rFonts w:ascii="Book Antiqua" w:eastAsia="Book Antiqua" w:hAnsi="Book Antiqua" w:cs="Book Antiqua"/>
          <w:b/>
          <w:bCs/>
          <w:color w:val="000000"/>
        </w:rPr>
        <w:t>Alomari A</w:t>
      </w:r>
      <w:r w:rsidRPr="00664E91">
        <w:rPr>
          <w:rFonts w:ascii="Book Antiqua" w:eastAsia="Book Antiqua" w:hAnsi="Book Antiqua" w:cs="Book Antiqua"/>
          <w:color w:val="000000"/>
        </w:rPr>
        <w:t xml:space="preserve">, Hui P, Xu M. Composite peripheral T-cell lymphoma not otherwise specified, and B-cell small lymphocytic lymphoma presenting with hemophagocytic lymphohistiocytosis. </w:t>
      </w:r>
      <w:r w:rsidRPr="00664E91">
        <w:rPr>
          <w:rFonts w:ascii="Book Antiqua" w:eastAsia="Book Antiqua" w:hAnsi="Book Antiqua" w:cs="Book Antiqua"/>
          <w:i/>
          <w:iCs/>
          <w:color w:val="000000"/>
        </w:rPr>
        <w:t>Int J Surg Pathol</w:t>
      </w:r>
      <w:r w:rsidRPr="00664E91">
        <w:rPr>
          <w:rFonts w:ascii="Book Antiqua" w:eastAsia="Book Antiqua" w:hAnsi="Book Antiqua" w:cs="Book Antiqua"/>
          <w:color w:val="000000"/>
        </w:rPr>
        <w:t xml:space="preserve"> 2013; </w:t>
      </w:r>
      <w:r w:rsidRPr="00664E91">
        <w:rPr>
          <w:rFonts w:ascii="Book Antiqua" w:eastAsia="Book Antiqua" w:hAnsi="Book Antiqua" w:cs="Book Antiqua"/>
          <w:b/>
          <w:bCs/>
          <w:color w:val="000000"/>
        </w:rPr>
        <w:t>21</w:t>
      </w:r>
      <w:r w:rsidRPr="00664E91">
        <w:rPr>
          <w:rFonts w:ascii="Book Antiqua" w:eastAsia="Book Antiqua" w:hAnsi="Book Antiqua" w:cs="Book Antiqua"/>
          <w:color w:val="000000"/>
        </w:rPr>
        <w:t>: 303-308 [PMID: 23129836 DOI: 10.1177/1066896912464047]</w:t>
      </w:r>
    </w:p>
    <w:p w14:paraId="13DD4C58" w14:textId="77777777" w:rsidR="00067130" w:rsidRPr="00664E91" w:rsidRDefault="00672627">
      <w:pPr>
        <w:spacing w:line="360" w:lineRule="auto"/>
        <w:jc w:val="both"/>
      </w:pPr>
      <w:r w:rsidRPr="00664E91">
        <w:rPr>
          <w:rFonts w:ascii="Book Antiqua" w:eastAsia="Book Antiqua" w:hAnsi="Book Antiqua" w:cs="Book Antiqua"/>
          <w:color w:val="000000"/>
        </w:rPr>
        <w:t xml:space="preserve">8 </w:t>
      </w:r>
      <w:r w:rsidRPr="00664E91">
        <w:rPr>
          <w:rFonts w:ascii="Book Antiqua" w:eastAsia="Book Antiqua" w:hAnsi="Book Antiqua" w:cs="Book Antiqua"/>
          <w:b/>
          <w:bCs/>
          <w:color w:val="000000"/>
        </w:rPr>
        <w:t>van Dongen JJ</w:t>
      </w:r>
      <w:r w:rsidRPr="00664E91">
        <w:rPr>
          <w:rFonts w:ascii="Book Antiqua" w:eastAsia="Book Antiqua" w:hAnsi="Book Antiqua" w:cs="Book Antiqua"/>
          <w:color w:val="000000"/>
        </w:rPr>
        <w:t xml:space="preserve">, Langerak AW, Brüggemann M, Evans PA, Hummel M, Lavender FL, Delabesse E, Davi F, Schuuring E, García-Sanz R, van Krieken JH, Droese J, González D, Bastard C, White HE, Spaargaren M, González M, Parreira A, Smith JL, Morgan GJ, Kneba M, Macintyre EA. Design and standardization of PCR primers and protocols for detection of clonal immunoglobulin and T-cell receptor gene recombinations in suspect lymphoproliferations: report of the BIOMED-2 Concerted Action BMH4-CT98-3936. </w:t>
      </w:r>
      <w:r w:rsidRPr="00664E91">
        <w:rPr>
          <w:rFonts w:ascii="Book Antiqua" w:eastAsia="Book Antiqua" w:hAnsi="Book Antiqua" w:cs="Book Antiqua"/>
          <w:i/>
          <w:iCs/>
          <w:color w:val="000000"/>
        </w:rPr>
        <w:t>Leukemia</w:t>
      </w:r>
      <w:r w:rsidRPr="00664E91">
        <w:rPr>
          <w:rFonts w:ascii="Book Antiqua" w:eastAsia="Book Antiqua" w:hAnsi="Book Antiqua" w:cs="Book Antiqua"/>
          <w:color w:val="000000"/>
        </w:rPr>
        <w:t xml:space="preserve"> 2003; </w:t>
      </w:r>
      <w:r w:rsidRPr="00664E91">
        <w:rPr>
          <w:rFonts w:ascii="Book Antiqua" w:eastAsia="Book Antiqua" w:hAnsi="Book Antiqua" w:cs="Book Antiqua"/>
          <w:b/>
          <w:bCs/>
          <w:color w:val="000000"/>
        </w:rPr>
        <w:t>17</w:t>
      </w:r>
      <w:r w:rsidRPr="00664E91">
        <w:rPr>
          <w:rFonts w:ascii="Book Antiqua" w:eastAsia="Book Antiqua" w:hAnsi="Book Antiqua" w:cs="Book Antiqua"/>
          <w:color w:val="000000"/>
        </w:rPr>
        <w:t>: 2257-2317 [PMID: 14671650 DOI: 10.1038/sj.leu.2403202]</w:t>
      </w:r>
    </w:p>
    <w:p w14:paraId="2BC6848B" w14:textId="77777777" w:rsidR="00067130" w:rsidRPr="00664E91" w:rsidRDefault="00672627">
      <w:pPr>
        <w:spacing w:line="360" w:lineRule="auto"/>
        <w:jc w:val="both"/>
      </w:pPr>
      <w:r w:rsidRPr="00664E91">
        <w:rPr>
          <w:rFonts w:ascii="Book Antiqua" w:eastAsia="Book Antiqua" w:hAnsi="Book Antiqua" w:cs="Book Antiqua"/>
          <w:color w:val="000000"/>
        </w:rPr>
        <w:t xml:space="preserve">9 </w:t>
      </w:r>
      <w:r w:rsidRPr="00664E91">
        <w:rPr>
          <w:rFonts w:ascii="Book Antiqua" w:eastAsia="Book Antiqua" w:hAnsi="Book Antiqua" w:cs="Book Antiqua"/>
          <w:b/>
          <w:bCs/>
          <w:color w:val="000000"/>
        </w:rPr>
        <w:t>Wang E</w:t>
      </w:r>
      <w:r w:rsidRPr="00664E91">
        <w:rPr>
          <w:rFonts w:ascii="Book Antiqua" w:eastAsia="Book Antiqua" w:hAnsi="Book Antiqua" w:cs="Book Antiqua"/>
          <w:color w:val="000000"/>
        </w:rPr>
        <w:t xml:space="preserve">, Papavassiliou P, Wang AR, Louissaint A Jr, Wang J, Hutchinson CB, Huang Q, Reddi D, Wei Q, Sebastian S, Rehder C, Brynes R, Siddiqi I. Composite lymphoid neoplasm of B-cell and T-cell origins: a pathologic study of 14 cases. </w:t>
      </w:r>
      <w:r w:rsidRPr="00664E91">
        <w:rPr>
          <w:rFonts w:ascii="Book Antiqua" w:eastAsia="Book Antiqua" w:hAnsi="Book Antiqua" w:cs="Book Antiqua"/>
          <w:i/>
          <w:iCs/>
          <w:color w:val="000000"/>
        </w:rPr>
        <w:t>Hum Pathol</w:t>
      </w:r>
      <w:r w:rsidRPr="00664E91">
        <w:rPr>
          <w:rFonts w:ascii="Book Antiqua" w:eastAsia="Book Antiqua" w:hAnsi="Book Antiqua" w:cs="Book Antiqua"/>
          <w:color w:val="000000"/>
        </w:rPr>
        <w:t xml:space="preserve"> 2014; </w:t>
      </w:r>
      <w:r w:rsidRPr="00664E91">
        <w:rPr>
          <w:rFonts w:ascii="Book Antiqua" w:eastAsia="Book Antiqua" w:hAnsi="Book Antiqua" w:cs="Book Antiqua"/>
          <w:b/>
          <w:bCs/>
          <w:color w:val="000000"/>
        </w:rPr>
        <w:t>45</w:t>
      </w:r>
      <w:r w:rsidRPr="00664E91">
        <w:rPr>
          <w:rFonts w:ascii="Book Antiqua" w:eastAsia="Book Antiqua" w:hAnsi="Book Antiqua" w:cs="Book Antiqua"/>
          <w:color w:val="000000"/>
        </w:rPr>
        <w:t>: 768-784 [PMID: 24565206 DOI: 10.1016/j.humpath.2013.11.008]</w:t>
      </w:r>
    </w:p>
    <w:p w14:paraId="79D7814A"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10 </w:t>
      </w:r>
      <w:r w:rsidRPr="00664E91">
        <w:rPr>
          <w:rFonts w:ascii="Book Antiqua" w:eastAsia="Book Antiqua" w:hAnsi="Book Antiqua" w:cs="Book Antiqua"/>
          <w:b/>
          <w:bCs/>
          <w:color w:val="000000"/>
        </w:rPr>
        <w:t>Ibrahim F</w:t>
      </w:r>
      <w:r w:rsidRPr="00664E91">
        <w:rPr>
          <w:rFonts w:ascii="Book Antiqua" w:eastAsia="Book Antiqua" w:hAnsi="Book Antiqua" w:cs="Book Antiqua"/>
          <w:color w:val="000000"/>
        </w:rPr>
        <w:t xml:space="preserve">, Al Sabbagh A, Amer A, Soliman DS, Al Sabah H. Composite Chronic Lymphocytic Leukemia/Small Lymphocytic Lymphoma and Mantle Cell Lymphoma; Small Cell Variant: A Real Diagnostic Challenge. Case Presentation and Review of Literature. </w:t>
      </w:r>
      <w:r w:rsidRPr="00664E91">
        <w:rPr>
          <w:rFonts w:ascii="Book Antiqua" w:eastAsia="Book Antiqua" w:hAnsi="Book Antiqua" w:cs="Book Antiqua"/>
          <w:i/>
          <w:iCs/>
          <w:color w:val="000000"/>
        </w:rPr>
        <w:t>Am J Case Rep</w:t>
      </w:r>
      <w:r w:rsidRPr="00664E91">
        <w:rPr>
          <w:rFonts w:ascii="Book Antiqua" w:eastAsia="Book Antiqua" w:hAnsi="Book Antiqua" w:cs="Book Antiqua"/>
          <w:color w:val="000000"/>
        </w:rPr>
        <w:t xml:space="preserve"> 2020; </w:t>
      </w:r>
      <w:r w:rsidRPr="00664E91">
        <w:rPr>
          <w:rFonts w:ascii="Book Antiqua" w:eastAsia="Book Antiqua" w:hAnsi="Book Antiqua" w:cs="Book Antiqua"/>
          <w:b/>
          <w:bCs/>
          <w:color w:val="000000"/>
        </w:rPr>
        <w:t>21</w:t>
      </w:r>
      <w:r w:rsidRPr="00664E91">
        <w:rPr>
          <w:rFonts w:ascii="Book Antiqua" w:eastAsia="Book Antiqua" w:hAnsi="Book Antiqua" w:cs="Book Antiqua"/>
          <w:color w:val="000000"/>
        </w:rPr>
        <w:t>: e921131 [PMID: 32150530 DOI: 10.12659/AJCR.921131]</w:t>
      </w:r>
    </w:p>
    <w:p w14:paraId="5B87E7F2"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11 </w:t>
      </w:r>
      <w:r w:rsidRPr="00664E91">
        <w:rPr>
          <w:rFonts w:ascii="Book Antiqua" w:eastAsia="Book Antiqua" w:hAnsi="Book Antiqua" w:cs="Book Antiqua"/>
          <w:b/>
          <w:bCs/>
          <w:color w:val="000000"/>
        </w:rPr>
        <w:t>Aussedat G</w:t>
      </w:r>
      <w:r w:rsidRPr="00664E91">
        <w:rPr>
          <w:rFonts w:ascii="Book Antiqua" w:eastAsia="Book Antiqua" w:hAnsi="Book Antiqua" w:cs="Book Antiqua"/>
          <w:color w:val="000000"/>
        </w:rPr>
        <w:t xml:space="preserve">, Traverse-Glehen A, Stamatoullas A, Molina T, Safar V, Laurent C, Michot JM, Hirsch P, Nicolas-Virelizier E, Lamure S, Regny C, Picquenot JM, Ledoux-Pilon A, Tas P, Chassagne-Clément C, Manson G, Lemal R, Fontaine J, Le Cann M, Salles G, Ghesquières H, Copie-Bergman C, Sarkozy C. Composite and sequential lymphoma between classical Hodgkin lymphoma and primary mediastinal lymphoma/diffuse large B-cell lymphoma, a clinico-pathological series of 25 cases. </w:t>
      </w:r>
      <w:r w:rsidRPr="00664E91">
        <w:rPr>
          <w:rFonts w:ascii="Book Antiqua" w:eastAsia="Book Antiqua" w:hAnsi="Book Antiqua" w:cs="Book Antiqua"/>
          <w:i/>
          <w:iCs/>
          <w:color w:val="000000"/>
        </w:rPr>
        <w:t>Br J Haematol</w:t>
      </w:r>
      <w:r w:rsidRPr="00664E91">
        <w:rPr>
          <w:rFonts w:ascii="Book Antiqua" w:eastAsia="Book Antiqua" w:hAnsi="Book Antiqua" w:cs="Book Antiqua"/>
          <w:color w:val="000000"/>
        </w:rPr>
        <w:t xml:space="preserve"> 2020; </w:t>
      </w:r>
      <w:r w:rsidRPr="00664E91">
        <w:rPr>
          <w:rFonts w:ascii="Book Antiqua" w:eastAsia="Book Antiqua" w:hAnsi="Book Antiqua" w:cs="Book Antiqua"/>
          <w:b/>
          <w:bCs/>
          <w:color w:val="000000"/>
        </w:rPr>
        <w:t>189</w:t>
      </w:r>
      <w:r w:rsidRPr="00664E91">
        <w:rPr>
          <w:rFonts w:ascii="Book Antiqua" w:eastAsia="Book Antiqua" w:hAnsi="Book Antiqua" w:cs="Book Antiqua"/>
          <w:color w:val="000000"/>
        </w:rPr>
        <w:t>: 244-256 [PMID: 32030731 DOI: 10.1111/bjh.16331]</w:t>
      </w:r>
    </w:p>
    <w:p w14:paraId="07DA16B2"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12 </w:t>
      </w:r>
      <w:r w:rsidRPr="00664E91">
        <w:rPr>
          <w:rFonts w:ascii="Book Antiqua" w:eastAsia="Book Antiqua" w:hAnsi="Book Antiqua" w:cs="Book Antiqua"/>
          <w:b/>
          <w:bCs/>
          <w:color w:val="000000"/>
        </w:rPr>
        <w:t>Wang Y</w:t>
      </w:r>
      <w:r w:rsidRPr="00664E91">
        <w:rPr>
          <w:rFonts w:ascii="Book Antiqua" w:eastAsia="Book Antiqua" w:hAnsi="Book Antiqua" w:cs="Book Antiqua"/>
          <w:color w:val="000000"/>
        </w:rPr>
        <w:t xml:space="preserve">, Wang Z. Treatment of hemophagocytic lymphohistiocytosis. </w:t>
      </w:r>
      <w:r w:rsidRPr="00664E91">
        <w:rPr>
          <w:rFonts w:ascii="Book Antiqua" w:eastAsia="Book Antiqua" w:hAnsi="Book Antiqua" w:cs="Book Antiqua"/>
          <w:i/>
          <w:iCs/>
          <w:color w:val="000000"/>
        </w:rPr>
        <w:t>Curr Opin Hematol</w:t>
      </w:r>
      <w:r w:rsidRPr="00664E91">
        <w:rPr>
          <w:rFonts w:ascii="Book Antiqua" w:eastAsia="Book Antiqua" w:hAnsi="Book Antiqua" w:cs="Book Antiqua"/>
          <w:color w:val="000000"/>
        </w:rPr>
        <w:t xml:space="preserve"> 2017; </w:t>
      </w:r>
      <w:r w:rsidRPr="00664E91">
        <w:rPr>
          <w:rFonts w:ascii="Book Antiqua" w:eastAsia="Book Antiqua" w:hAnsi="Book Antiqua" w:cs="Book Antiqua"/>
          <w:b/>
          <w:bCs/>
          <w:color w:val="000000"/>
        </w:rPr>
        <w:t>24</w:t>
      </w:r>
      <w:r w:rsidRPr="00664E91">
        <w:rPr>
          <w:rFonts w:ascii="Book Antiqua" w:eastAsia="Book Antiqua" w:hAnsi="Book Antiqua" w:cs="Book Antiqua"/>
          <w:color w:val="000000"/>
        </w:rPr>
        <w:t>: 54-58 [PMID: 27755125 DOI: 10.1097/MOH.0000000000000302]</w:t>
      </w:r>
    </w:p>
    <w:p w14:paraId="54A54DBB"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13 </w:t>
      </w:r>
      <w:r w:rsidRPr="00664E91">
        <w:rPr>
          <w:rFonts w:ascii="Book Antiqua" w:eastAsia="Book Antiqua" w:hAnsi="Book Antiqua" w:cs="Book Antiqua"/>
          <w:b/>
          <w:bCs/>
          <w:color w:val="000000"/>
        </w:rPr>
        <w:t>Bubik RJ</w:t>
      </w:r>
      <w:r w:rsidRPr="00664E91">
        <w:rPr>
          <w:rFonts w:ascii="Book Antiqua" w:eastAsia="Book Antiqua" w:hAnsi="Book Antiqua" w:cs="Book Antiqua"/>
          <w:color w:val="000000"/>
        </w:rPr>
        <w:t xml:space="preserve">, Barth DM, Hook C, Wolf RC, Muth JM, Mara K, Patnaik MS, Pruthi RK, Marshall AL, Litzow MR, Elliott MA, Hogan WJ, Shah MV, Begna KH, Alkhateeb H, Pardanani A, Ashrani AA, Call TG, Rivera CE, Camoriano JK, Go RS, Wolanskyj-Spinner AP, Parikh SA. Clinical outcomes of adults with hemophagocytic lymphohistiocytosis treated with the HLH-04 protocol: a retrospective analysis. </w:t>
      </w:r>
      <w:r w:rsidRPr="00664E91">
        <w:rPr>
          <w:rFonts w:ascii="Book Antiqua" w:eastAsia="Book Antiqua" w:hAnsi="Book Antiqua" w:cs="Book Antiqua"/>
          <w:i/>
          <w:iCs/>
          <w:color w:val="000000"/>
        </w:rPr>
        <w:t>Leuk Lymphoma</w:t>
      </w:r>
      <w:r w:rsidRPr="00664E91">
        <w:rPr>
          <w:rFonts w:ascii="Book Antiqua" w:eastAsia="Book Antiqua" w:hAnsi="Book Antiqua" w:cs="Book Antiqua"/>
          <w:color w:val="000000"/>
        </w:rPr>
        <w:t xml:space="preserve"> 2020; </w:t>
      </w:r>
      <w:r w:rsidRPr="00664E91">
        <w:rPr>
          <w:rFonts w:ascii="Book Antiqua" w:eastAsia="Book Antiqua" w:hAnsi="Book Antiqua" w:cs="Book Antiqua"/>
          <w:b/>
          <w:bCs/>
          <w:color w:val="000000"/>
        </w:rPr>
        <w:t>61</w:t>
      </w:r>
      <w:r w:rsidRPr="00664E91">
        <w:rPr>
          <w:rFonts w:ascii="Book Antiqua" w:eastAsia="Book Antiqua" w:hAnsi="Book Antiqua" w:cs="Book Antiqua"/>
          <w:color w:val="000000"/>
        </w:rPr>
        <w:t>: 1592-1600 [PMID: 32157935 DOI: 10.1080/10428194.2020.1737684]</w:t>
      </w:r>
    </w:p>
    <w:p w14:paraId="64A3D912"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14 </w:t>
      </w:r>
      <w:r w:rsidRPr="00664E91">
        <w:rPr>
          <w:rFonts w:ascii="Book Antiqua" w:eastAsia="Book Antiqua" w:hAnsi="Book Antiqua" w:cs="Book Antiqua"/>
          <w:b/>
          <w:bCs/>
          <w:color w:val="000000"/>
        </w:rPr>
        <w:t>Lejeune M</w:t>
      </w:r>
      <w:r w:rsidRPr="00664E91">
        <w:rPr>
          <w:rFonts w:ascii="Book Antiqua" w:eastAsia="Book Antiqua" w:hAnsi="Book Antiqua" w:cs="Book Antiqua"/>
          <w:color w:val="000000"/>
        </w:rPr>
        <w:t xml:space="preserve">, Köse MC, Duray E, Einsele H, Beguin Y, Caers J. Bispecific, T-Cell-Recruiting Antibodies in B-Cell Malignancies. </w:t>
      </w:r>
      <w:r w:rsidRPr="00664E91">
        <w:rPr>
          <w:rFonts w:ascii="Book Antiqua" w:eastAsia="Book Antiqua" w:hAnsi="Book Antiqua" w:cs="Book Antiqua"/>
          <w:i/>
          <w:iCs/>
          <w:color w:val="000000"/>
        </w:rPr>
        <w:t>Front Immunol</w:t>
      </w:r>
      <w:r w:rsidRPr="00664E91">
        <w:rPr>
          <w:rFonts w:ascii="Book Antiqua" w:eastAsia="Book Antiqua" w:hAnsi="Book Antiqua" w:cs="Book Antiqua"/>
          <w:color w:val="000000"/>
        </w:rPr>
        <w:t xml:space="preserve"> 2020; </w:t>
      </w:r>
      <w:r w:rsidRPr="00664E91">
        <w:rPr>
          <w:rFonts w:ascii="Book Antiqua" w:eastAsia="Book Antiqua" w:hAnsi="Book Antiqua" w:cs="Book Antiqua"/>
          <w:b/>
          <w:bCs/>
          <w:color w:val="000000"/>
        </w:rPr>
        <w:t>11</w:t>
      </w:r>
      <w:r w:rsidRPr="00664E91">
        <w:rPr>
          <w:rFonts w:ascii="Book Antiqua" w:eastAsia="Book Antiqua" w:hAnsi="Book Antiqua" w:cs="Book Antiqua"/>
          <w:color w:val="000000"/>
        </w:rPr>
        <w:t>: 762 [PMID: 32457743 DOI: 10.3389/fimmu.2020.00762]</w:t>
      </w:r>
    </w:p>
    <w:p w14:paraId="7CCB7515" w14:textId="77777777" w:rsidR="00067130" w:rsidRPr="00664E91" w:rsidRDefault="00672627">
      <w:pPr>
        <w:spacing w:line="360" w:lineRule="auto"/>
        <w:jc w:val="both"/>
      </w:pPr>
      <w:r w:rsidRPr="00664E91">
        <w:rPr>
          <w:rFonts w:ascii="Book Antiqua" w:eastAsia="Book Antiqua" w:hAnsi="Book Antiqua" w:cs="Book Antiqua"/>
          <w:color w:val="000000"/>
        </w:rPr>
        <w:t xml:space="preserve">15 </w:t>
      </w:r>
      <w:r w:rsidRPr="00664E91">
        <w:rPr>
          <w:rFonts w:ascii="Book Antiqua" w:eastAsia="Book Antiqua" w:hAnsi="Book Antiqua" w:cs="Book Antiqua"/>
          <w:b/>
          <w:bCs/>
          <w:color w:val="000000"/>
        </w:rPr>
        <w:t>Hoffmann JC</w:t>
      </w:r>
      <w:r w:rsidRPr="00664E91">
        <w:rPr>
          <w:rFonts w:ascii="Book Antiqua" w:eastAsia="Book Antiqua" w:hAnsi="Book Antiqua" w:cs="Book Antiqua"/>
          <w:color w:val="000000"/>
        </w:rPr>
        <w:t xml:space="preserve">, Chisholm KM, Cherry A, Chen J, Arber DA, Natkunam Y, Warnke RA, Ohgami RS. An analysis of MYC and EBV in diffuse large B-cell lymphomas associated with angioimmunoblastic T-cell lymphoma and peripheral T-cell lymphoma not otherwise specified. </w:t>
      </w:r>
      <w:r w:rsidRPr="00664E91">
        <w:rPr>
          <w:rFonts w:ascii="Book Antiqua" w:eastAsia="Book Antiqua" w:hAnsi="Book Antiqua" w:cs="Book Antiqua"/>
          <w:i/>
          <w:iCs/>
          <w:color w:val="000000"/>
        </w:rPr>
        <w:t>Hum Pathol</w:t>
      </w:r>
      <w:r w:rsidRPr="00664E91">
        <w:rPr>
          <w:rFonts w:ascii="Book Antiqua" w:eastAsia="Book Antiqua" w:hAnsi="Book Antiqua" w:cs="Book Antiqua"/>
          <w:color w:val="000000"/>
        </w:rPr>
        <w:t xml:space="preserve"> 2016; </w:t>
      </w:r>
      <w:r w:rsidRPr="00664E91">
        <w:rPr>
          <w:rFonts w:ascii="Book Antiqua" w:eastAsia="Book Antiqua" w:hAnsi="Book Antiqua" w:cs="Book Antiqua"/>
          <w:b/>
          <w:bCs/>
          <w:color w:val="000000"/>
        </w:rPr>
        <w:t>48</w:t>
      </w:r>
      <w:r w:rsidRPr="00664E91">
        <w:rPr>
          <w:rFonts w:ascii="Book Antiqua" w:eastAsia="Book Antiqua" w:hAnsi="Book Antiqua" w:cs="Book Antiqua"/>
          <w:color w:val="000000"/>
        </w:rPr>
        <w:t>: 9-17 [PMID: 26772393 DOI: 10.1016/j.humpath.2015.09.033]</w:t>
      </w:r>
    </w:p>
    <w:p w14:paraId="245795E6" w14:textId="77777777" w:rsidR="00067130" w:rsidRPr="00664E91" w:rsidRDefault="00067130">
      <w:pPr>
        <w:spacing w:line="360" w:lineRule="auto"/>
        <w:jc w:val="both"/>
        <w:sectPr w:rsidR="00067130" w:rsidRPr="00664E91">
          <w:pgSz w:w="12240" w:h="15840"/>
          <w:pgMar w:top="1440" w:right="1440" w:bottom="1440" w:left="1440" w:header="720" w:footer="720" w:gutter="0"/>
          <w:cols w:space="720"/>
          <w:docGrid w:linePitch="360"/>
        </w:sectPr>
      </w:pPr>
    </w:p>
    <w:bookmarkEnd w:id="0"/>
    <w:p w14:paraId="4F1E685A" w14:textId="77777777" w:rsidR="00067130" w:rsidRPr="00664E91" w:rsidRDefault="00672627">
      <w:pPr>
        <w:spacing w:line="360" w:lineRule="auto"/>
        <w:jc w:val="both"/>
      </w:pPr>
      <w:r w:rsidRPr="00664E91">
        <w:rPr>
          <w:rFonts w:ascii="Book Antiqua" w:eastAsia="Book Antiqua" w:hAnsi="Book Antiqua" w:cs="Book Antiqua"/>
          <w:b/>
          <w:color w:val="000000"/>
        </w:rPr>
        <w:t>Footnotes</w:t>
      </w:r>
    </w:p>
    <w:p w14:paraId="5C962FB1" w14:textId="77777777" w:rsidR="00067130" w:rsidRPr="00664E91" w:rsidRDefault="00672627">
      <w:pPr>
        <w:spacing w:line="360" w:lineRule="auto"/>
        <w:jc w:val="both"/>
        <w:rPr>
          <w:lang w:eastAsia="zh-CN"/>
        </w:rPr>
      </w:pPr>
      <w:r w:rsidRPr="00664E91">
        <w:rPr>
          <w:rFonts w:ascii="Book Antiqua" w:eastAsia="Book Antiqua" w:hAnsi="Book Antiqua" w:cs="Book Antiqua"/>
          <w:b/>
          <w:bCs/>
          <w:color w:val="000000"/>
        </w:rPr>
        <w:t xml:space="preserve">Informed consent statement: </w:t>
      </w:r>
      <w:r w:rsidRPr="00664E91">
        <w:rPr>
          <w:rFonts w:ascii="Book Antiqua" w:eastAsia="Book Antiqua" w:hAnsi="Book Antiqua" w:cs="Book Antiqua"/>
          <w:color w:val="000000"/>
        </w:rPr>
        <w:t>Consent was obtained from relatives of the patient</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for publication of this report and any accompanying images.</w:t>
      </w:r>
    </w:p>
    <w:p w14:paraId="08B081D4" w14:textId="77777777" w:rsidR="00067130" w:rsidRPr="00664E91" w:rsidRDefault="00067130">
      <w:pPr>
        <w:spacing w:line="360" w:lineRule="auto"/>
        <w:jc w:val="both"/>
      </w:pPr>
    </w:p>
    <w:p w14:paraId="76716466"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Conflict-of-interest statement: </w:t>
      </w:r>
      <w:r w:rsidRPr="00664E91">
        <w:rPr>
          <w:rFonts w:ascii="Book Antiqua" w:eastAsia="Book Antiqua" w:hAnsi="Book Antiqua" w:cs="Book Antiqua"/>
          <w:color w:val="000000"/>
        </w:rPr>
        <w:t>The authors declare that they have no conflicts of interest.</w:t>
      </w:r>
    </w:p>
    <w:p w14:paraId="77259AB5" w14:textId="77777777" w:rsidR="00067130" w:rsidRPr="00664E91" w:rsidRDefault="00067130">
      <w:pPr>
        <w:spacing w:line="360" w:lineRule="auto"/>
        <w:jc w:val="both"/>
      </w:pPr>
    </w:p>
    <w:p w14:paraId="78AD031E"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CARE Checklist (2016) statement: </w:t>
      </w:r>
      <w:r w:rsidRPr="00664E91">
        <w:rPr>
          <w:rFonts w:ascii="Book Antiqua" w:eastAsia="Book Antiqua" w:hAnsi="Book Antiqua" w:cs="Book Antiqua"/>
          <w:color w:val="000000"/>
        </w:rPr>
        <w:t>The authors have read the CARE Checklist (2016), and the manuscript was prepared and revised according to the CARE Checklist (2016).</w:t>
      </w:r>
    </w:p>
    <w:p w14:paraId="205D8F5C" w14:textId="77777777" w:rsidR="00067130" w:rsidRPr="00664E91" w:rsidRDefault="00067130">
      <w:pPr>
        <w:spacing w:line="360" w:lineRule="auto"/>
        <w:jc w:val="both"/>
      </w:pPr>
    </w:p>
    <w:p w14:paraId="405180D5" w14:textId="77777777" w:rsidR="00067130" w:rsidRPr="00664E91" w:rsidRDefault="00672627">
      <w:pPr>
        <w:spacing w:line="360" w:lineRule="auto"/>
        <w:jc w:val="both"/>
      </w:pPr>
      <w:r w:rsidRPr="00664E91">
        <w:rPr>
          <w:rFonts w:ascii="Book Antiqua" w:eastAsia="Book Antiqua" w:hAnsi="Book Antiqua" w:cs="Book Antiqua"/>
          <w:b/>
          <w:bCs/>
          <w:color w:val="000000"/>
        </w:rPr>
        <w:t xml:space="preserve">Open-Access: </w:t>
      </w:r>
      <w:r w:rsidRPr="00664E9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C83F01" w14:textId="77777777" w:rsidR="00067130" w:rsidRPr="00664E91" w:rsidRDefault="00067130">
      <w:pPr>
        <w:spacing w:line="360" w:lineRule="auto"/>
        <w:jc w:val="both"/>
      </w:pPr>
    </w:p>
    <w:p w14:paraId="4A25B1C0"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Manuscript source: </w:t>
      </w:r>
      <w:r w:rsidRPr="00664E91">
        <w:rPr>
          <w:rFonts w:ascii="Book Antiqua" w:eastAsia="Book Antiqua" w:hAnsi="Book Antiqua" w:cs="Book Antiqua"/>
          <w:color w:val="000000"/>
        </w:rPr>
        <w:t xml:space="preserve">Unsolicited </w:t>
      </w:r>
      <w:r w:rsidRPr="00664E91">
        <w:rPr>
          <w:rFonts w:ascii="Book Antiqua" w:hAnsi="Book Antiqua" w:cs="Book Antiqua" w:hint="eastAsia"/>
          <w:color w:val="000000"/>
          <w:lang w:eastAsia="zh-CN"/>
        </w:rPr>
        <w:t>m</w:t>
      </w:r>
      <w:r w:rsidRPr="00664E91">
        <w:rPr>
          <w:rFonts w:ascii="Book Antiqua" w:eastAsia="Book Antiqua" w:hAnsi="Book Antiqua" w:cs="Book Antiqua"/>
          <w:color w:val="000000"/>
        </w:rPr>
        <w:t>anuscript</w:t>
      </w:r>
    </w:p>
    <w:p w14:paraId="2320E8EB" w14:textId="77777777" w:rsidR="00067130" w:rsidRPr="00664E91" w:rsidRDefault="00067130">
      <w:pPr>
        <w:spacing w:line="360" w:lineRule="auto"/>
        <w:jc w:val="both"/>
      </w:pPr>
    </w:p>
    <w:p w14:paraId="409454DD"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Peer-review started: </w:t>
      </w:r>
      <w:r w:rsidRPr="00664E91">
        <w:rPr>
          <w:rFonts w:ascii="Book Antiqua" w:eastAsia="Book Antiqua" w:hAnsi="Book Antiqua" w:cs="Book Antiqua"/>
          <w:color w:val="000000"/>
        </w:rPr>
        <w:t>April 1, 2021</w:t>
      </w:r>
    </w:p>
    <w:p w14:paraId="158885CB"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First decision: </w:t>
      </w:r>
      <w:r w:rsidRPr="00664E91">
        <w:rPr>
          <w:rFonts w:ascii="Book Antiqua" w:eastAsia="Book Antiqua" w:hAnsi="Book Antiqua" w:cs="Book Antiqua"/>
          <w:color w:val="000000"/>
        </w:rPr>
        <w:t>April 28, 2021</w:t>
      </w:r>
    </w:p>
    <w:p w14:paraId="3181789D" w14:textId="7CB5997A" w:rsidR="00067130" w:rsidRPr="00664E91" w:rsidRDefault="00672627">
      <w:pPr>
        <w:spacing w:line="360" w:lineRule="auto"/>
        <w:jc w:val="both"/>
      </w:pPr>
      <w:r w:rsidRPr="00664E91">
        <w:rPr>
          <w:rFonts w:ascii="Book Antiqua" w:eastAsia="Book Antiqua" w:hAnsi="Book Antiqua" w:cs="Book Antiqua"/>
          <w:b/>
          <w:color w:val="000000"/>
        </w:rPr>
        <w:t xml:space="preserve">Article in press: </w:t>
      </w:r>
      <w:r w:rsidR="00BF491E" w:rsidRPr="00664E91">
        <w:rPr>
          <w:rFonts w:ascii="Book Antiqua" w:eastAsia="Book Antiqua" w:hAnsi="Book Antiqua" w:cs="Book Antiqua"/>
          <w:bCs/>
          <w:color w:val="000000"/>
        </w:rPr>
        <w:t>July 2, 2021</w:t>
      </w:r>
    </w:p>
    <w:p w14:paraId="4EFCFDE5" w14:textId="77777777" w:rsidR="00067130" w:rsidRPr="00664E91" w:rsidRDefault="00067130">
      <w:pPr>
        <w:spacing w:line="360" w:lineRule="auto"/>
        <w:jc w:val="both"/>
      </w:pPr>
    </w:p>
    <w:p w14:paraId="5AA51261"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Specialty type: </w:t>
      </w:r>
      <w:r w:rsidRPr="00664E91">
        <w:rPr>
          <w:rFonts w:ascii="Book Antiqua" w:eastAsia="Book Antiqua" w:hAnsi="Book Antiqua" w:cs="Book Antiqua"/>
          <w:color w:val="000000"/>
        </w:rPr>
        <w:t>Medicine, research and experimental</w:t>
      </w:r>
    </w:p>
    <w:p w14:paraId="09BF0B6D" w14:textId="77777777" w:rsidR="00067130" w:rsidRPr="00664E91" w:rsidRDefault="00672627">
      <w:pPr>
        <w:spacing w:line="360" w:lineRule="auto"/>
        <w:jc w:val="both"/>
      </w:pPr>
      <w:r w:rsidRPr="00664E91">
        <w:rPr>
          <w:rFonts w:ascii="Book Antiqua" w:eastAsia="Book Antiqua" w:hAnsi="Book Antiqua" w:cs="Book Antiqua"/>
          <w:b/>
          <w:color w:val="000000"/>
        </w:rPr>
        <w:t xml:space="preserve">Country/Territory of origin: </w:t>
      </w:r>
      <w:r w:rsidRPr="00664E91">
        <w:rPr>
          <w:rFonts w:ascii="Book Antiqua" w:eastAsia="Book Antiqua" w:hAnsi="Book Antiqua" w:cs="Book Antiqua"/>
          <w:color w:val="000000"/>
        </w:rPr>
        <w:t>China</w:t>
      </w:r>
    </w:p>
    <w:p w14:paraId="01261591" w14:textId="77777777" w:rsidR="00067130" w:rsidRPr="00664E91" w:rsidRDefault="00672627">
      <w:pPr>
        <w:spacing w:line="360" w:lineRule="auto"/>
        <w:jc w:val="both"/>
      </w:pPr>
      <w:r w:rsidRPr="00664E91">
        <w:rPr>
          <w:rFonts w:ascii="Book Antiqua" w:eastAsia="Book Antiqua" w:hAnsi="Book Antiqua" w:cs="Book Antiqua"/>
          <w:b/>
          <w:color w:val="000000"/>
        </w:rPr>
        <w:t>Peer-review report’s scientific quality classification</w:t>
      </w:r>
    </w:p>
    <w:p w14:paraId="2D15FB4C" w14:textId="77777777" w:rsidR="00067130" w:rsidRPr="00664E91" w:rsidRDefault="00672627">
      <w:pPr>
        <w:spacing w:line="360" w:lineRule="auto"/>
        <w:jc w:val="both"/>
      </w:pPr>
      <w:r w:rsidRPr="00664E91">
        <w:rPr>
          <w:rFonts w:ascii="Book Antiqua" w:eastAsia="Book Antiqua" w:hAnsi="Book Antiqua" w:cs="Book Antiqua"/>
          <w:color w:val="000000"/>
        </w:rPr>
        <w:t>Grade A (Excellent): 0</w:t>
      </w:r>
    </w:p>
    <w:p w14:paraId="3F565F1D" w14:textId="77777777" w:rsidR="00067130" w:rsidRPr="00664E91" w:rsidRDefault="00672627">
      <w:pPr>
        <w:spacing w:line="360" w:lineRule="auto"/>
        <w:jc w:val="both"/>
      </w:pPr>
      <w:r w:rsidRPr="00664E91">
        <w:rPr>
          <w:rFonts w:ascii="Book Antiqua" w:eastAsia="Book Antiqua" w:hAnsi="Book Antiqua" w:cs="Book Antiqua"/>
          <w:color w:val="000000"/>
        </w:rPr>
        <w:t>Grade B (Very good): B</w:t>
      </w:r>
    </w:p>
    <w:p w14:paraId="6F8BABF8" w14:textId="77777777" w:rsidR="00067130" w:rsidRPr="00664E91" w:rsidRDefault="00672627">
      <w:pPr>
        <w:spacing w:line="360" w:lineRule="auto"/>
        <w:jc w:val="both"/>
      </w:pPr>
      <w:r w:rsidRPr="00664E91">
        <w:rPr>
          <w:rFonts w:ascii="Book Antiqua" w:eastAsia="Book Antiqua" w:hAnsi="Book Antiqua" w:cs="Book Antiqua"/>
          <w:color w:val="000000"/>
        </w:rPr>
        <w:t>Grade C (Good): 0</w:t>
      </w:r>
    </w:p>
    <w:p w14:paraId="5C5135BD" w14:textId="77777777" w:rsidR="00067130" w:rsidRPr="00664E91" w:rsidRDefault="00672627">
      <w:pPr>
        <w:spacing w:line="360" w:lineRule="auto"/>
        <w:jc w:val="both"/>
      </w:pPr>
      <w:r w:rsidRPr="00664E91">
        <w:rPr>
          <w:rFonts w:ascii="Book Antiqua" w:eastAsia="Book Antiqua" w:hAnsi="Book Antiqua" w:cs="Book Antiqua"/>
          <w:color w:val="000000"/>
        </w:rPr>
        <w:t>Grade D (Fair): 0</w:t>
      </w:r>
    </w:p>
    <w:p w14:paraId="32877C30" w14:textId="77777777" w:rsidR="00067130" w:rsidRPr="00664E91" w:rsidRDefault="00672627">
      <w:pPr>
        <w:spacing w:line="360" w:lineRule="auto"/>
        <w:jc w:val="both"/>
      </w:pPr>
      <w:r w:rsidRPr="00664E91">
        <w:rPr>
          <w:rFonts w:ascii="Book Antiqua" w:eastAsia="Book Antiqua" w:hAnsi="Book Antiqua" w:cs="Book Antiqua"/>
          <w:color w:val="000000"/>
        </w:rPr>
        <w:t>Grade E (Poor): 0</w:t>
      </w:r>
    </w:p>
    <w:p w14:paraId="12B3FFD4" w14:textId="77777777" w:rsidR="00067130" w:rsidRPr="00664E91" w:rsidRDefault="00067130">
      <w:pPr>
        <w:spacing w:line="360" w:lineRule="auto"/>
        <w:jc w:val="both"/>
      </w:pPr>
    </w:p>
    <w:p w14:paraId="1E6A18F2" w14:textId="5B0AF004" w:rsidR="00067130" w:rsidRPr="00664E91" w:rsidRDefault="00672627">
      <w:pPr>
        <w:spacing w:line="360" w:lineRule="auto"/>
        <w:jc w:val="both"/>
        <w:rPr>
          <w:rFonts w:ascii="Book Antiqua" w:eastAsia="Book Antiqua" w:hAnsi="Book Antiqua" w:cs="Book Antiqua"/>
          <w:bCs/>
          <w:color w:val="000000"/>
        </w:rPr>
      </w:pPr>
      <w:r w:rsidRPr="00664E91">
        <w:rPr>
          <w:rFonts w:ascii="Book Antiqua" w:eastAsia="Book Antiqua" w:hAnsi="Book Antiqua" w:cs="Book Antiqua"/>
          <w:b/>
          <w:color w:val="000000"/>
        </w:rPr>
        <w:t xml:space="preserve">P-Reviewer: </w:t>
      </w:r>
      <w:r w:rsidRPr="00664E91">
        <w:rPr>
          <w:rFonts w:ascii="Book Antiqua" w:eastAsia="Book Antiqua" w:hAnsi="Book Antiqua" w:cs="Book Antiqua"/>
          <w:color w:val="000000"/>
        </w:rPr>
        <w:t>Palacios Huatuco RM</w:t>
      </w:r>
      <w:r w:rsidRPr="00664E91">
        <w:rPr>
          <w:rFonts w:ascii="Book Antiqua" w:eastAsia="Book Antiqua" w:hAnsi="Book Antiqua" w:cs="Book Antiqua"/>
          <w:b/>
          <w:color w:val="000000"/>
        </w:rPr>
        <w:t xml:space="preserve"> S-Editor: </w:t>
      </w:r>
      <w:r w:rsidRPr="00664E91">
        <w:rPr>
          <w:rFonts w:ascii="Book Antiqua" w:eastAsia="Book Antiqua" w:hAnsi="Book Antiqua" w:cs="Book Antiqua"/>
          <w:color w:val="000000"/>
        </w:rPr>
        <w:t>Gao CC</w:t>
      </w:r>
      <w:r w:rsidRPr="00664E91">
        <w:rPr>
          <w:rFonts w:ascii="Book Antiqua" w:eastAsia="Book Antiqua" w:hAnsi="Book Antiqua" w:cs="Book Antiqua"/>
          <w:b/>
          <w:color w:val="000000"/>
        </w:rPr>
        <w:t xml:space="preserve"> L-Editor: </w:t>
      </w:r>
      <w:r w:rsidR="00B05053" w:rsidRPr="00664E91">
        <w:rPr>
          <w:rFonts w:ascii="Book Antiqua" w:eastAsia="Book Antiqua" w:hAnsi="Book Antiqua" w:cs="Book Antiqua"/>
          <w:color w:val="000000"/>
        </w:rPr>
        <w:t>Webster JR</w:t>
      </w:r>
      <w:r w:rsidRPr="00664E91">
        <w:rPr>
          <w:rFonts w:ascii="Book Antiqua" w:eastAsia="Book Antiqua" w:hAnsi="Book Antiqua" w:cs="Book Antiqua"/>
          <w:b/>
          <w:color w:val="000000"/>
        </w:rPr>
        <w:t xml:space="preserve"> P-Editor:</w:t>
      </w:r>
      <w:r w:rsidRPr="00664E91">
        <w:rPr>
          <w:rFonts w:ascii="Book Antiqua" w:eastAsia="Book Antiqua" w:hAnsi="Book Antiqua" w:cs="Book Antiqua"/>
          <w:bCs/>
          <w:color w:val="000000"/>
        </w:rPr>
        <w:t xml:space="preserve"> </w:t>
      </w:r>
      <w:r w:rsidR="004C492B" w:rsidRPr="00664E91">
        <w:rPr>
          <w:rFonts w:ascii="Book Antiqua" w:eastAsia="Book Antiqua" w:hAnsi="Book Antiqua" w:cs="Book Antiqua"/>
          <w:bCs/>
          <w:color w:val="000000"/>
        </w:rPr>
        <w:t>Li JH</w:t>
      </w:r>
    </w:p>
    <w:p w14:paraId="630C6824" w14:textId="77777777" w:rsidR="009A49BD" w:rsidRPr="00664E91" w:rsidRDefault="009A49BD">
      <w:pPr>
        <w:spacing w:line="360" w:lineRule="auto"/>
        <w:jc w:val="both"/>
      </w:pPr>
    </w:p>
    <w:p w14:paraId="674BC6D7" w14:textId="48F11055" w:rsidR="00364228" w:rsidRPr="00664E91" w:rsidRDefault="00364228">
      <w:pPr>
        <w:spacing w:line="360" w:lineRule="auto"/>
        <w:jc w:val="both"/>
        <w:sectPr w:rsidR="00364228" w:rsidRPr="00664E91">
          <w:pgSz w:w="12240" w:h="15840"/>
          <w:pgMar w:top="1440" w:right="1440" w:bottom="1440" w:left="1440" w:header="720" w:footer="720" w:gutter="0"/>
          <w:cols w:space="720"/>
          <w:docGrid w:linePitch="360"/>
        </w:sectPr>
      </w:pPr>
    </w:p>
    <w:p w14:paraId="61181885" w14:textId="77777777" w:rsidR="00067130" w:rsidRPr="00664E91" w:rsidRDefault="00672627">
      <w:pPr>
        <w:spacing w:line="360" w:lineRule="auto"/>
        <w:jc w:val="both"/>
        <w:rPr>
          <w:rFonts w:ascii="Book Antiqua" w:hAnsi="Book Antiqua" w:cs="Book Antiqua"/>
          <w:b/>
          <w:color w:val="000000"/>
          <w:lang w:eastAsia="zh-CN"/>
        </w:rPr>
      </w:pPr>
      <w:r w:rsidRPr="00664E91">
        <w:rPr>
          <w:rFonts w:ascii="Book Antiqua" w:eastAsia="Book Antiqua" w:hAnsi="Book Antiqua" w:cs="Book Antiqua"/>
          <w:b/>
          <w:color w:val="000000"/>
        </w:rPr>
        <w:t>Figure Legends</w:t>
      </w:r>
    </w:p>
    <w:p w14:paraId="74718E2A" w14:textId="77777777" w:rsidR="00067130" w:rsidRPr="00664E91" w:rsidRDefault="00672627">
      <w:pPr>
        <w:spacing w:line="360" w:lineRule="auto"/>
        <w:jc w:val="both"/>
        <w:rPr>
          <w:lang w:eastAsia="zh-CN"/>
        </w:rPr>
      </w:pPr>
      <w:r w:rsidRPr="00664E91">
        <w:rPr>
          <w:noProof/>
          <w:lang w:eastAsia="zh-CN"/>
        </w:rPr>
        <w:drawing>
          <wp:inline distT="0" distB="0" distL="0" distR="0" wp14:anchorId="7D315211" wp14:editId="68264884">
            <wp:extent cx="5912090" cy="244900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17774" cy="2451355"/>
                    </a:xfrm>
                    <a:prstGeom prst="rect">
                      <a:avLst/>
                    </a:prstGeom>
                  </pic:spPr>
                </pic:pic>
              </a:graphicData>
            </a:graphic>
          </wp:inline>
        </w:drawing>
      </w:r>
    </w:p>
    <w:p w14:paraId="4367D805" w14:textId="77777777" w:rsidR="00067130" w:rsidRPr="00664E91" w:rsidRDefault="00672627">
      <w:pPr>
        <w:spacing w:line="360" w:lineRule="auto"/>
        <w:jc w:val="both"/>
        <w:rPr>
          <w:rFonts w:ascii="Book Antiqua" w:eastAsia="Book Antiqua" w:hAnsi="Book Antiqua" w:cs="Book Antiqua"/>
          <w:color w:val="000000"/>
        </w:rPr>
      </w:pPr>
      <w:r w:rsidRPr="00664E91">
        <w:rPr>
          <w:rFonts w:ascii="Book Antiqua" w:eastAsia="Book Antiqua" w:hAnsi="Book Antiqua" w:cs="Book Antiqua"/>
          <w:b/>
          <w:color w:val="000000"/>
        </w:rPr>
        <w:t>Figure 1 Morphology of bone marrow aspirate smear and biopsy in Case 1</w:t>
      </w:r>
      <w:r w:rsidRPr="00664E91">
        <w:rPr>
          <w:rFonts w:ascii="Book Antiqua" w:hAnsi="Book Antiqua" w:cs="Book Antiqua" w:hint="eastAsia"/>
          <w:b/>
          <w:color w:val="000000"/>
          <w:lang w:eastAsia="zh-CN"/>
        </w:rPr>
        <w:t>.</w:t>
      </w:r>
      <w:r w:rsidRPr="00664E91">
        <w:rPr>
          <w:rFonts w:ascii="Book Antiqua" w:hAnsi="Book Antiqua" w:cs="Book Antiqua" w:hint="eastAsia"/>
          <w:color w:val="000000"/>
          <w:lang w:eastAsia="zh-CN"/>
        </w:rPr>
        <w:t xml:space="preserve"> A and B:</w:t>
      </w:r>
      <w:r w:rsidRPr="00664E91">
        <w:rPr>
          <w:rFonts w:ascii="Book Antiqua" w:eastAsia="Book Antiqua" w:hAnsi="Book Antiqua" w:cs="Book Antiqua"/>
          <w:color w:val="000000"/>
        </w:rPr>
        <w:t xml:space="preserve"> </w:t>
      </w:r>
      <w:r w:rsidRPr="00664E91">
        <w:rPr>
          <w:rFonts w:ascii="Book Antiqua" w:hAnsi="Book Antiqua" w:cs="Book Antiqua" w:hint="eastAsia"/>
          <w:color w:val="000000"/>
          <w:lang w:eastAsia="zh-CN"/>
        </w:rPr>
        <w:t>H</w:t>
      </w:r>
      <w:r w:rsidRPr="00664E91">
        <w:rPr>
          <w:rFonts w:ascii="Book Antiqua" w:eastAsia="Book Antiqua" w:hAnsi="Book Antiqua" w:cs="Book Antiqua"/>
          <w:color w:val="000000"/>
        </w:rPr>
        <w:t>emophagocytosis (A) and tumor cells (B) (</w:t>
      </w:r>
      <w:r w:rsidR="00B05053" w:rsidRPr="00664E91">
        <w:rPr>
          <w:rFonts w:ascii="Book Antiqua" w:eastAsia="Book Antiqua" w:hAnsi="Book Antiqua" w:cs="Book Antiqua"/>
          <w:color w:val="000000"/>
        </w:rPr>
        <w:t>W</w:t>
      </w:r>
      <w:r w:rsidRPr="00664E91">
        <w:rPr>
          <w:rFonts w:ascii="Book Antiqua" w:eastAsia="Book Antiqua" w:hAnsi="Book Antiqua" w:cs="Book Antiqua"/>
          <w:color w:val="000000"/>
        </w:rPr>
        <w:t>right</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stain, × 1000)</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w:t>
      </w:r>
      <w:r w:rsidRPr="00664E91">
        <w:rPr>
          <w:rFonts w:ascii="Book Antiqua" w:hAnsi="Book Antiqua" w:cs="Book Antiqua" w:hint="eastAsia"/>
          <w:color w:val="000000"/>
          <w:lang w:eastAsia="zh-CN"/>
        </w:rPr>
        <w:t xml:space="preserve">C: </w:t>
      </w:r>
      <w:r w:rsidRPr="00664E91">
        <w:rPr>
          <w:rFonts w:ascii="Book Antiqua" w:eastAsia="Book Antiqua" w:hAnsi="Book Antiqua" w:cs="Book Antiqua"/>
          <w:color w:val="000000"/>
        </w:rPr>
        <w:t>Diffuse small to medium-sized lymphocytes admixed scattered large atypical cells</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(hematoxylin-eosin stain, ×</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400)</w:t>
      </w:r>
      <w:r w:rsidRPr="00664E91">
        <w:rPr>
          <w:rFonts w:ascii="Book Antiqua" w:hAnsi="Book Antiqua" w:cs="Book Antiqua" w:hint="eastAsia"/>
          <w:color w:val="000000"/>
          <w:lang w:eastAsia="zh-CN"/>
        </w:rPr>
        <w:t>; D and E:</w:t>
      </w:r>
      <w:r w:rsidRPr="00664E91">
        <w:rPr>
          <w:rFonts w:ascii="Book Antiqua" w:eastAsia="Book Antiqua" w:hAnsi="Book Antiqua" w:cs="Book Antiqua"/>
          <w:color w:val="000000"/>
        </w:rPr>
        <w:t xml:space="preserve"> The tumor cells were positive for CD3 (D) and PAX-5 (E) (</w:t>
      </w:r>
      <w:r w:rsidRPr="00664E91">
        <w:rPr>
          <w:rFonts w:ascii="Book Antiqua" w:hAnsi="Book Antiqua" w:cs="Book Antiqua" w:hint="eastAsia"/>
          <w:color w:val="000000"/>
          <w:lang w:eastAsia="zh-CN"/>
        </w:rPr>
        <w:t>i</w:t>
      </w:r>
      <w:r w:rsidRPr="00664E91">
        <w:rPr>
          <w:rFonts w:ascii="Book Antiqua" w:eastAsia="Book Antiqua" w:hAnsi="Book Antiqua" w:cs="Book Antiqua"/>
          <w:color w:val="000000"/>
        </w:rPr>
        <w:t>mmunohistochemi</w:t>
      </w:r>
      <w:r w:rsidR="00B05053" w:rsidRPr="00664E91">
        <w:rPr>
          <w:rFonts w:ascii="Book Antiqua" w:eastAsia="Book Antiqua" w:hAnsi="Book Antiqua" w:cs="Book Antiqua"/>
          <w:color w:val="000000"/>
        </w:rPr>
        <w:t>stry</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IHC × 400)</w:t>
      </w:r>
      <w:r w:rsidRPr="00664E91">
        <w:rPr>
          <w:rFonts w:ascii="Book Antiqua" w:hAnsi="Book Antiqua" w:cs="Book Antiqua" w:hint="eastAsia"/>
          <w:color w:val="000000"/>
          <w:lang w:eastAsia="zh-CN"/>
        </w:rPr>
        <w:t>; F:</w:t>
      </w:r>
      <w:r w:rsidRPr="00664E91">
        <w:rPr>
          <w:rFonts w:ascii="Book Antiqua" w:eastAsia="Book Antiqua" w:hAnsi="Book Antiqua" w:cs="Book Antiqua"/>
          <w:color w:val="000000"/>
        </w:rPr>
        <w:t xml:space="preserve"> Lymph node biopsy sections showed a marked nodular aggregate of medium-sized lymphocytes with scattered large lymphocytes</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(hematoxylin-eosin stain, ×</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400)</w:t>
      </w:r>
      <w:r w:rsidRPr="00664E91">
        <w:rPr>
          <w:rFonts w:ascii="Book Antiqua" w:hAnsi="Book Antiqua" w:cs="Book Antiqua" w:hint="eastAsia"/>
          <w:color w:val="000000"/>
          <w:lang w:eastAsia="zh-CN"/>
        </w:rPr>
        <w:t>; G and H:</w:t>
      </w:r>
      <w:r w:rsidRPr="00664E91">
        <w:rPr>
          <w:rFonts w:ascii="Book Antiqua" w:eastAsia="Book Antiqua" w:hAnsi="Book Antiqua" w:cs="Book Antiqua"/>
          <w:color w:val="000000"/>
        </w:rPr>
        <w:t xml:space="preserve"> The tumor cells in lymph node</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were positive for CD3 (G) and CD20 (H) (IHC × 400).</w:t>
      </w:r>
    </w:p>
    <w:p w14:paraId="01D70DEA" w14:textId="77777777" w:rsidR="00067130" w:rsidRPr="00664E91" w:rsidRDefault="00672627">
      <w:pPr>
        <w:spacing w:line="360" w:lineRule="auto"/>
        <w:jc w:val="both"/>
      </w:pPr>
      <w:r w:rsidRPr="00664E91">
        <w:rPr>
          <w:rFonts w:ascii="Book Antiqua" w:eastAsia="Book Antiqua" w:hAnsi="Book Antiqua" w:cs="Book Antiqua"/>
          <w:color w:val="000000"/>
        </w:rPr>
        <w:br w:type="page"/>
      </w:r>
      <w:r w:rsidRPr="00664E91">
        <w:rPr>
          <w:noProof/>
          <w:lang w:eastAsia="zh-CN"/>
        </w:rPr>
        <w:drawing>
          <wp:inline distT="0" distB="0" distL="0" distR="0" wp14:anchorId="1FB8D0FD" wp14:editId="10363602">
            <wp:extent cx="5486400" cy="28714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86400" cy="2871470"/>
                    </a:xfrm>
                    <a:prstGeom prst="rect">
                      <a:avLst/>
                    </a:prstGeom>
                  </pic:spPr>
                </pic:pic>
              </a:graphicData>
            </a:graphic>
          </wp:inline>
        </w:drawing>
      </w:r>
    </w:p>
    <w:p w14:paraId="323D722C" w14:textId="77777777" w:rsidR="00067130" w:rsidRPr="00664E91" w:rsidRDefault="00672627">
      <w:pPr>
        <w:spacing w:line="360" w:lineRule="auto"/>
        <w:jc w:val="both"/>
        <w:rPr>
          <w:rFonts w:ascii="Book Antiqua" w:eastAsia="Book Antiqua" w:hAnsi="Book Antiqua" w:cs="Book Antiqua"/>
          <w:color w:val="000000"/>
        </w:rPr>
      </w:pPr>
      <w:r w:rsidRPr="00664E91">
        <w:rPr>
          <w:rFonts w:ascii="Book Antiqua" w:eastAsia="Book Antiqua" w:hAnsi="Book Antiqua" w:cs="Book Antiqua"/>
          <w:b/>
          <w:color w:val="000000"/>
        </w:rPr>
        <w:t>Figure 2 Monoclonal patterns of T-cell receptor and immunoglobulin H rearrangements detection in Case 1.</w:t>
      </w:r>
      <w:r w:rsidRPr="00664E91">
        <w:rPr>
          <w:rFonts w:ascii="Book Antiqua" w:eastAsia="Book Antiqua" w:hAnsi="Book Antiqua" w:cs="Book Antiqua"/>
          <w:color w:val="000000"/>
        </w:rPr>
        <w:t xml:space="preserve"> DNA was extracted from </w:t>
      </w:r>
      <w:r w:rsidR="00B05053" w:rsidRPr="00664E91">
        <w:rPr>
          <w:rFonts w:ascii="Book Antiqua" w:eastAsia="Book Antiqua" w:hAnsi="Book Antiqua" w:cs="Book Antiqua"/>
          <w:color w:val="000000"/>
        </w:rPr>
        <w:t xml:space="preserve">the </w:t>
      </w:r>
      <w:r w:rsidRPr="00664E91">
        <w:rPr>
          <w:rFonts w:ascii="Book Antiqua" w:eastAsia="Book Antiqua" w:hAnsi="Book Antiqua" w:cs="Book Antiqua"/>
          <w:color w:val="000000"/>
        </w:rPr>
        <w:t xml:space="preserve">patient’s lymph node samples and amplified by polymerase chain reaction with primers for the framework 2 portion of the immunoglobulin VH region (left) and the T-cell receptor (TCR) γ chain (right). M: </w:t>
      </w:r>
      <w:r w:rsidRPr="00664E91">
        <w:rPr>
          <w:rFonts w:ascii="Book Antiqua" w:hAnsi="Book Antiqua" w:cs="Book Antiqua" w:hint="eastAsia"/>
          <w:color w:val="000000"/>
          <w:lang w:eastAsia="zh-CN"/>
        </w:rPr>
        <w:t>M</w:t>
      </w:r>
      <w:r w:rsidRPr="00664E91">
        <w:rPr>
          <w:rFonts w:ascii="Book Antiqua" w:eastAsia="Book Antiqua" w:hAnsi="Book Antiqua" w:cs="Book Antiqua"/>
          <w:color w:val="000000"/>
        </w:rPr>
        <w:t>arker</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1: </w:t>
      </w:r>
      <w:r w:rsidRPr="00664E91">
        <w:rPr>
          <w:rFonts w:ascii="Book Antiqua" w:hAnsi="Book Antiqua" w:cs="Book Antiqua" w:hint="eastAsia"/>
          <w:color w:val="000000"/>
          <w:lang w:eastAsia="zh-CN"/>
        </w:rPr>
        <w:t>W</w:t>
      </w:r>
      <w:r w:rsidRPr="00664E91">
        <w:rPr>
          <w:rFonts w:ascii="Book Antiqua" w:eastAsia="Book Antiqua" w:hAnsi="Book Antiqua" w:cs="Book Antiqua"/>
          <w:color w:val="000000"/>
        </w:rPr>
        <w:t>ater</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2: </w:t>
      </w:r>
      <w:r w:rsidRPr="00664E91">
        <w:rPr>
          <w:rFonts w:ascii="Book Antiqua" w:hAnsi="Book Antiqua" w:cs="Book Antiqua" w:hint="eastAsia"/>
          <w:color w:val="000000"/>
          <w:lang w:eastAsia="zh-CN"/>
        </w:rPr>
        <w:t>N</w:t>
      </w:r>
      <w:r w:rsidRPr="00664E91">
        <w:rPr>
          <w:rFonts w:ascii="Book Antiqua" w:eastAsia="Book Antiqua" w:hAnsi="Book Antiqua" w:cs="Book Antiqua"/>
          <w:color w:val="000000"/>
        </w:rPr>
        <w:t>egative control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3: </w:t>
      </w:r>
      <w:r w:rsidRPr="00664E91">
        <w:rPr>
          <w:rFonts w:ascii="Book Antiqua" w:hAnsi="Book Antiqua" w:cs="Book Antiqua" w:hint="eastAsia"/>
          <w:color w:val="000000"/>
          <w:lang w:eastAsia="zh-CN"/>
        </w:rPr>
        <w:t>P</w:t>
      </w:r>
      <w:r w:rsidRPr="00664E91">
        <w:rPr>
          <w:rFonts w:ascii="Book Antiqua" w:eastAsia="Book Antiqua" w:hAnsi="Book Antiqua" w:cs="Book Antiqua"/>
          <w:color w:val="000000"/>
        </w:rPr>
        <w:t>ositive control</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4: </w:t>
      </w:r>
      <w:r w:rsidRPr="00664E91">
        <w:rPr>
          <w:rFonts w:ascii="Book Antiqua" w:hAnsi="Book Antiqua" w:cs="Book Antiqua" w:hint="eastAsia"/>
          <w:color w:val="000000"/>
          <w:lang w:eastAsia="zh-CN"/>
        </w:rPr>
        <w:t>S</w:t>
      </w:r>
      <w:r w:rsidRPr="00664E91">
        <w:rPr>
          <w:rFonts w:ascii="Book Antiqua" w:eastAsia="Book Antiqua" w:hAnsi="Book Antiqua" w:cs="Book Antiqua"/>
          <w:color w:val="000000"/>
        </w:rPr>
        <w:t>ample.</w:t>
      </w:r>
    </w:p>
    <w:p w14:paraId="7A51C33F" w14:textId="77777777" w:rsidR="00067130" w:rsidRPr="00664E91" w:rsidRDefault="00672627">
      <w:pPr>
        <w:spacing w:line="360" w:lineRule="auto"/>
        <w:jc w:val="both"/>
      </w:pPr>
      <w:r w:rsidRPr="00664E91">
        <w:rPr>
          <w:rFonts w:ascii="Book Antiqua" w:eastAsia="Book Antiqua" w:hAnsi="Book Antiqua" w:cs="Book Antiqua"/>
          <w:color w:val="000000"/>
        </w:rPr>
        <w:br w:type="page"/>
      </w:r>
      <w:r w:rsidRPr="00664E91">
        <w:rPr>
          <w:noProof/>
          <w:lang w:eastAsia="zh-CN"/>
        </w:rPr>
        <w:drawing>
          <wp:inline distT="0" distB="0" distL="0" distR="0" wp14:anchorId="0AC291C5" wp14:editId="655ED807">
            <wp:extent cx="5978880" cy="2464904"/>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86796" cy="2468168"/>
                    </a:xfrm>
                    <a:prstGeom prst="rect">
                      <a:avLst/>
                    </a:prstGeom>
                  </pic:spPr>
                </pic:pic>
              </a:graphicData>
            </a:graphic>
          </wp:inline>
        </w:drawing>
      </w:r>
    </w:p>
    <w:p w14:paraId="2DBC40BF" w14:textId="77777777" w:rsidR="00067130" w:rsidRPr="00664E91" w:rsidRDefault="00672627">
      <w:pPr>
        <w:spacing w:line="360" w:lineRule="auto"/>
        <w:jc w:val="both"/>
        <w:rPr>
          <w:rFonts w:ascii="Book Antiqua" w:eastAsia="Book Antiqua" w:hAnsi="Book Antiqua" w:cs="Book Antiqua"/>
          <w:color w:val="000000"/>
        </w:rPr>
      </w:pPr>
      <w:r w:rsidRPr="00664E91">
        <w:rPr>
          <w:rFonts w:ascii="Book Antiqua" w:eastAsia="Book Antiqua" w:hAnsi="Book Antiqua" w:cs="Book Antiqua"/>
          <w:b/>
          <w:color w:val="000000"/>
        </w:rPr>
        <w:t>Figure 3 Morphology of bone marrow aspirate smear and biopsy in Case 2</w:t>
      </w:r>
      <w:r w:rsidRPr="00664E91">
        <w:rPr>
          <w:rFonts w:ascii="Book Antiqua" w:hAnsi="Book Antiqua" w:cs="Book Antiqua" w:hint="eastAsia"/>
          <w:b/>
          <w:color w:val="000000"/>
          <w:lang w:eastAsia="zh-CN"/>
        </w:rPr>
        <w:t>.</w:t>
      </w:r>
      <w:r w:rsidRPr="00664E91">
        <w:rPr>
          <w:rFonts w:ascii="Book Antiqua" w:eastAsia="Book Antiqua" w:hAnsi="Book Antiqua" w:cs="Book Antiqua"/>
          <w:color w:val="000000"/>
        </w:rPr>
        <w:t xml:space="preserve"> </w:t>
      </w:r>
      <w:r w:rsidRPr="00664E91">
        <w:rPr>
          <w:rFonts w:ascii="Book Antiqua" w:hAnsi="Book Antiqua" w:cs="Book Antiqua" w:hint="eastAsia"/>
          <w:color w:val="000000"/>
          <w:lang w:eastAsia="zh-CN"/>
        </w:rPr>
        <w:t>A and B:</w:t>
      </w:r>
      <w:r w:rsidRPr="00664E91">
        <w:rPr>
          <w:rFonts w:ascii="Book Antiqua" w:eastAsia="Book Antiqua" w:hAnsi="Book Antiqua" w:cs="Book Antiqua"/>
          <w:color w:val="000000"/>
        </w:rPr>
        <w:t xml:space="preserve"> </w:t>
      </w:r>
      <w:r w:rsidRPr="00664E91">
        <w:rPr>
          <w:rFonts w:ascii="Book Antiqua" w:hAnsi="Book Antiqua" w:cs="Book Antiqua" w:hint="eastAsia"/>
          <w:color w:val="000000"/>
          <w:lang w:eastAsia="zh-CN"/>
        </w:rPr>
        <w:t>H</w:t>
      </w:r>
      <w:r w:rsidRPr="00664E91">
        <w:rPr>
          <w:rFonts w:ascii="Book Antiqua" w:eastAsia="Book Antiqua" w:hAnsi="Book Antiqua" w:cs="Book Antiqua"/>
          <w:color w:val="000000"/>
        </w:rPr>
        <w:t>emophagocytosis (A) and tumor cells (B) (</w:t>
      </w:r>
      <w:r w:rsidR="00B05053" w:rsidRPr="00664E91">
        <w:rPr>
          <w:rFonts w:ascii="Book Antiqua" w:eastAsia="Book Antiqua" w:hAnsi="Book Antiqua" w:cs="Book Antiqua"/>
          <w:color w:val="000000"/>
        </w:rPr>
        <w:t>W</w:t>
      </w:r>
      <w:r w:rsidRPr="00664E91">
        <w:rPr>
          <w:rFonts w:ascii="Book Antiqua" w:eastAsia="Book Antiqua" w:hAnsi="Book Antiqua" w:cs="Book Antiqua"/>
          <w:color w:val="000000"/>
        </w:rPr>
        <w:t>right</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stain, × 1000)</w:t>
      </w:r>
      <w:r w:rsidRPr="00664E91">
        <w:rPr>
          <w:rFonts w:ascii="Book Antiqua" w:hAnsi="Book Antiqua" w:cs="Book Antiqua" w:hint="eastAsia"/>
          <w:color w:val="000000"/>
          <w:lang w:eastAsia="zh-CN"/>
        </w:rPr>
        <w:t>; C:</w:t>
      </w:r>
      <w:r w:rsidRPr="00664E91">
        <w:rPr>
          <w:rFonts w:ascii="Book Antiqua" w:eastAsia="Book Antiqua" w:hAnsi="Book Antiqua" w:cs="Book Antiqua"/>
          <w:color w:val="000000"/>
        </w:rPr>
        <w:t xml:space="preserve"> Diffuse medium-sized atypical lymphocytes infiltrated with the effacement of normal architecture</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(hematoxylin-eosin stain, ×</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400)</w:t>
      </w:r>
      <w:r w:rsidRPr="00664E91">
        <w:rPr>
          <w:rFonts w:ascii="Book Antiqua" w:hAnsi="Book Antiqua" w:cs="Book Antiqua" w:hint="eastAsia"/>
          <w:color w:val="000000"/>
          <w:lang w:eastAsia="zh-CN"/>
        </w:rPr>
        <w:t>; D:</w:t>
      </w:r>
      <w:r w:rsidRPr="00664E91">
        <w:rPr>
          <w:rFonts w:ascii="Book Antiqua" w:eastAsia="Book Antiqua" w:hAnsi="Book Antiqua" w:cs="Book Antiqua"/>
          <w:color w:val="000000"/>
        </w:rPr>
        <w:t xml:space="preserve"> The tumor cells were positive for PAX-5</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w:t>
      </w:r>
      <w:r w:rsidRPr="00664E91">
        <w:rPr>
          <w:rFonts w:ascii="Book Antiqua" w:hAnsi="Book Antiqua" w:cs="Book Antiqua" w:hint="eastAsia"/>
          <w:color w:val="000000"/>
          <w:lang w:eastAsia="zh-CN"/>
        </w:rPr>
        <w:t>i</w:t>
      </w:r>
      <w:r w:rsidRPr="00664E91">
        <w:rPr>
          <w:rFonts w:ascii="Book Antiqua" w:eastAsia="Book Antiqua" w:hAnsi="Book Antiqua" w:cs="Book Antiqua"/>
          <w:color w:val="000000"/>
        </w:rPr>
        <w:t>mmunohistochemi</w:t>
      </w:r>
      <w:r w:rsidR="00B05053" w:rsidRPr="00664E91">
        <w:rPr>
          <w:rFonts w:ascii="Book Antiqua" w:eastAsia="Book Antiqua" w:hAnsi="Book Antiqua" w:cs="Book Antiqua"/>
          <w:color w:val="000000"/>
        </w:rPr>
        <w:t>stry</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IHC × 400)</w:t>
      </w:r>
      <w:r w:rsidRPr="00664E91">
        <w:rPr>
          <w:rFonts w:ascii="Book Antiqua" w:hAnsi="Book Antiqua" w:cs="Book Antiqua" w:hint="eastAsia"/>
          <w:color w:val="000000"/>
          <w:lang w:eastAsia="zh-CN"/>
        </w:rPr>
        <w:t>;</w:t>
      </w:r>
      <w:r w:rsidRPr="00664E91">
        <w:rPr>
          <w:rFonts w:ascii="Book Antiqua" w:eastAsia="Book Antiqua" w:hAnsi="Book Antiqua" w:cs="Book Antiqua"/>
          <w:color w:val="000000"/>
        </w:rPr>
        <w:t xml:space="preserve"> </w:t>
      </w:r>
      <w:r w:rsidRPr="00664E91">
        <w:rPr>
          <w:rFonts w:ascii="Book Antiqua" w:hAnsi="Book Antiqua" w:cs="Book Antiqua" w:hint="eastAsia"/>
          <w:color w:val="000000"/>
          <w:lang w:eastAsia="zh-CN"/>
        </w:rPr>
        <w:t xml:space="preserve">E: </w:t>
      </w:r>
      <w:r w:rsidRPr="00664E91">
        <w:rPr>
          <w:rFonts w:ascii="Book Antiqua" w:eastAsia="Book Antiqua" w:hAnsi="Book Antiqua" w:cs="Book Antiqua"/>
          <w:color w:val="000000"/>
        </w:rPr>
        <w:t xml:space="preserve">Lymph node biopsy sections showed </w:t>
      </w:r>
      <w:r w:rsidR="00B05053" w:rsidRPr="00664E91">
        <w:rPr>
          <w:rFonts w:ascii="Book Antiqua" w:eastAsia="Book Antiqua" w:hAnsi="Book Antiqua" w:cs="Book Antiqua"/>
          <w:color w:val="000000"/>
        </w:rPr>
        <w:t xml:space="preserve">that </w:t>
      </w:r>
      <w:r w:rsidRPr="00664E91">
        <w:rPr>
          <w:rFonts w:ascii="Book Antiqua" w:eastAsia="Book Antiqua" w:hAnsi="Book Antiqua" w:cs="Book Antiqua"/>
          <w:color w:val="000000"/>
        </w:rPr>
        <w:t>nodular tissue architecture was effaced by small- to intermediate-sized lymphocytes</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(hematoxylin-eosin stain, ×</w:t>
      </w:r>
      <w:r w:rsidRPr="00664E91">
        <w:rPr>
          <w:rFonts w:ascii="Book Antiqua" w:hAnsi="Book Antiqua" w:cs="Book Antiqua" w:hint="eastAsia"/>
          <w:color w:val="000000"/>
          <w:lang w:eastAsia="zh-CN"/>
        </w:rPr>
        <w:t xml:space="preserve"> </w:t>
      </w:r>
      <w:r w:rsidRPr="00664E91">
        <w:rPr>
          <w:rFonts w:ascii="Book Antiqua" w:eastAsia="Book Antiqua" w:hAnsi="Book Antiqua" w:cs="Book Antiqua"/>
          <w:color w:val="000000"/>
        </w:rPr>
        <w:t>400)</w:t>
      </w:r>
      <w:r w:rsidRPr="00664E91">
        <w:rPr>
          <w:rFonts w:ascii="Book Antiqua" w:hAnsi="Book Antiqua" w:cs="Book Antiqua" w:hint="eastAsia"/>
          <w:color w:val="000000"/>
          <w:lang w:eastAsia="zh-CN"/>
        </w:rPr>
        <w:t>; F-H:</w:t>
      </w:r>
      <w:r w:rsidRPr="00664E91">
        <w:rPr>
          <w:rFonts w:ascii="Book Antiqua" w:eastAsia="Book Antiqua" w:hAnsi="Book Antiqua" w:cs="Book Antiqua"/>
          <w:color w:val="000000"/>
        </w:rPr>
        <w:t xml:space="preserve"> The tumor cells in lymph node</w:t>
      </w:r>
      <w:r w:rsidR="00B05053" w:rsidRPr="00664E91">
        <w:rPr>
          <w:rFonts w:ascii="Book Antiqua" w:eastAsia="Book Antiqua" w:hAnsi="Book Antiqua" w:cs="Book Antiqua"/>
          <w:color w:val="000000"/>
        </w:rPr>
        <w:t>s</w:t>
      </w:r>
      <w:r w:rsidRPr="00664E91">
        <w:rPr>
          <w:rFonts w:ascii="Book Antiqua" w:eastAsia="Book Antiqua" w:hAnsi="Book Antiqua" w:cs="Book Antiqua"/>
          <w:color w:val="000000"/>
        </w:rPr>
        <w:t xml:space="preserve"> were positive for CD3 (F)</w:t>
      </w:r>
      <w:r w:rsidR="00B05053" w:rsidRPr="00664E91">
        <w:rPr>
          <w:rFonts w:ascii="Book Antiqua" w:eastAsia="Book Antiqua" w:hAnsi="Book Antiqua" w:cs="Book Antiqua"/>
          <w:color w:val="000000"/>
        </w:rPr>
        <w:t>,</w:t>
      </w:r>
      <w:r w:rsidRPr="00664E91">
        <w:rPr>
          <w:rFonts w:ascii="Book Antiqua" w:eastAsia="Book Antiqua" w:hAnsi="Book Antiqua" w:cs="Book Antiqua"/>
          <w:color w:val="000000"/>
        </w:rPr>
        <w:t xml:space="preserve"> TIA-1 (G) and granzyme B (H) (IHC × 400).</w:t>
      </w:r>
    </w:p>
    <w:p w14:paraId="2A0CB8C7" w14:textId="77777777" w:rsidR="00067130" w:rsidRPr="00664E91" w:rsidRDefault="00672627">
      <w:pPr>
        <w:spacing w:line="360" w:lineRule="auto"/>
        <w:jc w:val="both"/>
      </w:pPr>
      <w:r w:rsidRPr="00664E91">
        <w:rPr>
          <w:rFonts w:ascii="Book Antiqua" w:eastAsia="Book Antiqua" w:hAnsi="Book Antiqua" w:cs="Book Antiqua"/>
          <w:color w:val="000000"/>
        </w:rPr>
        <w:br w:type="page"/>
      </w:r>
      <w:r w:rsidRPr="00664E91">
        <w:rPr>
          <w:noProof/>
          <w:lang w:eastAsia="zh-CN"/>
        </w:rPr>
        <w:drawing>
          <wp:inline distT="0" distB="0" distL="0" distR="0" wp14:anchorId="02927DDB" wp14:editId="48F2F0F5">
            <wp:extent cx="2465070" cy="2999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465153" cy="2999558"/>
                    </a:xfrm>
                    <a:prstGeom prst="rect">
                      <a:avLst/>
                    </a:prstGeom>
                  </pic:spPr>
                </pic:pic>
              </a:graphicData>
            </a:graphic>
          </wp:inline>
        </w:drawing>
      </w:r>
    </w:p>
    <w:p w14:paraId="45197885" w14:textId="6FA32883" w:rsidR="007F3E30" w:rsidRDefault="00672627">
      <w:pPr>
        <w:spacing w:line="360" w:lineRule="auto"/>
        <w:jc w:val="both"/>
        <w:rPr>
          <w:rFonts w:ascii="Book Antiqua" w:eastAsia="Book Antiqua" w:hAnsi="Book Antiqua" w:cs="Book Antiqua"/>
          <w:bCs/>
          <w:color w:val="000000"/>
        </w:rPr>
      </w:pPr>
      <w:r w:rsidRPr="00664E91">
        <w:rPr>
          <w:rFonts w:ascii="Book Antiqua" w:eastAsia="Book Antiqua" w:hAnsi="Book Antiqua" w:cs="Book Antiqua"/>
          <w:b/>
          <w:color w:val="000000"/>
        </w:rPr>
        <w:t xml:space="preserve">Figure 4 </w:t>
      </w:r>
      <w:r w:rsidR="0016118E" w:rsidRPr="00664E91">
        <w:rPr>
          <w:rFonts w:ascii="Book Antiqua" w:hAnsi="Book Antiqua" w:cs="Book Antiqua" w:hint="eastAsia"/>
          <w:b/>
          <w:bCs/>
          <w:color w:val="000000"/>
          <w:lang w:eastAsia="zh-CN"/>
        </w:rPr>
        <w:t>P</w:t>
      </w:r>
      <w:r w:rsidR="0016118E" w:rsidRPr="00664E91">
        <w:rPr>
          <w:rFonts w:ascii="Book Antiqua" w:eastAsia="Book Antiqua" w:hAnsi="Book Antiqua" w:cs="Book Antiqua"/>
          <w:b/>
          <w:bCs/>
          <w:color w:val="000000"/>
        </w:rPr>
        <w:t>ositron emission tomograph</w:t>
      </w:r>
      <w:r w:rsidR="00B05053" w:rsidRPr="00664E91">
        <w:rPr>
          <w:rFonts w:ascii="Book Antiqua" w:eastAsia="Book Antiqua" w:hAnsi="Book Antiqua" w:cs="Book Antiqua"/>
          <w:b/>
          <w:bCs/>
          <w:color w:val="000000"/>
        </w:rPr>
        <w:t>y</w:t>
      </w:r>
      <w:r w:rsidR="0016118E" w:rsidRPr="00664E91">
        <w:rPr>
          <w:rFonts w:ascii="Book Antiqua" w:eastAsia="Book Antiqua" w:hAnsi="Book Antiqua" w:cs="Book Antiqua"/>
          <w:b/>
          <w:bCs/>
          <w:color w:val="000000"/>
        </w:rPr>
        <w:t>-computed tomography</w:t>
      </w:r>
      <w:r w:rsidRPr="00664E91">
        <w:rPr>
          <w:rFonts w:ascii="Book Antiqua" w:eastAsia="Book Antiqua" w:hAnsi="Book Antiqua" w:cs="Book Antiqua"/>
          <w:b/>
          <w:bCs/>
          <w:color w:val="000000"/>
        </w:rPr>
        <w:t xml:space="preserve"> scanning</w:t>
      </w:r>
      <w:r w:rsidRPr="00664E91">
        <w:rPr>
          <w:rFonts w:ascii="Book Antiqua" w:eastAsia="宋体" w:hAnsi="Book Antiqua" w:cs="Book Antiqua"/>
          <w:b/>
          <w:bCs/>
          <w:color w:val="000000"/>
          <w:lang w:eastAsia="zh-CN"/>
        </w:rPr>
        <w:t xml:space="preserve"> </w:t>
      </w:r>
      <w:r w:rsidRPr="00664E91">
        <w:rPr>
          <w:rFonts w:ascii="Book Antiqua" w:eastAsia="宋体" w:hAnsi="Book Antiqua" w:cs="Book Antiqua" w:hint="eastAsia"/>
          <w:b/>
          <w:bCs/>
          <w:color w:val="000000"/>
          <w:lang w:eastAsia="zh-CN"/>
        </w:rPr>
        <w:t>in</w:t>
      </w:r>
      <w:r w:rsidRPr="00664E91">
        <w:rPr>
          <w:rFonts w:ascii="Book Antiqua" w:eastAsia="宋体" w:hAnsi="Book Antiqua" w:cs="Book Antiqua"/>
          <w:b/>
          <w:bCs/>
          <w:color w:val="000000"/>
          <w:lang w:eastAsia="zh-CN"/>
        </w:rPr>
        <w:t xml:space="preserve"> </w:t>
      </w:r>
      <w:r w:rsidR="0016118E" w:rsidRPr="00664E91">
        <w:rPr>
          <w:rFonts w:ascii="Book Antiqua" w:eastAsia="宋体" w:hAnsi="Book Antiqua" w:cs="Book Antiqua" w:hint="eastAsia"/>
          <w:b/>
          <w:bCs/>
          <w:color w:val="000000"/>
          <w:lang w:eastAsia="zh-CN"/>
        </w:rPr>
        <w:t>C</w:t>
      </w:r>
      <w:r w:rsidRPr="00664E91">
        <w:rPr>
          <w:rFonts w:ascii="Book Antiqua" w:eastAsia="宋体" w:hAnsi="Book Antiqua" w:cs="Book Antiqua"/>
          <w:b/>
          <w:bCs/>
          <w:color w:val="000000"/>
          <w:lang w:eastAsia="zh-CN"/>
        </w:rPr>
        <w:t>ase 2.</w:t>
      </w:r>
      <w:r w:rsidRPr="00664E91">
        <w:rPr>
          <w:rFonts w:ascii="Book Antiqua" w:eastAsia="宋体" w:hAnsi="Book Antiqua" w:cs="Book Antiqua" w:hint="eastAsia"/>
          <w:color w:val="000000"/>
          <w:lang w:eastAsia="zh-CN"/>
        </w:rPr>
        <w:t xml:space="preserve"> </w:t>
      </w:r>
      <w:r w:rsidRPr="00664E91">
        <w:rPr>
          <w:rFonts w:ascii="Book Antiqua" w:eastAsia="Book Antiqua" w:hAnsi="Book Antiqua" w:cs="Book Antiqua"/>
          <w:bCs/>
          <w:color w:val="000000"/>
        </w:rPr>
        <w:t xml:space="preserve">The maximum intensity projection of </w:t>
      </w:r>
      <w:r w:rsidRPr="00664E91">
        <w:rPr>
          <w:rFonts w:ascii="Book Antiqua" w:eastAsia="Book Antiqua" w:hAnsi="Book Antiqua" w:cs="Book Antiqua"/>
          <w:bCs/>
          <w:color w:val="000000"/>
          <w:vertAlign w:val="superscript"/>
        </w:rPr>
        <w:t>18</w:t>
      </w:r>
      <w:r w:rsidRPr="00664E91">
        <w:rPr>
          <w:rFonts w:ascii="Book Antiqua" w:eastAsia="Book Antiqua" w:hAnsi="Book Antiqua" w:cs="Book Antiqua"/>
          <w:bCs/>
          <w:color w:val="000000"/>
        </w:rPr>
        <w:t xml:space="preserve">F-fluorodeoxyglucose </w:t>
      </w:r>
      <w:r w:rsidRPr="00664E91">
        <w:rPr>
          <w:rFonts w:ascii="Book Antiqua" w:hAnsi="Book Antiqua" w:cs="Book Antiqua"/>
          <w:bCs/>
          <w:color w:val="000000"/>
          <w:lang w:eastAsia="zh-CN"/>
        </w:rPr>
        <w:t>p</w:t>
      </w:r>
      <w:r w:rsidRPr="00664E91">
        <w:rPr>
          <w:rFonts w:ascii="Book Antiqua" w:eastAsia="Book Antiqua" w:hAnsi="Book Antiqua" w:cs="Book Antiqua"/>
          <w:bCs/>
          <w:color w:val="000000"/>
        </w:rPr>
        <w:t>ositron emission tomograph</w:t>
      </w:r>
      <w:r w:rsidR="003534C3" w:rsidRPr="00664E91">
        <w:rPr>
          <w:rFonts w:ascii="Book Antiqua" w:eastAsia="Book Antiqua" w:hAnsi="Book Antiqua" w:cs="Book Antiqua"/>
          <w:bCs/>
          <w:color w:val="000000"/>
        </w:rPr>
        <w:t>y</w:t>
      </w:r>
      <w:r w:rsidRPr="00664E91">
        <w:rPr>
          <w:rFonts w:ascii="Book Antiqua" w:eastAsia="Book Antiqua" w:hAnsi="Book Antiqua" w:cs="Book Antiqua"/>
          <w:bCs/>
          <w:color w:val="000000"/>
        </w:rPr>
        <w:t>-computed tomography</w:t>
      </w:r>
      <w:r w:rsidR="0016118E" w:rsidRPr="00664E91">
        <w:rPr>
          <w:rFonts w:ascii="Book Antiqua" w:eastAsia="宋体" w:hAnsi="Book Antiqua" w:cs="Book Antiqua" w:hint="eastAsia"/>
          <w:bCs/>
          <w:color w:val="000000"/>
          <w:lang w:eastAsia="zh-CN"/>
        </w:rPr>
        <w:t xml:space="preserve"> </w:t>
      </w:r>
      <w:r w:rsidRPr="00664E91">
        <w:rPr>
          <w:rFonts w:ascii="Book Antiqua" w:eastAsia="Book Antiqua" w:hAnsi="Book Antiqua" w:cs="Book Antiqua"/>
          <w:bCs/>
          <w:color w:val="000000"/>
        </w:rPr>
        <w:t xml:space="preserve">revealed </w:t>
      </w:r>
      <w:r w:rsidR="003534C3" w:rsidRPr="00664E91">
        <w:rPr>
          <w:rFonts w:ascii="Book Antiqua" w:eastAsia="Book Antiqua" w:hAnsi="Book Antiqua" w:cs="Book Antiqua"/>
          <w:bCs/>
          <w:color w:val="000000"/>
        </w:rPr>
        <w:t xml:space="preserve">that the </w:t>
      </w:r>
      <w:r w:rsidRPr="00664E91">
        <w:rPr>
          <w:rFonts w:ascii="Book Antiqua" w:eastAsia="Book Antiqua" w:hAnsi="Book Antiqua" w:cs="Book Antiqua"/>
          <w:bCs/>
          <w:color w:val="000000"/>
        </w:rPr>
        <w:t xml:space="preserve">spleen was enlarged and </w:t>
      </w:r>
      <w:r w:rsidRPr="00664E91">
        <w:rPr>
          <w:rFonts w:ascii="Book Antiqua" w:eastAsia="Book Antiqua" w:hAnsi="Book Antiqua" w:cs="Book Antiqua"/>
          <w:bCs/>
          <w:color w:val="000000"/>
          <w:vertAlign w:val="superscript"/>
        </w:rPr>
        <w:t>18</w:t>
      </w:r>
      <w:r w:rsidRPr="00664E91">
        <w:rPr>
          <w:rFonts w:ascii="Book Antiqua" w:eastAsia="Book Antiqua" w:hAnsi="Book Antiqua" w:cs="Book Antiqua"/>
          <w:bCs/>
          <w:color w:val="000000"/>
        </w:rPr>
        <w:t xml:space="preserve">F-fluorodeoxyglucose uptake was normal. Hypermetabolic lesions were detected in bone marrow, bilateral inguinal and bilateral lung </w:t>
      </w:r>
      <w:r w:rsidR="003534C3" w:rsidRPr="00664E91">
        <w:rPr>
          <w:rFonts w:ascii="Book Antiqua" w:eastAsia="Book Antiqua" w:hAnsi="Book Antiqua" w:cs="Book Antiqua"/>
          <w:bCs/>
          <w:color w:val="000000"/>
        </w:rPr>
        <w:t>h</w:t>
      </w:r>
      <w:r w:rsidRPr="00664E91">
        <w:rPr>
          <w:rFonts w:ascii="Book Antiqua" w:eastAsia="Book Antiqua" w:hAnsi="Book Antiqua" w:cs="Book Antiqua"/>
          <w:bCs/>
          <w:color w:val="000000"/>
        </w:rPr>
        <w:t>ilar lymphadenopathy.</w:t>
      </w:r>
    </w:p>
    <w:p w14:paraId="61561D5A" w14:textId="77777777" w:rsidR="007F3E30" w:rsidRDefault="007F3E30">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786DC5E7" w14:textId="77777777" w:rsidR="007F3E30" w:rsidRDefault="007F3E30" w:rsidP="007F3E30">
      <w:pPr>
        <w:jc w:val="center"/>
        <w:rPr>
          <w:rFonts w:ascii="Book Antiqua" w:hAnsi="Book Antiqua"/>
          <w:lang w:eastAsia="zh-CN"/>
        </w:rPr>
      </w:pPr>
      <w:bookmarkStart w:id="1" w:name="OLE_LINK2"/>
    </w:p>
    <w:p w14:paraId="264E1E0A" w14:textId="77777777" w:rsidR="007F3E30" w:rsidRDefault="007F3E30" w:rsidP="007F3E30">
      <w:pPr>
        <w:jc w:val="center"/>
        <w:rPr>
          <w:rFonts w:ascii="Book Antiqua" w:hAnsi="Book Antiqua"/>
          <w:lang w:eastAsia="zh-CN"/>
        </w:rPr>
      </w:pPr>
    </w:p>
    <w:p w14:paraId="1DE3277F" w14:textId="77777777" w:rsidR="007F3E30" w:rsidRDefault="007F3E30" w:rsidP="007F3E30">
      <w:pPr>
        <w:jc w:val="center"/>
        <w:rPr>
          <w:rFonts w:ascii="Book Antiqua" w:hAnsi="Book Antiqua"/>
          <w:lang w:eastAsia="zh-CN"/>
        </w:rPr>
      </w:pPr>
    </w:p>
    <w:p w14:paraId="2E6F0004" w14:textId="77777777" w:rsidR="007F3E30" w:rsidRDefault="007F3E30" w:rsidP="007F3E30">
      <w:pPr>
        <w:jc w:val="center"/>
        <w:rPr>
          <w:rFonts w:ascii="Book Antiqua" w:hAnsi="Book Antiqua"/>
          <w:lang w:eastAsia="zh-CN"/>
        </w:rPr>
      </w:pPr>
    </w:p>
    <w:p w14:paraId="73605ADD" w14:textId="77777777" w:rsidR="007F3E30" w:rsidRDefault="007F3E30" w:rsidP="007F3E30">
      <w:pPr>
        <w:jc w:val="center"/>
        <w:rPr>
          <w:rFonts w:ascii="Book Antiqua" w:hAnsi="Book Antiqua"/>
          <w:lang w:eastAsia="zh-CN"/>
        </w:rPr>
      </w:pPr>
    </w:p>
    <w:p w14:paraId="528AC014" w14:textId="77777777" w:rsidR="007F3E30" w:rsidRDefault="007F3E30" w:rsidP="007F3E30">
      <w:pPr>
        <w:jc w:val="center"/>
        <w:rPr>
          <w:rFonts w:ascii="Book Antiqua" w:hAnsi="Book Antiqua"/>
          <w:lang w:eastAsia="zh-CN"/>
        </w:rPr>
      </w:pPr>
      <w:r>
        <w:rPr>
          <w:rFonts w:ascii="Book Antiqua" w:hAnsi="Book Antiqua"/>
          <w:noProof/>
          <w:lang w:eastAsia="zh-CN"/>
        </w:rPr>
        <w:drawing>
          <wp:inline distT="0" distB="0" distL="0" distR="0" wp14:anchorId="2C058F58" wp14:editId="6C58F76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F79968" w14:textId="77777777" w:rsidR="007F3E30" w:rsidRDefault="007F3E30" w:rsidP="007F3E30">
      <w:pPr>
        <w:jc w:val="center"/>
        <w:rPr>
          <w:rFonts w:ascii="Book Antiqua" w:hAnsi="Book Antiqua"/>
          <w:lang w:eastAsia="zh-CN"/>
        </w:rPr>
      </w:pPr>
    </w:p>
    <w:p w14:paraId="48C4F1F7" w14:textId="77777777" w:rsidR="007F3E30" w:rsidRPr="00763D22" w:rsidRDefault="007F3E30" w:rsidP="007F3E3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68359A3" w14:textId="77777777" w:rsidR="007F3E30" w:rsidRPr="00763D22" w:rsidRDefault="007F3E30" w:rsidP="007F3E3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1291F0" w14:textId="77777777" w:rsidR="007F3E30" w:rsidRPr="00763D22" w:rsidRDefault="007F3E30" w:rsidP="007F3E3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758838" w14:textId="77777777" w:rsidR="007F3E30" w:rsidRPr="00763D22" w:rsidRDefault="007F3E30" w:rsidP="007F3E3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F792A1" w14:textId="77777777" w:rsidR="007F3E30" w:rsidRPr="00763D22" w:rsidRDefault="007F3E30" w:rsidP="007F3E3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C0EC81" w14:textId="77777777" w:rsidR="007F3E30" w:rsidRPr="00763D22" w:rsidRDefault="007F3E30" w:rsidP="007F3E3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3DC550" w14:textId="77777777" w:rsidR="007F3E30" w:rsidRDefault="007F3E30" w:rsidP="007F3E30">
      <w:pPr>
        <w:jc w:val="center"/>
        <w:rPr>
          <w:rFonts w:ascii="Book Antiqua" w:hAnsi="Book Antiqua"/>
          <w:lang w:eastAsia="zh-CN"/>
        </w:rPr>
      </w:pPr>
    </w:p>
    <w:p w14:paraId="62C76D99" w14:textId="77777777" w:rsidR="007F3E30" w:rsidRDefault="007F3E30" w:rsidP="007F3E30">
      <w:pPr>
        <w:jc w:val="center"/>
        <w:rPr>
          <w:rFonts w:ascii="Book Antiqua" w:hAnsi="Book Antiqua"/>
          <w:lang w:eastAsia="zh-CN"/>
        </w:rPr>
      </w:pPr>
    </w:p>
    <w:p w14:paraId="17C467C4" w14:textId="77777777" w:rsidR="007F3E30" w:rsidRDefault="007F3E30" w:rsidP="007F3E30">
      <w:pPr>
        <w:jc w:val="center"/>
        <w:rPr>
          <w:rFonts w:ascii="Book Antiqua" w:hAnsi="Book Antiqua"/>
          <w:lang w:eastAsia="zh-CN"/>
        </w:rPr>
      </w:pPr>
    </w:p>
    <w:p w14:paraId="64CD943B" w14:textId="77777777" w:rsidR="007F3E30" w:rsidRDefault="007F3E30" w:rsidP="007F3E30">
      <w:pPr>
        <w:jc w:val="center"/>
        <w:rPr>
          <w:rFonts w:ascii="Book Antiqua" w:hAnsi="Book Antiqua"/>
          <w:lang w:eastAsia="zh-CN"/>
        </w:rPr>
      </w:pPr>
      <w:r>
        <w:rPr>
          <w:rFonts w:ascii="Book Antiqua" w:hAnsi="Book Antiqua"/>
          <w:noProof/>
          <w:lang w:eastAsia="zh-CN"/>
        </w:rPr>
        <w:drawing>
          <wp:inline distT="0" distB="0" distL="0" distR="0" wp14:anchorId="2C186C2F" wp14:editId="3FFB164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BC86F5" w14:textId="77777777" w:rsidR="007F3E30" w:rsidRDefault="007F3E30" w:rsidP="007F3E30">
      <w:pPr>
        <w:jc w:val="center"/>
        <w:rPr>
          <w:rFonts w:ascii="Book Antiqua" w:hAnsi="Book Antiqua"/>
          <w:lang w:eastAsia="zh-CN"/>
        </w:rPr>
      </w:pPr>
    </w:p>
    <w:p w14:paraId="04923196" w14:textId="77777777" w:rsidR="007F3E30" w:rsidRDefault="007F3E30" w:rsidP="007F3E30">
      <w:pPr>
        <w:jc w:val="center"/>
        <w:rPr>
          <w:rFonts w:ascii="Book Antiqua" w:hAnsi="Book Antiqua"/>
          <w:lang w:eastAsia="zh-CN"/>
        </w:rPr>
      </w:pPr>
    </w:p>
    <w:p w14:paraId="7784ED07" w14:textId="77777777" w:rsidR="007F3E30" w:rsidRDefault="007F3E30" w:rsidP="007F3E30">
      <w:pPr>
        <w:jc w:val="center"/>
        <w:rPr>
          <w:rFonts w:ascii="Book Antiqua" w:hAnsi="Book Antiqua"/>
          <w:lang w:eastAsia="zh-CN"/>
        </w:rPr>
      </w:pPr>
    </w:p>
    <w:p w14:paraId="418625D2" w14:textId="77777777" w:rsidR="007F3E30" w:rsidRDefault="007F3E30" w:rsidP="007F3E30">
      <w:pPr>
        <w:jc w:val="center"/>
        <w:rPr>
          <w:rFonts w:ascii="Book Antiqua" w:hAnsi="Book Antiqua"/>
          <w:lang w:eastAsia="zh-CN"/>
        </w:rPr>
      </w:pPr>
    </w:p>
    <w:p w14:paraId="5265C1EE" w14:textId="77777777" w:rsidR="007F3E30" w:rsidRDefault="007F3E30" w:rsidP="007F3E30">
      <w:pPr>
        <w:jc w:val="center"/>
        <w:rPr>
          <w:rFonts w:ascii="Book Antiqua" w:hAnsi="Book Antiqua"/>
          <w:lang w:eastAsia="zh-CN"/>
        </w:rPr>
      </w:pPr>
    </w:p>
    <w:p w14:paraId="24CD9CBB" w14:textId="77777777" w:rsidR="007F3E30" w:rsidRDefault="007F3E30" w:rsidP="007F3E30">
      <w:pPr>
        <w:jc w:val="center"/>
        <w:rPr>
          <w:rFonts w:ascii="Book Antiqua" w:hAnsi="Book Antiqua"/>
          <w:lang w:eastAsia="zh-CN"/>
        </w:rPr>
      </w:pPr>
    </w:p>
    <w:p w14:paraId="7F028088" w14:textId="77777777" w:rsidR="007F3E30" w:rsidRDefault="007F3E30" w:rsidP="007F3E30">
      <w:pPr>
        <w:jc w:val="center"/>
        <w:rPr>
          <w:rFonts w:ascii="Book Antiqua" w:hAnsi="Book Antiqua"/>
          <w:lang w:eastAsia="zh-CN"/>
        </w:rPr>
      </w:pPr>
    </w:p>
    <w:p w14:paraId="1E09D001" w14:textId="77777777" w:rsidR="007F3E30" w:rsidRDefault="007F3E30" w:rsidP="007F3E30">
      <w:pPr>
        <w:jc w:val="center"/>
        <w:rPr>
          <w:rFonts w:ascii="Book Antiqua" w:hAnsi="Book Antiqua"/>
          <w:lang w:eastAsia="zh-CN"/>
        </w:rPr>
      </w:pPr>
    </w:p>
    <w:p w14:paraId="797D6DBB" w14:textId="77777777" w:rsidR="007F3E30" w:rsidRDefault="007F3E30" w:rsidP="007F3E30">
      <w:pPr>
        <w:jc w:val="center"/>
        <w:rPr>
          <w:rFonts w:ascii="Book Antiqua" w:hAnsi="Book Antiqua"/>
          <w:lang w:eastAsia="zh-CN"/>
        </w:rPr>
      </w:pPr>
    </w:p>
    <w:p w14:paraId="5BE7A80D" w14:textId="77777777" w:rsidR="007F3E30" w:rsidRPr="00763D22" w:rsidRDefault="007F3E30" w:rsidP="007F3E30">
      <w:pPr>
        <w:jc w:val="right"/>
        <w:rPr>
          <w:rFonts w:ascii="Book Antiqua" w:hAnsi="Book Antiqua"/>
          <w:color w:val="000000" w:themeColor="text1"/>
          <w:lang w:eastAsia="zh-CN"/>
        </w:rPr>
      </w:pPr>
    </w:p>
    <w:p w14:paraId="6126E3FF" w14:textId="77777777" w:rsidR="007F3E30" w:rsidRPr="00763D22" w:rsidRDefault="007F3E30" w:rsidP="007F3E3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p>
    <w:p w14:paraId="7B510E6B" w14:textId="77777777" w:rsidR="00067130" w:rsidRPr="0016118E" w:rsidRDefault="00067130">
      <w:pPr>
        <w:spacing w:line="360" w:lineRule="auto"/>
        <w:jc w:val="both"/>
        <w:rPr>
          <w:bCs/>
        </w:rPr>
      </w:pPr>
      <w:bookmarkStart w:id="2" w:name="_GoBack"/>
      <w:bookmarkEnd w:id="2"/>
    </w:p>
    <w:sectPr w:rsidR="00067130" w:rsidRPr="001611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6B81E" w14:textId="77777777" w:rsidR="00574226" w:rsidRDefault="00574226">
      <w:r>
        <w:separator/>
      </w:r>
    </w:p>
  </w:endnote>
  <w:endnote w:type="continuationSeparator" w:id="0">
    <w:p w14:paraId="1892B7A0" w14:textId="77777777" w:rsidR="00574226" w:rsidRDefault="0057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00162"/>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467D6D01" w14:textId="77777777" w:rsidR="00067130" w:rsidRDefault="00672627">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574226">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574226">
              <w:rPr>
                <w:rFonts w:ascii="Book Antiqua" w:hAnsi="Book Antiqua"/>
                <w:bCs/>
                <w:noProof/>
                <w:sz w:val="24"/>
                <w:szCs w:val="24"/>
              </w:rPr>
              <w:t>1</w:t>
            </w:r>
            <w:r>
              <w:rPr>
                <w:rFonts w:ascii="Book Antiqua" w:hAnsi="Book Antiqua"/>
                <w:bCs/>
                <w:sz w:val="24"/>
                <w:szCs w:val="24"/>
              </w:rPr>
              <w:fldChar w:fldCharType="end"/>
            </w:r>
          </w:p>
        </w:sdtContent>
      </w:sdt>
    </w:sdtContent>
  </w:sdt>
  <w:p w14:paraId="54CB9AB3" w14:textId="77777777" w:rsidR="00067130" w:rsidRDefault="00067130">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02B85" w14:textId="77777777" w:rsidR="00574226" w:rsidRDefault="00574226">
      <w:r>
        <w:separator/>
      </w:r>
    </w:p>
  </w:footnote>
  <w:footnote w:type="continuationSeparator" w:id="0">
    <w:p w14:paraId="56EAEB6D" w14:textId="77777777" w:rsidR="00574226" w:rsidRDefault="005742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218"/>
    <w:rsid w:val="000409C7"/>
    <w:rsid w:val="00067130"/>
    <w:rsid w:val="000740CB"/>
    <w:rsid w:val="000774EF"/>
    <w:rsid w:val="000A55C3"/>
    <w:rsid w:val="0016118E"/>
    <w:rsid w:val="00191BE4"/>
    <w:rsid w:val="0026778C"/>
    <w:rsid w:val="002D2918"/>
    <w:rsid w:val="00304F9D"/>
    <w:rsid w:val="003534C3"/>
    <w:rsid w:val="00364228"/>
    <w:rsid w:val="003974DC"/>
    <w:rsid w:val="004C492B"/>
    <w:rsid w:val="00574226"/>
    <w:rsid w:val="00581092"/>
    <w:rsid w:val="005975BF"/>
    <w:rsid w:val="005A771B"/>
    <w:rsid w:val="005A790E"/>
    <w:rsid w:val="005F6F1E"/>
    <w:rsid w:val="00664E91"/>
    <w:rsid w:val="00666980"/>
    <w:rsid w:val="00672627"/>
    <w:rsid w:val="006B1AFF"/>
    <w:rsid w:val="006C4A2D"/>
    <w:rsid w:val="006D7A5C"/>
    <w:rsid w:val="006E4EE0"/>
    <w:rsid w:val="007F3E30"/>
    <w:rsid w:val="008457F7"/>
    <w:rsid w:val="008C3B57"/>
    <w:rsid w:val="00901F0D"/>
    <w:rsid w:val="009260B7"/>
    <w:rsid w:val="00941682"/>
    <w:rsid w:val="009A49BD"/>
    <w:rsid w:val="009B0E08"/>
    <w:rsid w:val="009D42E1"/>
    <w:rsid w:val="009D67E1"/>
    <w:rsid w:val="009E36E8"/>
    <w:rsid w:val="00A03E7E"/>
    <w:rsid w:val="00A12E4E"/>
    <w:rsid w:val="00A17B9F"/>
    <w:rsid w:val="00A77B3E"/>
    <w:rsid w:val="00AF72D6"/>
    <w:rsid w:val="00B05053"/>
    <w:rsid w:val="00B70226"/>
    <w:rsid w:val="00B90F86"/>
    <w:rsid w:val="00BF491E"/>
    <w:rsid w:val="00C03F90"/>
    <w:rsid w:val="00C443F6"/>
    <w:rsid w:val="00C5089F"/>
    <w:rsid w:val="00CA2A55"/>
    <w:rsid w:val="00D02D1E"/>
    <w:rsid w:val="00D17141"/>
    <w:rsid w:val="00D243EC"/>
    <w:rsid w:val="00DD3848"/>
    <w:rsid w:val="00DF6E7C"/>
    <w:rsid w:val="00E10041"/>
    <w:rsid w:val="00EB7199"/>
    <w:rsid w:val="00F149DC"/>
    <w:rsid w:val="00F63A92"/>
    <w:rsid w:val="00FF1758"/>
    <w:rsid w:val="4B395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41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E8AB22-D647-47EF-83F7-46DF1836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3982</Words>
  <Characters>22700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15</cp:revision>
  <dcterms:created xsi:type="dcterms:W3CDTF">2021-09-03T13:55:00Z</dcterms:created>
  <dcterms:modified xsi:type="dcterms:W3CDTF">2021-10-19T02:26:00Z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900AFE9AA99346FAAEC388A3C87093AE</vt:lpwstr>
  </property>
</Properties>
</file>