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E76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Name of Journal: </w:t>
      </w:r>
      <w:r w:rsidRPr="001010F3">
        <w:rPr>
          <w:rFonts w:ascii="Book Antiqua" w:eastAsia="Book Antiqua" w:hAnsi="Book Antiqua" w:cs="Book Antiqua"/>
          <w:i/>
          <w:color w:val="000000"/>
        </w:rPr>
        <w:t>World Journal of Gastroenterology</w:t>
      </w:r>
    </w:p>
    <w:p w14:paraId="6CFE19E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Manuscript NO: </w:t>
      </w:r>
      <w:r w:rsidRPr="001010F3">
        <w:rPr>
          <w:rFonts w:ascii="Book Antiqua" w:eastAsia="Book Antiqua" w:hAnsi="Book Antiqua" w:cs="Book Antiqua"/>
          <w:color w:val="000000"/>
        </w:rPr>
        <w:t>66594</w:t>
      </w:r>
    </w:p>
    <w:p w14:paraId="6B3580F2"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Manuscript Type: </w:t>
      </w:r>
      <w:r w:rsidRPr="001010F3">
        <w:rPr>
          <w:rFonts w:ascii="Book Antiqua" w:eastAsia="Book Antiqua" w:hAnsi="Book Antiqua" w:cs="Book Antiqua"/>
          <w:color w:val="000000"/>
        </w:rPr>
        <w:t>ORIGINAL ARTICLE</w:t>
      </w:r>
    </w:p>
    <w:p w14:paraId="7EA0BAD2" w14:textId="77777777" w:rsidR="00A77B3E" w:rsidRPr="001010F3" w:rsidRDefault="00A77B3E" w:rsidP="001010F3">
      <w:pPr>
        <w:spacing w:line="360" w:lineRule="auto"/>
        <w:jc w:val="both"/>
        <w:rPr>
          <w:rFonts w:ascii="Book Antiqua" w:hAnsi="Book Antiqua"/>
        </w:rPr>
      </w:pPr>
    </w:p>
    <w:p w14:paraId="772C14AE"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t>Clinical Trials Study</w:t>
      </w:r>
    </w:p>
    <w:p w14:paraId="712243EE"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Modified Xiaochaihu Decoction for gastroesophageal reflux disease: A randomized double-simulation controlled trial</w:t>
      </w:r>
    </w:p>
    <w:p w14:paraId="4A94F0E1" w14:textId="77777777" w:rsidR="00A77B3E" w:rsidRPr="001010F3" w:rsidRDefault="00A77B3E" w:rsidP="001010F3">
      <w:pPr>
        <w:spacing w:line="360" w:lineRule="auto"/>
        <w:jc w:val="both"/>
        <w:rPr>
          <w:rFonts w:ascii="Book Antiqua" w:hAnsi="Book Antiqua"/>
        </w:rPr>
      </w:pPr>
    </w:p>
    <w:p w14:paraId="4EE9C579" w14:textId="6A4C1207" w:rsidR="00A77B3E" w:rsidRPr="001010F3" w:rsidRDefault="000B3B73" w:rsidP="001010F3">
      <w:pPr>
        <w:spacing w:line="360" w:lineRule="auto"/>
        <w:jc w:val="both"/>
        <w:rPr>
          <w:rFonts w:ascii="Book Antiqua" w:hAnsi="Book Antiqua"/>
        </w:rPr>
      </w:pPr>
      <w:r w:rsidRPr="001010F3">
        <w:rPr>
          <w:rFonts w:ascii="Book Antiqua" w:eastAsia="Book Antiqua" w:hAnsi="Book Antiqua" w:cs="Book Antiqua"/>
          <w:color w:val="000000"/>
        </w:rPr>
        <w:t xml:space="preserve">Li Z </w:t>
      </w:r>
      <w:r w:rsidRPr="001010F3">
        <w:rPr>
          <w:rFonts w:ascii="Book Antiqua" w:eastAsia="Book Antiqua" w:hAnsi="Book Antiqua" w:cs="Book Antiqua"/>
          <w:i/>
          <w:iCs/>
          <w:color w:val="000000"/>
        </w:rPr>
        <w:t>et al</w:t>
      </w:r>
      <w:r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Modified Xiaochaihu Decoction for GERD</w:t>
      </w:r>
    </w:p>
    <w:p w14:paraId="794995B6" w14:textId="77777777" w:rsidR="00A77B3E" w:rsidRPr="001010F3" w:rsidRDefault="00A77B3E" w:rsidP="001010F3">
      <w:pPr>
        <w:spacing w:line="360" w:lineRule="auto"/>
        <w:jc w:val="both"/>
        <w:rPr>
          <w:rFonts w:ascii="Book Antiqua" w:hAnsi="Book Antiqua"/>
        </w:rPr>
      </w:pPr>
    </w:p>
    <w:p w14:paraId="17015065" w14:textId="0BDA38E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Zhe Li, Lin Tao, Sheng</w:t>
      </w:r>
      <w:r w:rsidR="00893932" w:rsidRPr="001010F3">
        <w:rPr>
          <w:rFonts w:ascii="Book Antiqua" w:eastAsia="Book Antiqua" w:hAnsi="Book Antiqua" w:cs="Book Antiqua"/>
          <w:color w:val="000000"/>
        </w:rPr>
        <w:t>-S</w:t>
      </w:r>
      <w:r w:rsidRPr="001010F3">
        <w:rPr>
          <w:rFonts w:ascii="Book Antiqua" w:eastAsia="Book Antiqua" w:hAnsi="Book Antiqua" w:cs="Book Antiqua"/>
          <w:color w:val="000000"/>
        </w:rPr>
        <w:t>heng Zhang, Xiao</w:t>
      </w:r>
      <w:r w:rsidR="00893932" w:rsidRPr="001010F3">
        <w:rPr>
          <w:rFonts w:ascii="Book Antiqua" w:eastAsia="Book Antiqua" w:hAnsi="Book Antiqua" w:cs="Book Antiqua"/>
          <w:color w:val="000000"/>
        </w:rPr>
        <w:t>-H</w:t>
      </w:r>
      <w:r w:rsidRPr="001010F3">
        <w:rPr>
          <w:rFonts w:ascii="Book Antiqua" w:eastAsia="Book Antiqua" w:hAnsi="Book Antiqua" w:cs="Book Antiqua"/>
          <w:color w:val="000000"/>
        </w:rPr>
        <w:t>ong Sun, Su</w:t>
      </w:r>
      <w:r w:rsidR="00893932" w:rsidRPr="001010F3">
        <w:rPr>
          <w:rFonts w:ascii="Book Antiqua" w:eastAsia="Book Antiqua" w:hAnsi="Book Antiqua" w:cs="Book Antiqua"/>
          <w:color w:val="000000"/>
        </w:rPr>
        <w:t>-N</w:t>
      </w:r>
      <w:r w:rsidRPr="001010F3">
        <w:rPr>
          <w:rFonts w:ascii="Book Antiqua" w:eastAsia="Book Antiqua" w:hAnsi="Book Antiqua" w:cs="Book Antiqua"/>
          <w:color w:val="000000"/>
        </w:rPr>
        <w:t>ing Chen, Jing Wu</w:t>
      </w:r>
    </w:p>
    <w:p w14:paraId="2875EE1C" w14:textId="77777777" w:rsidR="00A77B3E" w:rsidRPr="001010F3" w:rsidRDefault="00A77B3E" w:rsidP="001010F3">
      <w:pPr>
        <w:spacing w:line="360" w:lineRule="auto"/>
        <w:jc w:val="both"/>
        <w:rPr>
          <w:rFonts w:ascii="Book Antiqua" w:hAnsi="Book Antiqua"/>
        </w:rPr>
      </w:pPr>
    </w:p>
    <w:p w14:paraId="4F3C8395" w14:textId="442D8DA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Zhe Li, Lin Tao, </w:t>
      </w:r>
      <w:r w:rsidR="00C03623" w:rsidRPr="001010F3">
        <w:rPr>
          <w:rFonts w:ascii="Book Antiqua" w:eastAsia="Book Antiqua" w:hAnsi="Book Antiqua" w:cs="Book Antiqua"/>
          <w:b/>
          <w:bCs/>
          <w:color w:val="000000"/>
        </w:rPr>
        <w:t xml:space="preserve">Sheng-Sheng Zhang, </w:t>
      </w:r>
      <w:r w:rsidRPr="001010F3">
        <w:rPr>
          <w:rFonts w:ascii="Book Antiqua" w:eastAsia="Book Antiqua" w:hAnsi="Book Antiqua" w:cs="Book Antiqua"/>
          <w:color w:val="000000"/>
        </w:rPr>
        <w:t>The Digestive Center, Beijing Hospital of Traditional Chinese Medicine, Capital Medical University, Beijing 100010, China</w:t>
      </w:r>
    </w:p>
    <w:p w14:paraId="39A9B1EB" w14:textId="77777777" w:rsidR="00A77B3E" w:rsidRPr="001010F3" w:rsidRDefault="00A77B3E" w:rsidP="001010F3">
      <w:pPr>
        <w:spacing w:line="360" w:lineRule="auto"/>
        <w:jc w:val="both"/>
        <w:rPr>
          <w:rFonts w:ascii="Book Antiqua" w:hAnsi="Book Antiqua"/>
        </w:rPr>
      </w:pPr>
    </w:p>
    <w:p w14:paraId="3E1B52E5" w14:textId="7CF33224" w:rsidR="00A77B3E" w:rsidRPr="001010F3" w:rsidRDefault="00E41A6B" w:rsidP="001010F3">
      <w:pPr>
        <w:spacing w:line="360" w:lineRule="auto"/>
        <w:jc w:val="both"/>
        <w:rPr>
          <w:rFonts w:ascii="Book Antiqua" w:hAnsi="Book Antiqua"/>
        </w:rPr>
      </w:pPr>
      <w:r w:rsidRPr="001010F3">
        <w:rPr>
          <w:rFonts w:ascii="Book Antiqua" w:eastAsia="Book Antiqua" w:hAnsi="Book Antiqua" w:cs="Book Antiqua"/>
          <w:b/>
          <w:bCs/>
          <w:color w:val="000000"/>
        </w:rPr>
        <w:t>Xiao-Hong</w:t>
      </w:r>
      <w:r w:rsidR="00D573DC" w:rsidRPr="001010F3">
        <w:rPr>
          <w:rFonts w:ascii="Book Antiqua" w:eastAsia="Book Antiqua" w:hAnsi="Book Antiqua" w:cs="Book Antiqua"/>
          <w:b/>
          <w:bCs/>
          <w:color w:val="000000"/>
        </w:rPr>
        <w:t xml:space="preserve"> Sun, </w:t>
      </w:r>
      <w:r w:rsidR="0029030D" w:rsidRPr="001010F3">
        <w:rPr>
          <w:rFonts w:ascii="Book Antiqua" w:eastAsia="Book Antiqua" w:hAnsi="Book Antiqua" w:cs="Book Antiqua"/>
          <w:color w:val="000000"/>
        </w:rPr>
        <w:t>Department of Digestive,</w:t>
      </w:r>
      <w:r w:rsidR="00D573DC" w:rsidRPr="001010F3">
        <w:rPr>
          <w:rFonts w:ascii="Book Antiqua" w:eastAsia="Book Antiqua" w:hAnsi="Book Antiqua" w:cs="Book Antiqua"/>
          <w:color w:val="000000"/>
        </w:rPr>
        <w:t xml:space="preserve"> Peking Union Medical College Hospital, Beijing 100730, China</w:t>
      </w:r>
    </w:p>
    <w:p w14:paraId="394802D1" w14:textId="77777777" w:rsidR="00A77B3E" w:rsidRPr="001010F3" w:rsidRDefault="00A77B3E" w:rsidP="001010F3">
      <w:pPr>
        <w:spacing w:line="360" w:lineRule="auto"/>
        <w:jc w:val="both"/>
        <w:rPr>
          <w:rFonts w:ascii="Book Antiqua" w:hAnsi="Book Antiqua"/>
        </w:rPr>
      </w:pPr>
    </w:p>
    <w:p w14:paraId="1AA0EDC9" w14:textId="03D7946E" w:rsidR="00A77B3E" w:rsidRPr="001010F3" w:rsidRDefault="00C03623" w:rsidP="001010F3">
      <w:pPr>
        <w:spacing w:line="360" w:lineRule="auto"/>
        <w:jc w:val="both"/>
        <w:rPr>
          <w:rFonts w:ascii="Book Antiqua" w:hAnsi="Book Antiqua"/>
        </w:rPr>
      </w:pPr>
      <w:r w:rsidRPr="001010F3">
        <w:rPr>
          <w:rFonts w:ascii="Book Antiqua" w:eastAsia="Book Antiqua" w:hAnsi="Book Antiqua" w:cs="Book Antiqua"/>
          <w:b/>
          <w:bCs/>
          <w:color w:val="000000"/>
        </w:rPr>
        <w:t>Su-Ning Chen</w:t>
      </w:r>
      <w:r w:rsidR="00D573DC" w:rsidRPr="001010F3">
        <w:rPr>
          <w:rFonts w:ascii="Book Antiqua" w:eastAsia="Book Antiqua" w:hAnsi="Book Antiqua" w:cs="Book Antiqua"/>
          <w:b/>
          <w:bCs/>
          <w:color w:val="000000"/>
        </w:rPr>
        <w:t xml:space="preserve">, </w:t>
      </w:r>
      <w:r w:rsidRPr="001010F3">
        <w:rPr>
          <w:rFonts w:ascii="Book Antiqua" w:eastAsia="Book Antiqua" w:hAnsi="Book Antiqua" w:cs="Book Antiqua"/>
          <w:color w:val="000000"/>
        </w:rPr>
        <w:t>Department of</w:t>
      </w:r>
      <w:r w:rsidR="00D573DC" w:rsidRPr="001010F3">
        <w:rPr>
          <w:rFonts w:ascii="Book Antiqua" w:eastAsia="Book Antiqua" w:hAnsi="Book Antiqua" w:cs="Book Antiqua"/>
          <w:color w:val="000000"/>
        </w:rPr>
        <w:t xml:space="preserve"> Digestive, Shengjing Hospital of China Medical University, </w:t>
      </w:r>
      <w:r w:rsidR="00132E3F" w:rsidRPr="001010F3">
        <w:rPr>
          <w:rFonts w:ascii="Book Antiqua" w:eastAsia="Book Antiqua" w:hAnsi="Book Antiqua" w:cs="Book Antiqua"/>
          <w:color w:val="000000"/>
        </w:rPr>
        <w:t>S</w:t>
      </w:r>
      <w:r w:rsidR="00D573DC" w:rsidRPr="001010F3">
        <w:rPr>
          <w:rFonts w:ascii="Book Antiqua" w:eastAsia="Book Antiqua" w:hAnsi="Book Antiqua" w:cs="Book Antiqua"/>
          <w:color w:val="000000"/>
        </w:rPr>
        <w:t xml:space="preserve">henyang 110004, </w:t>
      </w:r>
      <w:r w:rsidR="00132E3F" w:rsidRPr="001010F3">
        <w:rPr>
          <w:rFonts w:ascii="Book Antiqua" w:eastAsia="Book Antiqua" w:hAnsi="Book Antiqua" w:cs="Book Antiqua"/>
          <w:color w:val="000000"/>
        </w:rPr>
        <w:t>Liaoning Province</w:t>
      </w:r>
      <w:r w:rsidR="001846B0" w:rsidRPr="001010F3">
        <w:rPr>
          <w:rFonts w:ascii="Book Antiqua" w:eastAsia="Book Antiqua" w:hAnsi="Book Antiqua" w:cs="Book Antiqua"/>
          <w:color w:val="000000"/>
        </w:rPr>
        <w:t>,</w:t>
      </w:r>
      <w:r w:rsidR="00132E3F"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China</w:t>
      </w:r>
    </w:p>
    <w:p w14:paraId="2ACEF40A" w14:textId="77777777" w:rsidR="00A77B3E" w:rsidRPr="001010F3" w:rsidRDefault="00A77B3E" w:rsidP="001010F3">
      <w:pPr>
        <w:spacing w:line="360" w:lineRule="auto"/>
        <w:jc w:val="both"/>
        <w:rPr>
          <w:rFonts w:ascii="Book Antiqua" w:hAnsi="Book Antiqua"/>
        </w:rPr>
      </w:pPr>
    </w:p>
    <w:p w14:paraId="6074EA10" w14:textId="175F0FCD"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Jing Wu, </w:t>
      </w:r>
      <w:r w:rsidR="000D309D" w:rsidRPr="001010F3">
        <w:rPr>
          <w:rFonts w:ascii="Book Antiqua" w:eastAsia="Book Antiqua" w:hAnsi="Book Antiqua" w:cs="Book Antiqua"/>
          <w:color w:val="000000"/>
        </w:rPr>
        <w:t>Department of Digestive,</w:t>
      </w:r>
      <w:r w:rsidRPr="001010F3">
        <w:rPr>
          <w:rFonts w:ascii="Book Antiqua" w:eastAsia="Book Antiqua" w:hAnsi="Book Antiqua" w:cs="Book Antiqua"/>
          <w:color w:val="000000"/>
        </w:rPr>
        <w:t xml:space="preserve"> Beijing Shijitan Hospital, Capital Medical University, Beijing 100038, China</w:t>
      </w:r>
    </w:p>
    <w:p w14:paraId="00445E21" w14:textId="77777777" w:rsidR="00A77B3E" w:rsidRPr="001010F3" w:rsidRDefault="00A77B3E" w:rsidP="001010F3">
      <w:pPr>
        <w:spacing w:line="360" w:lineRule="auto"/>
        <w:jc w:val="both"/>
        <w:rPr>
          <w:rFonts w:ascii="Book Antiqua" w:hAnsi="Book Antiqua"/>
        </w:rPr>
      </w:pPr>
    </w:p>
    <w:p w14:paraId="59DBC432" w14:textId="6948C53B"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Author contributions: </w:t>
      </w:r>
      <w:r w:rsidRPr="001010F3">
        <w:rPr>
          <w:rFonts w:ascii="Book Antiqua" w:eastAsia="Book Antiqua" w:hAnsi="Book Antiqua" w:cs="Book Antiqua"/>
          <w:color w:val="000000"/>
        </w:rPr>
        <w:t xml:space="preserve">Li </w:t>
      </w:r>
      <w:r w:rsidR="00EC2CA1" w:rsidRPr="001010F3">
        <w:rPr>
          <w:rFonts w:ascii="Book Antiqua" w:eastAsia="Book Antiqua" w:hAnsi="Book Antiqua" w:cs="Book Antiqua"/>
          <w:color w:val="000000"/>
        </w:rPr>
        <w:t xml:space="preserve">Z </w:t>
      </w:r>
      <w:r w:rsidRPr="001010F3">
        <w:rPr>
          <w:rFonts w:ascii="Book Antiqua" w:eastAsia="Book Antiqua" w:hAnsi="Book Antiqua" w:cs="Book Antiqua"/>
          <w:color w:val="000000"/>
        </w:rPr>
        <w:t xml:space="preserve">and Tao </w:t>
      </w:r>
      <w:r w:rsidR="00B62099" w:rsidRPr="001010F3">
        <w:rPr>
          <w:rFonts w:ascii="Book Antiqua" w:eastAsia="Book Antiqua" w:hAnsi="Book Antiqua" w:cs="Book Antiqua"/>
          <w:color w:val="000000"/>
        </w:rPr>
        <w:t xml:space="preserve">L </w:t>
      </w:r>
      <w:r w:rsidRPr="001010F3">
        <w:rPr>
          <w:rFonts w:ascii="Book Antiqua" w:eastAsia="Book Antiqua" w:hAnsi="Book Antiqua" w:cs="Book Antiqua"/>
          <w:color w:val="000000"/>
        </w:rPr>
        <w:t>contributed equally to this manuscript</w:t>
      </w:r>
      <w:r w:rsidR="0084605D" w:rsidRPr="001010F3">
        <w:rPr>
          <w:rFonts w:ascii="Book Antiqua" w:eastAsia="Book Antiqua" w:hAnsi="Book Antiqua" w:cs="Book Antiqua"/>
          <w:color w:val="000000"/>
        </w:rPr>
        <w:t>; s</w:t>
      </w:r>
      <w:r w:rsidRPr="001010F3">
        <w:rPr>
          <w:rFonts w:ascii="Book Antiqua" w:eastAsia="Book Antiqua" w:hAnsi="Book Antiqua" w:cs="Book Antiqua"/>
          <w:color w:val="000000"/>
        </w:rPr>
        <w:t>ummary and drafting of the manuscript were completed by</w:t>
      </w:r>
      <w:r w:rsidR="00EC2CA1"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Li </w:t>
      </w:r>
      <w:r w:rsidR="00EC2CA1" w:rsidRPr="001010F3">
        <w:rPr>
          <w:rFonts w:ascii="Book Antiqua" w:eastAsia="Book Antiqua" w:hAnsi="Book Antiqua" w:cs="Book Antiqua"/>
          <w:color w:val="000000"/>
        </w:rPr>
        <w:t xml:space="preserve">Z </w:t>
      </w:r>
      <w:r w:rsidRPr="001010F3">
        <w:rPr>
          <w:rFonts w:ascii="Book Antiqua" w:eastAsia="Book Antiqua" w:hAnsi="Book Antiqua" w:cs="Book Antiqua"/>
          <w:color w:val="000000"/>
        </w:rPr>
        <w:t>and</w:t>
      </w:r>
      <w:r w:rsidR="00EC2CA1"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Tao</w:t>
      </w:r>
      <w:r w:rsidR="00EC2CA1" w:rsidRPr="001010F3">
        <w:rPr>
          <w:rFonts w:ascii="Book Antiqua" w:eastAsia="Book Antiqua" w:hAnsi="Book Antiqua" w:cs="Book Antiqua"/>
          <w:color w:val="000000"/>
        </w:rPr>
        <w:t xml:space="preserve"> L</w:t>
      </w:r>
      <w:r w:rsidR="0084605D"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84605D" w:rsidRPr="001010F3">
        <w:rPr>
          <w:rFonts w:ascii="Book Antiqua" w:eastAsia="Book Antiqua" w:hAnsi="Book Antiqua" w:cs="Book Antiqua"/>
          <w:color w:val="000000"/>
        </w:rPr>
        <w:t>t</w:t>
      </w:r>
      <w:r w:rsidRPr="001010F3">
        <w:rPr>
          <w:rFonts w:ascii="Book Antiqua" w:eastAsia="Book Antiqua" w:hAnsi="Book Antiqua" w:cs="Book Antiqua"/>
          <w:color w:val="000000"/>
        </w:rPr>
        <w:t>he experiment was performed by</w:t>
      </w:r>
      <w:r w:rsidR="006F560D" w:rsidRPr="001010F3">
        <w:rPr>
          <w:rFonts w:ascii="Book Antiqua" w:eastAsia="Book Antiqua" w:hAnsi="Book Antiqua" w:cs="Book Antiqua"/>
          <w:color w:val="000000"/>
        </w:rPr>
        <w:t xml:space="preserve"> all authors</w:t>
      </w:r>
      <w:r w:rsidR="0084605D"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acquisition, analysis, and interpretation was conducted by </w:t>
      </w:r>
      <w:r w:rsidR="00EC2CA1" w:rsidRPr="001010F3">
        <w:rPr>
          <w:rFonts w:ascii="Book Antiqua" w:eastAsia="Book Antiqua" w:hAnsi="Book Antiqua" w:cs="Book Antiqua"/>
          <w:color w:val="000000"/>
        </w:rPr>
        <w:t>Li Z and Tao L</w:t>
      </w:r>
      <w:r w:rsidR="0084605D"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84605D" w:rsidRPr="001010F3">
        <w:rPr>
          <w:rFonts w:ascii="Book Antiqua" w:eastAsia="Book Antiqua" w:hAnsi="Book Antiqua" w:cs="Book Antiqua"/>
          <w:color w:val="000000"/>
        </w:rPr>
        <w:t>a</w:t>
      </w:r>
      <w:r w:rsidRPr="001010F3">
        <w:rPr>
          <w:rFonts w:ascii="Book Antiqua" w:eastAsia="Book Antiqua" w:hAnsi="Book Antiqua" w:cs="Book Antiqua"/>
          <w:color w:val="000000"/>
        </w:rPr>
        <w:t xml:space="preserve"> critical review of the manuscript was conducted by </w:t>
      </w:r>
      <w:r w:rsidR="00EC2CA1" w:rsidRPr="001010F3">
        <w:rPr>
          <w:rFonts w:ascii="Book Antiqua" w:eastAsia="Book Antiqua" w:hAnsi="Book Antiqua" w:cs="Book Antiqua"/>
          <w:color w:val="000000"/>
        </w:rPr>
        <w:t>Li Z, Tao L</w:t>
      </w:r>
      <w:r w:rsidR="009209DD">
        <w:rPr>
          <w:rFonts w:ascii="Book Antiqua" w:eastAsia="Book Antiqua" w:hAnsi="Book Antiqua" w:cs="Book Antiqua"/>
          <w:color w:val="000000"/>
        </w:rPr>
        <w:t>,</w:t>
      </w:r>
      <w:r w:rsidRPr="001010F3">
        <w:rPr>
          <w:rFonts w:ascii="Book Antiqua" w:eastAsia="Book Antiqua" w:hAnsi="Book Antiqua" w:cs="Book Antiqua"/>
          <w:color w:val="000000"/>
        </w:rPr>
        <w:t xml:space="preserve"> and </w:t>
      </w:r>
      <w:r w:rsidR="00EC2CA1" w:rsidRPr="001010F3">
        <w:rPr>
          <w:rFonts w:ascii="Book Antiqua" w:eastAsia="Book Antiqua" w:hAnsi="Book Antiqua" w:cs="Book Antiqua"/>
          <w:color w:val="000000"/>
        </w:rPr>
        <w:t>Zhang SS</w:t>
      </w:r>
      <w:r w:rsidR="0084605D" w:rsidRPr="001010F3">
        <w:rPr>
          <w:rFonts w:ascii="Book Antiqua" w:eastAsia="Book Antiqua" w:hAnsi="Book Antiqua" w:cs="Book Antiqua"/>
          <w:color w:val="000000"/>
        </w:rPr>
        <w:t xml:space="preserve">; </w:t>
      </w:r>
      <w:r w:rsidR="00DA2994">
        <w:rPr>
          <w:rFonts w:ascii="Book Antiqua" w:eastAsia="Book Antiqua" w:hAnsi="Book Antiqua" w:cs="Book Antiqua"/>
          <w:color w:val="000000"/>
        </w:rPr>
        <w:t>A</w:t>
      </w:r>
      <w:r w:rsidRPr="001010F3">
        <w:rPr>
          <w:rFonts w:ascii="Book Antiqua" w:eastAsia="Book Antiqua" w:hAnsi="Book Antiqua" w:cs="Book Antiqua"/>
          <w:color w:val="000000"/>
        </w:rPr>
        <w:t>ll authors read the manuscript and approved the final version.</w:t>
      </w:r>
    </w:p>
    <w:p w14:paraId="5F029272" w14:textId="77777777" w:rsidR="00A77B3E" w:rsidRPr="001010F3" w:rsidRDefault="00A77B3E" w:rsidP="001010F3">
      <w:pPr>
        <w:spacing w:line="360" w:lineRule="auto"/>
        <w:jc w:val="both"/>
        <w:rPr>
          <w:rFonts w:ascii="Book Antiqua" w:hAnsi="Book Antiqua"/>
        </w:rPr>
      </w:pPr>
    </w:p>
    <w:p w14:paraId="00B9174E" w14:textId="2C87560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lastRenderedPageBreak/>
        <w:t xml:space="preserve">Supported by </w:t>
      </w:r>
      <w:r w:rsidRPr="001010F3">
        <w:rPr>
          <w:rFonts w:ascii="Book Antiqua" w:eastAsia="Book Antiqua" w:hAnsi="Book Antiqua" w:cs="Book Antiqua"/>
          <w:color w:val="000000"/>
        </w:rPr>
        <w:t>Capital Characteristic Study of Clinical Application, Beijing Municipal Science &amp; Technology Commission</w:t>
      </w:r>
      <w:r w:rsidR="000C435C"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No</w:t>
      </w:r>
      <w:r w:rsidR="00C5216A"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Z141107002514176; </w:t>
      </w:r>
      <w:r w:rsidR="000C435C" w:rsidRPr="001010F3">
        <w:rPr>
          <w:rFonts w:ascii="Book Antiqua" w:eastAsia="Book Antiqua" w:hAnsi="Book Antiqua" w:cs="Book Antiqua"/>
          <w:color w:val="000000"/>
        </w:rPr>
        <w:t xml:space="preserve">and </w:t>
      </w:r>
      <w:r w:rsidRPr="001010F3">
        <w:rPr>
          <w:rFonts w:ascii="Book Antiqua" w:eastAsia="Book Antiqua" w:hAnsi="Book Antiqua" w:cs="Book Antiqua"/>
          <w:color w:val="000000"/>
        </w:rPr>
        <w:t>Capital Health Development Research Project</w:t>
      </w:r>
      <w:r w:rsidR="000C435C"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No</w:t>
      </w:r>
      <w:r w:rsidR="00C5216A"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2018-2-2231.</w:t>
      </w:r>
    </w:p>
    <w:p w14:paraId="57BFB06D" w14:textId="77777777" w:rsidR="00A77B3E" w:rsidRPr="001010F3" w:rsidRDefault="00A77B3E" w:rsidP="001010F3">
      <w:pPr>
        <w:spacing w:line="360" w:lineRule="auto"/>
        <w:jc w:val="both"/>
        <w:rPr>
          <w:rFonts w:ascii="Book Antiqua" w:hAnsi="Book Antiqua"/>
        </w:rPr>
      </w:pPr>
    </w:p>
    <w:p w14:paraId="6FE01C10" w14:textId="151E1C73"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Corresponding author: Sheng</w:t>
      </w:r>
      <w:r w:rsidR="00246B65" w:rsidRPr="001010F3">
        <w:rPr>
          <w:rFonts w:ascii="Book Antiqua" w:eastAsia="Book Antiqua" w:hAnsi="Book Antiqua" w:cs="Book Antiqua"/>
          <w:b/>
          <w:bCs/>
          <w:color w:val="000000"/>
        </w:rPr>
        <w:t>-S</w:t>
      </w:r>
      <w:r w:rsidRPr="001010F3">
        <w:rPr>
          <w:rFonts w:ascii="Book Antiqua" w:eastAsia="Book Antiqua" w:hAnsi="Book Antiqua" w:cs="Book Antiqua"/>
          <w:b/>
          <w:bCs/>
          <w:color w:val="000000"/>
        </w:rPr>
        <w:t xml:space="preserve">heng Zhang, PhD, Chief Doctor, </w:t>
      </w:r>
      <w:r w:rsidRPr="001010F3">
        <w:rPr>
          <w:rFonts w:ascii="Book Antiqua" w:eastAsia="Book Antiqua" w:hAnsi="Book Antiqua" w:cs="Book Antiqua"/>
          <w:color w:val="000000"/>
        </w:rPr>
        <w:t xml:space="preserve">The Digestive Center, Beijing Hospital of Traditional Chinese Medicine Capital Medical University, </w:t>
      </w:r>
      <w:r w:rsidR="00DD315C" w:rsidRPr="001010F3">
        <w:rPr>
          <w:rFonts w:ascii="Book Antiqua" w:eastAsia="Book Antiqua" w:hAnsi="Book Antiqua" w:cs="Book Antiqua"/>
          <w:color w:val="000000"/>
        </w:rPr>
        <w:t>No</w:t>
      </w:r>
      <w:r w:rsidR="00B62099" w:rsidRPr="001010F3">
        <w:rPr>
          <w:rFonts w:ascii="Book Antiqua" w:eastAsia="Book Antiqua" w:hAnsi="Book Antiqua" w:cs="Book Antiqua"/>
          <w:color w:val="000000"/>
        </w:rPr>
        <w:t>.</w:t>
      </w:r>
      <w:r w:rsidR="00DD315C"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23 Art Gallery </w:t>
      </w:r>
      <w:r w:rsidR="00B62099" w:rsidRPr="001010F3">
        <w:rPr>
          <w:rFonts w:ascii="Book Antiqua" w:eastAsia="Book Antiqua" w:hAnsi="Book Antiqua" w:cs="Book Antiqua"/>
          <w:color w:val="000000"/>
        </w:rPr>
        <w:t>Back Street</w:t>
      </w:r>
      <w:r w:rsidRPr="001010F3">
        <w:rPr>
          <w:rFonts w:ascii="Book Antiqua" w:eastAsia="Book Antiqua" w:hAnsi="Book Antiqua" w:cs="Book Antiqua"/>
          <w:color w:val="000000"/>
        </w:rPr>
        <w:t>, Dongcheng District,</w:t>
      </w:r>
      <w:r w:rsidR="003A5035"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Beijing 100010, China. zhangshengsheng@bjzhongyi.com</w:t>
      </w:r>
    </w:p>
    <w:p w14:paraId="03A18EA6" w14:textId="77777777" w:rsidR="00A77B3E" w:rsidRPr="001010F3" w:rsidRDefault="00A77B3E" w:rsidP="001010F3">
      <w:pPr>
        <w:spacing w:line="360" w:lineRule="auto"/>
        <w:jc w:val="both"/>
        <w:rPr>
          <w:rFonts w:ascii="Book Antiqua" w:hAnsi="Book Antiqua"/>
        </w:rPr>
      </w:pPr>
    </w:p>
    <w:p w14:paraId="67EA1B1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Received: </w:t>
      </w:r>
      <w:r w:rsidRPr="001010F3">
        <w:rPr>
          <w:rFonts w:ascii="Book Antiqua" w:eastAsia="Book Antiqua" w:hAnsi="Book Antiqua" w:cs="Book Antiqua"/>
          <w:color w:val="000000"/>
        </w:rPr>
        <w:t>March 31, 2021</w:t>
      </w:r>
    </w:p>
    <w:p w14:paraId="1B1E48AE" w14:textId="7054C99F"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Revised: </w:t>
      </w:r>
      <w:r w:rsidR="00F016F4" w:rsidRPr="001010F3">
        <w:rPr>
          <w:rFonts w:ascii="Book Antiqua" w:eastAsia="Book Antiqua" w:hAnsi="Book Antiqua" w:cs="Book Antiqua"/>
          <w:color w:val="000000"/>
        </w:rPr>
        <w:t>May 28, 2021</w:t>
      </w:r>
    </w:p>
    <w:p w14:paraId="73D6F055" w14:textId="157AD9E9"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Accepted: </w:t>
      </w:r>
      <w:bookmarkStart w:id="0" w:name="OLE_LINK15"/>
      <w:bookmarkStart w:id="1" w:name="OLE_LINK33"/>
      <w:bookmarkStart w:id="2" w:name="OLE_LINK48"/>
      <w:r w:rsidR="00FE15C1" w:rsidRPr="001010F3">
        <w:rPr>
          <w:rFonts w:ascii="Book Antiqua" w:eastAsia="SimSun" w:hAnsi="Book Antiqua"/>
          <w:color w:val="000000" w:themeColor="text1"/>
        </w:rPr>
        <w:t>July 6, 2021</w:t>
      </w:r>
      <w:bookmarkEnd w:id="0"/>
      <w:bookmarkEnd w:id="1"/>
      <w:bookmarkEnd w:id="2"/>
    </w:p>
    <w:p w14:paraId="17CEE4C4"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Published online: </w:t>
      </w:r>
    </w:p>
    <w:p w14:paraId="772AFEA7" w14:textId="77777777" w:rsidR="00A77B3E" w:rsidRPr="001010F3" w:rsidRDefault="00A77B3E" w:rsidP="001010F3">
      <w:pPr>
        <w:spacing w:line="360" w:lineRule="auto"/>
        <w:jc w:val="both"/>
        <w:rPr>
          <w:rFonts w:ascii="Book Antiqua" w:hAnsi="Book Antiqua"/>
        </w:rPr>
        <w:sectPr w:rsidR="00A77B3E" w:rsidRPr="001010F3" w:rsidSect="001010F3">
          <w:footerReference w:type="default" r:id="rId6"/>
          <w:pgSz w:w="12240" w:h="15840"/>
          <w:pgMar w:top="1440" w:right="1440" w:bottom="1440" w:left="1440" w:header="720" w:footer="720" w:gutter="0"/>
          <w:cols w:space="720"/>
          <w:docGrid w:linePitch="360"/>
        </w:sectPr>
      </w:pPr>
    </w:p>
    <w:p w14:paraId="4778498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lastRenderedPageBreak/>
        <w:t>Abstract</w:t>
      </w:r>
    </w:p>
    <w:p w14:paraId="6CA87EA7"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BACKGROUND</w:t>
      </w:r>
    </w:p>
    <w:p w14:paraId="170FADA1" w14:textId="2F53FF24"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Gastroesophageal reflux disease (GERD) has a high prevalence worldwide, and its incidence is increasing annually. Modified Xiaochaihu Decoction (MXD) could relieve the symptoms of GERD</w:t>
      </w:r>
      <w:r w:rsidR="00A52F0A">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A52F0A">
        <w:rPr>
          <w:rFonts w:ascii="Book Antiqua" w:eastAsia="Book Antiqua" w:hAnsi="Book Antiqua" w:cs="Book Antiqua"/>
          <w:color w:val="000000"/>
        </w:rPr>
        <w:t>b</w:t>
      </w:r>
      <w:r w:rsidRPr="001010F3">
        <w:rPr>
          <w:rFonts w:ascii="Book Antiqua" w:eastAsia="Book Antiqua" w:hAnsi="Book Antiqua" w:cs="Book Antiqua"/>
          <w:color w:val="000000"/>
        </w:rPr>
        <w:t>ut the effects of MXD on GERD manifestations and relapse prevention need to be further explained. Therefore, we performed a prospective, double-blind, and double-simulation study.</w:t>
      </w:r>
    </w:p>
    <w:p w14:paraId="4F84AEC3" w14:textId="77777777" w:rsidR="00A77B3E" w:rsidRPr="001010F3" w:rsidRDefault="00A77B3E" w:rsidP="001010F3">
      <w:pPr>
        <w:spacing w:line="360" w:lineRule="auto"/>
        <w:jc w:val="both"/>
        <w:rPr>
          <w:rFonts w:ascii="Book Antiqua" w:hAnsi="Book Antiqua"/>
        </w:rPr>
      </w:pPr>
    </w:p>
    <w:p w14:paraId="30314E4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AIM</w:t>
      </w:r>
    </w:p>
    <w:p w14:paraId="6E95A32E"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To verify the efficacy of MXD for GERD and its effect on esophageal motility.</w:t>
      </w:r>
    </w:p>
    <w:p w14:paraId="7DA2194A" w14:textId="77777777" w:rsidR="00A77B3E" w:rsidRPr="001010F3" w:rsidRDefault="00A77B3E" w:rsidP="001010F3">
      <w:pPr>
        <w:spacing w:line="360" w:lineRule="auto"/>
        <w:jc w:val="both"/>
        <w:rPr>
          <w:rFonts w:ascii="Book Antiqua" w:hAnsi="Book Antiqua"/>
        </w:rPr>
      </w:pPr>
    </w:p>
    <w:p w14:paraId="4EB11635"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METHODS</w:t>
      </w:r>
    </w:p>
    <w:p w14:paraId="7AADBF80" w14:textId="446FC9A4"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Using randomization, double-blinding, and a simulation design, 288 participants with GERD were randomized to the treatment group and control group and received herbs (MXD) plus </w:t>
      </w:r>
      <w:r w:rsidR="00B62099" w:rsidRPr="001010F3">
        <w:rPr>
          <w:rFonts w:ascii="Book Antiqua" w:eastAsia="Book Antiqua" w:hAnsi="Book Antiqua" w:cs="Book Antiqua"/>
          <w:color w:val="000000"/>
        </w:rPr>
        <w:t xml:space="preserve">omeprazole </w:t>
      </w:r>
      <w:r w:rsidRPr="001010F3">
        <w:rPr>
          <w:rFonts w:ascii="Book Antiqua" w:eastAsia="Book Antiqua" w:hAnsi="Book Antiqua" w:cs="Book Antiqua"/>
          <w:color w:val="000000"/>
        </w:rPr>
        <w:t xml:space="preserve">simulation and </w:t>
      </w:r>
      <w:r w:rsidR="00B62099" w:rsidRPr="001010F3">
        <w:rPr>
          <w:rFonts w:ascii="Book Antiqua" w:eastAsia="Book Antiqua" w:hAnsi="Book Antiqua" w:cs="Book Antiqua"/>
          <w:color w:val="000000"/>
        </w:rPr>
        <w:t xml:space="preserve">omeprazole </w:t>
      </w:r>
      <w:r w:rsidRPr="001010F3">
        <w:rPr>
          <w:rFonts w:ascii="Book Antiqua" w:eastAsia="Book Antiqua" w:hAnsi="Book Antiqua" w:cs="Book Antiqua"/>
          <w:color w:val="000000"/>
        </w:rPr>
        <w:t>plus herbs simulation, respectively, for 4 wk. The GERD-Q scale score and esophageal manometry were measured at baseline, after treatment, and at 1 mo and 3 mo follow-up visits when medication was complete to evaluate recurrence indicators.</w:t>
      </w:r>
    </w:p>
    <w:p w14:paraId="76987FF1" w14:textId="77777777" w:rsidR="00A77B3E" w:rsidRPr="001010F3" w:rsidRDefault="00A77B3E" w:rsidP="001010F3">
      <w:pPr>
        <w:spacing w:line="360" w:lineRule="auto"/>
        <w:jc w:val="both"/>
        <w:rPr>
          <w:rFonts w:ascii="Book Antiqua" w:hAnsi="Book Antiqua"/>
        </w:rPr>
      </w:pPr>
    </w:p>
    <w:p w14:paraId="537136D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RESULTS</w:t>
      </w:r>
    </w:p>
    <w:p w14:paraId="39528EEF" w14:textId="5AE0B8FF"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The GERD-Q scale score in both groups decreased significantly compared to those before treatment (</w:t>
      </w:r>
      <w:r w:rsidRPr="001010F3">
        <w:rPr>
          <w:rFonts w:ascii="Book Antiqua" w:eastAsia="Book Antiqua" w:hAnsi="Book Antiqua" w:cs="Book Antiqua"/>
          <w:i/>
          <w:iCs/>
          <w:color w:val="000000"/>
        </w:rPr>
        <w:t>P</w:t>
      </w:r>
      <w:r w:rsidR="002E010B"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2E010B"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 However, no significant difference was observed between the two groups (</w:t>
      </w:r>
      <w:r w:rsidRPr="001010F3">
        <w:rPr>
          <w:rFonts w:ascii="Book Antiqua" w:eastAsia="Book Antiqua" w:hAnsi="Book Antiqua" w:cs="Book Antiqua"/>
          <w:i/>
          <w:iCs/>
          <w:color w:val="000000"/>
        </w:rPr>
        <w:t>P</w:t>
      </w:r>
      <w:r w:rsidR="002E010B"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2E010B"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Esophageal manometry showed that participants with lower esophageal sphincter pressure reduction and the proportion of ineffective swallowing (more than 50%) improved in both groups from baseline (</w:t>
      </w:r>
      <w:r w:rsidRPr="001010F3">
        <w:rPr>
          <w:rFonts w:ascii="Book Antiqua" w:eastAsia="Book Antiqua" w:hAnsi="Book Antiqua" w:cs="Book Antiqua"/>
          <w:i/>
          <w:iCs/>
          <w:color w:val="000000"/>
        </w:rPr>
        <w:t>P</w:t>
      </w:r>
      <w:r w:rsidR="00406BBC"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406BBC"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 especially in the treatment group (</w:t>
      </w:r>
      <w:r w:rsidRPr="001010F3">
        <w:rPr>
          <w:rFonts w:ascii="Book Antiqua" w:eastAsia="Book Antiqua" w:hAnsi="Book Antiqua" w:cs="Book Antiqua"/>
          <w:i/>
          <w:iCs/>
          <w:color w:val="000000"/>
        </w:rPr>
        <w:t>P</w:t>
      </w:r>
      <w:r w:rsidR="00406BBC"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406BBC"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The percentage of small intermittent contractions, large intermittent contractions, and increased pre-phase contractions in the treatment group significantly improved compared with baseline (</w:t>
      </w:r>
      <w:r w:rsidRPr="001010F3">
        <w:rPr>
          <w:rFonts w:ascii="Book Antiqua" w:eastAsia="Book Antiqua" w:hAnsi="Book Antiqua" w:cs="Book Antiqua"/>
          <w:i/>
          <w:iCs/>
          <w:color w:val="000000"/>
        </w:rPr>
        <w:t>P</w:t>
      </w:r>
      <w:r w:rsidR="00C926A5"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C926A5"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but did not improve in the control group (</w:t>
      </w:r>
      <w:r w:rsidRPr="001010F3">
        <w:rPr>
          <w:rFonts w:ascii="Book Antiqua" w:eastAsia="Book Antiqua" w:hAnsi="Book Antiqua" w:cs="Book Antiqua"/>
          <w:i/>
          <w:iCs/>
          <w:color w:val="000000"/>
        </w:rPr>
        <w:t>P</w:t>
      </w:r>
      <w:r w:rsidR="00553A34"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553A34"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There was no significant difference between the groups after treatment (</w:t>
      </w:r>
      <w:r w:rsidRPr="001010F3">
        <w:rPr>
          <w:rFonts w:ascii="Book Antiqua" w:eastAsia="Book Antiqua" w:hAnsi="Book Antiqua" w:cs="Book Antiqua"/>
          <w:i/>
          <w:iCs/>
          <w:color w:val="000000"/>
        </w:rPr>
        <w:t>P</w:t>
      </w:r>
      <w:r w:rsidR="007A1F18"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7A1F18"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0.05). The percentage of weak esophageal contractility </w:t>
      </w:r>
      <w:r w:rsidR="00B62099" w:rsidRPr="001010F3">
        <w:rPr>
          <w:rFonts w:ascii="Book Antiqua" w:eastAsia="Book Antiqua" w:hAnsi="Book Antiqua" w:cs="Book Antiqua"/>
          <w:color w:val="000000"/>
        </w:rPr>
        <w:t>(</w:t>
      </w:r>
      <w:r w:rsidR="00D732C1" w:rsidRPr="001010F3">
        <w:rPr>
          <w:rFonts w:ascii="Book Antiqua" w:eastAsia="Book Antiqua" w:hAnsi="Book Antiqua" w:cs="Book Antiqua"/>
          <w:color w:val="000000"/>
        </w:rPr>
        <w:t xml:space="preserve">distal contractile </w:t>
      </w:r>
      <w:r w:rsidR="00D732C1" w:rsidRPr="001010F3">
        <w:rPr>
          <w:rFonts w:ascii="Book Antiqua" w:eastAsia="Book Antiqua" w:hAnsi="Book Antiqua" w:cs="Book Antiqua"/>
          <w:color w:val="000000"/>
        </w:rPr>
        <w:lastRenderedPageBreak/>
        <w:t>integral</w:t>
      </w:r>
      <w:r w:rsidR="007A1F18"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&lt;</w:t>
      </w:r>
      <w:r w:rsidR="007A1F18"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450 </w:t>
      </w:r>
      <w:r w:rsidR="009E6B72" w:rsidRPr="001010F3">
        <w:rPr>
          <w:rFonts w:ascii="Book Antiqua" w:eastAsia="Book Antiqua" w:hAnsi="Book Antiqua" w:cs="Book Antiqua"/>
          <w:color w:val="000000"/>
        </w:rPr>
        <w:t>mmHg·s·cm</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 improved in both groups (</w:t>
      </w:r>
      <w:r w:rsidRPr="001010F3">
        <w:rPr>
          <w:rFonts w:ascii="Book Antiqua" w:eastAsia="Book Antiqua" w:hAnsi="Book Antiqua" w:cs="Book Antiqua"/>
          <w:i/>
          <w:iCs/>
          <w:color w:val="000000"/>
        </w:rPr>
        <w:t>P</w:t>
      </w:r>
      <w:r w:rsidR="002F3990"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2F399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 but no significant difference was observed between the groups after treatment (</w:t>
      </w:r>
      <w:r w:rsidRPr="001010F3">
        <w:rPr>
          <w:rFonts w:ascii="Book Antiqua" w:eastAsia="Book Antiqua" w:hAnsi="Book Antiqua" w:cs="Book Antiqua"/>
          <w:i/>
          <w:iCs/>
          <w:color w:val="000000"/>
        </w:rPr>
        <w:t>P</w:t>
      </w:r>
      <w:r w:rsidR="002F3990"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2F399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The relapse rate in the treatment group was lower than that in the control group at the 1</w:t>
      </w:r>
      <w:r w:rsidR="00480EB6">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mo</w:t>
      </w:r>
      <w:proofErr w:type="spellEnd"/>
      <w:r w:rsidRPr="001010F3">
        <w:rPr>
          <w:rFonts w:ascii="Book Antiqua" w:eastAsia="Book Antiqua" w:hAnsi="Book Antiqua" w:cs="Book Antiqua"/>
          <w:color w:val="000000"/>
        </w:rPr>
        <w:t xml:space="preserve"> (</w:t>
      </w:r>
      <w:r w:rsidRPr="001010F3">
        <w:rPr>
          <w:rFonts w:ascii="Book Antiqua" w:eastAsia="Book Antiqua" w:hAnsi="Book Antiqua" w:cs="Book Antiqua"/>
          <w:i/>
          <w:iCs/>
          <w:color w:val="000000"/>
        </w:rPr>
        <w:t>P</w:t>
      </w:r>
      <w:r w:rsidR="002F3990"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2F399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 and 3</w:t>
      </w:r>
      <w:r w:rsidR="00480EB6">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mo</w:t>
      </w:r>
      <w:proofErr w:type="spellEnd"/>
      <w:r w:rsidRPr="001010F3">
        <w:rPr>
          <w:rFonts w:ascii="Book Antiqua" w:eastAsia="Book Antiqua" w:hAnsi="Book Antiqua" w:cs="Book Antiqua"/>
          <w:color w:val="000000"/>
        </w:rPr>
        <w:t xml:space="preserve"> follow-up (</w:t>
      </w:r>
      <w:r w:rsidRPr="001010F3">
        <w:rPr>
          <w:rFonts w:ascii="Book Antiqua" w:eastAsia="Book Antiqua" w:hAnsi="Book Antiqua" w:cs="Book Antiqua"/>
          <w:i/>
          <w:iCs/>
          <w:color w:val="000000"/>
        </w:rPr>
        <w:t>P</w:t>
      </w:r>
      <w:r w:rsidR="002F3990"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2F399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w:t>
      </w:r>
    </w:p>
    <w:p w14:paraId="2F4227B7" w14:textId="77777777" w:rsidR="00A77B3E" w:rsidRPr="001010F3" w:rsidRDefault="00A77B3E" w:rsidP="001010F3">
      <w:pPr>
        <w:spacing w:line="360" w:lineRule="auto"/>
        <w:jc w:val="both"/>
        <w:rPr>
          <w:rFonts w:ascii="Book Antiqua" w:hAnsi="Book Antiqua"/>
        </w:rPr>
      </w:pPr>
    </w:p>
    <w:p w14:paraId="17FA567F"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CONCLUSION</w:t>
      </w:r>
    </w:p>
    <w:p w14:paraId="79D516C2" w14:textId="4CF7854D"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MXD has a similar therapeutic effect to </w:t>
      </w:r>
      <w:r w:rsidR="00B62099" w:rsidRPr="001010F3">
        <w:rPr>
          <w:rFonts w:ascii="Book Antiqua" w:eastAsia="Book Antiqua" w:hAnsi="Book Antiqua" w:cs="Book Antiqua"/>
          <w:color w:val="000000"/>
        </w:rPr>
        <w:t xml:space="preserve">omeprazole </w:t>
      </w:r>
      <w:r w:rsidRPr="001010F3">
        <w:rPr>
          <w:rFonts w:ascii="Book Antiqua" w:eastAsia="Book Antiqua" w:hAnsi="Book Antiqua" w:cs="Book Antiqua"/>
          <w:color w:val="000000"/>
        </w:rPr>
        <w:t>in mild-to-moderate GERD. The therapeutic effect may be related to increased pressure in the lower esophageal sphincter and reduced ineffective swallowing.</w:t>
      </w:r>
    </w:p>
    <w:p w14:paraId="7ED6FB65" w14:textId="77777777" w:rsidR="00A77B3E" w:rsidRPr="001010F3" w:rsidRDefault="00A77B3E" w:rsidP="001010F3">
      <w:pPr>
        <w:spacing w:line="360" w:lineRule="auto"/>
        <w:jc w:val="both"/>
        <w:rPr>
          <w:rFonts w:ascii="Book Antiqua" w:hAnsi="Book Antiqua"/>
        </w:rPr>
      </w:pPr>
    </w:p>
    <w:p w14:paraId="187759B0" w14:textId="4FFA5CF1"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Key Words: </w:t>
      </w:r>
      <w:r w:rsidRPr="001010F3">
        <w:rPr>
          <w:rFonts w:ascii="Book Antiqua" w:eastAsia="Book Antiqua" w:hAnsi="Book Antiqua" w:cs="Book Antiqua"/>
          <w:color w:val="000000"/>
        </w:rPr>
        <w:t xml:space="preserve">Gastroesophageal </w:t>
      </w:r>
      <w:r w:rsidR="00542EB8" w:rsidRPr="001010F3">
        <w:rPr>
          <w:rFonts w:ascii="Book Antiqua" w:eastAsia="Book Antiqua" w:hAnsi="Book Antiqua" w:cs="Book Antiqua"/>
          <w:color w:val="000000"/>
        </w:rPr>
        <w:t>r</w:t>
      </w:r>
      <w:r w:rsidRPr="001010F3">
        <w:rPr>
          <w:rFonts w:ascii="Book Antiqua" w:eastAsia="Book Antiqua" w:hAnsi="Book Antiqua" w:cs="Book Antiqua"/>
          <w:color w:val="000000"/>
        </w:rPr>
        <w:t xml:space="preserve">eflux </w:t>
      </w:r>
      <w:r w:rsidR="00542EB8" w:rsidRPr="001010F3">
        <w:rPr>
          <w:rFonts w:ascii="Book Antiqua" w:eastAsia="Book Antiqua" w:hAnsi="Book Antiqua" w:cs="Book Antiqua"/>
          <w:color w:val="000000"/>
        </w:rPr>
        <w:t>d</w:t>
      </w:r>
      <w:r w:rsidRPr="001010F3">
        <w:rPr>
          <w:rFonts w:ascii="Book Antiqua" w:eastAsia="Book Antiqua" w:hAnsi="Book Antiqua" w:cs="Book Antiqua"/>
          <w:color w:val="000000"/>
        </w:rPr>
        <w:t xml:space="preserve">isease; Traditional Chinese </w:t>
      </w:r>
      <w:r w:rsidR="00BF3717" w:rsidRPr="001010F3">
        <w:rPr>
          <w:rFonts w:ascii="Book Antiqua" w:eastAsia="Book Antiqua" w:hAnsi="Book Antiqua" w:cs="Book Antiqua"/>
          <w:color w:val="000000"/>
        </w:rPr>
        <w:t>m</w:t>
      </w:r>
      <w:r w:rsidRPr="001010F3">
        <w:rPr>
          <w:rFonts w:ascii="Book Antiqua" w:eastAsia="Book Antiqua" w:hAnsi="Book Antiqua" w:cs="Book Antiqua"/>
          <w:color w:val="000000"/>
        </w:rPr>
        <w:t xml:space="preserve">edicine; Esophageal sphincter pressure; </w:t>
      </w:r>
      <w:r w:rsidR="00542EB8" w:rsidRPr="001010F3">
        <w:rPr>
          <w:rFonts w:ascii="Book Antiqua" w:eastAsia="Book Antiqua" w:hAnsi="Book Antiqua" w:cs="Book Antiqua"/>
          <w:color w:val="000000"/>
        </w:rPr>
        <w:t>Gastroesophageal reflux disease</w:t>
      </w:r>
      <w:r w:rsidRPr="001010F3">
        <w:rPr>
          <w:rFonts w:ascii="Book Antiqua" w:eastAsia="Book Antiqua" w:hAnsi="Book Antiqua" w:cs="Book Antiqua"/>
          <w:color w:val="000000"/>
        </w:rPr>
        <w:t>-Q scale score</w:t>
      </w:r>
      <w:r w:rsidR="00B62099" w:rsidRPr="001010F3">
        <w:rPr>
          <w:rFonts w:ascii="Book Antiqua" w:eastAsia="Book Antiqua" w:hAnsi="Book Antiqua" w:cs="Book Antiqua"/>
          <w:color w:val="000000"/>
        </w:rPr>
        <w:t>; Modified Xiaochaihu Decoction</w:t>
      </w:r>
    </w:p>
    <w:p w14:paraId="35B8827D" w14:textId="77777777" w:rsidR="00A77B3E" w:rsidRPr="001010F3" w:rsidRDefault="00A77B3E" w:rsidP="001010F3">
      <w:pPr>
        <w:spacing w:line="360" w:lineRule="auto"/>
        <w:jc w:val="both"/>
        <w:rPr>
          <w:rFonts w:ascii="Book Antiqua" w:hAnsi="Book Antiqua"/>
        </w:rPr>
      </w:pPr>
    </w:p>
    <w:p w14:paraId="0272CF2E" w14:textId="74EB0E8D"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Li Z, Tao L, Zhang S</w:t>
      </w:r>
      <w:r w:rsidR="0002234A" w:rsidRPr="001010F3">
        <w:rPr>
          <w:rFonts w:ascii="Book Antiqua" w:eastAsia="Book Antiqua" w:hAnsi="Book Antiqua" w:cs="Book Antiqua"/>
          <w:color w:val="000000"/>
        </w:rPr>
        <w:t>S</w:t>
      </w:r>
      <w:r w:rsidRPr="001010F3">
        <w:rPr>
          <w:rFonts w:ascii="Book Antiqua" w:eastAsia="Book Antiqua" w:hAnsi="Book Antiqua" w:cs="Book Antiqua"/>
          <w:color w:val="000000"/>
        </w:rPr>
        <w:t>, Sun X</w:t>
      </w:r>
      <w:r w:rsidR="0002234A" w:rsidRPr="001010F3">
        <w:rPr>
          <w:rFonts w:ascii="Book Antiqua" w:eastAsia="Book Antiqua" w:hAnsi="Book Antiqua" w:cs="Book Antiqua"/>
          <w:color w:val="000000"/>
        </w:rPr>
        <w:t>H</w:t>
      </w:r>
      <w:r w:rsidRPr="001010F3">
        <w:rPr>
          <w:rFonts w:ascii="Book Antiqua" w:eastAsia="Book Antiqua" w:hAnsi="Book Antiqua" w:cs="Book Antiqua"/>
          <w:color w:val="000000"/>
        </w:rPr>
        <w:t>, Chen S</w:t>
      </w:r>
      <w:r w:rsidR="0002234A" w:rsidRPr="001010F3">
        <w:rPr>
          <w:rFonts w:ascii="Book Antiqua" w:eastAsia="Book Antiqua" w:hAnsi="Book Antiqua" w:cs="Book Antiqua"/>
          <w:color w:val="000000"/>
        </w:rPr>
        <w:t>N</w:t>
      </w:r>
      <w:r w:rsidRPr="001010F3">
        <w:rPr>
          <w:rFonts w:ascii="Book Antiqua" w:eastAsia="Book Antiqua" w:hAnsi="Book Antiqua" w:cs="Book Antiqua"/>
          <w:color w:val="000000"/>
        </w:rPr>
        <w:t xml:space="preserve">, Wu J. Modified Xiaochaihu Decoction for gastroesophageal reflux disease: A randomized double-simulation controlled trial. </w:t>
      </w:r>
      <w:r w:rsidRPr="001010F3">
        <w:rPr>
          <w:rFonts w:ascii="Book Antiqua" w:eastAsia="Book Antiqua" w:hAnsi="Book Antiqua" w:cs="Book Antiqua"/>
          <w:i/>
          <w:iCs/>
          <w:color w:val="000000"/>
        </w:rPr>
        <w:t>World J Gastroenterol</w:t>
      </w:r>
      <w:r w:rsidRPr="001010F3">
        <w:rPr>
          <w:rFonts w:ascii="Book Antiqua" w:eastAsia="Book Antiqua" w:hAnsi="Book Antiqua" w:cs="Book Antiqua"/>
          <w:color w:val="000000"/>
        </w:rPr>
        <w:t xml:space="preserve"> 2021; In press</w:t>
      </w:r>
    </w:p>
    <w:p w14:paraId="0982BC0E" w14:textId="77777777" w:rsidR="00A77B3E" w:rsidRPr="001010F3" w:rsidRDefault="00A77B3E" w:rsidP="001010F3">
      <w:pPr>
        <w:spacing w:line="360" w:lineRule="auto"/>
        <w:jc w:val="both"/>
        <w:rPr>
          <w:rFonts w:ascii="Book Antiqua" w:hAnsi="Book Antiqua"/>
        </w:rPr>
      </w:pPr>
    </w:p>
    <w:p w14:paraId="77751C3C" w14:textId="06F2254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Core Tip: </w:t>
      </w:r>
      <w:r w:rsidRPr="001010F3">
        <w:rPr>
          <w:rFonts w:ascii="Book Antiqua" w:eastAsia="Book Antiqua" w:hAnsi="Book Antiqua" w:cs="Book Antiqua"/>
          <w:color w:val="000000"/>
        </w:rPr>
        <w:t xml:space="preserve">This multicenter, randomized, double-blind, double-simulation study proved that </w:t>
      </w:r>
      <w:r w:rsidR="00C450AA" w:rsidRPr="001010F3">
        <w:rPr>
          <w:rFonts w:ascii="Book Antiqua" w:eastAsia="Book Antiqua" w:hAnsi="Book Antiqua" w:cs="Book Antiqua"/>
          <w:color w:val="000000"/>
        </w:rPr>
        <w:t xml:space="preserve">Modified </w:t>
      </w:r>
      <w:proofErr w:type="spellStart"/>
      <w:r w:rsidR="00C450AA" w:rsidRPr="001010F3">
        <w:rPr>
          <w:rFonts w:ascii="Book Antiqua" w:eastAsia="Book Antiqua" w:hAnsi="Book Antiqua" w:cs="Book Antiqua"/>
          <w:color w:val="000000"/>
        </w:rPr>
        <w:t>Xiaochaihu</w:t>
      </w:r>
      <w:proofErr w:type="spellEnd"/>
      <w:r w:rsidR="00C450AA" w:rsidRPr="001010F3">
        <w:rPr>
          <w:rFonts w:ascii="Book Antiqua" w:eastAsia="Book Antiqua" w:hAnsi="Book Antiqua" w:cs="Book Antiqua"/>
          <w:color w:val="000000"/>
        </w:rPr>
        <w:t xml:space="preserve"> Decoction</w:t>
      </w:r>
      <w:r w:rsidRPr="001010F3">
        <w:rPr>
          <w:rFonts w:ascii="Book Antiqua" w:eastAsia="Book Antiqua" w:hAnsi="Book Antiqua" w:cs="Book Antiqua"/>
          <w:color w:val="000000"/>
        </w:rPr>
        <w:t xml:space="preserve"> has a similar therapeutic effect to </w:t>
      </w:r>
      <w:r w:rsidR="00B62099" w:rsidRPr="001010F3">
        <w:rPr>
          <w:rFonts w:ascii="Book Antiqua" w:eastAsia="Book Antiqua" w:hAnsi="Book Antiqua" w:cs="Book Antiqua"/>
          <w:color w:val="000000"/>
        </w:rPr>
        <w:t xml:space="preserve">omeprazole </w:t>
      </w:r>
      <w:r w:rsidRPr="001010F3">
        <w:rPr>
          <w:rFonts w:ascii="Book Antiqua" w:eastAsia="Book Antiqua" w:hAnsi="Book Antiqua" w:cs="Book Antiqua"/>
          <w:color w:val="000000"/>
        </w:rPr>
        <w:t xml:space="preserve">in the treatment of patients with typical symptoms of </w:t>
      </w:r>
      <w:r w:rsidR="004B246B" w:rsidRPr="001010F3">
        <w:rPr>
          <w:rFonts w:ascii="Book Antiqua" w:eastAsia="Book Antiqua" w:hAnsi="Book Antiqua" w:cs="Book Antiqua"/>
          <w:color w:val="000000"/>
        </w:rPr>
        <w:t xml:space="preserve">gastroesophageal reflux disease </w:t>
      </w:r>
      <w:r w:rsidRPr="001010F3">
        <w:rPr>
          <w:rFonts w:ascii="Book Antiqua" w:eastAsia="Book Antiqua" w:hAnsi="Book Antiqua" w:cs="Book Antiqua"/>
          <w:color w:val="000000"/>
        </w:rPr>
        <w:t xml:space="preserve">and reflux esophagitis grades A and B. </w:t>
      </w:r>
      <w:r w:rsidR="00480EB6" w:rsidRPr="001010F3">
        <w:rPr>
          <w:rFonts w:ascii="Book Antiqua" w:eastAsia="Book Antiqua" w:hAnsi="Book Antiqua" w:cs="Book Antiqua"/>
          <w:color w:val="000000"/>
        </w:rPr>
        <w:t xml:space="preserve">Modified </w:t>
      </w:r>
      <w:proofErr w:type="spellStart"/>
      <w:r w:rsidR="00480EB6" w:rsidRPr="001010F3">
        <w:rPr>
          <w:rFonts w:ascii="Book Antiqua" w:eastAsia="Book Antiqua" w:hAnsi="Book Antiqua" w:cs="Book Antiqua"/>
          <w:color w:val="000000"/>
        </w:rPr>
        <w:t>Xiaochaihu</w:t>
      </w:r>
      <w:proofErr w:type="spellEnd"/>
      <w:r w:rsidR="00480EB6" w:rsidRPr="001010F3">
        <w:rPr>
          <w:rFonts w:ascii="Book Antiqua" w:eastAsia="Book Antiqua" w:hAnsi="Book Antiqua" w:cs="Book Antiqua"/>
          <w:color w:val="000000"/>
        </w:rPr>
        <w:t xml:space="preserve"> Decoction</w:t>
      </w:r>
      <w:r w:rsidRPr="001010F3">
        <w:rPr>
          <w:rFonts w:ascii="Book Antiqua" w:eastAsia="Book Antiqua" w:hAnsi="Book Antiqua" w:cs="Book Antiqua"/>
          <w:color w:val="000000"/>
        </w:rPr>
        <w:t xml:space="preserve"> was superior to </w:t>
      </w:r>
      <w:r w:rsidR="00B62099" w:rsidRPr="001010F3">
        <w:rPr>
          <w:rFonts w:ascii="Book Antiqua" w:eastAsia="Book Antiqua" w:hAnsi="Book Antiqua" w:cs="Book Antiqua"/>
          <w:color w:val="000000"/>
        </w:rPr>
        <w:t xml:space="preserve">omeprazole </w:t>
      </w:r>
      <w:r w:rsidRPr="001010F3">
        <w:rPr>
          <w:rFonts w:ascii="Book Antiqua" w:eastAsia="Book Antiqua" w:hAnsi="Book Antiqua" w:cs="Book Antiqua"/>
          <w:color w:val="000000"/>
        </w:rPr>
        <w:t xml:space="preserve">in improving </w:t>
      </w:r>
      <w:r w:rsidR="007A0B6A" w:rsidRPr="001010F3">
        <w:rPr>
          <w:rFonts w:ascii="Book Antiqua" w:eastAsia="Book Antiqua" w:hAnsi="Book Antiqua" w:cs="Book Antiqua"/>
          <w:color w:val="000000"/>
        </w:rPr>
        <w:t>lower esophageal sphincter</w:t>
      </w:r>
      <w:r w:rsidRPr="001010F3">
        <w:rPr>
          <w:rFonts w:ascii="Book Antiqua" w:eastAsia="Book Antiqua" w:hAnsi="Book Antiqua" w:cs="Book Antiqua"/>
          <w:color w:val="000000"/>
        </w:rPr>
        <w:t xml:space="preserve"> resting pressure and reducing ineffective esophagus swallowing. The recurrence rate of symptoms was significantly lower than that of </w:t>
      </w:r>
      <w:r w:rsidR="00B62099" w:rsidRPr="001010F3">
        <w:rPr>
          <w:rFonts w:ascii="Book Antiqua" w:eastAsia="Book Antiqua" w:hAnsi="Book Antiqua" w:cs="Book Antiqua"/>
          <w:color w:val="000000"/>
        </w:rPr>
        <w:t xml:space="preserve">omeprazole </w:t>
      </w:r>
      <w:r w:rsidRPr="001010F3">
        <w:rPr>
          <w:rFonts w:ascii="Book Antiqua" w:eastAsia="Book Antiqua" w:hAnsi="Book Antiqua" w:cs="Book Antiqua"/>
          <w:color w:val="000000"/>
        </w:rPr>
        <w:t>within 1</w:t>
      </w:r>
      <w:r w:rsidR="008600FF">
        <w:rPr>
          <w:rFonts w:ascii="Book Antiqua" w:eastAsia="Book Antiqua" w:hAnsi="Book Antiqua" w:cs="Book Antiqua"/>
          <w:color w:val="000000"/>
        </w:rPr>
        <w:t xml:space="preserve"> mo</w:t>
      </w:r>
      <w:r w:rsidR="00BC323A"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and 3 mo after completing treatment. </w:t>
      </w:r>
      <w:r w:rsidR="00480EB6" w:rsidRPr="001010F3">
        <w:rPr>
          <w:rFonts w:ascii="Book Antiqua" w:eastAsia="Book Antiqua" w:hAnsi="Book Antiqua" w:cs="Book Antiqua"/>
          <w:color w:val="000000"/>
        </w:rPr>
        <w:t xml:space="preserve">Modified </w:t>
      </w:r>
      <w:proofErr w:type="spellStart"/>
      <w:r w:rsidR="00480EB6" w:rsidRPr="001010F3">
        <w:rPr>
          <w:rFonts w:ascii="Book Antiqua" w:eastAsia="Book Antiqua" w:hAnsi="Book Antiqua" w:cs="Book Antiqua"/>
          <w:color w:val="000000"/>
        </w:rPr>
        <w:t>Xiaochaihu</w:t>
      </w:r>
      <w:proofErr w:type="spellEnd"/>
      <w:r w:rsidR="00480EB6" w:rsidRPr="001010F3">
        <w:rPr>
          <w:rFonts w:ascii="Book Antiqua" w:eastAsia="Book Antiqua" w:hAnsi="Book Antiqua" w:cs="Book Antiqua"/>
          <w:color w:val="000000"/>
        </w:rPr>
        <w:t xml:space="preserve"> Decoction</w:t>
      </w:r>
      <w:r w:rsidRPr="001010F3">
        <w:rPr>
          <w:rFonts w:ascii="Book Antiqua" w:eastAsia="Book Antiqua" w:hAnsi="Book Antiqua" w:cs="Book Antiqua"/>
          <w:color w:val="000000"/>
        </w:rPr>
        <w:t xml:space="preserve"> may be an alternative treatment to </w:t>
      </w:r>
      <w:r w:rsidR="0033289F" w:rsidRPr="001010F3">
        <w:rPr>
          <w:rFonts w:ascii="Book Antiqua" w:eastAsia="Book Antiqua" w:hAnsi="Book Antiqua" w:cs="Book Antiqua"/>
          <w:color w:val="000000"/>
        </w:rPr>
        <w:t>proton pump inhibitor</w:t>
      </w:r>
      <w:r w:rsidRPr="001010F3">
        <w:rPr>
          <w:rFonts w:ascii="Book Antiqua" w:eastAsia="Book Antiqua" w:hAnsi="Book Antiqua" w:cs="Book Antiqua"/>
          <w:color w:val="000000"/>
        </w:rPr>
        <w:t xml:space="preserve"> maintenance in patients with </w:t>
      </w:r>
      <w:r w:rsidR="00480EB6" w:rsidRPr="001010F3">
        <w:rPr>
          <w:rFonts w:ascii="Book Antiqua" w:eastAsia="Book Antiqua" w:hAnsi="Book Antiqua" w:cs="Book Antiqua"/>
          <w:color w:val="000000"/>
        </w:rPr>
        <w:t>gastroesophageal reflux disease</w:t>
      </w:r>
      <w:r w:rsidRPr="001010F3">
        <w:rPr>
          <w:rFonts w:ascii="Book Antiqua" w:eastAsia="Book Antiqua" w:hAnsi="Book Antiqua" w:cs="Book Antiqua"/>
          <w:color w:val="000000"/>
        </w:rPr>
        <w:t>.</w:t>
      </w:r>
    </w:p>
    <w:p w14:paraId="069D1866" w14:textId="77777777" w:rsidR="001B773F" w:rsidRPr="001010F3" w:rsidRDefault="001B773F" w:rsidP="001010F3">
      <w:pPr>
        <w:spacing w:line="360" w:lineRule="auto"/>
        <w:jc w:val="both"/>
        <w:rPr>
          <w:rFonts w:ascii="Book Antiqua" w:hAnsi="Book Antiqua"/>
        </w:rPr>
        <w:sectPr w:rsidR="001B773F" w:rsidRPr="001010F3" w:rsidSect="001010F3">
          <w:pgSz w:w="12240" w:h="15840"/>
          <w:pgMar w:top="1440" w:right="1440" w:bottom="1440" w:left="1440" w:header="720" w:footer="720" w:gutter="0"/>
          <w:cols w:space="720"/>
          <w:docGrid w:linePitch="360"/>
        </w:sectPr>
      </w:pPr>
    </w:p>
    <w:p w14:paraId="56438703"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aps/>
          <w:color w:val="000000"/>
          <w:u w:val="single"/>
        </w:rPr>
        <w:lastRenderedPageBreak/>
        <w:t>INTRODUCTION</w:t>
      </w:r>
    </w:p>
    <w:p w14:paraId="779F6B55" w14:textId="31A735C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Gastroesophageal reflux disease (GERD) has a high prevalence worldwide, and its incidence is increasing annually</w:t>
      </w:r>
      <w:r w:rsidRPr="001010F3">
        <w:rPr>
          <w:rFonts w:ascii="Book Antiqua" w:eastAsia="Book Antiqua" w:hAnsi="Book Antiqua" w:cs="Book Antiqua"/>
          <w:color w:val="000000"/>
          <w:vertAlign w:val="superscript"/>
        </w:rPr>
        <w:t>[1]</w:t>
      </w:r>
      <w:r w:rsidRPr="001010F3">
        <w:rPr>
          <w:rFonts w:ascii="Book Antiqua" w:eastAsia="Book Antiqua" w:hAnsi="Book Antiqua" w:cs="Book Antiqua"/>
          <w:color w:val="000000"/>
        </w:rPr>
        <w:t xml:space="preserve">. Impaired esophageal and gastric motor function as well as reduced resting pressure of the lower esophageal sphincter </w:t>
      </w:r>
      <w:proofErr w:type="gramStart"/>
      <w:r w:rsidRPr="001010F3">
        <w:rPr>
          <w:rFonts w:ascii="Book Antiqua" w:eastAsia="Book Antiqua" w:hAnsi="Book Antiqua" w:cs="Book Antiqua"/>
          <w:color w:val="000000"/>
        </w:rPr>
        <w:t>are considered to be</w:t>
      </w:r>
      <w:proofErr w:type="gramEnd"/>
      <w:r w:rsidRPr="001010F3">
        <w:rPr>
          <w:rFonts w:ascii="Book Antiqua" w:eastAsia="Book Antiqua" w:hAnsi="Book Antiqua" w:cs="Book Antiqua"/>
          <w:color w:val="000000"/>
        </w:rPr>
        <w:t xml:space="preserve"> involved in the pathogenesis of GERD. Chemical drugs can help relieve the symptoms and eliminate inflammation, but the relapse rate is high. It is reported that esophagitis and other symptoms are 80% and 90%, respectively, </w:t>
      </w:r>
      <w:r w:rsidR="00656E5A">
        <w:rPr>
          <w:rFonts w:ascii="Book Antiqua" w:eastAsia="Book Antiqua" w:hAnsi="Book Antiqua" w:cs="Book Antiqua"/>
          <w:color w:val="000000"/>
        </w:rPr>
        <w:t>6</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mo</w:t>
      </w:r>
      <w:proofErr w:type="spellEnd"/>
      <w:r w:rsidRPr="001010F3">
        <w:rPr>
          <w:rFonts w:ascii="Book Antiqua" w:eastAsia="Book Antiqua" w:hAnsi="Book Antiqua" w:cs="Book Antiqua"/>
          <w:color w:val="000000"/>
        </w:rPr>
        <w:t xml:space="preserve"> after proton pump inhibitor (PPI) </w:t>
      </w:r>
      <w:proofErr w:type="gramStart"/>
      <w:r w:rsidRPr="001010F3">
        <w:rPr>
          <w:rFonts w:ascii="Book Antiqua" w:eastAsia="Book Antiqua" w:hAnsi="Book Antiqua" w:cs="Book Antiqua"/>
          <w:color w:val="000000"/>
        </w:rPr>
        <w:t>withdrawal</w:t>
      </w:r>
      <w:r w:rsidRPr="001010F3">
        <w:rPr>
          <w:rFonts w:ascii="Book Antiqua" w:eastAsia="Book Antiqua" w:hAnsi="Book Antiqua" w:cs="Book Antiqua"/>
          <w:color w:val="000000"/>
          <w:vertAlign w:val="superscript"/>
        </w:rPr>
        <w:t>[</w:t>
      </w:r>
      <w:proofErr w:type="gramEnd"/>
      <w:r w:rsidRPr="001010F3">
        <w:rPr>
          <w:rFonts w:ascii="Book Antiqua" w:eastAsia="Book Antiqua" w:hAnsi="Book Antiqua" w:cs="Book Antiqua"/>
          <w:color w:val="000000"/>
          <w:vertAlign w:val="superscript"/>
        </w:rPr>
        <w:t>2]</w:t>
      </w:r>
      <w:r w:rsidRPr="001010F3">
        <w:rPr>
          <w:rFonts w:ascii="Book Antiqua" w:eastAsia="Book Antiqua" w:hAnsi="Book Antiqua" w:cs="Book Antiqua"/>
          <w:color w:val="000000"/>
        </w:rPr>
        <w:t>; therefore, many patients require long-term maintenance medication. Our previous observations showed that Modified Xiaochaihu Decoction (MXD) could relieve the symptoms of GERD</w:t>
      </w:r>
      <w:r w:rsidRPr="001010F3">
        <w:rPr>
          <w:rFonts w:ascii="Book Antiqua" w:eastAsia="Book Antiqua" w:hAnsi="Book Antiqua" w:cs="Book Antiqua"/>
          <w:color w:val="000000"/>
          <w:vertAlign w:val="superscript"/>
        </w:rPr>
        <w:t>[3]</w:t>
      </w:r>
      <w:r w:rsidRPr="001010F3">
        <w:rPr>
          <w:rFonts w:ascii="Book Antiqua" w:eastAsia="Book Antiqua" w:hAnsi="Book Antiqua" w:cs="Book Antiqua"/>
          <w:color w:val="000000"/>
        </w:rPr>
        <w:t xml:space="preserve">. The present study aimed to evaluate the effects of MXD on GERD manifestations and relapse prevention and to determine its underlying mechanism, from the aspect of esophageal motion, using a prospective, double-blind, and double-simulation design compared with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meprazole.</w:t>
      </w:r>
    </w:p>
    <w:p w14:paraId="39E595A3" w14:textId="77777777" w:rsidR="00A77B3E" w:rsidRPr="001010F3" w:rsidRDefault="00A77B3E" w:rsidP="001010F3">
      <w:pPr>
        <w:spacing w:line="360" w:lineRule="auto"/>
        <w:jc w:val="both"/>
        <w:rPr>
          <w:rFonts w:ascii="Book Antiqua" w:hAnsi="Book Antiqua"/>
        </w:rPr>
      </w:pPr>
    </w:p>
    <w:p w14:paraId="37AA6E8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aps/>
          <w:color w:val="000000"/>
          <w:u w:val="single"/>
        </w:rPr>
        <w:t>MATERIALS AND METHODS</w:t>
      </w:r>
    </w:p>
    <w:p w14:paraId="205DE7A3"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Patients</w:t>
      </w:r>
    </w:p>
    <w:p w14:paraId="4D8C2876" w14:textId="76C61603"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This is a prospective, double-blind, and double-simulation study, which was sponsored by Beijing Hospital of Traditional Chinese Medicine of Capital Medical University and conducted in Peking Union Medical College Hospital, Beijing Shijitan Hospital of Capital Medical University, and Shengjing Hospital of China Medical University from January 2015 to December 2019. </w:t>
      </w:r>
    </w:p>
    <w:p w14:paraId="14F92550" w14:textId="77777777" w:rsidR="00A77B3E" w:rsidRPr="001010F3" w:rsidRDefault="00A77B3E" w:rsidP="001010F3">
      <w:pPr>
        <w:spacing w:line="360" w:lineRule="auto"/>
        <w:jc w:val="both"/>
        <w:rPr>
          <w:rFonts w:ascii="Book Antiqua" w:hAnsi="Book Antiqua"/>
        </w:rPr>
      </w:pPr>
    </w:p>
    <w:p w14:paraId="35193DD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Ethical permission</w:t>
      </w:r>
    </w:p>
    <w:p w14:paraId="24670BEC" w14:textId="5939DD99"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The study was reviewed and approved by the Ethics Committee of Beijing Hospital of Traditional Chinese Medicine of Capital Medical University. The </w:t>
      </w:r>
      <w:r w:rsidR="00B62099" w:rsidRPr="001010F3">
        <w:rPr>
          <w:rFonts w:ascii="Book Antiqua" w:eastAsia="Book Antiqua" w:hAnsi="Book Antiqua" w:cs="Book Antiqua"/>
          <w:color w:val="000000"/>
        </w:rPr>
        <w:t xml:space="preserve">trial </w:t>
      </w:r>
      <w:r w:rsidRPr="001010F3">
        <w:rPr>
          <w:rFonts w:ascii="Book Antiqua" w:eastAsia="Book Antiqua" w:hAnsi="Book Antiqua" w:cs="Book Antiqua"/>
          <w:color w:val="000000"/>
        </w:rPr>
        <w:t>registration number is ISRCTN17685397.</w:t>
      </w:r>
    </w:p>
    <w:p w14:paraId="20411EE6" w14:textId="77777777" w:rsidR="00A77B3E" w:rsidRPr="001010F3" w:rsidRDefault="00A77B3E" w:rsidP="001010F3">
      <w:pPr>
        <w:spacing w:line="360" w:lineRule="auto"/>
        <w:jc w:val="both"/>
        <w:rPr>
          <w:rFonts w:ascii="Book Antiqua" w:hAnsi="Book Antiqua"/>
        </w:rPr>
      </w:pPr>
    </w:p>
    <w:p w14:paraId="7D4B1FF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Diagnostic criteria</w:t>
      </w:r>
    </w:p>
    <w:p w14:paraId="461537D8" w14:textId="53C74A8D"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Participants who met the standard of the “Chinese Experts Opinion on Gastroesophageal Reflux </w:t>
      </w:r>
      <w:proofErr w:type="gramStart"/>
      <w:r w:rsidRPr="001010F3">
        <w:rPr>
          <w:rFonts w:ascii="Book Antiqua" w:eastAsia="Book Antiqua" w:hAnsi="Book Antiqua" w:cs="Book Antiqua"/>
          <w:color w:val="000000"/>
        </w:rPr>
        <w:t>Disease</w:t>
      </w:r>
      <w:r w:rsidR="00751E45">
        <w:rPr>
          <w:rFonts w:ascii="Book Antiqua" w:eastAsia="Book Antiqua" w:hAnsi="Book Antiqua" w:cs="Book Antiqua"/>
          <w:color w:val="000000"/>
        </w:rPr>
        <w:t>”</w:t>
      </w:r>
      <w:r w:rsidRPr="001010F3">
        <w:rPr>
          <w:rFonts w:ascii="Book Antiqua" w:eastAsia="Book Antiqua" w:hAnsi="Book Antiqua" w:cs="Book Antiqua"/>
          <w:color w:val="000000"/>
          <w:vertAlign w:val="superscript"/>
        </w:rPr>
        <w:t>[</w:t>
      </w:r>
      <w:proofErr w:type="gramEnd"/>
      <w:r w:rsidRPr="001010F3">
        <w:rPr>
          <w:rFonts w:ascii="Book Antiqua" w:eastAsia="Book Antiqua" w:hAnsi="Book Antiqua" w:cs="Book Antiqua"/>
          <w:color w:val="000000"/>
          <w:vertAlign w:val="superscript"/>
        </w:rPr>
        <w:t>2]</w:t>
      </w:r>
      <w:r w:rsidRPr="001010F3">
        <w:rPr>
          <w:rFonts w:ascii="Book Antiqua" w:eastAsia="Book Antiqua" w:hAnsi="Book Antiqua" w:cs="Book Antiqua"/>
          <w:color w:val="000000"/>
        </w:rPr>
        <w:t xml:space="preserve"> were considered for inclusion in the study.</w:t>
      </w:r>
    </w:p>
    <w:p w14:paraId="370C2479" w14:textId="1FDBAAF6" w:rsidR="00A77B3E" w:rsidRPr="001010F3" w:rsidRDefault="00D573DC" w:rsidP="006D493D">
      <w:pPr>
        <w:spacing w:line="360" w:lineRule="auto"/>
        <w:ind w:firstLine="270"/>
        <w:jc w:val="both"/>
        <w:rPr>
          <w:rFonts w:ascii="Book Antiqua" w:hAnsi="Book Antiqua"/>
        </w:rPr>
      </w:pPr>
      <w:r w:rsidRPr="001010F3">
        <w:rPr>
          <w:rFonts w:ascii="Book Antiqua" w:eastAsia="Book Antiqua" w:hAnsi="Book Antiqua" w:cs="Book Antiqua"/>
          <w:color w:val="000000"/>
        </w:rPr>
        <w:lastRenderedPageBreak/>
        <w:t xml:space="preserve">The inclusion criteria were: </w:t>
      </w:r>
      <w:r w:rsidR="00E074C4" w:rsidRPr="001010F3">
        <w:rPr>
          <w:rFonts w:ascii="Book Antiqua" w:eastAsia="Book Antiqua" w:hAnsi="Book Antiqua" w:cs="Book Antiqua"/>
          <w:color w:val="000000"/>
        </w:rPr>
        <w:t xml:space="preserve">(1) </w:t>
      </w:r>
      <w:r w:rsidR="00751E45">
        <w:rPr>
          <w:rFonts w:ascii="Book Antiqua" w:eastAsia="Book Antiqua" w:hAnsi="Book Antiqua" w:cs="Book Antiqua"/>
          <w:color w:val="000000"/>
        </w:rPr>
        <w:t>p</w:t>
      </w:r>
      <w:r w:rsidRPr="001010F3">
        <w:rPr>
          <w:rFonts w:ascii="Book Antiqua" w:eastAsia="Book Antiqua" w:hAnsi="Book Antiqua" w:cs="Book Antiqua"/>
          <w:color w:val="000000"/>
        </w:rPr>
        <w:t xml:space="preserve">atients aged 18-65 years; </w:t>
      </w:r>
      <w:r w:rsidR="00E074C4" w:rsidRPr="001010F3">
        <w:rPr>
          <w:rFonts w:ascii="Book Antiqua" w:eastAsia="Book Antiqua" w:hAnsi="Book Antiqua" w:cs="Book Antiqua"/>
          <w:color w:val="000000"/>
        </w:rPr>
        <w:t>(</w:t>
      </w:r>
      <w:r w:rsidRPr="001010F3">
        <w:rPr>
          <w:rFonts w:ascii="Book Antiqua" w:eastAsia="Book Antiqua" w:hAnsi="Book Antiqua" w:cs="Book Antiqua"/>
          <w:color w:val="000000"/>
        </w:rPr>
        <w:t>2</w:t>
      </w:r>
      <w:r w:rsidR="00E074C4"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751E45">
        <w:rPr>
          <w:rFonts w:ascii="Book Antiqua" w:eastAsia="Book Antiqua" w:hAnsi="Book Antiqua" w:cs="Book Antiqua"/>
          <w:color w:val="000000"/>
        </w:rPr>
        <w:t>s</w:t>
      </w:r>
      <w:r w:rsidRPr="001010F3">
        <w:rPr>
          <w:rFonts w:ascii="Book Antiqua" w:eastAsia="Book Antiqua" w:hAnsi="Book Antiqua" w:cs="Book Antiqua"/>
          <w:color w:val="000000"/>
        </w:rPr>
        <w:t>atisfied the diagnostic criteria for GERD;</w:t>
      </w:r>
      <w:r w:rsidR="00E074C4"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and </w:t>
      </w:r>
      <w:r w:rsidR="00E074C4" w:rsidRPr="001010F3">
        <w:rPr>
          <w:rFonts w:ascii="Book Antiqua" w:eastAsia="Book Antiqua" w:hAnsi="Book Antiqua" w:cs="Book Antiqua"/>
          <w:color w:val="000000"/>
        </w:rPr>
        <w:t>(</w:t>
      </w:r>
      <w:r w:rsidRPr="001010F3">
        <w:rPr>
          <w:rFonts w:ascii="Book Antiqua" w:eastAsia="Book Antiqua" w:hAnsi="Book Antiqua" w:cs="Book Antiqua"/>
          <w:color w:val="000000"/>
        </w:rPr>
        <w:t>3</w:t>
      </w:r>
      <w:r w:rsidR="00E074C4"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GERD-Q score ≥</w:t>
      </w:r>
      <w:r w:rsidR="00E074C4"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8, with A-B esophagitis under gastroscopy.</w:t>
      </w:r>
    </w:p>
    <w:p w14:paraId="67E008FA" w14:textId="02D2A8C4" w:rsidR="00A77B3E" w:rsidRPr="001010F3" w:rsidRDefault="00D573DC" w:rsidP="006D493D">
      <w:pPr>
        <w:spacing w:line="360" w:lineRule="auto"/>
        <w:ind w:firstLine="270"/>
        <w:jc w:val="both"/>
        <w:rPr>
          <w:rFonts w:ascii="Book Antiqua" w:hAnsi="Book Antiqua"/>
        </w:rPr>
      </w:pPr>
      <w:r w:rsidRPr="001010F3">
        <w:rPr>
          <w:rFonts w:ascii="Book Antiqua" w:eastAsia="Book Antiqua" w:hAnsi="Book Antiqua" w:cs="Book Antiqua"/>
          <w:color w:val="000000"/>
        </w:rPr>
        <w:t xml:space="preserve">Exclusion criteria were: </w:t>
      </w:r>
      <w:r w:rsidR="00E074C4" w:rsidRPr="001010F3">
        <w:rPr>
          <w:rFonts w:ascii="Book Antiqua" w:eastAsia="Book Antiqua" w:hAnsi="Book Antiqua" w:cs="Book Antiqua"/>
          <w:color w:val="000000"/>
        </w:rPr>
        <w:t>(1)</w:t>
      </w:r>
      <w:r w:rsidRPr="001010F3">
        <w:rPr>
          <w:rFonts w:ascii="Book Antiqua" w:eastAsia="Book Antiqua" w:hAnsi="Book Antiqua" w:cs="Book Antiqua"/>
          <w:color w:val="000000"/>
        </w:rPr>
        <w:t xml:space="preserve"> </w:t>
      </w:r>
      <w:r w:rsidR="00751E45">
        <w:rPr>
          <w:rFonts w:ascii="Book Antiqua" w:eastAsia="Book Antiqua" w:hAnsi="Book Antiqua" w:cs="Book Antiqua"/>
          <w:color w:val="000000"/>
        </w:rPr>
        <w:t>a</w:t>
      </w:r>
      <w:r w:rsidRPr="001010F3">
        <w:rPr>
          <w:rFonts w:ascii="Book Antiqua" w:eastAsia="Book Antiqua" w:hAnsi="Book Antiqua" w:cs="Book Antiqua"/>
          <w:color w:val="000000"/>
        </w:rPr>
        <w:t xml:space="preserve"> history of gastric, esophageal, and duodenal surgery; </w:t>
      </w:r>
      <w:r w:rsidR="00AE161F" w:rsidRPr="001010F3">
        <w:rPr>
          <w:rFonts w:ascii="Book Antiqua" w:eastAsia="Book Antiqua" w:hAnsi="Book Antiqua" w:cs="Book Antiqua"/>
          <w:color w:val="000000"/>
        </w:rPr>
        <w:t xml:space="preserve">(2) </w:t>
      </w:r>
      <w:r w:rsidR="00751E45">
        <w:rPr>
          <w:rFonts w:ascii="Book Antiqua" w:eastAsia="Book Antiqua" w:hAnsi="Book Antiqua" w:cs="Book Antiqua"/>
          <w:color w:val="000000"/>
        </w:rPr>
        <w:t>p</w:t>
      </w:r>
      <w:r w:rsidRPr="001010F3">
        <w:rPr>
          <w:rFonts w:ascii="Book Antiqua" w:eastAsia="Book Antiqua" w:hAnsi="Book Antiqua" w:cs="Book Antiqua"/>
          <w:color w:val="000000"/>
        </w:rPr>
        <w:t xml:space="preserve">resence of Zollinger-Ellison syndrome or primary esophageal motility disease; </w:t>
      </w:r>
      <w:r w:rsidR="00AE161F" w:rsidRPr="001010F3">
        <w:rPr>
          <w:rFonts w:ascii="Book Antiqua" w:eastAsia="Book Antiqua" w:hAnsi="Book Antiqua" w:cs="Book Antiqua"/>
          <w:color w:val="000000"/>
        </w:rPr>
        <w:t xml:space="preserve">(3) </w:t>
      </w:r>
      <w:r w:rsidR="00916BBD">
        <w:rPr>
          <w:rFonts w:ascii="Book Antiqua" w:eastAsia="Book Antiqua" w:hAnsi="Book Antiqua" w:cs="Book Antiqua"/>
          <w:color w:val="000000"/>
        </w:rPr>
        <w:t>s</w:t>
      </w:r>
      <w:r w:rsidRPr="001010F3">
        <w:rPr>
          <w:rFonts w:ascii="Book Antiqua" w:eastAsia="Book Antiqua" w:hAnsi="Book Antiqua" w:cs="Book Antiqua"/>
          <w:color w:val="000000"/>
        </w:rPr>
        <w:t xml:space="preserve">uspected or confirmed to have a malignant disease or have early warning symptoms; </w:t>
      </w:r>
      <w:r w:rsidR="00AE161F" w:rsidRPr="001010F3">
        <w:rPr>
          <w:rFonts w:ascii="Book Antiqua" w:eastAsia="Book Antiqua" w:hAnsi="Book Antiqua" w:cs="Book Antiqua"/>
          <w:color w:val="000000"/>
        </w:rPr>
        <w:t xml:space="preserve">(4) </w:t>
      </w:r>
      <w:r w:rsidR="00916BBD">
        <w:rPr>
          <w:rFonts w:ascii="Book Antiqua" w:eastAsia="Book Antiqua" w:hAnsi="Book Antiqua" w:cs="Book Antiqua"/>
          <w:color w:val="000000"/>
        </w:rPr>
        <w:t>u</w:t>
      </w:r>
      <w:r w:rsidRPr="001010F3">
        <w:rPr>
          <w:rFonts w:ascii="Book Antiqua" w:eastAsia="Book Antiqua" w:hAnsi="Book Antiqua" w:cs="Book Antiqua"/>
          <w:color w:val="000000"/>
        </w:rPr>
        <w:t xml:space="preserve">se of PPI or H2 receptor blockers within 2 wk before enrollment; </w:t>
      </w:r>
      <w:r w:rsidR="00AE161F" w:rsidRPr="001010F3">
        <w:rPr>
          <w:rFonts w:ascii="Book Antiqua" w:eastAsia="Book Antiqua" w:hAnsi="Book Antiqua" w:cs="Book Antiqua"/>
          <w:color w:val="000000"/>
        </w:rPr>
        <w:t xml:space="preserve">(5) </w:t>
      </w:r>
      <w:r w:rsidR="00916BBD">
        <w:rPr>
          <w:rFonts w:ascii="Book Antiqua" w:eastAsia="Book Antiqua" w:hAnsi="Book Antiqua" w:cs="Book Antiqua"/>
          <w:color w:val="000000"/>
        </w:rPr>
        <w:t>s</w:t>
      </w:r>
      <w:r w:rsidRPr="001010F3">
        <w:rPr>
          <w:rFonts w:ascii="Book Antiqua" w:eastAsia="Book Antiqua" w:hAnsi="Book Antiqua" w:cs="Book Antiqua"/>
          <w:color w:val="000000"/>
        </w:rPr>
        <w:t>erious primary heart, liver, lung, kidney, pancreas</w:t>
      </w:r>
      <w:r w:rsidR="00916BBD">
        <w:rPr>
          <w:rFonts w:ascii="Book Antiqua" w:eastAsia="Book Antiqua" w:hAnsi="Book Antiqua" w:cs="Book Antiqua"/>
          <w:color w:val="000000"/>
        </w:rPr>
        <w:t>,</w:t>
      </w:r>
      <w:r w:rsidRPr="001010F3">
        <w:rPr>
          <w:rFonts w:ascii="Book Antiqua" w:eastAsia="Book Antiqua" w:hAnsi="Book Antiqua" w:cs="Book Antiqua"/>
          <w:color w:val="000000"/>
        </w:rPr>
        <w:t xml:space="preserve"> or other serious diseases that would affect their survival;</w:t>
      </w:r>
      <w:r w:rsidR="00C707E8" w:rsidRPr="001010F3">
        <w:rPr>
          <w:rFonts w:ascii="Book Antiqua" w:eastAsia="Book Antiqua" w:hAnsi="Book Antiqua" w:cs="Book Antiqua"/>
          <w:color w:val="000000"/>
        </w:rPr>
        <w:t xml:space="preserve"> (6) </w:t>
      </w:r>
      <w:r w:rsidR="00916BBD">
        <w:rPr>
          <w:rFonts w:ascii="Book Antiqua" w:eastAsia="Book Antiqua" w:hAnsi="Book Antiqua" w:cs="Book Antiqua"/>
          <w:color w:val="000000"/>
        </w:rPr>
        <w:t>d</w:t>
      </w:r>
      <w:r w:rsidRPr="001010F3">
        <w:rPr>
          <w:rFonts w:ascii="Book Antiqua" w:eastAsia="Book Antiqua" w:hAnsi="Book Antiqua" w:cs="Book Antiqua"/>
          <w:color w:val="000000"/>
        </w:rPr>
        <w:t xml:space="preserve">isabled patients (blind, deaf, dumb, mentally retarded, mentally disabled, physically disabled) as required by law; </w:t>
      </w:r>
      <w:r w:rsidR="00C707E8" w:rsidRPr="001010F3">
        <w:rPr>
          <w:rFonts w:ascii="Book Antiqua" w:eastAsia="Book Antiqua" w:hAnsi="Book Antiqua" w:cs="Book Antiqua"/>
          <w:color w:val="000000"/>
        </w:rPr>
        <w:t xml:space="preserve">(7) </w:t>
      </w:r>
      <w:r w:rsidR="00916BBD">
        <w:rPr>
          <w:rFonts w:ascii="Book Antiqua" w:eastAsia="Book Antiqua" w:hAnsi="Book Antiqua" w:cs="Book Antiqua"/>
          <w:color w:val="000000"/>
        </w:rPr>
        <w:t>s</w:t>
      </w:r>
      <w:r w:rsidRPr="001010F3">
        <w:rPr>
          <w:rFonts w:ascii="Book Antiqua" w:eastAsia="Book Antiqua" w:hAnsi="Book Antiqua" w:cs="Book Antiqua"/>
          <w:color w:val="000000"/>
        </w:rPr>
        <w:t xml:space="preserve">uspected or confirmed history of alcohol and drug abuse; </w:t>
      </w:r>
      <w:r w:rsidR="00C707E8" w:rsidRPr="001010F3">
        <w:rPr>
          <w:rFonts w:ascii="Book Antiqua" w:eastAsia="Book Antiqua" w:hAnsi="Book Antiqua" w:cs="Book Antiqua"/>
          <w:color w:val="000000"/>
        </w:rPr>
        <w:t xml:space="preserve">(8) </w:t>
      </w:r>
      <w:r w:rsidR="00916BBD">
        <w:rPr>
          <w:rFonts w:ascii="Book Antiqua" w:eastAsia="Book Antiqua" w:hAnsi="Book Antiqua" w:cs="Book Antiqua"/>
          <w:color w:val="000000"/>
        </w:rPr>
        <w:t>a</w:t>
      </w:r>
      <w:r w:rsidRPr="001010F3">
        <w:rPr>
          <w:rFonts w:ascii="Book Antiqua" w:eastAsia="Book Antiqua" w:hAnsi="Book Antiqua" w:cs="Book Antiqua"/>
          <w:color w:val="000000"/>
        </w:rPr>
        <w:t>llergies, such as those with a history of allergies to two or more drugs or food; or known allergies to the ingredients of MXD; and</w:t>
      </w:r>
      <w:r w:rsidR="00C707E8" w:rsidRPr="001010F3">
        <w:rPr>
          <w:rFonts w:ascii="Book Antiqua" w:eastAsia="Book Antiqua" w:hAnsi="Book Antiqua" w:cs="Book Antiqua"/>
          <w:color w:val="000000"/>
        </w:rPr>
        <w:t xml:space="preserve"> (9) </w:t>
      </w:r>
      <w:r w:rsidR="00916BBD">
        <w:rPr>
          <w:rFonts w:ascii="Book Antiqua" w:eastAsia="Book Antiqua" w:hAnsi="Book Antiqua" w:cs="Book Antiqua"/>
          <w:color w:val="000000"/>
        </w:rPr>
        <w:t>p</w:t>
      </w:r>
      <w:r w:rsidRPr="001010F3">
        <w:rPr>
          <w:rFonts w:ascii="Book Antiqua" w:eastAsia="Book Antiqua" w:hAnsi="Book Antiqua" w:cs="Book Antiqua"/>
          <w:color w:val="000000"/>
        </w:rPr>
        <w:t>regnant and lactating women.</w:t>
      </w:r>
    </w:p>
    <w:p w14:paraId="18C5428D" w14:textId="77777777" w:rsidR="00A77B3E" w:rsidRPr="001010F3" w:rsidRDefault="00A77B3E" w:rsidP="001010F3">
      <w:pPr>
        <w:spacing w:line="360" w:lineRule="auto"/>
        <w:jc w:val="both"/>
        <w:rPr>
          <w:rFonts w:ascii="Book Antiqua" w:hAnsi="Book Antiqua"/>
        </w:rPr>
      </w:pPr>
    </w:p>
    <w:p w14:paraId="6296EBFE"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Sample size estimation</w:t>
      </w:r>
    </w:p>
    <w:p w14:paraId="52E86822" w14:textId="54D0F3BD"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The sample-size calculation in this design was based on a non-inferiority test with a 1:1 comparison principle. Using the one-sided test, according to previous literature reports and research results, the formula: </w:t>
      </w:r>
      <w:r w:rsidR="00A42D18" w:rsidRPr="001010F3">
        <w:rPr>
          <w:rFonts w:ascii="Book Antiqua" w:eastAsia="Book Antiqua" w:hAnsi="Book Antiqua" w:cs="Book Antiqua"/>
          <w:color w:val="000000"/>
        </w:rPr>
        <w:t>[</w:t>
      </w:r>
      <w:r w:rsidRPr="001010F3">
        <w:rPr>
          <w:rFonts w:ascii="Book Antiqua" w:eastAsia="Book Antiqua" w:hAnsi="Book Antiqua" w:cs="Book Antiqua"/>
          <w:color w:val="000000"/>
        </w:rPr>
        <w:t>n1</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n2</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2</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(Z</w:t>
      </w:r>
      <w:r w:rsidRPr="001010F3">
        <w:rPr>
          <w:rFonts w:ascii="Book Antiqua" w:eastAsia="Book Antiqua" w:hAnsi="Book Antiqua" w:cs="Book Antiqua"/>
          <w:color w:val="000000"/>
          <w:vertAlign w:val="subscript"/>
        </w:rPr>
        <w:t>α</w:t>
      </w:r>
      <w:r w:rsidR="00465AA7" w:rsidRPr="001010F3">
        <w:rPr>
          <w:rFonts w:ascii="Book Antiqua" w:eastAsia="Book Antiqua" w:hAnsi="Book Antiqua" w:cs="Book Antiqua"/>
          <w:color w:val="000000"/>
          <w:vertAlign w:val="subscript"/>
        </w:rPr>
        <w:t xml:space="preserve"> </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Z</w:t>
      </w:r>
      <w:r w:rsidRPr="001010F3">
        <w:rPr>
          <w:rFonts w:ascii="Book Antiqua" w:eastAsia="Book Antiqua" w:hAnsi="Book Antiqua" w:cs="Book Antiqua"/>
          <w:color w:val="000000"/>
          <w:vertAlign w:val="subscript"/>
        </w:rPr>
        <w:t>β</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2P</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(1-P)/δ2, Z</w:t>
      </w:r>
      <w:r w:rsidRPr="001010F3">
        <w:rPr>
          <w:rFonts w:ascii="Book Antiqua" w:eastAsia="Book Antiqua" w:hAnsi="Book Antiqua" w:cs="Book Antiqua"/>
          <w:color w:val="000000"/>
          <w:vertAlign w:val="subscript"/>
        </w:rPr>
        <w:t>α</w:t>
      </w:r>
      <w:r w:rsidR="00465AA7" w:rsidRPr="001010F3">
        <w:rPr>
          <w:rFonts w:ascii="Book Antiqua" w:eastAsia="Book Antiqua" w:hAnsi="Book Antiqua" w:cs="Book Antiqua"/>
          <w:color w:val="000000"/>
          <w:vertAlign w:val="subscript"/>
        </w:rPr>
        <w:t xml:space="preserve"> </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1.645, Z</w:t>
      </w:r>
      <w:r w:rsidRPr="001010F3">
        <w:rPr>
          <w:rFonts w:ascii="Book Antiqua" w:eastAsia="Book Antiqua" w:hAnsi="Book Antiqua" w:cs="Book Antiqua"/>
          <w:color w:val="000000"/>
          <w:vertAlign w:val="subscript"/>
        </w:rPr>
        <w:t>β</w:t>
      </w:r>
      <w:r w:rsidRPr="001010F3">
        <w:rPr>
          <w:rFonts w:ascii="Book Antiqua" w:eastAsia="Book Antiqua" w:hAnsi="Book Antiqua" w:cs="Book Antiqua"/>
          <w:color w:val="000000"/>
        </w:rPr>
        <w:t xml:space="preserve"> =</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0.845, </w:t>
      </w:r>
      <w:r w:rsidRPr="001010F3">
        <w:rPr>
          <w:rFonts w:ascii="Book Antiqua" w:eastAsia="Book Antiqua" w:hAnsi="Book Antiqua" w:cs="Book Antiqua"/>
          <w:i/>
          <w:iCs/>
          <w:color w:val="000000"/>
        </w:rPr>
        <w:t>P</w:t>
      </w:r>
      <w:r w:rsidR="00465AA7"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0.65, δ</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-0.15; n1</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w:t>
      </w:r>
      <w:r w:rsidR="00465A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n2</w:t>
      </w:r>
      <w:r w:rsidR="00465AA7" w:rsidRPr="001010F3">
        <w:rPr>
          <w:rFonts w:ascii="Book Antiqua" w:eastAsia="Book Antiqua" w:hAnsi="Book Antiqua" w:cs="Book Antiqua"/>
          <w:color w:val="000000"/>
        </w:rPr>
        <w:t xml:space="preserve"> approximately </w:t>
      </w:r>
      <w:r w:rsidRPr="001010F3">
        <w:rPr>
          <w:rFonts w:ascii="Book Antiqua" w:eastAsia="Book Antiqua" w:hAnsi="Book Antiqua" w:cs="Book Antiqua"/>
          <w:color w:val="000000"/>
        </w:rPr>
        <w:t>125</w:t>
      </w:r>
      <w:r w:rsidR="00A42D18"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was used. In this study, the expulsion rate was designed to be 15%, the sample content required for each group was 144, and a total of 288 samples were required.</w:t>
      </w:r>
    </w:p>
    <w:p w14:paraId="38EFB9AB" w14:textId="77777777" w:rsidR="00A77B3E" w:rsidRPr="001010F3" w:rsidRDefault="00A77B3E" w:rsidP="001010F3">
      <w:pPr>
        <w:spacing w:line="360" w:lineRule="auto"/>
        <w:jc w:val="both"/>
        <w:rPr>
          <w:rFonts w:ascii="Book Antiqua" w:hAnsi="Book Antiqua"/>
        </w:rPr>
      </w:pPr>
    </w:p>
    <w:p w14:paraId="5FB29C6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Randomization and allocation concealment</w:t>
      </w:r>
    </w:p>
    <w:p w14:paraId="6226051C"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Randomization into the treatment or control group was performed with a 1:1 allocation ratio. Balanced treatment assignments were achieved by block randomization. This process was performed using SAS 9.4 software to generate a random sequence. The block length was eight. Now that there were four units and a total of 288 subjects, each unit was assigned 72 connecting consecutive codes and the corresponding allocation to treatment or control.</w:t>
      </w:r>
    </w:p>
    <w:p w14:paraId="679EF523" w14:textId="66A118F4"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 xml:space="preserve">Participants in the treatment group were given herbal granules (2 packets/d, one packet at a time with 200 mL water, before meals) combined with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 xml:space="preserve">meprazole simulation </w:t>
      </w:r>
      <w:r w:rsidRPr="001010F3">
        <w:rPr>
          <w:rFonts w:ascii="Book Antiqua" w:eastAsia="Book Antiqua" w:hAnsi="Book Antiqua" w:cs="Book Antiqua"/>
          <w:color w:val="000000"/>
        </w:rPr>
        <w:lastRenderedPageBreak/>
        <w:t xml:space="preserve">tablets produced by Jiangyin Tianjiang Pharmaceutical Co., Ltd. The </w:t>
      </w:r>
      <w:r w:rsidR="00BF3717" w:rsidRPr="001010F3">
        <w:rPr>
          <w:rFonts w:ascii="Book Antiqua" w:eastAsia="Book Antiqua" w:hAnsi="Book Antiqua" w:cs="Book Antiqua"/>
          <w:color w:val="000000"/>
        </w:rPr>
        <w:t>traditional Chinese medicine</w:t>
      </w:r>
      <w:r w:rsidRPr="001010F3">
        <w:rPr>
          <w:rFonts w:ascii="Book Antiqua" w:eastAsia="Book Antiqua" w:hAnsi="Book Antiqua" w:cs="Book Antiqua"/>
          <w:color w:val="000000"/>
        </w:rPr>
        <w:t xml:space="preserve"> </w:t>
      </w:r>
      <w:r w:rsidR="00466C6F" w:rsidRPr="001010F3">
        <w:rPr>
          <w:rFonts w:ascii="Book Antiqua" w:eastAsia="Book Antiqua" w:hAnsi="Book Antiqua" w:cs="Book Antiqua"/>
          <w:color w:val="000000"/>
        </w:rPr>
        <w:t xml:space="preserve">(TCM) </w:t>
      </w:r>
      <w:r w:rsidRPr="001010F3">
        <w:rPr>
          <w:rFonts w:ascii="Book Antiqua" w:eastAsia="Book Antiqua" w:hAnsi="Book Antiqua" w:cs="Book Antiqua"/>
          <w:color w:val="000000"/>
        </w:rPr>
        <w:t xml:space="preserve">prescriptions were mainly composed of </w:t>
      </w:r>
      <w:r w:rsidR="003D4F84" w:rsidRPr="001010F3">
        <w:rPr>
          <w:rFonts w:ascii="Book Antiqua" w:eastAsia="Book Antiqua" w:hAnsi="Book Antiqua" w:cs="Book Antiqua"/>
          <w:i/>
          <w:iCs/>
          <w:color w:val="000000"/>
        </w:rPr>
        <w:t>B</w:t>
      </w:r>
      <w:r w:rsidRPr="001010F3">
        <w:rPr>
          <w:rFonts w:ascii="Book Antiqua" w:eastAsia="Book Antiqua" w:hAnsi="Book Antiqua" w:cs="Book Antiqua"/>
          <w:i/>
          <w:iCs/>
          <w:color w:val="000000"/>
        </w:rPr>
        <w:t>upleurum</w:t>
      </w:r>
      <w:r w:rsidRPr="001010F3">
        <w:rPr>
          <w:rFonts w:ascii="Book Antiqua" w:eastAsia="Book Antiqua" w:hAnsi="Book Antiqua" w:cs="Book Antiqua"/>
          <w:color w:val="000000"/>
        </w:rPr>
        <w:t xml:space="preserve"> 10 g, </w:t>
      </w:r>
      <w:r w:rsidR="00A46B9F" w:rsidRPr="001010F3">
        <w:rPr>
          <w:rFonts w:ascii="Book Antiqua" w:eastAsia="Book Antiqua" w:hAnsi="Book Antiqua" w:cs="Book Antiqua"/>
          <w:i/>
          <w:iCs/>
          <w:color w:val="000000"/>
        </w:rPr>
        <w:t>C</w:t>
      </w:r>
      <w:r w:rsidRPr="001010F3">
        <w:rPr>
          <w:rFonts w:ascii="Book Antiqua" w:eastAsia="Book Antiqua" w:hAnsi="Book Antiqua" w:cs="Book Antiqua"/>
          <w:i/>
          <w:iCs/>
          <w:color w:val="000000"/>
        </w:rPr>
        <w:t>odonopsis</w:t>
      </w:r>
      <w:r w:rsidRPr="001010F3">
        <w:rPr>
          <w:rFonts w:ascii="Book Antiqua" w:eastAsia="Book Antiqua" w:hAnsi="Book Antiqua" w:cs="Book Antiqua"/>
          <w:color w:val="000000"/>
        </w:rPr>
        <w:t xml:space="preserve"> 15 g, fried </w:t>
      </w:r>
      <w:r w:rsidR="00170C3B" w:rsidRPr="006D493D">
        <w:rPr>
          <w:rFonts w:ascii="Book Antiqua" w:eastAsia="Book Antiqua" w:hAnsi="Book Antiqua" w:cs="Book Antiqua"/>
          <w:i/>
          <w:iCs/>
          <w:color w:val="000000"/>
        </w:rPr>
        <w:t>A</w:t>
      </w:r>
      <w:r w:rsidRPr="001010F3">
        <w:rPr>
          <w:rFonts w:ascii="Book Antiqua" w:eastAsia="Book Antiqua" w:hAnsi="Book Antiqua" w:cs="Book Antiqua"/>
          <w:i/>
          <w:iCs/>
          <w:color w:val="000000"/>
        </w:rPr>
        <w:t>tractylodes</w:t>
      </w:r>
      <w:r w:rsidRPr="001010F3">
        <w:rPr>
          <w:rFonts w:ascii="Book Antiqua" w:eastAsia="Book Antiqua" w:hAnsi="Book Antiqua" w:cs="Book Antiqua"/>
          <w:color w:val="000000"/>
        </w:rPr>
        <w:t xml:space="preserve"> 12 g, </w:t>
      </w:r>
      <w:r w:rsidRPr="001010F3">
        <w:rPr>
          <w:rFonts w:ascii="Book Antiqua" w:eastAsia="Book Antiqua" w:hAnsi="Book Antiqua" w:cs="Book Antiqua"/>
          <w:i/>
          <w:iCs/>
          <w:color w:val="000000"/>
        </w:rPr>
        <w:t>Coptis chinensis</w:t>
      </w:r>
      <w:r w:rsidRPr="001010F3">
        <w:rPr>
          <w:rFonts w:ascii="Book Antiqua" w:eastAsia="Book Antiqua" w:hAnsi="Book Antiqua" w:cs="Book Antiqua"/>
          <w:color w:val="000000"/>
        </w:rPr>
        <w:t xml:space="preserve"> 10 g, </w:t>
      </w:r>
      <w:r w:rsidR="00723CBC" w:rsidRPr="001010F3">
        <w:rPr>
          <w:rFonts w:ascii="Book Antiqua" w:eastAsia="Book Antiqua" w:hAnsi="Book Antiqua" w:cs="Book Antiqua"/>
          <w:i/>
          <w:iCs/>
          <w:color w:val="000000"/>
        </w:rPr>
        <w:t>F</w:t>
      </w:r>
      <w:r w:rsidRPr="001010F3">
        <w:rPr>
          <w:rFonts w:ascii="Book Antiqua" w:eastAsia="Book Antiqua" w:hAnsi="Book Antiqua" w:cs="Book Antiqua"/>
          <w:i/>
          <w:iCs/>
          <w:color w:val="000000"/>
        </w:rPr>
        <w:t>los</w:t>
      </w:r>
      <w:r w:rsidRPr="001010F3">
        <w:rPr>
          <w:rFonts w:ascii="Book Antiqua" w:eastAsia="Book Antiqua" w:hAnsi="Book Antiqua" w:cs="Book Antiqua"/>
          <w:color w:val="000000"/>
        </w:rPr>
        <w:t xml:space="preserve"> insulae 10 g, and fried Raphani 15 g. Omeprazole placebo was produced by Lunan New Times Pharmaceutical Co., Ltd.) and was taken orally, 20 mg each time, once on an empty stomach in the morning.</w:t>
      </w:r>
    </w:p>
    <w:p w14:paraId="582F241E" w14:textId="4D4739DC"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 xml:space="preserve">Participants in the control group were given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meprazole enteric-coated tablets combined with a</w:t>
      </w:r>
      <w:r w:rsidR="00202D5D" w:rsidRPr="001010F3">
        <w:rPr>
          <w:rFonts w:ascii="Book Antiqua" w:eastAsia="Book Antiqua" w:hAnsi="Book Antiqua" w:cs="Book Antiqua"/>
          <w:color w:val="000000"/>
        </w:rPr>
        <w:t>n</w:t>
      </w:r>
      <w:r w:rsidRPr="001010F3">
        <w:rPr>
          <w:rFonts w:ascii="Book Antiqua" w:eastAsia="Book Antiqua" w:hAnsi="Book Antiqua" w:cs="Book Antiqua"/>
          <w:color w:val="000000"/>
        </w:rPr>
        <w:t xml:space="preserve"> herbal granule placebo. The herbal granule placebo was produced by Jiangyin Tianjiang Pharmaceutical Co., Ltd. The simulated MXD placebo contained 2.5% of the dose of the original formula, with a color correction agent, seasoning agent, starch, dextrin, and other auxiliary materials added. After spray drying, crushing, screening, mixing, granulation, and packaging, the granule simulation agent was placed in bags. The appearance, characteristics, and odor were the same as those of the actual herbal medicine and contained 10.3 g/bag (produced by Jiangyin Tianjiang Pharmaceutical Co., Ltd.). Omeprazole enteric-coated tablets (Lunan New Times Pharmaceutical Co., Ltd., SFDA approval </w:t>
      </w:r>
      <w:r w:rsidR="00ED21F3" w:rsidRPr="001010F3">
        <w:rPr>
          <w:rFonts w:ascii="Book Antiqua" w:eastAsia="Book Antiqua" w:hAnsi="Book Antiqua" w:cs="Book Antiqua"/>
          <w:color w:val="000000"/>
        </w:rPr>
        <w:t>No.</w:t>
      </w:r>
      <w:r w:rsidRPr="001010F3">
        <w:rPr>
          <w:rFonts w:ascii="Book Antiqua" w:eastAsia="Book Antiqua" w:hAnsi="Book Antiqua" w:cs="Book Antiqua"/>
          <w:color w:val="000000"/>
        </w:rPr>
        <w:t xml:space="preserve"> 008140505) were taken orally, 20 mg each time, once on an empty stomach in the morning.</w:t>
      </w:r>
    </w:p>
    <w:p w14:paraId="23897C06" w14:textId="77777777"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All medications in both groups were administered for 4 wk, and all participants had a washout period of 2 wk before taking the medication.</w:t>
      </w:r>
    </w:p>
    <w:p w14:paraId="6C67C5F2" w14:textId="77777777" w:rsidR="00A77B3E" w:rsidRPr="001010F3" w:rsidRDefault="00A77B3E" w:rsidP="001010F3">
      <w:pPr>
        <w:spacing w:line="360" w:lineRule="auto"/>
        <w:jc w:val="both"/>
        <w:rPr>
          <w:rFonts w:ascii="Book Antiqua" w:hAnsi="Book Antiqua"/>
        </w:rPr>
      </w:pPr>
    </w:p>
    <w:p w14:paraId="6421D7F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Blinding</w:t>
      </w:r>
    </w:p>
    <w:p w14:paraId="0166ECBC" w14:textId="4083890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The blind codes </w:t>
      </w:r>
      <w:r w:rsidR="00371BA0" w:rsidRPr="001010F3">
        <w:rPr>
          <w:rFonts w:ascii="Book Antiqua" w:eastAsia="Book Antiqua" w:hAnsi="Book Antiqua" w:cs="Book Antiqua"/>
          <w:color w:val="000000"/>
        </w:rPr>
        <w:t>were</w:t>
      </w:r>
      <w:r w:rsidRPr="001010F3">
        <w:rPr>
          <w:rFonts w:ascii="Book Antiqua" w:eastAsia="Book Antiqua" w:hAnsi="Book Antiqua" w:cs="Book Antiqua"/>
          <w:color w:val="000000"/>
        </w:rPr>
        <w:t xml:space="preserve"> sealed separately and kept by those who were not directly involved in this clinical trial. Doctors and patients were blind to the medicine. The medicine and placebos were packaged in the same outer packaging, and their appearance, color, and characteristics were consistent. Both were made by the same manufacturer.</w:t>
      </w:r>
    </w:p>
    <w:p w14:paraId="64949F24" w14:textId="77777777" w:rsidR="00A77B3E" w:rsidRPr="001010F3" w:rsidRDefault="00A77B3E" w:rsidP="001010F3">
      <w:pPr>
        <w:spacing w:line="360" w:lineRule="auto"/>
        <w:jc w:val="both"/>
        <w:rPr>
          <w:rFonts w:ascii="Book Antiqua" w:hAnsi="Book Antiqua"/>
        </w:rPr>
      </w:pPr>
    </w:p>
    <w:p w14:paraId="34AA26C9"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Esophageal manometry</w:t>
      </w:r>
    </w:p>
    <w:p w14:paraId="7E9EB1E0" w14:textId="5552B67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The ManoScan360TM gastrointestinal dynamic high-resolution esophageal manometry</w:t>
      </w:r>
      <w:r w:rsidR="0059090F"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system (Given Imaging, U</w:t>
      </w:r>
      <w:r w:rsidR="003448B5" w:rsidRPr="001010F3">
        <w:rPr>
          <w:rFonts w:ascii="Book Antiqua" w:eastAsia="Book Antiqua" w:hAnsi="Book Antiqua" w:cs="Book Antiqua"/>
          <w:color w:val="000000"/>
        </w:rPr>
        <w:t xml:space="preserve">nited </w:t>
      </w:r>
      <w:r w:rsidRPr="001010F3">
        <w:rPr>
          <w:rFonts w:ascii="Book Antiqua" w:eastAsia="Book Antiqua" w:hAnsi="Book Antiqua" w:cs="Book Antiqua"/>
          <w:color w:val="000000"/>
        </w:rPr>
        <w:t>S</w:t>
      </w:r>
      <w:r w:rsidR="003448B5" w:rsidRPr="001010F3">
        <w:rPr>
          <w:rFonts w:ascii="Book Antiqua" w:eastAsia="Book Antiqua" w:hAnsi="Book Antiqua" w:cs="Book Antiqua"/>
          <w:color w:val="000000"/>
        </w:rPr>
        <w:t>tates</w:t>
      </w:r>
      <w:r w:rsidRPr="001010F3">
        <w:rPr>
          <w:rFonts w:ascii="Book Antiqua" w:eastAsia="Book Antiqua" w:hAnsi="Book Antiqua" w:cs="Book Antiqua"/>
          <w:color w:val="000000"/>
        </w:rPr>
        <w:t xml:space="preserve">) and a solid-state surrounding pressure measuring electrode catheter with 36 pressure measuring channels was used. Adjacent channels </w:t>
      </w:r>
      <w:r w:rsidRPr="001010F3">
        <w:rPr>
          <w:rFonts w:ascii="Book Antiqua" w:eastAsia="Book Antiqua" w:hAnsi="Book Antiqua" w:cs="Book Antiqua"/>
          <w:color w:val="000000"/>
        </w:rPr>
        <w:lastRenderedPageBreak/>
        <w:t>were spaced 1 cm apart, and each channel had 12 surround pressure points. The recorded data were analyzed with ManoView Analysis software.</w:t>
      </w:r>
    </w:p>
    <w:p w14:paraId="291ADBCF" w14:textId="73B19B7D"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The patient underwent a high-resolution manometry test after fasting for at least 8 h, and the pressure-measuring catheter was inserted through the nasal cavity. The depth of the catheter was adjusted so that the display screen showed two high-pressure areas at the proximal and distal ends of the esophagus, the upper esophageal sphincter</w:t>
      </w:r>
      <w:r w:rsidR="00EC2C10">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and </w:t>
      </w:r>
      <w:r w:rsidR="00EC2C10">
        <w:rPr>
          <w:rFonts w:ascii="Book Antiqua" w:eastAsia="Book Antiqua" w:hAnsi="Book Antiqua" w:cs="Book Antiqua"/>
          <w:color w:val="000000"/>
        </w:rPr>
        <w:t>the l</w:t>
      </w:r>
      <w:r w:rsidR="00EC2C10" w:rsidRPr="001010F3">
        <w:rPr>
          <w:rFonts w:ascii="Book Antiqua" w:eastAsia="Book Antiqua" w:hAnsi="Book Antiqua" w:cs="Book Antiqua"/>
          <w:color w:val="000000"/>
        </w:rPr>
        <w:t xml:space="preserve">ower esophageal sphincter </w:t>
      </w:r>
      <w:r w:rsidR="00EC2C10">
        <w:rPr>
          <w:rFonts w:ascii="Book Antiqua" w:eastAsia="Book Antiqua" w:hAnsi="Book Antiqua" w:cs="Book Antiqua"/>
          <w:color w:val="000000"/>
        </w:rPr>
        <w:t>(</w:t>
      </w:r>
      <w:r w:rsidRPr="001010F3">
        <w:rPr>
          <w:rFonts w:ascii="Book Antiqua" w:eastAsia="Book Antiqua" w:hAnsi="Book Antiqua" w:cs="Book Antiqua"/>
          <w:color w:val="000000"/>
        </w:rPr>
        <w:t>LES</w:t>
      </w:r>
      <w:r w:rsidR="00EC2C10">
        <w:rPr>
          <w:rFonts w:ascii="Book Antiqua" w:eastAsia="Book Antiqua" w:hAnsi="Book Antiqua" w:cs="Book Antiqua"/>
          <w:color w:val="000000"/>
        </w:rPr>
        <w:t>)</w:t>
      </w:r>
      <w:r w:rsidR="00A15EA0"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and the catheter was fixed at the nasal wing. During the examination, the patient was placed in the supine position</w:t>
      </w:r>
      <w:r w:rsidR="00EC2C10">
        <w:rPr>
          <w:rFonts w:ascii="Book Antiqua" w:eastAsia="Book Antiqua" w:hAnsi="Book Antiqua" w:cs="Book Antiqua"/>
          <w:color w:val="000000"/>
        </w:rPr>
        <w:t xml:space="preserve"> and</w:t>
      </w:r>
      <w:r w:rsidRPr="001010F3">
        <w:rPr>
          <w:rFonts w:ascii="Book Antiqua" w:eastAsia="Book Antiqua" w:hAnsi="Book Antiqua" w:cs="Book Antiqua"/>
          <w:color w:val="000000"/>
        </w:rPr>
        <w:t xml:space="preserve"> adapted for 5 min</w:t>
      </w:r>
      <w:r w:rsidR="00EC2C10">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EC2C10">
        <w:rPr>
          <w:rFonts w:ascii="Book Antiqua" w:eastAsia="Book Antiqua" w:hAnsi="Book Antiqua" w:cs="Book Antiqua"/>
          <w:color w:val="000000"/>
        </w:rPr>
        <w:t>T</w:t>
      </w:r>
      <w:r w:rsidRPr="001010F3">
        <w:rPr>
          <w:rFonts w:ascii="Book Antiqua" w:eastAsia="Book Antiqua" w:hAnsi="Book Antiqua" w:cs="Book Antiqua"/>
          <w:color w:val="000000"/>
        </w:rPr>
        <w:t>he basal pressure level in the esophagus was recorded</w:t>
      </w:r>
      <w:r w:rsidR="00EC2C10">
        <w:rPr>
          <w:rFonts w:ascii="Book Antiqua" w:eastAsia="Book Antiqua" w:hAnsi="Book Antiqua" w:cs="Book Antiqua"/>
          <w:color w:val="000000"/>
        </w:rPr>
        <w:t>,</w:t>
      </w:r>
      <w:r w:rsidRPr="001010F3">
        <w:rPr>
          <w:rFonts w:ascii="Book Antiqua" w:eastAsia="Book Antiqua" w:hAnsi="Book Antiqua" w:cs="Book Antiqua"/>
          <w:color w:val="000000"/>
        </w:rPr>
        <w:t xml:space="preserve"> and the patient swallowed 10 times with 5 mL each time. The interval between two swallows was at least 30 s, and the patient remained awake throughout the recording.</w:t>
      </w:r>
    </w:p>
    <w:p w14:paraId="066F4A60" w14:textId="77777777" w:rsidR="00A77B3E" w:rsidRPr="001010F3" w:rsidRDefault="00A77B3E" w:rsidP="001010F3">
      <w:pPr>
        <w:spacing w:line="360" w:lineRule="auto"/>
        <w:jc w:val="both"/>
        <w:rPr>
          <w:rFonts w:ascii="Book Antiqua" w:hAnsi="Book Antiqua"/>
        </w:rPr>
      </w:pPr>
    </w:p>
    <w:p w14:paraId="768504DC"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Study endpoints</w:t>
      </w:r>
    </w:p>
    <w:p w14:paraId="681870C5" w14:textId="6E84F79E" w:rsidR="00A77B3E" w:rsidRPr="001010F3" w:rsidRDefault="00D573DC" w:rsidP="001010F3">
      <w:pPr>
        <w:spacing w:line="360" w:lineRule="auto"/>
        <w:jc w:val="both"/>
        <w:rPr>
          <w:rFonts w:ascii="Book Antiqua" w:eastAsia="Book Antiqua" w:hAnsi="Book Antiqua" w:cs="Book Antiqua"/>
          <w:color w:val="000000"/>
        </w:rPr>
      </w:pPr>
      <w:r w:rsidRPr="001010F3">
        <w:rPr>
          <w:rFonts w:ascii="Book Antiqua" w:eastAsia="Book Antiqua" w:hAnsi="Book Antiqua" w:cs="Book Antiqua"/>
          <w:b/>
          <w:bCs/>
          <w:color w:val="000000"/>
        </w:rPr>
        <w:t>Primary endpoints</w:t>
      </w:r>
      <w:r w:rsidR="00A15EA0" w:rsidRPr="006D493D">
        <w:rPr>
          <w:rFonts w:ascii="Book Antiqua" w:eastAsia="Book Antiqua" w:hAnsi="Book Antiqua" w:cs="Book Antiqua"/>
          <w:b/>
          <w:bCs/>
          <w:color w:val="000000"/>
        </w:rPr>
        <w:t>:</w:t>
      </w:r>
      <w:r w:rsidRPr="001010F3">
        <w:rPr>
          <w:rFonts w:ascii="Book Antiqua" w:eastAsia="Book Antiqua" w:hAnsi="Book Antiqua" w:cs="Book Antiqua"/>
          <w:color w:val="000000"/>
        </w:rPr>
        <w:t xml:space="preserve"> The primary endpoint of this study was the GERD-Q scale score. Positive symptom scoring may reflect the frequency of heartburn and reflux symptoms and scored 0, 1, 2,</w:t>
      </w:r>
      <w:r w:rsidR="00F2664D">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3 points according to </w:t>
      </w:r>
      <w:r w:rsidR="00F2664D">
        <w:rPr>
          <w:rFonts w:ascii="Book Antiqua" w:eastAsia="Book Antiqua" w:hAnsi="Book Antiqua" w:cs="Book Antiqua"/>
          <w:color w:val="000000"/>
        </w:rPr>
        <w:t>“</w:t>
      </w:r>
      <w:r w:rsidRPr="001010F3">
        <w:rPr>
          <w:rFonts w:ascii="Book Antiqua" w:eastAsia="Book Antiqua" w:hAnsi="Book Antiqua" w:cs="Book Antiqua"/>
          <w:color w:val="000000"/>
        </w:rPr>
        <w:t>0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1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2-3 d,</w:t>
      </w:r>
      <w:r w:rsidR="00F2664D">
        <w:rPr>
          <w:rFonts w:ascii="Book Antiqua" w:eastAsia="Book Antiqua" w:hAnsi="Book Antiqua" w:cs="Book Antiqua"/>
          <w:color w:val="000000"/>
        </w:rPr>
        <w:t>” or</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4-7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with a maximum score of 6 points. Negative symptom scoring may reflect the frequency of central abdominal pain and nausea and scored 3, 2, 1, 0 points according to </w:t>
      </w:r>
      <w:r w:rsidR="00F2664D">
        <w:rPr>
          <w:rFonts w:ascii="Book Antiqua" w:eastAsia="Book Antiqua" w:hAnsi="Book Antiqua" w:cs="Book Antiqua"/>
          <w:color w:val="000000"/>
        </w:rPr>
        <w:t>“</w:t>
      </w:r>
      <w:r w:rsidRPr="001010F3">
        <w:rPr>
          <w:rFonts w:ascii="Book Antiqua" w:eastAsia="Book Antiqua" w:hAnsi="Book Antiqua" w:cs="Book Antiqua"/>
          <w:color w:val="000000"/>
        </w:rPr>
        <w:t>0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1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2-3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or “</w:t>
      </w:r>
      <w:r w:rsidRPr="001010F3">
        <w:rPr>
          <w:rFonts w:ascii="Book Antiqua" w:eastAsia="Book Antiqua" w:hAnsi="Book Antiqua" w:cs="Book Antiqua"/>
          <w:color w:val="000000"/>
        </w:rPr>
        <w:t>4-7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with a maximum score of 6. Positive impact scoring may reflect the frequency of heartburn or reflux affecting sleep and the frequency of patients taking extra over-the-counter drugs such as antacids</w:t>
      </w:r>
      <w:r w:rsidR="00F2664D">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and scored 0, 1, 2, 3 points according to </w:t>
      </w:r>
      <w:r w:rsidR="00F2664D">
        <w:rPr>
          <w:rFonts w:ascii="Book Antiqua" w:eastAsia="Book Antiqua" w:hAnsi="Book Antiqua" w:cs="Book Antiqua"/>
          <w:color w:val="000000"/>
        </w:rPr>
        <w:t>“</w:t>
      </w:r>
      <w:r w:rsidRPr="001010F3">
        <w:rPr>
          <w:rFonts w:ascii="Book Antiqua" w:eastAsia="Book Antiqua" w:hAnsi="Book Antiqua" w:cs="Book Antiqua"/>
          <w:color w:val="000000"/>
        </w:rPr>
        <w:t>0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1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2-3 d,</w:t>
      </w:r>
      <w:r w:rsidR="00F2664D">
        <w:rPr>
          <w:rFonts w:ascii="Book Antiqua" w:eastAsia="Book Antiqua" w:hAnsi="Book Antiqua" w:cs="Book Antiqua"/>
          <w:color w:val="000000"/>
        </w:rPr>
        <w:t>” and</w:t>
      </w:r>
      <w:r w:rsidRPr="001010F3">
        <w:rPr>
          <w:rFonts w:ascii="Book Antiqua" w:eastAsia="Book Antiqua" w:hAnsi="Book Antiqua" w:cs="Book Antiqua"/>
          <w:color w:val="000000"/>
        </w:rPr>
        <w:t xml:space="preserve"> </w:t>
      </w:r>
      <w:r w:rsidR="00F2664D">
        <w:rPr>
          <w:rFonts w:ascii="Book Antiqua" w:eastAsia="Book Antiqua" w:hAnsi="Book Antiqua" w:cs="Book Antiqua"/>
          <w:color w:val="000000"/>
        </w:rPr>
        <w:t>“</w:t>
      </w:r>
      <w:r w:rsidRPr="001010F3">
        <w:rPr>
          <w:rFonts w:ascii="Book Antiqua" w:eastAsia="Book Antiqua" w:hAnsi="Book Antiqua" w:cs="Book Antiqua"/>
          <w:color w:val="000000"/>
        </w:rPr>
        <w:t>4</w:t>
      </w:r>
      <w:r w:rsidR="00A15EA0" w:rsidRPr="001010F3">
        <w:rPr>
          <w:rFonts w:ascii="Book Antiqua" w:eastAsia="Book Antiqua" w:hAnsi="Book Antiqua" w:cs="Book Antiqua"/>
          <w:color w:val="000000"/>
        </w:rPr>
        <w:t>-</w:t>
      </w:r>
      <w:r w:rsidRPr="001010F3">
        <w:rPr>
          <w:rFonts w:ascii="Book Antiqua" w:eastAsia="Book Antiqua" w:hAnsi="Book Antiqua" w:cs="Book Antiqua"/>
          <w:color w:val="000000"/>
        </w:rPr>
        <w:t>7 d</w:t>
      </w:r>
      <w:r w:rsidR="00F2664D">
        <w:rPr>
          <w:rFonts w:ascii="Book Antiqua" w:eastAsia="Book Antiqua" w:hAnsi="Book Antiqua" w:cs="Book Antiqua"/>
          <w:color w:val="000000"/>
        </w:rPr>
        <w:t>”</w:t>
      </w:r>
      <w:r w:rsidRPr="001010F3">
        <w:rPr>
          <w:rFonts w:ascii="Book Antiqua" w:eastAsia="Book Antiqua" w:hAnsi="Book Antiqua" w:cs="Book Antiqua"/>
          <w:color w:val="000000"/>
        </w:rPr>
        <w:t xml:space="preserve"> with a maximum score of 6 points. The highest total score of the 6 questions was 18 points. Scores were recorded before medication and at the </w:t>
      </w:r>
      <w:r w:rsidR="00F2664D">
        <w:rPr>
          <w:rFonts w:ascii="Book Antiqua" w:eastAsia="Book Antiqua" w:hAnsi="Book Antiqua" w:cs="Book Antiqua"/>
          <w:color w:val="000000"/>
        </w:rPr>
        <w:t>second</w:t>
      </w:r>
      <w:r w:rsidR="00F2664D"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and </w:t>
      </w:r>
      <w:r w:rsidR="00F2664D">
        <w:rPr>
          <w:rFonts w:ascii="Book Antiqua" w:eastAsia="Book Antiqua" w:hAnsi="Book Antiqua" w:cs="Book Antiqua"/>
          <w:color w:val="000000"/>
        </w:rPr>
        <w:t>fourth</w:t>
      </w:r>
      <w:r w:rsidRPr="001010F3">
        <w:rPr>
          <w:rFonts w:ascii="Book Antiqua" w:eastAsia="Book Antiqua" w:hAnsi="Book Antiqua" w:cs="Book Antiqua"/>
          <w:color w:val="000000"/>
        </w:rPr>
        <w:t xml:space="preserve"> weeks of medication, and follow-up scores were recorded at the </w:t>
      </w:r>
      <w:r w:rsidR="00F2664D">
        <w:rPr>
          <w:rFonts w:ascii="Book Antiqua" w:eastAsia="Book Antiqua" w:hAnsi="Book Antiqua" w:cs="Book Antiqua"/>
          <w:color w:val="000000"/>
        </w:rPr>
        <w:t>first</w:t>
      </w:r>
      <w:r w:rsidRPr="001010F3">
        <w:rPr>
          <w:rFonts w:ascii="Book Antiqua" w:eastAsia="Book Antiqua" w:hAnsi="Book Antiqua" w:cs="Book Antiqua"/>
          <w:color w:val="000000"/>
        </w:rPr>
        <w:t xml:space="preserve"> and </w:t>
      </w:r>
      <w:r w:rsidR="00F2664D">
        <w:rPr>
          <w:rFonts w:ascii="Book Antiqua" w:eastAsia="Book Antiqua" w:hAnsi="Book Antiqua" w:cs="Book Antiqua"/>
          <w:color w:val="000000"/>
        </w:rPr>
        <w:t xml:space="preserve">third </w:t>
      </w:r>
      <w:r w:rsidRPr="001010F3">
        <w:rPr>
          <w:rFonts w:ascii="Book Antiqua" w:eastAsia="Book Antiqua" w:hAnsi="Book Antiqua" w:cs="Book Antiqua"/>
          <w:color w:val="000000"/>
        </w:rPr>
        <w:t>month after medication was complete.</w:t>
      </w:r>
    </w:p>
    <w:p w14:paraId="29CE3C5A" w14:textId="77777777" w:rsidR="00A15EA0" w:rsidRPr="001010F3" w:rsidRDefault="00A15EA0" w:rsidP="001010F3">
      <w:pPr>
        <w:spacing w:line="360" w:lineRule="auto"/>
        <w:jc w:val="both"/>
        <w:rPr>
          <w:rFonts w:ascii="Book Antiqua" w:hAnsi="Book Antiqua"/>
        </w:rPr>
      </w:pPr>
    </w:p>
    <w:p w14:paraId="0CAB115B" w14:textId="6BE3B18C"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Secondary endpoints</w:t>
      </w:r>
      <w:r w:rsidR="00A15EA0" w:rsidRPr="001010F3">
        <w:rPr>
          <w:rFonts w:ascii="Book Antiqua" w:eastAsia="Book Antiqua" w:hAnsi="Book Antiqua" w:cs="Book Antiqua"/>
          <w:b/>
          <w:bCs/>
          <w:color w:val="000000"/>
        </w:rPr>
        <w:t xml:space="preserve">: </w:t>
      </w:r>
      <w:r w:rsidR="00B62099" w:rsidRPr="001010F3">
        <w:rPr>
          <w:rFonts w:ascii="Book Antiqua" w:eastAsia="Book Antiqua" w:hAnsi="Book Antiqua" w:cs="Book Antiqua"/>
          <w:color w:val="000000"/>
        </w:rPr>
        <w:t>Lower esophageal sphincter pressure</w:t>
      </w:r>
      <w:r w:rsidR="00B62099" w:rsidRPr="001010F3">
        <w:rPr>
          <w:rFonts w:ascii="Book Antiqua" w:eastAsia="Book Antiqua" w:hAnsi="Book Antiqua" w:cs="Book Antiqua"/>
          <w:b/>
          <w:bCs/>
          <w:color w:val="000000"/>
        </w:rPr>
        <w:t xml:space="preserve"> </w:t>
      </w:r>
      <w:r w:rsidR="00B62099" w:rsidRPr="001010F3">
        <w:rPr>
          <w:rFonts w:ascii="Book Antiqua" w:eastAsia="Book Antiqua" w:hAnsi="Book Antiqua" w:cs="Book Antiqua"/>
          <w:color w:val="000000"/>
        </w:rPr>
        <w:t>(</w:t>
      </w:r>
      <w:r w:rsidR="002E010B" w:rsidRPr="001010F3">
        <w:rPr>
          <w:rFonts w:ascii="Book Antiqua" w:eastAsia="Book Antiqua" w:hAnsi="Book Antiqua" w:cs="Book Antiqua"/>
          <w:color w:val="000000"/>
        </w:rPr>
        <w:t>LESP</w:t>
      </w:r>
      <w:r w:rsidR="00B62099" w:rsidRPr="001010F3">
        <w:rPr>
          <w:rFonts w:ascii="Book Antiqua" w:eastAsia="Book Antiqua" w:hAnsi="Book Antiqua" w:cs="Book Antiqua"/>
          <w:color w:val="000000"/>
        </w:rPr>
        <w:t>)</w:t>
      </w:r>
      <w:r w:rsidR="00A15EA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the percentage of ineffective swallowing</w:t>
      </w:r>
      <w:r w:rsidR="00A15EA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&gt; 50%, percentage of small peristaltic interruption, percentage of large peristaltic interruption, </w:t>
      </w:r>
      <w:r w:rsidR="00B62099" w:rsidRPr="001010F3">
        <w:rPr>
          <w:rFonts w:ascii="Book Antiqua" w:eastAsia="Book Antiqua" w:hAnsi="Book Antiqua" w:cs="Book Antiqua"/>
          <w:color w:val="000000"/>
        </w:rPr>
        <w:t>distal contractile integral (</w:t>
      </w:r>
      <w:r w:rsidRPr="001010F3">
        <w:rPr>
          <w:rFonts w:ascii="Book Antiqua" w:eastAsia="Book Antiqua" w:hAnsi="Book Antiqua" w:cs="Book Antiqua"/>
          <w:color w:val="000000"/>
        </w:rPr>
        <w:t>DCI</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 and percentage of early contractions</w:t>
      </w:r>
      <w:r w:rsidR="00F2664D">
        <w:rPr>
          <w:rFonts w:ascii="Book Antiqua" w:eastAsia="Book Antiqua" w:hAnsi="Book Antiqua" w:cs="Book Antiqua"/>
          <w:color w:val="000000"/>
        </w:rPr>
        <w:t xml:space="preserve"> were the secondary endpoints</w:t>
      </w:r>
      <w:r w:rsidRPr="001010F3">
        <w:rPr>
          <w:rFonts w:ascii="Book Antiqua" w:eastAsia="Book Antiqua" w:hAnsi="Book Antiqua" w:cs="Book Antiqua"/>
          <w:color w:val="000000"/>
        </w:rPr>
        <w:t xml:space="preserve">. As not all participants in the study had </w:t>
      </w:r>
      <w:r w:rsidRPr="001010F3">
        <w:rPr>
          <w:rFonts w:ascii="Book Antiqua" w:eastAsia="Book Antiqua" w:hAnsi="Book Antiqua" w:cs="Book Antiqua"/>
          <w:color w:val="000000"/>
        </w:rPr>
        <w:lastRenderedPageBreak/>
        <w:t>abnormal esophageal manometry indicators, only those with abnormalities at baseline were measured before and after completion of medication. Indices of esophageal manometry were recorded before and 4 wk after treatment.</w:t>
      </w:r>
    </w:p>
    <w:p w14:paraId="19C59718" w14:textId="77777777" w:rsidR="00A77B3E" w:rsidRPr="001010F3" w:rsidRDefault="00A77B3E" w:rsidP="001010F3">
      <w:pPr>
        <w:spacing w:line="360" w:lineRule="auto"/>
        <w:jc w:val="both"/>
        <w:rPr>
          <w:rFonts w:ascii="Book Antiqua" w:hAnsi="Book Antiqua"/>
        </w:rPr>
      </w:pPr>
    </w:p>
    <w:p w14:paraId="4C422EB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Follow-up</w:t>
      </w:r>
    </w:p>
    <w:p w14:paraId="2205EDE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Follow-up was performed at 1 mo and 3 mo after completion of medication, and the number and percentage of patients who were not on medication, on maintenance medication, intermittent medication, and on-demand medication were recorded in the treatment group and the control group.</w:t>
      </w:r>
    </w:p>
    <w:p w14:paraId="58849A32" w14:textId="77777777" w:rsidR="00A77B3E" w:rsidRPr="001010F3" w:rsidRDefault="00A77B3E" w:rsidP="001010F3">
      <w:pPr>
        <w:spacing w:line="360" w:lineRule="auto"/>
        <w:jc w:val="both"/>
        <w:rPr>
          <w:rFonts w:ascii="Book Antiqua" w:hAnsi="Book Antiqua"/>
        </w:rPr>
      </w:pPr>
    </w:p>
    <w:p w14:paraId="721C63DA"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Statistical analysis</w:t>
      </w:r>
    </w:p>
    <w:p w14:paraId="462F8D6B" w14:textId="0D9E0BED"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SAS9.4 software (Beijing Hospital of TCM Version, Order Number: 9C1XJD) was used for statistical analysis. Mean </w:t>
      </w:r>
      <w:r w:rsidR="00B62099" w:rsidRPr="001010F3">
        <w:rPr>
          <w:rFonts w:ascii="Book Antiqua" w:eastAsia="Book Antiqua" w:hAnsi="Book Antiqua"/>
          <w:color w:val="000000"/>
        </w:rPr>
        <w:t>±</w:t>
      </w:r>
      <w:r w:rsidR="00B62099" w:rsidRPr="001010F3">
        <w:rPr>
          <w:rFonts w:ascii="Book Antiqua" w:eastAsia="Book Antiqua" w:hAnsi="Book Antiqua" w:cs="Book Antiqua"/>
          <w:color w:val="000000"/>
        </w:rPr>
        <w:t xml:space="preserve"> </w:t>
      </w:r>
      <w:r w:rsidR="00305BD1">
        <w:rPr>
          <w:rFonts w:ascii="Book Antiqua" w:eastAsia="Book Antiqua" w:hAnsi="Book Antiqua" w:cs="Book Antiqua"/>
          <w:color w:val="000000"/>
        </w:rPr>
        <w:t>standard deviation</w:t>
      </w:r>
      <w:r w:rsidRPr="001010F3">
        <w:rPr>
          <w:rFonts w:ascii="Book Antiqua" w:eastAsia="Book Antiqua" w:hAnsi="Book Antiqua" w:cs="Book Antiqua"/>
          <w:color w:val="000000"/>
        </w:rPr>
        <w:t xml:space="preserve"> </w:t>
      </w:r>
      <w:proofErr w:type="gramStart"/>
      <w:r w:rsidRPr="001010F3">
        <w:rPr>
          <w:rFonts w:ascii="Book Antiqua" w:eastAsia="Book Antiqua" w:hAnsi="Book Antiqua" w:cs="Book Antiqua"/>
          <w:color w:val="000000"/>
        </w:rPr>
        <w:t>were</w:t>
      </w:r>
      <w:proofErr w:type="gramEnd"/>
      <w:r w:rsidRPr="001010F3">
        <w:rPr>
          <w:rFonts w:ascii="Book Antiqua" w:eastAsia="Book Antiqua" w:hAnsi="Book Antiqua" w:cs="Book Antiqua"/>
          <w:color w:val="000000"/>
        </w:rPr>
        <w:t xml:space="preserve"> used to describe the continuous variables. Frequency and percentage were used to describe the categorical variables. Statistical tests were performed using the bilateral test, and a </w:t>
      </w:r>
      <w:r w:rsidRPr="001010F3">
        <w:rPr>
          <w:rFonts w:ascii="Book Antiqua" w:eastAsia="Book Antiqua" w:hAnsi="Book Antiqua" w:cs="Book Antiqua"/>
          <w:i/>
          <w:iCs/>
          <w:color w:val="000000"/>
        </w:rPr>
        <w:t>P</w:t>
      </w:r>
      <w:r w:rsidRPr="001010F3">
        <w:rPr>
          <w:rFonts w:ascii="Book Antiqua" w:eastAsia="Book Antiqua" w:hAnsi="Book Antiqua" w:cs="Book Antiqua"/>
          <w:color w:val="000000"/>
        </w:rPr>
        <w:t xml:space="preserve"> value</w:t>
      </w:r>
      <w:r w:rsidR="00D732C1" w:rsidRPr="001010F3">
        <w:rPr>
          <w:rFonts w:ascii="Book Antiqua" w:eastAsia="Book Antiqua" w:hAnsi="Book Antiqua" w:cs="Book Antiqua"/>
          <w:color w:val="000000"/>
        </w:rPr>
        <w:t xml:space="preserve"> </w:t>
      </w:r>
      <w:r w:rsidR="00D732C1" w:rsidRPr="001010F3">
        <w:rPr>
          <w:rFonts w:ascii="Book Antiqua" w:eastAsia="SimSun" w:hAnsi="Book Antiqua" w:cs="SimSun"/>
          <w:color w:val="000000"/>
          <w:lang w:eastAsia="zh-CN"/>
        </w:rPr>
        <w:t>&lt;</w:t>
      </w:r>
      <w:r w:rsidRPr="001010F3">
        <w:rPr>
          <w:rFonts w:ascii="Book Antiqua" w:eastAsia="Book Antiqua" w:hAnsi="Book Antiqua" w:cs="Book Antiqua"/>
          <w:color w:val="000000"/>
        </w:rPr>
        <w:t xml:space="preserve"> 0.05 was considered statistically significant. Measurement data were analyzed using the </w:t>
      </w:r>
      <w:r w:rsidRPr="001010F3">
        <w:rPr>
          <w:rFonts w:ascii="Book Antiqua" w:eastAsia="Book Antiqua" w:hAnsi="Book Antiqua" w:cs="Book Antiqua"/>
          <w:i/>
          <w:iCs/>
          <w:color w:val="000000"/>
        </w:rPr>
        <w:t>t</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test or Wilcoxon rank-sum test. For comparisons within groups, the paired </w:t>
      </w:r>
      <w:r w:rsidRPr="001010F3">
        <w:rPr>
          <w:rFonts w:ascii="Book Antiqua" w:eastAsia="Book Antiqua" w:hAnsi="Book Antiqua" w:cs="Book Antiqua"/>
          <w:i/>
          <w:iCs/>
          <w:color w:val="000000"/>
        </w:rPr>
        <w:t>t</w:t>
      </w:r>
      <w:r w:rsidRPr="001010F3">
        <w:rPr>
          <w:rFonts w:ascii="Book Antiqua" w:eastAsia="Book Antiqua" w:hAnsi="Book Antiqua" w:cs="Book Antiqua"/>
          <w:color w:val="000000"/>
        </w:rPr>
        <w:t xml:space="preserve">-test or Wilcoxon signed-rank test was used. For comparisons between groups, categorical variables were analyzed using the </w:t>
      </w:r>
      <w:r w:rsidR="00932479">
        <w:rPr>
          <w:rFonts w:ascii="Book Antiqua" w:eastAsia="Book Antiqua" w:hAnsi="Book Antiqua" w:cs="Book Antiqua"/>
          <w:color w:val="000000"/>
        </w:rPr>
        <w:sym w:font="Symbol" w:char="F063"/>
      </w:r>
      <w:r w:rsidR="00932479">
        <w:rPr>
          <w:rFonts w:ascii="Book Antiqua" w:eastAsia="Book Antiqua" w:hAnsi="Book Antiqua" w:cs="Book Antiqua"/>
          <w:color w:val="000000"/>
          <w:vertAlign w:val="superscript"/>
        </w:rPr>
        <w:t>2</w:t>
      </w:r>
      <w:r w:rsidRPr="001010F3">
        <w:rPr>
          <w:rFonts w:ascii="Book Antiqua" w:eastAsia="Book Antiqua" w:hAnsi="Book Antiqua" w:cs="Book Antiqua"/>
          <w:color w:val="000000"/>
        </w:rPr>
        <w:t xml:space="preserve"> test and Fisher’s exact test, and continuous variables were analyzed using </w:t>
      </w:r>
      <w:r w:rsidR="00495B8B" w:rsidRPr="001010F3">
        <w:rPr>
          <w:rFonts w:ascii="Book Antiqua" w:eastAsia="Book Antiqua" w:hAnsi="Book Antiqua" w:cs="Book Antiqua"/>
          <w:color w:val="000000"/>
        </w:rPr>
        <w:t>analysis of variance</w:t>
      </w:r>
      <w:r w:rsidRPr="001010F3">
        <w:rPr>
          <w:rFonts w:ascii="Book Antiqua" w:eastAsia="Book Antiqua" w:hAnsi="Book Antiqua" w:cs="Book Antiqua"/>
          <w:color w:val="000000"/>
        </w:rPr>
        <w:t xml:space="preserve"> if normally </w:t>
      </w:r>
      <w:proofErr w:type="gramStart"/>
      <w:r w:rsidRPr="001010F3">
        <w:rPr>
          <w:rFonts w:ascii="Book Antiqua" w:eastAsia="Book Antiqua" w:hAnsi="Book Antiqua" w:cs="Book Antiqua"/>
          <w:color w:val="000000"/>
        </w:rPr>
        <w:t>distributed, or</w:t>
      </w:r>
      <w:proofErr w:type="gramEnd"/>
      <w:r w:rsidRPr="001010F3">
        <w:rPr>
          <w:rFonts w:ascii="Book Antiqua" w:eastAsia="Book Antiqua" w:hAnsi="Book Antiqua" w:cs="Book Antiqua"/>
          <w:color w:val="000000"/>
        </w:rPr>
        <w:t xml:space="preserve"> using the nonparametric test if non-normally distributed. For repeated measurements at several time points between groups, the repeated measures </w:t>
      </w:r>
      <w:r w:rsidR="00932479" w:rsidRPr="001010F3">
        <w:rPr>
          <w:rFonts w:ascii="Book Antiqua" w:eastAsia="Book Antiqua" w:hAnsi="Book Antiqua" w:cs="Book Antiqua"/>
          <w:color w:val="000000"/>
        </w:rPr>
        <w:t>analysis of variance</w:t>
      </w:r>
      <w:r w:rsidRPr="001010F3">
        <w:rPr>
          <w:rFonts w:ascii="Book Antiqua" w:eastAsia="Book Antiqua" w:hAnsi="Book Antiqua" w:cs="Book Antiqua"/>
          <w:color w:val="000000"/>
        </w:rPr>
        <w:t xml:space="preserve"> or the generalized estimating equation was used.</w:t>
      </w:r>
    </w:p>
    <w:p w14:paraId="29511904" w14:textId="77777777" w:rsidR="00A77B3E" w:rsidRPr="001010F3" w:rsidRDefault="00A77B3E" w:rsidP="001010F3">
      <w:pPr>
        <w:spacing w:line="360" w:lineRule="auto"/>
        <w:jc w:val="both"/>
        <w:rPr>
          <w:rFonts w:ascii="Book Antiqua" w:hAnsi="Book Antiqua"/>
        </w:rPr>
      </w:pPr>
    </w:p>
    <w:p w14:paraId="27396B72"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aps/>
          <w:color w:val="000000"/>
          <w:u w:val="single"/>
        </w:rPr>
        <w:t>RESULTS</w:t>
      </w:r>
    </w:p>
    <w:p w14:paraId="60DBC8B5"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Patient characteristics</w:t>
      </w:r>
    </w:p>
    <w:p w14:paraId="6AAFAEDA" w14:textId="033C30BC"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A total of 288 patients were included in this study and were divided into the treatment group and the control group, with 144 cases in each group. Twenty-eight patients in the treatment group were excluded, including 1 patient with adverse reactions (systemic pruritus after taking the medicine, and the symptoms subsided after 2 d of withdrawal), </w:t>
      </w:r>
      <w:r w:rsidRPr="001010F3">
        <w:rPr>
          <w:rFonts w:ascii="Book Antiqua" w:eastAsia="Book Antiqua" w:hAnsi="Book Antiqua" w:cs="Book Antiqua"/>
          <w:color w:val="000000"/>
        </w:rPr>
        <w:lastRenderedPageBreak/>
        <w:t>14 cases left the study due to personal reasons, and 13 cases left due to dissatisfaction with the treatment; of the 14 patients excluded in the control group, 9 patients left the study due to personal reasons</w:t>
      </w:r>
      <w:r w:rsidR="006B3299">
        <w:rPr>
          <w:rFonts w:ascii="Book Antiqua" w:eastAsia="Book Antiqua" w:hAnsi="Book Antiqua" w:cs="Book Antiqua"/>
          <w:color w:val="000000"/>
        </w:rPr>
        <w:t>,</w:t>
      </w:r>
      <w:r w:rsidRPr="001010F3">
        <w:rPr>
          <w:rFonts w:ascii="Book Antiqua" w:eastAsia="Book Antiqua" w:hAnsi="Book Antiqua" w:cs="Book Antiqua"/>
          <w:color w:val="000000"/>
        </w:rPr>
        <w:t xml:space="preserve"> 5 patients left due to dissatisfaction, and a total of 246 patients completed the study (Figure 1). </w:t>
      </w:r>
    </w:p>
    <w:p w14:paraId="35B70D1F" w14:textId="77777777"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One hundred and sixteen patients were included in the treatment group, 50 males and 66 females, aged 18-65 years, with an average age of 50.30 ± 10.38 years. Disease course ranged from 1 mo to 36.67 years. One hundred and thirty patients were included in the control group, 64 males and 66 females, aged 24-65 years, with an average age of 50.48 ± 11.71 years. Disease course ranged from 2 mo to 20 years. There were no statistically significant differences between the two groups of patients in terms of gender, age, and duration of illness.</w:t>
      </w:r>
    </w:p>
    <w:p w14:paraId="4A7F3C39" w14:textId="77777777" w:rsidR="00A77B3E" w:rsidRPr="001010F3" w:rsidRDefault="00A77B3E" w:rsidP="001010F3">
      <w:pPr>
        <w:spacing w:line="360" w:lineRule="auto"/>
        <w:jc w:val="both"/>
        <w:rPr>
          <w:rFonts w:ascii="Book Antiqua" w:hAnsi="Book Antiqua"/>
        </w:rPr>
      </w:pPr>
    </w:p>
    <w:p w14:paraId="0E362802"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GERD-Q scale scoring</w:t>
      </w:r>
    </w:p>
    <w:p w14:paraId="4EA98B46" w14:textId="519EA9D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There were significant differences (</w:t>
      </w:r>
      <w:r w:rsidRPr="001010F3">
        <w:rPr>
          <w:rFonts w:ascii="Book Antiqua" w:eastAsia="Book Antiqua" w:hAnsi="Book Antiqua" w:cs="Book Antiqua"/>
          <w:i/>
          <w:iCs/>
          <w:color w:val="000000"/>
        </w:rPr>
        <w:t>P</w:t>
      </w:r>
      <w:r w:rsidR="005E292F"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5E292F"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0.01) within the treatment group in relation to withdrawal of medication before treatment and treatment at 2 </w:t>
      </w:r>
      <w:proofErr w:type="spellStart"/>
      <w:r w:rsidRPr="001010F3">
        <w:rPr>
          <w:rFonts w:ascii="Book Antiqua" w:eastAsia="Book Antiqua" w:hAnsi="Book Antiqua" w:cs="Book Antiqua"/>
          <w:color w:val="000000"/>
        </w:rPr>
        <w:t>wk</w:t>
      </w:r>
      <w:proofErr w:type="spellEnd"/>
      <w:r w:rsidR="006B3299">
        <w:rPr>
          <w:rFonts w:ascii="Book Antiqua" w:eastAsia="Book Antiqua" w:hAnsi="Book Antiqua" w:cs="Book Antiqua"/>
          <w:color w:val="000000"/>
        </w:rPr>
        <w:t>,</w:t>
      </w:r>
      <w:r w:rsidRPr="001010F3">
        <w:rPr>
          <w:rFonts w:ascii="Book Antiqua" w:eastAsia="Book Antiqua" w:hAnsi="Book Antiqua" w:cs="Book Antiqua"/>
          <w:color w:val="000000"/>
        </w:rPr>
        <w:t xml:space="preserve"> 4 </w:t>
      </w:r>
      <w:proofErr w:type="spellStart"/>
      <w:r w:rsidRPr="001010F3">
        <w:rPr>
          <w:rFonts w:ascii="Book Antiqua" w:eastAsia="Book Antiqua" w:hAnsi="Book Antiqua" w:cs="Book Antiqua"/>
          <w:color w:val="000000"/>
        </w:rPr>
        <w:t>wk</w:t>
      </w:r>
      <w:proofErr w:type="spellEnd"/>
      <w:r w:rsidRPr="001010F3">
        <w:rPr>
          <w:rFonts w:ascii="Book Antiqua" w:eastAsia="Book Antiqua" w:hAnsi="Book Antiqua" w:cs="Book Antiqua"/>
          <w:color w:val="000000"/>
        </w:rPr>
        <w:t>, 1 mo</w:t>
      </w:r>
      <w:r w:rsidR="006B3299">
        <w:rPr>
          <w:rFonts w:ascii="Book Antiqua" w:eastAsia="Book Antiqua" w:hAnsi="Book Antiqua" w:cs="Book Antiqua"/>
          <w:color w:val="000000"/>
        </w:rPr>
        <w:t>,</w:t>
      </w:r>
      <w:r w:rsidRPr="001010F3">
        <w:rPr>
          <w:rFonts w:ascii="Book Antiqua" w:eastAsia="Book Antiqua" w:hAnsi="Book Antiqua" w:cs="Book Antiqua"/>
          <w:color w:val="000000"/>
        </w:rPr>
        <w:t xml:space="preserve"> and 3 mo. In the control group there were significant differences (</w:t>
      </w:r>
      <w:r w:rsidRPr="001010F3">
        <w:rPr>
          <w:rFonts w:ascii="Book Antiqua" w:eastAsia="Book Antiqua" w:hAnsi="Book Antiqua" w:cs="Book Antiqua"/>
          <w:i/>
          <w:iCs/>
          <w:color w:val="000000"/>
        </w:rPr>
        <w:t>P</w:t>
      </w:r>
      <w:r w:rsidR="004E4712"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4E4712"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0.01) in relation to withdrawal of medication before treatment compared with treatment at 2 </w:t>
      </w:r>
      <w:proofErr w:type="spellStart"/>
      <w:r w:rsidRPr="001010F3">
        <w:rPr>
          <w:rFonts w:ascii="Book Antiqua" w:eastAsia="Book Antiqua" w:hAnsi="Book Antiqua" w:cs="Book Antiqua"/>
          <w:color w:val="000000"/>
        </w:rPr>
        <w:t>wk</w:t>
      </w:r>
      <w:proofErr w:type="spellEnd"/>
      <w:r w:rsidR="006B3299">
        <w:rPr>
          <w:rFonts w:ascii="Book Antiqua" w:eastAsia="Book Antiqua" w:hAnsi="Book Antiqua" w:cs="Book Antiqua"/>
          <w:color w:val="000000"/>
        </w:rPr>
        <w:t>,</w:t>
      </w:r>
      <w:r w:rsidRPr="001010F3">
        <w:rPr>
          <w:rFonts w:ascii="Book Antiqua" w:eastAsia="Book Antiqua" w:hAnsi="Book Antiqua" w:cs="Book Antiqua"/>
          <w:color w:val="000000"/>
        </w:rPr>
        <w:t xml:space="preserve"> 4 </w:t>
      </w:r>
      <w:proofErr w:type="spellStart"/>
      <w:r w:rsidRPr="001010F3">
        <w:rPr>
          <w:rFonts w:ascii="Book Antiqua" w:eastAsia="Book Antiqua" w:hAnsi="Book Antiqua" w:cs="Book Antiqua"/>
          <w:color w:val="000000"/>
        </w:rPr>
        <w:t>wk</w:t>
      </w:r>
      <w:proofErr w:type="spellEnd"/>
      <w:r w:rsidRPr="001010F3">
        <w:rPr>
          <w:rFonts w:ascii="Book Antiqua" w:eastAsia="Book Antiqua" w:hAnsi="Book Antiqua" w:cs="Book Antiqua"/>
          <w:color w:val="000000"/>
        </w:rPr>
        <w:t>, 1 mo</w:t>
      </w:r>
      <w:r w:rsidR="006B3299">
        <w:rPr>
          <w:rFonts w:ascii="Book Antiqua" w:eastAsia="Book Antiqua" w:hAnsi="Book Antiqua" w:cs="Book Antiqua"/>
          <w:color w:val="000000"/>
        </w:rPr>
        <w:t>,</w:t>
      </w:r>
      <w:r w:rsidRPr="001010F3">
        <w:rPr>
          <w:rFonts w:ascii="Book Antiqua" w:eastAsia="Book Antiqua" w:hAnsi="Book Antiqua" w:cs="Book Antiqua"/>
          <w:color w:val="000000"/>
        </w:rPr>
        <w:t xml:space="preserve"> and 3 mo. There were no significant differences between the treatment group and the control group during treatment and follow-up visits</w:t>
      </w:r>
      <w:r w:rsidR="00922BA0" w:rsidRPr="001010F3">
        <w:rPr>
          <w:rFonts w:ascii="Book Antiqua" w:eastAsia="Book Antiqua" w:hAnsi="Book Antiqua" w:cs="Book Antiqua"/>
          <w:color w:val="000000"/>
        </w:rPr>
        <w:t xml:space="preserve"> (Table 1)</w:t>
      </w:r>
      <w:r w:rsidRPr="001010F3">
        <w:rPr>
          <w:rFonts w:ascii="Book Antiqua" w:eastAsia="Book Antiqua" w:hAnsi="Book Antiqua" w:cs="Book Antiqua"/>
          <w:color w:val="000000"/>
        </w:rPr>
        <w:t>.</w:t>
      </w:r>
    </w:p>
    <w:p w14:paraId="5950DF42" w14:textId="77777777" w:rsidR="00A77B3E" w:rsidRPr="001010F3" w:rsidRDefault="00A77B3E" w:rsidP="001010F3">
      <w:pPr>
        <w:spacing w:line="360" w:lineRule="auto"/>
        <w:jc w:val="both"/>
        <w:rPr>
          <w:rFonts w:ascii="Book Antiqua" w:hAnsi="Book Antiqua"/>
        </w:rPr>
      </w:pPr>
    </w:p>
    <w:p w14:paraId="6D2F56F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Indicators of esophageal manometry</w:t>
      </w:r>
    </w:p>
    <w:p w14:paraId="4C2920D8" w14:textId="53072D9E"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With regard to post-treatment changes in patients with reduced LESP before treatment, post-treatment LESP was higher than pre-treatment LESP in both the treatment group and control group, and there was a significant difference between the groups (</w:t>
      </w:r>
      <w:r w:rsidRPr="001010F3">
        <w:rPr>
          <w:rFonts w:ascii="Book Antiqua" w:eastAsia="Book Antiqua" w:hAnsi="Book Antiqua" w:cs="Book Antiqua"/>
          <w:i/>
          <w:iCs/>
          <w:color w:val="000000"/>
        </w:rPr>
        <w:t>P</w:t>
      </w:r>
      <w:r w:rsidR="002818D0"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2818D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 there was also a significant difference between the two groups after treatment (</w:t>
      </w:r>
      <w:r w:rsidRPr="001010F3">
        <w:rPr>
          <w:rFonts w:ascii="Book Antiqua" w:eastAsia="Book Antiqua" w:hAnsi="Book Antiqua" w:cs="Book Antiqua"/>
          <w:i/>
          <w:iCs/>
          <w:color w:val="000000"/>
        </w:rPr>
        <w:t>P</w:t>
      </w:r>
      <w:r w:rsidR="002818D0"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2818D0"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0.01) </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Table 2</w:t>
      </w:r>
      <w:r w:rsidR="00B62099" w:rsidRPr="001010F3">
        <w:rPr>
          <w:rFonts w:ascii="Book Antiqua" w:eastAsia="Book Antiqua" w:hAnsi="Book Antiqua" w:cs="Book Antiqua"/>
          <w:color w:val="000000"/>
        </w:rPr>
        <w:t xml:space="preserve"> and </w:t>
      </w:r>
      <w:r w:rsidRPr="001010F3">
        <w:rPr>
          <w:rFonts w:ascii="Book Antiqua" w:eastAsia="Book Antiqua" w:hAnsi="Book Antiqua" w:cs="Book Antiqua"/>
          <w:color w:val="000000"/>
        </w:rPr>
        <w:t>Figure 2</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w:t>
      </w:r>
    </w:p>
    <w:p w14:paraId="60DDDEE6" w14:textId="77777777" w:rsidR="00A77B3E" w:rsidRPr="001010F3" w:rsidRDefault="00A77B3E" w:rsidP="001010F3">
      <w:pPr>
        <w:spacing w:line="360" w:lineRule="auto"/>
        <w:jc w:val="both"/>
        <w:rPr>
          <w:rFonts w:ascii="Book Antiqua" w:hAnsi="Book Antiqua"/>
        </w:rPr>
      </w:pPr>
    </w:p>
    <w:p w14:paraId="2C21E959"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Changes in patients with small intermittent contractions</w:t>
      </w:r>
    </w:p>
    <w:p w14:paraId="2C01D89F" w14:textId="556DDA64"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The post-treatment proportion of small intermittent contractions in the treatment group was reduced compared with that before treatment, and the difference was statistically </w:t>
      </w:r>
      <w:r w:rsidRPr="001010F3">
        <w:rPr>
          <w:rFonts w:ascii="Book Antiqua" w:eastAsia="Book Antiqua" w:hAnsi="Book Antiqua" w:cs="Book Antiqua"/>
          <w:color w:val="000000"/>
        </w:rPr>
        <w:lastRenderedPageBreak/>
        <w:t>significant (</w:t>
      </w:r>
      <w:r w:rsidRPr="001010F3">
        <w:rPr>
          <w:rFonts w:ascii="Book Antiqua" w:eastAsia="Book Antiqua" w:hAnsi="Book Antiqua" w:cs="Book Antiqua"/>
          <w:i/>
          <w:iCs/>
          <w:color w:val="000000"/>
        </w:rPr>
        <w:t>P</w:t>
      </w:r>
      <w:r w:rsidR="009B0C86"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9B0C86"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There was no significant difference within the control group before and after treatment (</w:t>
      </w:r>
      <w:r w:rsidRPr="001010F3">
        <w:rPr>
          <w:rFonts w:ascii="Book Antiqua" w:eastAsia="Book Antiqua" w:hAnsi="Book Antiqua" w:cs="Book Antiqua"/>
          <w:i/>
          <w:iCs/>
          <w:color w:val="000000"/>
        </w:rPr>
        <w:t>P</w:t>
      </w:r>
      <w:r w:rsidR="009B0C86"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9B0C86"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and there was no significant difference between the two groups after treatment (</w:t>
      </w:r>
      <w:r w:rsidRPr="001010F3">
        <w:rPr>
          <w:rFonts w:ascii="Book Antiqua" w:eastAsia="Book Antiqua" w:hAnsi="Book Antiqua" w:cs="Book Antiqua"/>
          <w:i/>
          <w:iCs/>
          <w:color w:val="000000"/>
        </w:rPr>
        <w:t>P</w:t>
      </w:r>
      <w:r w:rsidR="009B0C86"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9B0C86"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0.05) </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Table 3</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w:t>
      </w:r>
    </w:p>
    <w:p w14:paraId="699DF508" w14:textId="77777777" w:rsidR="00FA42E1" w:rsidRPr="001010F3" w:rsidRDefault="00FA42E1" w:rsidP="001010F3">
      <w:pPr>
        <w:spacing w:line="360" w:lineRule="auto"/>
        <w:jc w:val="both"/>
        <w:rPr>
          <w:rFonts w:ascii="Book Antiqua" w:eastAsia="Book Antiqua" w:hAnsi="Book Antiqua" w:cs="Book Antiqua"/>
          <w:b/>
          <w:bCs/>
          <w:color w:val="000000"/>
        </w:rPr>
      </w:pPr>
    </w:p>
    <w:p w14:paraId="7527B9B9" w14:textId="6F213FEA"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 xml:space="preserve">Changes in patients with increased large intermittent contractions </w:t>
      </w:r>
    </w:p>
    <w:p w14:paraId="100CEDAA" w14:textId="72601FEB"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The post-treatment proportion of large intermittent contractions in the treatment group was reduced compared with that before treatment, and the difference was statistically significant (</w:t>
      </w:r>
      <w:r w:rsidRPr="001010F3">
        <w:rPr>
          <w:rFonts w:ascii="Book Antiqua" w:eastAsia="Book Antiqua" w:hAnsi="Book Antiqua" w:cs="Book Antiqua"/>
          <w:i/>
          <w:iCs/>
          <w:color w:val="000000"/>
        </w:rPr>
        <w:t>P</w:t>
      </w:r>
      <w:r w:rsidR="00632205"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632205"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There was no significant difference within the control group before and after treatment (</w:t>
      </w:r>
      <w:r w:rsidRPr="001010F3">
        <w:rPr>
          <w:rFonts w:ascii="Book Antiqua" w:eastAsia="Book Antiqua" w:hAnsi="Book Antiqua" w:cs="Book Antiqua"/>
          <w:i/>
          <w:iCs/>
          <w:color w:val="000000"/>
        </w:rPr>
        <w:t>P</w:t>
      </w:r>
      <w:r w:rsidR="00632205"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632205"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and there was no significant difference between the two groups after treatment (</w:t>
      </w:r>
      <w:r w:rsidRPr="001010F3">
        <w:rPr>
          <w:rFonts w:ascii="Book Antiqua" w:eastAsia="Book Antiqua" w:hAnsi="Book Antiqua" w:cs="Book Antiqua"/>
          <w:i/>
          <w:iCs/>
          <w:color w:val="000000"/>
        </w:rPr>
        <w:t>P</w:t>
      </w:r>
      <w:r w:rsidR="00632205"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632205"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w:t>
      </w:r>
      <w:r w:rsidR="00B62099"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Table 4</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p>
    <w:p w14:paraId="72AAC42B" w14:textId="77777777" w:rsidR="00A77B3E" w:rsidRPr="001010F3" w:rsidRDefault="00A77B3E" w:rsidP="001010F3">
      <w:pPr>
        <w:spacing w:line="360" w:lineRule="auto"/>
        <w:jc w:val="both"/>
        <w:rPr>
          <w:rFonts w:ascii="Book Antiqua" w:hAnsi="Book Antiqua"/>
        </w:rPr>
      </w:pPr>
    </w:p>
    <w:p w14:paraId="1C349E7C"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 xml:space="preserve">Changes in patients with ineffective swallowing &gt; 50% </w:t>
      </w:r>
    </w:p>
    <w:p w14:paraId="29B0AE13" w14:textId="6CB5624B"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The post-treatment proportion of ineffective swallowing in the treatment group and control group was reduced compared with that before treatment. The difference was statistically significant in the two group (</w:t>
      </w:r>
      <w:r w:rsidRPr="001010F3">
        <w:rPr>
          <w:rFonts w:ascii="Book Antiqua" w:eastAsia="Book Antiqua" w:hAnsi="Book Antiqua" w:cs="Book Antiqua"/>
          <w:i/>
          <w:iCs/>
          <w:color w:val="000000"/>
        </w:rPr>
        <w:t>P</w:t>
      </w:r>
      <w:r w:rsidR="001C3742"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1C3742"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 and the difference was statistically significant in the two groups after treatment (</w:t>
      </w:r>
      <w:r w:rsidRPr="001010F3">
        <w:rPr>
          <w:rFonts w:ascii="Book Antiqua" w:eastAsia="Book Antiqua" w:hAnsi="Book Antiqua" w:cs="Book Antiqua"/>
          <w:i/>
          <w:iCs/>
          <w:color w:val="000000"/>
        </w:rPr>
        <w:t>P</w:t>
      </w:r>
      <w:r w:rsidR="001C3742"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1C3742"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w:t>
      </w:r>
      <w:r w:rsidR="00B62099"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Table 5</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w:t>
      </w:r>
    </w:p>
    <w:p w14:paraId="463C6328" w14:textId="77777777" w:rsidR="00D12898" w:rsidRPr="001010F3" w:rsidRDefault="00D12898" w:rsidP="001010F3">
      <w:pPr>
        <w:spacing w:line="360" w:lineRule="auto"/>
        <w:jc w:val="both"/>
        <w:rPr>
          <w:rFonts w:ascii="Book Antiqua" w:hAnsi="Book Antiqua"/>
        </w:rPr>
      </w:pPr>
    </w:p>
    <w:p w14:paraId="549384EF"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Changes in patients with pre-phase contractions</w:t>
      </w:r>
    </w:p>
    <w:p w14:paraId="3A5FB059" w14:textId="0588D50E" w:rsidR="00A77B3E" w:rsidRPr="001010F3" w:rsidRDefault="00D573DC" w:rsidP="001010F3">
      <w:pPr>
        <w:spacing w:line="360" w:lineRule="auto"/>
        <w:jc w:val="both"/>
        <w:rPr>
          <w:rFonts w:ascii="Book Antiqua" w:eastAsia="Book Antiqua" w:hAnsi="Book Antiqua" w:cs="Book Antiqua"/>
          <w:color w:val="000000"/>
        </w:rPr>
      </w:pPr>
      <w:r w:rsidRPr="001010F3">
        <w:rPr>
          <w:rFonts w:ascii="Book Antiqua" w:eastAsia="Book Antiqua" w:hAnsi="Book Antiqua" w:cs="Book Antiqua"/>
          <w:color w:val="000000"/>
        </w:rPr>
        <w:t>The post-treatment proportion of pre-phase contractions in the treatment group was reduced compared with that before treatment, and the difference was statistically significant (</w:t>
      </w:r>
      <w:r w:rsidRPr="001010F3">
        <w:rPr>
          <w:rFonts w:ascii="Book Antiqua" w:eastAsia="Book Antiqua" w:hAnsi="Book Antiqua" w:cs="Book Antiqua"/>
          <w:i/>
          <w:iCs/>
          <w:color w:val="000000"/>
        </w:rPr>
        <w:t>P</w:t>
      </w:r>
      <w:r w:rsidR="001C3742"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1C3742"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There was no significant difference within the control group before and after treatment (</w:t>
      </w:r>
      <w:r w:rsidRPr="001010F3">
        <w:rPr>
          <w:rFonts w:ascii="Book Antiqua" w:eastAsia="Book Antiqua" w:hAnsi="Book Antiqua" w:cs="Book Antiqua"/>
          <w:i/>
          <w:iCs/>
          <w:color w:val="000000"/>
        </w:rPr>
        <w:t>P</w:t>
      </w:r>
      <w:r w:rsidR="001C3742"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1C3742"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 and there was no significant difference between the two groups after treatment (</w:t>
      </w:r>
      <w:r w:rsidRPr="001010F3">
        <w:rPr>
          <w:rFonts w:ascii="Book Antiqua" w:eastAsia="Book Antiqua" w:hAnsi="Book Antiqua" w:cs="Book Antiqua"/>
          <w:i/>
          <w:iCs/>
          <w:color w:val="000000"/>
        </w:rPr>
        <w:t>P</w:t>
      </w:r>
      <w:r w:rsidR="001C3742"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1C3742"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w:t>
      </w:r>
      <w:r w:rsidR="00B62099"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Table 6</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w:t>
      </w:r>
    </w:p>
    <w:p w14:paraId="7BC2D005" w14:textId="77777777" w:rsidR="00AD5BB5" w:rsidRPr="001010F3" w:rsidRDefault="00AD5BB5" w:rsidP="001010F3">
      <w:pPr>
        <w:spacing w:line="360" w:lineRule="auto"/>
        <w:jc w:val="both"/>
        <w:rPr>
          <w:rFonts w:ascii="Book Antiqua" w:hAnsi="Book Antiqua"/>
        </w:rPr>
      </w:pPr>
    </w:p>
    <w:p w14:paraId="3914E072" w14:textId="73EF497D"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t xml:space="preserve">Changes in patients with DCI less than 450 </w:t>
      </w:r>
      <w:r w:rsidR="005F33BC" w:rsidRPr="001010F3">
        <w:rPr>
          <w:rFonts w:ascii="Book Antiqua" w:eastAsia="Book Antiqua" w:hAnsi="Book Antiqua" w:cs="Book Antiqua"/>
          <w:b/>
          <w:bCs/>
          <w:i/>
          <w:iCs/>
          <w:color w:val="000000"/>
        </w:rPr>
        <w:t>mmHg·s·cm</w:t>
      </w:r>
    </w:p>
    <w:p w14:paraId="70F3389F" w14:textId="6D622CA9"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The post-treatment value of DCI in the treatment group and control group both increased compared with the values before treatment, and the difference was statistically significant in the group (</w:t>
      </w:r>
      <w:r w:rsidRPr="001010F3">
        <w:rPr>
          <w:rFonts w:ascii="Book Antiqua" w:eastAsia="Book Antiqua" w:hAnsi="Book Antiqua" w:cs="Book Antiqua"/>
          <w:i/>
          <w:iCs/>
          <w:color w:val="000000"/>
        </w:rPr>
        <w:t>P</w:t>
      </w:r>
      <w:r w:rsidR="00C456A7"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C456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 There was no significant difference in the two groups after treatment (</w:t>
      </w:r>
      <w:r w:rsidRPr="001010F3">
        <w:rPr>
          <w:rFonts w:ascii="Book Antiqua" w:eastAsia="Book Antiqua" w:hAnsi="Book Antiqua" w:cs="Book Antiqua"/>
          <w:i/>
          <w:iCs/>
          <w:color w:val="000000"/>
        </w:rPr>
        <w:t>P</w:t>
      </w:r>
      <w:r w:rsidR="00C456A7"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&gt;</w:t>
      </w:r>
      <w:r w:rsidR="00C456A7"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w:t>
      </w:r>
      <w:r w:rsidR="00B62099"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Table 7</w:t>
      </w:r>
      <w:r w:rsidR="00B62099" w:rsidRPr="001010F3">
        <w:rPr>
          <w:rFonts w:ascii="Book Antiqua" w:eastAsia="Book Antiqua" w:hAnsi="Book Antiqua" w:cs="Book Antiqua"/>
          <w:color w:val="000000"/>
        </w:rPr>
        <w:t>)</w:t>
      </w:r>
      <w:r w:rsidRPr="001010F3">
        <w:rPr>
          <w:rFonts w:ascii="Book Antiqua" w:eastAsia="Book Antiqua" w:hAnsi="Book Antiqua" w:cs="Book Antiqua"/>
          <w:color w:val="000000"/>
        </w:rPr>
        <w:t>.</w:t>
      </w:r>
    </w:p>
    <w:p w14:paraId="3DD02958" w14:textId="77777777" w:rsidR="00A77B3E" w:rsidRPr="001010F3" w:rsidRDefault="00A77B3E" w:rsidP="001010F3">
      <w:pPr>
        <w:spacing w:line="360" w:lineRule="auto"/>
        <w:jc w:val="both"/>
        <w:rPr>
          <w:rFonts w:ascii="Book Antiqua" w:hAnsi="Book Antiqua"/>
        </w:rPr>
      </w:pPr>
    </w:p>
    <w:p w14:paraId="40AACB53" w14:textId="35822BFA"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i/>
          <w:iCs/>
          <w:color w:val="000000"/>
        </w:rPr>
        <w:lastRenderedPageBreak/>
        <w:t>Efficacy in reducing recurrence rate</w:t>
      </w:r>
    </w:p>
    <w:p w14:paraId="7346F402" w14:textId="6A584089"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Patients were followed up at 1 mo after completing treatment, and a significant difference was observed between the treatment group and the control group (</w:t>
      </w:r>
      <w:r w:rsidRPr="001010F3">
        <w:rPr>
          <w:rFonts w:ascii="Book Antiqua" w:eastAsia="Book Antiqua" w:hAnsi="Book Antiqua" w:cs="Book Antiqua"/>
          <w:i/>
          <w:iCs/>
          <w:color w:val="000000"/>
        </w:rPr>
        <w:t>P</w:t>
      </w:r>
      <w:r w:rsidR="00DE1AA2"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DE1AA2"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0.01)</w:t>
      </w:r>
      <w:r w:rsidR="00466C6F"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Table 8</w:t>
      </w:r>
      <w:r w:rsidR="00466C6F" w:rsidRPr="001010F3">
        <w:rPr>
          <w:rFonts w:ascii="Book Antiqua" w:eastAsia="Book Antiqua" w:hAnsi="Book Antiqua" w:cs="Book Antiqua"/>
          <w:color w:val="000000"/>
        </w:rPr>
        <w:t>)</w:t>
      </w:r>
      <w:r w:rsidRPr="001010F3">
        <w:rPr>
          <w:rFonts w:ascii="Book Antiqua" w:eastAsia="Book Antiqua" w:hAnsi="Book Antiqua" w:cs="Book Antiqua"/>
          <w:color w:val="000000"/>
        </w:rPr>
        <w:t>.</w:t>
      </w:r>
    </w:p>
    <w:p w14:paraId="101F4DB0" w14:textId="56B0AC66"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Patients were followed up at 3 mo after completing treatment, and a significant difference was observed between the treatment group and the control group (</w:t>
      </w:r>
      <w:r w:rsidRPr="001010F3">
        <w:rPr>
          <w:rFonts w:ascii="Book Antiqua" w:eastAsia="Book Antiqua" w:hAnsi="Book Antiqua" w:cs="Book Antiqua"/>
          <w:i/>
          <w:iCs/>
          <w:color w:val="000000"/>
        </w:rPr>
        <w:t>P</w:t>
      </w:r>
      <w:r w:rsidR="00AA452C" w:rsidRPr="001010F3">
        <w:rPr>
          <w:rFonts w:ascii="Book Antiqua" w:eastAsia="Book Antiqua" w:hAnsi="Book Antiqua" w:cs="Book Antiqua"/>
          <w:i/>
          <w:iCs/>
          <w:color w:val="000000"/>
        </w:rPr>
        <w:t xml:space="preserve"> </w:t>
      </w:r>
      <w:r w:rsidRPr="001010F3">
        <w:rPr>
          <w:rFonts w:ascii="Book Antiqua" w:eastAsia="Book Antiqua" w:hAnsi="Book Antiqua" w:cs="Book Antiqua"/>
          <w:color w:val="000000"/>
        </w:rPr>
        <w:t>&lt;</w:t>
      </w:r>
      <w:r w:rsidR="00AA452C"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0.05)</w:t>
      </w:r>
      <w:r w:rsidR="00466C6F"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Table 9</w:t>
      </w:r>
      <w:r w:rsidR="00466C6F" w:rsidRPr="001010F3">
        <w:rPr>
          <w:rFonts w:ascii="Book Antiqua" w:eastAsia="Book Antiqua" w:hAnsi="Book Antiqua" w:cs="Book Antiqua"/>
          <w:color w:val="000000"/>
        </w:rPr>
        <w:t>)</w:t>
      </w:r>
      <w:r w:rsidRPr="001010F3">
        <w:rPr>
          <w:rFonts w:ascii="Book Antiqua" w:eastAsia="Book Antiqua" w:hAnsi="Book Antiqua" w:cs="Book Antiqua"/>
          <w:color w:val="000000"/>
        </w:rPr>
        <w:t>.</w:t>
      </w:r>
    </w:p>
    <w:p w14:paraId="356DA211" w14:textId="77777777" w:rsidR="00674F80" w:rsidRPr="001010F3" w:rsidRDefault="00674F80" w:rsidP="001010F3">
      <w:pPr>
        <w:spacing w:line="360" w:lineRule="auto"/>
        <w:jc w:val="both"/>
        <w:rPr>
          <w:rFonts w:ascii="Book Antiqua" w:eastAsia="Book Antiqua" w:hAnsi="Book Antiqua" w:cs="Book Antiqua"/>
          <w:b/>
          <w:bCs/>
          <w:color w:val="000000"/>
        </w:rPr>
      </w:pPr>
    </w:p>
    <w:p w14:paraId="0E31E1EB" w14:textId="404BC266"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aps/>
          <w:color w:val="000000"/>
          <w:u w:val="single"/>
        </w:rPr>
        <w:t>DISCUSSION</w:t>
      </w:r>
    </w:p>
    <w:p w14:paraId="2AB4B5B6" w14:textId="60C2DB39"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This multicenter, randomized, double-blind, double-simulation study proved that MXD has a similar therapeutic effect to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 xml:space="preserve">meprazole in the treatment of patients with typical symptoms of GERD and reflux esophagitis grades A and B. MXD was superior to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 xml:space="preserve">meprazole in improving LES resting pressure and reducing ineffective esophagus swallowing. The recurrence rate of symptoms was significantly lower than that of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 xml:space="preserve">meprazole within 1 </w:t>
      </w:r>
      <w:r w:rsidR="00F37EA3">
        <w:rPr>
          <w:rFonts w:ascii="Book Antiqua" w:eastAsia="Book Antiqua" w:hAnsi="Book Antiqua" w:cs="Book Antiqua"/>
          <w:color w:val="000000"/>
        </w:rPr>
        <w:t xml:space="preserve">mo </w:t>
      </w:r>
      <w:r w:rsidRPr="001010F3">
        <w:rPr>
          <w:rFonts w:ascii="Book Antiqua" w:eastAsia="Book Antiqua" w:hAnsi="Book Antiqua" w:cs="Book Antiqua"/>
          <w:color w:val="000000"/>
        </w:rPr>
        <w:t>and 3 mo after completing treatment. MXD may be an alternative treatment to PPI maintenance in patients with GERD.</w:t>
      </w:r>
    </w:p>
    <w:p w14:paraId="71ABC993" w14:textId="18D698FE"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GERD-Q scale scoring has high diagnostic accuracy in GERD and can evaluate quality of life and treatment response</w:t>
      </w:r>
      <w:r w:rsidRPr="001010F3">
        <w:rPr>
          <w:rFonts w:ascii="Book Antiqua" w:eastAsia="Book Antiqua" w:hAnsi="Book Antiqua" w:cs="Book Antiqua"/>
          <w:color w:val="000000"/>
          <w:vertAlign w:val="superscript"/>
        </w:rPr>
        <w:t>[4-6]</w:t>
      </w:r>
      <w:r w:rsidRPr="001010F3">
        <w:rPr>
          <w:rFonts w:ascii="Book Antiqua" w:eastAsia="Book Antiqua" w:hAnsi="Book Antiqua" w:cs="Book Antiqua"/>
          <w:color w:val="000000"/>
        </w:rPr>
        <w:t xml:space="preserve">. The results of this study showed that the GERD-Q scale scores in the two groups revealed significant changes before and after treatment, while there was no significant difference between the two groups indicating that MXD and the PPI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meprazole had equivalent clinical efficacy in improving the symptoms of GERD.</w:t>
      </w:r>
    </w:p>
    <w:p w14:paraId="3BE00DA1" w14:textId="77777777" w:rsidR="00143663" w:rsidRDefault="00D573DC" w:rsidP="00143663">
      <w:pPr>
        <w:spacing w:line="360" w:lineRule="auto"/>
        <w:ind w:firstLineChars="100" w:firstLine="240"/>
        <w:jc w:val="both"/>
        <w:rPr>
          <w:rFonts w:ascii="Book Antiqua" w:eastAsia="Book Antiqua" w:hAnsi="Book Antiqua" w:cs="Book Antiqua"/>
          <w:color w:val="000000"/>
        </w:rPr>
      </w:pPr>
      <w:r w:rsidRPr="001010F3">
        <w:rPr>
          <w:rFonts w:ascii="Book Antiqua" w:eastAsia="Book Antiqua" w:hAnsi="Book Antiqua" w:cs="Book Antiqua"/>
          <w:color w:val="000000"/>
        </w:rPr>
        <w:t>Esophageal dysfunction is a common cause of GERD. Abnormal dysfunction is mainly reflected in the weakened esophageal anti-reflux barrier function and esophageal clearance function. This study only compared abnormal esophageal motility indicators before and after treatment to explore the possible mechanism of MXD in the treatment of GERD. The results showed that MXD increased the LES resting pressure, enhanced the esophageal barrier effect, reduced ineffective contractions to improve esophageal clearance, reduced pre-phase contractions to adjust the coordination of esophageal movement</w:t>
      </w:r>
      <w:r w:rsidR="00F37EA3">
        <w:rPr>
          <w:rFonts w:ascii="Book Antiqua" w:eastAsia="Book Antiqua" w:hAnsi="Book Antiqua" w:cs="Book Antiqua"/>
          <w:color w:val="000000"/>
        </w:rPr>
        <w:t>,</w:t>
      </w:r>
      <w:r w:rsidRPr="001010F3">
        <w:rPr>
          <w:rFonts w:ascii="Book Antiqua" w:eastAsia="Book Antiqua" w:hAnsi="Book Antiqua" w:cs="Book Antiqua"/>
          <w:color w:val="000000"/>
        </w:rPr>
        <w:t xml:space="preserve"> and improved esophageal clearance function. LES is an important component of the esophageal anti-reflux barrier, and its pressure is higher than that in the stomach to prevent the reflux of gastrointestinal content into the esophagus. It has been confirmed </w:t>
      </w:r>
      <w:r w:rsidRPr="001010F3">
        <w:rPr>
          <w:rFonts w:ascii="Book Antiqua" w:eastAsia="Book Antiqua" w:hAnsi="Book Antiqua" w:cs="Book Antiqua"/>
          <w:color w:val="000000"/>
        </w:rPr>
        <w:lastRenderedPageBreak/>
        <w:t>that LESP in GERD patients is significantly lower than in normal individuals</w:t>
      </w:r>
      <w:r w:rsidRPr="001010F3">
        <w:rPr>
          <w:rFonts w:ascii="Book Antiqua" w:eastAsia="Book Antiqua" w:hAnsi="Book Antiqua" w:cs="Book Antiqua"/>
          <w:color w:val="000000"/>
          <w:vertAlign w:val="superscript"/>
        </w:rPr>
        <w:t>[7]</w:t>
      </w:r>
      <w:r w:rsidRPr="001010F3">
        <w:rPr>
          <w:rFonts w:ascii="Book Antiqua" w:eastAsia="Book Antiqua" w:hAnsi="Book Antiqua" w:cs="Book Antiqua"/>
          <w:color w:val="000000"/>
        </w:rPr>
        <w:t xml:space="preserve">. When LESP decreases, the contents of the stomach and duodenum are more easily refluxed into the esophagus. </w:t>
      </w:r>
    </w:p>
    <w:p w14:paraId="12910446" w14:textId="77777777" w:rsidR="0009220C" w:rsidRDefault="00D573DC" w:rsidP="0009220C">
      <w:pPr>
        <w:spacing w:line="360" w:lineRule="auto"/>
        <w:ind w:firstLineChars="100" w:firstLine="240"/>
        <w:jc w:val="both"/>
        <w:rPr>
          <w:rFonts w:ascii="Book Antiqua" w:eastAsia="Book Antiqua" w:hAnsi="Book Antiqua" w:cs="Book Antiqua"/>
          <w:color w:val="000000"/>
        </w:rPr>
      </w:pPr>
      <w:r w:rsidRPr="001010F3">
        <w:rPr>
          <w:rFonts w:ascii="Book Antiqua" w:eastAsia="Book Antiqua" w:hAnsi="Book Antiqua" w:cs="Book Antiqua"/>
          <w:color w:val="000000"/>
        </w:rPr>
        <w:t>The research by Hu</w:t>
      </w:r>
      <w:r w:rsidR="00F7256A" w:rsidRPr="001010F3">
        <w:rPr>
          <w:rFonts w:ascii="Book Antiqua" w:eastAsia="Book Antiqua" w:hAnsi="Book Antiqua" w:cs="Book Antiqua"/>
          <w:color w:val="000000"/>
        </w:rPr>
        <w:t xml:space="preserve"> </w:t>
      </w:r>
      <w:r w:rsidRPr="001010F3">
        <w:rPr>
          <w:rFonts w:ascii="Book Antiqua" w:eastAsia="Book Antiqua" w:hAnsi="Book Antiqua" w:cs="Book Antiqua"/>
          <w:i/>
          <w:iCs/>
          <w:color w:val="000000"/>
        </w:rPr>
        <w:t>et al</w:t>
      </w:r>
      <w:r w:rsidRPr="001010F3">
        <w:rPr>
          <w:rFonts w:ascii="Book Antiqua" w:eastAsia="Book Antiqua" w:hAnsi="Book Antiqua" w:cs="Book Antiqua"/>
          <w:color w:val="000000"/>
          <w:vertAlign w:val="superscript"/>
        </w:rPr>
        <w:t>[8]</w:t>
      </w:r>
      <w:r w:rsidRPr="001010F3">
        <w:rPr>
          <w:rFonts w:ascii="Book Antiqua" w:eastAsia="Book Antiqua" w:hAnsi="Book Antiqua" w:cs="Book Antiqua"/>
          <w:color w:val="000000"/>
        </w:rPr>
        <w:t xml:space="preserve"> showed that LES pressure decreases with the severity of acid reflux, and the decrease in LESP results in a significant increase in the incidence of hiatal hernia. Food in the esophagus is mainly propelled by peristalsis. When peristalsis is interrupted, the transmission and clearance functions of the esophagus in terms of the food bolus and reflux content are impaired, resulting in weakened clearance of the esophagus. Ribolsi </w:t>
      </w:r>
      <w:r w:rsidRPr="001010F3">
        <w:rPr>
          <w:rFonts w:ascii="Book Antiqua" w:eastAsia="Book Antiqua" w:hAnsi="Book Antiqua" w:cs="Book Antiqua"/>
          <w:i/>
          <w:iCs/>
          <w:color w:val="000000"/>
        </w:rPr>
        <w:t>et al</w:t>
      </w:r>
      <w:r w:rsidRPr="001010F3">
        <w:rPr>
          <w:rFonts w:ascii="Book Antiqua" w:eastAsia="Book Antiqua" w:hAnsi="Book Antiqua" w:cs="Book Antiqua"/>
          <w:color w:val="000000"/>
          <w:vertAlign w:val="superscript"/>
        </w:rPr>
        <w:t>[9]</w:t>
      </w:r>
      <w:r w:rsidRPr="001010F3">
        <w:rPr>
          <w:rFonts w:ascii="Book Antiqua" w:eastAsia="Book Antiqua" w:hAnsi="Book Antiqua" w:cs="Book Antiqua"/>
          <w:color w:val="000000"/>
        </w:rPr>
        <w:t xml:space="preserve"> confirmed that esophageal peristalsis interruption in patients with GERD is associated with increased acid exposure in the supine position and increased reflux clearance time. </w:t>
      </w:r>
    </w:p>
    <w:p w14:paraId="66611106" w14:textId="2E6108D4" w:rsidR="00A77B3E" w:rsidRPr="006D493D" w:rsidRDefault="00D573DC" w:rsidP="0009220C">
      <w:pPr>
        <w:spacing w:line="360" w:lineRule="auto"/>
        <w:ind w:firstLineChars="100" w:firstLine="240"/>
        <w:jc w:val="both"/>
        <w:rPr>
          <w:rFonts w:ascii="Book Antiqua" w:eastAsia="Book Antiqua" w:hAnsi="Book Antiqua" w:cs="Book Antiqua"/>
          <w:color w:val="000000"/>
        </w:rPr>
      </w:pPr>
      <w:r w:rsidRPr="001010F3">
        <w:rPr>
          <w:rFonts w:ascii="Book Antiqua" w:eastAsia="Book Antiqua" w:hAnsi="Book Antiqua" w:cs="Book Antiqua"/>
          <w:color w:val="000000"/>
        </w:rPr>
        <w:t>The Chicago esophageal dyskinesia classification released in 2015 defined swallowing with DCI &lt;</w:t>
      </w:r>
      <w:r w:rsidR="004C3AFD"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450 </w:t>
      </w:r>
      <w:r w:rsidR="00C95BAE" w:rsidRPr="001010F3">
        <w:rPr>
          <w:rFonts w:ascii="Book Antiqua" w:eastAsia="Book Antiqua" w:hAnsi="Book Antiqua" w:cs="Book Antiqua"/>
          <w:color w:val="000000"/>
        </w:rPr>
        <w:t xml:space="preserve">mmHg·s·cm </w:t>
      </w:r>
      <w:r w:rsidRPr="001010F3">
        <w:rPr>
          <w:rFonts w:ascii="Book Antiqua" w:eastAsia="Book Antiqua" w:hAnsi="Book Antiqua" w:cs="Book Antiqua"/>
          <w:color w:val="000000"/>
        </w:rPr>
        <w:t>as ineffective swallowing and ineffective esophageal motility as &gt; 50% of ineffective swallowing</w:t>
      </w:r>
      <w:r w:rsidRPr="001010F3">
        <w:rPr>
          <w:rFonts w:ascii="Book Antiqua" w:eastAsia="Book Antiqua" w:hAnsi="Book Antiqua" w:cs="Book Antiqua"/>
          <w:color w:val="000000"/>
          <w:vertAlign w:val="superscript"/>
        </w:rPr>
        <w:t>[10]</w:t>
      </w:r>
      <w:r w:rsidRPr="001010F3">
        <w:rPr>
          <w:rFonts w:ascii="Book Antiqua" w:eastAsia="Book Antiqua" w:hAnsi="Book Antiqua" w:cs="Book Antiqua"/>
          <w:color w:val="000000"/>
        </w:rPr>
        <w:t>. Frequent ineffective peristalsis of the esophagus can lead to impaired esophageal clearance and prolong the exposure duration of the food bolus and reflux content in the esophagus</w:t>
      </w:r>
      <w:r w:rsidRPr="001010F3">
        <w:rPr>
          <w:rFonts w:ascii="Book Antiqua" w:eastAsia="Book Antiqua" w:hAnsi="Book Antiqua" w:cs="Book Antiqua"/>
          <w:color w:val="000000"/>
          <w:vertAlign w:val="superscript"/>
        </w:rPr>
        <w:t>[11]</w:t>
      </w:r>
      <w:r w:rsidRPr="001010F3">
        <w:rPr>
          <w:rFonts w:ascii="Book Antiqua" w:eastAsia="Book Antiqua" w:hAnsi="Book Antiqua" w:cs="Book Antiqua"/>
          <w:color w:val="000000"/>
        </w:rPr>
        <w:t>, thereby stimulating reflux symptoms. Liu</w:t>
      </w:r>
      <w:r w:rsidR="00B6592D" w:rsidRPr="001010F3">
        <w:rPr>
          <w:rFonts w:ascii="Book Antiqua" w:eastAsia="Book Antiqua" w:hAnsi="Book Antiqua" w:cs="Book Antiqua"/>
          <w:color w:val="000000"/>
        </w:rPr>
        <w:t xml:space="preserve"> </w:t>
      </w:r>
      <w:r w:rsidRPr="001010F3">
        <w:rPr>
          <w:rFonts w:ascii="Book Antiqua" w:eastAsia="Book Antiqua" w:hAnsi="Book Antiqua" w:cs="Book Antiqua"/>
          <w:i/>
          <w:iCs/>
          <w:color w:val="000000"/>
        </w:rPr>
        <w:t>et al</w:t>
      </w:r>
      <w:r w:rsidRPr="001010F3">
        <w:rPr>
          <w:rFonts w:ascii="Book Antiqua" w:eastAsia="Book Antiqua" w:hAnsi="Book Antiqua" w:cs="Book Antiqua"/>
          <w:color w:val="000000"/>
          <w:vertAlign w:val="superscript"/>
        </w:rPr>
        <w:t>[12]</w:t>
      </w:r>
      <w:r w:rsidRPr="001010F3">
        <w:rPr>
          <w:rFonts w:ascii="Book Antiqua" w:eastAsia="Book Antiqua" w:hAnsi="Book Antiqua" w:cs="Book Antiqua"/>
          <w:color w:val="000000"/>
        </w:rPr>
        <w:t xml:space="preserve"> showed that GERD symptoms were closely related to DCI and ineffective esophageal peristalsis. With the widespread application of pH monitoring, the results of existing research show that ineffective esophageal peristalsis will lead to longer reflux time in both the supine and upright position and prolong average acid clearance </w:t>
      </w:r>
      <w:proofErr w:type="gramStart"/>
      <w:r w:rsidRPr="001010F3">
        <w:rPr>
          <w:rFonts w:ascii="Book Antiqua" w:eastAsia="Book Antiqua" w:hAnsi="Book Antiqua" w:cs="Book Antiqua"/>
          <w:color w:val="000000"/>
        </w:rPr>
        <w:t>time</w:t>
      </w:r>
      <w:r w:rsidRPr="001010F3">
        <w:rPr>
          <w:rFonts w:ascii="Book Antiqua" w:eastAsia="Book Antiqua" w:hAnsi="Book Antiqua" w:cs="Book Antiqua"/>
          <w:color w:val="000000"/>
          <w:vertAlign w:val="superscript"/>
        </w:rPr>
        <w:t>[</w:t>
      </w:r>
      <w:proofErr w:type="gramEnd"/>
      <w:r w:rsidRPr="001010F3">
        <w:rPr>
          <w:rFonts w:ascii="Book Antiqua" w:eastAsia="Book Antiqua" w:hAnsi="Book Antiqua" w:cs="Book Antiqua"/>
          <w:color w:val="000000"/>
          <w:vertAlign w:val="superscript"/>
        </w:rPr>
        <w:t>8,13]</w:t>
      </w:r>
      <w:r w:rsidRPr="001010F3">
        <w:rPr>
          <w:rFonts w:ascii="Book Antiqua" w:eastAsia="Book Antiqua" w:hAnsi="Book Antiqua" w:cs="Book Antiqua"/>
          <w:color w:val="000000"/>
        </w:rPr>
        <w:t xml:space="preserve">. In addition, the pre-phase contractions of the esophagus will block passage of the food bolus and impair the peristaltic function of the esophagus. If the food bolus remains in the esophagus for an extended period, it will also increase stimulation of the esophageal mucosa. It can be inferred that MXD improved the patients’ symptoms </w:t>
      </w:r>
      <w:r w:rsidRPr="001010F3">
        <w:rPr>
          <w:rFonts w:ascii="Book Antiqua" w:eastAsia="Book Antiqua" w:hAnsi="Book Antiqua" w:cs="Book Antiqua"/>
          <w:i/>
          <w:iCs/>
          <w:color w:val="000000"/>
        </w:rPr>
        <w:t>via</w:t>
      </w:r>
      <w:r w:rsidRPr="001010F3">
        <w:rPr>
          <w:rFonts w:ascii="Book Antiqua" w:eastAsia="Book Antiqua" w:hAnsi="Book Antiqua" w:cs="Book Antiqua"/>
          <w:color w:val="000000"/>
        </w:rPr>
        <w:t xml:space="preserve"> the above effects.</w:t>
      </w:r>
    </w:p>
    <w:p w14:paraId="34D70080" w14:textId="1B539ABF"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 xml:space="preserve">The difficulty in the treatment of GERD lies in its high recurrence rate. Some studies have shown that in patients with GERD who take PPIs for 4-8 </w:t>
      </w:r>
      <w:proofErr w:type="spellStart"/>
      <w:r w:rsidRPr="001010F3">
        <w:rPr>
          <w:rFonts w:ascii="Book Antiqua" w:eastAsia="Book Antiqua" w:hAnsi="Book Antiqua" w:cs="Book Antiqua"/>
          <w:color w:val="000000"/>
        </w:rPr>
        <w:t>wk</w:t>
      </w:r>
      <w:proofErr w:type="spellEnd"/>
      <w:r w:rsidR="000777BA">
        <w:rPr>
          <w:rFonts w:ascii="Book Antiqua" w:eastAsia="Book Antiqua" w:hAnsi="Book Antiqua" w:cs="Book Antiqua"/>
          <w:color w:val="000000"/>
        </w:rPr>
        <w:t xml:space="preserve"> that</w:t>
      </w:r>
      <w:r w:rsidRPr="001010F3">
        <w:rPr>
          <w:rFonts w:ascii="Book Antiqua" w:eastAsia="Book Antiqua" w:hAnsi="Book Antiqua" w:cs="Book Antiqua"/>
          <w:color w:val="000000"/>
        </w:rPr>
        <w:t xml:space="preserve"> the recurrence rate is 26.0%</w:t>
      </w:r>
      <w:r w:rsidR="004665E7" w:rsidRPr="001010F3">
        <w:rPr>
          <w:rFonts w:ascii="Book Antiqua" w:eastAsia="Book Antiqua" w:hAnsi="Book Antiqua" w:cs="Book Antiqua"/>
          <w:color w:val="000000"/>
        </w:rPr>
        <w:t>-</w:t>
      </w:r>
      <w:r w:rsidRPr="001010F3">
        <w:rPr>
          <w:rFonts w:ascii="Book Antiqua" w:eastAsia="Book Antiqua" w:hAnsi="Book Antiqua" w:cs="Book Antiqua"/>
          <w:color w:val="000000"/>
        </w:rPr>
        <w:t>47.8%, and the recurrence rate is 30.4% during the 1</w:t>
      </w:r>
      <w:r w:rsidR="000777BA">
        <w:rPr>
          <w:rFonts w:ascii="Book Antiqua" w:eastAsia="Book Antiqua" w:hAnsi="Book Antiqua" w:cs="Book Antiqua"/>
          <w:color w:val="000000"/>
        </w:rPr>
        <w:t xml:space="preserve"> </w:t>
      </w:r>
      <w:r w:rsidRPr="001010F3">
        <w:rPr>
          <w:rFonts w:ascii="Book Antiqua" w:eastAsia="Book Antiqua" w:hAnsi="Book Antiqua" w:cs="Book Antiqua"/>
          <w:color w:val="000000"/>
        </w:rPr>
        <w:t>year follow-</w:t>
      </w:r>
      <w:proofErr w:type="gramStart"/>
      <w:r w:rsidRPr="001010F3">
        <w:rPr>
          <w:rFonts w:ascii="Book Antiqua" w:eastAsia="Book Antiqua" w:hAnsi="Book Antiqua" w:cs="Book Antiqua"/>
          <w:color w:val="000000"/>
        </w:rPr>
        <w:t>up</w:t>
      </w:r>
      <w:r w:rsidRPr="001010F3">
        <w:rPr>
          <w:rFonts w:ascii="Book Antiqua" w:eastAsia="Book Antiqua" w:hAnsi="Book Antiqua" w:cs="Book Antiqua"/>
          <w:color w:val="000000"/>
          <w:vertAlign w:val="superscript"/>
        </w:rPr>
        <w:t>[</w:t>
      </w:r>
      <w:proofErr w:type="gramEnd"/>
      <w:r w:rsidRPr="001010F3">
        <w:rPr>
          <w:rFonts w:ascii="Book Antiqua" w:eastAsia="Book Antiqua" w:hAnsi="Book Antiqua" w:cs="Book Antiqua"/>
          <w:color w:val="000000"/>
          <w:vertAlign w:val="superscript"/>
        </w:rPr>
        <w:t>14-16]</w:t>
      </w:r>
      <w:r w:rsidRPr="001010F3">
        <w:rPr>
          <w:rFonts w:ascii="Book Antiqua" w:eastAsia="Book Antiqua" w:hAnsi="Book Antiqua" w:cs="Book Antiqua"/>
          <w:color w:val="000000"/>
        </w:rPr>
        <w:t xml:space="preserve">. The follow-up visits in the present study were conducted at 1 mo and 3 mo after completing treatment. Patients not on medication, on maintenance medication, intermittent </w:t>
      </w:r>
      <w:r w:rsidRPr="001010F3">
        <w:rPr>
          <w:rFonts w:ascii="Book Antiqua" w:eastAsia="Book Antiqua" w:hAnsi="Book Antiqua" w:cs="Book Antiqua"/>
          <w:color w:val="000000"/>
        </w:rPr>
        <w:lastRenderedPageBreak/>
        <w:t xml:space="preserve">medication, and on-demand medication were assessed. It was found that the recurrence rate following TCM was low, and its ongoing efficacy was significantly better than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meprazole. The results of this study indicated that by increasing the resting pressure of the LES, improving ineffective swallowing, and reducing pre-phase contractions, the mechanism of reflux is partially corrected, and MXD can lower the recurrence rate.</w:t>
      </w:r>
    </w:p>
    <w:p w14:paraId="373B08DD" w14:textId="4699D4B1"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t>It is generally accepted that the pathophysiology of GERD mainly involves inflammation and the immune response</w:t>
      </w:r>
      <w:r w:rsidRPr="001010F3">
        <w:rPr>
          <w:rFonts w:ascii="Book Antiqua" w:eastAsia="Book Antiqua" w:hAnsi="Book Antiqua" w:cs="Book Antiqua"/>
          <w:color w:val="000000"/>
          <w:vertAlign w:val="superscript"/>
        </w:rPr>
        <w:t>[17-19]</w:t>
      </w:r>
      <w:r w:rsidRPr="001010F3">
        <w:rPr>
          <w:rFonts w:ascii="Book Antiqua" w:eastAsia="Book Antiqua" w:hAnsi="Book Antiqua" w:cs="Book Antiqua"/>
          <w:color w:val="000000"/>
        </w:rPr>
        <w:t>. Modern pharmacological studies have shown that MXD has anti-inflammatory, antioxidant, and immunomodulatory activity. Saikoside, the active component of bupleurum has significant anti-inflammatory, immunoregulatory</w:t>
      </w:r>
      <w:r w:rsidR="00FC4FDF">
        <w:rPr>
          <w:rFonts w:ascii="Book Antiqua" w:eastAsia="Book Antiqua" w:hAnsi="Book Antiqua" w:cs="Book Antiqua"/>
          <w:color w:val="000000"/>
        </w:rPr>
        <w:t>,</w:t>
      </w:r>
      <w:r w:rsidRPr="001010F3">
        <w:rPr>
          <w:rFonts w:ascii="Book Antiqua" w:eastAsia="Book Antiqua" w:hAnsi="Book Antiqua" w:cs="Book Antiqua"/>
          <w:color w:val="000000"/>
        </w:rPr>
        <w:t xml:space="preserve"> and neuroregulatory effects</w:t>
      </w:r>
      <w:r w:rsidRPr="001010F3">
        <w:rPr>
          <w:rFonts w:ascii="Book Antiqua" w:eastAsia="Book Antiqua" w:hAnsi="Book Antiqua" w:cs="Book Antiqua"/>
          <w:color w:val="000000"/>
          <w:vertAlign w:val="superscript"/>
        </w:rPr>
        <w:t>[20]</w:t>
      </w:r>
      <w:r w:rsidRPr="001010F3">
        <w:rPr>
          <w:rFonts w:ascii="Book Antiqua" w:eastAsia="Book Antiqua" w:hAnsi="Book Antiqua" w:cs="Book Antiqua"/>
          <w:color w:val="000000"/>
        </w:rPr>
        <w:t xml:space="preserve">. Studies have shown that </w:t>
      </w:r>
      <w:proofErr w:type="spellStart"/>
      <w:r w:rsidR="00BC550E" w:rsidRPr="001010F3">
        <w:rPr>
          <w:rFonts w:ascii="Book Antiqua" w:eastAsia="Book Antiqua" w:hAnsi="Book Antiqua" w:cs="Book Antiqua"/>
          <w:color w:val="000000"/>
        </w:rPr>
        <w:t>s</w:t>
      </w:r>
      <w:r w:rsidRPr="001010F3">
        <w:rPr>
          <w:rFonts w:ascii="Book Antiqua" w:eastAsia="Book Antiqua" w:hAnsi="Book Antiqua" w:cs="Book Antiqua"/>
          <w:color w:val="000000"/>
        </w:rPr>
        <w:t>aikoside</w:t>
      </w:r>
      <w:proofErr w:type="spellEnd"/>
      <w:r w:rsidRPr="001010F3">
        <w:rPr>
          <w:rFonts w:ascii="Book Antiqua" w:eastAsia="Book Antiqua" w:hAnsi="Book Antiqua" w:cs="Book Antiqua"/>
          <w:color w:val="000000"/>
        </w:rPr>
        <w:t xml:space="preserve"> can significantly reduce the expression of tumor necrosis factor-α, interleukin</w:t>
      </w:r>
      <w:r w:rsidR="009933EC" w:rsidRPr="001010F3">
        <w:rPr>
          <w:rFonts w:ascii="Book Antiqua" w:eastAsia="Book Antiqua" w:hAnsi="Book Antiqua" w:cs="Book Antiqua"/>
          <w:color w:val="000000"/>
        </w:rPr>
        <w:t>-1</w:t>
      </w:r>
      <w:r w:rsidRPr="001010F3">
        <w:rPr>
          <w:rFonts w:ascii="Book Antiqua" w:eastAsia="Book Antiqua" w:hAnsi="Book Antiqua" w:cs="Book Antiqua"/>
          <w:color w:val="000000"/>
        </w:rPr>
        <w:t xml:space="preserve">, and </w:t>
      </w:r>
      <w:r w:rsidR="00FC4FDF">
        <w:rPr>
          <w:rFonts w:ascii="Book Antiqua" w:eastAsia="Book Antiqua" w:hAnsi="Book Antiqua" w:cs="Book Antiqua"/>
          <w:color w:val="000000"/>
        </w:rPr>
        <w:t>interleukin</w:t>
      </w:r>
      <w:r w:rsidRPr="001010F3">
        <w:rPr>
          <w:rFonts w:ascii="Book Antiqua" w:eastAsia="Book Antiqua" w:hAnsi="Book Antiqua" w:cs="Book Antiqua"/>
          <w:color w:val="000000"/>
        </w:rPr>
        <w:t xml:space="preserve">-6 and can inhibit the production of </w:t>
      </w:r>
      <w:r w:rsidR="00FC4FDF">
        <w:rPr>
          <w:rFonts w:ascii="Book Antiqua" w:eastAsia="Book Antiqua" w:hAnsi="Book Antiqua" w:cs="Book Antiqua"/>
          <w:color w:val="000000"/>
        </w:rPr>
        <w:t>nitric oxide</w:t>
      </w:r>
      <w:r w:rsidRPr="001010F3">
        <w:rPr>
          <w:rFonts w:ascii="Book Antiqua" w:eastAsia="Book Antiqua" w:hAnsi="Book Antiqua" w:cs="Book Antiqua"/>
          <w:color w:val="000000"/>
        </w:rPr>
        <w:t xml:space="preserve">, thereby contributing to its anti-inflammatory effects, and </w:t>
      </w:r>
      <w:bookmarkStart w:id="3" w:name="OLE_LINK2"/>
      <w:r w:rsidR="00466C6F" w:rsidRPr="001010F3">
        <w:rPr>
          <w:rFonts w:ascii="Book Antiqua" w:eastAsia="Book Antiqua" w:hAnsi="Book Antiqua" w:cs="Book Antiqua"/>
          <w:color w:val="000000"/>
        </w:rPr>
        <w:t>saikoside</w:t>
      </w:r>
      <w:bookmarkEnd w:id="3"/>
      <w:r w:rsidR="00466C6F"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is an effective NF-</w:t>
      </w:r>
      <w:r w:rsidR="00466C6F" w:rsidRPr="001010F3">
        <w:rPr>
          <w:rFonts w:ascii="Book Antiqua" w:eastAsia="Book Antiqua" w:hAnsi="Book Antiqua" w:cs="Book Antiqua"/>
          <w:color w:val="000000"/>
        </w:rPr>
        <w:t>κ</w:t>
      </w:r>
      <w:r w:rsidRPr="001010F3">
        <w:rPr>
          <w:rFonts w:ascii="Book Antiqua" w:eastAsia="Book Antiqua" w:hAnsi="Book Antiqua" w:cs="Book Antiqua"/>
          <w:color w:val="000000"/>
        </w:rPr>
        <w:t xml:space="preserve">B channel </w:t>
      </w:r>
      <w:proofErr w:type="gramStart"/>
      <w:r w:rsidRPr="001010F3">
        <w:rPr>
          <w:rFonts w:ascii="Book Antiqua" w:eastAsia="Book Antiqua" w:hAnsi="Book Antiqua" w:cs="Book Antiqua"/>
          <w:color w:val="000000"/>
        </w:rPr>
        <w:t>inhibitor</w:t>
      </w:r>
      <w:r w:rsidRPr="001010F3">
        <w:rPr>
          <w:rFonts w:ascii="Book Antiqua" w:eastAsia="Book Antiqua" w:hAnsi="Book Antiqua" w:cs="Book Antiqua"/>
          <w:color w:val="000000"/>
          <w:vertAlign w:val="superscript"/>
        </w:rPr>
        <w:t>[</w:t>
      </w:r>
      <w:proofErr w:type="gramEnd"/>
      <w:r w:rsidRPr="001010F3">
        <w:rPr>
          <w:rFonts w:ascii="Book Antiqua" w:eastAsia="Book Antiqua" w:hAnsi="Book Antiqua" w:cs="Book Antiqua"/>
          <w:color w:val="000000"/>
          <w:vertAlign w:val="superscript"/>
        </w:rPr>
        <w:t>21</w:t>
      </w:r>
      <w:r w:rsidR="00922BA0" w:rsidRPr="001010F3">
        <w:rPr>
          <w:rFonts w:ascii="Book Antiqua" w:eastAsia="Book Antiqua" w:hAnsi="Book Antiqua" w:cs="Book Antiqua"/>
          <w:color w:val="000000"/>
          <w:vertAlign w:val="superscript"/>
        </w:rPr>
        <w:t>,</w:t>
      </w:r>
      <w:r w:rsidRPr="001010F3">
        <w:rPr>
          <w:rFonts w:ascii="Book Antiqua" w:eastAsia="Book Antiqua" w:hAnsi="Book Antiqua" w:cs="Book Antiqua"/>
          <w:color w:val="000000"/>
          <w:vertAlign w:val="superscript"/>
        </w:rPr>
        <w:t>22]</w:t>
      </w:r>
      <w:r w:rsidRPr="001010F3">
        <w:rPr>
          <w:rFonts w:ascii="Book Antiqua" w:eastAsia="Book Antiqua" w:hAnsi="Book Antiqua" w:cs="Book Antiqua"/>
          <w:color w:val="000000"/>
        </w:rPr>
        <w:t xml:space="preserve">. Studies have shown that inulin </w:t>
      </w:r>
      <w:proofErr w:type="spellStart"/>
      <w:r w:rsidRPr="001010F3">
        <w:rPr>
          <w:rFonts w:ascii="Book Antiqua" w:eastAsia="Book Antiqua" w:hAnsi="Book Antiqua" w:cs="Book Antiqua"/>
          <w:color w:val="000000"/>
        </w:rPr>
        <w:t>fructan</w:t>
      </w:r>
      <w:proofErr w:type="spellEnd"/>
      <w:r w:rsidRPr="001010F3">
        <w:rPr>
          <w:rFonts w:ascii="Book Antiqua" w:eastAsia="Book Antiqua" w:hAnsi="Book Antiqua" w:cs="Book Antiqua"/>
          <w:color w:val="000000"/>
        </w:rPr>
        <w:t xml:space="preserve"> extracted from the roots of Codonopsis has anti-inflammatory and </w:t>
      </w:r>
      <w:proofErr w:type="gramStart"/>
      <w:r w:rsidRPr="001010F3">
        <w:rPr>
          <w:rFonts w:ascii="Book Antiqua" w:eastAsia="Book Antiqua" w:hAnsi="Book Antiqua" w:cs="Book Antiqua"/>
          <w:color w:val="000000"/>
        </w:rPr>
        <w:t>anti-oxidant</w:t>
      </w:r>
      <w:proofErr w:type="gramEnd"/>
      <w:r w:rsidRPr="001010F3">
        <w:rPr>
          <w:rFonts w:ascii="Book Antiqua" w:eastAsia="Book Antiqua" w:hAnsi="Book Antiqua" w:cs="Book Antiqua"/>
          <w:color w:val="000000"/>
        </w:rPr>
        <w:t xml:space="preserve"> effects. L</w:t>
      </w:r>
      <w:r w:rsidR="00466C6F" w:rsidRPr="001010F3">
        <w:rPr>
          <w:rFonts w:ascii="Book Antiqua" w:eastAsia="Book Antiqua" w:hAnsi="Book Antiqua" w:cs="Book Antiqua"/>
          <w:color w:val="000000"/>
        </w:rPr>
        <w:t>i</w:t>
      </w:r>
      <w:r w:rsidRPr="001010F3">
        <w:rPr>
          <w:rFonts w:ascii="Book Antiqua" w:eastAsia="Book Antiqua" w:hAnsi="Book Antiqua" w:cs="Book Antiqua"/>
          <w:color w:val="000000"/>
        </w:rPr>
        <w:t xml:space="preserve"> </w:t>
      </w:r>
      <w:r w:rsidRPr="001010F3">
        <w:rPr>
          <w:rFonts w:ascii="Book Antiqua" w:eastAsia="Book Antiqua" w:hAnsi="Book Antiqua" w:cs="Book Antiqua"/>
          <w:i/>
          <w:iCs/>
          <w:color w:val="000000"/>
        </w:rPr>
        <w:t xml:space="preserve">et </w:t>
      </w:r>
      <w:proofErr w:type="gramStart"/>
      <w:r w:rsidRPr="001010F3">
        <w:rPr>
          <w:rFonts w:ascii="Book Antiqua" w:eastAsia="Book Antiqua" w:hAnsi="Book Antiqua" w:cs="Book Antiqua"/>
          <w:i/>
          <w:iCs/>
          <w:color w:val="000000"/>
        </w:rPr>
        <w:t>al</w:t>
      </w:r>
      <w:r w:rsidRPr="001010F3">
        <w:rPr>
          <w:rFonts w:ascii="Book Antiqua" w:eastAsia="Book Antiqua" w:hAnsi="Book Antiqua" w:cs="Book Antiqua"/>
          <w:color w:val="000000"/>
          <w:vertAlign w:val="superscript"/>
        </w:rPr>
        <w:t>[</w:t>
      </w:r>
      <w:proofErr w:type="gramEnd"/>
      <w:r w:rsidRPr="001010F3">
        <w:rPr>
          <w:rFonts w:ascii="Book Antiqua" w:eastAsia="Book Antiqua" w:hAnsi="Book Antiqua" w:cs="Book Antiqua"/>
          <w:color w:val="000000"/>
          <w:vertAlign w:val="superscript"/>
        </w:rPr>
        <w:t>23]</w:t>
      </w:r>
      <w:r w:rsidRPr="001010F3">
        <w:rPr>
          <w:rFonts w:ascii="Book Antiqua" w:eastAsia="Book Antiqua" w:hAnsi="Book Antiqua" w:cs="Book Antiqua"/>
          <w:color w:val="000000"/>
        </w:rPr>
        <w:t xml:space="preserve"> studied the protective effect of </w:t>
      </w:r>
      <w:r w:rsidR="002F0056" w:rsidRPr="001010F3">
        <w:rPr>
          <w:rFonts w:ascii="Book Antiqua" w:eastAsia="Book Antiqua" w:hAnsi="Book Antiqua" w:cs="Book Antiqua"/>
          <w:color w:val="000000"/>
        </w:rPr>
        <w:t xml:space="preserve">inulin </w:t>
      </w:r>
      <w:proofErr w:type="spellStart"/>
      <w:r w:rsidR="002F0056" w:rsidRPr="001010F3">
        <w:rPr>
          <w:rFonts w:ascii="Book Antiqua" w:eastAsia="Book Antiqua" w:hAnsi="Book Antiqua" w:cs="Book Antiqua"/>
          <w:color w:val="000000"/>
        </w:rPr>
        <w:t>fructan</w:t>
      </w:r>
      <w:proofErr w:type="spellEnd"/>
      <w:r w:rsidRPr="001010F3">
        <w:rPr>
          <w:rFonts w:ascii="Book Antiqua" w:eastAsia="Book Antiqua" w:hAnsi="Book Antiqua" w:cs="Book Antiqua"/>
          <w:color w:val="000000"/>
        </w:rPr>
        <w:t xml:space="preserve"> on ethanol-induced acute gastric ulcers in rats, and the results showed that </w:t>
      </w:r>
      <w:r w:rsidR="002F0056" w:rsidRPr="001010F3">
        <w:rPr>
          <w:rFonts w:ascii="Book Antiqua" w:eastAsia="Book Antiqua" w:hAnsi="Book Antiqua" w:cs="Book Antiqua"/>
          <w:color w:val="000000"/>
        </w:rPr>
        <w:t xml:space="preserve">inulin </w:t>
      </w:r>
      <w:proofErr w:type="spellStart"/>
      <w:r w:rsidR="002F0056" w:rsidRPr="001010F3">
        <w:rPr>
          <w:rFonts w:ascii="Book Antiqua" w:eastAsia="Book Antiqua" w:hAnsi="Book Antiqua" w:cs="Book Antiqua"/>
          <w:color w:val="000000"/>
        </w:rPr>
        <w:t>fructan</w:t>
      </w:r>
      <w:proofErr w:type="spellEnd"/>
      <w:r w:rsidRPr="001010F3">
        <w:rPr>
          <w:rFonts w:ascii="Book Antiqua" w:eastAsia="Book Antiqua" w:hAnsi="Book Antiqua" w:cs="Book Antiqua"/>
          <w:color w:val="000000"/>
        </w:rPr>
        <w:t xml:space="preserve"> significantly increased the activity of superoxide dismutase</w:t>
      </w:r>
      <w:r w:rsidR="00DB481F"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and glutathione peroxidase in gastric tissue in a dose-dependent manner</w:t>
      </w:r>
      <w:r w:rsidR="002F0056">
        <w:rPr>
          <w:rFonts w:ascii="Book Antiqua" w:eastAsia="Book Antiqua" w:hAnsi="Book Antiqua" w:cs="Book Antiqua"/>
          <w:color w:val="000000"/>
        </w:rPr>
        <w:t xml:space="preserve"> and</w:t>
      </w:r>
      <w:r w:rsidRPr="001010F3">
        <w:rPr>
          <w:rFonts w:ascii="Book Antiqua" w:eastAsia="Book Antiqua" w:hAnsi="Book Antiqua" w:cs="Book Antiqua"/>
          <w:color w:val="000000"/>
        </w:rPr>
        <w:t xml:space="preserve"> reduced the content of malondialdehyde and </w:t>
      </w:r>
      <w:r w:rsidR="002F0056">
        <w:rPr>
          <w:rFonts w:ascii="Book Antiqua" w:eastAsia="Book Antiqua" w:hAnsi="Book Antiqua" w:cs="Book Antiqua"/>
          <w:color w:val="000000"/>
        </w:rPr>
        <w:t>nitric oxide</w:t>
      </w:r>
      <w:r w:rsidRPr="001010F3">
        <w:rPr>
          <w:rFonts w:ascii="Book Antiqua" w:eastAsia="Book Antiqua" w:hAnsi="Book Antiqua" w:cs="Book Antiqua"/>
          <w:color w:val="000000"/>
        </w:rPr>
        <w:t xml:space="preserve">, thereby protecting the gastric mucosa. In addition, the active component Berberine from </w:t>
      </w:r>
      <w:r w:rsidRPr="001010F3">
        <w:rPr>
          <w:rFonts w:ascii="Book Antiqua" w:eastAsia="Book Antiqua" w:hAnsi="Book Antiqua" w:cs="Book Antiqua"/>
          <w:i/>
          <w:iCs/>
          <w:color w:val="000000"/>
        </w:rPr>
        <w:t>Coptis chinensis</w:t>
      </w:r>
      <w:r w:rsidRPr="001010F3">
        <w:rPr>
          <w:rFonts w:ascii="Book Antiqua" w:eastAsia="Book Antiqua" w:hAnsi="Book Antiqua" w:cs="Book Antiqua"/>
          <w:color w:val="000000"/>
        </w:rPr>
        <w:t xml:space="preserve"> also has similar anti-inflammatory and antioxidant effects</w:t>
      </w:r>
      <w:r w:rsidRPr="001010F3">
        <w:rPr>
          <w:rFonts w:ascii="Book Antiqua" w:eastAsia="Book Antiqua" w:hAnsi="Book Antiqua" w:cs="Book Antiqua"/>
          <w:color w:val="000000"/>
          <w:vertAlign w:val="superscript"/>
        </w:rPr>
        <w:t>[24]</w:t>
      </w:r>
      <w:r w:rsidRPr="001010F3">
        <w:rPr>
          <w:rFonts w:ascii="Book Antiqua" w:eastAsia="Book Antiqua" w:hAnsi="Book Antiqua" w:cs="Book Antiqua"/>
          <w:color w:val="000000"/>
        </w:rPr>
        <w:t xml:space="preserve">, and it has been shown that Berberine has a killing effect on </w:t>
      </w:r>
      <w:r w:rsidRPr="001010F3">
        <w:rPr>
          <w:rFonts w:ascii="Book Antiqua" w:eastAsia="Book Antiqua" w:hAnsi="Book Antiqua" w:cs="Book Antiqua"/>
          <w:i/>
          <w:iCs/>
          <w:color w:val="000000"/>
        </w:rPr>
        <w:t>Helicobacter pylori</w:t>
      </w:r>
      <w:r w:rsidRPr="001010F3">
        <w:rPr>
          <w:rFonts w:ascii="Book Antiqua" w:eastAsia="Book Antiqua" w:hAnsi="Book Antiqua" w:cs="Book Antiqua"/>
          <w:color w:val="000000"/>
          <w:vertAlign w:val="superscript"/>
        </w:rPr>
        <w:t>[25]</w:t>
      </w:r>
      <w:r w:rsidRPr="001010F3">
        <w:rPr>
          <w:rFonts w:ascii="Book Antiqua" w:eastAsia="Book Antiqua" w:hAnsi="Book Antiqua" w:cs="Book Antiqua"/>
          <w:color w:val="000000"/>
        </w:rPr>
        <w:t>.</w:t>
      </w:r>
    </w:p>
    <w:p w14:paraId="6ECFE25F" w14:textId="77777777" w:rsidR="00A77B3E" w:rsidRPr="001010F3" w:rsidRDefault="00A77B3E" w:rsidP="001010F3">
      <w:pPr>
        <w:spacing w:line="360" w:lineRule="auto"/>
        <w:jc w:val="both"/>
        <w:rPr>
          <w:rFonts w:ascii="Book Antiqua" w:hAnsi="Book Antiqua"/>
        </w:rPr>
      </w:pPr>
    </w:p>
    <w:p w14:paraId="382C396B"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aps/>
          <w:color w:val="000000"/>
          <w:u w:val="single"/>
        </w:rPr>
        <w:t>CONCLUSION</w:t>
      </w:r>
    </w:p>
    <w:p w14:paraId="13A38EB9" w14:textId="7B2B1EEC"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This study had the following limitations: the research only compared clinical symptoms, and pH monitoring before and after treatment was not carried out. In addition, the treatment duration was 4 </w:t>
      </w:r>
      <w:proofErr w:type="spellStart"/>
      <w:r w:rsidRPr="001010F3">
        <w:rPr>
          <w:rFonts w:ascii="Book Antiqua" w:eastAsia="Book Antiqua" w:hAnsi="Book Antiqua" w:cs="Book Antiqua"/>
          <w:color w:val="000000"/>
        </w:rPr>
        <w:t>wk</w:t>
      </w:r>
      <w:proofErr w:type="spellEnd"/>
      <w:r w:rsidRPr="001010F3">
        <w:rPr>
          <w:rFonts w:ascii="Book Antiqua" w:eastAsia="Book Antiqua" w:hAnsi="Book Antiqua" w:cs="Book Antiqua"/>
          <w:color w:val="000000"/>
        </w:rPr>
        <w:t>, which was insufficient</w:t>
      </w:r>
      <w:r w:rsidR="00670FF9">
        <w:rPr>
          <w:rFonts w:ascii="Book Antiqua" w:eastAsia="Book Antiqua" w:hAnsi="Book Antiqua" w:cs="Book Antiqua"/>
          <w:color w:val="000000"/>
        </w:rPr>
        <w:t>.</w:t>
      </w:r>
      <w:r w:rsidRPr="001010F3">
        <w:rPr>
          <w:rFonts w:ascii="Book Antiqua" w:eastAsia="Book Antiqua" w:hAnsi="Book Antiqua" w:cs="Book Antiqua"/>
          <w:color w:val="000000"/>
        </w:rPr>
        <w:t xml:space="preserve"> </w:t>
      </w:r>
      <w:r w:rsidR="00670FF9">
        <w:rPr>
          <w:rFonts w:ascii="Book Antiqua" w:eastAsia="Book Antiqua" w:hAnsi="Book Antiqua" w:cs="Book Antiqua"/>
          <w:color w:val="000000"/>
        </w:rPr>
        <w:t>I</w:t>
      </w:r>
      <w:r w:rsidRPr="001010F3">
        <w:rPr>
          <w:rFonts w:ascii="Book Antiqua" w:eastAsia="Book Antiqua" w:hAnsi="Book Antiqua" w:cs="Book Antiqua"/>
          <w:color w:val="000000"/>
        </w:rPr>
        <w:t>t is considered that the course of treatment should be extended to 8 wk as this would be more conducive to symptom relief and resolution of inflammation. The next phase in this research is to extend the course of treatment and carry out in-depth observations on the effect of MXD on acid reflux.</w:t>
      </w:r>
    </w:p>
    <w:p w14:paraId="04A70250" w14:textId="141B70C0" w:rsidR="00A77B3E" w:rsidRPr="001010F3" w:rsidRDefault="00D573DC" w:rsidP="001010F3">
      <w:pPr>
        <w:spacing w:line="360" w:lineRule="auto"/>
        <w:ind w:firstLineChars="100" w:firstLine="240"/>
        <w:jc w:val="both"/>
        <w:rPr>
          <w:rFonts w:ascii="Book Antiqua" w:hAnsi="Book Antiqua"/>
        </w:rPr>
      </w:pPr>
      <w:r w:rsidRPr="001010F3">
        <w:rPr>
          <w:rFonts w:ascii="Book Antiqua" w:eastAsia="Book Antiqua" w:hAnsi="Book Antiqua" w:cs="Book Antiqua"/>
          <w:color w:val="000000"/>
        </w:rPr>
        <w:lastRenderedPageBreak/>
        <w:t xml:space="preserve">In the present study, the number of drop-outs in the TCM group was higher, most of which were due to severe acid-refractory heartburn symptoms, and the TCM did not take effect quickly. Due to the double-blind and double-simulation design of the study, we believe that the results objectively demonstrate the effects of MXD and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meprazole on clinical symptoms and esophageal dynamics in GERD patients and provide evidence-based data for GERD patients to receive further treatment. Therefore, it is recommended that patients with reflux symptoms without serious or reflux esophagitis belonging to class A-B be treated with TCM, and for patients with severe symptoms of acid reflux and heartburn, which require quick relief, both Chinese and Western medicine is suggested to obtain more satisfactory efficacy.</w:t>
      </w:r>
    </w:p>
    <w:p w14:paraId="161065E5" w14:textId="77777777" w:rsidR="00A77B3E" w:rsidRPr="001010F3" w:rsidRDefault="00A77B3E" w:rsidP="001010F3">
      <w:pPr>
        <w:spacing w:line="360" w:lineRule="auto"/>
        <w:jc w:val="both"/>
        <w:rPr>
          <w:rFonts w:ascii="Book Antiqua" w:hAnsi="Book Antiqua"/>
        </w:rPr>
      </w:pPr>
    </w:p>
    <w:p w14:paraId="0E21C9D4"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aps/>
          <w:color w:val="000000"/>
          <w:u w:val="single"/>
        </w:rPr>
        <w:t>ARTICLE HIGHLIGHTS</w:t>
      </w:r>
    </w:p>
    <w:p w14:paraId="41487001"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t>Research background</w:t>
      </w:r>
    </w:p>
    <w:p w14:paraId="12FDB3BA" w14:textId="63DC83F8" w:rsidR="00A77B3E" w:rsidRPr="001010F3" w:rsidRDefault="00E96869" w:rsidP="001010F3">
      <w:pPr>
        <w:spacing w:line="360" w:lineRule="auto"/>
        <w:jc w:val="both"/>
        <w:rPr>
          <w:rFonts w:ascii="Book Antiqua" w:hAnsi="Book Antiqua"/>
        </w:rPr>
      </w:pPr>
      <w:r w:rsidRPr="001010F3">
        <w:rPr>
          <w:rFonts w:ascii="Book Antiqua" w:eastAsia="Book Antiqua" w:hAnsi="Book Antiqua" w:cs="Book Antiqua"/>
          <w:color w:val="000000"/>
        </w:rPr>
        <w:t>Gastroesophageal reflux disease (GERD)</w:t>
      </w:r>
      <w:r w:rsidR="00D573DC" w:rsidRPr="001010F3">
        <w:rPr>
          <w:rFonts w:ascii="Book Antiqua" w:eastAsia="Book Antiqua" w:hAnsi="Book Antiqua" w:cs="Book Antiqua"/>
          <w:color w:val="000000"/>
        </w:rPr>
        <w:t xml:space="preserve"> has a high prevalence worldwide, and its incidence is increasing annually. According to the preliminary experiment of the research group, </w:t>
      </w:r>
      <w:r w:rsidR="00813A59" w:rsidRPr="001010F3">
        <w:rPr>
          <w:rFonts w:ascii="Book Antiqua" w:eastAsia="Book Antiqua" w:hAnsi="Book Antiqua" w:cs="Book Antiqua"/>
          <w:color w:val="000000"/>
        </w:rPr>
        <w:t>Modified Xiaochaihu Decoction (MXD)</w:t>
      </w:r>
      <w:r w:rsidR="00D573DC" w:rsidRPr="001010F3">
        <w:rPr>
          <w:rFonts w:ascii="Book Antiqua" w:eastAsia="Book Antiqua" w:hAnsi="Book Antiqua" w:cs="Book Antiqua"/>
          <w:color w:val="000000"/>
        </w:rPr>
        <w:t xml:space="preserve"> could relieve the symptoms of GERD.</w:t>
      </w:r>
    </w:p>
    <w:p w14:paraId="29E4A67C" w14:textId="77777777" w:rsidR="00A77B3E" w:rsidRPr="001010F3" w:rsidRDefault="00A77B3E" w:rsidP="001010F3">
      <w:pPr>
        <w:spacing w:line="360" w:lineRule="auto"/>
        <w:jc w:val="both"/>
        <w:rPr>
          <w:rFonts w:ascii="Book Antiqua" w:hAnsi="Book Antiqua"/>
        </w:rPr>
      </w:pPr>
    </w:p>
    <w:p w14:paraId="43D3BA9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t>Research motivation</w:t>
      </w:r>
    </w:p>
    <w:p w14:paraId="2CA9062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The effects of MXD on GERD manifestations and relapse prevention need to be further explained. Therefore, we performed a prospective, double-blind, and double-simulation study. </w:t>
      </w:r>
    </w:p>
    <w:p w14:paraId="6B5D9F7E" w14:textId="77777777" w:rsidR="00A77B3E" w:rsidRPr="001010F3" w:rsidRDefault="00A77B3E" w:rsidP="001010F3">
      <w:pPr>
        <w:spacing w:line="360" w:lineRule="auto"/>
        <w:jc w:val="both"/>
        <w:rPr>
          <w:rFonts w:ascii="Book Antiqua" w:hAnsi="Book Antiqua"/>
        </w:rPr>
      </w:pPr>
    </w:p>
    <w:p w14:paraId="01BC8DC1"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t>Research objectives</w:t>
      </w:r>
    </w:p>
    <w:p w14:paraId="3996C4A9"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To verify the efficacy of MXD for GERD and its effect on esophageal motility.</w:t>
      </w:r>
    </w:p>
    <w:p w14:paraId="68034CEE" w14:textId="77777777" w:rsidR="00A77B3E" w:rsidRPr="001010F3" w:rsidRDefault="00A77B3E" w:rsidP="001010F3">
      <w:pPr>
        <w:spacing w:line="360" w:lineRule="auto"/>
        <w:jc w:val="both"/>
        <w:rPr>
          <w:rFonts w:ascii="Book Antiqua" w:hAnsi="Book Antiqua"/>
        </w:rPr>
      </w:pPr>
    </w:p>
    <w:p w14:paraId="61AB2684"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t>Research methods</w:t>
      </w:r>
    </w:p>
    <w:p w14:paraId="7DF190E8" w14:textId="799F2ED5"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Using randomization, double-blinding, and a simulation design to compare the GERD-Q scale score and esophageal manometry between patients under the treatment of MXD (treatment group)</w:t>
      </w:r>
      <w:r w:rsidR="00E21E95"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 xml:space="preserve">and </w:t>
      </w:r>
      <w:r w:rsidR="00466C6F" w:rsidRPr="001010F3">
        <w:rPr>
          <w:rFonts w:ascii="Book Antiqua" w:eastAsia="Book Antiqua" w:hAnsi="Book Antiqua" w:cs="Book Antiqua"/>
          <w:color w:val="000000"/>
        </w:rPr>
        <w:t xml:space="preserve">omeprazole </w:t>
      </w:r>
      <w:r w:rsidRPr="001010F3">
        <w:rPr>
          <w:rFonts w:ascii="Book Antiqua" w:eastAsia="Book Antiqua" w:hAnsi="Book Antiqua" w:cs="Book Antiqua"/>
          <w:color w:val="000000"/>
        </w:rPr>
        <w:t>(control group).</w:t>
      </w:r>
    </w:p>
    <w:p w14:paraId="37511742" w14:textId="77777777" w:rsidR="00A77B3E" w:rsidRPr="001010F3" w:rsidRDefault="00A77B3E" w:rsidP="001010F3">
      <w:pPr>
        <w:spacing w:line="360" w:lineRule="auto"/>
        <w:jc w:val="both"/>
        <w:rPr>
          <w:rFonts w:ascii="Book Antiqua" w:hAnsi="Book Antiqua"/>
        </w:rPr>
      </w:pPr>
    </w:p>
    <w:p w14:paraId="3CF605EF"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lastRenderedPageBreak/>
        <w:t>Research results</w:t>
      </w:r>
    </w:p>
    <w:p w14:paraId="454E7C30" w14:textId="4C7DC366" w:rsidR="00A77B3E" w:rsidRPr="001010F3" w:rsidRDefault="00F1184E" w:rsidP="001010F3">
      <w:pPr>
        <w:spacing w:line="360" w:lineRule="auto"/>
        <w:jc w:val="both"/>
        <w:rPr>
          <w:rFonts w:ascii="Book Antiqua" w:hAnsi="Book Antiqua"/>
        </w:rPr>
      </w:pPr>
      <w:r>
        <w:rPr>
          <w:rFonts w:ascii="Book Antiqua" w:eastAsia="Book Antiqua" w:hAnsi="Book Antiqua" w:cs="Book Antiqua"/>
          <w:color w:val="000000"/>
        </w:rPr>
        <w:t>In t</w:t>
      </w:r>
      <w:r w:rsidR="00D573DC" w:rsidRPr="001010F3">
        <w:rPr>
          <w:rFonts w:ascii="Book Antiqua" w:eastAsia="Book Antiqua" w:hAnsi="Book Antiqua" w:cs="Book Antiqua"/>
          <w:color w:val="000000"/>
        </w:rPr>
        <w:t>otal</w:t>
      </w:r>
      <w:r>
        <w:rPr>
          <w:rFonts w:ascii="Book Antiqua" w:eastAsia="Book Antiqua" w:hAnsi="Book Antiqua" w:cs="Book Antiqua"/>
          <w:color w:val="000000"/>
        </w:rPr>
        <w:t>,</w:t>
      </w:r>
      <w:r w:rsidR="00D573DC" w:rsidRPr="001010F3">
        <w:rPr>
          <w:rFonts w:ascii="Book Antiqua" w:eastAsia="Book Antiqua" w:hAnsi="Book Antiqua" w:cs="Book Antiqua"/>
          <w:color w:val="000000"/>
        </w:rPr>
        <w:t xml:space="preserve"> 288 patients were divided</w:t>
      </w:r>
      <w:r w:rsidR="00B20A9D"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into</w:t>
      </w:r>
      <w:r>
        <w:rPr>
          <w:rFonts w:ascii="Book Antiqua" w:eastAsia="Book Antiqua" w:hAnsi="Book Antiqua" w:cs="Book Antiqua"/>
          <w:color w:val="000000"/>
        </w:rPr>
        <w:t xml:space="preserve"> the</w:t>
      </w:r>
      <w:r w:rsidR="00D573DC" w:rsidRPr="001010F3">
        <w:rPr>
          <w:rFonts w:ascii="Book Antiqua" w:eastAsia="Book Antiqua" w:hAnsi="Book Antiqua" w:cs="Book Antiqua"/>
          <w:color w:val="000000"/>
        </w:rPr>
        <w:t xml:space="preserve"> treatment group and control group.</w:t>
      </w:r>
      <w:r w:rsidR="00B55F80"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The GERD-Q scale score in both groups decreased significantly compared to those before treatment (</w:t>
      </w:r>
      <w:r w:rsidR="00D573DC" w:rsidRPr="001010F3">
        <w:rPr>
          <w:rFonts w:ascii="Book Antiqua" w:eastAsia="Book Antiqua" w:hAnsi="Book Antiqua" w:cs="Book Antiqua"/>
          <w:i/>
          <w:iCs/>
          <w:color w:val="000000"/>
        </w:rPr>
        <w:t>P</w:t>
      </w:r>
      <w:r w:rsidR="00AB0C9B"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&lt;</w:t>
      </w:r>
      <w:r w:rsidR="00AB0C9B"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0.01). However, no significant difference was observed between the two groups (</w:t>
      </w:r>
      <w:r w:rsidR="00D573DC" w:rsidRPr="001010F3">
        <w:rPr>
          <w:rFonts w:ascii="Book Antiqua" w:eastAsia="Book Antiqua" w:hAnsi="Book Antiqua" w:cs="Book Antiqua"/>
          <w:i/>
          <w:iCs/>
          <w:color w:val="000000"/>
        </w:rPr>
        <w:t>P</w:t>
      </w:r>
      <w:r w:rsidR="00AB0C9B"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&gt;</w:t>
      </w:r>
      <w:r w:rsidR="00AB0C9B"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 xml:space="preserve">0.05). Esophageal manometry showed that participants with </w:t>
      </w:r>
      <w:r w:rsidR="008A3BD2" w:rsidRPr="001010F3">
        <w:rPr>
          <w:rFonts w:ascii="Book Antiqua" w:eastAsia="Book Antiqua" w:hAnsi="Book Antiqua" w:cs="Book Antiqua"/>
          <w:color w:val="000000"/>
        </w:rPr>
        <w:t xml:space="preserve">sphincter pressure </w:t>
      </w:r>
      <w:r w:rsidR="00D573DC" w:rsidRPr="001010F3">
        <w:rPr>
          <w:rFonts w:ascii="Book Antiqua" w:eastAsia="Book Antiqua" w:hAnsi="Book Antiqua" w:cs="Book Antiqua"/>
          <w:color w:val="000000"/>
        </w:rPr>
        <w:t>reduction and the proportion of ineffective swallowing (more than 50%) improved in both groups from baseline (</w:t>
      </w:r>
      <w:r w:rsidR="00D573DC" w:rsidRPr="001010F3">
        <w:rPr>
          <w:rFonts w:ascii="Book Antiqua" w:eastAsia="Book Antiqua" w:hAnsi="Book Antiqua" w:cs="Book Antiqua"/>
          <w:i/>
          <w:iCs/>
          <w:color w:val="000000"/>
        </w:rPr>
        <w:t>P</w:t>
      </w:r>
      <w:r w:rsidR="00A532E1"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&lt;</w:t>
      </w:r>
      <w:r w:rsidR="00A532E1"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0.01), especially in the treatment group (</w:t>
      </w:r>
      <w:r w:rsidR="00D573DC" w:rsidRPr="001010F3">
        <w:rPr>
          <w:rFonts w:ascii="Book Antiqua" w:eastAsia="Book Antiqua" w:hAnsi="Book Antiqua" w:cs="Book Antiqua"/>
          <w:i/>
          <w:iCs/>
          <w:color w:val="000000"/>
        </w:rPr>
        <w:t>P</w:t>
      </w:r>
      <w:r w:rsidR="00A532E1"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&lt;</w:t>
      </w:r>
      <w:r w:rsidR="00A532E1"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0.05). The percentage of small intermittent contractions, large intermittent contractions, and increased pre-phase contractions in the treatment group significantly improved compared with baseline (</w:t>
      </w:r>
      <w:r w:rsidR="00D573DC" w:rsidRPr="001010F3">
        <w:rPr>
          <w:rFonts w:ascii="Book Antiqua" w:eastAsia="Book Antiqua" w:hAnsi="Book Antiqua" w:cs="Book Antiqua"/>
          <w:i/>
          <w:iCs/>
          <w:color w:val="000000"/>
        </w:rPr>
        <w:t>P</w:t>
      </w:r>
      <w:r w:rsidR="00A532E1"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&lt;</w:t>
      </w:r>
      <w:r w:rsidR="00A532E1"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0.05) but did not improve in the control group (</w:t>
      </w:r>
      <w:r w:rsidR="00D573DC" w:rsidRPr="001010F3">
        <w:rPr>
          <w:rFonts w:ascii="Book Antiqua" w:eastAsia="Book Antiqua" w:hAnsi="Book Antiqua" w:cs="Book Antiqua"/>
          <w:i/>
          <w:iCs/>
          <w:color w:val="000000"/>
        </w:rPr>
        <w:t>P</w:t>
      </w:r>
      <w:r w:rsidR="00A532E1"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&gt;</w:t>
      </w:r>
      <w:r w:rsidR="00A532E1"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0.05). The percentage of weak esophageal contractility (</w:t>
      </w:r>
      <w:r w:rsidR="00466C6F" w:rsidRPr="001010F3">
        <w:rPr>
          <w:rFonts w:ascii="Book Antiqua" w:eastAsia="Book Antiqua" w:hAnsi="Book Antiqua" w:cs="Book Antiqua"/>
          <w:color w:val="000000"/>
        </w:rPr>
        <w:t xml:space="preserve">distal contractile integral </w:t>
      </w:r>
      <w:r w:rsidR="00D573DC" w:rsidRPr="001010F3">
        <w:rPr>
          <w:rFonts w:ascii="Book Antiqua" w:eastAsia="Book Antiqua" w:hAnsi="Book Antiqua" w:cs="Book Antiqua"/>
          <w:color w:val="000000"/>
        </w:rPr>
        <w:t>&lt;</w:t>
      </w:r>
      <w:r w:rsidR="00A532E1"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 xml:space="preserve">450 </w:t>
      </w:r>
      <w:r w:rsidR="00B15F2C" w:rsidRPr="001010F3">
        <w:rPr>
          <w:rFonts w:ascii="Book Antiqua" w:eastAsia="Book Antiqua" w:hAnsi="Book Antiqua" w:cs="Book Antiqua"/>
          <w:color w:val="000000"/>
        </w:rPr>
        <w:t>mmHg·s·cm</w:t>
      </w:r>
      <w:r w:rsidR="00D573DC" w:rsidRPr="001010F3">
        <w:rPr>
          <w:rFonts w:ascii="Book Antiqua" w:eastAsia="Book Antiqua" w:hAnsi="Book Antiqua" w:cs="Book Antiqua"/>
          <w:color w:val="000000"/>
        </w:rPr>
        <w:t>) improved in both groups (</w:t>
      </w:r>
      <w:r w:rsidR="00D573DC" w:rsidRPr="001010F3">
        <w:rPr>
          <w:rFonts w:ascii="Book Antiqua" w:eastAsia="Book Antiqua" w:hAnsi="Book Antiqua" w:cs="Book Antiqua"/>
          <w:i/>
          <w:iCs/>
          <w:color w:val="000000"/>
        </w:rPr>
        <w:t>P</w:t>
      </w:r>
      <w:r w:rsidR="00C97F4D"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&lt;</w:t>
      </w:r>
      <w:r w:rsidR="00C97F4D"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0.01). The relapse rate in the treatment group was lower than that in the control group at the 1</w:t>
      </w:r>
      <w:r w:rsidR="00472BDD">
        <w:rPr>
          <w:rFonts w:ascii="Book Antiqua" w:eastAsia="Book Antiqua" w:hAnsi="Book Antiqua" w:cs="Book Antiqua"/>
          <w:color w:val="000000"/>
        </w:rPr>
        <w:t xml:space="preserve"> </w:t>
      </w:r>
      <w:proofErr w:type="spellStart"/>
      <w:r w:rsidR="00D573DC" w:rsidRPr="001010F3">
        <w:rPr>
          <w:rFonts w:ascii="Book Antiqua" w:eastAsia="Book Antiqua" w:hAnsi="Book Antiqua" w:cs="Book Antiqua"/>
          <w:color w:val="000000"/>
        </w:rPr>
        <w:t>mo</w:t>
      </w:r>
      <w:proofErr w:type="spellEnd"/>
      <w:r w:rsidR="00D573DC"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i/>
          <w:iCs/>
          <w:color w:val="000000"/>
        </w:rPr>
        <w:t>P</w:t>
      </w:r>
      <w:r w:rsidR="00C97F4D"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&lt;</w:t>
      </w:r>
      <w:r w:rsidR="00C97F4D"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0.01) and 3</w:t>
      </w:r>
      <w:r w:rsidR="00472BDD">
        <w:rPr>
          <w:rFonts w:ascii="Book Antiqua" w:eastAsia="Book Antiqua" w:hAnsi="Book Antiqua" w:cs="Book Antiqua"/>
          <w:color w:val="000000"/>
        </w:rPr>
        <w:t xml:space="preserve"> </w:t>
      </w:r>
      <w:proofErr w:type="spellStart"/>
      <w:r w:rsidR="00D573DC" w:rsidRPr="001010F3">
        <w:rPr>
          <w:rFonts w:ascii="Book Antiqua" w:eastAsia="Book Antiqua" w:hAnsi="Book Antiqua" w:cs="Book Antiqua"/>
          <w:color w:val="000000"/>
        </w:rPr>
        <w:t>mo</w:t>
      </w:r>
      <w:proofErr w:type="spellEnd"/>
      <w:r w:rsidR="00D573DC" w:rsidRPr="001010F3">
        <w:rPr>
          <w:rFonts w:ascii="Book Antiqua" w:eastAsia="Book Antiqua" w:hAnsi="Book Antiqua" w:cs="Book Antiqua"/>
          <w:color w:val="000000"/>
        </w:rPr>
        <w:t xml:space="preserve"> follow-up (</w:t>
      </w:r>
      <w:r w:rsidR="00D573DC" w:rsidRPr="001010F3">
        <w:rPr>
          <w:rFonts w:ascii="Book Antiqua" w:eastAsia="Book Antiqua" w:hAnsi="Book Antiqua" w:cs="Book Antiqua"/>
          <w:i/>
          <w:iCs/>
          <w:color w:val="000000"/>
        </w:rPr>
        <w:t>P</w:t>
      </w:r>
      <w:r w:rsidR="00C97F4D" w:rsidRPr="001010F3">
        <w:rPr>
          <w:rFonts w:ascii="Book Antiqua" w:eastAsia="Book Antiqua" w:hAnsi="Book Antiqua" w:cs="Book Antiqua"/>
          <w:i/>
          <w:iCs/>
          <w:color w:val="000000"/>
        </w:rPr>
        <w:t xml:space="preserve"> </w:t>
      </w:r>
      <w:r w:rsidR="00D573DC" w:rsidRPr="001010F3">
        <w:rPr>
          <w:rFonts w:ascii="Book Antiqua" w:eastAsia="Book Antiqua" w:hAnsi="Book Antiqua" w:cs="Book Antiqua"/>
          <w:color w:val="000000"/>
        </w:rPr>
        <w:t>&lt;</w:t>
      </w:r>
      <w:r w:rsidR="00C97F4D" w:rsidRPr="001010F3">
        <w:rPr>
          <w:rFonts w:ascii="Book Antiqua" w:eastAsia="Book Antiqua" w:hAnsi="Book Antiqua" w:cs="Book Antiqua"/>
          <w:color w:val="000000"/>
        </w:rPr>
        <w:t xml:space="preserve"> </w:t>
      </w:r>
      <w:r w:rsidR="00D573DC" w:rsidRPr="001010F3">
        <w:rPr>
          <w:rFonts w:ascii="Book Antiqua" w:eastAsia="Book Antiqua" w:hAnsi="Book Antiqua" w:cs="Book Antiqua"/>
          <w:color w:val="000000"/>
        </w:rPr>
        <w:t>0.05).</w:t>
      </w:r>
    </w:p>
    <w:p w14:paraId="6EFF1986" w14:textId="77777777" w:rsidR="00A77B3E" w:rsidRPr="001010F3" w:rsidRDefault="00A77B3E" w:rsidP="001010F3">
      <w:pPr>
        <w:spacing w:line="360" w:lineRule="auto"/>
        <w:jc w:val="both"/>
        <w:rPr>
          <w:rFonts w:ascii="Book Antiqua" w:hAnsi="Book Antiqua"/>
        </w:rPr>
      </w:pPr>
    </w:p>
    <w:p w14:paraId="4B830C9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t>Research conclusions</w:t>
      </w:r>
    </w:p>
    <w:p w14:paraId="7D86A756" w14:textId="0391A7B0"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MXD has a similar therapeutic effect to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meprazole in mild-to-moderate GERD. The therapeutic effect may be related to increased pressure in the lower esophageal sphincter and reduced ineffective swallowing.</w:t>
      </w:r>
    </w:p>
    <w:p w14:paraId="31CE8E12" w14:textId="77777777" w:rsidR="00A77B3E" w:rsidRPr="001010F3" w:rsidRDefault="00A77B3E" w:rsidP="001010F3">
      <w:pPr>
        <w:spacing w:line="360" w:lineRule="auto"/>
        <w:jc w:val="both"/>
        <w:rPr>
          <w:rFonts w:ascii="Book Antiqua" w:hAnsi="Book Antiqua"/>
        </w:rPr>
      </w:pPr>
    </w:p>
    <w:p w14:paraId="5C2D1DE2"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i/>
          <w:color w:val="000000"/>
        </w:rPr>
        <w:t>Research perspectives</w:t>
      </w:r>
    </w:p>
    <w:p w14:paraId="49E03CAB" w14:textId="0FBE1073"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Our results supported that MXD has a similar therapeutic effect to </w:t>
      </w:r>
      <w:r w:rsidR="00BC550E" w:rsidRPr="001010F3">
        <w:rPr>
          <w:rFonts w:ascii="Book Antiqua" w:eastAsia="Book Antiqua" w:hAnsi="Book Antiqua" w:cs="Book Antiqua"/>
          <w:color w:val="000000"/>
        </w:rPr>
        <w:t>o</w:t>
      </w:r>
      <w:r w:rsidRPr="001010F3">
        <w:rPr>
          <w:rFonts w:ascii="Book Antiqua" w:eastAsia="Book Antiqua" w:hAnsi="Book Antiqua" w:cs="Book Antiqua"/>
          <w:color w:val="000000"/>
        </w:rPr>
        <w:t>meprazole in mild-to-moderate GERD and could improve esophageal motility.</w:t>
      </w:r>
    </w:p>
    <w:p w14:paraId="3A845698" w14:textId="77777777" w:rsidR="00A77B3E" w:rsidRPr="001010F3" w:rsidRDefault="00A77B3E" w:rsidP="001010F3">
      <w:pPr>
        <w:spacing w:line="360" w:lineRule="auto"/>
        <w:jc w:val="both"/>
        <w:rPr>
          <w:rFonts w:ascii="Book Antiqua" w:hAnsi="Book Antiqua"/>
        </w:rPr>
      </w:pPr>
    </w:p>
    <w:p w14:paraId="01FAE355"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REFERENCES</w:t>
      </w:r>
    </w:p>
    <w:p w14:paraId="10EFECC1" w14:textId="77777777" w:rsidR="00A77B3E" w:rsidRPr="001010F3" w:rsidRDefault="00D573DC" w:rsidP="001010F3">
      <w:pPr>
        <w:spacing w:line="360" w:lineRule="auto"/>
        <w:jc w:val="both"/>
        <w:rPr>
          <w:rFonts w:ascii="Book Antiqua" w:hAnsi="Book Antiqua"/>
        </w:rPr>
      </w:pPr>
      <w:bookmarkStart w:id="4" w:name="OLE_LINK39"/>
      <w:r w:rsidRPr="001010F3">
        <w:rPr>
          <w:rFonts w:ascii="Book Antiqua" w:eastAsia="Book Antiqua" w:hAnsi="Book Antiqua" w:cs="Book Antiqua"/>
          <w:color w:val="000000"/>
        </w:rPr>
        <w:t xml:space="preserve">1 </w:t>
      </w:r>
      <w:r w:rsidRPr="001010F3">
        <w:rPr>
          <w:rFonts w:ascii="Book Antiqua" w:eastAsia="Book Antiqua" w:hAnsi="Book Antiqua" w:cs="Book Antiqua"/>
          <w:b/>
          <w:bCs/>
          <w:color w:val="000000"/>
        </w:rPr>
        <w:t>El-</w:t>
      </w:r>
      <w:proofErr w:type="spellStart"/>
      <w:r w:rsidRPr="001010F3">
        <w:rPr>
          <w:rFonts w:ascii="Book Antiqua" w:eastAsia="Book Antiqua" w:hAnsi="Book Antiqua" w:cs="Book Antiqua"/>
          <w:b/>
          <w:bCs/>
          <w:color w:val="000000"/>
        </w:rPr>
        <w:t>Serag</w:t>
      </w:r>
      <w:proofErr w:type="spellEnd"/>
      <w:r w:rsidRPr="001010F3">
        <w:rPr>
          <w:rFonts w:ascii="Book Antiqua" w:eastAsia="Book Antiqua" w:hAnsi="Book Antiqua" w:cs="Book Antiqua"/>
          <w:b/>
          <w:bCs/>
          <w:color w:val="000000"/>
        </w:rPr>
        <w:t xml:space="preserve"> HB</w:t>
      </w:r>
      <w:r w:rsidRPr="001010F3">
        <w:rPr>
          <w:rFonts w:ascii="Book Antiqua" w:eastAsia="Book Antiqua" w:hAnsi="Book Antiqua" w:cs="Book Antiqua"/>
          <w:color w:val="000000"/>
        </w:rPr>
        <w:t>, Sweet S, Winchester CC, Dent J. Update on the epidemiology of gastro-</w:t>
      </w:r>
      <w:proofErr w:type="spellStart"/>
      <w:r w:rsidRPr="001010F3">
        <w:rPr>
          <w:rFonts w:ascii="Book Antiqua" w:eastAsia="Book Antiqua" w:hAnsi="Book Antiqua" w:cs="Book Antiqua"/>
          <w:color w:val="000000"/>
        </w:rPr>
        <w:t>oesophageal</w:t>
      </w:r>
      <w:proofErr w:type="spellEnd"/>
      <w:r w:rsidRPr="001010F3">
        <w:rPr>
          <w:rFonts w:ascii="Book Antiqua" w:eastAsia="Book Antiqua" w:hAnsi="Book Antiqua" w:cs="Book Antiqua"/>
          <w:color w:val="000000"/>
        </w:rPr>
        <w:t xml:space="preserve"> reflux disease: a systematic review. </w:t>
      </w:r>
      <w:r w:rsidRPr="001010F3">
        <w:rPr>
          <w:rFonts w:ascii="Book Antiqua" w:eastAsia="Book Antiqua" w:hAnsi="Book Antiqua" w:cs="Book Antiqua"/>
          <w:i/>
          <w:iCs/>
          <w:color w:val="000000"/>
        </w:rPr>
        <w:t>Gut</w:t>
      </w:r>
      <w:r w:rsidRPr="001010F3">
        <w:rPr>
          <w:rFonts w:ascii="Book Antiqua" w:eastAsia="Book Antiqua" w:hAnsi="Book Antiqua" w:cs="Book Antiqua"/>
          <w:color w:val="000000"/>
        </w:rPr>
        <w:t xml:space="preserve"> 2014; </w:t>
      </w:r>
      <w:r w:rsidRPr="001010F3">
        <w:rPr>
          <w:rFonts w:ascii="Book Antiqua" w:eastAsia="Book Antiqua" w:hAnsi="Book Antiqua" w:cs="Book Antiqua"/>
          <w:b/>
          <w:bCs/>
          <w:color w:val="000000"/>
        </w:rPr>
        <w:t>63</w:t>
      </w:r>
      <w:r w:rsidRPr="001010F3">
        <w:rPr>
          <w:rFonts w:ascii="Book Antiqua" w:eastAsia="Book Antiqua" w:hAnsi="Book Antiqua" w:cs="Book Antiqua"/>
          <w:color w:val="000000"/>
        </w:rPr>
        <w:t>: 871-880 [PMID: 23853213 DOI: 10.1136/gutjnl-2012-304269]</w:t>
      </w:r>
    </w:p>
    <w:p w14:paraId="5F5A566B" w14:textId="0A7CEAC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lastRenderedPageBreak/>
        <w:t xml:space="preserve">2 </w:t>
      </w:r>
      <w:r w:rsidRPr="001010F3">
        <w:rPr>
          <w:rFonts w:ascii="Book Antiqua" w:eastAsia="Book Antiqua" w:hAnsi="Book Antiqua" w:cs="Book Antiqua"/>
          <w:b/>
          <w:bCs/>
          <w:color w:val="000000"/>
        </w:rPr>
        <w:t>Chen MH</w:t>
      </w:r>
      <w:r w:rsidRPr="001010F3">
        <w:rPr>
          <w:rFonts w:ascii="Book Antiqua" w:eastAsia="Book Antiqua" w:hAnsi="Book Antiqua" w:cs="Book Antiqua"/>
          <w:color w:val="000000"/>
        </w:rPr>
        <w:t>, Hou XH, Xiao YL, Yang YS, Yuan YZ, Zhou LY, Zou DW. Chi</w:t>
      </w:r>
      <w:r w:rsidR="004D543B" w:rsidRPr="001010F3">
        <w:rPr>
          <w:rFonts w:ascii="Book Antiqua" w:eastAsia="Book Antiqua" w:hAnsi="Book Antiqua" w:cs="Book Antiqua"/>
          <w:color w:val="000000"/>
        </w:rPr>
        <w:t>nese expert consensus of gastroesophageal reflux di</w:t>
      </w:r>
      <w:r w:rsidRPr="001010F3">
        <w:rPr>
          <w:rFonts w:ascii="Book Antiqua" w:eastAsia="Book Antiqua" w:hAnsi="Book Antiqua" w:cs="Book Antiqua"/>
          <w:color w:val="000000"/>
        </w:rPr>
        <w:t xml:space="preserve">sease in 2014. </w:t>
      </w:r>
      <w:r w:rsidR="00466C6F" w:rsidRPr="001010F3">
        <w:rPr>
          <w:rFonts w:ascii="Book Antiqua" w:eastAsia="Book Antiqua" w:hAnsi="Book Antiqua" w:cs="Book Antiqua"/>
          <w:i/>
          <w:iCs/>
          <w:color w:val="000000"/>
        </w:rPr>
        <w:t>Wei Chang Bing Xue</w:t>
      </w:r>
      <w:r w:rsidR="00466C6F"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2015</w:t>
      </w:r>
      <w:r w:rsidR="00064163" w:rsidRPr="001010F3">
        <w:rPr>
          <w:rFonts w:ascii="Book Antiqua" w:eastAsia="Book Antiqua" w:hAnsi="Book Antiqua" w:cs="Book Antiqua"/>
          <w:color w:val="000000"/>
        </w:rPr>
        <w:t xml:space="preserve">; </w:t>
      </w:r>
      <w:r w:rsidR="00064163" w:rsidRPr="001010F3">
        <w:rPr>
          <w:rFonts w:ascii="Book Antiqua" w:eastAsia="Book Antiqua" w:hAnsi="Book Antiqua" w:cs="Book Antiqua"/>
          <w:b/>
          <w:bCs/>
          <w:color w:val="000000"/>
        </w:rPr>
        <w:t>3</w:t>
      </w:r>
      <w:r w:rsidRPr="001010F3">
        <w:rPr>
          <w:rFonts w:ascii="Book Antiqua" w:eastAsia="Book Antiqua" w:hAnsi="Book Antiqua" w:cs="Book Antiqua"/>
          <w:color w:val="000000"/>
        </w:rPr>
        <w:t>:</w:t>
      </w:r>
      <w:r w:rsidR="00064163"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155-168</w:t>
      </w:r>
    </w:p>
    <w:p w14:paraId="27B24175" w14:textId="54F9992F"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3 </w:t>
      </w:r>
      <w:r w:rsidRPr="001010F3">
        <w:rPr>
          <w:rFonts w:ascii="Book Antiqua" w:eastAsia="Book Antiqua" w:hAnsi="Book Antiqua" w:cs="Book Antiqua"/>
          <w:b/>
          <w:bCs/>
          <w:color w:val="000000"/>
        </w:rPr>
        <w:t>Tao L</w:t>
      </w:r>
      <w:r w:rsidRPr="001010F3">
        <w:rPr>
          <w:rFonts w:ascii="Book Antiqua" w:eastAsia="Book Antiqua" w:hAnsi="Book Antiqua" w:cs="Book Antiqua"/>
          <w:color w:val="000000"/>
        </w:rPr>
        <w:t>, Shen C, Zhang SS, W</w:t>
      </w:r>
      <w:r w:rsidR="004D543B" w:rsidRPr="001010F3">
        <w:rPr>
          <w:rFonts w:ascii="Book Antiqua" w:eastAsia="Book Antiqua" w:hAnsi="Book Antiqua" w:cs="Book Antiqua"/>
          <w:color w:val="000000"/>
        </w:rPr>
        <w:t>u</w:t>
      </w:r>
      <w:r w:rsidRPr="001010F3">
        <w:rPr>
          <w:rFonts w:ascii="Book Antiqua" w:eastAsia="Book Antiqua" w:hAnsi="Book Antiqua" w:cs="Book Antiqua"/>
          <w:color w:val="000000"/>
        </w:rPr>
        <w:t xml:space="preserve"> B, Zhao LQ, Deng JM. Study of </w:t>
      </w:r>
      <w:proofErr w:type="spellStart"/>
      <w:r w:rsidRPr="001010F3">
        <w:rPr>
          <w:rFonts w:ascii="Book Antiqua" w:eastAsia="Book Antiqua" w:hAnsi="Book Antiqua" w:cs="Book Antiqua"/>
          <w:color w:val="000000"/>
        </w:rPr>
        <w:t>Tiaoganlipihewei</w:t>
      </w:r>
      <w:proofErr w:type="spellEnd"/>
      <w:r w:rsidRPr="001010F3">
        <w:rPr>
          <w:rFonts w:ascii="Book Antiqua" w:eastAsia="Book Antiqua" w:hAnsi="Book Antiqua" w:cs="Book Antiqua"/>
          <w:color w:val="000000"/>
        </w:rPr>
        <w:t xml:space="preserve"> prescription on esophageal motility effect in patients with gastroesophageal reflux disease. </w:t>
      </w:r>
      <w:r w:rsidRPr="001010F3">
        <w:rPr>
          <w:rFonts w:ascii="Book Antiqua" w:eastAsia="Book Antiqua" w:hAnsi="Book Antiqua" w:cs="Book Antiqua"/>
          <w:i/>
          <w:iCs/>
          <w:color w:val="000000"/>
        </w:rPr>
        <w:t xml:space="preserve">Beijing </w:t>
      </w:r>
      <w:proofErr w:type="spellStart"/>
      <w:r w:rsidR="00466C6F" w:rsidRPr="001010F3">
        <w:rPr>
          <w:rFonts w:ascii="Book Antiqua" w:eastAsia="Book Antiqua" w:hAnsi="Book Antiqua" w:cs="Book Antiqua"/>
          <w:i/>
          <w:iCs/>
          <w:color w:val="000000"/>
        </w:rPr>
        <w:t>Zhongyiyao</w:t>
      </w:r>
      <w:proofErr w:type="spellEnd"/>
      <w:r w:rsidRPr="001010F3">
        <w:rPr>
          <w:rFonts w:ascii="Book Antiqua" w:eastAsia="Book Antiqua" w:hAnsi="Book Antiqua" w:cs="Book Antiqua"/>
          <w:color w:val="000000"/>
        </w:rPr>
        <w:t xml:space="preserve"> 2013</w:t>
      </w:r>
      <w:r w:rsidR="00400359" w:rsidRPr="001010F3">
        <w:rPr>
          <w:rFonts w:ascii="Book Antiqua" w:eastAsia="Book Antiqua" w:hAnsi="Book Antiqua" w:cs="Book Antiqua"/>
          <w:color w:val="000000"/>
        </w:rPr>
        <w:t xml:space="preserve">; </w:t>
      </w:r>
      <w:r w:rsidRPr="001010F3">
        <w:rPr>
          <w:rFonts w:ascii="Book Antiqua" w:eastAsia="Book Antiqua" w:hAnsi="Book Antiqua" w:cs="Book Antiqua"/>
          <w:b/>
          <w:bCs/>
          <w:color w:val="000000"/>
        </w:rPr>
        <w:t>32</w:t>
      </w:r>
      <w:r w:rsidRPr="001010F3">
        <w:rPr>
          <w:rFonts w:ascii="Book Antiqua" w:eastAsia="Book Antiqua" w:hAnsi="Book Antiqua" w:cs="Book Antiqua"/>
          <w:color w:val="000000"/>
        </w:rPr>
        <w:t>:</w:t>
      </w:r>
      <w:r w:rsidR="00400359" w:rsidRPr="001010F3">
        <w:rPr>
          <w:rFonts w:ascii="Book Antiqua" w:eastAsia="Book Antiqua" w:hAnsi="Book Antiqua" w:cs="Book Antiqua"/>
          <w:color w:val="000000"/>
        </w:rPr>
        <w:t xml:space="preserve"> </w:t>
      </w:r>
      <w:r w:rsidRPr="001010F3">
        <w:rPr>
          <w:rFonts w:ascii="Book Antiqua" w:eastAsia="Book Antiqua" w:hAnsi="Book Antiqua" w:cs="Book Antiqua"/>
          <w:color w:val="000000"/>
        </w:rPr>
        <w:t>421-423</w:t>
      </w:r>
    </w:p>
    <w:p w14:paraId="7C85DF45"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4 </w:t>
      </w:r>
      <w:proofErr w:type="spellStart"/>
      <w:r w:rsidRPr="001010F3">
        <w:rPr>
          <w:rFonts w:ascii="Book Antiqua" w:eastAsia="Book Antiqua" w:hAnsi="Book Antiqua" w:cs="Book Antiqua"/>
          <w:b/>
          <w:bCs/>
          <w:color w:val="000000"/>
        </w:rPr>
        <w:t>Jonasson</w:t>
      </w:r>
      <w:proofErr w:type="spellEnd"/>
      <w:r w:rsidRPr="001010F3">
        <w:rPr>
          <w:rFonts w:ascii="Book Antiqua" w:eastAsia="Book Antiqua" w:hAnsi="Book Antiqua" w:cs="Book Antiqua"/>
          <w:b/>
          <w:bCs/>
          <w:color w:val="000000"/>
        </w:rPr>
        <w:t xml:space="preserve"> C</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Moum</w:t>
      </w:r>
      <w:proofErr w:type="spellEnd"/>
      <w:r w:rsidRPr="001010F3">
        <w:rPr>
          <w:rFonts w:ascii="Book Antiqua" w:eastAsia="Book Antiqua" w:hAnsi="Book Antiqua" w:cs="Book Antiqua"/>
          <w:color w:val="000000"/>
        </w:rPr>
        <w:t xml:space="preserve"> B, Bang C, Andersen KR, </w:t>
      </w:r>
      <w:proofErr w:type="spellStart"/>
      <w:r w:rsidRPr="001010F3">
        <w:rPr>
          <w:rFonts w:ascii="Book Antiqua" w:eastAsia="Book Antiqua" w:hAnsi="Book Antiqua" w:cs="Book Antiqua"/>
          <w:color w:val="000000"/>
        </w:rPr>
        <w:t>Hatlebakk</w:t>
      </w:r>
      <w:proofErr w:type="spellEnd"/>
      <w:r w:rsidRPr="001010F3">
        <w:rPr>
          <w:rFonts w:ascii="Book Antiqua" w:eastAsia="Book Antiqua" w:hAnsi="Book Antiqua" w:cs="Book Antiqua"/>
          <w:color w:val="000000"/>
        </w:rPr>
        <w:t xml:space="preserve"> JG. </w:t>
      </w:r>
      <w:proofErr w:type="spellStart"/>
      <w:r w:rsidRPr="001010F3">
        <w:rPr>
          <w:rFonts w:ascii="Book Antiqua" w:eastAsia="Book Antiqua" w:hAnsi="Book Antiqua" w:cs="Book Antiqua"/>
          <w:color w:val="000000"/>
        </w:rPr>
        <w:t>Randomised</w:t>
      </w:r>
      <w:proofErr w:type="spellEnd"/>
      <w:r w:rsidRPr="001010F3">
        <w:rPr>
          <w:rFonts w:ascii="Book Antiqua" w:eastAsia="Book Antiqua" w:hAnsi="Book Antiqua" w:cs="Book Antiqua"/>
          <w:color w:val="000000"/>
        </w:rPr>
        <w:t xml:space="preserve"> clinical trial: a comparison between a </w:t>
      </w:r>
      <w:proofErr w:type="spellStart"/>
      <w:r w:rsidRPr="001010F3">
        <w:rPr>
          <w:rFonts w:ascii="Book Antiqua" w:eastAsia="Book Antiqua" w:hAnsi="Book Antiqua" w:cs="Book Antiqua"/>
          <w:color w:val="000000"/>
        </w:rPr>
        <w:t>GerdQ</w:t>
      </w:r>
      <w:proofErr w:type="spellEnd"/>
      <w:r w:rsidRPr="001010F3">
        <w:rPr>
          <w:rFonts w:ascii="Book Antiqua" w:eastAsia="Book Antiqua" w:hAnsi="Book Antiqua" w:cs="Book Antiqua"/>
          <w:color w:val="000000"/>
        </w:rPr>
        <w:t xml:space="preserve">-based algorithm and an endoscopy-based approach for the diagnosis and initial treatment of GERD. </w:t>
      </w:r>
      <w:r w:rsidRPr="001010F3">
        <w:rPr>
          <w:rFonts w:ascii="Book Antiqua" w:eastAsia="Book Antiqua" w:hAnsi="Book Antiqua" w:cs="Book Antiqua"/>
          <w:i/>
          <w:iCs/>
          <w:color w:val="000000"/>
        </w:rPr>
        <w:t xml:space="preserve">Aliment </w:t>
      </w:r>
      <w:proofErr w:type="spellStart"/>
      <w:r w:rsidRPr="001010F3">
        <w:rPr>
          <w:rFonts w:ascii="Book Antiqua" w:eastAsia="Book Antiqua" w:hAnsi="Book Antiqua" w:cs="Book Antiqua"/>
          <w:i/>
          <w:iCs/>
          <w:color w:val="000000"/>
        </w:rPr>
        <w:t>Pharmacol</w:t>
      </w:r>
      <w:proofErr w:type="spellEnd"/>
      <w:r w:rsidRPr="001010F3">
        <w:rPr>
          <w:rFonts w:ascii="Book Antiqua" w:eastAsia="Book Antiqua" w:hAnsi="Book Antiqua" w:cs="Book Antiqua"/>
          <w:i/>
          <w:iCs/>
          <w:color w:val="000000"/>
        </w:rPr>
        <w:t xml:space="preserve"> </w:t>
      </w:r>
      <w:proofErr w:type="spellStart"/>
      <w:r w:rsidRPr="001010F3">
        <w:rPr>
          <w:rFonts w:ascii="Book Antiqua" w:eastAsia="Book Antiqua" w:hAnsi="Book Antiqua" w:cs="Book Antiqua"/>
          <w:i/>
          <w:iCs/>
          <w:color w:val="000000"/>
        </w:rPr>
        <w:t>Ther</w:t>
      </w:r>
      <w:proofErr w:type="spellEnd"/>
      <w:r w:rsidRPr="001010F3">
        <w:rPr>
          <w:rFonts w:ascii="Book Antiqua" w:eastAsia="Book Antiqua" w:hAnsi="Book Antiqua" w:cs="Book Antiqua"/>
          <w:color w:val="000000"/>
        </w:rPr>
        <w:t xml:space="preserve"> 2012; </w:t>
      </w:r>
      <w:r w:rsidRPr="001010F3">
        <w:rPr>
          <w:rFonts w:ascii="Book Antiqua" w:eastAsia="Book Antiqua" w:hAnsi="Book Antiqua" w:cs="Book Antiqua"/>
          <w:b/>
          <w:bCs/>
          <w:color w:val="000000"/>
        </w:rPr>
        <w:t>35</w:t>
      </w:r>
      <w:r w:rsidRPr="001010F3">
        <w:rPr>
          <w:rFonts w:ascii="Book Antiqua" w:eastAsia="Book Antiqua" w:hAnsi="Book Antiqua" w:cs="Book Antiqua"/>
          <w:color w:val="000000"/>
        </w:rPr>
        <w:t>: 1290-1300 [PMID: 22510027 DOI: 10.1111/j.1365-2036.2012.05092.x]</w:t>
      </w:r>
    </w:p>
    <w:p w14:paraId="36D35BFE"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5 </w:t>
      </w:r>
      <w:r w:rsidRPr="001010F3">
        <w:rPr>
          <w:rFonts w:ascii="Book Antiqua" w:eastAsia="Book Antiqua" w:hAnsi="Book Antiqua" w:cs="Book Antiqua"/>
          <w:b/>
          <w:bCs/>
          <w:color w:val="000000"/>
        </w:rPr>
        <w:t>Bai Y</w:t>
      </w:r>
      <w:r w:rsidRPr="001010F3">
        <w:rPr>
          <w:rFonts w:ascii="Book Antiqua" w:eastAsia="Book Antiqua" w:hAnsi="Book Antiqua" w:cs="Book Antiqua"/>
          <w:color w:val="000000"/>
        </w:rPr>
        <w:t xml:space="preserve">, Du Y, Zou D, Jin Z, Zhan X, Li ZS, Yang Y, Liu Y, Zhang S, Qian J, Zhou L, Hao J, Chen D, Fang D, Fan D, Yu X, Sha W, </w:t>
      </w:r>
      <w:proofErr w:type="spellStart"/>
      <w:r w:rsidRPr="001010F3">
        <w:rPr>
          <w:rFonts w:ascii="Book Antiqua" w:eastAsia="Book Antiqua" w:hAnsi="Book Antiqua" w:cs="Book Antiqua"/>
          <w:color w:val="000000"/>
        </w:rPr>
        <w:t>Nie</w:t>
      </w:r>
      <w:proofErr w:type="spellEnd"/>
      <w:r w:rsidRPr="001010F3">
        <w:rPr>
          <w:rFonts w:ascii="Book Antiqua" w:eastAsia="Book Antiqua" w:hAnsi="Book Antiqua" w:cs="Book Antiqua"/>
          <w:color w:val="000000"/>
        </w:rPr>
        <w:t xml:space="preserve"> Y, Zhang X, Xu H, Lv N, Jiang B, Zou X, Fang J, Fan J, Li Y, Chen W, Wang B, Zou Y, Li Y, Sun M, Chen Q, Chen M, Zhao X; Chinese </w:t>
      </w:r>
      <w:proofErr w:type="spellStart"/>
      <w:r w:rsidRPr="001010F3">
        <w:rPr>
          <w:rFonts w:ascii="Book Antiqua" w:eastAsia="Book Antiqua" w:hAnsi="Book Antiqua" w:cs="Book Antiqua"/>
          <w:color w:val="000000"/>
        </w:rPr>
        <w:t>GerdQ</w:t>
      </w:r>
      <w:proofErr w:type="spellEnd"/>
      <w:r w:rsidRPr="001010F3">
        <w:rPr>
          <w:rFonts w:ascii="Book Antiqua" w:eastAsia="Book Antiqua" w:hAnsi="Book Antiqua" w:cs="Book Antiqua"/>
          <w:color w:val="000000"/>
        </w:rPr>
        <w:t xml:space="preserve"> Research Group. Gastroesophageal Reflux Disease Questionnaire (</w:t>
      </w:r>
      <w:proofErr w:type="spellStart"/>
      <w:r w:rsidRPr="001010F3">
        <w:rPr>
          <w:rFonts w:ascii="Book Antiqua" w:eastAsia="Book Antiqua" w:hAnsi="Book Antiqua" w:cs="Book Antiqua"/>
          <w:color w:val="000000"/>
        </w:rPr>
        <w:t>GerdQ</w:t>
      </w:r>
      <w:proofErr w:type="spellEnd"/>
      <w:r w:rsidRPr="001010F3">
        <w:rPr>
          <w:rFonts w:ascii="Book Antiqua" w:eastAsia="Book Antiqua" w:hAnsi="Book Antiqua" w:cs="Book Antiqua"/>
          <w:color w:val="000000"/>
        </w:rPr>
        <w:t xml:space="preserve">) in real-world practice: a national multicenter survey on 8065 patients. </w:t>
      </w:r>
      <w:r w:rsidRPr="001010F3">
        <w:rPr>
          <w:rFonts w:ascii="Book Antiqua" w:eastAsia="Book Antiqua" w:hAnsi="Book Antiqua" w:cs="Book Antiqua"/>
          <w:i/>
          <w:iCs/>
          <w:color w:val="000000"/>
        </w:rPr>
        <w:t>J Gastroenterol Hepatol</w:t>
      </w:r>
      <w:r w:rsidRPr="001010F3">
        <w:rPr>
          <w:rFonts w:ascii="Book Antiqua" w:eastAsia="Book Antiqua" w:hAnsi="Book Antiqua" w:cs="Book Antiqua"/>
          <w:color w:val="000000"/>
        </w:rPr>
        <w:t xml:space="preserve"> 2013; </w:t>
      </w:r>
      <w:r w:rsidRPr="001010F3">
        <w:rPr>
          <w:rFonts w:ascii="Book Antiqua" w:eastAsia="Book Antiqua" w:hAnsi="Book Antiqua" w:cs="Book Antiqua"/>
          <w:b/>
          <w:bCs/>
          <w:color w:val="000000"/>
        </w:rPr>
        <w:t>28</w:t>
      </w:r>
      <w:r w:rsidRPr="001010F3">
        <w:rPr>
          <w:rFonts w:ascii="Book Antiqua" w:eastAsia="Book Antiqua" w:hAnsi="Book Antiqua" w:cs="Book Antiqua"/>
          <w:color w:val="000000"/>
        </w:rPr>
        <w:t>: 626-631 [PMID: 23301662 DOI: 10.1111/jgh.12125]</w:t>
      </w:r>
    </w:p>
    <w:p w14:paraId="657CF7E9"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6 </w:t>
      </w:r>
      <w:r w:rsidRPr="001010F3">
        <w:rPr>
          <w:rFonts w:ascii="Book Antiqua" w:eastAsia="Book Antiqua" w:hAnsi="Book Antiqua" w:cs="Book Antiqua"/>
          <w:b/>
          <w:bCs/>
          <w:color w:val="000000"/>
        </w:rPr>
        <w:t>Bert F</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Pompili</w:t>
      </w:r>
      <w:proofErr w:type="spellEnd"/>
      <w:r w:rsidRPr="001010F3">
        <w:rPr>
          <w:rFonts w:ascii="Book Antiqua" w:eastAsia="Book Antiqua" w:hAnsi="Book Antiqua" w:cs="Book Antiqua"/>
          <w:color w:val="000000"/>
        </w:rPr>
        <w:t xml:space="preserve"> E, Lo Moro G, </w:t>
      </w:r>
      <w:proofErr w:type="spellStart"/>
      <w:r w:rsidRPr="001010F3">
        <w:rPr>
          <w:rFonts w:ascii="Book Antiqua" w:eastAsia="Book Antiqua" w:hAnsi="Book Antiqua" w:cs="Book Antiqua"/>
          <w:color w:val="000000"/>
        </w:rPr>
        <w:t>Corradi</w:t>
      </w:r>
      <w:proofErr w:type="spellEnd"/>
      <w:r w:rsidRPr="001010F3">
        <w:rPr>
          <w:rFonts w:ascii="Book Antiqua" w:eastAsia="Book Antiqua" w:hAnsi="Book Antiqua" w:cs="Book Antiqua"/>
          <w:color w:val="000000"/>
        </w:rPr>
        <w:t xml:space="preserve"> A, </w:t>
      </w:r>
      <w:proofErr w:type="spellStart"/>
      <w:r w:rsidRPr="001010F3">
        <w:rPr>
          <w:rFonts w:ascii="Book Antiqua" w:eastAsia="Book Antiqua" w:hAnsi="Book Antiqua" w:cs="Book Antiqua"/>
          <w:color w:val="000000"/>
        </w:rPr>
        <w:t>Sagrawa</w:t>
      </w:r>
      <w:proofErr w:type="spellEnd"/>
      <w:r w:rsidRPr="001010F3">
        <w:rPr>
          <w:rFonts w:ascii="Book Antiqua" w:eastAsia="Book Antiqua" w:hAnsi="Book Antiqua" w:cs="Book Antiqua"/>
          <w:color w:val="000000"/>
        </w:rPr>
        <w:t xml:space="preserve"> Caro A, </w:t>
      </w:r>
      <w:proofErr w:type="spellStart"/>
      <w:r w:rsidRPr="001010F3">
        <w:rPr>
          <w:rFonts w:ascii="Book Antiqua" w:eastAsia="Book Antiqua" w:hAnsi="Book Antiqua" w:cs="Book Antiqua"/>
          <w:color w:val="000000"/>
        </w:rPr>
        <w:t>Gualano</w:t>
      </w:r>
      <w:proofErr w:type="spellEnd"/>
      <w:r w:rsidRPr="001010F3">
        <w:rPr>
          <w:rFonts w:ascii="Book Antiqua" w:eastAsia="Book Antiqua" w:hAnsi="Book Antiqua" w:cs="Book Antiqua"/>
          <w:color w:val="000000"/>
        </w:rPr>
        <w:t xml:space="preserve"> MR, </w:t>
      </w:r>
      <w:proofErr w:type="spellStart"/>
      <w:r w:rsidRPr="001010F3">
        <w:rPr>
          <w:rFonts w:ascii="Book Antiqua" w:eastAsia="Book Antiqua" w:hAnsi="Book Antiqua" w:cs="Book Antiqua"/>
          <w:color w:val="000000"/>
        </w:rPr>
        <w:t>Siliquini</w:t>
      </w:r>
      <w:proofErr w:type="spellEnd"/>
      <w:r w:rsidRPr="001010F3">
        <w:rPr>
          <w:rFonts w:ascii="Book Antiqua" w:eastAsia="Book Antiqua" w:hAnsi="Book Antiqua" w:cs="Book Antiqua"/>
          <w:color w:val="000000"/>
        </w:rPr>
        <w:t xml:space="preserve"> R. Prevalence of gastro-</w:t>
      </w:r>
      <w:proofErr w:type="spellStart"/>
      <w:r w:rsidRPr="001010F3">
        <w:rPr>
          <w:rFonts w:ascii="Book Antiqua" w:eastAsia="Book Antiqua" w:hAnsi="Book Antiqua" w:cs="Book Antiqua"/>
          <w:color w:val="000000"/>
        </w:rPr>
        <w:t>oesophageal</w:t>
      </w:r>
      <w:proofErr w:type="spellEnd"/>
      <w:r w:rsidRPr="001010F3">
        <w:rPr>
          <w:rFonts w:ascii="Book Antiqua" w:eastAsia="Book Antiqua" w:hAnsi="Book Antiqua" w:cs="Book Antiqua"/>
          <w:color w:val="000000"/>
        </w:rPr>
        <w:t xml:space="preserve"> reflux symptoms: An Italian cross-sectional survey focusing on knowledge and attitudes towards lifestyle and nutrition. </w:t>
      </w:r>
      <w:r w:rsidRPr="001010F3">
        <w:rPr>
          <w:rFonts w:ascii="Book Antiqua" w:eastAsia="Book Antiqua" w:hAnsi="Book Antiqua" w:cs="Book Antiqua"/>
          <w:i/>
          <w:iCs/>
          <w:color w:val="000000"/>
        </w:rPr>
        <w:t xml:space="preserve">Int J Clin </w:t>
      </w:r>
      <w:proofErr w:type="spellStart"/>
      <w:r w:rsidRPr="001010F3">
        <w:rPr>
          <w:rFonts w:ascii="Book Antiqua" w:eastAsia="Book Antiqua" w:hAnsi="Book Antiqua" w:cs="Book Antiqua"/>
          <w:i/>
          <w:iCs/>
          <w:color w:val="000000"/>
        </w:rPr>
        <w:t>Pract</w:t>
      </w:r>
      <w:proofErr w:type="spellEnd"/>
      <w:r w:rsidRPr="001010F3">
        <w:rPr>
          <w:rFonts w:ascii="Book Antiqua" w:eastAsia="Book Antiqua" w:hAnsi="Book Antiqua" w:cs="Book Antiqua"/>
          <w:color w:val="000000"/>
        </w:rPr>
        <w:t xml:space="preserve"> 2021; </w:t>
      </w:r>
      <w:r w:rsidRPr="001010F3">
        <w:rPr>
          <w:rFonts w:ascii="Book Antiqua" w:eastAsia="Book Antiqua" w:hAnsi="Book Antiqua" w:cs="Book Antiqua"/>
          <w:b/>
          <w:bCs/>
          <w:color w:val="000000"/>
        </w:rPr>
        <w:t>75</w:t>
      </w:r>
      <w:r w:rsidRPr="001010F3">
        <w:rPr>
          <w:rFonts w:ascii="Book Antiqua" w:eastAsia="Book Antiqua" w:hAnsi="Book Antiqua" w:cs="Book Antiqua"/>
          <w:color w:val="000000"/>
        </w:rPr>
        <w:t>: e13758 [PMID: 33098613 DOI: 10.1111/ijcp.13758]</w:t>
      </w:r>
    </w:p>
    <w:p w14:paraId="063FA14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7 </w:t>
      </w:r>
      <w:r w:rsidRPr="001010F3">
        <w:rPr>
          <w:rFonts w:ascii="Book Antiqua" w:eastAsia="Book Antiqua" w:hAnsi="Book Antiqua" w:cs="Book Antiqua"/>
          <w:b/>
          <w:bCs/>
          <w:color w:val="000000"/>
        </w:rPr>
        <w:t xml:space="preserve">van </w:t>
      </w:r>
      <w:proofErr w:type="spellStart"/>
      <w:r w:rsidRPr="001010F3">
        <w:rPr>
          <w:rFonts w:ascii="Book Antiqua" w:eastAsia="Book Antiqua" w:hAnsi="Book Antiqua" w:cs="Book Antiqua"/>
          <w:b/>
          <w:bCs/>
          <w:color w:val="000000"/>
        </w:rPr>
        <w:t>Hoeij</w:t>
      </w:r>
      <w:proofErr w:type="spellEnd"/>
      <w:r w:rsidRPr="001010F3">
        <w:rPr>
          <w:rFonts w:ascii="Book Antiqua" w:eastAsia="Book Antiqua" w:hAnsi="Book Antiqua" w:cs="Book Antiqua"/>
          <w:b/>
          <w:bCs/>
          <w:color w:val="000000"/>
        </w:rPr>
        <w:t xml:space="preserve"> FB</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Smout</w:t>
      </w:r>
      <w:proofErr w:type="spellEnd"/>
      <w:r w:rsidRPr="001010F3">
        <w:rPr>
          <w:rFonts w:ascii="Book Antiqua" w:eastAsia="Book Antiqua" w:hAnsi="Book Antiqua" w:cs="Book Antiqua"/>
          <w:color w:val="000000"/>
        </w:rPr>
        <w:t xml:space="preserve"> AJ, </w:t>
      </w:r>
      <w:proofErr w:type="spellStart"/>
      <w:r w:rsidRPr="001010F3">
        <w:rPr>
          <w:rFonts w:ascii="Book Antiqua" w:eastAsia="Book Antiqua" w:hAnsi="Book Antiqua" w:cs="Book Antiqua"/>
          <w:color w:val="000000"/>
        </w:rPr>
        <w:t>Bredenoord</w:t>
      </w:r>
      <w:proofErr w:type="spellEnd"/>
      <w:r w:rsidRPr="001010F3">
        <w:rPr>
          <w:rFonts w:ascii="Book Antiqua" w:eastAsia="Book Antiqua" w:hAnsi="Book Antiqua" w:cs="Book Antiqua"/>
          <w:color w:val="000000"/>
        </w:rPr>
        <w:t xml:space="preserve"> AJ. Predictive value of routine esophageal high-resolution manometry for gastro-esophageal reflux disease. </w:t>
      </w:r>
      <w:proofErr w:type="spellStart"/>
      <w:r w:rsidRPr="001010F3">
        <w:rPr>
          <w:rFonts w:ascii="Book Antiqua" w:eastAsia="Book Antiqua" w:hAnsi="Book Antiqua" w:cs="Book Antiqua"/>
          <w:i/>
          <w:iCs/>
          <w:color w:val="000000"/>
        </w:rPr>
        <w:t>Neurogastroenterol</w:t>
      </w:r>
      <w:proofErr w:type="spellEnd"/>
      <w:r w:rsidRPr="001010F3">
        <w:rPr>
          <w:rFonts w:ascii="Book Antiqua" w:eastAsia="Book Antiqua" w:hAnsi="Book Antiqua" w:cs="Book Antiqua"/>
          <w:i/>
          <w:iCs/>
          <w:color w:val="000000"/>
        </w:rPr>
        <w:t xml:space="preserve"> </w:t>
      </w:r>
      <w:proofErr w:type="spellStart"/>
      <w:r w:rsidRPr="001010F3">
        <w:rPr>
          <w:rFonts w:ascii="Book Antiqua" w:eastAsia="Book Antiqua" w:hAnsi="Book Antiqua" w:cs="Book Antiqua"/>
          <w:i/>
          <w:iCs/>
          <w:color w:val="000000"/>
        </w:rPr>
        <w:t>Motil</w:t>
      </w:r>
      <w:proofErr w:type="spellEnd"/>
      <w:r w:rsidRPr="001010F3">
        <w:rPr>
          <w:rFonts w:ascii="Book Antiqua" w:eastAsia="Book Antiqua" w:hAnsi="Book Antiqua" w:cs="Book Antiqua"/>
          <w:color w:val="000000"/>
        </w:rPr>
        <w:t xml:space="preserve"> 2015; </w:t>
      </w:r>
      <w:r w:rsidRPr="001010F3">
        <w:rPr>
          <w:rFonts w:ascii="Book Antiqua" w:eastAsia="Book Antiqua" w:hAnsi="Book Antiqua" w:cs="Book Antiqua"/>
          <w:b/>
          <w:bCs/>
          <w:color w:val="000000"/>
        </w:rPr>
        <w:t>27</w:t>
      </w:r>
      <w:r w:rsidRPr="001010F3">
        <w:rPr>
          <w:rFonts w:ascii="Book Antiqua" w:eastAsia="Book Antiqua" w:hAnsi="Book Antiqua" w:cs="Book Antiqua"/>
          <w:color w:val="000000"/>
        </w:rPr>
        <w:t>: 963-970 [PMID: 25930019 DOI: 10.1111/nmo.12570]</w:t>
      </w:r>
    </w:p>
    <w:p w14:paraId="521AEF64"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8 </w:t>
      </w:r>
      <w:r w:rsidRPr="001010F3">
        <w:rPr>
          <w:rFonts w:ascii="Book Antiqua" w:eastAsia="Book Antiqua" w:hAnsi="Book Antiqua" w:cs="Book Antiqua"/>
          <w:b/>
          <w:bCs/>
          <w:color w:val="000000"/>
        </w:rPr>
        <w:t>Hu ZW</w:t>
      </w:r>
      <w:r w:rsidRPr="001010F3">
        <w:rPr>
          <w:rFonts w:ascii="Book Antiqua" w:eastAsia="Book Antiqua" w:hAnsi="Book Antiqua" w:cs="Book Antiqua"/>
          <w:color w:val="000000"/>
        </w:rPr>
        <w:t xml:space="preserve">, Xu H, Zhan Y, Xin RH, Sun CY, Tian SR, Zhan XL, Chen D, Wang ZG, Wu JM. [The relationship between acid reflux and esophageal motility, esophagitis and cardiac morphology in gastroesophageal reflux disease]. </w:t>
      </w:r>
      <w:proofErr w:type="spellStart"/>
      <w:r w:rsidRPr="001010F3">
        <w:rPr>
          <w:rFonts w:ascii="Book Antiqua" w:eastAsia="Book Antiqua" w:hAnsi="Book Antiqua" w:cs="Book Antiqua"/>
          <w:i/>
          <w:iCs/>
          <w:color w:val="000000"/>
        </w:rPr>
        <w:t>Zhonghua</w:t>
      </w:r>
      <w:proofErr w:type="spellEnd"/>
      <w:r w:rsidRPr="001010F3">
        <w:rPr>
          <w:rFonts w:ascii="Book Antiqua" w:eastAsia="Book Antiqua" w:hAnsi="Book Antiqua" w:cs="Book Antiqua"/>
          <w:i/>
          <w:iCs/>
          <w:color w:val="000000"/>
        </w:rPr>
        <w:t xml:space="preserve"> Yi </w:t>
      </w:r>
      <w:proofErr w:type="spellStart"/>
      <w:r w:rsidRPr="001010F3">
        <w:rPr>
          <w:rFonts w:ascii="Book Antiqua" w:eastAsia="Book Antiqua" w:hAnsi="Book Antiqua" w:cs="Book Antiqua"/>
          <w:i/>
          <w:iCs/>
          <w:color w:val="000000"/>
        </w:rPr>
        <w:t>Xue</w:t>
      </w:r>
      <w:proofErr w:type="spellEnd"/>
      <w:r w:rsidRPr="001010F3">
        <w:rPr>
          <w:rFonts w:ascii="Book Antiqua" w:eastAsia="Book Antiqua" w:hAnsi="Book Antiqua" w:cs="Book Antiqua"/>
          <w:i/>
          <w:iCs/>
          <w:color w:val="000000"/>
        </w:rPr>
        <w:t xml:space="preserve"> Za Zhi</w:t>
      </w:r>
      <w:r w:rsidRPr="001010F3">
        <w:rPr>
          <w:rFonts w:ascii="Book Antiqua" w:eastAsia="Book Antiqua" w:hAnsi="Book Antiqua" w:cs="Book Antiqua"/>
          <w:color w:val="000000"/>
        </w:rPr>
        <w:t xml:space="preserve"> 2019; </w:t>
      </w:r>
      <w:r w:rsidRPr="001010F3">
        <w:rPr>
          <w:rFonts w:ascii="Book Antiqua" w:eastAsia="Book Antiqua" w:hAnsi="Book Antiqua" w:cs="Book Antiqua"/>
          <w:b/>
          <w:bCs/>
          <w:color w:val="000000"/>
        </w:rPr>
        <w:t>99</w:t>
      </w:r>
      <w:r w:rsidRPr="001010F3">
        <w:rPr>
          <w:rFonts w:ascii="Book Antiqua" w:eastAsia="Book Antiqua" w:hAnsi="Book Antiqua" w:cs="Book Antiqua"/>
          <w:color w:val="000000"/>
        </w:rPr>
        <w:t>: 3494-3499 [PMID: 31826568 DOI: 10.3760/cma.j.issn.0376-2491.2019.44.009]</w:t>
      </w:r>
    </w:p>
    <w:p w14:paraId="6E5EBDEB"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9 </w:t>
      </w:r>
      <w:proofErr w:type="spellStart"/>
      <w:r w:rsidRPr="001010F3">
        <w:rPr>
          <w:rFonts w:ascii="Book Antiqua" w:eastAsia="Book Antiqua" w:hAnsi="Book Antiqua" w:cs="Book Antiqua"/>
          <w:b/>
          <w:bCs/>
          <w:color w:val="000000"/>
        </w:rPr>
        <w:t>Ribolsi</w:t>
      </w:r>
      <w:proofErr w:type="spellEnd"/>
      <w:r w:rsidRPr="001010F3">
        <w:rPr>
          <w:rFonts w:ascii="Book Antiqua" w:eastAsia="Book Antiqua" w:hAnsi="Book Antiqua" w:cs="Book Antiqua"/>
          <w:b/>
          <w:bCs/>
          <w:color w:val="000000"/>
        </w:rPr>
        <w:t xml:space="preserve"> M</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Balestrieri</w:t>
      </w:r>
      <w:proofErr w:type="spellEnd"/>
      <w:r w:rsidRPr="001010F3">
        <w:rPr>
          <w:rFonts w:ascii="Book Antiqua" w:eastAsia="Book Antiqua" w:hAnsi="Book Antiqua" w:cs="Book Antiqua"/>
          <w:color w:val="000000"/>
        </w:rPr>
        <w:t xml:space="preserve"> P, </w:t>
      </w:r>
      <w:proofErr w:type="spellStart"/>
      <w:r w:rsidRPr="001010F3">
        <w:rPr>
          <w:rFonts w:ascii="Book Antiqua" w:eastAsia="Book Antiqua" w:hAnsi="Book Antiqua" w:cs="Book Antiqua"/>
          <w:color w:val="000000"/>
        </w:rPr>
        <w:t>Emerenziani</w:t>
      </w:r>
      <w:proofErr w:type="spellEnd"/>
      <w:r w:rsidRPr="001010F3">
        <w:rPr>
          <w:rFonts w:ascii="Book Antiqua" w:eastAsia="Book Antiqua" w:hAnsi="Book Antiqua" w:cs="Book Antiqua"/>
          <w:color w:val="000000"/>
        </w:rPr>
        <w:t xml:space="preserve"> S, Guarino MP, Cicala M. Weak peristalsis with large breaks is associated with higher acid exposure and delayed reflux clearance in the </w:t>
      </w:r>
      <w:r w:rsidRPr="001010F3">
        <w:rPr>
          <w:rFonts w:ascii="Book Antiqua" w:eastAsia="Book Antiqua" w:hAnsi="Book Antiqua" w:cs="Book Antiqua"/>
          <w:color w:val="000000"/>
        </w:rPr>
        <w:lastRenderedPageBreak/>
        <w:t xml:space="preserve">supine position in GERD patients. </w:t>
      </w:r>
      <w:r w:rsidRPr="001010F3">
        <w:rPr>
          <w:rFonts w:ascii="Book Antiqua" w:eastAsia="Book Antiqua" w:hAnsi="Book Antiqua" w:cs="Book Antiqua"/>
          <w:i/>
          <w:iCs/>
          <w:color w:val="000000"/>
        </w:rPr>
        <w:t>Am J Gastroenterol</w:t>
      </w:r>
      <w:r w:rsidRPr="001010F3">
        <w:rPr>
          <w:rFonts w:ascii="Book Antiqua" w:eastAsia="Book Antiqua" w:hAnsi="Book Antiqua" w:cs="Book Antiqua"/>
          <w:color w:val="000000"/>
        </w:rPr>
        <w:t xml:space="preserve"> 2014; </w:t>
      </w:r>
      <w:r w:rsidRPr="001010F3">
        <w:rPr>
          <w:rFonts w:ascii="Book Antiqua" w:eastAsia="Book Antiqua" w:hAnsi="Book Antiqua" w:cs="Book Antiqua"/>
          <w:b/>
          <w:bCs/>
          <w:color w:val="000000"/>
        </w:rPr>
        <w:t>109</w:t>
      </w:r>
      <w:r w:rsidRPr="001010F3">
        <w:rPr>
          <w:rFonts w:ascii="Book Antiqua" w:eastAsia="Book Antiqua" w:hAnsi="Book Antiqua" w:cs="Book Antiqua"/>
          <w:color w:val="000000"/>
        </w:rPr>
        <w:t>: 46-51 [PMID: 24189712 DOI: 10.1038/ajg.2013.373]</w:t>
      </w:r>
    </w:p>
    <w:p w14:paraId="43A8E47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10 </w:t>
      </w:r>
      <w:proofErr w:type="spellStart"/>
      <w:r w:rsidRPr="001010F3">
        <w:rPr>
          <w:rFonts w:ascii="Book Antiqua" w:eastAsia="Book Antiqua" w:hAnsi="Book Antiqua" w:cs="Book Antiqua"/>
          <w:b/>
          <w:bCs/>
          <w:color w:val="000000"/>
        </w:rPr>
        <w:t>Kahrilas</w:t>
      </w:r>
      <w:proofErr w:type="spellEnd"/>
      <w:r w:rsidRPr="001010F3">
        <w:rPr>
          <w:rFonts w:ascii="Book Antiqua" w:eastAsia="Book Antiqua" w:hAnsi="Book Antiqua" w:cs="Book Antiqua"/>
          <w:b/>
          <w:bCs/>
          <w:color w:val="000000"/>
        </w:rPr>
        <w:t xml:space="preserve"> PJ</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Bredenoord</w:t>
      </w:r>
      <w:proofErr w:type="spellEnd"/>
      <w:r w:rsidRPr="001010F3">
        <w:rPr>
          <w:rFonts w:ascii="Book Antiqua" w:eastAsia="Book Antiqua" w:hAnsi="Book Antiqua" w:cs="Book Antiqua"/>
          <w:color w:val="000000"/>
        </w:rPr>
        <w:t xml:space="preserve"> AJ, Fox M, </w:t>
      </w:r>
      <w:proofErr w:type="spellStart"/>
      <w:r w:rsidRPr="001010F3">
        <w:rPr>
          <w:rFonts w:ascii="Book Antiqua" w:eastAsia="Book Antiqua" w:hAnsi="Book Antiqua" w:cs="Book Antiqua"/>
          <w:color w:val="000000"/>
        </w:rPr>
        <w:t>Gyawali</w:t>
      </w:r>
      <w:proofErr w:type="spellEnd"/>
      <w:r w:rsidRPr="001010F3">
        <w:rPr>
          <w:rFonts w:ascii="Book Antiqua" w:eastAsia="Book Antiqua" w:hAnsi="Book Antiqua" w:cs="Book Antiqua"/>
          <w:color w:val="000000"/>
        </w:rPr>
        <w:t xml:space="preserve"> CP, Roman S, </w:t>
      </w:r>
      <w:proofErr w:type="spellStart"/>
      <w:r w:rsidRPr="001010F3">
        <w:rPr>
          <w:rFonts w:ascii="Book Antiqua" w:eastAsia="Book Antiqua" w:hAnsi="Book Antiqua" w:cs="Book Antiqua"/>
          <w:color w:val="000000"/>
        </w:rPr>
        <w:t>Smout</w:t>
      </w:r>
      <w:proofErr w:type="spellEnd"/>
      <w:r w:rsidRPr="001010F3">
        <w:rPr>
          <w:rFonts w:ascii="Book Antiqua" w:eastAsia="Book Antiqua" w:hAnsi="Book Antiqua" w:cs="Book Antiqua"/>
          <w:color w:val="000000"/>
        </w:rPr>
        <w:t xml:space="preserve"> AJ, </w:t>
      </w:r>
      <w:proofErr w:type="spellStart"/>
      <w:r w:rsidRPr="001010F3">
        <w:rPr>
          <w:rFonts w:ascii="Book Antiqua" w:eastAsia="Book Antiqua" w:hAnsi="Book Antiqua" w:cs="Book Antiqua"/>
          <w:color w:val="000000"/>
        </w:rPr>
        <w:t>Pandolfino</w:t>
      </w:r>
      <w:proofErr w:type="spellEnd"/>
      <w:r w:rsidRPr="001010F3">
        <w:rPr>
          <w:rFonts w:ascii="Book Antiqua" w:eastAsia="Book Antiqua" w:hAnsi="Book Antiqua" w:cs="Book Antiqua"/>
          <w:color w:val="000000"/>
        </w:rPr>
        <w:t xml:space="preserve"> JE; International High Resolution Manometry Working Group. The Chicago Classification of esophageal motility disorders, v3.0. </w:t>
      </w:r>
      <w:proofErr w:type="spellStart"/>
      <w:r w:rsidRPr="001010F3">
        <w:rPr>
          <w:rFonts w:ascii="Book Antiqua" w:eastAsia="Book Antiqua" w:hAnsi="Book Antiqua" w:cs="Book Antiqua"/>
          <w:i/>
          <w:iCs/>
          <w:color w:val="000000"/>
        </w:rPr>
        <w:t>Neurogastroenterol</w:t>
      </w:r>
      <w:proofErr w:type="spellEnd"/>
      <w:r w:rsidRPr="001010F3">
        <w:rPr>
          <w:rFonts w:ascii="Book Antiqua" w:eastAsia="Book Antiqua" w:hAnsi="Book Antiqua" w:cs="Book Antiqua"/>
          <w:i/>
          <w:iCs/>
          <w:color w:val="000000"/>
        </w:rPr>
        <w:t xml:space="preserve"> </w:t>
      </w:r>
      <w:proofErr w:type="spellStart"/>
      <w:r w:rsidRPr="001010F3">
        <w:rPr>
          <w:rFonts w:ascii="Book Antiqua" w:eastAsia="Book Antiqua" w:hAnsi="Book Antiqua" w:cs="Book Antiqua"/>
          <w:i/>
          <w:iCs/>
          <w:color w:val="000000"/>
        </w:rPr>
        <w:t>Motil</w:t>
      </w:r>
      <w:proofErr w:type="spellEnd"/>
      <w:r w:rsidRPr="001010F3">
        <w:rPr>
          <w:rFonts w:ascii="Book Antiqua" w:eastAsia="Book Antiqua" w:hAnsi="Book Antiqua" w:cs="Book Antiqua"/>
          <w:color w:val="000000"/>
        </w:rPr>
        <w:t xml:space="preserve"> 2015; </w:t>
      </w:r>
      <w:r w:rsidRPr="001010F3">
        <w:rPr>
          <w:rFonts w:ascii="Book Antiqua" w:eastAsia="Book Antiqua" w:hAnsi="Book Antiqua" w:cs="Book Antiqua"/>
          <w:b/>
          <w:bCs/>
          <w:color w:val="000000"/>
        </w:rPr>
        <w:t>27</w:t>
      </w:r>
      <w:r w:rsidRPr="001010F3">
        <w:rPr>
          <w:rFonts w:ascii="Book Antiqua" w:eastAsia="Book Antiqua" w:hAnsi="Book Antiqua" w:cs="Book Antiqua"/>
          <w:color w:val="000000"/>
        </w:rPr>
        <w:t>: 160-174 [PMID: 25469569 DOI: 10.1111/nmo.12477]</w:t>
      </w:r>
    </w:p>
    <w:p w14:paraId="4151B26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11 </w:t>
      </w:r>
      <w:proofErr w:type="spellStart"/>
      <w:r w:rsidRPr="001010F3">
        <w:rPr>
          <w:rFonts w:ascii="Book Antiqua" w:eastAsia="Book Antiqua" w:hAnsi="Book Antiqua" w:cs="Book Antiqua"/>
          <w:b/>
          <w:bCs/>
          <w:color w:val="000000"/>
        </w:rPr>
        <w:t>Chugh</w:t>
      </w:r>
      <w:proofErr w:type="spellEnd"/>
      <w:r w:rsidRPr="001010F3">
        <w:rPr>
          <w:rFonts w:ascii="Book Antiqua" w:eastAsia="Book Antiqua" w:hAnsi="Book Antiqua" w:cs="Book Antiqua"/>
          <w:b/>
          <w:bCs/>
          <w:color w:val="000000"/>
        </w:rPr>
        <w:t xml:space="preserve"> P</w:t>
      </w:r>
      <w:r w:rsidRPr="001010F3">
        <w:rPr>
          <w:rFonts w:ascii="Book Antiqua" w:eastAsia="Book Antiqua" w:hAnsi="Book Antiqua" w:cs="Book Antiqua"/>
          <w:color w:val="000000"/>
        </w:rPr>
        <w:t xml:space="preserve">, Collazo T, Dworkin B, </w:t>
      </w:r>
      <w:proofErr w:type="spellStart"/>
      <w:r w:rsidRPr="001010F3">
        <w:rPr>
          <w:rFonts w:ascii="Book Antiqua" w:eastAsia="Book Antiqua" w:hAnsi="Book Antiqua" w:cs="Book Antiqua"/>
          <w:color w:val="000000"/>
        </w:rPr>
        <w:t>Jodorkovsky</w:t>
      </w:r>
      <w:proofErr w:type="spellEnd"/>
      <w:r w:rsidRPr="001010F3">
        <w:rPr>
          <w:rFonts w:ascii="Book Antiqua" w:eastAsia="Book Antiqua" w:hAnsi="Book Antiqua" w:cs="Book Antiqua"/>
          <w:color w:val="000000"/>
        </w:rPr>
        <w:t xml:space="preserve"> D. Ineffective Esophageal Motility Is Associated with Impaired Bolus Clearance but Does Not Correlate with Severity of Dysphagia. </w:t>
      </w:r>
      <w:r w:rsidRPr="001010F3">
        <w:rPr>
          <w:rFonts w:ascii="Book Antiqua" w:eastAsia="Book Antiqua" w:hAnsi="Book Antiqua" w:cs="Book Antiqua"/>
          <w:i/>
          <w:iCs/>
          <w:color w:val="000000"/>
        </w:rPr>
        <w:t>Dig Dis Sci</w:t>
      </w:r>
      <w:r w:rsidRPr="001010F3">
        <w:rPr>
          <w:rFonts w:ascii="Book Antiqua" w:eastAsia="Book Antiqua" w:hAnsi="Book Antiqua" w:cs="Book Antiqua"/>
          <w:color w:val="000000"/>
        </w:rPr>
        <w:t xml:space="preserve"> 2019; </w:t>
      </w:r>
      <w:r w:rsidRPr="001010F3">
        <w:rPr>
          <w:rFonts w:ascii="Book Antiqua" w:eastAsia="Book Antiqua" w:hAnsi="Book Antiqua" w:cs="Book Antiqua"/>
          <w:b/>
          <w:bCs/>
          <w:color w:val="000000"/>
        </w:rPr>
        <w:t>64</w:t>
      </w:r>
      <w:r w:rsidRPr="001010F3">
        <w:rPr>
          <w:rFonts w:ascii="Book Antiqua" w:eastAsia="Book Antiqua" w:hAnsi="Book Antiqua" w:cs="Book Antiqua"/>
          <w:color w:val="000000"/>
        </w:rPr>
        <w:t>: 811-814 [PMID: 30535781 DOI: 10.1007/s10620-018-5384-x]</w:t>
      </w:r>
    </w:p>
    <w:p w14:paraId="7636C979"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12 </w:t>
      </w:r>
      <w:r w:rsidRPr="001010F3">
        <w:rPr>
          <w:rFonts w:ascii="Book Antiqua" w:eastAsia="Book Antiqua" w:hAnsi="Book Antiqua" w:cs="Book Antiqua"/>
          <w:b/>
          <w:bCs/>
          <w:color w:val="000000"/>
        </w:rPr>
        <w:t>Liu L</w:t>
      </w:r>
      <w:r w:rsidRPr="001010F3">
        <w:rPr>
          <w:rFonts w:ascii="Book Antiqua" w:eastAsia="Book Antiqua" w:hAnsi="Book Antiqua" w:cs="Book Antiqua"/>
          <w:color w:val="000000"/>
        </w:rPr>
        <w:t xml:space="preserve">, Li S, Zhu K, Yu W, Wang H, Guo J, Gao H. Relationship between esophageal motility and severity of gastroesophageal reflux disease according to the Los Angeles classification. </w:t>
      </w:r>
      <w:r w:rsidRPr="001010F3">
        <w:rPr>
          <w:rFonts w:ascii="Book Antiqua" w:eastAsia="Book Antiqua" w:hAnsi="Book Antiqua" w:cs="Book Antiqua"/>
          <w:i/>
          <w:iCs/>
          <w:color w:val="000000"/>
        </w:rPr>
        <w:t>Medicine (Baltimore)</w:t>
      </w:r>
      <w:r w:rsidRPr="001010F3">
        <w:rPr>
          <w:rFonts w:ascii="Book Antiqua" w:eastAsia="Book Antiqua" w:hAnsi="Book Antiqua" w:cs="Book Antiqua"/>
          <w:color w:val="000000"/>
        </w:rPr>
        <w:t xml:space="preserve"> 2019; </w:t>
      </w:r>
      <w:r w:rsidRPr="001010F3">
        <w:rPr>
          <w:rFonts w:ascii="Book Antiqua" w:eastAsia="Book Antiqua" w:hAnsi="Book Antiqua" w:cs="Book Antiqua"/>
          <w:b/>
          <w:bCs/>
          <w:color w:val="000000"/>
        </w:rPr>
        <w:t>98</w:t>
      </w:r>
      <w:r w:rsidRPr="001010F3">
        <w:rPr>
          <w:rFonts w:ascii="Book Antiqua" w:eastAsia="Book Antiqua" w:hAnsi="Book Antiqua" w:cs="Book Antiqua"/>
          <w:color w:val="000000"/>
        </w:rPr>
        <w:t>: e15543 [PMID: 31083209 DOI: 10.1097/MD.0000000000015543]</w:t>
      </w:r>
    </w:p>
    <w:p w14:paraId="2EDC2AE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13 </w:t>
      </w:r>
      <w:proofErr w:type="spellStart"/>
      <w:r w:rsidRPr="001010F3">
        <w:rPr>
          <w:rFonts w:ascii="Book Antiqua" w:eastAsia="Book Antiqua" w:hAnsi="Book Antiqua" w:cs="Book Antiqua"/>
          <w:b/>
          <w:bCs/>
          <w:color w:val="000000"/>
        </w:rPr>
        <w:t>Ergün</w:t>
      </w:r>
      <w:proofErr w:type="spellEnd"/>
      <w:r w:rsidRPr="001010F3">
        <w:rPr>
          <w:rFonts w:ascii="Book Antiqua" w:eastAsia="Book Antiqua" w:hAnsi="Book Antiqua" w:cs="Book Antiqua"/>
          <w:b/>
          <w:bCs/>
          <w:color w:val="000000"/>
        </w:rPr>
        <w:t xml:space="preserve"> M</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Doğan</w:t>
      </w:r>
      <w:proofErr w:type="spellEnd"/>
      <w:r w:rsidRPr="001010F3">
        <w:rPr>
          <w:rFonts w:ascii="Book Antiqua" w:eastAsia="Book Antiqua" w:hAnsi="Book Antiqua" w:cs="Book Antiqua"/>
          <w:color w:val="000000"/>
        </w:rPr>
        <w:t xml:space="preserve"> İ, </w:t>
      </w:r>
      <w:proofErr w:type="spellStart"/>
      <w:r w:rsidRPr="001010F3">
        <w:rPr>
          <w:rFonts w:ascii="Book Antiqua" w:eastAsia="Book Antiqua" w:hAnsi="Book Antiqua" w:cs="Book Antiqua"/>
          <w:color w:val="000000"/>
        </w:rPr>
        <w:t>Ünal</w:t>
      </w:r>
      <w:proofErr w:type="spellEnd"/>
      <w:r w:rsidRPr="001010F3">
        <w:rPr>
          <w:rFonts w:ascii="Book Antiqua" w:eastAsia="Book Antiqua" w:hAnsi="Book Antiqua" w:cs="Book Antiqua"/>
          <w:color w:val="000000"/>
        </w:rPr>
        <w:t xml:space="preserve"> S. Ineffective esophageal motility and gastroesophageal reflux disease: a close relationship? </w:t>
      </w:r>
      <w:r w:rsidRPr="001010F3">
        <w:rPr>
          <w:rFonts w:ascii="Book Antiqua" w:eastAsia="Book Antiqua" w:hAnsi="Book Antiqua" w:cs="Book Antiqua"/>
          <w:i/>
          <w:iCs/>
          <w:color w:val="000000"/>
        </w:rPr>
        <w:t>Turk J Gastroenterol</w:t>
      </w:r>
      <w:r w:rsidRPr="001010F3">
        <w:rPr>
          <w:rFonts w:ascii="Book Antiqua" w:eastAsia="Book Antiqua" w:hAnsi="Book Antiqua" w:cs="Book Antiqua"/>
          <w:color w:val="000000"/>
        </w:rPr>
        <w:t xml:space="preserve"> 2012; </w:t>
      </w:r>
      <w:r w:rsidRPr="001010F3">
        <w:rPr>
          <w:rFonts w:ascii="Book Antiqua" w:eastAsia="Book Antiqua" w:hAnsi="Book Antiqua" w:cs="Book Antiqua"/>
          <w:b/>
          <w:bCs/>
          <w:color w:val="000000"/>
        </w:rPr>
        <w:t>23</w:t>
      </w:r>
      <w:r w:rsidRPr="001010F3">
        <w:rPr>
          <w:rFonts w:ascii="Book Antiqua" w:eastAsia="Book Antiqua" w:hAnsi="Book Antiqua" w:cs="Book Antiqua"/>
          <w:color w:val="000000"/>
        </w:rPr>
        <w:t>: 627-633 [PMID: 23794296 DOI: 10.4318/tjg.2012.0452]</w:t>
      </w:r>
    </w:p>
    <w:p w14:paraId="4F66DB2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14 </w:t>
      </w:r>
      <w:r w:rsidRPr="001010F3">
        <w:rPr>
          <w:rFonts w:ascii="Book Antiqua" w:eastAsia="Book Antiqua" w:hAnsi="Book Antiqua" w:cs="Book Antiqua"/>
          <w:b/>
          <w:bCs/>
          <w:color w:val="000000"/>
        </w:rPr>
        <w:t>Yang JH</w:t>
      </w:r>
      <w:r w:rsidRPr="001010F3">
        <w:rPr>
          <w:rFonts w:ascii="Book Antiqua" w:eastAsia="Book Antiqua" w:hAnsi="Book Antiqua" w:cs="Book Antiqua"/>
          <w:color w:val="000000"/>
        </w:rPr>
        <w:t xml:space="preserve">, Kang HS, Lee SY, Kim JH, Sung IK, Park HS, Shim CS, Jin CJ. Recurrence of gastroesophageal reflux disease correlated with a short dinner-to-bedtime interval. </w:t>
      </w:r>
      <w:r w:rsidRPr="001010F3">
        <w:rPr>
          <w:rFonts w:ascii="Book Antiqua" w:eastAsia="Book Antiqua" w:hAnsi="Book Antiqua" w:cs="Book Antiqua"/>
          <w:i/>
          <w:iCs/>
          <w:color w:val="000000"/>
        </w:rPr>
        <w:t>J Gastroenterol Hepatol</w:t>
      </w:r>
      <w:r w:rsidRPr="001010F3">
        <w:rPr>
          <w:rFonts w:ascii="Book Antiqua" w:eastAsia="Book Antiqua" w:hAnsi="Book Antiqua" w:cs="Book Antiqua"/>
          <w:color w:val="000000"/>
        </w:rPr>
        <w:t xml:space="preserve"> 2014; </w:t>
      </w:r>
      <w:r w:rsidRPr="001010F3">
        <w:rPr>
          <w:rFonts w:ascii="Book Antiqua" w:eastAsia="Book Antiqua" w:hAnsi="Book Antiqua" w:cs="Book Antiqua"/>
          <w:b/>
          <w:bCs/>
          <w:color w:val="000000"/>
        </w:rPr>
        <w:t>29</w:t>
      </w:r>
      <w:r w:rsidRPr="001010F3">
        <w:rPr>
          <w:rFonts w:ascii="Book Antiqua" w:eastAsia="Book Antiqua" w:hAnsi="Book Antiqua" w:cs="Book Antiqua"/>
          <w:color w:val="000000"/>
        </w:rPr>
        <w:t>: 730-735 [PMID: 24224689 DOI: 10.1111/jgh.12455]</w:t>
      </w:r>
    </w:p>
    <w:p w14:paraId="37F31F78" w14:textId="2249BB22"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15 </w:t>
      </w:r>
      <w:r w:rsidRPr="001010F3">
        <w:rPr>
          <w:rFonts w:ascii="Book Antiqua" w:eastAsia="Book Antiqua" w:hAnsi="Book Antiqua" w:cs="Book Antiqua"/>
          <w:b/>
          <w:bCs/>
          <w:color w:val="000000"/>
        </w:rPr>
        <w:t>Min YW</w:t>
      </w:r>
      <w:r w:rsidRPr="001010F3">
        <w:rPr>
          <w:rFonts w:ascii="Book Antiqua" w:eastAsia="Book Antiqua" w:hAnsi="Book Antiqua" w:cs="Book Antiqua"/>
          <w:color w:val="000000"/>
        </w:rPr>
        <w:t xml:space="preserve">, Shin YW, </w:t>
      </w:r>
      <w:proofErr w:type="spellStart"/>
      <w:r w:rsidRPr="001010F3">
        <w:rPr>
          <w:rFonts w:ascii="Book Antiqua" w:eastAsia="Book Antiqua" w:hAnsi="Book Antiqua" w:cs="Book Antiqua"/>
          <w:color w:val="000000"/>
        </w:rPr>
        <w:t>Cheon</w:t>
      </w:r>
      <w:proofErr w:type="spellEnd"/>
      <w:r w:rsidRPr="001010F3">
        <w:rPr>
          <w:rFonts w:ascii="Book Antiqua" w:eastAsia="Book Antiqua" w:hAnsi="Book Antiqua" w:cs="Book Antiqua"/>
          <w:color w:val="000000"/>
        </w:rPr>
        <w:t xml:space="preserve"> GJ, Park KS, Kim HS, Sohn CI, Kim TN, Moon HC, Rhee PL. Recur</w:t>
      </w:r>
      <w:r w:rsidR="001951BA" w:rsidRPr="001010F3">
        <w:rPr>
          <w:rFonts w:ascii="Book Antiqua" w:eastAsia="Book Antiqua" w:hAnsi="Book Antiqua" w:cs="Book Antiqua"/>
          <w:color w:val="000000"/>
        </w:rPr>
        <w:t>rence and its impact on the health-related quality of life in patients with gastroesophageal reflux dise</w:t>
      </w:r>
      <w:r w:rsidRPr="001010F3">
        <w:rPr>
          <w:rFonts w:ascii="Book Antiqua" w:eastAsia="Book Antiqua" w:hAnsi="Book Antiqua" w:cs="Book Antiqua"/>
          <w:color w:val="000000"/>
        </w:rPr>
        <w:t xml:space="preserve">ase: A Prospective Follow-up Analysis. </w:t>
      </w:r>
      <w:r w:rsidRPr="001010F3">
        <w:rPr>
          <w:rFonts w:ascii="Book Antiqua" w:eastAsia="Book Antiqua" w:hAnsi="Book Antiqua" w:cs="Book Antiqua"/>
          <w:i/>
          <w:iCs/>
          <w:color w:val="000000"/>
        </w:rPr>
        <w:t xml:space="preserve">J </w:t>
      </w:r>
      <w:proofErr w:type="spellStart"/>
      <w:r w:rsidRPr="001010F3">
        <w:rPr>
          <w:rFonts w:ascii="Book Antiqua" w:eastAsia="Book Antiqua" w:hAnsi="Book Antiqua" w:cs="Book Antiqua"/>
          <w:i/>
          <w:iCs/>
          <w:color w:val="000000"/>
        </w:rPr>
        <w:t>Neurogastroenterol</w:t>
      </w:r>
      <w:proofErr w:type="spellEnd"/>
      <w:r w:rsidRPr="001010F3">
        <w:rPr>
          <w:rFonts w:ascii="Book Antiqua" w:eastAsia="Book Antiqua" w:hAnsi="Book Antiqua" w:cs="Book Antiqua"/>
          <w:i/>
          <w:iCs/>
          <w:color w:val="000000"/>
        </w:rPr>
        <w:t xml:space="preserve"> </w:t>
      </w:r>
      <w:proofErr w:type="spellStart"/>
      <w:r w:rsidRPr="001010F3">
        <w:rPr>
          <w:rFonts w:ascii="Book Antiqua" w:eastAsia="Book Antiqua" w:hAnsi="Book Antiqua" w:cs="Book Antiqua"/>
          <w:i/>
          <w:iCs/>
          <w:color w:val="000000"/>
        </w:rPr>
        <w:t>Motil</w:t>
      </w:r>
      <w:proofErr w:type="spellEnd"/>
      <w:r w:rsidRPr="001010F3">
        <w:rPr>
          <w:rFonts w:ascii="Book Antiqua" w:eastAsia="Book Antiqua" w:hAnsi="Book Antiqua" w:cs="Book Antiqua"/>
          <w:color w:val="000000"/>
        </w:rPr>
        <w:t xml:space="preserve"> 2016; </w:t>
      </w:r>
      <w:r w:rsidRPr="001010F3">
        <w:rPr>
          <w:rFonts w:ascii="Book Antiqua" w:eastAsia="Book Antiqua" w:hAnsi="Book Antiqua" w:cs="Book Antiqua"/>
          <w:b/>
          <w:bCs/>
          <w:color w:val="000000"/>
        </w:rPr>
        <w:t>22</w:t>
      </w:r>
      <w:r w:rsidRPr="001010F3">
        <w:rPr>
          <w:rFonts w:ascii="Book Antiqua" w:eastAsia="Book Antiqua" w:hAnsi="Book Antiqua" w:cs="Book Antiqua"/>
          <w:color w:val="000000"/>
        </w:rPr>
        <w:t>: 86-93 [PMID: 26486229 DOI: 10.5056/jnm15124]</w:t>
      </w:r>
    </w:p>
    <w:p w14:paraId="050B1B6F"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16 </w:t>
      </w:r>
      <w:r w:rsidRPr="001010F3">
        <w:rPr>
          <w:rFonts w:ascii="Book Antiqua" w:eastAsia="Book Antiqua" w:hAnsi="Book Antiqua" w:cs="Book Antiqua"/>
          <w:b/>
          <w:bCs/>
          <w:color w:val="000000"/>
        </w:rPr>
        <w:t>Lei WY</w:t>
      </w:r>
      <w:r w:rsidRPr="001010F3">
        <w:rPr>
          <w:rFonts w:ascii="Book Antiqua" w:eastAsia="Book Antiqua" w:hAnsi="Book Antiqua" w:cs="Book Antiqua"/>
          <w:color w:val="000000"/>
        </w:rPr>
        <w:t xml:space="preserve">, Chang WC, Wen SH, Yi CH, Liu TT, Hung JS, Wong MW, Chen CL. Predicting factors of recurrence in patients with gastroesophageal reflux disease: a prospective follow-up analysis. </w:t>
      </w:r>
      <w:proofErr w:type="spellStart"/>
      <w:r w:rsidRPr="001010F3">
        <w:rPr>
          <w:rFonts w:ascii="Book Antiqua" w:eastAsia="Book Antiqua" w:hAnsi="Book Antiqua" w:cs="Book Antiqua"/>
          <w:i/>
          <w:iCs/>
          <w:color w:val="000000"/>
        </w:rPr>
        <w:t>Therap</w:t>
      </w:r>
      <w:proofErr w:type="spellEnd"/>
      <w:r w:rsidRPr="001010F3">
        <w:rPr>
          <w:rFonts w:ascii="Book Antiqua" w:eastAsia="Book Antiqua" w:hAnsi="Book Antiqua" w:cs="Book Antiqua"/>
          <w:i/>
          <w:iCs/>
          <w:color w:val="000000"/>
        </w:rPr>
        <w:t xml:space="preserve"> Adv Gastroenterol</w:t>
      </w:r>
      <w:r w:rsidRPr="001010F3">
        <w:rPr>
          <w:rFonts w:ascii="Book Antiqua" w:eastAsia="Book Antiqua" w:hAnsi="Book Antiqua" w:cs="Book Antiqua"/>
          <w:color w:val="000000"/>
        </w:rPr>
        <w:t xml:space="preserve"> 2019; </w:t>
      </w:r>
      <w:r w:rsidRPr="001010F3">
        <w:rPr>
          <w:rFonts w:ascii="Book Antiqua" w:eastAsia="Book Antiqua" w:hAnsi="Book Antiqua" w:cs="Book Antiqua"/>
          <w:b/>
          <w:bCs/>
          <w:color w:val="000000"/>
        </w:rPr>
        <w:t>12</w:t>
      </w:r>
      <w:r w:rsidRPr="001010F3">
        <w:rPr>
          <w:rFonts w:ascii="Book Antiqua" w:eastAsia="Book Antiqua" w:hAnsi="Book Antiqua" w:cs="Book Antiqua"/>
          <w:color w:val="000000"/>
        </w:rPr>
        <w:t>: 1756284819864549 [PMID: 31391868 DOI: 10.1177/1756284819864549]</w:t>
      </w:r>
    </w:p>
    <w:p w14:paraId="162826D3" w14:textId="40B2085E"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17 </w:t>
      </w:r>
      <w:proofErr w:type="spellStart"/>
      <w:r w:rsidRPr="001010F3">
        <w:rPr>
          <w:rFonts w:ascii="Book Antiqua" w:eastAsia="Book Antiqua" w:hAnsi="Book Antiqua" w:cs="Book Antiqua"/>
          <w:b/>
          <w:bCs/>
          <w:color w:val="000000"/>
        </w:rPr>
        <w:t>Winkelsett</w:t>
      </w:r>
      <w:proofErr w:type="spellEnd"/>
      <w:r w:rsidRPr="001010F3">
        <w:rPr>
          <w:rFonts w:ascii="Book Antiqua" w:eastAsia="Book Antiqua" w:hAnsi="Book Antiqua" w:cs="Book Antiqua"/>
          <w:b/>
          <w:bCs/>
          <w:color w:val="000000"/>
        </w:rPr>
        <w:t xml:space="preserve"> L</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Malfertheiner</w:t>
      </w:r>
      <w:proofErr w:type="spellEnd"/>
      <w:r w:rsidRPr="001010F3">
        <w:rPr>
          <w:rFonts w:ascii="Book Antiqua" w:eastAsia="Book Antiqua" w:hAnsi="Book Antiqua" w:cs="Book Antiqua"/>
          <w:color w:val="000000"/>
        </w:rPr>
        <w:t xml:space="preserve"> P, </w:t>
      </w:r>
      <w:proofErr w:type="spellStart"/>
      <w:r w:rsidRPr="001010F3">
        <w:rPr>
          <w:rFonts w:ascii="Book Antiqua" w:eastAsia="Book Antiqua" w:hAnsi="Book Antiqua" w:cs="Book Antiqua"/>
          <w:color w:val="000000"/>
        </w:rPr>
        <w:t>Wex</w:t>
      </w:r>
      <w:proofErr w:type="spellEnd"/>
      <w:r w:rsidRPr="001010F3">
        <w:rPr>
          <w:rFonts w:ascii="Book Antiqua" w:eastAsia="Book Antiqua" w:hAnsi="Book Antiqua" w:cs="Book Antiqua"/>
          <w:color w:val="000000"/>
        </w:rPr>
        <w:t xml:space="preserve"> T, </w:t>
      </w:r>
      <w:proofErr w:type="spellStart"/>
      <w:r w:rsidRPr="001010F3">
        <w:rPr>
          <w:rFonts w:ascii="Book Antiqua" w:eastAsia="Book Antiqua" w:hAnsi="Book Antiqua" w:cs="Book Antiqua"/>
          <w:color w:val="000000"/>
        </w:rPr>
        <w:t>Kandulski</w:t>
      </w:r>
      <w:proofErr w:type="spellEnd"/>
      <w:r w:rsidRPr="001010F3">
        <w:rPr>
          <w:rFonts w:ascii="Book Antiqua" w:eastAsia="Book Antiqua" w:hAnsi="Book Antiqua" w:cs="Book Antiqua"/>
          <w:color w:val="000000"/>
        </w:rPr>
        <w:t xml:space="preserve"> A. Mu</w:t>
      </w:r>
      <w:r w:rsidR="008A7051" w:rsidRPr="001010F3">
        <w:rPr>
          <w:rFonts w:ascii="Book Antiqua" w:eastAsia="Book Antiqua" w:hAnsi="Book Antiqua" w:cs="Book Antiqua"/>
          <w:color w:val="000000"/>
        </w:rPr>
        <w:t xml:space="preserve">cosal two-step pathogenesis in gastroesophageal reflux disease: repeated weakly acidic stimulation and activation of </w:t>
      </w:r>
      <w:r w:rsidR="008A7051" w:rsidRPr="001010F3">
        <w:rPr>
          <w:rFonts w:ascii="Book Antiqua" w:eastAsia="Book Antiqua" w:hAnsi="Book Antiqua" w:cs="Book Antiqua"/>
          <w:color w:val="000000"/>
        </w:rPr>
        <w:lastRenderedPageBreak/>
        <w:t>protease-activated receptor-2 on mucosal interleukin-8 secret</w:t>
      </w:r>
      <w:r w:rsidRPr="001010F3">
        <w:rPr>
          <w:rFonts w:ascii="Book Antiqua" w:eastAsia="Book Antiqua" w:hAnsi="Book Antiqua" w:cs="Book Antiqua"/>
          <w:color w:val="000000"/>
        </w:rPr>
        <w:t xml:space="preserve">ion. </w:t>
      </w:r>
      <w:r w:rsidRPr="001010F3">
        <w:rPr>
          <w:rFonts w:ascii="Book Antiqua" w:eastAsia="Book Antiqua" w:hAnsi="Book Antiqua" w:cs="Book Antiqua"/>
          <w:i/>
          <w:iCs/>
          <w:color w:val="000000"/>
        </w:rPr>
        <w:t>Digestion</w:t>
      </w:r>
      <w:r w:rsidRPr="001010F3">
        <w:rPr>
          <w:rFonts w:ascii="Book Antiqua" w:eastAsia="Book Antiqua" w:hAnsi="Book Antiqua" w:cs="Book Antiqua"/>
          <w:color w:val="000000"/>
        </w:rPr>
        <w:t xml:space="preserve"> 2018; </w:t>
      </w:r>
      <w:r w:rsidRPr="001010F3">
        <w:rPr>
          <w:rFonts w:ascii="Book Antiqua" w:eastAsia="Book Antiqua" w:hAnsi="Book Antiqua" w:cs="Book Antiqua"/>
          <w:b/>
          <w:bCs/>
          <w:color w:val="000000"/>
        </w:rPr>
        <w:t>98</w:t>
      </w:r>
      <w:r w:rsidRPr="001010F3">
        <w:rPr>
          <w:rFonts w:ascii="Book Antiqua" w:eastAsia="Book Antiqua" w:hAnsi="Book Antiqua" w:cs="Book Antiqua"/>
          <w:color w:val="000000"/>
        </w:rPr>
        <w:t>: 19-25 [PMID: 29672302 DOI: 10.1159/000486480]</w:t>
      </w:r>
    </w:p>
    <w:p w14:paraId="1D663AA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18 </w:t>
      </w:r>
      <w:r w:rsidRPr="001010F3">
        <w:rPr>
          <w:rFonts w:ascii="Book Antiqua" w:eastAsia="Book Antiqua" w:hAnsi="Book Antiqua" w:cs="Book Antiqua"/>
          <w:b/>
          <w:bCs/>
          <w:color w:val="000000"/>
        </w:rPr>
        <w:t>Zhong C</w:t>
      </w:r>
      <w:r w:rsidRPr="001010F3">
        <w:rPr>
          <w:rFonts w:ascii="Book Antiqua" w:eastAsia="Book Antiqua" w:hAnsi="Book Antiqua" w:cs="Book Antiqua"/>
          <w:color w:val="000000"/>
        </w:rPr>
        <w:t xml:space="preserve">, Liu K, Wang K, Liu H, Su H, Wu J, Duan L. Developing a diagnostic understanding of GERD phenotypes through the analysis of levels of mucosal injury, immune activation, and psychological comorbidity. </w:t>
      </w:r>
      <w:r w:rsidRPr="001010F3">
        <w:rPr>
          <w:rFonts w:ascii="Book Antiqua" w:eastAsia="Book Antiqua" w:hAnsi="Book Antiqua" w:cs="Book Antiqua"/>
          <w:i/>
          <w:iCs/>
          <w:color w:val="000000"/>
        </w:rPr>
        <w:t>Dis Esophagus</w:t>
      </w:r>
      <w:r w:rsidRPr="001010F3">
        <w:rPr>
          <w:rFonts w:ascii="Book Antiqua" w:eastAsia="Book Antiqua" w:hAnsi="Book Antiqua" w:cs="Book Antiqua"/>
          <w:color w:val="000000"/>
        </w:rPr>
        <w:t xml:space="preserve"> 2018; </w:t>
      </w:r>
      <w:r w:rsidRPr="001010F3">
        <w:rPr>
          <w:rFonts w:ascii="Book Antiqua" w:eastAsia="Book Antiqua" w:hAnsi="Book Antiqua" w:cs="Book Antiqua"/>
          <w:b/>
          <w:bCs/>
          <w:color w:val="000000"/>
        </w:rPr>
        <w:t>31</w:t>
      </w:r>
      <w:r w:rsidRPr="001010F3">
        <w:rPr>
          <w:rFonts w:ascii="Book Antiqua" w:eastAsia="Book Antiqua" w:hAnsi="Book Antiqua" w:cs="Book Antiqua"/>
          <w:color w:val="000000"/>
        </w:rPr>
        <w:t xml:space="preserve"> [PMID: 29757356 DOI: 10.1093/dote/doy039]</w:t>
      </w:r>
    </w:p>
    <w:p w14:paraId="75E4F5E0"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19 </w:t>
      </w:r>
      <w:proofErr w:type="spellStart"/>
      <w:r w:rsidRPr="001010F3">
        <w:rPr>
          <w:rFonts w:ascii="Book Antiqua" w:eastAsia="Book Antiqua" w:hAnsi="Book Antiqua" w:cs="Book Antiqua"/>
          <w:b/>
          <w:bCs/>
          <w:color w:val="000000"/>
        </w:rPr>
        <w:t>Lyamina</w:t>
      </w:r>
      <w:proofErr w:type="spellEnd"/>
      <w:r w:rsidRPr="001010F3">
        <w:rPr>
          <w:rFonts w:ascii="Book Antiqua" w:eastAsia="Book Antiqua" w:hAnsi="Book Antiqua" w:cs="Book Antiqua"/>
          <w:b/>
          <w:bCs/>
          <w:color w:val="000000"/>
        </w:rPr>
        <w:t xml:space="preserve"> SV</w:t>
      </w:r>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Maev</w:t>
      </w:r>
      <w:proofErr w:type="spellEnd"/>
      <w:r w:rsidRPr="001010F3">
        <w:rPr>
          <w:rFonts w:ascii="Book Antiqua" w:eastAsia="Book Antiqua" w:hAnsi="Book Antiqua" w:cs="Book Antiqua"/>
          <w:color w:val="000000"/>
        </w:rPr>
        <w:t xml:space="preserve"> IV, Kalish SV, Andreev DN, </w:t>
      </w:r>
      <w:proofErr w:type="spellStart"/>
      <w:r w:rsidRPr="001010F3">
        <w:rPr>
          <w:rFonts w:ascii="Book Antiqua" w:eastAsia="Book Antiqua" w:hAnsi="Book Antiqua" w:cs="Book Antiqua"/>
          <w:color w:val="000000"/>
        </w:rPr>
        <w:t>Kladovikova</w:t>
      </w:r>
      <w:proofErr w:type="spellEnd"/>
      <w:r w:rsidRPr="001010F3">
        <w:rPr>
          <w:rFonts w:ascii="Book Antiqua" w:eastAsia="Book Antiqua" w:hAnsi="Book Antiqua" w:cs="Book Antiqua"/>
          <w:color w:val="000000"/>
        </w:rPr>
        <w:t xml:space="preserve"> OV, Malyshev IY. Features of the functional activity of macrophage link of immunity with gastroesophageal reflux disease depending on the type of </w:t>
      </w:r>
      <w:proofErr w:type="spellStart"/>
      <w:r w:rsidRPr="001010F3">
        <w:rPr>
          <w:rFonts w:ascii="Book Antiqua" w:eastAsia="Book Antiqua" w:hAnsi="Book Antiqua" w:cs="Book Antiqua"/>
          <w:color w:val="000000"/>
        </w:rPr>
        <w:t>reluctate</w:t>
      </w:r>
      <w:proofErr w:type="spellEnd"/>
      <w:r w:rsidRPr="001010F3">
        <w:rPr>
          <w:rFonts w:ascii="Book Antiqua" w:eastAsia="Book Antiqua" w:hAnsi="Book Antiqua" w:cs="Book Antiqua"/>
          <w:color w:val="000000"/>
        </w:rPr>
        <w:t xml:space="preserve">: </w:t>
      </w:r>
      <w:r w:rsidRPr="001010F3">
        <w:rPr>
          <w:rFonts w:ascii="Book Antiqua" w:eastAsia="Book Antiqua" w:hAnsi="Book Antiqua" w:cs="Book Antiqua"/>
          <w:i/>
          <w:iCs/>
          <w:color w:val="000000"/>
        </w:rPr>
        <w:t>in vitro</w:t>
      </w:r>
      <w:r w:rsidRPr="001010F3">
        <w:rPr>
          <w:rFonts w:ascii="Book Antiqua" w:eastAsia="Book Antiqua" w:hAnsi="Book Antiqua" w:cs="Book Antiqua"/>
          <w:color w:val="000000"/>
        </w:rPr>
        <w:t xml:space="preserve"> model. </w:t>
      </w:r>
      <w:r w:rsidRPr="001010F3">
        <w:rPr>
          <w:rFonts w:ascii="Book Antiqua" w:eastAsia="Book Antiqua" w:hAnsi="Book Antiqua" w:cs="Book Antiqua"/>
          <w:i/>
          <w:iCs/>
          <w:color w:val="000000"/>
        </w:rPr>
        <w:t xml:space="preserve">Ter </w:t>
      </w:r>
      <w:proofErr w:type="spellStart"/>
      <w:r w:rsidRPr="001010F3">
        <w:rPr>
          <w:rFonts w:ascii="Book Antiqua" w:eastAsia="Book Antiqua" w:hAnsi="Book Antiqua" w:cs="Book Antiqua"/>
          <w:i/>
          <w:iCs/>
          <w:color w:val="000000"/>
        </w:rPr>
        <w:t>Arkh</w:t>
      </w:r>
      <w:proofErr w:type="spellEnd"/>
      <w:r w:rsidRPr="001010F3">
        <w:rPr>
          <w:rFonts w:ascii="Book Antiqua" w:eastAsia="Book Antiqua" w:hAnsi="Book Antiqua" w:cs="Book Antiqua"/>
          <w:color w:val="000000"/>
        </w:rPr>
        <w:t xml:space="preserve"> 2018; </w:t>
      </w:r>
      <w:r w:rsidRPr="001010F3">
        <w:rPr>
          <w:rFonts w:ascii="Book Antiqua" w:eastAsia="Book Antiqua" w:hAnsi="Book Antiqua" w:cs="Book Antiqua"/>
          <w:b/>
          <w:bCs/>
          <w:color w:val="000000"/>
        </w:rPr>
        <w:t>90</w:t>
      </w:r>
      <w:r w:rsidRPr="001010F3">
        <w:rPr>
          <w:rFonts w:ascii="Book Antiqua" w:eastAsia="Book Antiqua" w:hAnsi="Book Antiqua" w:cs="Book Antiqua"/>
          <w:color w:val="000000"/>
        </w:rPr>
        <w:t>: 19-23 [PMID: 30701767 DOI: 10.26442/terarkh201890219-23]</w:t>
      </w:r>
    </w:p>
    <w:p w14:paraId="6BB99114"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20 </w:t>
      </w:r>
      <w:r w:rsidRPr="001010F3">
        <w:rPr>
          <w:rFonts w:ascii="Book Antiqua" w:eastAsia="Book Antiqua" w:hAnsi="Book Antiqua" w:cs="Book Antiqua"/>
          <w:b/>
          <w:bCs/>
          <w:color w:val="000000"/>
        </w:rPr>
        <w:t>Yuan B</w:t>
      </w:r>
      <w:r w:rsidRPr="001010F3">
        <w:rPr>
          <w:rFonts w:ascii="Book Antiqua" w:eastAsia="Book Antiqua" w:hAnsi="Book Antiqua" w:cs="Book Antiqua"/>
          <w:color w:val="000000"/>
        </w:rPr>
        <w:t xml:space="preserve">, Yang R, Ma Y, Zhou S, Zhang X, Liu Y. A systematic review of the active </w:t>
      </w:r>
      <w:proofErr w:type="spellStart"/>
      <w:r w:rsidRPr="001010F3">
        <w:rPr>
          <w:rFonts w:ascii="Book Antiqua" w:eastAsia="Book Antiqua" w:hAnsi="Book Antiqua" w:cs="Book Antiqua"/>
          <w:color w:val="000000"/>
        </w:rPr>
        <w:t>saikosaponins</w:t>
      </w:r>
      <w:proofErr w:type="spellEnd"/>
      <w:r w:rsidRPr="001010F3">
        <w:rPr>
          <w:rFonts w:ascii="Book Antiqua" w:eastAsia="Book Antiqua" w:hAnsi="Book Antiqua" w:cs="Book Antiqua"/>
          <w:color w:val="000000"/>
        </w:rPr>
        <w:t xml:space="preserve"> and extracts isolated from Radix </w:t>
      </w:r>
      <w:proofErr w:type="spellStart"/>
      <w:r w:rsidRPr="001010F3">
        <w:rPr>
          <w:rFonts w:ascii="Book Antiqua" w:eastAsia="Book Antiqua" w:hAnsi="Book Antiqua" w:cs="Book Antiqua"/>
          <w:color w:val="000000"/>
        </w:rPr>
        <w:t>Bupleuri</w:t>
      </w:r>
      <w:proofErr w:type="spellEnd"/>
      <w:r w:rsidRPr="001010F3">
        <w:rPr>
          <w:rFonts w:ascii="Book Antiqua" w:eastAsia="Book Antiqua" w:hAnsi="Book Antiqua" w:cs="Book Antiqua"/>
          <w:color w:val="000000"/>
        </w:rPr>
        <w:t xml:space="preserve"> and their applications. </w:t>
      </w:r>
      <w:r w:rsidRPr="001010F3">
        <w:rPr>
          <w:rFonts w:ascii="Book Antiqua" w:eastAsia="Book Antiqua" w:hAnsi="Book Antiqua" w:cs="Book Antiqua"/>
          <w:i/>
          <w:iCs/>
          <w:color w:val="000000"/>
        </w:rPr>
        <w:t>Pharm Biol</w:t>
      </w:r>
      <w:r w:rsidRPr="001010F3">
        <w:rPr>
          <w:rFonts w:ascii="Book Antiqua" w:eastAsia="Book Antiqua" w:hAnsi="Book Antiqua" w:cs="Book Antiqua"/>
          <w:color w:val="000000"/>
        </w:rPr>
        <w:t xml:space="preserve"> 2017; </w:t>
      </w:r>
      <w:r w:rsidRPr="001010F3">
        <w:rPr>
          <w:rFonts w:ascii="Book Antiqua" w:eastAsia="Book Antiqua" w:hAnsi="Book Antiqua" w:cs="Book Antiqua"/>
          <w:b/>
          <w:bCs/>
          <w:color w:val="000000"/>
        </w:rPr>
        <w:t>55</w:t>
      </w:r>
      <w:r w:rsidRPr="001010F3">
        <w:rPr>
          <w:rFonts w:ascii="Book Antiqua" w:eastAsia="Book Antiqua" w:hAnsi="Book Antiqua" w:cs="Book Antiqua"/>
          <w:color w:val="000000"/>
        </w:rPr>
        <w:t>: 620-635 [PMID: 27951737 DOI: 10.1080/13880209.2016.1262433]</w:t>
      </w:r>
    </w:p>
    <w:p w14:paraId="48FF8C19"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21 </w:t>
      </w:r>
      <w:r w:rsidRPr="001010F3">
        <w:rPr>
          <w:rFonts w:ascii="Book Antiqua" w:eastAsia="Book Antiqua" w:hAnsi="Book Antiqua" w:cs="Book Antiqua"/>
          <w:b/>
          <w:bCs/>
          <w:color w:val="000000"/>
        </w:rPr>
        <w:t>Kim SO</w:t>
      </w:r>
      <w:r w:rsidRPr="001010F3">
        <w:rPr>
          <w:rFonts w:ascii="Book Antiqua" w:eastAsia="Book Antiqua" w:hAnsi="Book Antiqua" w:cs="Book Antiqua"/>
          <w:color w:val="000000"/>
        </w:rPr>
        <w:t xml:space="preserve">, Park JY, Jeon SY, Yang CH, Kim MR. </w:t>
      </w:r>
      <w:proofErr w:type="spellStart"/>
      <w:r w:rsidRPr="001010F3">
        <w:rPr>
          <w:rFonts w:ascii="Book Antiqua" w:eastAsia="Book Antiqua" w:hAnsi="Book Antiqua" w:cs="Book Antiqua"/>
          <w:color w:val="000000"/>
        </w:rPr>
        <w:t>Saikosaponin</w:t>
      </w:r>
      <w:proofErr w:type="spellEnd"/>
      <w:r w:rsidRPr="001010F3">
        <w:rPr>
          <w:rFonts w:ascii="Book Antiqua" w:eastAsia="Book Antiqua" w:hAnsi="Book Antiqua" w:cs="Book Antiqua"/>
          <w:color w:val="000000"/>
        </w:rPr>
        <w:t xml:space="preserve"> a, an active compound of Radix </w:t>
      </w:r>
      <w:proofErr w:type="spellStart"/>
      <w:r w:rsidRPr="001010F3">
        <w:rPr>
          <w:rFonts w:ascii="Book Antiqua" w:eastAsia="Book Antiqua" w:hAnsi="Book Antiqua" w:cs="Book Antiqua"/>
          <w:color w:val="000000"/>
        </w:rPr>
        <w:t>Bupleuri</w:t>
      </w:r>
      <w:proofErr w:type="spellEnd"/>
      <w:r w:rsidRPr="001010F3">
        <w:rPr>
          <w:rFonts w:ascii="Book Antiqua" w:eastAsia="Book Antiqua" w:hAnsi="Book Antiqua" w:cs="Book Antiqua"/>
          <w:color w:val="000000"/>
        </w:rPr>
        <w:t xml:space="preserve">, attenuates inflammation in hypertrophied 3T3-L1 adipocytes </w:t>
      </w:r>
      <w:r w:rsidRPr="001010F3">
        <w:rPr>
          <w:rFonts w:ascii="Book Antiqua" w:eastAsia="Book Antiqua" w:hAnsi="Book Antiqua" w:cs="Book Antiqua"/>
          <w:i/>
          <w:iCs/>
          <w:color w:val="000000"/>
        </w:rPr>
        <w:t>via</w:t>
      </w:r>
      <w:r w:rsidRPr="001010F3">
        <w:rPr>
          <w:rFonts w:ascii="Book Antiqua" w:eastAsia="Book Antiqua" w:hAnsi="Book Antiqua" w:cs="Book Antiqua"/>
          <w:color w:val="000000"/>
        </w:rPr>
        <w:t xml:space="preserve"> ERK/NF-κB signaling pathways. </w:t>
      </w:r>
      <w:r w:rsidRPr="001010F3">
        <w:rPr>
          <w:rFonts w:ascii="Book Antiqua" w:eastAsia="Book Antiqua" w:hAnsi="Book Antiqua" w:cs="Book Antiqua"/>
          <w:i/>
          <w:iCs/>
          <w:color w:val="000000"/>
        </w:rPr>
        <w:t>Int J Mol Med</w:t>
      </w:r>
      <w:r w:rsidRPr="001010F3">
        <w:rPr>
          <w:rFonts w:ascii="Book Antiqua" w:eastAsia="Book Antiqua" w:hAnsi="Book Antiqua" w:cs="Book Antiqua"/>
          <w:color w:val="000000"/>
        </w:rPr>
        <w:t xml:space="preserve"> 2015; </w:t>
      </w:r>
      <w:r w:rsidRPr="001010F3">
        <w:rPr>
          <w:rFonts w:ascii="Book Antiqua" w:eastAsia="Book Antiqua" w:hAnsi="Book Antiqua" w:cs="Book Antiqua"/>
          <w:b/>
          <w:bCs/>
          <w:color w:val="000000"/>
        </w:rPr>
        <w:t>35</w:t>
      </w:r>
      <w:r w:rsidRPr="001010F3">
        <w:rPr>
          <w:rFonts w:ascii="Book Antiqua" w:eastAsia="Book Antiqua" w:hAnsi="Book Antiqua" w:cs="Book Antiqua"/>
          <w:color w:val="000000"/>
        </w:rPr>
        <w:t>: 1126-1132 [PMID: 25672367 DOI: 10.3892/ijmm.2015.2093]</w:t>
      </w:r>
    </w:p>
    <w:p w14:paraId="0EAE813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22 </w:t>
      </w:r>
      <w:r w:rsidRPr="001010F3">
        <w:rPr>
          <w:rFonts w:ascii="Book Antiqua" w:eastAsia="Book Antiqua" w:hAnsi="Book Antiqua" w:cs="Book Antiqua"/>
          <w:b/>
          <w:bCs/>
          <w:color w:val="000000"/>
        </w:rPr>
        <w:t>Park WH</w:t>
      </w:r>
      <w:r w:rsidRPr="001010F3">
        <w:rPr>
          <w:rFonts w:ascii="Book Antiqua" w:eastAsia="Book Antiqua" w:hAnsi="Book Antiqua" w:cs="Book Antiqua"/>
          <w:color w:val="000000"/>
        </w:rPr>
        <w:t xml:space="preserve">, Kang S, Piao Y, Pak CJ, Oh MS, Kim J, Kang MS, Pak YK. Ethanol extract of Bupleurum </w:t>
      </w:r>
      <w:proofErr w:type="spellStart"/>
      <w:r w:rsidRPr="001010F3">
        <w:rPr>
          <w:rFonts w:ascii="Book Antiqua" w:eastAsia="Book Antiqua" w:hAnsi="Book Antiqua" w:cs="Book Antiqua"/>
          <w:color w:val="000000"/>
        </w:rPr>
        <w:t>falcatum</w:t>
      </w:r>
      <w:proofErr w:type="spellEnd"/>
      <w:r w:rsidRPr="001010F3">
        <w:rPr>
          <w:rFonts w:ascii="Book Antiqua" w:eastAsia="Book Antiqua" w:hAnsi="Book Antiqua" w:cs="Book Antiqua"/>
          <w:color w:val="000000"/>
        </w:rPr>
        <w:t xml:space="preserve"> and </w:t>
      </w:r>
      <w:proofErr w:type="spellStart"/>
      <w:r w:rsidRPr="001010F3">
        <w:rPr>
          <w:rFonts w:ascii="Book Antiqua" w:eastAsia="Book Antiqua" w:hAnsi="Book Antiqua" w:cs="Book Antiqua"/>
          <w:color w:val="000000"/>
        </w:rPr>
        <w:t>saikosaponins</w:t>
      </w:r>
      <w:proofErr w:type="spellEnd"/>
      <w:r w:rsidRPr="001010F3">
        <w:rPr>
          <w:rFonts w:ascii="Book Antiqua" w:eastAsia="Book Antiqua" w:hAnsi="Book Antiqua" w:cs="Book Antiqua"/>
          <w:color w:val="000000"/>
        </w:rPr>
        <w:t xml:space="preserve"> inhibit neuroinflammation </w:t>
      </w:r>
      <w:r w:rsidRPr="001010F3">
        <w:rPr>
          <w:rFonts w:ascii="Book Antiqua" w:eastAsia="Book Antiqua" w:hAnsi="Book Antiqua" w:cs="Book Antiqua"/>
          <w:i/>
          <w:iCs/>
          <w:color w:val="000000"/>
        </w:rPr>
        <w:t>via</w:t>
      </w:r>
      <w:r w:rsidRPr="001010F3">
        <w:rPr>
          <w:rFonts w:ascii="Book Antiqua" w:eastAsia="Book Antiqua" w:hAnsi="Book Antiqua" w:cs="Book Antiqua"/>
          <w:color w:val="000000"/>
        </w:rPr>
        <w:t xml:space="preserve"> inhibition of NF-κB. </w:t>
      </w:r>
      <w:r w:rsidRPr="001010F3">
        <w:rPr>
          <w:rFonts w:ascii="Book Antiqua" w:eastAsia="Book Antiqua" w:hAnsi="Book Antiqua" w:cs="Book Antiqua"/>
          <w:i/>
          <w:iCs/>
          <w:color w:val="000000"/>
        </w:rPr>
        <w:t xml:space="preserve">J </w:t>
      </w:r>
      <w:proofErr w:type="spellStart"/>
      <w:r w:rsidRPr="001010F3">
        <w:rPr>
          <w:rFonts w:ascii="Book Antiqua" w:eastAsia="Book Antiqua" w:hAnsi="Book Antiqua" w:cs="Book Antiqua"/>
          <w:i/>
          <w:iCs/>
          <w:color w:val="000000"/>
        </w:rPr>
        <w:t>Ethnopharmacol</w:t>
      </w:r>
      <w:proofErr w:type="spellEnd"/>
      <w:r w:rsidRPr="001010F3">
        <w:rPr>
          <w:rFonts w:ascii="Book Antiqua" w:eastAsia="Book Antiqua" w:hAnsi="Book Antiqua" w:cs="Book Antiqua"/>
          <w:color w:val="000000"/>
        </w:rPr>
        <w:t xml:space="preserve"> 2015; </w:t>
      </w:r>
      <w:r w:rsidRPr="001010F3">
        <w:rPr>
          <w:rFonts w:ascii="Book Antiqua" w:eastAsia="Book Antiqua" w:hAnsi="Book Antiqua" w:cs="Book Antiqua"/>
          <w:b/>
          <w:bCs/>
          <w:color w:val="000000"/>
        </w:rPr>
        <w:t>174</w:t>
      </w:r>
      <w:r w:rsidRPr="001010F3">
        <w:rPr>
          <w:rFonts w:ascii="Book Antiqua" w:eastAsia="Book Antiqua" w:hAnsi="Book Antiqua" w:cs="Book Antiqua"/>
          <w:color w:val="000000"/>
        </w:rPr>
        <w:t>: 37-44 [PMID: 26231448 DOI: 10.1016/j.jep.2015.07.039]</w:t>
      </w:r>
    </w:p>
    <w:p w14:paraId="579FBE32"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23 </w:t>
      </w:r>
      <w:r w:rsidRPr="001010F3">
        <w:rPr>
          <w:rFonts w:ascii="Book Antiqua" w:eastAsia="Book Antiqua" w:hAnsi="Book Antiqua" w:cs="Book Antiqua"/>
          <w:b/>
          <w:bCs/>
          <w:color w:val="000000"/>
        </w:rPr>
        <w:t>Li J</w:t>
      </w:r>
      <w:r w:rsidRPr="001010F3">
        <w:rPr>
          <w:rFonts w:ascii="Book Antiqua" w:eastAsia="Book Antiqua" w:hAnsi="Book Antiqua" w:cs="Book Antiqua"/>
          <w:color w:val="000000"/>
        </w:rPr>
        <w:t xml:space="preserve">, Wang T, Zhu Z, Yang F, Cao L, Gao J. Structure Features and Anti-Gastric Ulcer Effects of Inulin-Type Fructan CP-A from the Roots of </w:t>
      </w:r>
      <w:proofErr w:type="spellStart"/>
      <w:r w:rsidRPr="001010F3">
        <w:rPr>
          <w:rFonts w:ascii="Book Antiqua" w:eastAsia="Book Antiqua" w:hAnsi="Book Antiqua" w:cs="Book Antiqua"/>
          <w:color w:val="000000"/>
        </w:rPr>
        <w:t>Codonopsis</w:t>
      </w:r>
      <w:proofErr w:type="spellEnd"/>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pilosula</w:t>
      </w:r>
      <w:proofErr w:type="spellEnd"/>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Franch</w:t>
      </w:r>
      <w:proofErr w:type="spellEnd"/>
      <w:r w:rsidRPr="001010F3">
        <w:rPr>
          <w:rFonts w:ascii="Book Antiqua" w:eastAsia="Book Antiqua" w:hAnsi="Book Antiqua" w:cs="Book Antiqua"/>
          <w:color w:val="000000"/>
        </w:rPr>
        <w:t xml:space="preserve">.) </w:t>
      </w:r>
      <w:proofErr w:type="spellStart"/>
      <w:r w:rsidRPr="001010F3">
        <w:rPr>
          <w:rFonts w:ascii="Book Antiqua" w:eastAsia="Book Antiqua" w:hAnsi="Book Antiqua" w:cs="Book Antiqua"/>
          <w:color w:val="000000"/>
        </w:rPr>
        <w:t>Nannf</w:t>
      </w:r>
      <w:proofErr w:type="spellEnd"/>
      <w:r w:rsidRPr="001010F3">
        <w:rPr>
          <w:rFonts w:ascii="Book Antiqua" w:eastAsia="Book Antiqua" w:hAnsi="Book Antiqua" w:cs="Book Antiqua"/>
          <w:color w:val="000000"/>
        </w:rPr>
        <w:t xml:space="preserve">. </w:t>
      </w:r>
      <w:r w:rsidRPr="001010F3">
        <w:rPr>
          <w:rFonts w:ascii="Book Antiqua" w:eastAsia="Book Antiqua" w:hAnsi="Book Antiqua" w:cs="Book Antiqua"/>
          <w:i/>
          <w:iCs/>
          <w:color w:val="000000"/>
        </w:rPr>
        <w:t>Molecules</w:t>
      </w:r>
      <w:r w:rsidRPr="001010F3">
        <w:rPr>
          <w:rFonts w:ascii="Book Antiqua" w:eastAsia="Book Antiqua" w:hAnsi="Book Antiqua" w:cs="Book Antiqua"/>
          <w:color w:val="000000"/>
        </w:rPr>
        <w:t xml:space="preserve"> 2017; </w:t>
      </w:r>
      <w:r w:rsidRPr="001010F3">
        <w:rPr>
          <w:rFonts w:ascii="Book Antiqua" w:eastAsia="Book Antiqua" w:hAnsi="Book Antiqua" w:cs="Book Antiqua"/>
          <w:b/>
          <w:bCs/>
          <w:color w:val="000000"/>
        </w:rPr>
        <w:t>22</w:t>
      </w:r>
      <w:r w:rsidRPr="001010F3">
        <w:rPr>
          <w:rFonts w:ascii="Book Antiqua" w:eastAsia="Book Antiqua" w:hAnsi="Book Antiqua" w:cs="Book Antiqua"/>
          <w:color w:val="000000"/>
        </w:rPr>
        <w:t xml:space="preserve"> [PMID: 29258255 DOI: 10.3390/molecules22122258]</w:t>
      </w:r>
    </w:p>
    <w:p w14:paraId="26506C3E" w14:textId="72E708FA"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24 </w:t>
      </w:r>
      <w:r w:rsidRPr="001010F3">
        <w:rPr>
          <w:rFonts w:ascii="Book Antiqua" w:eastAsia="Book Antiqua" w:hAnsi="Book Antiqua" w:cs="Book Antiqua"/>
          <w:b/>
          <w:bCs/>
          <w:color w:val="000000"/>
        </w:rPr>
        <w:t>Cao Y</w:t>
      </w:r>
      <w:r w:rsidRPr="001010F3">
        <w:rPr>
          <w:rFonts w:ascii="Book Antiqua" w:eastAsia="Book Antiqua" w:hAnsi="Book Antiqua" w:cs="Book Antiqua"/>
          <w:color w:val="000000"/>
        </w:rPr>
        <w:t>, Pan Q, Cai W, Shen F, Chen GY, Xu LM, Fan JG. Mo</w:t>
      </w:r>
      <w:r w:rsidR="004D543B" w:rsidRPr="001010F3">
        <w:rPr>
          <w:rFonts w:ascii="Book Antiqua" w:eastAsia="Book Antiqua" w:hAnsi="Book Antiqua" w:cs="Book Antiqua"/>
          <w:color w:val="000000"/>
        </w:rPr>
        <w:t>dulation of gut microbiota by berberine improves steatohepatitis in high-fat diet-f</w:t>
      </w:r>
      <w:r w:rsidRPr="001010F3">
        <w:rPr>
          <w:rFonts w:ascii="Book Antiqua" w:eastAsia="Book Antiqua" w:hAnsi="Book Antiqua" w:cs="Book Antiqua"/>
          <w:color w:val="000000"/>
        </w:rPr>
        <w:t xml:space="preserve">ed BALB/C </w:t>
      </w:r>
      <w:r w:rsidR="004D543B" w:rsidRPr="001010F3">
        <w:rPr>
          <w:rFonts w:ascii="Book Antiqua" w:eastAsia="Book Antiqua" w:hAnsi="Book Antiqua" w:cs="Book Antiqua"/>
          <w:color w:val="000000"/>
        </w:rPr>
        <w:t>mic</w:t>
      </w:r>
      <w:r w:rsidRPr="001010F3">
        <w:rPr>
          <w:rFonts w:ascii="Book Antiqua" w:eastAsia="Book Antiqua" w:hAnsi="Book Antiqua" w:cs="Book Antiqua"/>
          <w:color w:val="000000"/>
        </w:rPr>
        <w:t xml:space="preserve">e. </w:t>
      </w:r>
      <w:r w:rsidRPr="001010F3">
        <w:rPr>
          <w:rFonts w:ascii="Book Antiqua" w:eastAsia="Book Antiqua" w:hAnsi="Book Antiqua" w:cs="Book Antiqua"/>
          <w:i/>
          <w:iCs/>
          <w:color w:val="000000"/>
        </w:rPr>
        <w:t>Arch Iran Med</w:t>
      </w:r>
      <w:r w:rsidRPr="001010F3">
        <w:rPr>
          <w:rFonts w:ascii="Book Antiqua" w:eastAsia="Book Antiqua" w:hAnsi="Book Antiqua" w:cs="Book Antiqua"/>
          <w:color w:val="000000"/>
        </w:rPr>
        <w:t xml:space="preserve"> 2016; </w:t>
      </w:r>
      <w:r w:rsidRPr="001010F3">
        <w:rPr>
          <w:rFonts w:ascii="Book Antiqua" w:eastAsia="Book Antiqua" w:hAnsi="Book Antiqua" w:cs="Book Antiqua"/>
          <w:b/>
          <w:bCs/>
          <w:color w:val="000000"/>
        </w:rPr>
        <w:t>19</w:t>
      </w:r>
      <w:r w:rsidRPr="001010F3">
        <w:rPr>
          <w:rFonts w:ascii="Book Antiqua" w:eastAsia="Book Antiqua" w:hAnsi="Book Antiqua" w:cs="Book Antiqua"/>
          <w:color w:val="000000"/>
        </w:rPr>
        <w:t>: 197-203 [PMID: 26923892]</w:t>
      </w:r>
    </w:p>
    <w:p w14:paraId="7655457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 xml:space="preserve">25 </w:t>
      </w:r>
      <w:r w:rsidRPr="001010F3">
        <w:rPr>
          <w:rFonts w:ascii="Book Antiqua" w:eastAsia="Book Antiqua" w:hAnsi="Book Antiqua" w:cs="Book Antiqua"/>
          <w:b/>
          <w:bCs/>
          <w:color w:val="000000"/>
        </w:rPr>
        <w:t>Tan L</w:t>
      </w:r>
      <w:r w:rsidRPr="001010F3">
        <w:rPr>
          <w:rFonts w:ascii="Book Antiqua" w:eastAsia="Book Antiqua" w:hAnsi="Book Antiqua" w:cs="Book Antiqua"/>
          <w:color w:val="000000"/>
        </w:rPr>
        <w:t xml:space="preserve">, Li C, Chen H, Mo Z, Zhou J, Liu Y, Ma Z, Xu Y, Yang X, </w:t>
      </w:r>
      <w:proofErr w:type="spellStart"/>
      <w:r w:rsidRPr="001010F3">
        <w:rPr>
          <w:rFonts w:ascii="Book Antiqua" w:eastAsia="Book Antiqua" w:hAnsi="Book Antiqua" w:cs="Book Antiqua"/>
          <w:color w:val="000000"/>
        </w:rPr>
        <w:t>Xie</w:t>
      </w:r>
      <w:proofErr w:type="spellEnd"/>
      <w:r w:rsidRPr="001010F3">
        <w:rPr>
          <w:rFonts w:ascii="Book Antiqua" w:eastAsia="Book Antiqua" w:hAnsi="Book Antiqua" w:cs="Book Antiqua"/>
          <w:color w:val="000000"/>
        </w:rPr>
        <w:t xml:space="preserve"> J, </w:t>
      </w:r>
      <w:proofErr w:type="spellStart"/>
      <w:r w:rsidRPr="001010F3">
        <w:rPr>
          <w:rFonts w:ascii="Book Antiqua" w:eastAsia="Book Antiqua" w:hAnsi="Book Antiqua" w:cs="Book Antiqua"/>
          <w:color w:val="000000"/>
        </w:rPr>
        <w:t>Su</w:t>
      </w:r>
      <w:proofErr w:type="spellEnd"/>
      <w:r w:rsidRPr="001010F3">
        <w:rPr>
          <w:rFonts w:ascii="Book Antiqua" w:eastAsia="Book Antiqua" w:hAnsi="Book Antiqua" w:cs="Book Antiqua"/>
          <w:color w:val="000000"/>
        </w:rPr>
        <w:t xml:space="preserve"> Z. </w:t>
      </w:r>
      <w:proofErr w:type="spellStart"/>
      <w:r w:rsidRPr="001010F3">
        <w:rPr>
          <w:rFonts w:ascii="Book Antiqua" w:eastAsia="Book Antiqua" w:hAnsi="Book Antiqua" w:cs="Book Antiqua"/>
          <w:color w:val="000000"/>
        </w:rPr>
        <w:t>Epiberberine</w:t>
      </w:r>
      <w:proofErr w:type="spellEnd"/>
      <w:r w:rsidRPr="001010F3">
        <w:rPr>
          <w:rFonts w:ascii="Book Antiqua" w:eastAsia="Book Antiqua" w:hAnsi="Book Antiqua" w:cs="Book Antiqua"/>
          <w:color w:val="000000"/>
        </w:rPr>
        <w:t xml:space="preserve">, a natural protoberberine alkaloid, inhibits urease of Helicobacter pylori and jack bean: Susceptibility and mechanism. </w:t>
      </w:r>
      <w:r w:rsidRPr="001010F3">
        <w:rPr>
          <w:rFonts w:ascii="Book Antiqua" w:eastAsia="Book Antiqua" w:hAnsi="Book Antiqua" w:cs="Book Antiqua"/>
          <w:i/>
          <w:iCs/>
          <w:color w:val="000000"/>
        </w:rPr>
        <w:t>Eur J Pharm Sci</w:t>
      </w:r>
      <w:r w:rsidRPr="001010F3">
        <w:rPr>
          <w:rFonts w:ascii="Book Antiqua" w:eastAsia="Book Antiqua" w:hAnsi="Book Antiqua" w:cs="Book Antiqua"/>
          <w:color w:val="000000"/>
        </w:rPr>
        <w:t xml:space="preserve"> 2017; </w:t>
      </w:r>
      <w:r w:rsidRPr="001010F3">
        <w:rPr>
          <w:rFonts w:ascii="Book Antiqua" w:eastAsia="Book Antiqua" w:hAnsi="Book Antiqua" w:cs="Book Antiqua"/>
          <w:b/>
          <w:bCs/>
          <w:color w:val="000000"/>
        </w:rPr>
        <w:t>110</w:t>
      </w:r>
      <w:r w:rsidRPr="001010F3">
        <w:rPr>
          <w:rFonts w:ascii="Book Antiqua" w:eastAsia="Book Antiqua" w:hAnsi="Book Antiqua" w:cs="Book Antiqua"/>
          <w:color w:val="000000"/>
        </w:rPr>
        <w:t>: 77-86 [PMID: 28167234 DOI: 10.1016/j.ejps.2017.02.004]</w:t>
      </w:r>
    </w:p>
    <w:bookmarkEnd w:id="4"/>
    <w:p w14:paraId="4056AFE3" w14:textId="77777777" w:rsidR="00A77B3E" w:rsidRPr="001010F3" w:rsidRDefault="00A77B3E" w:rsidP="001010F3">
      <w:pPr>
        <w:spacing w:line="360" w:lineRule="auto"/>
        <w:jc w:val="both"/>
        <w:rPr>
          <w:rFonts w:ascii="Book Antiqua" w:hAnsi="Book Antiqua"/>
        </w:rPr>
        <w:sectPr w:rsidR="00A77B3E" w:rsidRPr="001010F3" w:rsidSect="001010F3">
          <w:pgSz w:w="12240" w:h="15840"/>
          <w:pgMar w:top="1440" w:right="1440" w:bottom="1440" w:left="1440" w:header="720" w:footer="720" w:gutter="0"/>
          <w:cols w:space="720"/>
          <w:docGrid w:linePitch="360"/>
        </w:sectPr>
      </w:pPr>
    </w:p>
    <w:p w14:paraId="58A6603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lastRenderedPageBreak/>
        <w:t>Footnotes</w:t>
      </w:r>
    </w:p>
    <w:p w14:paraId="01C62C80" w14:textId="34FFB561"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Institutional review board statement: </w:t>
      </w:r>
      <w:r w:rsidRPr="001010F3">
        <w:rPr>
          <w:rFonts w:ascii="Book Antiqua" w:eastAsia="Book Antiqua" w:hAnsi="Book Antiqua" w:cs="Book Antiqua"/>
          <w:color w:val="000000"/>
          <w:shd w:val="clear" w:color="auto" w:fill="FFFFFF"/>
        </w:rPr>
        <w:t>The study was reviewed and approved by the Ethics Committee of Beijing Hospital of Traditional Chinese Medicine of Capital Medical University (Approval No.</w:t>
      </w:r>
      <w:r w:rsidR="00092EF3" w:rsidRPr="001010F3">
        <w:rPr>
          <w:rFonts w:ascii="Book Antiqua" w:eastAsia="Book Antiqua" w:hAnsi="Book Antiqua" w:cs="Book Antiqua"/>
          <w:color w:val="000000"/>
          <w:shd w:val="clear" w:color="auto" w:fill="FFFFFF"/>
        </w:rPr>
        <w:t xml:space="preserve"> </w:t>
      </w:r>
      <w:r w:rsidRPr="001010F3">
        <w:rPr>
          <w:rFonts w:ascii="Book Antiqua" w:eastAsia="Book Antiqua" w:hAnsi="Book Antiqua" w:cs="Book Antiqua"/>
          <w:color w:val="000000"/>
          <w:shd w:val="clear" w:color="auto" w:fill="FFFFFF"/>
        </w:rPr>
        <w:t>2018BL-026-02)</w:t>
      </w:r>
    </w:p>
    <w:p w14:paraId="2AA5CA0C" w14:textId="77777777" w:rsidR="00A77B3E" w:rsidRPr="001010F3" w:rsidRDefault="00A77B3E" w:rsidP="001010F3">
      <w:pPr>
        <w:spacing w:line="360" w:lineRule="auto"/>
        <w:jc w:val="both"/>
        <w:rPr>
          <w:rFonts w:ascii="Book Antiqua" w:hAnsi="Book Antiqua"/>
        </w:rPr>
      </w:pPr>
    </w:p>
    <w:p w14:paraId="3544F3E5" w14:textId="06768BE6"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Clinical trial registration statement: </w:t>
      </w:r>
      <w:r w:rsidRPr="001010F3">
        <w:rPr>
          <w:rFonts w:ascii="Book Antiqua" w:eastAsia="Book Antiqua" w:hAnsi="Book Antiqua" w:cs="Book Antiqua"/>
          <w:color w:val="000000"/>
        </w:rPr>
        <w:t>This study is registered at</w:t>
      </w:r>
      <w:r w:rsidR="00466C6F"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www.</w:t>
      </w:r>
      <w:hyperlink r:id="rId7" w:history="1">
        <w:r w:rsidRPr="001010F3">
          <w:rPr>
            <w:rFonts w:ascii="Book Antiqua" w:eastAsia="Book Antiqua" w:hAnsi="Book Antiqua" w:cs="Book Antiqua"/>
            <w:color w:val="000000"/>
            <w:u w:val="single" w:color="0000EE"/>
          </w:rPr>
          <w:t>chictr.org.cn/</w:t>
        </w:r>
      </w:hyperlink>
      <w:r w:rsidR="00466C6F" w:rsidRPr="001010F3">
        <w:rPr>
          <w:rFonts w:ascii="Book Antiqua" w:eastAsia="Book Antiqua" w:hAnsi="Book Antiqua" w:cs="Book Antiqua"/>
          <w:color w:val="000000"/>
        </w:rPr>
        <w:t>;</w:t>
      </w:r>
      <w:r w:rsidRPr="001010F3">
        <w:rPr>
          <w:rFonts w:ascii="Book Antiqua" w:eastAsia="Book Antiqua" w:hAnsi="Book Antiqua" w:cs="Book Antiqua"/>
          <w:color w:val="000000"/>
        </w:rPr>
        <w:t xml:space="preserve"> The registration identification number is ISRCTN17685397.</w:t>
      </w:r>
    </w:p>
    <w:p w14:paraId="314D7840" w14:textId="77777777" w:rsidR="00A77B3E" w:rsidRPr="001010F3" w:rsidRDefault="00A77B3E" w:rsidP="001010F3">
      <w:pPr>
        <w:spacing w:line="360" w:lineRule="auto"/>
        <w:jc w:val="both"/>
        <w:rPr>
          <w:rFonts w:ascii="Book Antiqua" w:hAnsi="Book Antiqua"/>
        </w:rPr>
      </w:pPr>
    </w:p>
    <w:p w14:paraId="040B03D9"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Informed consent statement: </w:t>
      </w:r>
      <w:r w:rsidRPr="001010F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59F5215" w14:textId="77777777" w:rsidR="00A77B3E" w:rsidRPr="001010F3" w:rsidRDefault="00A77B3E" w:rsidP="001010F3">
      <w:pPr>
        <w:spacing w:line="360" w:lineRule="auto"/>
        <w:jc w:val="both"/>
        <w:rPr>
          <w:rFonts w:ascii="Book Antiqua" w:hAnsi="Book Antiqua"/>
        </w:rPr>
      </w:pPr>
    </w:p>
    <w:p w14:paraId="3C1CB69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Conflict-of-interest statement: </w:t>
      </w:r>
      <w:r w:rsidRPr="001010F3">
        <w:rPr>
          <w:rFonts w:ascii="Book Antiqua" w:eastAsia="Book Antiqua" w:hAnsi="Book Antiqua" w:cs="Book Antiqua"/>
          <w:color w:val="000000"/>
        </w:rPr>
        <w:t>All authors have no conflict of interest.</w:t>
      </w:r>
    </w:p>
    <w:p w14:paraId="349572DB" w14:textId="77777777" w:rsidR="00A77B3E" w:rsidRPr="001010F3" w:rsidRDefault="00A77B3E" w:rsidP="001010F3">
      <w:pPr>
        <w:spacing w:line="360" w:lineRule="auto"/>
        <w:jc w:val="both"/>
        <w:rPr>
          <w:rFonts w:ascii="Book Antiqua" w:hAnsi="Book Antiqua"/>
        </w:rPr>
      </w:pPr>
    </w:p>
    <w:p w14:paraId="646417A5"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Data sharing statement: </w:t>
      </w:r>
      <w:r w:rsidRPr="001010F3">
        <w:rPr>
          <w:rFonts w:ascii="Book Antiqua" w:eastAsia="Book Antiqua" w:hAnsi="Book Antiqua" w:cs="Book Antiqua"/>
          <w:color w:val="000000"/>
          <w:shd w:val="clear" w:color="auto" w:fill="FFFFFF"/>
        </w:rPr>
        <w:t>No additional data are available.</w:t>
      </w:r>
    </w:p>
    <w:p w14:paraId="6EEBF7D8" w14:textId="77777777" w:rsidR="00A77B3E" w:rsidRPr="001010F3" w:rsidRDefault="00A77B3E" w:rsidP="001010F3">
      <w:pPr>
        <w:spacing w:line="360" w:lineRule="auto"/>
        <w:jc w:val="both"/>
        <w:rPr>
          <w:rFonts w:ascii="Book Antiqua" w:hAnsi="Book Antiqua"/>
        </w:rPr>
      </w:pPr>
    </w:p>
    <w:p w14:paraId="6D9010A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CONSORT 2010 statement: </w:t>
      </w:r>
      <w:r w:rsidRPr="001010F3">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4ADCBCC0" w14:textId="77777777" w:rsidR="00A77B3E" w:rsidRPr="001010F3" w:rsidRDefault="00A77B3E" w:rsidP="001010F3">
      <w:pPr>
        <w:spacing w:line="360" w:lineRule="auto"/>
        <w:jc w:val="both"/>
        <w:rPr>
          <w:rFonts w:ascii="Book Antiqua" w:hAnsi="Book Antiqua"/>
        </w:rPr>
      </w:pPr>
    </w:p>
    <w:p w14:paraId="1141EDF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Open-Access: </w:t>
      </w:r>
      <w:r w:rsidRPr="001010F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53CD64" w14:textId="77777777" w:rsidR="00A77B3E" w:rsidRPr="001010F3" w:rsidRDefault="00A77B3E" w:rsidP="001010F3">
      <w:pPr>
        <w:spacing w:line="360" w:lineRule="auto"/>
        <w:jc w:val="both"/>
        <w:rPr>
          <w:rFonts w:ascii="Book Antiqua" w:hAnsi="Book Antiqua"/>
        </w:rPr>
      </w:pPr>
    </w:p>
    <w:p w14:paraId="0EFB3DF0" w14:textId="5C31CD7A"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Manuscript source: </w:t>
      </w:r>
      <w:r w:rsidRPr="001010F3">
        <w:rPr>
          <w:rFonts w:ascii="Book Antiqua" w:eastAsia="Book Antiqua" w:hAnsi="Book Antiqua" w:cs="Book Antiqua"/>
          <w:color w:val="000000"/>
        </w:rPr>
        <w:t xml:space="preserve">Unsolicited </w:t>
      </w:r>
      <w:r w:rsidR="002D6EA7" w:rsidRPr="001010F3">
        <w:rPr>
          <w:rFonts w:ascii="Book Antiqua" w:eastAsia="Book Antiqua" w:hAnsi="Book Antiqua" w:cs="Book Antiqua"/>
          <w:color w:val="000000"/>
        </w:rPr>
        <w:t>m</w:t>
      </w:r>
      <w:r w:rsidRPr="001010F3">
        <w:rPr>
          <w:rFonts w:ascii="Book Antiqua" w:eastAsia="Book Antiqua" w:hAnsi="Book Antiqua" w:cs="Book Antiqua"/>
          <w:color w:val="000000"/>
        </w:rPr>
        <w:t>anuscript</w:t>
      </w:r>
    </w:p>
    <w:p w14:paraId="5783D409" w14:textId="77777777" w:rsidR="00A77B3E" w:rsidRPr="001010F3" w:rsidRDefault="00A77B3E" w:rsidP="001010F3">
      <w:pPr>
        <w:spacing w:line="360" w:lineRule="auto"/>
        <w:jc w:val="both"/>
        <w:rPr>
          <w:rFonts w:ascii="Book Antiqua" w:hAnsi="Book Antiqua"/>
        </w:rPr>
      </w:pPr>
    </w:p>
    <w:p w14:paraId="776A51C8"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Peer-review started: </w:t>
      </w:r>
      <w:r w:rsidRPr="001010F3">
        <w:rPr>
          <w:rFonts w:ascii="Book Antiqua" w:eastAsia="Book Antiqua" w:hAnsi="Book Antiqua" w:cs="Book Antiqua"/>
          <w:color w:val="000000"/>
        </w:rPr>
        <w:t>March 31, 2021</w:t>
      </w:r>
    </w:p>
    <w:p w14:paraId="44D050CE"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First decision: </w:t>
      </w:r>
      <w:r w:rsidRPr="001010F3">
        <w:rPr>
          <w:rFonts w:ascii="Book Antiqua" w:eastAsia="Book Antiqua" w:hAnsi="Book Antiqua" w:cs="Book Antiqua"/>
          <w:color w:val="000000"/>
        </w:rPr>
        <w:t>May 28, 2021</w:t>
      </w:r>
    </w:p>
    <w:p w14:paraId="06B8BF17"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Article in press: </w:t>
      </w:r>
    </w:p>
    <w:p w14:paraId="78877712" w14:textId="77777777" w:rsidR="00A77B3E" w:rsidRPr="001010F3" w:rsidRDefault="00A77B3E" w:rsidP="001010F3">
      <w:pPr>
        <w:spacing w:line="360" w:lineRule="auto"/>
        <w:jc w:val="both"/>
        <w:rPr>
          <w:rFonts w:ascii="Book Antiqua" w:hAnsi="Book Antiqua"/>
        </w:rPr>
      </w:pPr>
    </w:p>
    <w:p w14:paraId="7FEFE3B3" w14:textId="31D5438E"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Specialty type: </w:t>
      </w:r>
      <w:r w:rsidRPr="001010F3">
        <w:rPr>
          <w:rFonts w:ascii="Book Antiqua" w:eastAsia="Book Antiqua" w:hAnsi="Book Antiqua" w:cs="Book Antiqua"/>
          <w:color w:val="000000"/>
        </w:rPr>
        <w:t xml:space="preserve">Gastroenterology and </w:t>
      </w:r>
      <w:r w:rsidR="002D6EA7" w:rsidRPr="001010F3">
        <w:rPr>
          <w:rFonts w:ascii="Book Antiqua" w:eastAsia="Book Antiqua" w:hAnsi="Book Antiqua" w:cs="Book Antiqua"/>
          <w:color w:val="000000"/>
        </w:rPr>
        <w:t>h</w:t>
      </w:r>
      <w:r w:rsidRPr="001010F3">
        <w:rPr>
          <w:rFonts w:ascii="Book Antiqua" w:eastAsia="Book Antiqua" w:hAnsi="Book Antiqua" w:cs="Book Antiqua"/>
          <w:color w:val="000000"/>
        </w:rPr>
        <w:t>epatology</w:t>
      </w:r>
    </w:p>
    <w:p w14:paraId="30FF351A"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 xml:space="preserve">Country/Territory of origin: </w:t>
      </w:r>
      <w:r w:rsidRPr="001010F3">
        <w:rPr>
          <w:rFonts w:ascii="Book Antiqua" w:eastAsia="Book Antiqua" w:hAnsi="Book Antiqua" w:cs="Book Antiqua"/>
          <w:color w:val="000000"/>
        </w:rPr>
        <w:t>China</w:t>
      </w:r>
    </w:p>
    <w:p w14:paraId="49A4EFA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b/>
          <w:color w:val="000000"/>
        </w:rPr>
        <w:t>Peer-review report’s scientific quality classification</w:t>
      </w:r>
    </w:p>
    <w:p w14:paraId="578A9EE7"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Grade A (Excellent): 0</w:t>
      </w:r>
    </w:p>
    <w:p w14:paraId="7BFED776"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Grade B (Very good): 0</w:t>
      </w:r>
    </w:p>
    <w:p w14:paraId="7A9CB802"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Grade C (Good): C</w:t>
      </w:r>
    </w:p>
    <w:p w14:paraId="694C2587"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Grade D (Fair): 0</w:t>
      </w:r>
    </w:p>
    <w:p w14:paraId="29488F2D" w14:textId="77777777" w:rsidR="00A77B3E" w:rsidRPr="001010F3" w:rsidRDefault="00D573DC" w:rsidP="001010F3">
      <w:pPr>
        <w:spacing w:line="360" w:lineRule="auto"/>
        <w:jc w:val="both"/>
        <w:rPr>
          <w:rFonts w:ascii="Book Antiqua" w:hAnsi="Book Antiqua"/>
        </w:rPr>
      </w:pPr>
      <w:r w:rsidRPr="001010F3">
        <w:rPr>
          <w:rFonts w:ascii="Book Antiqua" w:eastAsia="Book Antiqua" w:hAnsi="Book Antiqua" w:cs="Book Antiqua"/>
          <w:color w:val="000000"/>
        </w:rPr>
        <w:t>Grade E (Poor): 0</w:t>
      </w:r>
    </w:p>
    <w:p w14:paraId="5FA970BC" w14:textId="77777777" w:rsidR="00A77B3E" w:rsidRPr="001010F3" w:rsidRDefault="00A77B3E" w:rsidP="001010F3">
      <w:pPr>
        <w:spacing w:line="360" w:lineRule="auto"/>
        <w:jc w:val="both"/>
        <w:rPr>
          <w:rFonts w:ascii="Book Antiqua" w:hAnsi="Book Antiqua"/>
        </w:rPr>
      </w:pPr>
    </w:p>
    <w:p w14:paraId="0256CFC4" w14:textId="581AD812" w:rsidR="00A77B3E" w:rsidRPr="001010F3" w:rsidRDefault="00D573DC" w:rsidP="001010F3">
      <w:pPr>
        <w:spacing w:line="360" w:lineRule="auto"/>
        <w:jc w:val="both"/>
        <w:rPr>
          <w:rFonts w:ascii="Book Antiqua" w:eastAsia="Book Antiqua" w:hAnsi="Book Antiqua" w:cs="Book Antiqua"/>
          <w:b/>
          <w:color w:val="000000"/>
        </w:rPr>
      </w:pPr>
      <w:r w:rsidRPr="001010F3">
        <w:rPr>
          <w:rFonts w:ascii="Book Antiqua" w:eastAsia="Book Antiqua" w:hAnsi="Book Antiqua" w:cs="Book Antiqua"/>
          <w:b/>
          <w:color w:val="000000"/>
        </w:rPr>
        <w:t xml:space="preserve">P-Reviewer: </w:t>
      </w:r>
      <w:r w:rsidRPr="001010F3">
        <w:rPr>
          <w:rFonts w:ascii="Book Antiqua" w:eastAsia="Book Antiqua" w:hAnsi="Book Antiqua" w:cs="Book Antiqua"/>
          <w:color w:val="000000"/>
        </w:rPr>
        <w:t>Aksionchyk M</w:t>
      </w:r>
      <w:r w:rsidRPr="001010F3">
        <w:rPr>
          <w:rFonts w:ascii="Book Antiqua" w:eastAsia="Book Antiqua" w:hAnsi="Book Antiqua" w:cs="Book Antiqua"/>
          <w:b/>
          <w:color w:val="000000"/>
        </w:rPr>
        <w:t xml:space="preserve"> S-Editor: </w:t>
      </w:r>
      <w:r w:rsidR="002D6EA7" w:rsidRPr="001010F3">
        <w:rPr>
          <w:rFonts w:ascii="Book Antiqua" w:eastAsia="Book Antiqua" w:hAnsi="Book Antiqua" w:cs="Book Antiqua"/>
          <w:color w:val="000000"/>
        </w:rPr>
        <w:t xml:space="preserve">Wu YXJ </w:t>
      </w:r>
      <w:r w:rsidRPr="001010F3">
        <w:rPr>
          <w:rFonts w:ascii="Book Antiqua" w:eastAsia="Book Antiqua" w:hAnsi="Book Antiqua" w:cs="Book Antiqua"/>
          <w:b/>
          <w:color w:val="000000"/>
        </w:rPr>
        <w:t xml:space="preserve">L-Editor: </w:t>
      </w:r>
      <w:r w:rsidR="004B09C0" w:rsidRPr="001010F3">
        <w:rPr>
          <w:rFonts w:ascii="Book Antiqua" w:eastAsia="Book Antiqua" w:hAnsi="Book Antiqua" w:cs="Book Antiqua"/>
          <w:bCs/>
          <w:color w:val="000000"/>
        </w:rPr>
        <w:t>Filipodia</w:t>
      </w:r>
      <w:r w:rsidRPr="001010F3">
        <w:rPr>
          <w:rFonts w:ascii="Book Antiqua" w:eastAsia="Book Antiqua" w:hAnsi="Book Antiqua" w:cs="Book Antiqua"/>
          <w:b/>
          <w:color w:val="000000"/>
        </w:rPr>
        <w:t xml:space="preserve"> P-Editor: </w:t>
      </w:r>
    </w:p>
    <w:p w14:paraId="2F4C6333" w14:textId="77777777" w:rsidR="00AB23BD" w:rsidRPr="001010F3" w:rsidRDefault="00AB23BD" w:rsidP="001010F3">
      <w:pPr>
        <w:spacing w:line="360" w:lineRule="auto"/>
        <w:jc w:val="both"/>
        <w:rPr>
          <w:rFonts w:ascii="Book Antiqua" w:eastAsia="Book Antiqua" w:hAnsi="Book Antiqua" w:cs="Book Antiqua"/>
          <w:b/>
          <w:color w:val="000000"/>
        </w:rPr>
        <w:sectPr w:rsidR="00AB23BD" w:rsidRPr="001010F3" w:rsidSect="001010F3">
          <w:pgSz w:w="12240" w:h="15840"/>
          <w:pgMar w:top="1440" w:right="1440" w:bottom="1440" w:left="1440" w:header="720" w:footer="720" w:gutter="0"/>
          <w:cols w:space="720"/>
          <w:docGrid w:linePitch="360"/>
        </w:sectPr>
      </w:pPr>
    </w:p>
    <w:p w14:paraId="04B89FE8" w14:textId="77777777" w:rsidR="00E01CBA" w:rsidRPr="001010F3" w:rsidRDefault="00E01CBA" w:rsidP="001010F3">
      <w:pPr>
        <w:spacing w:line="360" w:lineRule="auto"/>
        <w:jc w:val="both"/>
        <w:rPr>
          <w:rFonts w:ascii="Book Antiqua" w:hAnsi="Book Antiqua"/>
        </w:rPr>
      </w:pPr>
      <w:r w:rsidRPr="001010F3">
        <w:rPr>
          <w:rFonts w:ascii="Book Antiqua" w:eastAsia="Book Antiqua" w:hAnsi="Book Antiqua" w:cs="Book Antiqua"/>
          <w:b/>
          <w:color w:val="000000"/>
        </w:rPr>
        <w:lastRenderedPageBreak/>
        <w:t>Figure Legends</w:t>
      </w:r>
    </w:p>
    <w:p w14:paraId="50C63928" w14:textId="0CE1B8A5" w:rsidR="00AB23BD" w:rsidRPr="001010F3" w:rsidRDefault="00AB23BD" w:rsidP="001010F3">
      <w:pPr>
        <w:spacing w:line="360" w:lineRule="auto"/>
        <w:jc w:val="both"/>
        <w:rPr>
          <w:rFonts w:ascii="Book Antiqua" w:hAnsi="Book Antiqua" w:cs="Book Antiqua"/>
          <w:b/>
          <w:color w:val="000000"/>
          <w:lang w:eastAsia="zh-CN"/>
        </w:rPr>
      </w:pPr>
    </w:p>
    <w:p w14:paraId="057641CB" w14:textId="6E33F4D6" w:rsidR="00922BA0" w:rsidRPr="001010F3" w:rsidRDefault="00922BA0" w:rsidP="001010F3">
      <w:pPr>
        <w:spacing w:line="360" w:lineRule="auto"/>
        <w:jc w:val="both"/>
        <w:rPr>
          <w:rFonts w:ascii="Book Antiqua" w:hAnsi="Book Antiqua" w:cs="Book Antiqua"/>
          <w:b/>
          <w:color w:val="000000"/>
          <w:lang w:eastAsia="zh-CN"/>
        </w:rPr>
      </w:pPr>
      <w:r w:rsidRPr="001010F3">
        <w:rPr>
          <w:rFonts w:ascii="Book Antiqua" w:hAnsi="Book Antiqua" w:cs="Book Antiqua"/>
          <w:b/>
          <w:noProof/>
          <w:color w:val="000000"/>
          <w:lang w:eastAsia="zh-CN"/>
        </w:rPr>
        <w:drawing>
          <wp:inline distT="0" distB="0" distL="0" distR="0" wp14:anchorId="0A1B03E8" wp14:editId="29B05EDC">
            <wp:extent cx="5935345" cy="23450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2345055"/>
                    </a:xfrm>
                    <a:prstGeom prst="rect">
                      <a:avLst/>
                    </a:prstGeom>
                    <a:noFill/>
                    <a:ln>
                      <a:noFill/>
                    </a:ln>
                  </pic:spPr>
                </pic:pic>
              </a:graphicData>
            </a:graphic>
          </wp:inline>
        </w:drawing>
      </w:r>
    </w:p>
    <w:p w14:paraId="2F96A5CA" w14:textId="79AA54CA" w:rsidR="00AB23BD" w:rsidRPr="001010F3" w:rsidRDefault="00AB23BD" w:rsidP="001010F3">
      <w:pPr>
        <w:spacing w:line="360" w:lineRule="auto"/>
        <w:jc w:val="both"/>
        <w:rPr>
          <w:rFonts w:ascii="Book Antiqua" w:hAnsi="Book Antiqua"/>
        </w:rPr>
      </w:pPr>
      <w:r w:rsidRPr="001010F3">
        <w:rPr>
          <w:rFonts w:ascii="Book Antiqua" w:eastAsia="Book Antiqua" w:hAnsi="Book Antiqua" w:cs="Book Antiqua"/>
          <w:b/>
          <w:bCs/>
          <w:color w:val="000000"/>
        </w:rPr>
        <w:t>Figure 1 Study flow chart.</w:t>
      </w:r>
      <w:r w:rsidR="00922BA0" w:rsidRPr="001010F3">
        <w:rPr>
          <w:rFonts w:ascii="Book Antiqua" w:eastAsia="Book Antiqua" w:hAnsi="Book Antiqua" w:cs="Book Antiqua"/>
          <w:b/>
          <w:bCs/>
          <w:color w:val="000000"/>
        </w:rPr>
        <w:t xml:space="preserve"> </w:t>
      </w:r>
      <w:r w:rsidR="00922BA0" w:rsidRPr="001010F3">
        <w:rPr>
          <w:rFonts w:ascii="Book Antiqua" w:eastAsia="Book Antiqua" w:hAnsi="Book Antiqua" w:cs="Book Antiqua"/>
          <w:color w:val="000000"/>
        </w:rPr>
        <w:t>GERD:</w:t>
      </w:r>
      <w:r w:rsidR="00922BA0" w:rsidRPr="001010F3">
        <w:rPr>
          <w:rFonts w:ascii="Book Antiqua" w:eastAsia="Book Antiqua" w:hAnsi="Book Antiqua" w:cs="Book Antiqua"/>
          <w:b/>
          <w:bCs/>
          <w:color w:val="000000"/>
        </w:rPr>
        <w:t xml:space="preserve"> </w:t>
      </w:r>
      <w:r w:rsidR="00922BA0" w:rsidRPr="001010F3">
        <w:rPr>
          <w:rFonts w:ascii="Book Antiqua" w:eastAsia="Book Antiqua" w:hAnsi="Book Antiqua" w:cs="Book Antiqua"/>
          <w:color w:val="000000"/>
        </w:rPr>
        <w:t>Gastroesophageal reflux disease.</w:t>
      </w:r>
    </w:p>
    <w:p w14:paraId="15E1BB92" w14:textId="77777777" w:rsidR="00C93CF1" w:rsidRPr="001010F3" w:rsidRDefault="00C93CF1" w:rsidP="001010F3">
      <w:pPr>
        <w:spacing w:line="360" w:lineRule="auto"/>
        <w:jc w:val="both"/>
        <w:rPr>
          <w:rFonts w:ascii="Book Antiqua" w:hAnsi="Book Antiqua" w:cs="Book Antiqua"/>
          <w:b/>
          <w:color w:val="000000"/>
          <w:lang w:eastAsia="zh-CN"/>
        </w:rPr>
      </w:pPr>
    </w:p>
    <w:p w14:paraId="2AC52C72" w14:textId="77777777" w:rsidR="00001214" w:rsidRPr="001010F3" w:rsidRDefault="00001214" w:rsidP="001010F3">
      <w:pPr>
        <w:spacing w:line="360" w:lineRule="auto"/>
        <w:jc w:val="both"/>
        <w:rPr>
          <w:rFonts w:ascii="Book Antiqua" w:hAnsi="Book Antiqua" w:cs="Book Antiqua"/>
          <w:b/>
          <w:color w:val="000000"/>
          <w:lang w:eastAsia="zh-CN"/>
        </w:rPr>
        <w:sectPr w:rsidR="00001214" w:rsidRPr="001010F3" w:rsidSect="001010F3">
          <w:pgSz w:w="12240" w:h="15840"/>
          <w:pgMar w:top="1440" w:right="1440" w:bottom="1440" w:left="1440" w:header="720" w:footer="720" w:gutter="0"/>
          <w:cols w:space="720"/>
          <w:docGrid w:linePitch="360"/>
        </w:sectPr>
      </w:pPr>
    </w:p>
    <w:p w14:paraId="71D97D4C" w14:textId="4721298D" w:rsidR="00C93CF1" w:rsidRPr="001010F3" w:rsidRDefault="00001214" w:rsidP="001010F3">
      <w:pPr>
        <w:spacing w:line="360" w:lineRule="auto"/>
        <w:jc w:val="both"/>
        <w:rPr>
          <w:rFonts w:ascii="Book Antiqua" w:hAnsi="Book Antiqua" w:cs="Book Antiqua"/>
          <w:b/>
          <w:color w:val="000000"/>
          <w:lang w:eastAsia="zh-CN"/>
        </w:rPr>
      </w:pPr>
      <w:r w:rsidRPr="001010F3">
        <w:rPr>
          <w:rFonts w:ascii="Book Antiqua" w:hAnsi="Book Antiqua"/>
          <w:noProof/>
        </w:rPr>
        <w:lastRenderedPageBreak/>
        <w:drawing>
          <wp:inline distT="0" distB="0" distL="0" distR="0" wp14:anchorId="5E43D7F8" wp14:editId="2A2721B0">
            <wp:extent cx="6205954" cy="1995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6944" cy="1995373"/>
                    </a:xfrm>
                    <a:prstGeom prst="rect">
                      <a:avLst/>
                    </a:prstGeom>
                  </pic:spPr>
                </pic:pic>
              </a:graphicData>
            </a:graphic>
          </wp:inline>
        </w:drawing>
      </w:r>
    </w:p>
    <w:p w14:paraId="13DDFF08" w14:textId="0FE57C2D" w:rsidR="00154913" w:rsidRPr="001010F3" w:rsidRDefault="00154913" w:rsidP="001010F3">
      <w:pPr>
        <w:spacing w:line="360" w:lineRule="auto"/>
        <w:jc w:val="both"/>
        <w:rPr>
          <w:rFonts w:ascii="Book Antiqua" w:hAnsi="Book Antiqua"/>
        </w:rPr>
      </w:pPr>
      <w:r w:rsidRPr="001010F3">
        <w:rPr>
          <w:rFonts w:ascii="Book Antiqua" w:eastAsia="Book Antiqua" w:hAnsi="Book Antiqua" w:cs="Book Antiqua"/>
          <w:b/>
          <w:bCs/>
          <w:color w:val="000000"/>
        </w:rPr>
        <w:t xml:space="preserve">Figure 2 High-resolution esophageal manometry before and after treatment. </w:t>
      </w:r>
      <w:r w:rsidRPr="001010F3">
        <w:rPr>
          <w:rFonts w:ascii="Book Antiqua" w:eastAsia="Book Antiqua" w:hAnsi="Book Antiqua" w:cs="Book Antiqua"/>
          <w:color w:val="000000"/>
        </w:rPr>
        <w:t>The results in</w:t>
      </w:r>
      <w:r w:rsidRPr="001010F3">
        <w:rPr>
          <w:rFonts w:ascii="Book Antiqua" w:eastAsia="Book Antiqua" w:hAnsi="Book Antiqua" w:cs="Book Antiqua"/>
          <w:b/>
          <w:bCs/>
          <w:color w:val="000000"/>
        </w:rPr>
        <w:t xml:space="preserve"> </w:t>
      </w:r>
      <w:r w:rsidRPr="001010F3">
        <w:rPr>
          <w:rFonts w:ascii="Book Antiqua" w:eastAsia="Book Antiqua" w:hAnsi="Book Antiqua" w:cs="Book Antiqua"/>
          <w:color w:val="000000"/>
        </w:rPr>
        <w:t>A and B were from the same patient in the treatment group. A: High-resolution esophageal manometry before treatment; B: High-resolution esophageal manometry 3 mo after treatment.</w:t>
      </w:r>
    </w:p>
    <w:p w14:paraId="468D8C87" w14:textId="77777777" w:rsidR="00154913" w:rsidRPr="001010F3" w:rsidRDefault="00154913" w:rsidP="001010F3">
      <w:pPr>
        <w:spacing w:line="360" w:lineRule="auto"/>
        <w:jc w:val="both"/>
        <w:rPr>
          <w:rFonts w:ascii="Book Antiqua" w:hAnsi="Book Antiqua"/>
        </w:rPr>
      </w:pPr>
    </w:p>
    <w:p w14:paraId="303E18EC" w14:textId="77777777" w:rsidR="00FC5E0B" w:rsidRPr="001010F3" w:rsidRDefault="00FC5E0B" w:rsidP="001010F3">
      <w:pPr>
        <w:spacing w:line="360" w:lineRule="auto"/>
        <w:jc w:val="both"/>
        <w:rPr>
          <w:rFonts w:ascii="Book Antiqua" w:hAnsi="Book Antiqua"/>
        </w:rPr>
        <w:sectPr w:rsidR="00FC5E0B" w:rsidRPr="001010F3" w:rsidSect="001010F3">
          <w:pgSz w:w="12240" w:h="15840"/>
          <w:pgMar w:top="1440" w:right="1440" w:bottom="1440" w:left="1440" w:header="720" w:footer="720" w:gutter="0"/>
          <w:cols w:space="720"/>
          <w:docGrid w:linePitch="360"/>
        </w:sectPr>
      </w:pPr>
    </w:p>
    <w:p w14:paraId="525F615A" w14:textId="609E213A" w:rsidR="00DE2993" w:rsidRPr="001010F3" w:rsidRDefault="00DE2993" w:rsidP="001010F3">
      <w:pPr>
        <w:spacing w:line="360" w:lineRule="auto"/>
        <w:jc w:val="both"/>
        <w:rPr>
          <w:rFonts w:ascii="Book Antiqua" w:hAnsi="Book Antiqua"/>
          <w:b/>
        </w:rPr>
      </w:pPr>
      <w:r w:rsidRPr="001010F3">
        <w:rPr>
          <w:rFonts w:ascii="Book Antiqua" w:hAnsi="Book Antiqua"/>
          <w:b/>
        </w:rPr>
        <w:lastRenderedPageBreak/>
        <w:t xml:space="preserve">Table 1 </w:t>
      </w:r>
      <w:r w:rsidR="00092EF3" w:rsidRPr="001010F3">
        <w:rPr>
          <w:rFonts w:ascii="Book Antiqua" w:hAnsi="Book Antiqua"/>
          <w:b/>
        </w:rPr>
        <w:t>Gastroesophageal reflux disease</w:t>
      </w:r>
      <w:r w:rsidRPr="001010F3">
        <w:rPr>
          <w:rFonts w:ascii="Book Antiqua" w:hAnsi="Book Antiqua"/>
          <w:b/>
        </w:rPr>
        <w:t>-Q scale scoring changes</w:t>
      </w:r>
    </w:p>
    <w:tbl>
      <w:tblPr>
        <w:tblW w:w="10065" w:type="dxa"/>
        <w:tblLook w:val="04A0" w:firstRow="1" w:lastRow="0" w:firstColumn="1" w:lastColumn="0" w:noHBand="0" w:noVBand="1"/>
      </w:tblPr>
      <w:tblGrid>
        <w:gridCol w:w="1456"/>
        <w:gridCol w:w="2088"/>
        <w:gridCol w:w="1985"/>
        <w:gridCol w:w="2976"/>
        <w:gridCol w:w="1560"/>
      </w:tblGrid>
      <w:tr w:rsidR="00C436BC" w:rsidRPr="001010F3" w14:paraId="38CF5CE4" w14:textId="77777777" w:rsidTr="00BC550E">
        <w:trPr>
          <w:trHeight w:val="624"/>
        </w:trPr>
        <w:tc>
          <w:tcPr>
            <w:tcW w:w="1456" w:type="dxa"/>
            <w:tcBorders>
              <w:top w:val="single" w:sz="4" w:space="0" w:color="auto"/>
              <w:left w:val="nil"/>
              <w:bottom w:val="single" w:sz="4" w:space="0" w:color="auto"/>
              <w:right w:val="nil"/>
            </w:tcBorders>
            <w:shd w:val="clear" w:color="auto" w:fill="auto"/>
          </w:tcPr>
          <w:p w14:paraId="38825E78" w14:textId="48926FCE" w:rsidR="00C436BC" w:rsidRPr="001010F3" w:rsidRDefault="00C436BC" w:rsidP="001010F3">
            <w:pPr>
              <w:spacing w:line="360" w:lineRule="auto"/>
              <w:jc w:val="both"/>
              <w:rPr>
                <w:rFonts w:ascii="Book Antiqua" w:eastAsia="DengXian" w:hAnsi="Book Antiqua" w:cs="SimSun"/>
                <w:color w:val="000000"/>
                <w:lang w:eastAsia="zh-CN"/>
              </w:rPr>
            </w:pPr>
          </w:p>
        </w:tc>
        <w:tc>
          <w:tcPr>
            <w:tcW w:w="2088" w:type="dxa"/>
            <w:tcBorders>
              <w:top w:val="single" w:sz="4" w:space="0" w:color="auto"/>
              <w:left w:val="nil"/>
              <w:bottom w:val="single" w:sz="4" w:space="0" w:color="auto"/>
              <w:right w:val="nil"/>
            </w:tcBorders>
            <w:shd w:val="clear" w:color="auto" w:fill="auto"/>
          </w:tcPr>
          <w:p w14:paraId="7C6EE699" w14:textId="072153C5"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b/>
                <w:bCs/>
                <w:color w:val="000000"/>
                <w:lang w:eastAsia="zh-CN"/>
              </w:rPr>
              <w:t>Treatment</w:t>
            </w:r>
            <w:r w:rsidR="00DA2994">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116</w:t>
            </w:r>
          </w:p>
        </w:tc>
        <w:tc>
          <w:tcPr>
            <w:tcW w:w="1985" w:type="dxa"/>
            <w:tcBorders>
              <w:top w:val="single" w:sz="4" w:space="0" w:color="auto"/>
              <w:left w:val="nil"/>
              <w:bottom w:val="single" w:sz="4" w:space="0" w:color="auto"/>
              <w:right w:val="nil"/>
            </w:tcBorders>
            <w:shd w:val="clear" w:color="auto" w:fill="auto"/>
          </w:tcPr>
          <w:p w14:paraId="459186F3" w14:textId="5C35AFB9"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b/>
                <w:bCs/>
                <w:color w:val="000000"/>
                <w:lang w:eastAsia="zh-CN"/>
              </w:rPr>
              <w:t>Control</w:t>
            </w:r>
            <w:r w:rsidR="00DA2994">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130</w:t>
            </w:r>
          </w:p>
        </w:tc>
        <w:tc>
          <w:tcPr>
            <w:tcW w:w="2976" w:type="dxa"/>
            <w:tcBorders>
              <w:top w:val="single" w:sz="4" w:space="0" w:color="auto"/>
              <w:left w:val="nil"/>
              <w:bottom w:val="single" w:sz="4" w:space="0" w:color="auto"/>
              <w:right w:val="nil"/>
            </w:tcBorders>
            <w:shd w:val="clear" w:color="auto" w:fill="auto"/>
          </w:tcPr>
          <w:p w14:paraId="7AF2EC6B" w14:textId="23D8BCC4"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b/>
                <w:bCs/>
                <w:color w:val="000000"/>
                <w:lang w:eastAsia="zh-CN"/>
              </w:rPr>
              <w:t>Mean difference (95% confidence interval)</w:t>
            </w:r>
          </w:p>
        </w:tc>
        <w:tc>
          <w:tcPr>
            <w:tcW w:w="1560" w:type="dxa"/>
            <w:tcBorders>
              <w:top w:val="single" w:sz="4" w:space="0" w:color="auto"/>
              <w:left w:val="nil"/>
              <w:bottom w:val="single" w:sz="4" w:space="0" w:color="auto"/>
              <w:right w:val="nil"/>
            </w:tcBorders>
            <w:shd w:val="clear" w:color="auto" w:fill="auto"/>
          </w:tcPr>
          <w:p w14:paraId="5464C466" w14:textId="5CFD3FF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b/>
                <w:bCs/>
                <w:i/>
                <w:iCs/>
                <w:color w:val="000000"/>
                <w:lang w:eastAsia="zh-CN"/>
              </w:rPr>
              <w:t>P</w:t>
            </w:r>
            <w:r w:rsidRPr="001010F3">
              <w:rPr>
                <w:rFonts w:ascii="Book Antiqua" w:eastAsia="DengXian" w:hAnsi="Book Antiqua" w:cs="SimSun"/>
                <w:b/>
                <w:bCs/>
                <w:color w:val="000000"/>
                <w:lang w:eastAsia="zh-CN"/>
              </w:rPr>
              <w:t xml:space="preserve"> value</w:t>
            </w:r>
          </w:p>
        </w:tc>
      </w:tr>
      <w:tr w:rsidR="00C436BC" w:rsidRPr="001010F3" w14:paraId="6F07CF4F" w14:textId="77777777" w:rsidTr="00BC550E">
        <w:trPr>
          <w:trHeight w:val="624"/>
        </w:trPr>
        <w:tc>
          <w:tcPr>
            <w:tcW w:w="1456" w:type="dxa"/>
            <w:tcBorders>
              <w:top w:val="single" w:sz="4" w:space="0" w:color="auto"/>
              <w:left w:val="nil"/>
              <w:bottom w:val="nil"/>
              <w:right w:val="nil"/>
            </w:tcBorders>
            <w:shd w:val="clear" w:color="auto" w:fill="auto"/>
          </w:tcPr>
          <w:p w14:paraId="6CBFE952" w14:textId="74926A73"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Before treatment</w:t>
            </w:r>
          </w:p>
        </w:tc>
        <w:tc>
          <w:tcPr>
            <w:tcW w:w="2088" w:type="dxa"/>
            <w:tcBorders>
              <w:top w:val="single" w:sz="4" w:space="0" w:color="auto"/>
              <w:left w:val="nil"/>
              <w:bottom w:val="nil"/>
              <w:right w:val="nil"/>
            </w:tcBorders>
            <w:shd w:val="clear" w:color="auto" w:fill="auto"/>
          </w:tcPr>
          <w:p w14:paraId="1966D358" w14:textId="300AACE6"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10.53 ± 2.01</w:t>
            </w:r>
          </w:p>
        </w:tc>
        <w:tc>
          <w:tcPr>
            <w:tcW w:w="1985" w:type="dxa"/>
            <w:tcBorders>
              <w:top w:val="single" w:sz="4" w:space="0" w:color="auto"/>
              <w:left w:val="nil"/>
              <w:bottom w:val="nil"/>
              <w:right w:val="nil"/>
            </w:tcBorders>
            <w:shd w:val="clear" w:color="auto" w:fill="auto"/>
          </w:tcPr>
          <w:p w14:paraId="18C6A7D2" w14:textId="2497B56B"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10.10 ± 1.64</w:t>
            </w:r>
          </w:p>
        </w:tc>
        <w:tc>
          <w:tcPr>
            <w:tcW w:w="2976" w:type="dxa"/>
            <w:tcBorders>
              <w:top w:val="single" w:sz="4" w:space="0" w:color="auto"/>
              <w:left w:val="nil"/>
              <w:bottom w:val="nil"/>
              <w:right w:val="nil"/>
            </w:tcBorders>
            <w:shd w:val="clear" w:color="auto" w:fill="auto"/>
          </w:tcPr>
          <w:p w14:paraId="1820D665" w14:textId="6B1796BF"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0.434 (0.067 to 0.077)</w:t>
            </w:r>
          </w:p>
        </w:tc>
        <w:tc>
          <w:tcPr>
            <w:tcW w:w="1560" w:type="dxa"/>
            <w:tcBorders>
              <w:top w:val="single" w:sz="4" w:space="0" w:color="auto"/>
              <w:left w:val="nil"/>
              <w:bottom w:val="nil"/>
              <w:right w:val="nil"/>
            </w:tcBorders>
            <w:shd w:val="clear" w:color="auto" w:fill="auto"/>
          </w:tcPr>
          <w:p w14:paraId="3ECD8F86" w14:textId="02FF052B"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0.077</w:t>
            </w:r>
          </w:p>
        </w:tc>
      </w:tr>
      <w:tr w:rsidR="00C436BC" w:rsidRPr="001010F3" w14:paraId="4621A0F7" w14:textId="77777777" w:rsidTr="00BC550E">
        <w:trPr>
          <w:trHeight w:val="636"/>
        </w:trPr>
        <w:tc>
          <w:tcPr>
            <w:tcW w:w="1456" w:type="dxa"/>
            <w:tcBorders>
              <w:top w:val="nil"/>
              <w:left w:val="nil"/>
              <w:bottom w:val="nil"/>
              <w:right w:val="nil"/>
            </w:tcBorders>
            <w:shd w:val="clear" w:color="auto" w:fill="auto"/>
            <w:hideMark/>
          </w:tcPr>
          <w:p w14:paraId="062B5685"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 wk treatment</w:t>
            </w:r>
          </w:p>
        </w:tc>
        <w:tc>
          <w:tcPr>
            <w:tcW w:w="2088" w:type="dxa"/>
            <w:tcBorders>
              <w:top w:val="nil"/>
              <w:left w:val="nil"/>
              <w:bottom w:val="nil"/>
              <w:right w:val="nil"/>
            </w:tcBorders>
            <w:shd w:val="clear" w:color="auto" w:fill="auto"/>
            <w:hideMark/>
          </w:tcPr>
          <w:p w14:paraId="47A2EEED" w14:textId="66F0949C"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8.25 ± 1.85</w:t>
            </w:r>
            <w:r w:rsidR="00AE2E05" w:rsidRPr="001010F3">
              <w:rPr>
                <w:rFonts w:ascii="Book Antiqua" w:eastAsia="DengXian" w:hAnsi="Book Antiqua" w:cs="SimSun"/>
                <w:color w:val="000000"/>
                <w:vertAlign w:val="superscript"/>
                <w:lang w:eastAsia="zh-CN"/>
              </w:rPr>
              <w:t>a</w:t>
            </w:r>
          </w:p>
        </w:tc>
        <w:tc>
          <w:tcPr>
            <w:tcW w:w="1985" w:type="dxa"/>
            <w:tcBorders>
              <w:top w:val="nil"/>
              <w:left w:val="nil"/>
              <w:bottom w:val="nil"/>
              <w:right w:val="nil"/>
            </w:tcBorders>
            <w:shd w:val="clear" w:color="auto" w:fill="auto"/>
            <w:hideMark/>
          </w:tcPr>
          <w:p w14:paraId="50B4E64B" w14:textId="5E696C60"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7.99 ± 1.85</w:t>
            </w:r>
            <w:r w:rsidR="00AE2E05" w:rsidRPr="001010F3">
              <w:rPr>
                <w:rFonts w:ascii="Book Antiqua" w:eastAsia="DengXian" w:hAnsi="Book Antiqua" w:cs="SimSun"/>
                <w:color w:val="000000"/>
                <w:vertAlign w:val="superscript"/>
                <w:lang w:eastAsia="zh-CN"/>
              </w:rPr>
              <w:t>a</w:t>
            </w:r>
          </w:p>
        </w:tc>
        <w:tc>
          <w:tcPr>
            <w:tcW w:w="2976" w:type="dxa"/>
            <w:tcBorders>
              <w:top w:val="nil"/>
              <w:left w:val="nil"/>
              <w:bottom w:val="nil"/>
              <w:right w:val="nil"/>
            </w:tcBorders>
            <w:shd w:val="clear" w:color="auto" w:fill="auto"/>
            <w:hideMark/>
          </w:tcPr>
          <w:p w14:paraId="46F3B02D" w14:textId="0A56CF46"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0.266 (0.100 to 0.112</w:t>
            </w:r>
            <w:r w:rsidR="00AE2E05" w:rsidRPr="001010F3">
              <w:rPr>
                <w:rFonts w:ascii="Book Antiqua" w:eastAsia="DengXian" w:hAnsi="Book Antiqua" w:cs="SimSun"/>
                <w:color w:val="000000"/>
                <w:lang w:eastAsia="zh-CN"/>
              </w:rPr>
              <w:t>)</w:t>
            </w:r>
          </w:p>
        </w:tc>
        <w:tc>
          <w:tcPr>
            <w:tcW w:w="1560" w:type="dxa"/>
            <w:tcBorders>
              <w:top w:val="nil"/>
              <w:left w:val="nil"/>
              <w:bottom w:val="nil"/>
              <w:right w:val="nil"/>
            </w:tcBorders>
            <w:shd w:val="clear" w:color="auto" w:fill="auto"/>
            <w:hideMark/>
          </w:tcPr>
          <w:p w14:paraId="0DBA7B87"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0.108</w:t>
            </w:r>
          </w:p>
        </w:tc>
      </w:tr>
      <w:tr w:rsidR="00C436BC" w:rsidRPr="001010F3" w14:paraId="44EB0157" w14:textId="77777777" w:rsidTr="00BC550E">
        <w:trPr>
          <w:trHeight w:val="624"/>
        </w:trPr>
        <w:tc>
          <w:tcPr>
            <w:tcW w:w="1456" w:type="dxa"/>
            <w:tcBorders>
              <w:top w:val="nil"/>
              <w:left w:val="nil"/>
              <w:bottom w:val="nil"/>
              <w:right w:val="nil"/>
            </w:tcBorders>
            <w:shd w:val="clear" w:color="auto" w:fill="auto"/>
            <w:hideMark/>
          </w:tcPr>
          <w:p w14:paraId="1329030B"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4 wk treatment</w:t>
            </w:r>
          </w:p>
        </w:tc>
        <w:tc>
          <w:tcPr>
            <w:tcW w:w="2088" w:type="dxa"/>
            <w:tcBorders>
              <w:top w:val="nil"/>
              <w:left w:val="nil"/>
              <w:bottom w:val="nil"/>
              <w:right w:val="nil"/>
            </w:tcBorders>
            <w:shd w:val="clear" w:color="auto" w:fill="auto"/>
            <w:hideMark/>
          </w:tcPr>
          <w:p w14:paraId="27667246" w14:textId="363E4B82"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7.36 ± 1.71</w:t>
            </w:r>
            <w:r w:rsidR="00AE2E05" w:rsidRPr="001010F3">
              <w:rPr>
                <w:rFonts w:ascii="Book Antiqua" w:eastAsia="DengXian" w:hAnsi="Book Antiqua" w:cs="SimSun"/>
                <w:color w:val="000000"/>
                <w:vertAlign w:val="superscript"/>
                <w:lang w:eastAsia="zh-CN"/>
              </w:rPr>
              <w:t>a</w:t>
            </w:r>
          </w:p>
        </w:tc>
        <w:tc>
          <w:tcPr>
            <w:tcW w:w="1985" w:type="dxa"/>
            <w:tcBorders>
              <w:top w:val="nil"/>
              <w:left w:val="nil"/>
              <w:bottom w:val="nil"/>
              <w:right w:val="nil"/>
            </w:tcBorders>
            <w:shd w:val="clear" w:color="auto" w:fill="auto"/>
            <w:hideMark/>
          </w:tcPr>
          <w:p w14:paraId="203AA087" w14:textId="0D1A00BF"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7.21 ± 1.63</w:t>
            </w:r>
            <w:r w:rsidR="00AE2E05" w:rsidRPr="001010F3">
              <w:rPr>
                <w:rFonts w:ascii="Book Antiqua" w:eastAsia="DengXian" w:hAnsi="Book Antiqua" w:cs="SimSun"/>
                <w:color w:val="000000"/>
                <w:vertAlign w:val="superscript"/>
                <w:lang w:eastAsia="zh-CN"/>
              </w:rPr>
              <w:t>a</w:t>
            </w:r>
          </w:p>
        </w:tc>
        <w:tc>
          <w:tcPr>
            <w:tcW w:w="2976" w:type="dxa"/>
            <w:tcBorders>
              <w:top w:val="nil"/>
              <w:left w:val="nil"/>
              <w:bottom w:val="nil"/>
              <w:right w:val="nil"/>
            </w:tcBorders>
            <w:shd w:val="clear" w:color="auto" w:fill="auto"/>
            <w:hideMark/>
          </w:tcPr>
          <w:p w14:paraId="042D1E42"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0.147 (0.463 to 0.483)</w:t>
            </w:r>
          </w:p>
        </w:tc>
        <w:tc>
          <w:tcPr>
            <w:tcW w:w="1560" w:type="dxa"/>
            <w:tcBorders>
              <w:top w:val="nil"/>
              <w:left w:val="nil"/>
              <w:bottom w:val="nil"/>
              <w:right w:val="nil"/>
            </w:tcBorders>
            <w:shd w:val="clear" w:color="auto" w:fill="auto"/>
            <w:hideMark/>
          </w:tcPr>
          <w:p w14:paraId="51EE7AD4"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0.469</w:t>
            </w:r>
          </w:p>
        </w:tc>
      </w:tr>
      <w:tr w:rsidR="00C436BC" w:rsidRPr="001010F3" w14:paraId="36129F9D" w14:textId="77777777" w:rsidTr="00BC550E">
        <w:trPr>
          <w:trHeight w:val="722"/>
        </w:trPr>
        <w:tc>
          <w:tcPr>
            <w:tcW w:w="1456" w:type="dxa"/>
            <w:tcBorders>
              <w:top w:val="nil"/>
              <w:left w:val="nil"/>
              <w:bottom w:val="nil"/>
              <w:right w:val="nil"/>
            </w:tcBorders>
            <w:shd w:val="clear" w:color="auto" w:fill="auto"/>
            <w:hideMark/>
          </w:tcPr>
          <w:p w14:paraId="069F36C8" w14:textId="12A324DA"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 xml:space="preserve">1 </w:t>
            </w:r>
            <w:proofErr w:type="spellStart"/>
            <w:r w:rsidRPr="001010F3">
              <w:rPr>
                <w:rFonts w:ascii="Book Antiqua" w:eastAsia="DengXian" w:hAnsi="Book Antiqua" w:cs="SimSun"/>
                <w:color w:val="000000"/>
                <w:lang w:eastAsia="zh-CN"/>
              </w:rPr>
              <w:t>mo</w:t>
            </w:r>
            <w:proofErr w:type="spellEnd"/>
            <w:r w:rsidRPr="001010F3">
              <w:rPr>
                <w:rFonts w:ascii="Book Antiqua" w:eastAsia="DengXian" w:hAnsi="Book Antiqua" w:cs="SimSun"/>
                <w:color w:val="000000"/>
                <w:lang w:eastAsia="zh-CN"/>
              </w:rPr>
              <w:t xml:space="preserve"> withdrawal</w:t>
            </w:r>
          </w:p>
        </w:tc>
        <w:tc>
          <w:tcPr>
            <w:tcW w:w="2088" w:type="dxa"/>
            <w:tcBorders>
              <w:top w:val="nil"/>
              <w:left w:val="nil"/>
              <w:bottom w:val="nil"/>
              <w:right w:val="nil"/>
            </w:tcBorders>
            <w:shd w:val="clear" w:color="auto" w:fill="auto"/>
            <w:hideMark/>
          </w:tcPr>
          <w:p w14:paraId="250557C5" w14:textId="26AC767F"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7.59 ± 1.82</w:t>
            </w:r>
            <w:r w:rsidR="00AE2E05" w:rsidRPr="001010F3">
              <w:rPr>
                <w:rFonts w:ascii="Book Antiqua" w:eastAsia="DengXian" w:hAnsi="Book Antiqua" w:cs="SimSun"/>
                <w:color w:val="000000"/>
                <w:vertAlign w:val="superscript"/>
                <w:lang w:eastAsia="zh-CN"/>
              </w:rPr>
              <w:t>a</w:t>
            </w:r>
          </w:p>
        </w:tc>
        <w:tc>
          <w:tcPr>
            <w:tcW w:w="1985" w:type="dxa"/>
            <w:tcBorders>
              <w:top w:val="nil"/>
              <w:left w:val="nil"/>
              <w:bottom w:val="nil"/>
              <w:right w:val="nil"/>
            </w:tcBorders>
            <w:shd w:val="clear" w:color="auto" w:fill="auto"/>
            <w:hideMark/>
          </w:tcPr>
          <w:p w14:paraId="5904F47C" w14:textId="149BF2EB"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7.59 ± 1.47</w:t>
            </w:r>
            <w:r w:rsidR="00AE2E05" w:rsidRPr="001010F3">
              <w:rPr>
                <w:rFonts w:ascii="Book Antiqua" w:eastAsia="DengXian" w:hAnsi="Book Antiqua" w:cs="SimSun"/>
                <w:color w:val="000000"/>
                <w:vertAlign w:val="superscript"/>
                <w:lang w:eastAsia="zh-CN"/>
              </w:rPr>
              <w:t>a</w:t>
            </w:r>
          </w:p>
        </w:tc>
        <w:tc>
          <w:tcPr>
            <w:tcW w:w="2976" w:type="dxa"/>
            <w:tcBorders>
              <w:top w:val="nil"/>
              <w:left w:val="nil"/>
              <w:bottom w:val="nil"/>
              <w:right w:val="nil"/>
            </w:tcBorders>
            <w:shd w:val="clear" w:color="auto" w:fill="auto"/>
            <w:hideMark/>
          </w:tcPr>
          <w:p w14:paraId="2E2423AC"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0.003 (0.301 to 0.309)</w:t>
            </w:r>
          </w:p>
        </w:tc>
        <w:tc>
          <w:tcPr>
            <w:tcW w:w="1560" w:type="dxa"/>
            <w:tcBorders>
              <w:top w:val="nil"/>
              <w:left w:val="nil"/>
              <w:bottom w:val="nil"/>
              <w:right w:val="nil"/>
            </w:tcBorders>
            <w:shd w:val="clear" w:color="auto" w:fill="auto"/>
            <w:hideMark/>
          </w:tcPr>
          <w:p w14:paraId="3B79432B"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0.301</w:t>
            </w:r>
          </w:p>
        </w:tc>
      </w:tr>
      <w:tr w:rsidR="00C436BC" w:rsidRPr="001010F3" w14:paraId="41DE3FE6" w14:textId="77777777" w:rsidTr="00BC550E">
        <w:trPr>
          <w:trHeight w:val="636"/>
        </w:trPr>
        <w:tc>
          <w:tcPr>
            <w:tcW w:w="1456" w:type="dxa"/>
            <w:tcBorders>
              <w:top w:val="nil"/>
              <w:left w:val="nil"/>
              <w:bottom w:val="single" w:sz="8" w:space="0" w:color="auto"/>
              <w:right w:val="nil"/>
            </w:tcBorders>
            <w:shd w:val="clear" w:color="auto" w:fill="auto"/>
            <w:hideMark/>
          </w:tcPr>
          <w:p w14:paraId="03821F75"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3 mo withdrawal</w:t>
            </w:r>
          </w:p>
        </w:tc>
        <w:tc>
          <w:tcPr>
            <w:tcW w:w="2088" w:type="dxa"/>
            <w:tcBorders>
              <w:top w:val="nil"/>
              <w:left w:val="nil"/>
              <w:bottom w:val="single" w:sz="8" w:space="0" w:color="auto"/>
              <w:right w:val="nil"/>
            </w:tcBorders>
            <w:shd w:val="clear" w:color="auto" w:fill="auto"/>
            <w:hideMark/>
          </w:tcPr>
          <w:p w14:paraId="31FD81AE" w14:textId="1C4981D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7.56 ± 1.78</w:t>
            </w:r>
            <w:r w:rsidR="00AE2E05" w:rsidRPr="001010F3">
              <w:rPr>
                <w:rFonts w:ascii="Book Antiqua" w:eastAsia="DengXian" w:hAnsi="Book Antiqua" w:cs="SimSun"/>
                <w:color w:val="000000"/>
                <w:vertAlign w:val="superscript"/>
                <w:lang w:eastAsia="zh-CN"/>
              </w:rPr>
              <w:t>a</w:t>
            </w:r>
          </w:p>
        </w:tc>
        <w:tc>
          <w:tcPr>
            <w:tcW w:w="1985" w:type="dxa"/>
            <w:tcBorders>
              <w:top w:val="nil"/>
              <w:left w:val="nil"/>
              <w:bottom w:val="single" w:sz="8" w:space="0" w:color="auto"/>
              <w:right w:val="nil"/>
            </w:tcBorders>
            <w:shd w:val="clear" w:color="auto" w:fill="auto"/>
            <w:hideMark/>
          </w:tcPr>
          <w:p w14:paraId="6564B033" w14:textId="7A910AC8"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7.44 ± 1.54</w:t>
            </w:r>
            <w:r w:rsidR="00AE2E05" w:rsidRPr="001010F3">
              <w:rPr>
                <w:rFonts w:ascii="Book Antiqua" w:eastAsia="DengXian" w:hAnsi="Book Antiqua" w:cs="SimSun"/>
                <w:color w:val="000000"/>
                <w:vertAlign w:val="superscript"/>
                <w:lang w:eastAsia="zh-CN"/>
              </w:rPr>
              <w:t>a</w:t>
            </w:r>
          </w:p>
        </w:tc>
        <w:tc>
          <w:tcPr>
            <w:tcW w:w="2976" w:type="dxa"/>
            <w:tcBorders>
              <w:top w:val="nil"/>
              <w:left w:val="nil"/>
              <w:bottom w:val="single" w:sz="8" w:space="0" w:color="auto"/>
              <w:right w:val="nil"/>
            </w:tcBorders>
            <w:shd w:val="clear" w:color="auto" w:fill="auto"/>
            <w:hideMark/>
          </w:tcPr>
          <w:p w14:paraId="62C87303"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0.114 (0.826 to 0.841)</w:t>
            </w:r>
          </w:p>
        </w:tc>
        <w:tc>
          <w:tcPr>
            <w:tcW w:w="1560" w:type="dxa"/>
            <w:tcBorders>
              <w:top w:val="nil"/>
              <w:left w:val="nil"/>
              <w:bottom w:val="single" w:sz="8" w:space="0" w:color="auto"/>
              <w:right w:val="nil"/>
            </w:tcBorders>
            <w:shd w:val="clear" w:color="auto" w:fill="auto"/>
            <w:hideMark/>
          </w:tcPr>
          <w:p w14:paraId="3EF115CD" w14:textId="77777777" w:rsidR="00C436BC" w:rsidRPr="001010F3" w:rsidRDefault="00C436BC"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0.837</w:t>
            </w:r>
          </w:p>
        </w:tc>
      </w:tr>
    </w:tbl>
    <w:p w14:paraId="570CAF4D" w14:textId="6BDCE126" w:rsidR="00DE2993" w:rsidRPr="001010F3" w:rsidRDefault="0094581B" w:rsidP="001010F3">
      <w:pPr>
        <w:spacing w:line="360" w:lineRule="auto"/>
        <w:jc w:val="both"/>
        <w:rPr>
          <w:rFonts w:ascii="Book Antiqua" w:hAnsi="Book Antiqua"/>
        </w:rPr>
      </w:pPr>
      <w:r w:rsidRPr="001010F3">
        <w:rPr>
          <w:rFonts w:ascii="Book Antiqua" w:hAnsi="Book Antiqua"/>
          <w:vertAlign w:val="superscript"/>
        </w:rPr>
        <w:t>a</w:t>
      </w:r>
      <w:r w:rsidRPr="001010F3">
        <w:rPr>
          <w:rFonts w:ascii="Book Antiqua" w:hAnsi="Book Antiqua"/>
          <w:i/>
        </w:rPr>
        <w:t>P</w:t>
      </w:r>
      <w:r w:rsidRPr="001010F3">
        <w:rPr>
          <w:rFonts w:ascii="Book Antiqua" w:hAnsi="Book Antiqua"/>
        </w:rPr>
        <w:t xml:space="preserve"> </w:t>
      </w:r>
      <w:r w:rsidRPr="001010F3">
        <w:rPr>
          <w:rFonts w:ascii="Book Antiqua" w:hAnsi="Book Antiqua"/>
          <w:lang w:eastAsia="zh-CN"/>
        </w:rPr>
        <w:t>&lt;</w:t>
      </w:r>
      <w:r w:rsidRPr="001010F3">
        <w:rPr>
          <w:rFonts w:ascii="Book Antiqua" w:hAnsi="Book Antiqua"/>
        </w:rPr>
        <w:t xml:space="preserve"> 0.01</w:t>
      </w:r>
      <w:r w:rsidR="00922BA0" w:rsidRPr="001010F3">
        <w:rPr>
          <w:rFonts w:ascii="Book Antiqua" w:hAnsi="Book Antiqua"/>
        </w:rPr>
        <w:t>,</w:t>
      </w:r>
      <w:r w:rsidRPr="001010F3">
        <w:rPr>
          <w:rFonts w:ascii="Book Antiqua" w:hAnsi="Book Antiqua"/>
        </w:rPr>
        <w:t xml:space="preserve"> </w:t>
      </w:r>
      <w:r w:rsidR="00DE2993" w:rsidRPr="001010F3">
        <w:rPr>
          <w:rFonts w:ascii="Book Antiqua" w:hAnsi="Book Antiqua"/>
        </w:rPr>
        <w:t>2 w</w:t>
      </w:r>
      <w:r w:rsidR="003B2137" w:rsidRPr="001010F3">
        <w:rPr>
          <w:rFonts w:ascii="Book Antiqua" w:hAnsi="Book Antiqua"/>
        </w:rPr>
        <w:t>k</w:t>
      </w:r>
      <w:r w:rsidR="00DE2993" w:rsidRPr="001010F3">
        <w:rPr>
          <w:rFonts w:ascii="Book Antiqua" w:hAnsi="Book Antiqua"/>
        </w:rPr>
        <w:t xml:space="preserve"> treatment, 4 w</w:t>
      </w:r>
      <w:r w:rsidR="003B2137" w:rsidRPr="001010F3">
        <w:rPr>
          <w:rFonts w:ascii="Book Antiqua" w:hAnsi="Book Antiqua"/>
        </w:rPr>
        <w:t>k</w:t>
      </w:r>
      <w:r w:rsidR="00DE2993" w:rsidRPr="001010F3">
        <w:rPr>
          <w:rFonts w:ascii="Book Antiqua" w:hAnsi="Book Antiqua"/>
        </w:rPr>
        <w:t xml:space="preserve"> treatment, 1 mo of withdrawal, 3 m</w:t>
      </w:r>
      <w:r w:rsidR="00922BA0" w:rsidRPr="001010F3">
        <w:rPr>
          <w:rFonts w:ascii="Book Antiqua" w:hAnsi="Book Antiqua"/>
        </w:rPr>
        <w:t>o</w:t>
      </w:r>
      <w:r w:rsidR="00DE2993" w:rsidRPr="001010F3">
        <w:rPr>
          <w:rFonts w:ascii="Book Antiqua" w:hAnsi="Book Antiqua"/>
        </w:rPr>
        <w:t xml:space="preserve"> of withdrawal were compared with before treatment.</w:t>
      </w:r>
    </w:p>
    <w:p w14:paraId="0A920EC7" w14:textId="77777777" w:rsidR="003B2137" w:rsidRPr="001010F3" w:rsidRDefault="003B2137" w:rsidP="001010F3">
      <w:pPr>
        <w:spacing w:line="360" w:lineRule="auto"/>
        <w:jc w:val="both"/>
        <w:rPr>
          <w:rFonts w:ascii="Book Antiqua" w:hAnsi="Book Antiqua"/>
          <w:lang w:eastAsia="zh-CN"/>
        </w:rPr>
        <w:sectPr w:rsidR="003B2137" w:rsidRPr="001010F3" w:rsidSect="001010F3">
          <w:pgSz w:w="12240" w:h="15840"/>
          <w:pgMar w:top="1440" w:right="1440" w:bottom="1440" w:left="1440" w:header="720" w:footer="720" w:gutter="0"/>
          <w:cols w:space="720"/>
          <w:docGrid w:linePitch="360"/>
        </w:sectPr>
      </w:pPr>
    </w:p>
    <w:p w14:paraId="358F9F5C" w14:textId="13B66724" w:rsidR="003B2137" w:rsidRPr="001010F3" w:rsidRDefault="003B2137" w:rsidP="001010F3">
      <w:pPr>
        <w:spacing w:line="360" w:lineRule="auto"/>
        <w:jc w:val="both"/>
        <w:rPr>
          <w:rFonts w:ascii="Book Antiqua" w:hAnsi="Book Antiqua"/>
          <w:b/>
        </w:rPr>
      </w:pPr>
      <w:r w:rsidRPr="001010F3">
        <w:rPr>
          <w:rFonts w:ascii="Book Antiqua" w:hAnsi="Book Antiqua"/>
          <w:b/>
        </w:rPr>
        <w:lastRenderedPageBreak/>
        <w:t xml:space="preserve">Table 2 Changes in patients with reduced </w:t>
      </w:r>
      <w:r w:rsidR="00300F15" w:rsidRPr="001010F3">
        <w:rPr>
          <w:rFonts w:ascii="Book Antiqua" w:hAnsi="Book Antiqua"/>
          <w:b/>
        </w:rPr>
        <w:t>lower esophageal sphincter pressure</w:t>
      </w:r>
    </w:p>
    <w:tbl>
      <w:tblPr>
        <w:tblW w:w="5000" w:type="pct"/>
        <w:tblLook w:val="04A0" w:firstRow="1" w:lastRow="0" w:firstColumn="1" w:lastColumn="0" w:noHBand="0" w:noVBand="1"/>
      </w:tblPr>
      <w:tblGrid>
        <w:gridCol w:w="2518"/>
        <w:gridCol w:w="2437"/>
        <w:gridCol w:w="2909"/>
        <w:gridCol w:w="1496"/>
      </w:tblGrid>
      <w:tr w:rsidR="003B2137" w:rsidRPr="001010F3" w14:paraId="47C3815F" w14:textId="77777777" w:rsidTr="00B26A98">
        <w:trPr>
          <w:trHeight w:val="550"/>
        </w:trPr>
        <w:tc>
          <w:tcPr>
            <w:tcW w:w="1345" w:type="pct"/>
            <w:tcBorders>
              <w:top w:val="single" w:sz="4" w:space="0" w:color="auto"/>
              <w:bottom w:val="single" w:sz="4" w:space="0" w:color="auto"/>
            </w:tcBorders>
            <w:shd w:val="clear" w:color="auto" w:fill="auto"/>
            <w:hideMark/>
          </w:tcPr>
          <w:p w14:paraId="76A524F9" w14:textId="0B358DA2" w:rsidR="003B2137" w:rsidRPr="001010F3" w:rsidRDefault="003B2137" w:rsidP="001010F3">
            <w:pPr>
              <w:spacing w:line="360" w:lineRule="auto"/>
              <w:jc w:val="both"/>
              <w:rPr>
                <w:rFonts w:ascii="Book Antiqua" w:eastAsia="DengXian" w:hAnsi="Book Antiqua"/>
                <w:b/>
                <w:bCs/>
                <w:color w:val="000000"/>
                <w:lang w:eastAsia="zh-CN"/>
              </w:rPr>
            </w:pPr>
          </w:p>
        </w:tc>
        <w:tc>
          <w:tcPr>
            <w:tcW w:w="1302" w:type="pct"/>
            <w:tcBorders>
              <w:top w:val="single" w:sz="4" w:space="0" w:color="auto"/>
              <w:bottom w:val="single" w:sz="4" w:space="0" w:color="auto"/>
            </w:tcBorders>
            <w:shd w:val="clear" w:color="auto" w:fill="auto"/>
            <w:hideMark/>
          </w:tcPr>
          <w:p w14:paraId="38886123" w14:textId="2591AA0C" w:rsidR="003B2137" w:rsidRPr="001010F3" w:rsidRDefault="003B2137"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Treatment</w:t>
            </w:r>
            <w:r w:rsidR="00DA2994">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39</w:t>
            </w:r>
          </w:p>
        </w:tc>
        <w:tc>
          <w:tcPr>
            <w:tcW w:w="1554" w:type="pct"/>
            <w:tcBorders>
              <w:top w:val="single" w:sz="4" w:space="0" w:color="auto"/>
              <w:bottom w:val="single" w:sz="4" w:space="0" w:color="auto"/>
            </w:tcBorders>
            <w:shd w:val="clear" w:color="auto" w:fill="auto"/>
            <w:hideMark/>
          </w:tcPr>
          <w:p w14:paraId="63035F25" w14:textId="7947BC96" w:rsidR="003B2137" w:rsidRPr="001010F3" w:rsidRDefault="003B2137"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Control</w:t>
            </w:r>
            <w:r w:rsidR="00DA2994">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41</w:t>
            </w:r>
          </w:p>
        </w:tc>
        <w:tc>
          <w:tcPr>
            <w:tcW w:w="799" w:type="pct"/>
            <w:tcBorders>
              <w:top w:val="single" w:sz="4" w:space="0" w:color="auto"/>
              <w:bottom w:val="single" w:sz="4" w:space="0" w:color="auto"/>
            </w:tcBorders>
            <w:shd w:val="clear" w:color="auto" w:fill="auto"/>
            <w:hideMark/>
          </w:tcPr>
          <w:p w14:paraId="1365E9B5" w14:textId="68F9E775" w:rsidR="003B2137" w:rsidRPr="001010F3" w:rsidRDefault="003B2137" w:rsidP="001010F3">
            <w:pPr>
              <w:spacing w:line="360" w:lineRule="auto"/>
              <w:jc w:val="both"/>
              <w:rPr>
                <w:rFonts w:ascii="Book Antiqua" w:eastAsia="DengXian" w:hAnsi="Book Antiqua" w:cs="SimSun"/>
                <w:b/>
                <w:bCs/>
                <w:i/>
                <w:iCs/>
                <w:color w:val="000000"/>
                <w:lang w:eastAsia="zh-CN"/>
              </w:rPr>
            </w:pPr>
            <w:r w:rsidRPr="001010F3">
              <w:rPr>
                <w:rFonts w:ascii="Book Antiqua" w:eastAsia="DengXian" w:hAnsi="Book Antiqua" w:cs="SimSun"/>
                <w:b/>
                <w:bCs/>
                <w:i/>
                <w:iCs/>
                <w:color w:val="000000"/>
                <w:lang w:eastAsia="zh-CN"/>
              </w:rPr>
              <w:t xml:space="preserve">P </w:t>
            </w:r>
            <w:r w:rsidRPr="001010F3">
              <w:rPr>
                <w:rFonts w:ascii="Book Antiqua" w:eastAsia="DengXian" w:hAnsi="Book Antiqua" w:cs="SimSun"/>
                <w:b/>
                <w:bCs/>
                <w:color w:val="000000"/>
                <w:lang w:eastAsia="zh-CN"/>
              </w:rPr>
              <w:t>value</w:t>
            </w:r>
          </w:p>
        </w:tc>
      </w:tr>
      <w:tr w:rsidR="00D4625F" w:rsidRPr="001010F3" w14:paraId="0D737A37" w14:textId="77777777" w:rsidTr="0053453A">
        <w:trPr>
          <w:trHeight w:val="705"/>
        </w:trPr>
        <w:tc>
          <w:tcPr>
            <w:tcW w:w="1345" w:type="pct"/>
            <w:tcBorders>
              <w:top w:val="single" w:sz="4" w:space="0" w:color="auto"/>
            </w:tcBorders>
            <w:shd w:val="clear" w:color="auto" w:fill="auto"/>
            <w:hideMark/>
          </w:tcPr>
          <w:p w14:paraId="3246F154" w14:textId="2F9B7D19"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Pre-treatment</w:t>
            </w:r>
            <w:r w:rsidR="00DA2994">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mmHg</w:t>
            </w:r>
          </w:p>
        </w:tc>
        <w:tc>
          <w:tcPr>
            <w:tcW w:w="1302" w:type="pct"/>
            <w:tcBorders>
              <w:top w:val="single" w:sz="4" w:space="0" w:color="auto"/>
            </w:tcBorders>
            <w:shd w:val="clear" w:color="auto" w:fill="auto"/>
            <w:hideMark/>
          </w:tcPr>
          <w:p w14:paraId="66A4F8DB" w14:textId="7E54D6CE"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7.99 ± 2.92</w:t>
            </w:r>
          </w:p>
        </w:tc>
        <w:tc>
          <w:tcPr>
            <w:tcW w:w="1554" w:type="pct"/>
            <w:tcBorders>
              <w:top w:val="single" w:sz="4" w:space="0" w:color="auto"/>
            </w:tcBorders>
            <w:shd w:val="clear" w:color="auto" w:fill="auto"/>
            <w:hideMark/>
          </w:tcPr>
          <w:p w14:paraId="61EBE57D" w14:textId="2F57DEDE"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8.26 ± 2.97</w:t>
            </w:r>
          </w:p>
        </w:tc>
        <w:tc>
          <w:tcPr>
            <w:tcW w:w="799" w:type="pct"/>
            <w:tcBorders>
              <w:top w:val="single" w:sz="4" w:space="0" w:color="auto"/>
            </w:tcBorders>
            <w:shd w:val="clear" w:color="auto" w:fill="auto"/>
            <w:hideMark/>
          </w:tcPr>
          <w:p w14:paraId="31CFD6E2" w14:textId="77777777"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0.646</w:t>
            </w:r>
          </w:p>
        </w:tc>
      </w:tr>
      <w:tr w:rsidR="00D4625F" w:rsidRPr="001010F3" w14:paraId="157006CA" w14:textId="77777777" w:rsidTr="0053453A">
        <w:trPr>
          <w:trHeight w:val="614"/>
        </w:trPr>
        <w:tc>
          <w:tcPr>
            <w:tcW w:w="1345" w:type="pct"/>
            <w:shd w:val="clear" w:color="auto" w:fill="auto"/>
            <w:hideMark/>
          </w:tcPr>
          <w:p w14:paraId="222448DA" w14:textId="53AA48FD"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Post-treatment</w:t>
            </w:r>
            <w:r w:rsidR="00DA2994">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mmHg</w:t>
            </w:r>
          </w:p>
        </w:tc>
        <w:tc>
          <w:tcPr>
            <w:tcW w:w="1302" w:type="pct"/>
            <w:shd w:val="clear" w:color="auto" w:fill="auto"/>
            <w:hideMark/>
          </w:tcPr>
          <w:p w14:paraId="650BA7DD" w14:textId="4A879547"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16.15 ± 4.90</w:t>
            </w:r>
            <w:r w:rsidR="00CB0040" w:rsidRPr="001010F3">
              <w:rPr>
                <w:rFonts w:ascii="Book Antiqua" w:eastAsia="DengXian" w:hAnsi="Book Antiqua" w:cs="SimSun"/>
                <w:color w:val="000000"/>
                <w:vertAlign w:val="superscript"/>
                <w:lang w:eastAsia="zh-CN"/>
              </w:rPr>
              <w:t>a,b</w:t>
            </w:r>
          </w:p>
        </w:tc>
        <w:tc>
          <w:tcPr>
            <w:tcW w:w="1554" w:type="pct"/>
            <w:shd w:val="clear" w:color="auto" w:fill="auto"/>
            <w:hideMark/>
          </w:tcPr>
          <w:p w14:paraId="0B33ACDE" w14:textId="39C44699"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13.23 ± 3.71</w:t>
            </w:r>
            <w:r w:rsidR="00CB0040" w:rsidRPr="001010F3">
              <w:rPr>
                <w:rFonts w:ascii="Book Antiqua" w:eastAsia="DengXian" w:hAnsi="Book Antiqua" w:cs="SimSun"/>
                <w:color w:val="000000"/>
                <w:vertAlign w:val="superscript"/>
                <w:lang w:eastAsia="zh-CN"/>
              </w:rPr>
              <w:t>a</w:t>
            </w:r>
          </w:p>
        </w:tc>
        <w:tc>
          <w:tcPr>
            <w:tcW w:w="799" w:type="pct"/>
            <w:shd w:val="clear" w:color="auto" w:fill="auto"/>
            <w:hideMark/>
          </w:tcPr>
          <w:p w14:paraId="587B837C" w14:textId="77777777"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0.003</w:t>
            </w:r>
          </w:p>
        </w:tc>
      </w:tr>
      <w:tr w:rsidR="00D4625F" w:rsidRPr="001010F3" w14:paraId="02793F1D" w14:textId="77777777" w:rsidTr="00D4625F">
        <w:trPr>
          <w:trHeight w:val="826"/>
        </w:trPr>
        <w:tc>
          <w:tcPr>
            <w:tcW w:w="1345" w:type="pct"/>
            <w:shd w:val="clear" w:color="auto" w:fill="auto"/>
            <w:hideMark/>
          </w:tcPr>
          <w:p w14:paraId="05C12597" w14:textId="77777777"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Mean difference (95% confidence interval)</w:t>
            </w:r>
          </w:p>
        </w:tc>
        <w:tc>
          <w:tcPr>
            <w:tcW w:w="1302" w:type="pct"/>
            <w:shd w:val="clear" w:color="auto" w:fill="auto"/>
            <w:hideMark/>
          </w:tcPr>
          <w:p w14:paraId="5DCBB9CA" w14:textId="77777777"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-8.158 (0.000 to 0.000)</w:t>
            </w:r>
          </w:p>
        </w:tc>
        <w:tc>
          <w:tcPr>
            <w:tcW w:w="1554" w:type="pct"/>
            <w:shd w:val="clear" w:color="auto" w:fill="auto"/>
            <w:hideMark/>
          </w:tcPr>
          <w:p w14:paraId="6BA37377" w14:textId="77777777"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-4.917 (0.000 to 0.000)</w:t>
            </w:r>
          </w:p>
        </w:tc>
        <w:tc>
          <w:tcPr>
            <w:tcW w:w="799" w:type="pct"/>
            <w:shd w:val="clear" w:color="auto" w:fill="auto"/>
            <w:hideMark/>
          </w:tcPr>
          <w:p w14:paraId="78918A72" w14:textId="77777777" w:rsidR="003B2137" w:rsidRPr="001010F3" w:rsidRDefault="003B2137" w:rsidP="001010F3">
            <w:pPr>
              <w:spacing w:line="360" w:lineRule="auto"/>
              <w:jc w:val="both"/>
              <w:rPr>
                <w:rFonts w:ascii="Book Antiqua" w:eastAsia="DengXian" w:hAnsi="Book Antiqua" w:cs="SimSun"/>
                <w:color w:val="000000"/>
                <w:lang w:eastAsia="zh-CN"/>
              </w:rPr>
            </w:pPr>
          </w:p>
        </w:tc>
      </w:tr>
      <w:tr w:rsidR="00D4625F" w:rsidRPr="001010F3" w14:paraId="1C3A93CA" w14:textId="77777777" w:rsidTr="00D4625F">
        <w:trPr>
          <w:trHeight w:val="372"/>
        </w:trPr>
        <w:tc>
          <w:tcPr>
            <w:tcW w:w="1345" w:type="pct"/>
            <w:tcBorders>
              <w:bottom w:val="single" w:sz="4" w:space="0" w:color="auto"/>
            </w:tcBorders>
            <w:shd w:val="clear" w:color="auto" w:fill="auto"/>
            <w:hideMark/>
          </w:tcPr>
          <w:p w14:paraId="0076ED38" w14:textId="77777777" w:rsidR="003B2137" w:rsidRPr="001010F3" w:rsidRDefault="003B2137" w:rsidP="001010F3">
            <w:pPr>
              <w:spacing w:line="360" w:lineRule="auto"/>
              <w:jc w:val="both"/>
              <w:rPr>
                <w:rFonts w:ascii="Book Antiqua" w:eastAsia="DengXian" w:hAnsi="Book Antiqua" w:cs="SimSun"/>
                <w:i/>
                <w:iCs/>
                <w:color w:val="000000"/>
                <w:lang w:eastAsia="zh-CN"/>
              </w:rPr>
            </w:pPr>
            <w:r w:rsidRPr="001010F3">
              <w:rPr>
                <w:rFonts w:ascii="Book Antiqua" w:eastAsia="DengXian" w:hAnsi="Book Antiqua" w:cs="SimSun"/>
                <w:i/>
                <w:iCs/>
                <w:color w:val="000000"/>
                <w:lang w:eastAsia="zh-CN"/>
              </w:rPr>
              <w:t xml:space="preserve">P </w:t>
            </w:r>
            <w:r w:rsidRPr="001010F3">
              <w:rPr>
                <w:rFonts w:ascii="Book Antiqua" w:eastAsia="DengXian" w:hAnsi="Book Antiqua" w:cs="SimSun"/>
                <w:color w:val="000000"/>
                <w:lang w:eastAsia="zh-CN"/>
              </w:rPr>
              <w:t>value</w:t>
            </w:r>
          </w:p>
        </w:tc>
        <w:tc>
          <w:tcPr>
            <w:tcW w:w="1302" w:type="pct"/>
            <w:tcBorders>
              <w:bottom w:val="single" w:sz="4" w:space="0" w:color="auto"/>
            </w:tcBorders>
            <w:shd w:val="clear" w:color="auto" w:fill="auto"/>
            <w:hideMark/>
          </w:tcPr>
          <w:p w14:paraId="6D771ADE" w14:textId="77777777"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w:t>
            </w:r>
          </w:p>
        </w:tc>
        <w:tc>
          <w:tcPr>
            <w:tcW w:w="1554" w:type="pct"/>
            <w:tcBorders>
              <w:bottom w:val="single" w:sz="4" w:space="0" w:color="auto"/>
            </w:tcBorders>
            <w:shd w:val="clear" w:color="auto" w:fill="auto"/>
            <w:hideMark/>
          </w:tcPr>
          <w:p w14:paraId="0D4E96DB" w14:textId="16CF83B2" w:rsidR="003B2137" w:rsidRPr="001010F3" w:rsidRDefault="003B2137"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0.000</w:t>
            </w:r>
            <w:r w:rsidR="00691BC6" w:rsidRPr="001010F3">
              <w:rPr>
                <w:rFonts w:ascii="Book Antiqua" w:eastAsia="DengXian" w:hAnsi="Book Antiqua" w:cs="SimSun"/>
                <w:color w:val="000000"/>
                <w:vertAlign w:val="superscript"/>
                <w:lang w:eastAsia="zh-CN"/>
              </w:rPr>
              <w:t>a</w:t>
            </w:r>
          </w:p>
        </w:tc>
        <w:tc>
          <w:tcPr>
            <w:tcW w:w="799" w:type="pct"/>
            <w:tcBorders>
              <w:bottom w:val="single" w:sz="4" w:space="0" w:color="auto"/>
            </w:tcBorders>
            <w:shd w:val="clear" w:color="auto" w:fill="auto"/>
            <w:hideMark/>
          </w:tcPr>
          <w:p w14:paraId="1AFDF8B2" w14:textId="4BB17C6C" w:rsidR="003B2137" w:rsidRPr="001010F3" w:rsidRDefault="003B2137" w:rsidP="001010F3">
            <w:pPr>
              <w:spacing w:line="360" w:lineRule="auto"/>
              <w:jc w:val="both"/>
              <w:rPr>
                <w:rFonts w:ascii="Book Antiqua" w:eastAsia="DengXian" w:hAnsi="Book Antiqua"/>
                <w:color w:val="000000"/>
                <w:lang w:eastAsia="zh-CN"/>
              </w:rPr>
            </w:pPr>
          </w:p>
        </w:tc>
      </w:tr>
    </w:tbl>
    <w:p w14:paraId="55070328" w14:textId="23DA4845" w:rsidR="003B2137" w:rsidRPr="001010F3" w:rsidRDefault="00CB0040" w:rsidP="001010F3">
      <w:pPr>
        <w:spacing w:line="360" w:lineRule="auto"/>
        <w:jc w:val="both"/>
        <w:rPr>
          <w:rFonts w:ascii="Book Antiqua" w:hAnsi="Book Antiqua"/>
        </w:rPr>
      </w:pPr>
      <w:r w:rsidRPr="001010F3">
        <w:rPr>
          <w:rFonts w:ascii="Book Antiqua" w:hAnsi="Book Antiqua"/>
          <w:vertAlign w:val="superscript"/>
        </w:rPr>
        <w:t>a</w:t>
      </w:r>
      <w:r w:rsidR="001665D3" w:rsidRPr="001010F3">
        <w:rPr>
          <w:rFonts w:ascii="Book Antiqua" w:hAnsi="Book Antiqua"/>
          <w:i/>
        </w:rPr>
        <w:t xml:space="preserve">P </w:t>
      </w:r>
      <w:r w:rsidR="001665D3" w:rsidRPr="001010F3">
        <w:rPr>
          <w:rFonts w:ascii="Book Antiqua" w:hAnsi="Book Antiqua"/>
        </w:rPr>
        <w:t xml:space="preserve">&lt; 0.01, </w:t>
      </w:r>
      <w:r w:rsidR="00922BA0" w:rsidRPr="001010F3">
        <w:rPr>
          <w:rFonts w:ascii="Book Antiqua" w:hAnsi="Book Antiqua"/>
        </w:rPr>
        <w:t xml:space="preserve">compared </w:t>
      </w:r>
      <w:r w:rsidR="003B2137" w:rsidRPr="001010F3">
        <w:rPr>
          <w:rFonts w:ascii="Book Antiqua" w:hAnsi="Book Antiqua"/>
        </w:rPr>
        <w:t>with pre-treatment in the group</w:t>
      </w:r>
      <w:r w:rsidR="00DA2994">
        <w:rPr>
          <w:rFonts w:ascii="Book Antiqua" w:hAnsi="Book Antiqua"/>
        </w:rPr>
        <w:t>;</w:t>
      </w:r>
      <w:r w:rsidR="003B2137" w:rsidRPr="001010F3">
        <w:rPr>
          <w:rFonts w:ascii="Book Antiqua" w:hAnsi="Book Antiqua"/>
        </w:rPr>
        <w:t xml:space="preserve"> </w:t>
      </w:r>
      <w:proofErr w:type="spellStart"/>
      <w:r w:rsidRPr="001010F3">
        <w:rPr>
          <w:rFonts w:ascii="Book Antiqua" w:hAnsi="Book Antiqua"/>
          <w:vertAlign w:val="superscript"/>
        </w:rPr>
        <w:t>b</w:t>
      </w:r>
      <w:r w:rsidR="001665D3" w:rsidRPr="001010F3">
        <w:rPr>
          <w:rFonts w:ascii="Book Antiqua" w:hAnsi="Book Antiqua"/>
          <w:i/>
        </w:rPr>
        <w:t>P</w:t>
      </w:r>
      <w:proofErr w:type="spellEnd"/>
      <w:r w:rsidR="001665D3" w:rsidRPr="001010F3">
        <w:rPr>
          <w:rFonts w:ascii="Book Antiqua" w:hAnsi="Book Antiqua"/>
          <w:i/>
        </w:rPr>
        <w:t xml:space="preserve"> </w:t>
      </w:r>
      <w:r w:rsidR="001665D3" w:rsidRPr="001010F3">
        <w:rPr>
          <w:rFonts w:ascii="Book Antiqua" w:hAnsi="Book Antiqua"/>
        </w:rPr>
        <w:t>&lt; 0.0</w:t>
      </w:r>
      <w:r w:rsidR="00EA1703" w:rsidRPr="001010F3">
        <w:rPr>
          <w:rFonts w:ascii="Book Antiqua" w:hAnsi="Book Antiqua"/>
        </w:rPr>
        <w:t>5</w:t>
      </w:r>
      <w:r w:rsidR="001665D3" w:rsidRPr="001010F3">
        <w:rPr>
          <w:rFonts w:ascii="Book Antiqua" w:hAnsi="Book Antiqua"/>
        </w:rPr>
        <w:t xml:space="preserve">, </w:t>
      </w:r>
      <w:r w:rsidR="00922BA0" w:rsidRPr="001010F3">
        <w:rPr>
          <w:rFonts w:ascii="Book Antiqua" w:hAnsi="Book Antiqua"/>
        </w:rPr>
        <w:t xml:space="preserve">compared </w:t>
      </w:r>
      <w:r w:rsidR="003B2137" w:rsidRPr="001010F3">
        <w:rPr>
          <w:rFonts w:ascii="Book Antiqua" w:hAnsi="Book Antiqua"/>
        </w:rPr>
        <w:t xml:space="preserve">with the control group after treatment. </w:t>
      </w:r>
    </w:p>
    <w:p w14:paraId="652D31B7" w14:textId="77777777" w:rsidR="00317240" w:rsidRPr="001010F3" w:rsidRDefault="00317240" w:rsidP="001010F3">
      <w:pPr>
        <w:spacing w:line="360" w:lineRule="auto"/>
        <w:jc w:val="both"/>
        <w:rPr>
          <w:rFonts w:ascii="Book Antiqua" w:hAnsi="Book Antiqua"/>
          <w:lang w:eastAsia="zh-CN"/>
        </w:rPr>
        <w:sectPr w:rsidR="00317240" w:rsidRPr="001010F3" w:rsidSect="001010F3">
          <w:pgSz w:w="12240" w:h="15840"/>
          <w:pgMar w:top="1440" w:right="1440" w:bottom="1440" w:left="1440" w:header="720" w:footer="720" w:gutter="0"/>
          <w:cols w:space="720"/>
          <w:docGrid w:linePitch="360"/>
        </w:sectPr>
      </w:pPr>
    </w:p>
    <w:p w14:paraId="30458E83" w14:textId="77777777" w:rsidR="00317240" w:rsidRPr="001010F3" w:rsidRDefault="00317240" w:rsidP="001010F3">
      <w:pPr>
        <w:spacing w:line="360" w:lineRule="auto"/>
        <w:jc w:val="both"/>
        <w:rPr>
          <w:rFonts w:ascii="Book Antiqua" w:hAnsi="Book Antiqua"/>
          <w:b/>
        </w:rPr>
      </w:pPr>
      <w:r w:rsidRPr="001010F3">
        <w:rPr>
          <w:rFonts w:ascii="Book Antiqua" w:hAnsi="Book Antiqua"/>
          <w:b/>
        </w:rPr>
        <w:lastRenderedPageBreak/>
        <w:t xml:space="preserve">Table 3 Changes in patients with small intermittent contractions </w:t>
      </w:r>
    </w:p>
    <w:tbl>
      <w:tblPr>
        <w:tblW w:w="9781" w:type="dxa"/>
        <w:tblInd w:w="108" w:type="dxa"/>
        <w:tblLook w:val="04A0" w:firstRow="1" w:lastRow="0" w:firstColumn="1" w:lastColumn="0" w:noHBand="0" w:noVBand="1"/>
      </w:tblPr>
      <w:tblGrid>
        <w:gridCol w:w="2820"/>
        <w:gridCol w:w="2992"/>
        <w:gridCol w:w="2410"/>
        <w:gridCol w:w="1559"/>
      </w:tblGrid>
      <w:tr w:rsidR="00317240" w:rsidRPr="001010F3" w14:paraId="53E558DC" w14:textId="77777777" w:rsidTr="00E06F5B">
        <w:trPr>
          <w:trHeight w:val="636"/>
        </w:trPr>
        <w:tc>
          <w:tcPr>
            <w:tcW w:w="2820" w:type="dxa"/>
            <w:tcBorders>
              <w:top w:val="single" w:sz="4" w:space="0" w:color="auto"/>
              <w:bottom w:val="single" w:sz="4" w:space="0" w:color="auto"/>
            </w:tcBorders>
            <w:shd w:val="clear" w:color="auto" w:fill="auto"/>
            <w:hideMark/>
          </w:tcPr>
          <w:p w14:paraId="75B2E394" w14:textId="14F1F303" w:rsidR="00317240" w:rsidRPr="001010F3" w:rsidRDefault="00317240" w:rsidP="001010F3">
            <w:pPr>
              <w:spacing w:line="360" w:lineRule="auto"/>
              <w:jc w:val="both"/>
              <w:rPr>
                <w:rFonts w:ascii="Book Antiqua" w:eastAsia="DengXian" w:hAnsi="Book Antiqua"/>
                <w:color w:val="000000"/>
                <w:lang w:eastAsia="zh-CN"/>
              </w:rPr>
            </w:pPr>
          </w:p>
        </w:tc>
        <w:tc>
          <w:tcPr>
            <w:tcW w:w="2992" w:type="dxa"/>
            <w:tcBorders>
              <w:top w:val="single" w:sz="4" w:space="0" w:color="auto"/>
              <w:bottom w:val="single" w:sz="4" w:space="0" w:color="auto"/>
            </w:tcBorders>
            <w:shd w:val="clear" w:color="auto" w:fill="auto"/>
            <w:hideMark/>
          </w:tcPr>
          <w:p w14:paraId="6AD18B57" w14:textId="68329A5E" w:rsidR="00317240" w:rsidRPr="001010F3" w:rsidRDefault="00317240"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Treatment</w:t>
            </w:r>
            <w:r w:rsidR="00DA2994">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n</w:t>
            </w:r>
            <w:r w:rsidR="00593AFA" w:rsidRPr="001010F3">
              <w:rPr>
                <w:rFonts w:ascii="Book Antiqua" w:eastAsia="DengXian" w:hAnsi="Book Antiqua" w:cs="SimSun"/>
                <w:b/>
                <w:bCs/>
                <w:i/>
                <w:iCs/>
                <w:color w:val="000000"/>
                <w:lang w:eastAsia="zh-CN"/>
              </w:rPr>
              <w:t xml:space="preserve"> </w:t>
            </w:r>
            <w:r w:rsidRPr="001010F3">
              <w:rPr>
                <w:rFonts w:ascii="Book Antiqua" w:eastAsia="DengXian" w:hAnsi="Book Antiqua" w:cs="SimSun"/>
                <w:b/>
                <w:bCs/>
                <w:color w:val="000000"/>
                <w:lang w:eastAsia="zh-CN"/>
              </w:rPr>
              <w:t>=</w:t>
            </w:r>
            <w:r w:rsidR="00593AFA"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color w:val="000000"/>
                <w:lang w:eastAsia="zh-CN"/>
              </w:rPr>
              <w:t>52</w:t>
            </w:r>
          </w:p>
        </w:tc>
        <w:tc>
          <w:tcPr>
            <w:tcW w:w="2410" w:type="dxa"/>
            <w:tcBorders>
              <w:top w:val="single" w:sz="4" w:space="0" w:color="auto"/>
              <w:bottom w:val="single" w:sz="4" w:space="0" w:color="auto"/>
            </w:tcBorders>
            <w:shd w:val="clear" w:color="auto" w:fill="auto"/>
            <w:hideMark/>
          </w:tcPr>
          <w:p w14:paraId="03DB7C13" w14:textId="069D24AB" w:rsidR="00317240" w:rsidRPr="001010F3" w:rsidRDefault="00317240"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Control</w:t>
            </w:r>
            <w:r w:rsidR="00DA2994">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n</w:t>
            </w:r>
            <w:r w:rsidR="00593AFA" w:rsidRPr="001010F3">
              <w:rPr>
                <w:rFonts w:ascii="Book Antiqua" w:eastAsia="DengXian" w:hAnsi="Book Antiqua" w:cs="SimSun"/>
                <w:b/>
                <w:bCs/>
                <w:i/>
                <w:iCs/>
                <w:color w:val="000000"/>
                <w:lang w:eastAsia="zh-CN"/>
              </w:rPr>
              <w:t xml:space="preserve"> </w:t>
            </w:r>
            <w:r w:rsidRPr="001010F3">
              <w:rPr>
                <w:rFonts w:ascii="Book Antiqua" w:eastAsia="DengXian" w:hAnsi="Book Antiqua" w:cs="SimSun"/>
                <w:b/>
                <w:bCs/>
                <w:color w:val="000000"/>
                <w:lang w:eastAsia="zh-CN"/>
              </w:rPr>
              <w:t>=</w:t>
            </w:r>
            <w:r w:rsidR="00593AFA"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color w:val="000000"/>
                <w:lang w:eastAsia="zh-CN"/>
              </w:rPr>
              <w:t>49</w:t>
            </w:r>
          </w:p>
        </w:tc>
        <w:tc>
          <w:tcPr>
            <w:tcW w:w="1559" w:type="dxa"/>
            <w:tcBorders>
              <w:top w:val="single" w:sz="4" w:space="0" w:color="auto"/>
              <w:bottom w:val="single" w:sz="4" w:space="0" w:color="auto"/>
            </w:tcBorders>
            <w:shd w:val="clear" w:color="auto" w:fill="auto"/>
            <w:hideMark/>
          </w:tcPr>
          <w:p w14:paraId="163394EF" w14:textId="00AE550B" w:rsidR="00317240" w:rsidRPr="001010F3" w:rsidRDefault="00317240" w:rsidP="001010F3">
            <w:pPr>
              <w:spacing w:line="360" w:lineRule="auto"/>
              <w:jc w:val="both"/>
              <w:rPr>
                <w:rFonts w:ascii="Book Antiqua" w:eastAsia="DengXian" w:hAnsi="Book Antiqua" w:cs="SimSun"/>
                <w:b/>
                <w:bCs/>
                <w:i/>
                <w:iCs/>
                <w:color w:val="000000"/>
                <w:lang w:eastAsia="zh-CN"/>
              </w:rPr>
            </w:pPr>
            <w:r w:rsidRPr="001010F3">
              <w:rPr>
                <w:rFonts w:ascii="Book Antiqua" w:eastAsia="DengXian" w:hAnsi="Book Antiqua" w:cs="SimSun"/>
                <w:b/>
                <w:bCs/>
                <w:i/>
                <w:iCs/>
                <w:color w:val="000000"/>
                <w:lang w:eastAsia="zh-CN"/>
              </w:rPr>
              <w:t>P</w:t>
            </w:r>
            <w:r w:rsidR="00593AFA" w:rsidRPr="001010F3">
              <w:rPr>
                <w:rFonts w:ascii="Book Antiqua" w:eastAsia="DengXian" w:hAnsi="Book Antiqua" w:cs="SimSun"/>
                <w:b/>
                <w:bCs/>
                <w:i/>
                <w:iCs/>
                <w:color w:val="000000"/>
                <w:lang w:eastAsia="zh-CN"/>
              </w:rPr>
              <w:t xml:space="preserve"> </w:t>
            </w:r>
            <w:r w:rsidRPr="001010F3">
              <w:rPr>
                <w:rFonts w:ascii="Book Antiqua" w:eastAsia="DengXian" w:hAnsi="Book Antiqua" w:cs="SimSun"/>
                <w:b/>
                <w:bCs/>
                <w:color w:val="000000"/>
                <w:lang w:eastAsia="zh-CN"/>
              </w:rPr>
              <w:t>value</w:t>
            </w:r>
          </w:p>
        </w:tc>
      </w:tr>
      <w:tr w:rsidR="00317240" w:rsidRPr="001010F3" w14:paraId="1B56329E" w14:textId="77777777" w:rsidTr="00E06F5B">
        <w:trPr>
          <w:trHeight w:val="312"/>
        </w:trPr>
        <w:tc>
          <w:tcPr>
            <w:tcW w:w="2820" w:type="dxa"/>
            <w:tcBorders>
              <w:top w:val="single" w:sz="4" w:space="0" w:color="auto"/>
            </w:tcBorders>
            <w:shd w:val="clear" w:color="auto" w:fill="auto"/>
            <w:hideMark/>
          </w:tcPr>
          <w:p w14:paraId="208EC711" w14:textId="3BE68CC5"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Pre-treatment</w:t>
            </w:r>
            <w:r w:rsidR="00DA2994">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992" w:type="dxa"/>
            <w:tcBorders>
              <w:top w:val="single" w:sz="4" w:space="0" w:color="auto"/>
            </w:tcBorders>
            <w:shd w:val="clear" w:color="auto" w:fill="auto"/>
            <w:hideMark/>
          </w:tcPr>
          <w:p w14:paraId="2077942B" w14:textId="31A4999A"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30.48</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10.39</w:t>
            </w:r>
          </w:p>
        </w:tc>
        <w:tc>
          <w:tcPr>
            <w:tcW w:w="2410" w:type="dxa"/>
            <w:tcBorders>
              <w:top w:val="single" w:sz="4" w:space="0" w:color="auto"/>
            </w:tcBorders>
            <w:shd w:val="clear" w:color="auto" w:fill="auto"/>
            <w:hideMark/>
          </w:tcPr>
          <w:p w14:paraId="267C09EB" w14:textId="7A99CB88"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33.67</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9.50</w:t>
            </w:r>
          </w:p>
        </w:tc>
        <w:tc>
          <w:tcPr>
            <w:tcW w:w="1559" w:type="dxa"/>
            <w:tcBorders>
              <w:top w:val="single" w:sz="4" w:space="0" w:color="auto"/>
            </w:tcBorders>
            <w:shd w:val="clear" w:color="auto" w:fill="auto"/>
            <w:hideMark/>
          </w:tcPr>
          <w:p w14:paraId="7F953D1B" w14:textId="77777777"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0.077</w:t>
            </w:r>
          </w:p>
        </w:tc>
      </w:tr>
      <w:tr w:rsidR="00317240" w:rsidRPr="001010F3" w14:paraId="3FFBB725" w14:textId="77777777" w:rsidTr="00E06F5B">
        <w:trPr>
          <w:trHeight w:val="360"/>
        </w:trPr>
        <w:tc>
          <w:tcPr>
            <w:tcW w:w="2820" w:type="dxa"/>
            <w:shd w:val="clear" w:color="auto" w:fill="auto"/>
            <w:hideMark/>
          </w:tcPr>
          <w:p w14:paraId="54E089F9" w14:textId="721537D1"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Post-treatment</w:t>
            </w:r>
            <w:r w:rsidR="00DA2994">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992" w:type="dxa"/>
            <w:shd w:val="clear" w:color="auto" w:fill="auto"/>
            <w:hideMark/>
          </w:tcPr>
          <w:p w14:paraId="451A0699" w14:textId="0A9E9BC9"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27.11</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8.47</w:t>
            </w:r>
            <w:r w:rsidR="00626B77" w:rsidRPr="001010F3">
              <w:rPr>
                <w:rFonts w:ascii="Book Antiqua" w:eastAsia="DengXian" w:hAnsi="Book Antiqua" w:cs="SimSun"/>
                <w:color w:val="000000"/>
                <w:vertAlign w:val="superscript"/>
                <w:lang w:eastAsia="zh-CN"/>
              </w:rPr>
              <w:t>b</w:t>
            </w:r>
          </w:p>
        </w:tc>
        <w:tc>
          <w:tcPr>
            <w:tcW w:w="2410" w:type="dxa"/>
            <w:shd w:val="clear" w:color="auto" w:fill="auto"/>
            <w:hideMark/>
          </w:tcPr>
          <w:p w14:paraId="127C0010" w14:textId="2EAB6296"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29.79</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E06F5B"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8.77</w:t>
            </w:r>
          </w:p>
        </w:tc>
        <w:tc>
          <w:tcPr>
            <w:tcW w:w="1559" w:type="dxa"/>
            <w:shd w:val="clear" w:color="auto" w:fill="auto"/>
            <w:hideMark/>
          </w:tcPr>
          <w:p w14:paraId="3A1B2F8B" w14:textId="77777777"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0.063</w:t>
            </w:r>
          </w:p>
        </w:tc>
      </w:tr>
      <w:tr w:rsidR="00317240" w:rsidRPr="001010F3" w14:paraId="43898E59" w14:textId="77777777" w:rsidTr="00E06F5B">
        <w:trPr>
          <w:trHeight w:val="624"/>
        </w:trPr>
        <w:tc>
          <w:tcPr>
            <w:tcW w:w="2820" w:type="dxa"/>
            <w:shd w:val="clear" w:color="auto" w:fill="auto"/>
            <w:hideMark/>
          </w:tcPr>
          <w:p w14:paraId="36ADE381" w14:textId="77777777"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Mean difference (95% confidence interval)</w:t>
            </w:r>
          </w:p>
        </w:tc>
        <w:tc>
          <w:tcPr>
            <w:tcW w:w="2992" w:type="dxa"/>
            <w:shd w:val="clear" w:color="auto" w:fill="auto"/>
            <w:hideMark/>
          </w:tcPr>
          <w:p w14:paraId="47FD9644" w14:textId="77777777"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3.365 (0.035 to 0.043)</w:t>
            </w:r>
          </w:p>
        </w:tc>
        <w:tc>
          <w:tcPr>
            <w:tcW w:w="2410" w:type="dxa"/>
            <w:shd w:val="clear" w:color="auto" w:fill="auto"/>
            <w:hideMark/>
          </w:tcPr>
          <w:p w14:paraId="667A96B4" w14:textId="77777777"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3.469 (0.057 to 0.066)</w:t>
            </w:r>
          </w:p>
        </w:tc>
        <w:tc>
          <w:tcPr>
            <w:tcW w:w="1559" w:type="dxa"/>
            <w:shd w:val="clear" w:color="auto" w:fill="auto"/>
            <w:hideMark/>
          </w:tcPr>
          <w:p w14:paraId="07F455BB" w14:textId="77777777" w:rsidR="00317240" w:rsidRPr="001010F3" w:rsidRDefault="00317240" w:rsidP="001010F3">
            <w:pPr>
              <w:spacing w:line="360" w:lineRule="auto"/>
              <w:jc w:val="both"/>
              <w:rPr>
                <w:rFonts w:ascii="Book Antiqua" w:eastAsia="DengXian" w:hAnsi="Book Antiqua" w:cs="SimSun"/>
                <w:color w:val="000000"/>
                <w:lang w:eastAsia="zh-CN"/>
              </w:rPr>
            </w:pPr>
          </w:p>
        </w:tc>
      </w:tr>
      <w:tr w:rsidR="00317240" w:rsidRPr="001010F3" w14:paraId="0532F047" w14:textId="77777777" w:rsidTr="00E06F5B">
        <w:trPr>
          <w:trHeight w:val="324"/>
        </w:trPr>
        <w:tc>
          <w:tcPr>
            <w:tcW w:w="2820" w:type="dxa"/>
            <w:tcBorders>
              <w:bottom w:val="single" w:sz="4" w:space="0" w:color="auto"/>
            </w:tcBorders>
            <w:shd w:val="clear" w:color="auto" w:fill="auto"/>
            <w:hideMark/>
          </w:tcPr>
          <w:p w14:paraId="0F26B4A4" w14:textId="71DFCA8B" w:rsidR="00317240" w:rsidRPr="001010F3" w:rsidRDefault="00317240" w:rsidP="001010F3">
            <w:pPr>
              <w:spacing w:line="360" w:lineRule="auto"/>
              <w:jc w:val="both"/>
              <w:rPr>
                <w:rFonts w:ascii="Book Antiqua" w:eastAsia="DengXian" w:hAnsi="Book Antiqua" w:cs="SimSun"/>
                <w:i/>
                <w:iCs/>
                <w:color w:val="000000"/>
                <w:lang w:eastAsia="zh-CN"/>
              </w:rPr>
            </w:pPr>
            <w:r w:rsidRPr="001010F3">
              <w:rPr>
                <w:rFonts w:ascii="Book Antiqua" w:eastAsia="DengXian" w:hAnsi="Book Antiqua" w:cs="SimSun"/>
                <w:i/>
                <w:iCs/>
                <w:color w:val="000000"/>
                <w:lang w:eastAsia="zh-CN"/>
              </w:rPr>
              <w:t>P</w:t>
            </w:r>
            <w:r w:rsidRPr="001010F3">
              <w:rPr>
                <w:rFonts w:ascii="Book Antiqua" w:eastAsia="DengXian" w:hAnsi="Book Antiqua" w:cs="SimSun"/>
                <w:color w:val="000000"/>
                <w:lang w:eastAsia="zh-CN"/>
              </w:rPr>
              <w:t xml:space="preserve"> value</w:t>
            </w:r>
          </w:p>
        </w:tc>
        <w:tc>
          <w:tcPr>
            <w:tcW w:w="2992" w:type="dxa"/>
            <w:tcBorders>
              <w:bottom w:val="single" w:sz="4" w:space="0" w:color="auto"/>
            </w:tcBorders>
            <w:shd w:val="clear" w:color="auto" w:fill="auto"/>
            <w:hideMark/>
          </w:tcPr>
          <w:p w14:paraId="5AECB5EB" w14:textId="77777777"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0.037</w:t>
            </w:r>
          </w:p>
        </w:tc>
        <w:tc>
          <w:tcPr>
            <w:tcW w:w="2410" w:type="dxa"/>
            <w:tcBorders>
              <w:bottom w:val="single" w:sz="4" w:space="0" w:color="auto"/>
            </w:tcBorders>
            <w:shd w:val="clear" w:color="auto" w:fill="auto"/>
            <w:hideMark/>
          </w:tcPr>
          <w:p w14:paraId="460BD701" w14:textId="77777777" w:rsidR="00317240" w:rsidRPr="001010F3" w:rsidRDefault="00317240"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0.051</w:t>
            </w:r>
          </w:p>
        </w:tc>
        <w:tc>
          <w:tcPr>
            <w:tcW w:w="1559" w:type="dxa"/>
            <w:tcBorders>
              <w:bottom w:val="single" w:sz="4" w:space="0" w:color="auto"/>
            </w:tcBorders>
            <w:shd w:val="clear" w:color="auto" w:fill="auto"/>
            <w:hideMark/>
          </w:tcPr>
          <w:p w14:paraId="4F442B03" w14:textId="2293BDD1" w:rsidR="00317240" w:rsidRPr="001010F3" w:rsidRDefault="00317240" w:rsidP="001010F3">
            <w:pPr>
              <w:spacing w:line="360" w:lineRule="auto"/>
              <w:jc w:val="both"/>
              <w:rPr>
                <w:rFonts w:ascii="Book Antiqua" w:eastAsia="DengXian" w:hAnsi="Book Antiqua"/>
                <w:color w:val="000000"/>
                <w:lang w:eastAsia="zh-CN"/>
              </w:rPr>
            </w:pPr>
          </w:p>
        </w:tc>
      </w:tr>
    </w:tbl>
    <w:p w14:paraId="6164F782" w14:textId="7ECF07FD" w:rsidR="00317240" w:rsidRPr="001010F3" w:rsidRDefault="00626B77" w:rsidP="001010F3">
      <w:pPr>
        <w:spacing w:line="360" w:lineRule="auto"/>
        <w:jc w:val="both"/>
        <w:rPr>
          <w:rFonts w:ascii="Book Antiqua" w:hAnsi="Book Antiqua"/>
        </w:rPr>
      </w:pPr>
      <w:r w:rsidRPr="001010F3">
        <w:rPr>
          <w:rFonts w:ascii="Book Antiqua" w:hAnsi="Book Antiqua"/>
          <w:vertAlign w:val="superscript"/>
        </w:rPr>
        <w:t>b</w:t>
      </w:r>
      <w:r w:rsidRPr="001010F3">
        <w:rPr>
          <w:rFonts w:ascii="Book Antiqua" w:hAnsi="Book Antiqua"/>
          <w:i/>
        </w:rPr>
        <w:t xml:space="preserve">P </w:t>
      </w:r>
      <w:r w:rsidRPr="001010F3">
        <w:rPr>
          <w:rFonts w:ascii="Book Antiqua" w:hAnsi="Book Antiqua"/>
        </w:rPr>
        <w:t xml:space="preserve">&lt; 0.05, </w:t>
      </w:r>
      <w:r w:rsidR="00922BA0" w:rsidRPr="001010F3">
        <w:rPr>
          <w:rFonts w:ascii="Book Antiqua" w:hAnsi="Book Antiqua"/>
        </w:rPr>
        <w:t xml:space="preserve">compared </w:t>
      </w:r>
      <w:r w:rsidR="00317240" w:rsidRPr="001010F3">
        <w:rPr>
          <w:rFonts w:ascii="Book Antiqua" w:hAnsi="Book Antiqua"/>
        </w:rPr>
        <w:t>with pre-treatment in the group.</w:t>
      </w:r>
    </w:p>
    <w:p w14:paraId="67DDA580" w14:textId="77777777" w:rsidR="001D3EB2" w:rsidRPr="001010F3" w:rsidRDefault="001D3EB2" w:rsidP="001010F3">
      <w:pPr>
        <w:spacing w:line="360" w:lineRule="auto"/>
        <w:jc w:val="both"/>
        <w:rPr>
          <w:rFonts w:ascii="Book Antiqua" w:hAnsi="Book Antiqua"/>
          <w:lang w:eastAsia="zh-CN"/>
        </w:rPr>
        <w:sectPr w:rsidR="001D3EB2" w:rsidRPr="001010F3" w:rsidSect="001010F3">
          <w:pgSz w:w="12240" w:h="15840"/>
          <w:pgMar w:top="1440" w:right="1440" w:bottom="1440" w:left="1440" w:header="720" w:footer="720" w:gutter="0"/>
          <w:cols w:space="720"/>
          <w:docGrid w:linePitch="360"/>
        </w:sectPr>
      </w:pPr>
    </w:p>
    <w:p w14:paraId="40630129" w14:textId="77777777" w:rsidR="00E65A1B" w:rsidRPr="001010F3" w:rsidRDefault="00E65A1B" w:rsidP="001010F3">
      <w:pPr>
        <w:spacing w:line="360" w:lineRule="auto"/>
        <w:jc w:val="both"/>
        <w:rPr>
          <w:rFonts w:ascii="Book Antiqua" w:hAnsi="Book Antiqua"/>
          <w:b/>
        </w:rPr>
      </w:pPr>
      <w:r w:rsidRPr="001010F3">
        <w:rPr>
          <w:rFonts w:ascii="Book Antiqua" w:hAnsi="Book Antiqua"/>
          <w:b/>
        </w:rPr>
        <w:lastRenderedPageBreak/>
        <w:t>Table 4 Changes in patients with large intermittent contractions</w:t>
      </w:r>
    </w:p>
    <w:tbl>
      <w:tblPr>
        <w:tblW w:w="10065" w:type="dxa"/>
        <w:tblInd w:w="108" w:type="dxa"/>
        <w:tblLook w:val="04A0" w:firstRow="1" w:lastRow="0" w:firstColumn="1" w:lastColumn="0" w:noHBand="0" w:noVBand="1"/>
      </w:tblPr>
      <w:tblGrid>
        <w:gridCol w:w="2820"/>
        <w:gridCol w:w="2425"/>
        <w:gridCol w:w="2977"/>
        <w:gridCol w:w="1843"/>
      </w:tblGrid>
      <w:tr w:rsidR="00E65A1B" w:rsidRPr="001010F3" w14:paraId="685259C1" w14:textId="77777777" w:rsidTr="00A85DCD">
        <w:trPr>
          <w:trHeight w:val="636"/>
        </w:trPr>
        <w:tc>
          <w:tcPr>
            <w:tcW w:w="2820" w:type="dxa"/>
            <w:tcBorders>
              <w:top w:val="single" w:sz="4" w:space="0" w:color="auto"/>
              <w:bottom w:val="single" w:sz="4" w:space="0" w:color="auto"/>
            </w:tcBorders>
            <w:shd w:val="clear" w:color="auto" w:fill="auto"/>
            <w:hideMark/>
          </w:tcPr>
          <w:p w14:paraId="10C319BE" w14:textId="30A1F661" w:rsidR="00E65A1B" w:rsidRPr="001010F3" w:rsidRDefault="00E65A1B" w:rsidP="001010F3">
            <w:pPr>
              <w:spacing w:line="360" w:lineRule="auto"/>
              <w:jc w:val="both"/>
              <w:rPr>
                <w:rFonts w:ascii="Book Antiqua" w:eastAsia="DengXian" w:hAnsi="Book Antiqua"/>
                <w:color w:val="000000"/>
                <w:lang w:eastAsia="zh-CN"/>
              </w:rPr>
            </w:pPr>
          </w:p>
        </w:tc>
        <w:tc>
          <w:tcPr>
            <w:tcW w:w="2425" w:type="dxa"/>
            <w:tcBorders>
              <w:top w:val="single" w:sz="4" w:space="0" w:color="auto"/>
              <w:bottom w:val="single" w:sz="4" w:space="0" w:color="auto"/>
            </w:tcBorders>
            <w:shd w:val="clear" w:color="auto" w:fill="auto"/>
            <w:hideMark/>
          </w:tcPr>
          <w:p w14:paraId="27BF3823" w14:textId="78787945" w:rsidR="00E65A1B" w:rsidRPr="001010F3" w:rsidRDefault="00DA2994"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Treatment</w:t>
            </w:r>
            <w:r>
              <w:rPr>
                <w:rFonts w:ascii="Book Antiqua" w:eastAsia="DengXian" w:hAnsi="Book Antiqua" w:cs="SimSun"/>
                <w:b/>
                <w:bCs/>
                <w:color w:val="000000"/>
                <w:lang w:eastAsia="zh-CN"/>
              </w:rPr>
              <w:t xml:space="preserve">, </w:t>
            </w:r>
            <w:r w:rsidR="00E65A1B" w:rsidRPr="001010F3">
              <w:rPr>
                <w:rFonts w:ascii="Book Antiqua" w:eastAsia="DengXian" w:hAnsi="Book Antiqua" w:cs="SimSun"/>
                <w:b/>
                <w:bCs/>
                <w:i/>
                <w:iCs/>
                <w:color w:val="000000"/>
                <w:lang w:eastAsia="zh-CN"/>
              </w:rPr>
              <w:t>n</w:t>
            </w:r>
            <w:r w:rsidR="008C4243" w:rsidRPr="001010F3">
              <w:rPr>
                <w:rFonts w:ascii="Book Antiqua" w:eastAsia="DengXian" w:hAnsi="Book Antiqua" w:cs="SimSun"/>
                <w:b/>
                <w:bCs/>
                <w:i/>
                <w:iCs/>
                <w:color w:val="000000"/>
                <w:lang w:eastAsia="zh-CN"/>
              </w:rPr>
              <w:t xml:space="preserve"> </w:t>
            </w:r>
            <w:r w:rsidR="00E65A1B" w:rsidRPr="001010F3">
              <w:rPr>
                <w:rFonts w:ascii="Book Antiqua" w:eastAsia="DengXian" w:hAnsi="Book Antiqua" w:cs="SimSun"/>
                <w:b/>
                <w:bCs/>
                <w:color w:val="000000"/>
                <w:lang w:eastAsia="zh-CN"/>
              </w:rPr>
              <w:t>=</w:t>
            </w:r>
            <w:r w:rsidR="008C4243" w:rsidRPr="001010F3">
              <w:rPr>
                <w:rFonts w:ascii="Book Antiqua" w:eastAsia="DengXian" w:hAnsi="Book Antiqua" w:cs="SimSun"/>
                <w:b/>
                <w:bCs/>
                <w:color w:val="000000"/>
                <w:lang w:eastAsia="zh-CN"/>
              </w:rPr>
              <w:t xml:space="preserve"> </w:t>
            </w:r>
            <w:r w:rsidR="00E65A1B" w:rsidRPr="001010F3">
              <w:rPr>
                <w:rFonts w:ascii="Book Antiqua" w:eastAsia="DengXian" w:hAnsi="Book Antiqua" w:cs="SimSun"/>
                <w:b/>
                <w:bCs/>
                <w:color w:val="000000"/>
                <w:lang w:eastAsia="zh-CN"/>
              </w:rPr>
              <w:t>7</w:t>
            </w:r>
          </w:p>
        </w:tc>
        <w:tc>
          <w:tcPr>
            <w:tcW w:w="2977" w:type="dxa"/>
            <w:tcBorders>
              <w:top w:val="single" w:sz="4" w:space="0" w:color="auto"/>
              <w:bottom w:val="single" w:sz="4" w:space="0" w:color="auto"/>
            </w:tcBorders>
            <w:shd w:val="clear" w:color="auto" w:fill="auto"/>
            <w:hideMark/>
          </w:tcPr>
          <w:p w14:paraId="6DD94D56" w14:textId="3902FDD5" w:rsidR="00E65A1B" w:rsidRPr="001010F3" w:rsidRDefault="00E65A1B"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Control</w:t>
            </w:r>
            <w:r w:rsidR="00DA2994">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n</w:t>
            </w:r>
            <w:r w:rsidR="008C4243" w:rsidRPr="001010F3">
              <w:rPr>
                <w:rFonts w:ascii="Book Antiqua" w:eastAsia="DengXian" w:hAnsi="Book Antiqua" w:cs="SimSun"/>
                <w:b/>
                <w:bCs/>
                <w:i/>
                <w:iCs/>
                <w:color w:val="000000"/>
                <w:lang w:eastAsia="zh-CN"/>
              </w:rPr>
              <w:t xml:space="preserve"> </w:t>
            </w:r>
            <w:r w:rsidRPr="001010F3">
              <w:rPr>
                <w:rFonts w:ascii="Book Antiqua" w:eastAsia="DengXian" w:hAnsi="Book Antiqua" w:cs="SimSun"/>
                <w:b/>
                <w:bCs/>
                <w:color w:val="000000"/>
                <w:lang w:eastAsia="zh-CN"/>
              </w:rPr>
              <w:t>=</w:t>
            </w:r>
            <w:r w:rsidR="008C4243"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color w:val="000000"/>
                <w:lang w:eastAsia="zh-CN"/>
              </w:rPr>
              <w:t>9</w:t>
            </w:r>
          </w:p>
        </w:tc>
        <w:tc>
          <w:tcPr>
            <w:tcW w:w="1843" w:type="dxa"/>
            <w:tcBorders>
              <w:top w:val="single" w:sz="4" w:space="0" w:color="auto"/>
              <w:bottom w:val="single" w:sz="4" w:space="0" w:color="auto"/>
            </w:tcBorders>
            <w:shd w:val="clear" w:color="auto" w:fill="auto"/>
            <w:hideMark/>
          </w:tcPr>
          <w:p w14:paraId="4478C60A" w14:textId="4F88A46E" w:rsidR="00E65A1B" w:rsidRPr="001010F3" w:rsidRDefault="00E65A1B" w:rsidP="001010F3">
            <w:pPr>
              <w:spacing w:line="360" w:lineRule="auto"/>
              <w:jc w:val="both"/>
              <w:rPr>
                <w:rFonts w:ascii="Book Antiqua" w:eastAsia="DengXian" w:hAnsi="Book Antiqua" w:cs="SimSun"/>
                <w:b/>
                <w:bCs/>
                <w:i/>
                <w:iCs/>
                <w:color w:val="000000"/>
                <w:lang w:eastAsia="zh-CN"/>
              </w:rPr>
            </w:pPr>
            <w:r w:rsidRPr="001010F3">
              <w:rPr>
                <w:rFonts w:ascii="Book Antiqua" w:eastAsia="DengXian" w:hAnsi="Book Antiqua" w:cs="SimSun"/>
                <w:b/>
                <w:bCs/>
                <w:i/>
                <w:iCs/>
                <w:color w:val="000000"/>
                <w:lang w:eastAsia="zh-CN"/>
              </w:rPr>
              <w:t xml:space="preserve">P </w:t>
            </w:r>
            <w:r w:rsidRPr="001010F3">
              <w:rPr>
                <w:rFonts w:ascii="Book Antiqua" w:eastAsia="DengXian" w:hAnsi="Book Antiqua" w:cs="SimSun"/>
                <w:b/>
                <w:bCs/>
                <w:color w:val="000000"/>
                <w:lang w:eastAsia="zh-CN"/>
              </w:rPr>
              <w:t>value</w:t>
            </w:r>
          </w:p>
        </w:tc>
      </w:tr>
      <w:tr w:rsidR="00E65A1B" w:rsidRPr="001010F3" w14:paraId="2CBAC132" w14:textId="77777777" w:rsidTr="00A85DCD">
        <w:trPr>
          <w:trHeight w:val="312"/>
        </w:trPr>
        <w:tc>
          <w:tcPr>
            <w:tcW w:w="2820" w:type="dxa"/>
            <w:tcBorders>
              <w:top w:val="single" w:sz="4" w:space="0" w:color="auto"/>
            </w:tcBorders>
            <w:shd w:val="clear" w:color="auto" w:fill="auto"/>
            <w:hideMark/>
          </w:tcPr>
          <w:p w14:paraId="3A4A1F13" w14:textId="5717F5C9"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Pre-treatment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425" w:type="dxa"/>
            <w:tcBorders>
              <w:top w:val="single" w:sz="4" w:space="0" w:color="auto"/>
            </w:tcBorders>
            <w:shd w:val="clear" w:color="auto" w:fill="auto"/>
            <w:hideMark/>
          </w:tcPr>
          <w:p w14:paraId="4896ED33" w14:textId="568E2890"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22.85</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7.55</w:t>
            </w:r>
          </w:p>
        </w:tc>
        <w:tc>
          <w:tcPr>
            <w:tcW w:w="2977" w:type="dxa"/>
            <w:tcBorders>
              <w:top w:val="single" w:sz="4" w:space="0" w:color="auto"/>
            </w:tcBorders>
            <w:shd w:val="clear" w:color="auto" w:fill="auto"/>
            <w:hideMark/>
          </w:tcPr>
          <w:p w14:paraId="61169A70" w14:textId="561C102C"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18.88</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6.00</w:t>
            </w:r>
          </w:p>
        </w:tc>
        <w:tc>
          <w:tcPr>
            <w:tcW w:w="1843" w:type="dxa"/>
            <w:tcBorders>
              <w:top w:val="single" w:sz="4" w:space="0" w:color="auto"/>
            </w:tcBorders>
            <w:shd w:val="clear" w:color="auto" w:fill="auto"/>
            <w:hideMark/>
          </w:tcPr>
          <w:p w14:paraId="3B2F9D85" w14:textId="77777777"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0.261</w:t>
            </w:r>
          </w:p>
        </w:tc>
      </w:tr>
      <w:tr w:rsidR="00E65A1B" w:rsidRPr="001010F3" w14:paraId="0C062BD7" w14:textId="77777777" w:rsidTr="001C0C6C">
        <w:trPr>
          <w:trHeight w:val="360"/>
        </w:trPr>
        <w:tc>
          <w:tcPr>
            <w:tcW w:w="2820" w:type="dxa"/>
            <w:shd w:val="clear" w:color="auto" w:fill="auto"/>
            <w:hideMark/>
          </w:tcPr>
          <w:p w14:paraId="139278C1" w14:textId="3B3B3133"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Post-treatment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425" w:type="dxa"/>
            <w:shd w:val="clear" w:color="auto" w:fill="auto"/>
            <w:hideMark/>
          </w:tcPr>
          <w:p w14:paraId="752F3291" w14:textId="00DA2115"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17.14</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4.87</w:t>
            </w:r>
            <w:r w:rsidR="00626B77" w:rsidRPr="001010F3">
              <w:rPr>
                <w:rFonts w:ascii="Book Antiqua" w:eastAsia="DengXian" w:hAnsi="Book Antiqua" w:cs="SimSun"/>
                <w:color w:val="000000"/>
                <w:vertAlign w:val="superscript"/>
                <w:lang w:eastAsia="zh-CN"/>
              </w:rPr>
              <w:t>b</w:t>
            </w:r>
          </w:p>
        </w:tc>
        <w:tc>
          <w:tcPr>
            <w:tcW w:w="2977" w:type="dxa"/>
            <w:shd w:val="clear" w:color="auto" w:fill="auto"/>
            <w:hideMark/>
          </w:tcPr>
          <w:p w14:paraId="2EB3D632" w14:textId="19C0D779"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15.55</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C0C6C"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5.27</w:t>
            </w:r>
          </w:p>
        </w:tc>
        <w:tc>
          <w:tcPr>
            <w:tcW w:w="1843" w:type="dxa"/>
            <w:shd w:val="clear" w:color="auto" w:fill="auto"/>
            <w:hideMark/>
          </w:tcPr>
          <w:p w14:paraId="442CF6D5" w14:textId="77777777"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0.529</w:t>
            </w:r>
          </w:p>
        </w:tc>
      </w:tr>
      <w:tr w:rsidR="00E65A1B" w:rsidRPr="001010F3" w14:paraId="2EE7BE18" w14:textId="77777777" w:rsidTr="00A85DCD">
        <w:trPr>
          <w:trHeight w:val="624"/>
        </w:trPr>
        <w:tc>
          <w:tcPr>
            <w:tcW w:w="2820" w:type="dxa"/>
            <w:shd w:val="clear" w:color="auto" w:fill="auto"/>
            <w:hideMark/>
          </w:tcPr>
          <w:p w14:paraId="63CC7E24" w14:textId="77777777"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Mean difference (95% confidence interval)</w:t>
            </w:r>
          </w:p>
        </w:tc>
        <w:tc>
          <w:tcPr>
            <w:tcW w:w="2425" w:type="dxa"/>
            <w:shd w:val="clear" w:color="auto" w:fill="auto"/>
            <w:hideMark/>
          </w:tcPr>
          <w:p w14:paraId="37101D45" w14:textId="77777777"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5.714 (0.119 to 0.132)</w:t>
            </w:r>
          </w:p>
        </w:tc>
        <w:tc>
          <w:tcPr>
            <w:tcW w:w="2977" w:type="dxa"/>
            <w:shd w:val="clear" w:color="auto" w:fill="auto"/>
            <w:hideMark/>
          </w:tcPr>
          <w:p w14:paraId="003FB304" w14:textId="77777777"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3.333 (0.237 to 0.254)</w:t>
            </w:r>
          </w:p>
        </w:tc>
        <w:tc>
          <w:tcPr>
            <w:tcW w:w="1843" w:type="dxa"/>
            <w:shd w:val="clear" w:color="auto" w:fill="auto"/>
            <w:hideMark/>
          </w:tcPr>
          <w:p w14:paraId="26C356DA" w14:textId="77777777" w:rsidR="00E65A1B" w:rsidRPr="001010F3" w:rsidRDefault="00E65A1B" w:rsidP="001010F3">
            <w:pPr>
              <w:spacing w:line="360" w:lineRule="auto"/>
              <w:jc w:val="both"/>
              <w:rPr>
                <w:rFonts w:ascii="Book Antiqua" w:eastAsia="DengXian" w:hAnsi="Book Antiqua" w:cs="SimSun"/>
                <w:color w:val="000000"/>
                <w:lang w:eastAsia="zh-CN"/>
              </w:rPr>
            </w:pPr>
          </w:p>
        </w:tc>
      </w:tr>
      <w:tr w:rsidR="00E65A1B" w:rsidRPr="001010F3" w14:paraId="2488675C" w14:textId="77777777" w:rsidTr="00A85DCD">
        <w:trPr>
          <w:trHeight w:val="324"/>
        </w:trPr>
        <w:tc>
          <w:tcPr>
            <w:tcW w:w="2820" w:type="dxa"/>
            <w:tcBorders>
              <w:bottom w:val="single" w:sz="4" w:space="0" w:color="auto"/>
            </w:tcBorders>
            <w:shd w:val="clear" w:color="auto" w:fill="auto"/>
            <w:hideMark/>
          </w:tcPr>
          <w:p w14:paraId="0B7458DE" w14:textId="416F5EB5" w:rsidR="00E65A1B" w:rsidRPr="001010F3" w:rsidRDefault="00E65A1B" w:rsidP="001010F3">
            <w:pPr>
              <w:spacing w:line="360" w:lineRule="auto"/>
              <w:jc w:val="both"/>
              <w:rPr>
                <w:rFonts w:ascii="Book Antiqua" w:eastAsia="DengXian" w:hAnsi="Book Antiqua" w:cs="SimSun"/>
                <w:i/>
                <w:iCs/>
                <w:color w:val="000000"/>
                <w:lang w:eastAsia="zh-CN"/>
              </w:rPr>
            </w:pPr>
            <w:r w:rsidRPr="001010F3">
              <w:rPr>
                <w:rFonts w:ascii="Book Antiqua" w:eastAsia="DengXian" w:hAnsi="Book Antiqua" w:cs="SimSun"/>
                <w:i/>
                <w:iCs/>
                <w:color w:val="000000"/>
                <w:lang w:eastAsia="zh-CN"/>
              </w:rPr>
              <w:t>P</w:t>
            </w:r>
            <w:r w:rsidR="002D4BCE"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value</w:t>
            </w:r>
          </w:p>
        </w:tc>
        <w:tc>
          <w:tcPr>
            <w:tcW w:w="2425" w:type="dxa"/>
            <w:tcBorders>
              <w:bottom w:val="single" w:sz="4" w:space="0" w:color="auto"/>
            </w:tcBorders>
            <w:shd w:val="clear" w:color="auto" w:fill="auto"/>
            <w:hideMark/>
          </w:tcPr>
          <w:p w14:paraId="0981EE54" w14:textId="77777777"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0.046</w:t>
            </w:r>
          </w:p>
        </w:tc>
        <w:tc>
          <w:tcPr>
            <w:tcW w:w="2977" w:type="dxa"/>
            <w:tcBorders>
              <w:bottom w:val="single" w:sz="4" w:space="0" w:color="auto"/>
            </w:tcBorders>
            <w:shd w:val="clear" w:color="auto" w:fill="auto"/>
            <w:hideMark/>
          </w:tcPr>
          <w:p w14:paraId="58A0D066" w14:textId="77777777" w:rsidR="00E65A1B" w:rsidRPr="001010F3" w:rsidRDefault="00E65A1B"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0.083</w:t>
            </w:r>
          </w:p>
        </w:tc>
        <w:tc>
          <w:tcPr>
            <w:tcW w:w="1843" w:type="dxa"/>
            <w:tcBorders>
              <w:bottom w:val="single" w:sz="4" w:space="0" w:color="auto"/>
            </w:tcBorders>
            <w:shd w:val="clear" w:color="auto" w:fill="auto"/>
            <w:hideMark/>
          </w:tcPr>
          <w:p w14:paraId="2C67C8A0" w14:textId="6412AAFE" w:rsidR="00E65A1B" w:rsidRPr="001010F3" w:rsidRDefault="00E65A1B" w:rsidP="001010F3">
            <w:pPr>
              <w:spacing w:line="360" w:lineRule="auto"/>
              <w:jc w:val="both"/>
              <w:rPr>
                <w:rFonts w:ascii="Book Antiqua" w:eastAsia="DengXian" w:hAnsi="Book Antiqua"/>
                <w:color w:val="000000"/>
                <w:lang w:eastAsia="zh-CN"/>
              </w:rPr>
            </w:pPr>
          </w:p>
        </w:tc>
      </w:tr>
    </w:tbl>
    <w:p w14:paraId="425734D4" w14:textId="67726F6A" w:rsidR="00E65A1B" w:rsidRPr="001010F3" w:rsidRDefault="00626B77" w:rsidP="001010F3">
      <w:pPr>
        <w:spacing w:line="360" w:lineRule="auto"/>
        <w:jc w:val="both"/>
        <w:rPr>
          <w:rFonts w:ascii="Book Antiqua" w:hAnsi="Book Antiqua"/>
          <w:b/>
        </w:rPr>
      </w:pPr>
      <w:r w:rsidRPr="001010F3">
        <w:rPr>
          <w:rFonts w:ascii="Book Antiqua" w:hAnsi="Book Antiqua"/>
          <w:vertAlign w:val="superscript"/>
        </w:rPr>
        <w:t>b</w:t>
      </w:r>
      <w:r w:rsidR="008865A4" w:rsidRPr="001010F3">
        <w:rPr>
          <w:rFonts w:ascii="Book Antiqua" w:hAnsi="Book Antiqua"/>
          <w:i/>
        </w:rPr>
        <w:t xml:space="preserve">P </w:t>
      </w:r>
      <w:r w:rsidR="008865A4" w:rsidRPr="001010F3">
        <w:rPr>
          <w:rFonts w:ascii="Book Antiqua" w:hAnsi="Book Antiqua"/>
        </w:rPr>
        <w:t xml:space="preserve">&lt; 0.05, </w:t>
      </w:r>
      <w:r w:rsidR="00922BA0" w:rsidRPr="001010F3">
        <w:rPr>
          <w:rFonts w:ascii="Book Antiqua" w:hAnsi="Book Antiqua"/>
        </w:rPr>
        <w:t xml:space="preserve">compared </w:t>
      </w:r>
      <w:r w:rsidR="00E65A1B" w:rsidRPr="001010F3">
        <w:rPr>
          <w:rFonts w:ascii="Book Antiqua" w:hAnsi="Book Antiqua"/>
        </w:rPr>
        <w:t>with pre-treatment in the group.</w:t>
      </w:r>
    </w:p>
    <w:p w14:paraId="3D210D10" w14:textId="77777777" w:rsidR="00946F18" w:rsidRPr="001010F3" w:rsidRDefault="00946F18" w:rsidP="001010F3">
      <w:pPr>
        <w:spacing w:line="360" w:lineRule="auto"/>
        <w:jc w:val="both"/>
        <w:rPr>
          <w:rFonts w:ascii="Book Antiqua" w:hAnsi="Book Antiqua"/>
          <w:lang w:eastAsia="zh-CN"/>
        </w:rPr>
        <w:sectPr w:rsidR="00946F18" w:rsidRPr="001010F3" w:rsidSect="001010F3">
          <w:pgSz w:w="12240" w:h="15840"/>
          <w:pgMar w:top="1440" w:right="1440" w:bottom="1440" w:left="1440" w:header="720" w:footer="720" w:gutter="0"/>
          <w:cols w:space="720"/>
          <w:docGrid w:linePitch="360"/>
        </w:sectPr>
      </w:pPr>
    </w:p>
    <w:p w14:paraId="4785BF53" w14:textId="56697149" w:rsidR="00946F18" w:rsidRPr="001010F3" w:rsidRDefault="00946F18" w:rsidP="001010F3">
      <w:pPr>
        <w:spacing w:line="360" w:lineRule="auto"/>
        <w:jc w:val="both"/>
        <w:rPr>
          <w:rFonts w:ascii="Book Antiqua" w:hAnsi="Book Antiqua"/>
          <w:b/>
        </w:rPr>
      </w:pPr>
      <w:r w:rsidRPr="001010F3">
        <w:rPr>
          <w:rFonts w:ascii="Book Antiqua" w:hAnsi="Book Antiqua"/>
          <w:b/>
        </w:rPr>
        <w:lastRenderedPageBreak/>
        <w:t>Table 5 Changes in patients with ineffective swallowing</w:t>
      </w:r>
      <w:r w:rsidR="00101B68" w:rsidRPr="001010F3">
        <w:rPr>
          <w:rFonts w:ascii="Book Antiqua" w:hAnsi="Book Antiqua"/>
          <w:b/>
        </w:rPr>
        <w:t xml:space="preserve"> </w:t>
      </w:r>
      <w:r w:rsidRPr="001010F3">
        <w:rPr>
          <w:rFonts w:ascii="Book Antiqua" w:hAnsi="Book Antiqua"/>
          <w:b/>
        </w:rPr>
        <w:t>&gt; 50%</w:t>
      </w:r>
    </w:p>
    <w:tbl>
      <w:tblPr>
        <w:tblW w:w="9781" w:type="dxa"/>
        <w:tblInd w:w="108" w:type="dxa"/>
        <w:tblLook w:val="04A0" w:firstRow="1" w:lastRow="0" w:firstColumn="1" w:lastColumn="0" w:noHBand="0" w:noVBand="1"/>
      </w:tblPr>
      <w:tblGrid>
        <w:gridCol w:w="2835"/>
        <w:gridCol w:w="2835"/>
        <w:gridCol w:w="2694"/>
        <w:gridCol w:w="1417"/>
      </w:tblGrid>
      <w:tr w:rsidR="00F6263B" w:rsidRPr="001010F3" w14:paraId="7BAFF47C" w14:textId="77777777" w:rsidTr="007834CB">
        <w:trPr>
          <w:trHeight w:val="624"/>
        </w:trPr>
        <w:tc>
          <w:tcPr>
            <w:tcW w:w="2835" w:type="dxa"/>
            <w:tcBorders>
              <w:top w:val="single" w:sz="4" w:space="0" w:color="auto"/>
              <w:left w:val="nil"/>
              <w:bottom w:val="single" w:sz="4" w:space="0" w:color="auto"/>
              <w:right w:val="nil"/>
            </w:tcBorders>
            <w:shd w:val="clear" w:color="auto" w:fill="auto"/>
            <w:hideMark/>
          </w:tcPr>
          <w:p w14:paraId="70707BC2" w14:textId="77777777" w:rsidR="00946F18" w:rsidRPr="001010F3" w:rsidRDefault="00946F18" w:rsidP="001010F3">
            <w:pPr>
              <w:spacing w:line="360" w:lineRule="auto"/>
              <w:jc w:val="both"/>
              <w:rPr>
                <w:rFonts w:ascii="Book Antiqua" w:eastAsia="SimSun" w:hAnsi="Book Antiqua" w:cs="SimSun"/>
                <w:lang w:eastAsia="zh-CN"/>
              </w:rPr>
            </w:pPr>
          </w:p>
        </w:tc>
        <w:tc>
          <w:tcPr>
            <w:tcW w:w="2835" w:type="dxa"/>
            <w:tcBorders>
              <w:top w:val="single" w:sz="4" w:space="0" w:color="auto"/>
              <w:left w:val="nil"/>
              <w:bottom w:val="single" w:sz="4" w:space="0" w:color="auto"/>
              <w:right w:val="nil"/>
            </w:tcBorders>
            <w:shd w:val="clear" w:color="auto" w:fill="auto"/>
            <w:hideMark/>
          </w:tcPr>
          <w:p w14:paraId="2648A68F" w14:textId="4187F411" w:rsidR="00946F18" w:rsidRPr="001010F3" w:rsidRDefault="00946F18"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Treatment</w:t>
            </w:r>
            <w:r w:rsidR="001B5539">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n</w:t>
            </w:r>
            <w:r w:rsidR="00F6263B" w:rsidRPr="001010F3">
              <w:rPr>
                <w:rFonts w:ascii="Book Antiqua" w:eastAsia="DengXian" w:hAnsi="Book Antiqua" w:cs="SimSun"/>
                <w:b/>
                <w:bCs/>
                <w:i/>
                <w:iCs/>
                <w:color w:val="000000"/>
                <w:lang w:eastAsia="zh-CN"/>
              </w:rPr>
              <w:t xml:space="preserve"> </w:t>
            </w:r>
            <w:r w:rsidRPr="001010F3">
              <w:rPr>
                <w:rFonts w:ascii="Book Antiqua" w:eastAsia="DengXian" w:hAnsi="Book Antiqua" w:cs="SimSun"/>
                <w:b/>
                <w:bCs/>
                <w:color w:val="000000"/>
                <w:lang w:eastAsia="zh-CN"/>
              </w:rPr>
              <w:t>=</w:t>
            </w:r>
            <w:r w:rsidR="00F6263B"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color w:val="000000"/>
                <w:lang w:eastAsia="zh-CN"/>
              </w:rPr>
              <w:t>49</w:t>
            </w:r>
          </w:p>
        </w:tc>
        <w:tc>
          <w:tcPr>
            <w:tcW w:w="2694" w:type="dxa"/>
            <w:tcBorders>
              <w:top w:val="single" w:sz="4" w:space="0" w:color="auto"/>
              <w:left w:val="nil"/>
              <w:bottom w:val="single" w:sz="4" w:space="0" w:color="auto"/>
              <w:right w:val="nil"/>
            </w:tcBorders>
            <w:shd w:val="clear" w:color="auto" w:fill="auto"/>
            <w:hideMark/>
          </w:tcPr>
          <w:p w14:paraId="4C2A70C6" w14:textId="1A0A91D7" w:rsidR="00946F18" w:rsidRPr="001010F3" w:rsidRDefault="00946F18"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Control</w:t>
            </w:r>
            <w:r w:rsidR="001B5539">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n</w:t>
            </w:r>
            <w:r w:rsidR="00F6263B" w:rsidRPr="001010F3">
              <w:rPr>
                <w:rFonts w:ascii="Book Antiqua" w:eastAsia="DengXian" w:hAnsi="Book Antiqua" w:cs="SimSun"/>
                <w:b/>
                <w:bCs/>
                <w:i/>
                <w:iCs/>
                <w:color w:val="000000"/>
                <w:lang w:eastAsia="zh-CN"/>
              </w:rPr>
              <w:t xml:space="preserve"> </w:t>
            </w:r>
            <w:r w:rsidRPr="001010F3">
              <w:rPr>
                <w:rFonts w:ascii="Book Antiqua" w:eastAsia="DengXian" w:hAnsi="Book Antiqua" w:cs="SimSun"/>
                <w:b/>
                <w:bCs/>
                <w:color w:val="000000"/>
                <w:lang w:eastAsia="zh-CN"/>
              </w:rPr>
              <w:t>=</w:t>
            </w:r>
            <w:r w:rsidR="00F6263B"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color w:val="000000"/>
                <w:lang w:eastAsia="zh-CN"/>
              </w:rPr>
              <w:t>48</w:t>
            </w:r>
          </w:p>
        </w:tc>
        <w:tc>
          <w:tcPr>
            <w:tcW w:w="1417" w:type="dxa"/>
            <w:tcBorders>
              <w:top w:val="single" w:sz="4" w:space="0" w:color="auto"/>
              <w:left w:val="nil"/>
              <w:bottom w:val="single" w:sz="4" w:space="0" w:color="auto"/>
              <w:right w:val="nil"/>
            </w:tcBorders>
            <w:shd w:val="clear" w:color="auto" w:fill="auto"/>
            <w:hideMark/>
          </w:tcPr>
          <w:p w14:paraId="133537F2" w14:textId="24AA6F2D" w:rsidR="00946F18" w:rsidRPr="001010F3" w:rsidRDefault="00946F18" w:rsidP="001010F3">
            <w:pPr>
              <w:spacing w:line="360" w:lineRule="auto"/>
              <w:jc w:val="both"/>
              <w:rPr>
                <w:rFonts w:ascii="Book Antiqua" w:eastAsia="DengXian" w:hAnsi="Book Antiqua" w:cs="SimSun"/>
                <w:b/>
                <w:bCs/>
                <w:i/>
                <w:iCs/>
                <w:color w:val="000000"/>
                <w:lang w:eastAsia="zh-CN"/>
              </w:rPr>
            </w:pPr>
            <w:r w:rsidRPr="001010F3">
              <w:rPr>
                <w:rFonts w:ascii="Book Antiqua" w:eastAsia="DengXian" w:hAnsi="Book Antiqua" w:cs="SimSun"/>
                <w:b/>
                <w:bCs/>
                <w:i/>
                <w:iCs/>
                <w:color w:val="000000"/>
                <w:lang w:eastAsia="zh-CN"/>
              </w:rPr>
              <w:t xml:space="preserve">P </w:t>
            </w:r>
            <w:r w:rsidRPr="001010F3">
              <w:rPr>
                <w:rFonts w:ascii="Book Antiqua" w:eastAsia="DengXian" w:hAnsi="Book Antiqua" w:cs="SimSun"/>
                <w:b/>
                <w:bCs/>
                <w:color w:val="000000"/>
                <w:lang w:eastAsia="zh-CN"/>
              </w:rPr>
              <w:t>value</w:t>
            </w:r>
          </w:p>
        </w:tc>
      </w:tr>
      <w:tr w:rsidR="00F6263B" w:rsidRPr="001010F3" w14:paraId="2B00BD5F" w14:textId="77777777" w:rsidTr="007834CB">
        <w:trPr>
          <w:trHeight w:val="312"/>
        </w:trPr>
        <w:tc>
          <w:tcPr>
            <w:tcW w:w="2835" w:type="dxa"/>
            <w:tcBorders>
              <w:top w:val="single" w:sz="4" w:space="0" w:color="auto"/>
              <w:left w:val="nil"/>
              <w:bottom w:val="nil"/>
              <w:right w:val="nil"/>
            </w:tcBorders>
            <w:shd w:val="clear" w:color="auto" w:fill="auto"/>
            <w:hideMark/>
          </w:tcPr>
          <w:p w14:paraId="28433461" w14:textId="1589A8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Pre-treatment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835" w:type="dxa"/>
            <w:tcBorders>
              <w:top w:val="single" w:sz="4" w:space="0" w:color="auto"/>
              <w:left w:val="nil"/>
              <w:bottom w:val="nil"/>
              <w:right w:val="nil"/>
            </w:tcBorders>
            <w:shd w:val="clear" w:color="auto" w:fill="auto"/>
            <w:hideMark/>
          </w:tcPr>
          <w:p w14:paraId="353D467B" w14:textId="3B7EC11F"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85.30</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15.42</w:t>
            </w:r>
          </w:p>
        </w:tc>
        <w:tc>
          <w:tcPr>
            <w:tcW w:w="2694" w:type="dxa"/>
            <w:tcBorders>
              <w:top w:val="single" w:sz="4" w:space="0" w:color="auto"/>
              <w:left w:val="nil"/>
              <w:bottom w:val="nil"/>
              <w:right w:val="nil"/>
            </w:tcBorders>
            <w:shd w:val="clear" w:color="auto" w:fill="auto"/>
            <w:hideMark/>
          </w:tcPr>
          <w:p w14:paraId="0AC59CFA" w14:textId="509968F0"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83.12</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17.03</w:t>
            </w:r>
          </w:p>
        </w:tc>
        <w:tc>
          <w:tcPr>
            <w:tcW w:w="1417" w:type="dxa"/>
            <w:tcBorders>
              <w:top w:val="single" w:sz="4" w:space="0" w:color="auto"/>
              <w:left w:val="nil"/>
              <w:bottom w:val="nil"/>
              <w:right w:val="nil"/>
            </w:tcBorders>
            <w:shd w:val="clear" w:color="auto" w:fill="auto"/>
            <w:hideMark/>
          </w:tcPr>
          <w:p w14:paraId="5A23D073" w14:textId="777777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0.647</w:t>
            </w:r>
          </w:p>
        </w:tc>
      </w:tr>
      <w:tr w:rsidR="003C14DC" w:rsidRPr="001010F3" w14:paraId="7C9A299E" w14:textId="77777777" w:rsidTr="007834CB">
        <w:trPr>
          <w:trHeight w:val="720"/>
        </w:trPr>
        <w:tc>
          <w:tcPr>
            <w:tcW w:w="2835" w:type="dxa"/>
            <w:tcBorders>
              <w:top w:val="nil"/>
              <w:left w:val="nil"/>
              <w:bottom w:val="nil"/>
              <w:right w:val="nil"/>
            </w:tcBorders>
            <w:shd w:val="clear" w:color="auto" w:fill="auto"/>
            <w:hideMark/>
          </w:tcPr>
          <w:p w14:paraId="566DA713" w14:textId="61104FF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Post-treatment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835" w:type="dxa"/>
            <w:tcBorders>
              <w:top w:val="nil"/>
              <w:left w:val="nil"/>
              <w:bottom w:val="nil"/>
              <w:right w:val="nil"/>
            </w:tcBorders>
            <w:shd w:val="clear" w:color="auto" w:fill="auto"/>
            <w:hideMark/>
          </w:tcPr>
          <w:p w14:paraId="47AF5B45" w14:textId="47B1F3E6"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63.46</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21.07</w:t>
            </w:r>
            <w:r w:rsidR="008865A4" w:rsidRPr="001010F3">
              <w:rPr>
                <w:rFonts w:ascii="Book Antiqua" w:eastAsia="DengXian" w:hAnsi="Book Antiqua" w:cs="SimSun"/>
                <w:color w:val="000000"/>
                <w:vertAlign w:val="superscript"/>
                <w:lang w:eastAsia="zh-CN"/>
              </w:rPr>
              <w:t>a,b</w:t>
            </w:r>
          </w:p>
        </w:tc>
        <w:tc>
          <w:tcPr>
            <w:tcW w:w="2694" w:type="dxa"/>
            <w:tcBorders>
              <w:top w:val="nil"/>
              <w:left w:val="nil"/>
              <w:bottom w:val="nil"/>
              <w:right w:val="nil"/>
            </w:tcBorders>
            <w:shd w:val="clear" w:color="auto" w:fill="auto"/>
            <w:hideMark/>
          </w:tcPr>
          <w:p w14:paraId="2D4D37F7" w14:textId="7C3A0C49"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72.29</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F40731"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21.52</w:t>
            </w:r>
            <w:r w:rsidR="008865A4" w:rsidRPr="001010F3">
              <w:rPr>
                <w:rFonts w:ascii="Book Antiqua" w:eastAsia="DengXian" w:hAnsi="Book Antiqua" w:cs="SimSun"/>
                <w:color w:val="000000"/>
                <w:vertAlign w:val="superscript"/>
                <w:lang w:eastAsia="zh-CN"/>
              </w:rPr>
              <w:t>a</w:t>
            </w:r>
          </w:p>
        </w:tc>
        <w:tc>
          <w:tcPr>
            <w:tcW w:w="1417" w:type="dxa"/>
            <w:tcBorders>
              <w:top w:val="nil"/>
              <w:left w:val="nil"/>
              <w:bottom w:val="nil"/>
              <w:right w:val="nil"/>
            </w:tcBorders>
            <w:shd w:val="clear" w:color="auto" w:fill="auto"/>
            <w:hideMark/>
          </w:tcPr>
          <w:p w14:paraId="0668C6AA" w14:textId="777777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0.016</w:t>
            </w:r>
          </w:p>
        </w:tc>
      </w:tr>
      <w:tr w:rsidR="00F6263B" w:rsidRPr="001010F3" w14:paraId="761A09FE" w14:textId="77777777" w:rsidTr="007834CB">
        <w:trPr>
          <w:trHeight w:val="624"/>
        </w:trPr>
        <w:tc>
          <w:tcPr>
            <w:tcW w:w="2835" w:type="dxa"/>
            <w:tcBorders>
              <w:top w:val="nil"/>
              <w:left w:val="nil"/>
              <w:right w:val="nil"/>
            </w:tcBorders>
            <w:shd w:val="clear" w:color="auto" w:fill="auto"/>
            <w:hideMark/>
          </w:tcPr>
          <w:p w14:paraId="413B85A3" w14:textId="777777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Mean difference (95% confidence interval)</w:t>
            </w:r>
          </w:p>
        </w:tc>
        <w:tc>
          <w:tcPr>
            <w:tcW w:w="2835" w:type="dxa"/>
            <w:tcBorders>
              <w:top w:val="nil"/>
              <w:left w:val="nil"/>
              <w:right w:val="nil"/>
            </w:tcBorders>
            <w:shd w:val="clear" w:color="auto" w:fill="auto"/>
            <w:hideMark/>
          </w:tcPr>
          <w:p w14:paraId="2382A624" w14:textId="777777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21.837 (0.000 to 0.000)</w:t>
            </w:r>
          </w:p>
        </w:tc>
        <w:tc>
          <w:tcPr>
            <w:tcW w:w="2694" w:type="dxa"/>
            <w:tcBorders>
              <w:top w:val="nil"/>
              <w:left w:val="nil"/>
              <w:right w:val="nil"/>
            </w:tcBorders>
            <w:shd w:val="clear" w:color="auto" w:fill="auto"/>
            <w:hideMark/>
          </w:tcPr>
          <w:p w14:paraId="662C8A71" w14:textId="777777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10.833 (0.002 to 0.004)</w:t>
            </w:r>
          </w:p>
        </w:tc>
        <w:tc>
          <w:tcPr>
            <w:tcW w:w="1417" w:type="dxa"/>
            <w:tcBorders>
              <w:top w:val="nil"/>
              <w:left w:val="nil"/>
              <w:right w:val="nil"/>
            </w:tcBorders>
            <w:shd w:val="clear" w:color="auto" w:fill="auto"/>
            <w:hideMark/>
          </w:tcPr>
          <w:p w14:paraId="55C8094F" w14:textId="77777777" w:rsidR="00946F18" w:rsidRPr="001010F3" w:rsidRDefault="00946F18" w:rsidP="001010F3">
            <w:pPr>
              <w:spacing w:line="360" w:lineRule="auto"/>
              <w:jc w:val="both"/>
              <w:rPr>
                <w:rFonts w:ascii="Book Antiqua" w:eastAsia="DengXian" w:hAnsi="Book Antiqua" w:cs="SimSun"/>
                <w:color w:val="000000"/>
                <w:lang w:eastAsia="zh-CN"/>
              </w:rPr>
            </w:pPr>
          </w:p>
        </w:tc>
      </w:tr>
      <w:tr w:rsidR="00F6263B" w:rsidRPr="001010F3" w14:paraId="69DB476C" w14:textId="77777777" w:rsidTr="007834CB">
        <w:trPr>
          <w:trHeight w:val="312"/>
        </w:trPr>
        <w:tc>
          <w:tcPr>
            <w:tcW w:w="2835" w:type="dxa"/>
            <w:tcBorders>
              <w:top w:val="nil"/>
              <w:left w:val="nil"/>
              <w:bottom w:val="single" w:sz="4" w:space="0" w:color="auto"/>
              <w:right w:val="nil"/>
            </w:tcBorders>
            <w:shd w:val="clear" w:color="auto" w:fill="auto"/>
            <w:hideMark/>
          </w:tcPr>
          <w:p w14:paraId="5FFE3D7F" w14:textId="3977E3C5" w:rsidR="00946F18" w:rsidRPr="001010F3" w:rsidRDefault="00946F18" w:rsidP="001010F3">
            <w:pPr>
              <w:spacing w:line="360" w:lineRule="auto"/>
              <w:jc w:val="both"/>
              <w:rPr>
                <w:rFonts w:ascii="Book Antiqua" w:eastAsia="DengXian" w:hAnsi="Book Antiqua" w:cs="SimSun"/>
                <w:i/>
                <w:iCs/>
                <w:color w:val="000000"/>
                <w:lang w:eastAsia="zh-CN"/>
              </w:rPr>
            </w:pPr>
            <w:r w:rsidRPr="001010F3">
              <w:rPr>
                <w:rFonts w:ascii="Book Antiqua" w:eastAsia="DengXian" w:hAnsi="Book Antiqua" w:cs="SimSun"/>
                <w:i/>
                <w:iCs/>
                <w:color w:val="000000"/>
                <w:lang w:eastAsia="zh-CN"/>
              </w:rPr>
              <w:t xml:space="preserve">P </w:t>
            </w:r>
            <w:r w:rsidRPr="001010F3">
              <w:rPr>
                <w:rFonts w:ascii="Book Antiqua" w:eastAsia="DengXian" w:hAnsi="Book Antiqua" w:cs="SimSun"/>
                <w:color w:val="000000"/>
                <w:lang w:eastAsia="zh-CN"/>
              </w:rPr>
              <w:t>value</w:t>
            </w:r>
          </w:p>
        </w:tc>
        <w:tc>
          <w:tcPr>
            <w:tcW w:w="2835" w:type="dxa"/>
            <w:tcBorders>
              <w:top w:val="nil"/>
              <w:left w:val="nil"/>
              <w:bottom w:val="single" w:sz="4" w:space="0" w:color="auto"/>
              <w:right w:val="nil"/>
            </w:tcBorders>
            <w:shd w:val="clear" w:color="auto" w:fill="auto"/>
            <w:hideMark/>
          </w:tcPr>
          <w:p w14:paraId="378A2474" w14:textId="777777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w:t>
            </w:r>
          </w:p>
        </w:tc>
        <w:tc>
          <w:tcPr>
            <w:tcW w:w="2694" w:type="dxa"/>
            <w:tcBorders>
              <w:top w:val="nil"/>
              <w:left w:val="nil"/>
              <w:bottom w:val="single" w:sz="4" w:space="0" w:color="auto"/>
              <w:right w:val="nil"/>
            </w:tcBorders>
            <w:shd w:val="clear" w:color="auto" w:fill="auto"/>
            <w:hideMark/>
          </w:tcPr>
          <w:p w14:paraId="49A53E85" w14:textId="77777777" w:rsidR="00946F18" w:rsidRPr="001010F3" w:rsidRDefault="00946F1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0.003</w:t>
            </w:r>
          </w:p>
        </w:tc>
        <w:tc>
          <w:tcPr>
            <w:tcW w:w="1417" w:type="dxa"/>
            <w:tcBorders>
              <w:top w:val="nil"/>
              <w:left w:val="nil"/>
              <w:bottom w:val="single" w:sz="4" w:space="0" w:color="auto"/>
              <w:right w:val="nil"/>
            </w:tcBorders>
            <w:shd w:val="clear" w:color="auto" w:fill="auto"/>
            <w:hideMark/>
          </w:tcPr>
          <w:p w14:paraId="635C5FFD" w14:textId="77777777" w:rsidR="00946F18" w:rsidRPr="001010F3" w:rsidRDefault="00946F18" w:rsidP="001010F3">
            <w:pPr>
              <w:spacing w:line="360" w:lineRule="auto"/>
              <w:jc w:val="both"/>
              <w:rPr>
                <w:rFonts w:ascii="Book Antiqua" w:eastAsia="DengXian" w:hAnsi="Book Antiqua" w:cs="SimSun"/>
                <w:color w:val="000000"/>
                <w:lang w:eastAsia="zh-CN"/>
              </w:rPr>
            </w:pPr>
          </w:p>
        </w:tc>
      </w:tr>
    </w:tbl>
    <w:p w14:paraId="1BE58F66" w14:textId="16FAC283" w:rsidR="00946F18" w:rsidRPr="001010F3" w:rsidRDefault="003E6AEB" w:rsidP="001010F3">
      <w:pPr>
        <w:spacing w:line="360" w:lineRule="auto"/>
        <w:jc w:val="both"/>
        <w:rPr>
          <w:rFonts w:ascii="Book Antiqua" w:hAnsi="Book Antiqua"/>
        </w:rPr>
      </w:pPr>
      <w:r w:rsidRPr="001010F3">
        <w:rPr>
          <w:rFonts w:ascii="Book Antiqua" w:hAnsi="Book Antiqua"/>
          <w:iCs/>
          <w:vertAlign w:val="superscript"/>
        </w:rPr>
        <w:t>a</w:t>
      </w:r>
      <w:r w:rsidRPr="001010F3">
        <w:rPr>
          <w:rFonts w:ascii="Book Antiqua" w:hAnsi="Book Antiqua"/>
          <w:i/>
        </w:rPr>
        <w:t xml:space="preserve">P </w:t>
      </w:r>
      <w:r w:rsidRPr="001010F3">
        <w:rPr>
          <w:rFonts w:ascii="Book Antiqua" w:hAnsi="Book Antiqua"/>
        </w:rPr>
        <w:t xml:space="preserve">&lt; 0.01, </w:t>
      </w:r>
      <w:r w:rsidR="00922BA0" w:rsidRPr="001010F3">
        <w:rPr>
          <w:rFonts w:ascii="Book Antiqua" w:hAnsi="Book Antiqua"/>
        </w:rPr>
        <w:t xml:space="preserve">compared </w:t>
      </w:r>
      <w:r w:rsidR="00946F18" w:rsidRPr="001010F3">
        <w:rPr>
          <w:rFonts w:ascii="Book Antiqua" w:hAnsi="Book Antiqua"/>
        </w:rPr>
        <w:t>with pre-treatment in the group</w:t>
      </w:r>
      <w:r w:rsidR="001B5539">
        <w:rPr>
          <w:rFonts w:ascii="Book Antiqua" w:hAnsi="Book Antiqua"/>
        </w:rPr>
        <w:t>;</w:t>
      </w:r>
      <w:r w:rsidR="00472BDD">
        <w:rPr>
          <w:rFonts w:ascii="Book Antiqua" w:hAnsi="Book Antiqua"/>
        </w:rPr>
        <w:t xml:space="preserve"> </w:t>
      </w:r>
      <w:proofErr w:type="spellStart"/>
      <w:r w:rsidRPr="001010F3">
        <w:rPr>
          <w:rFonts w:ascii="Book Antiqua" w:hAnsi="Book Antiqua"/>
          <w:vertAlign w:val="superscript"/>
        </w:rPr>
        <w:t>b</w:t>
      </w:r>
      <w:r w:rsidRPr="001010F3">
        <w:rPr>
          <w:rFonts w:ascii="Book Antiqua" w:hAnsi="Book Antiqua"/>
          <w:i/>
        </w:rPr>
        <w:t>P</w:t>
      </w:r>
      <w:proofErr w:type="spellEnd"/>
      <w:r w:rsidRPr="001010F3">
        <w:rPr>
          <w:rFonts w:ascii="Book Antiqua" w:hAnsi="Book Antiqua"/>
          <w:i/>
        </w:rPr>
        <w:t xml:space="preserve"> </w:t>
      </w:r>
      <w:r w:rsidRPr="001010F3">
        <w:rPr>
          <w:rFonts w:ascii="Book Antiqua" w:hAnsi="Book Antiqua"/>
        </w:rPr>
        <w:t xml:space="preserve">&lt; 0.05, </w:t>
      </w:r>
      <w:r w:rsidR="00922BA0" w:rsidRPr="001010F3">
        <w:rPr>
          <w:rFonts w:ascii="Book Antiqua" w:hAnsi="Book Antiqua"/>
        </w:rPr>
        <w:t xml:space="preserve">compared </w:t>
      </w:r>
      <w:r w:rsidR="00946F18" w:rsidRPr="001010F3">
        <w:rPr>
          <w:rFonts w:ascii="Book Antiqua" w:hAnsi="Book Antiqua"/>
        </w:rPr>
        <w:t>with the control group after treatment.</w:t>
      </w:r>
    </w:p>
    <w:p w14:paraId="74AA3118" w14:textId="77777777" w:rsidR="0093134A" w:rsidRPr="001010F3" w:rsidRDefault="0093134A" w:rsidP="001010F3">
      <w:pPr>
        <w:spacing w:line="360" w:lineRule="auto"/>
        <w:jc w:val="both"/>
        <w:rPr>
          <w:rFonts w:ascii="Book Antiqua" w:hAnsi="Book Antiqua"/>
          <w:lang w:eastAsia="zh-CN"/>
        </w:rPr>
        <w:sectPr w:rsidR="0093134A" w:rsidRPr="001010F3" w:rsidSect="001010F3">
          <w:pgSz w:w="12240" w:h="15840"/>
          <w:pgMar w:top="1440" w:right="1440" w:bottom="1440" w:left="1440" w:header="720" w:footer="720" w:gutter="0"/>
          <w:cols w:space="720"/>
          <w:docGrid w:linePitch="360"/>
        </w:sectPr>
      </w:pPr>
    </w:p>
    <w:p w14:paraId="2E76AA63" w14:textId="77777777" w:rsidR="0093134A" w:rsidRPr="001010F3" w:rsidRDefault="0093134A" w:rsidP="001010F3">
      <w:pPr>
        <w:spacing w:line="360" w:lineRule="auto"/>
        <w:jc w:val="both"/>
        <w:rPr>
          <w:rFonts w:ascii="Book Antiqua" w:hAnsi="Book Antiqua"/>
          <w:b/>
        </w:rPr>
      </w:pPr>
      <w:r w:rsidRPr="001010F3">
        <w:rPr>
          <w:rFonts w:ascii="Book Antiqua" w:hAnsi="Book Antiqua"/>
          <w:b/>
        </w:rPr>
        <w:lastRenderedPageBreak/>
        <w:t>Table 6 Changes in patients with increased pre-phase contractions</w:t>
      </w:r>
    </w:p>
    <w:tbl>
      <w:tblPr>
        <w:tblW w:w="9923" w:type="dxa"/>
        <w:tblInd w:w="108" w:type="dxa"/>
        <w:tblLook w:val="04A0" w:firstRow="1" w:lastRow="0" w:firstColumn="1" w:lastColumn="0" w:noHBand="0" w:noVBand="1"/>
      </w:tblPr>
      <w:tblGrid>
        <w:gridCol w:w="3969"/>
        <w:gridCol w:w="2320"/>
        <w:gridCol w:w="2208"/>
        <w:gridCol w:w="1426"/>
      </w:tblGrid>
      <w:tr w:rsidR="00527E8F" w:rsidRPr="001010F3" w14:paraId="5A3C8DD2" w14:textId="77777777" w:rsidTr="009819A6">
        <w:trPr>
          <w:trHeight w:val="636"/>
        </w:trPr>
        <w:tc>
          <w:tcPr>
            <w:tcW w:w="3969" w:type="dxa"/>
            <w:tcBorders>
              <w:top w:val="single" w:sz="4" w:space="0" w:color="auto"/>
              <w:left w:val="nil"/>
              <w:bottom w:val="single" w:sz="4" w:space="0" w:color="auto"/>
              <w:right w:val="nil"/>
            </w:tcBorders>
            <w:shd w:val="clear" w:color="auto" w:fill="auto"/>
            <w:hideMark/>
          </w:tcPr>
          <w:p w14:paraId="294A6004" w14:textId="77777777" w:rsidR="00527E8F" w:rsidRPr="001010F3" w:rsidRDefault="00527E8F" w:rsidP="001010F3">
            <w:pPr>
              <w:spacing w:line="360" w:lineRule="auto"/>
              <w:jc w:val="both"/>
              <w:rPr>
                <w:rFonts w:ascii="Book Antiqua" w:eastAsia="SimSun" w:hAnsi="Book Antiqua" w:cs="SimSun"/>
                <w:lang w:eastAsia="zh-CN"/>
              </w:rPr>
            </w:pPr>
          </w:p>
        </w:tc>
        <w:tc>
          <w:tcPr>
            <w:tcW w:w="2320" w:type="dxa"/>
            <w:tcBorders>
              <w:top w:val="single" w:sz="4" w:space="0" w:color="auto"/>
              <w:left w:val="nil"/>
              <w:bottom w:val="single" w:sz="4" w:space="0" w:color="auto"/>
              <w:right w:val="nil"/>
            </w:tcBorders>
            <w:shd w:val="clear" w:color="auto" w:fill="auto"/>
            <w:hideMark/>
          </w:tcPr>
          <w:p w14:paraId="255245CF" w14:textId="2DEA20F1" w:rsidR="00527E8F" w:rsidRPr="006D493D" w:rsidRDefault="00527E8F" w:rsidP="001010F3">
            <w:pPr>
              <w:spacing w:line="360" w:lineRule="auto"/>
              <w:jc w:val="both"/>
              <w:rPr>
                <w:rFonts w:ascii="Book Antiqua" w:eastAsia="DengXian" w:hAnsi="Book Antiqua" w:cs="SimSun"/>
                <w:b/>
                <w:bCs/>
                <w:color w:val="000000"/>
                <w:lang w:eastAsia="zh-CN"/>
              </w:rPr>
            </w:pPr>
            <w:r w:rsidRPr="006D493D">
              <w:rPr>
                <w:rFonts w:ascii="Book Antiqua" w:eastAsia="DengXian" w:hAnsi="Book Antiqua" w:cs="SimSun"/>
                <w:b/>
                <w:bCs/>
                <w:color w:val="000000"/>
                <w:lang w:eastAsia="zh-CN"/>
              </w:rPr>
              <w:t>Treatment</w:t>
            </w:r>
            <w:r w:rsidR="001B5539">
              <w:rPr>
                <w:rFonts w:ascii="Book Antiqua" w:eastAsia="DengXian" w:hAnsi="Book Antiqua" w:cs="SimSun"/>
                <w:b/>
                <w:bCs/>
                <w:color w:val="000000"/>
                <w:lang w:eastAsia="zh-CN"/>
              </w:rPr>
              <w:t>,</w:t>
            </w:r>
            <w:r w:rsidRPr="006D493D">
              <w:rPr>
                <w:rFonts w:ascii="Book Antiqua" w:eastAsia="DengXian" w:hAnsi="Book Antiqua" w:cs="SimSun"/>
                <w:b/>
                <w:bCs/>
                <w:color w:val="000000"/>
                <w:lang w:eastAsia="zh-CN"/>
              </w:rPr>
              <w:t xml:space="preserve"> </w:t>
            </w:r>
            <w:r w:rsidRPr="006D493D">
              <w:rPr>
                <w:rFonts w:ascii="Book Antiqua" w:eastAsia="DengXian" w:hAnsi="Book Antiqua" w:cs="SimSun"/>
                <w:b/>
                <w:bCs/>
                <w:i/>
                <w:iCs/>
                <w:color w:val="000000"/>
                <w:lang w:eastAsia="zh-CN"/>
              </w:rPr>
              <w:t>n</w:t>
            </w:r>
            <w:r w:rsidR="009F488F" w:rsidRPr="006D493D">
              <w:rPr>
                <w:rFonts w:ascii="Book Antiqua" w:eastAsia="DengXian" w:hAnsi="Book Antiqua" w:cs="SimSun"/>
                <w:b/>
                <w:bCs/>
                <w:i/>
                <w:iCs/>
                <w:color w:val="000000"/>
                <w:lang w:eastAsia="zh-CN"/>
              </w:rPr>
              <w:t xml:space="preserve"> </w:t>
            </w:r>
            <w:r w:rsidRPr="006D493D">
              <w:rPr>
                <w:rFonts w:ascii="Book Antiqua" w:eastAsia="DengXian" w:hAnsi="Book Antiqua" w:cs="SimSun"/>
                <w:b/>
                <w:bCs/>
                <w:color w:val="000000"/>
                <w:lang w:eastAsia="zh-CN"/>
              </w:rPr>
              <w:t>=</w:t>
            </w:r>
            <w:r w:rsidR="009F488F" w:rsidRPr="006D493D">
              <w:rPr>
                <w:rFonts w:ascii="Book Antiqua" w:eastAsia="DengXian" w:hAnsi="Book Antiqua" w:cs="SimSun"/>
                <w:b/>
                <w:bCs/>
                <w:color w:val="000000"/>
                <w:lang w:eastAsia="zh-CN"/>
              </w:rPr>
              <w:t xml:space="preserve"> </w:t>
            </w:r>
            <w:r w:rsidRPr="006D493D">
              <w:rPr>
                <w:rFonts w:ascii="Book Antiqua" w:eastAsia="DengXian" w:hAnsi="Book Antiqua" w:cs="SimSun"/>
                <w:b/>
                <w:bCs/>
                <w:color w:val="000000"/>
                <w:lang w:eastAsia="zh-CN"/>
              </w:rPr>
              <w:t>21</w:t>
            </w:r>
          </w:p>
        </w:tc>
        <w:tc>
          <w:tcPr>
            <w:tcW w:w="0" w:type="auto"/>
            <w:tcBorders>
              <w:top w:val="single" w:sz="4" w:space="0" w:color="auto"/>
              <w:left w:val="nil"/>
              <w:bottom w:val="single" w:sz="4" w:space="0" w:color="auto"/>
              <w:right w:val="nil"/>
            </w:tcBorders>
            <w:shd w:val="clear" w:color="auto" w:fill="auto"/>
            <w:hideMark/>
          </w:tcPr>
          <w:p w14:paraId="604CD8B2" w14:textId="05B817E0" w:rsidR="00527E8F" w:rsidRPr="006D493D" w:rsidRDefault="00527E8F" w:rsidP="001010F3">
            <w:pPr>
              <w:spacing w:line="360" w:lineRule="auto"/>
              <w:jc w:val="both"/>
              <w:rPr>
                <w:rFonts w:ascii="Book Antiqua" w:eastAsia="DengXian" w:hAnsi="Book Antiqua" w:cs="SimSun"/>
                <w:b/>
                <w:bCs/>
                <w:color w:val="000000"/>
                <w:lang w:eastAsia="zh-CN"/>
              </w:rPr>
            </w:pPr>
            <w:r w:rsidRPr="006D493D">
              <w:rPr>
                <w:rFonts w:ascii="Book Antiqua" w:eastAsia="DengXian" w:hAnsi="Book Antiqua" w:cs="SimSun"/>
                <w:b/>
                <w:bCs/>
                <w:color w:val="000000"/>
                <w:lang w:eastAsia="zh-CN"/>
              </w:rPr>
              <w:t>Control</w:t>
            </w:r>
            <w:r w:rsidR="001B5539">
              <w:rPr>
                <w:rFonts w:ascii="Book Antiqua" w:eastAsia="DengXian" w:hAnsi="Book Antiqua" w:cs="SimSun"/>
                <w:b/>
                <w:bCs/>
                <w:color w:val="000000"/>
                <w:lang w:eastAsia="zh-CN"/>
              </w:rPr>
              <w:t>,</w:t>
            </w:r>
            <w:r w:rsidRPr="006D493D">
              <w:rPr>
                <w:rFonts w:ascii="Book Antiqua" w:eastAsia="DengXian" w:hAnsi="Book Antiqua" w:cs="SimSun"/>
                <w:b/>
                <w:bCs/>
                <w:color w:val="000000"/>
                <w:lang w:eastAsia="zh-CN"/>
              </w:rPr>
              <w:t xml:space="preserve"> </w:t>
            </w:r>
            <w:r w:rsidRPr="006D493D">
              <w:rPr>
                <w:rFonts w:ascii="Book Antiqua" w:eastAsia="DengXian" w:hAnsi="Book Antiqua" w:cs="SimSun"/>
                <w:b/>
                <w:bCs/>
                <w:i/>
                <w:iCs/>
                <w:color w:val="000000"/>
                <w:lang w:eastAsia="zh-CN"/>
              </w:rPr>
              <w:t>n</w:t>
            </w:r>
            <w:r w:rsidR="009F488F" w:rsidRPr="006D493D">
              <w:rPr>
                <w:rFonts w:ascii="Book Antiqua" w:eastAsia="DengXian" w:hAnsi="Book Antiqua" w:cs="SimSun"/>
                <w:b/>
                <w:bCs/>
                <w:i/>
                <w:iCs/>
                <w:color w:val="000000"/>
                <w:lang w:eastAsia="zh-CN"/>
              </w:rPr>
              <w:t xml:space="preserve"> </w:t>
            </w:r>
            <w:r w:rsidRPr="006D493D">
              <w:rPr>
                <w:rFonts w:ascii="Book Antiqua" w:eastAsia="DengXian" w:hAnsi="Book Antiqua" w:cs="SimSun"/>
                <w:b/>
                <w:bCs/>
                <w:color w:val="000000"/>
                <w:lang w:eastAsia="zh-CN"/>
              </w:rPr>
              <w:t>=</w:t>
            </w:r>
            <w:r w:rsidR="009F488F" w:rsidRPr="006D493D">
              <w:rPr>
                <w:rFonts w:ascii="Book Antiqua" w:eastAsia="DengXian" w:hAnsi="Book Antiqua" w:cs="SimSun"/>
                <w:b/>
                <w:bCs/>
                <w:color w:val="000000"/>
                <w:lang w:eastAsia="zh-CN"/>
              </w:rPr>
              <w:t xml:space="preserve"> </w:t>
            </w:r>
            <w:r w:rsidRPr="006D493D">
              <w:rPr>
                <w:rFonts w:ascii="Book Antiqua" w:eastAsia="DengXian" w:hAnsi="Book Antiqua" w:cs="SimSun"/>
                <w:b/>
                <w:bCs/>
                <w:color w:val="000000"/>
                <w:lang w:eastAsia="zh-CN"/>
              </w:rPr>
              <w:t>25</w:t>
            </w:r>
          </w:p>
        </w:tc>
        <w:tc>
          <w:tcPr>
            <w:tcW w:w="1426" w:type="dxa"/>
            <w:tcBorders>
              <w:top w:val="single" w:sz="4" w:space="0" w:color="auto"/>
              <w:left w:val="nil"/>
              <w:bottom w:val="single" w:sz="4" w:space="0" w:color="auto"/>
              <w:right w:val="nil"/>
            </w:tcBorders>
            <w:shd w:val="clear" w:color="auto" w:fill="auto"/>
            <w:hideMark/>
          </w:tcPr>
          <w:p w14:paraId="7F221996" w14:textId="6BEB8AA1" w:rsidR="00527E8F" w:rsidRPr="006D493D" w:rsidRDefault="00527E8F" w:rsidP="001010F3">
            <w:pPr>
              <w:spacing w:line="360" w:lineRule="auto"/>
              <w:jc w:val="both"/>
              <w:rPr>
                <w:rFonts w:ascii="Book Antiqua" w:eastAsia="DengXian" w:hAnsi="Book Antiqua" w:cs="SimSun"/>
                <w:b/>
                <w:bCs/>
                <w:i/>
                <w:iCs/>
                <w:color w:val="000000"/>
                <w:lang w:eastAsia="zh-CN"/>
              </w:rPr>
            </w:pPr>
            <w:r w:rsidRPr="006D493D">
              <w:rPr>
                <w:rFonts w:ascii="Book Antiqua" w:eastAsia="DengXian" w:hAnsi="Book Antiqua" w:cs="SimSun"/>
                <w:b/>
                <w:bCs/>
                <w:i/>
                <w:iCs/>
                <w:color w:val="000000"/>
                <w:lang w:eastAsia="zh-CN"/>
              </w:rPr>
              <w:t>P</w:t>
            </w:r>
            <w:r w:rsidR="009F488F" w:rsidRPr="006D493D">
              <w:rPr>
                <w:rFonts w:ascii="Book Antiqua" w:eastAsia="DengXian" w:hAnsi="Book Antiqua" w:cs="SimSun"/>
                <w:b/>
                <w:bCs/>
                <w:i/>
                <w:iCs/>
                <w:color w:val="000000"/>
                <w:lang w:eastAsia="zh-CN"/>
              </w:rPr>
              <w:t xml:space="preserve"> </w:t>
            </w:r>
            <w:r w:rsidRPr="006D493D">
              <w:rPr>
                <w:rFonts w:ascii="Book Antiqua" w:eastAsia="DengXian" w:hAnsi="Book Antiqua" w:cs="SimSun"/>
                <w:b/>
                <w:bCs/>
                <w:color w:val="000000"/>
                <w:lang w:eastAsia="zh-CN"/>
              </w:rPr>
              <w:t>value</w:t>
            </w:r>
          </w:p>
        </w:tc>
      </w:tr>
      <w:tr w:rsidR="00527E8F" w:rsidRPr="001010F3" w14:paraId="3934DADF" w14:textId="77777777" w:rsidTr="009819A6">
        <w:trPr>
          <w:trHeight w:val="312"/>
        </w:trPr>
        <w:tc>
          <w:tcPr>
            <w:tcW w:w="3969" w:type="dxa"/>
            <w:tcBorders>
              <w:top w:val="single" w:sz="4" w:space="0" w:color="auto"/>
              <w:left w:val="nil"/>
              <w:bottom w:val="nil"/>
              <w:right w:val="nil"/>
            </w:tcBorders>
            <w:shd w:val="clear" w:color="auto" w:fill="auto"/>
            <w:hideMark/>
          </w:tcPr>
          <w:p w14:paraId="601994B8" w14:textId="6A90493C"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Pre-treatment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320" w:type="dxa"/>
            <w:tcBorders>
              <w:top w:val="single" w:sz="4" w:space="0" w:color="auto"/>
              <w:left w:val="nil"/>
              <w:bottom w:val="nil"/>
              <w:right w:val="nil"/>
            </w:tcBorders>
            <w:shd w:val="clear" w:color="auto" w:fill="auto"/>
            <w:hideMark/>
          </w:tcPr>
          <w:p w14:paraId="506B321B" w14:textId="171C63E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24.52</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8.04</w:t>
            </w:r>
          </w:p>
        </w:tc>
        <w:tc>
          <w:tcPr>
            <w:tcW w:w="0" w:type="auto"/>
            <w:tcBorders>
              <w:top w:val="single" w:sz="4" w:space="0" w:color="auto"/>
              <w:left w:val="nil"/>
              <w:bottom w:val="nil"/>
              <w:right w:val="nil"/>
            </w:tcBorders>
            <w:shd w:val="clear" w:color="auto" w:fill="auto"/>
            <w:hideMark/>
          </w:tcPr>
          <w:p w14:paraId="3B6E18CA" w14:textId="3704B30B"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26.00</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8.16</w:t>
            </w:r>
          </w:p>
        </w:tc>
        <w:tc>
          <w:tcPr>
            <w:tcW w:w="1426" w:type="dxa"/>
            <w:tcBorders>
              <w:top w:val="single" w:sz="4" w:space="0" w:color="auto"/>
              <w:left w:val="nil"/>
              <w:bottom w:val="nil"/>
              <w:right w:val="nil"/>
            </w:tcBorders>
            <w:shd w:val="clear" w:color="auto" w:fill="auto"/>
            <w:hideMark/>
          </w:tcPr>
          <w:p w14:paraId="09B9D534" w14:textId="7777777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0.503</w:t>
            </w:r>
          </w:p>
        </w:tc>
      </w:tr>
      <w:tr w:rsidR="00527E8F" w:rsidRPr="001010F3" w14:paraId="5F4418B7" w14:textId="77777777" w:rsidTr="009F488F">
        <w:trPr>
          <w:trHeight w:val="312"/>
        </w:trPr>
        <w:tc>
          <w:tcPr>
            <w:tcW w:w="3969" w:type="dxa"/>
            <w:tcBorders>
              <w:top w:val="nil"/>
              <w:left w:val="nil"/>
              <w:bottom w:val="nil"/>
              <w:right w:val="nil"/>
            </w:tcBorders>
            <w:shd w:val="clear" w:color="auto" w:fill="auto"/>
            <w:hideMark/>
          </w:tcPr>
          <w:p w14:paraId="3BBD7295" w14:textId="59439558"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Post-treatment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
        </w:tc>
        <w:tc>
          <w:tcPr>
            <w:tcW w:w="2320" w:type="dxa"/>
            <w:tcBorders>
              <w:top w:val="nil"/>
              <w:left w:val="nil"/>
              <w:bottom w:val="nil"/>
              <w:right w:val="nil"/>
            </w:tcBorders>
            <w:shd w:val="clear" w:color="auto" w:fill="auto"/>
            <w:hideMark/>
          </w:tcPr>
          <w:p w14:paraId="6DE1823C" w14:textId="206A074F"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19.04</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6.24</w:t>
            </w:r>
            <w:r w:rsidR="00626B77" w:rsidRPr="001010F3">
              <w:rPr>
                <w:rFonts w:ascii="Book Antiqua" w:eastAsia="DengXian" w:hAnsi="Book Antiqua" w:cs="SimSun"/>
                <w:color w:val="000000"/>
                <w:vertAlign w:val="superscript"/>
                <w:lang w:eastAsia="zh-CN"/>
              </w:rPr>
              <w:t>b</w:t>
            </w:r>
          </w:p>
        </w:tc>
        <w:tc>
          <w:tcPr>
            <w:tcW w:w="0" w:type="auto"/>
            <w:tcBorders>
              <w:top w:val="nil"/>
              <w:left w:val="nil"/>
              <w:bottom w:val="nil"/>
              <w:right w:val="nil"/>
            </w:tcBorders>
            <w:shd w:val="clear" w:color="auto" w:fill="auto"/>
            <w:hideMark/>
          </w:tcPr>
          <w:p w14:paraId="7F4E3C44" w14:textId="4E92AC5F"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23.20</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9F488F"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7.48</w:t>
            </w:r>
          </w:p>
        </w:tc>
        <w:tc>
          <w:tcPr>
            <w:tcW w:w="1426" w:type="dxa"/>
            <w:tcBorders>
              <w:top w:val="nil"/>
              <w:left w:val="nil"/>
              <w:bottom w:val="nil"/>
              <w:right w:val="nil"/>
            </w:tcBorders>
            <w:shd w:val="clear" w:color="auto" w:fill="auto"/>
            <w:hideMark/>
          </w:tcPr>
          <w:p w14:paraId="776B024C" w14:textId="7777777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0.052</w:t>
            </w:r>
          </w:p>
        </w:tc>
      </w:tr>
      <w:tr w:rsidR="00527E8F" w:rsidRPr="001010F3" w14:paraId="742A402A" w14:textId="77777777" w:rsidTr="009819A6">
        <w:trPr>
          <w:trHeight w:val="624"/>
        </w:trPr>
        <w:tc>
          <w:tcPr>
            <w:tcW w:w="3969" w:type="dxa"/>
            <w:tcBorders>
              <w:top w:val="nil"/>
              <w:left w:val="nil"/>
              <w:right w:val="nil"/>
            </w:tcBorders>
            <w:shd w:val="clear" w:color="auto" w:fill="auto"/>
            <w:hideMark/>
          </w:tcPr>
          <w:p w14:paraId="52750F1A" w14:textId="7777777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Mean difference (95% confidence interval)</w:t>
            </w:r>
          </w:p>
        </w:tc>
        <w:tc>
          <w:tcPr>
            <w:tcW w:w="2320" w:type="dxa"/>
            <w:tcBorders>
              <w:top w:val="nil"/>
              <w:left w:val="nil"/>
              <w:right w:val="nil"/>
            </w:tcBorders>
            <w:shd w:val="clear" w:color="auto" w:fill="auto"/>
            <w:hideMark/>
          </w:tcPr>
          <w:p w14:paraId="6FD1447D" w14:textId="7777777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5.476 (0.025 to 0.032)</w:t>
            </w:r>
          </w:p>
        </w:tc>
        <w:tc>
          <w:tcPr>
            <w:tcW w:w="0" w:type="auto"/>
            <w:tcBorders>
              <w:top w:val="nil"/>
              <w:left w:val="nil"/>
              <w:right w:val="nil"/>
            </w:tcBorders>
            <w:shd w:val="clear" w:color="auto" w:fill="auto"/>
            <w:hideMark/>
          </w:tcPr>
          <w:p w14:paraId="4A3D6CC4" w14:textId="7777777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2.800 (-1.894 to 7.494)</w:t>
            </w:r>
          </w:p>
        </w:tc>
        <w:tc>
          <w:tcPr>
            <w:tcW w:w="1426" w:type="dxa"/>
            <w:tcBorders>
              <w:top w:val="nil"/>
              <w:left w:val="nil"/>
              <w:right w:val="nil"/>
            </w:tcBorders>
            <w:shd w:val="clear" w:color="auto" w:fill="auto"/>
            <w:hideMark/>
          </w:tcPr>
          <w:p w14:paraId="318270B3" w14:textId="77777777" w:rsidR="00527E8F" w:rsidRPr="001010F3" w:rsidRDefault="00527E8F" w:rsidP="001010F3">
            <w:pPr>
              <w:spacing w:line="360" w:lineRule="auto"/>
              <w:jc w:val="both"/>
              <w:rPr>
                <w:rFonts w:ascii="Book Antiqua" w:eastAsia="DengXian" w:hAnsi="Book Antiqua" w:cs="SimSun"/>
                <w:color w:val="000000"/>
                <w:lang w:eastAsia="zh-CN"/>
              </w:rPr>
            </w:pPr>
          </w:p>
        </w:tc>
      </w:tr>
      <w:tr w:rsidR="00527E8F" w:rsidRPr="001010F3" w14:paraId="33FEED4E" w14:textId="77777777" w:rsidTr="009819A6">
        <w:trPr>
          <w:trHeight w:val="324"/>
        </w:trPr>
        <w:tc>
          <w:tcPr>
            <w:tcW w:w="3969" w:type="dxa"/>
            <w:tcBorders>
              <w:top w:val="nil"/>
              <w:left w:val="nil"/>
              <w:bottom w:val="single" w:sz="4" w:space="0" w:color="auto"/>
              <w:right w:val="nil"/>
            </w:tcBorders>
            <w:shd w:val="clear" w:color="auto" w:fill="auto"/>
            <w:hideMark/>
          </w:tcPr>
          <w:p w14:paraId="13EC93DB" w14:textId="5600C5CD" w:rsidR="00527E8F" w:rsidRPr="001010F3" w:rsidRDefault="00527E8F" w:rsidP="001010F3">
            <w:pPr>
              <w:spacing w:line="360" w:lineRule="auto"/>
              <w:jc w:val="both"/>
              <w:rPr>
                <w:rFonts w:ascii="Book Antiqua" w:eastAsia="DengXian" w:hAnsi="Book Antiqua" w:cs="SimSun"/>
                <w:i/>
                <w:iCs/>
                <w:color w:val="000000"/>
                <w:lang w:eastAsia="zh-CN"/>
              </w:rPr>
            </w:pPr>
            <w:r w:rsidRPr="001010F3">
              <w:rPr>
                <w:rFonts w:ascii="Book Antiqua" w:eastAsia="DengXian" w:hAnsi="Book Antiqua" w:cs="SimSun"/>
                <w:i/>
                <w:iCs/>
                <w:color w:val="000000"/>
                <w:lang w:eastAsia="zh-CN"/>
              </w:rPr>
              <w:t>P</w:t>
            </w:r>
            <w:r w:rsidRPr="001010F3">
              <w:rPr>
                <w:rFonts w:ascii="Book Antiqua" w:eastAsia="DengXian" w:hAnsi="Book Antiqua" w:cs="SimSun"/>
                <w:color w:val="000000"/>
                <w:lang w:eastAsia="zh-CN"/>
              </w:rPr>
              <w:t xml:space="preserve"> value</w:t>
            </w:r>
          </w:p>
        </w:tc>
        <w:tc>
          <w:tcPr>
            <w:tcW w:w="2320" w:type="dxa"/>
            <w:tcBorders>
              <w:top w:val="nil"/>
              <w:left w:val="nil"/>
              <w:bottom w:val="single" w:sz="4" w:space="0" w:color="auto"/>
              <w:right w:val="nil"/>
            </w:tcBorders>
            <w:shd w:val="clear" w:color="auto" w:fill="auto"/>
            <w:hideMark/>
          </w:tcPr>
          <w:p w14:paraId="75F0F120" w14:textId="7777777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0.035</w:t>
            </w:r>
          </w:p>
        </w:tc>
        <w:tc>
          <w:tcPr>
            <w:tcW w:w="0" w:type="auto"/>
            <w:tcBorders>
              <w:top w:val="nil"/>
              <w:left w:val="nil"/>
              <w:bottom w:val="single" w:sz="4" w:space="0" w:color="auto"/>
              <w:right w:val="nil"/>
            </w:tcBorders>
            <w:shd w:val="clear" w:color="auto" w:fill="auto"/>
            <w:hideMark/>
          </w:tcPr>
          <w:p w14:paraId="375F5E26" w14:textId="77777777" w:rsidR="00527E8F" w:rsidRPr="001010F3" w:rsidRDefault="00527E8F"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0.23</w:t>
            </w:r>
          </w:p>
        </w:tc>
        <w:tc>
          <w:tcPr>
            <w:tcW w:w="1426" w:type="dxa"/>
            <w:tcBorders>
              <w:top w:val="nil"/>
              <w:left w:val="nil"/>
              <w:bottom w:val="single" w:sz="4" w:space="0" w:color="auto"/>
              <w:right w:val="nil"/>
            </w:tcBorders>
            <w:shd w:val="clear" w:color="auto" w:fill="auto"/>
            <w:hideMark/>
          </w:tcPr>
          <w:p w14:paraId="60ABA5A7" w14:textId="77777777" w:rsidR="00527E8F" w:rsidRPr="001010F3" w:rsidRDefault="00527E8F" w:rsidP="001010F3">
            <w:pPr>
              <w:spacing w:line="360" w:lineRule="auto"/>
              <w:jc w:val="both"/>
              <w:rPr>
                <w:rFonts w:ascii="Book Antiqua" w:eastAsia="DengXian" w:hAnsi="Book Antiqua" w:cs="SimSun"/>
                <w:color w:val="000000"/>
                <w:lang w:eastAsia="zh-CN"/>
              </w:rPr>
            </w:pPr>
          </w:p>
        </w:tc>
      </w:tr>
    </w:tbl>
    <w:p w14:paraId="2EE788CE" w14:textId="1D6DC7A6" w:rsidR="0093134A" w:rsidRPr="001010F3" w:rsidRDefault="00626B77" w:rsidP="001010F3">
      <w:pPr>
        <w:spacing w:line="360" w:lineRule="auto"/>
        <w:jc w:val="both"/>
        <w:rPr>
          <w:rFonts w:ascii="Book Antiqua" w:hAnsi="Book Antiqua"/>
        </w:rPr>
      </w:pPr>
      <w:r w:rsidRPr="001010F3">
        <w:rPr>
          <w:rFonts w:ascii="Book Antiqua" w:hAnsi="Book Antiqua"/>
          <w:vertAlign w:val="superscript"/>
        </w:rPr>
        <w:t>b</w:t>
      </w:r>
      <w:r w:rsidRPr="001010F3">
        <w:rPr>
          <w:rFonts w:ascii="Book Antiqua" w:hAnsi="Book Antiqua"/>
          <w:i/>
        </w:rPr>
        <w:t xml:space="preserve">P </w:t>
      </w:r>
      <w:r w:rsidRPr="001010F3">
        <w:rPr>
          <w:rFonts w:ascii="Book Antiqua" w:hAnsi="Book Antiqua"/>
        </w:rPr>
        <w:t xml:space="preserve">&lt; 0.05, </w:t>
      </w:r>
      <w:r w:rsidR="00922BA0" w:rsidRPr="001010F3">
        <w:rPr>
          <w:rFonts w:ascii="Book Antiqua" w:hAnsi="Book Antiqua"/>
        </w:rPr>
        <w:t xml:space="preserve">compared </w:t>
      </w:r>
      <w:r w:rsidR="0093134A" w:rsidRPr="001010F3">
        <w:rPr>
          <w:rFonts w:ascii="Book Antiqua" w:hAnsi="Book Antiqua"/>
        </w:rPr>
        <w:t>with pre-treatment in the group.</w:t>
      </w:r>
    </w:p>
    <w:p w14:paraId="1C5B4643" w14:textId="77777777" w:rsidR="00C862E9" w:rsidRPr="001010F3" w:rsidRDefault="00C862E9" w:rsidP="001010F3">
      <w:pPr>
        <w:spacing w:line="360" w:lineRule="auto"/>
        <w:jc w:val="both"/>
        <w:rPr>
          <w:rFonts w:ascii="Book Antiqua" w:hAnsi="Book Antiqua"/>
          <w:lang w:eastAsia="zh-CN"/>
        </w:rPr>
        <w:sectPr w:rsidR="00C862E9" w:rsidRPr="001010F3" w:rsidSect="001010F3">
          <w:pgSz w:w="12240" w:h="15840"/>
          <w:pgMar w:top="1440" w:right="1440" w:bottom="1440" w:left="1440" w:header="720" w:footer="720" w:gutter="0"/>
          <w:cols w:space="720"/>
          <w:docGrid w:linePitch="360"/>
        </w:sectPr>
      </w:pPr>
    </w:p>
    <w:p w14:paraId="728AEB13" w14:textId="4819A10C" w:rsidR="00C862E9" w:rsidRPr="001010F3" w:rsidRDefault="00C862E9" w:rsidP="001010F3">
      <w:pPr>
        <w:spacing w:line="360" w:lineRule="auto"/>
        <w:jc w:val="both"/>
        <w:rPr>
          <w:rFonts w:ascii="Book Antiqua" w:hAnsi="Book Antiqua"/>
          <w:b/>
        </w:rPr>
      </w:pPr>
      <w:r w:rsidRPr="001010F3">
        <w:rPr>
          <w:rFonts w:ascii="Book Antiqua" w:hAnsi="Book Antiqua"/>
          <w:b/>
        </w:rPr>
        <w:lastRenderedPageBreak/>
        <w:t xml:space="preserve">Table 7 Changes in patients with </w:t>
      </w:r>
      <w:r w:rsidR="0078769B" w:rsidRPr="001010F3">
        <w:rPr>
          <w:rFonts w:ascii="Book Antiqua" w:hAnsi="Book Antiqua"/>
          <w:b/>
        </w:rPr>
        <w:t>distal contractile integral</w:t>
      </w:r>
      <w:r w:rsidRPr="001010F3">
        <w:rPr>
          <w:rFonts w:ascii="Book Antiqua" w:hAnsi="Book Antiqua"/>
          <w:b/>
        </w:rPr>
        <w:t xml:space="preserve"> less than 450 </w:t>
      </w:r>
      <w:r w:rsidR="00790B8D" w:rsidRPr="001010F3">
        <w:rPr>
          <w:rFonts w:ascii="Book Antiqua" w:hAnsi="Book Antiqua"/>
          <w:b/>
        </w:rPr>
        <w:t>mmHg·s·cm</w:t>
      </w:r>
    </w:p>
    <w:tbl>
      <w:tblPr>
        <w:tblW w:w="0" w:type="auto"/>
        <w:tblInd w:w="108" w:type="dxa"/>
        <w:tblLook w:val="04A0" w:firstRow="1" w:lastRow="0" w:firstColumn="1" w:lastColumn="0" w:noHBand="0" w:noVBand="1"/>
      </w:tblPr>
      <w:tblGrid>
        <w:gridCol w:w="3644"/>
        <w:gridCol w:w="2273"/>
        <w:gridCol w:w="2231"/>
        <w:gridCol w:w="1104"/>
      </w:tblGrid>
      <w:tr w:rsidR="00186656" w:rsidRPr="001010F3" w14:paraId="6C6B0344" w14:textId="77777777" w:rsidTr="00CE4085">
        <w:trPr>
          <w:trHeight w:val="636"/>
        </w:trPr>
        <w:tc>
          <w:tcPr>
            <w:tcW w:w="0" w:type="auto"/>
            <w:tcBorders>
              <w:top w:val="single" w:sz="4" w:space="0" w:color="auto"/>
              <w:left w:val="nil"/>
              <w:bottom w:val="single" w:sz="4" w:space="0" w:color="auto"/>
              <w:right w:val="nil"/>
            </w:tcBorders>
            <w:shd w:val="clear" w:color="auto" w:fill="auto"/>
            <w:hideMark/>
          </w:tcPr>
          <w:p w14:paraId="0B603A3C" w14:textId="77777777" w:rsidR="00790B8D" w:rsidRPr="001010F3" w:rsidRDefault="00790B8D" w:rsidP="001010F3">
            <w:pPr>
              <w:spacing w:line="360" w:lineRule="auto"/>
              <w:jc w:val="both"/>
              <w:rPr>
                <w:rFonts w:ascii="Book Antiqua" w:eastAsia="SimSun" w:hAnsi="Book Antiqua" w:cs="SimSun"/>
                <w:b/>
                <w:bCs/>
                <w:lang w:eastAsia="zh-CN"/>
              </w:rPr>
            </w:pPr>
          </w:p>
        </w:tc>
        <w:tc>
          <w:tcPr>
            <w:tcW w:w="0" w:type="auto"/>
            <w:tcBorders>
              <w:top w:val="single" w:sz="4" w:space="0" w:color="auto"/>
              <w:left w:val="nil"/>
              <w:bottom w:val="single" w:sz="4" w:space="0" w:color="auto"/>
              <w:right w:val="nil"/>
            </w:tcBorders>
            <w:shd w:val="clear" w:color="auto" w:fill="auto"/>
            <w:hideMark/>
          </w:tcPr>
          <w:p w14:paraId="05A6C5F9" w14:textId="78F0C2E2" w:rsidR="00790B8D" w:rsidRPr="001010F3" w:rsidRDefault="00790B8D"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Treatment</w:t>
            </w:r>
            <w:r w:rsidR="001B5539">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23</w:t>
            </w:r>
          </w:p>
        </w:tc>
        <w:tc>
          <w:tcPr>
            <w:tcW w:w="2231" w:type="dxa"/>
            <w:tcBorders>
              <w:top w:val="single" w:sz="4" w:space="0" w:color="auto"/>
              <w:left w:val="nil"/>
              <w:bottom w:val="single" w:sz="4" w:space="0" w:color="auto"/>
              <w:right w:val="nil"/>
            </w:tcBorders>
            <w:shd w:val="clear" w:color="auto" w:fill="auto"/>
            <w:hideMark/>
          </w:tcPr>
          <w:p w14:paraId="6A05A172" w14:textId="60C30C30" w:rsidR="00790B8D" w:rsidRPr="001010F3" w:rsidRDefault="00790B8D"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Control</w:t>
            </w:r>
            <w:r w:rsidR="001B5539">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23</w:t>
            </w:r>
          </w:p>
        </w:tc>
        <w:tc>
          <w:tcPr>
            <w:tcW w:w="1104" w:type="dxa"/>
            <w:tcBorders>
              <w:top w:val="single" w:sz="4" w:space="0" w:color="auto"/>
              <w:left w:val="nil"/>
              <w:bottom w:val="single" w:sz="4" w:space="0" w:color="auto"/>
              <w:right w:val="nil"/>
            </w:tcBorders>
            <w:shd w:val="clear" w:color="auto" w:fill="auto"/>
            <w:hideMark/>
          </w:tcPr>
          <w:p w14:paraId="750F70E5" w14:textId="6A74161D" w:rsidR="00790B8D" w:rsidRPr="001010F3" w:rsidRDefault="00790B8D" w:rsidP="001010F3">
            <w:pPr>
              <w:spacing w:line="360" w:lineRule="auto"/>
              <w:jc w:val="both"/>
              <w:rPr>
                <w:rFonts w:ascii="Book Antiqua" w:eastAsia="DengXian" w:hAnsi="Book Antiqua" w:cs="SimSun"/>
                <w:b/>
                <w:bCs/>
                <w:i/>
                <w:iCs/>
                <w:color w:val="000000"/>
                <w:lang w:eastAsia="zh-CN"/>
              </w:rPr>
            </w:pPr>
            <w:r w:rsidRPr="001010F3">
              <w:rPr>
                <w:rFonts w:ascii="Book Antiqua" w:eastAsia="DengXian" w:hAnsi="Book Antiqua" w:cs="SimSun"/>
                <w:b/>
                <w:bCs/>
                <w:i/>
                <w:iCs/>
                <w:color w:val="000000"/>
                <w:lang w:eastAsia="zh-CN"/>
              </w:rPr>
              <w:t xml:space="preserve">P </w:t>
            </w:r>
            <w:r w:rsidRPr="001010F3">
              <w:rPr>
                <w:rFonts w:ascii="Book Antiqua" w:eastAsia="DengXian" w:hAnsi="Book Antiqua" w:cs="SimSun"/>
                <w:b/>
                <w:bCs/>
                <w:color w:val="000000"/>
                <w:lang w:eastAsia="zh-CN"/>
              </w:rPr>
              <w:t>value</w:t>
            </w:r>
          </w:p>
        </w:tc>
      </w:tr>
      <w:tr w:rsidR="00790B8D" w:rsidRPr="001010F3" w14:paraId="7E61445E" w14:textId="77777777" w:rsidTr="00CE4085">
        <w:trPr>
          <w:trHeight w:val="624"/>
        </w:trPr>
        <w:tc>
          <w:tcPr>
            <w:tcW w:w="0" w:type="auto"/>
            <w:tcBorders>
              <w:top w:val="single" w:sz="4" w:space="0" w:color="auto"/>
              <w:left w:val="nil"/>
              <w:bottom w:val="nil"/>
              <w:right w:val="nil"/>
            </w:tcBorders>
            <w:shd w:val="clear" w:color="auto" w:fill="auto"/>
            <w:hideMark/>
          </w:tcPr>
          <w:p w14:paraId="60692E21" w14:textId="593572A0"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Pre-treatment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roofErr w:type="spellStart"/>
            <w:r w:rsidRPr="001010F3">
              <w:rPr>
                <w:rFonts w:ascii="Book Antiqua" w:eastAsia="DengXian" w:hAnsi="Book Antiqua" w:cs="SimSun"/>
                <w:color w:val="000000"/>
                <w:lang w:eastAsia="zh-CN"/>
              </w:rPr>
              <w:t>mmHg·s·cm</w:t>
            </w:r>
            <w:proofErr w:type="spellEnd"/>
          </w:p>
        </w:tc>
        <w:tc>
          <w:tcPr>
            <w:tcW w:w="0" w:type="auto"/>
            <w:tcBorders>
              <w:top w:val="single" w:sz="4" w:space="0" w:color="auto"/>
              <w:left w:val="nil"/>
              <w:bottom w:val="nil"/>
              <w:right w:val="nil"/>
            </w:tcBorders>
            <w:shd w:val="clear" w:color="auto" w:fill="auto"/>
            <w:hideMark/>
          </w:tcPr>
          <w:p w14:paraId="3E1B8D84" w14:textId="0573922E"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237.80</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87.62</w:t>
            </w:r>
          </w:p>
        </w:tc>
        <w:tc>
          <w:tcPr>
            <w:tcW w:w="2231" w:type="dxa"/>
            <w:tcBorders>
              <w:top w:val="single" w:sz="4" w:space="0" w:color="auto"/>
              <w:left w:val="nil"/>
              <w:bottom w:val="nil"/>
              <w:right w:val="nil"/>
            </w:tcBorders>
            <w:shd w:val="clear" w:color="auto" w:fill="auto"/>
            <w:hideMark/>
          </w:tcPr>
          <w:p w14:paraId="4210DF83" w14:textId="0B583E28"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243.97</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86.53</w:t>
            </w:r>
          </w:p>
        </w:tc>
        <w:tc>
          <w:tcPr>
            <w:tcW w:w="1104" w:type="dxa"/>
            <w:tcBorders>
              <w:top w:val="single" w:sz="4" w:space="0" w:color="auto"/>
              <w:left w:val="nil"/>
              <w:bottom w:val="nil"/>
              <w:right w:val="nil"/>
            </w:tcBorders>
            <w:shd w:val="clear" w:color="auto" w:fill="auto"/>
            <w:hideMark/>
          </w:tcPr>
          <w:p w14:paraId="1C5B8746" w14:textId="77777777"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0.373</w:t>
            </w:r>
          </w:p>
        </w:tc>
      </w:tr>
      <w:tr w:rsidR="00790B8D" w:rsidRPr="001010F3" w14:paraId="4BC50D75" w14:textId="77777777" w:rsidTr="00790B8D">
        <w:trPr>
          <w:trHeight w:val="672"/>
        </w:trPr>
        <w:tc>
          <w:tcPr>
            <w:tcW w:w="0" w:type="auto"/>
            <w:tcBorders>
              <w:top w:val="nil"/>
              <w:left w:val="nil"/>
              <w:bottom w:val="nil"/>
              <w:right w:val="nil"/>
            </w:tcBorders>
            <w:shd w:val="clear" w:color="auto" w:fill="auto"/>
            <w:hideMark/>
          </w:tcPr>
          <w:p w14:paraId="7488D656" w14:textId="7FDC3DAE"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Post-treatment</w:t>
            </w:r>
            <w:r w:rsidR="001B5539">
              <w:rPr>
                <w:rFonts w:ascii="Book Antiqua" w:eastAsia="DengXian" w:hAnsi="Book Antiqua" w:cs="SimSun"/>
                <w:color w:val="000000"/>
                <w:lang w:eastAsia="zh-CN"/>
              </w:rPr>
              <w:t>,</w:t>
            </w:r>
            <w:r w:rsidRPr="001010F3">
              <w:rPr>
                <w:rFonts w:ascii="Book Antiqua" w:eastAsia="DengXian" w:hAnsi="Book Antiqua" w:cs="SimSun"/>
                <w:color w:val="000000"/>
                <w:lang w:eastAsia="zh-CN"/>
              </w:rPr>
              <w:t xml:space="preserve"> </w:t>
            </w:r>
            <w:proofErr w:type="spellStart"/>
            <w:r w:rsidRPr="001010F3">
              <w:rPr>
                <w:rFonts w:ascii="Book Antiqua" w:eastAsia="DengXian" w:hAnsi="Book Antiqua" w:cs="SimSun"/>
                <w:color w:val="000000"/>
                <w:lang w:eastAsia="zh-CN"/>
              </w:rPr>
              <w:t>mmHg·s·cm</w:t>
            </w:r>
            <w:proofErr w:type="spellEnd"/>
          </w:p>
        </w:tc>
        <w:tc>
          <w:tcPr>
            <w:tcW w:w="0" w:type="auto"/>
            <w:tcBorders>
              <w:top w:val="nil"/>
              <w:left w:val="nil"/>
              <w:bottom w:val="nil"/>
              <w:right w:val="nil"/>
            </w:tcBorders>
            <w:shd w:val="clear" w:color="auto" w:fill="auto"/>
            <w:hideMark/>
          </w:tcPr>
          <w:p w14:paraId="40939BC0" w14:textId="2409CA6E"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417.53</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128.22</w:t>
            </w:r>
            <w:r w:rsidR="008915DE" w:rsidRPr="001010F3">
              <w:rPr>
                <w:rFonts w:ascii="Book Antiqua" w:eastAsia="DengXian" w:hAnsi="Book Antiqua" w:cs="SimSun"/>
                <w:color w:val="000000"/>
                <w:vertAlign w:val="superscript"/>
                <w:lang w:eastAsia="zh-CN"/>
              </w:rPr>
              <w:t>b</w:t>
            </w:r>
          </w:p>
        </w:tc>
        <w:tc>
          <w:tcPr>
            <w:tcW w:w="2231" w:type="dxa"/>
            <w:tcBorders>
              <w:top w:val="nil"/>
              <w:left w:val="nil"/>
              <w:bottom w:val="nil"/>
              <w:right w:val="nil"/>
            </w:tcBorders>
            <w:shd w:val="clear" w:color="auto" w:fill="auto"/>
            <w:hideMark/>
          </w:tcPr>
          <w:p w14:paraId="79CAEDFD" w14:textId="0965DA9E"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400.26</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w:t>
            </w:r>
            <w:r w:rsidR="0018665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136.63</w:t>
            </w:r>
            <w:r w:rsidR="008915DE" w:rsidRPr="001010F3">
              <w:rPr>
                <w:rFonts w:ascii="Book Antiqua" w:eastAsia="DengXian" w:hAnsi="Book Antiqua" w:cs="SimSun"/>
                <w:color w:val="000000"/>
                <w:vertAlign w:val="superscript"/>
                <w:lang w:eastAsia="zh-CN"/>
              </w:rPr>
              <w:t>b</w:t>
            </w:r>
          </w:p>
        </w:tc>
        <w:tc>
          <w:tcPr>
            <w:tcW w:w="1104" w:type="dxa"/>
            <w:tcBorders>
              <w:top w:val="nil"/>
              <w:left w:val="nil"/>
              <w:bottom w:val="nil"/>
              <w:right w:val="nil"/>
            </w:tcBorders>
            <w:shd w:val="clear" w:color="auto" w:fill="auto"/>
            <w:hideMark/>
          </w:tcPr>
          <w:p w14:paraId="7918E98F" w14:textId="77777777"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0.111</w:t>
            </w:r>
          </w:p>
        </w:tc>
      </w:tr>
      <w:tr w:rsidR="007C1262" w:rsidRPr="001010F3" w14:paraId="30A64E97" w14:textId="77777777" w:rsidTr="00906163">
        <w:trPr>
          <w:trHeight w:val="936"/>
        </w:trPr>
        <w:tc>
          <w:tcPr>
            <w:tcW w:w="0" w:type="auto"/>
            <w:tcBorders>
              <w:top w:val="nil"/>
              <w:left w:val="nil"/>
              <w:right w:val="nil"/>
            </w:tcBorders>
            <w:shd w:val="clear" w:color="auto" w:fill="auto"/>
            <w:hideMark/>
          </w:tcPr>
          <w:p w14:paraId="61A21ABE" w14:textId="77777777"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Mean difference (95% confidence interval)</w:t>
            </w:r>
          </w:p>
        </w:tc>
        <w:tc>
          <w:tcPr>
            <w:tcW w:w="0" w:type="auto"/>
            <w:tcBorders>
              <w:top w:val="nil"/>
              <w:left w:val="nil"/>
              <w:right w:val="nil"/>
            </w:tcBorders>
            <w:shd w:val="clear" w:color="auto" w:fill="auto"/>
            <w:hideMark/>
          </w:tcPr>
          <w:p w14:paraId="22E8D1AD" w14:textId="77777777"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-179.731 (0.000 to 0.000)</w:t>
            </w:r>
          </w:p>
        </w:tc>
        <w:tc>
          <w:tcPr>
            <w:tcW w:w="2231" w:type="dxa"/>
            <w:tcBorders>
              <w:top w:val="nil"/>
              <w:left w:val="nil"/>
              <w:right w:val="nil"/>
            </w:tcBorders>
            <w:shd w:val="clear" w:color="auto" w:fill="auto"/>
            <w:hideMark/>
          </w:tcPr>
          <w:p w14:paraId="58C0ADD7" w14:textId="77777777"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-156.283 (0.000 to 0.000)</w:t>
            </w:r>
          </w:p>
        </w:tc>
        <w:tc>
          <w:tcPr>
            <w:tcW w:w="1104" w:type="dxa"/>
            <w:tcBorders>
              <w:top w:val="nil"/>
              <w:left w:val="nil"/>
              <w:right w:val="nil"/>
            </w:tcBorders>
            <w:shd w:val="clear" w:color="auto" w:fill="auto"/>
            <w:hideMark/>
          </w:tcPr>
          <w:p w14:paraId="72DA02B2" w14:textId="77777777" w:rsidR="00790B8D" w:rsidRPr="001010F3" w:rsidRDefault="00790B8D" w:rsidP="001010F3">
            <w:pPr>
              <w:spacing w:line="360" w:lineRule="auto"/>
              <w:jc w:val="both"/>
              <w:rPr>
                <w:rFonts w:ascii="Book Antiqua" w:eastAsia="DengXian" w:hAnsi="Book Antiqua" w:cs="SimSun"/>
                <w:color w:val="000000"/>
                <w:lang w:eastAsia="zh-CN"/>
              </w:rPr>
            </w:pPr>
          </w:p>
        </w:tc>
      </w:tr>
      <w:tr w:rsidR="007C1262" w:rsidRPr="001010F3" w14:paraId="259935FE" w14:textId="77777777" w:rsidTr="00906163">
        <w:trPr>
          <w:trHeight w:val="324"/>
        </w:trPr>
        <w:tc>
          <w:tcPr>
            <w:tcW w:w="0" w:type="auto"/>
            <w:tcBorders>
              <w:top w:val="nil"/>
              <w:left w:val="nil"/>
              <w:bottom w:val="single" w:sz="4" w:space="0" w:color="auto"/>
              <w:right w:val="nil"/>
            </w:tcBorders>
            <w:shd w:val="clear" w:color="auto" w:fill="auto"/>
            <w:hideMark/>
          </w:tcPr>
          <w:p w14:paraId="7721CE4B" w14:textId="657800B6" w:rsidR="00790B8D" w:rsidRPr="001010F3" w:rsidRDefault="00790B8D" w:rsidP="001010F3">
            <w:pPr>
              <w:spacing w:line="360" w:lineRule="auto"/>
              <w:jc w:val="both"/>
              <w:rPr>
                <w:rFonts w:ascii="Book Antiqua" w:eastAsia="DengXian" w:hAnsi="Book Antiqua" w:cs="SimSun"/>
                <w:i/>
                <w:iCs/>
                <w:color w:val="000000"/>
                <w:lang w:eastAsia="zh-CN"/>
              </w:rPr>
            </w:pPr>
            <w:r w:rsidRPr="001010F3">
              <w:rPr>
                <w:rFonts w:ascii="Book Antiqua" w:eastAsia="DengXian" w:hAnsi="Book Antiqua" w:cs="SimSun"/>
                <w:i/>
                <w:iCs/>
                <w:color w:val="000000"/>
                <w:lang w:eastAsia="zh-CN"/>
              </w:rPr>
              <w:t xml:space="preserve">P </w:t>
            </w:r>
            <w:r w:rsidRPr="001010F3">
              <w:rPr>
                <w:rFonts w:ascii="Book Antiqua" w:eastAsia="DengXian" w:hAnsi="Book Antiqua" w:cs="SimSun"/>
                <w:color w:val="000000"/>
                <w:lang w:eastAsia="zh-CN"/>
              </w:rPr>
              <w:t>value</w:t>
            </w:r>
          </w:p>
        </w:tc>
        <w:tc>
          <w:tcPr>
            <w:tcW w:w="0" w:type="auto"/>
            <w:tcBorders>
              <w:top w:val="nil"/>
              <w:left w:val="nil"/>
              <w:bottom w:val="single" w:sz="4" w:space="0" w:color="auto"/>
              <w:right w:val="nil"/>
            </w:tcBorders>
            <w:shd w:val="clear" w:color="auto" w:fill="auto"/>
            <w:hideMark/>
          </w:tcPr>
          <w:p w14:paraId="66F41279" w14:textId="77777777"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w:t>
            </w:r>
          </w:p>
        </w:tc>
        <w:tc>
          <w:tcPr>
            <w:tcW w:w="2231" w:type="dxa"/>
            <w:tcBorders>
              <w:top w:val="nil"/>
              <w:left w:val="nil"/>
              <w:bottom w:val="single" w:sz="4" w:space="0" w:color="auto"/>
              <w:right w:val="nil"/>
            </w:tcBorders>
            <w:shd w:val="clear" w:color="auto" w:fill="auto"/>
            <w:hideMark/>
          </w:tcPr>
          <w:p w14:paraId="3C759648" w14:textId="77777777" w:rsidR="00790B8D" w:rsidRPr="001010F3" w:rsidRDefault="00790B8D"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w:t>
            </w:r>
          </w:p>
        </w:tc>
        <w:tc>
          <w:tcPr>
            <w:tcW w:w="1104" w:type="dxa"/>
            <w:tcBorders>
              <w:top w:val="nil"/>
              <w:left w:val="nil"/>
              <w:bottom w:val="single" w:sz="4" w:space="0" w:color="auto"/>
              <w:right w:val="nil"/>
            </w:tcBorders>
            <w:shd w:val="clear" w:color="auto" w:fill="auto"/>
            <w:hideMark/>
          </w:tcPr>
          <w:p w14:paraId="06131855" w14:textId="77777777" w:rsidR="00790B8D" w:rsidRPr="001010F3" w:rsidRDefault="00790B8D" w:rsidP="001010F3">
            <w:pPr>
              <w:spacing w:line="360" w:lineRule="auto"/>
              <w:jc w:val="both"/>
              <w:rPr>
                <w:rFonts w:ascii="Book Antiqua" w:eastAsia="DengXian" w:hAnsi="Book Antiqua" w:cs="SimSun"/>
                <w:color w:val="000000"/>
                <w:lang w:eastAsia="zh-CN"/>
              </w:rPr>
            </w:pPr>
          </w:p>
        </w:tc>
      </w:tr>
    </w:tbl>
    <w:p w14:paraId="204D77F1" w14:textId="1790F689" w:rsidR="00AB23BD" w:rsidRPr="001010F3" w:rsidRDefault="001D2A73" w:rsidP="001010F3">
      <w:pPr>
        <w:spacing w:line="360" w:lineRule="auto"/>
        <w:jc w:val="both"/>
        <w:rPr>
          <w:rFonts w:ascii="Book Antiqua" w:hAnsi="Book Antiqua"/>
        </w:rPr>
      </w:pPr>
      <w:r w:rsidRPr="001010F3">
        <w:rPr>
          <w:rFonts w:ascii="Book Antiqua" w:hAnsi="Book Antiqua"/>
          <w:vertAlign w:val="superscript"/>
        </w:rPr>
        <w:t>b</w:t>
      </w:r>
      <w:r w:rsidRPr="001010F3">
        <w:rPr>
          <w:rFonts w:ascii="Book Antiqua" w:hAnsi="Book Antiqua"/>
          <w:i/>
        </w:rPr>
        <w:t xml:space="preserve">P </w:t>
      </w:r>
      <w:r w:rsidRPr="001010F3">
        <w:rPr>
          <w:rFonts w:ascii="Book Antiqua" w:hAnsi="Book Antiqua"/>
        </w:rPr>
        <w:t xml:space="preserve">&lt; 0.05, </w:t>
      </w:r>
      <w:r w:rsidR="00922BA0" w:rsidRPr="001010F3">
        <w:rPr>
          <w:rFonts w:ascii="Book Antiqua" w:hAnsi="Book Antiqua"/>
        </w:rPr>
        <w:t xml:space="preserve">compared </w:t>
      </w:r>
      <w:r w:rsidR="00C862E9" w:rsidRPr="001010F3">
        <w:rPr>
          <w:rFonts w:ascii="Book Antiqua" w:hAnsi="Book Antiqua"/>
        </w:rPr>
        <w:t>with pre-treatment in the group.</w:t>
      </w:r>
    </w:p>
    <w:p w14:paraId="02FB8822" w14:textId="77777777" w:rsidR="001C10D6" w:rsidRPr="001010F3" w:rsidRDefault="001C10D6" w:rsidP="001010F3">
      <w:pPr>
        <w:spacing w:line="360" w:lineRule="auto"/>
        <w:jc w:val="both"/>
        <w:rPr>
          <w:rFonts w:ascii="Book Antiqua" w:hAnsi="Book Antiqua"/>
          <w:lang w:eastAsia="zh-CN"/>
        </w:rPr>
        <w:sectPr w:rsidR="001C10D6" w:rsidRPr="001010F3" w:rsidSect="001010F3">
          <w:pgSz w:w="12240" w:h="15840"/>
          <w:pgMar w:top="1440" w:right="1440" w:bottom="1440" w:left="1440" w:header="720" w:footer="720" w:gutter="0"/>
          <w:cols w:space="720"/>
          <w:docGrid w:linePitch="360"/>
        </w:sectPr>
      </w:pPr>
    </w:p>
    <w:p w14:paraId="53AF75AB" w14:textId="270FBC3D" w:rsidR="001C10D6" w:rsidRPr="001010F3" w:rsidRDefault="001C10D6" w:rsidP="001010F3">
      <w:pPr>
        <w:spacing w:line="360" w:lineRule="auto"/>
        <w:jc w:val="both"/>
        <w:rPr>
          <w:rFonts w:ascii="Book Antiqua" w:hAnsi="Book Antiqua"/>
          <w:b/>
          <w:bCs/>
        </w:rPr>
      </w:pPr>
      <w:r w:rsidRPr="001010F3">
        <w:rPr>
          <w:rFonts w:ascii="Book Antiqua" w:hAnsi="Book Antiqua"/>
          <w:b/>
          <w:bCs/>
        </w:rPr>
        <w:lastRenderedPageBreak/>
        <w:t>Table 8 Follow-up results at 1 mo after completing treatment</w:t>
      </w:r>
      <w:r w:rsidR="00922BA0" w:rsidRPr="001010F3">
        <w:rPr>
          <w:rFonts w:ascii="Book Antiqua" w:hAnsi="Book Antiqua"/>
          <w:b/>
          <w:bCs/>
        </w:rPr>
        <w:t xml:space="preserve">, </w:t>
      </w:r>
      <w:r w:rsidR="00922BA0" w:rsidRPr="001010F3">
        <w:rPr>
          <w:rFonts w:ascii="Book Antiqua" w:hAnsi="Book Antiqua"/>
          <w:b/>
          <w:bCs/>
          <w:i/>
          <w:iCs/>
        </w:rPr>
        <w:t>n</w:t>
      </w:r>
      <w:r w:rsidR="00922BA0" w:rsidRPr="001010F3">
        <w:rPr>
          <w:rFonts w:ascii="Book Antiqua" w:hAnsi="Book Antiqua"/>
          <w:b/>
          <w:bCs/>
        </w:rPr>
        <w:t xml:space="preserve"> (%)</w:t>
      </w:r>
    </w:p>
    <w:tbl>
      <w:tblPr>
        <w:tblW w:w="9639" w:type="dxa"/>
        <w:tblInd w:w="108" w:type="dxa"/>
        <w:tblLook w:val="04A0" w:firstRow="1" w:lastRow="0" w:firstColumn="1" w:lastColumn="0" w:noHBand="0" w:noVBand="1"/>
      </w:tblPr>
      <w:tblGrid>
        <w:gridCol w:w="2820"/>
        <w:gridCol w:w="2709"/>
        <w:gridCol w:w="2551"/>
        <w:gridCol w:w="1559"/>
      </w:tblGrid>
      <w:tr w:rsidR="001C10D6" w:rsidRPr="001010F3" w14:paraId="0DDFF27F" w14:textId="77777777" w:rsidTr="001C10D6">
        <w:trPr>
          <w:trHeight w:val="636"/>
        </w:trPr>
        <w:tc>
          <w:tcPr>
            <w:tcW w:w="2820" w:type="dxa"/>
            <w:tcBorders>
              <w:top w:val="single" w:sz="4" w:space="0" w:color="auto"/>
              <w:left w:val="nil"/>
              <w:bottom w:val="single" w:sz="4" w:space="0" w:color="auto"/>
              <w:right w:val="nil"/>
            </w:tcBorders>
            <w:shd w:val="clear" w:color="auto" w:fill="auto"/>
            <w:hideMark/>
          </w:tcPr>
          <w:p w14:paraId="35B1A911" w14:textId="77777777" w:rsidR="001C10D6" w:rsidRPr="001010F3" w:rsidRDefault="001C10D6" w:rsidP="001010F3">
            <w:pPr>
              <w:spacing w:line="360" w:lineRule="auto"/>
              <w:jc w:val="both"/>
              <w:rPr>
                <w:rFonts w:ascii="Book Antiqua" w:eastAsia="SimSun" w:hAnsi="Book Antiqua" w:cs="SimSun"/>
                <w:b/>
                <w:bCs/>
                <w:lang w:eastAsia="zh-CN"/>
              </w:rPr>
            </w:pPr>
          </w:p>
        </w:tc>
        <w:tc>
          <w:tcPr>
            <w:tcW w:w="2709" w:type="dxa"/>
            <w:tcBorders>
              <w:top w:val="single" w:sz="4" w:space="0" w:color="auto"/>
              <w:left w:val="nil"/>
              <w:bottom w:val="single" w:sz="4" w:space="0" w:color="auto"/>
              <w:right w:val="nil"/>
            </w:tcBorders>
            <w:shd w:val="clear" w:color="auto" w:fill="auto"/>
            <w:hideMark/>
          </w:tcPr>
          <w:p w14:paraId="7BAFB941" w14:textId="44018CAC" w:rsidR="001C10D6" w:rsidRPr="001010F3" w:rsidRDefault="001C10D6"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Treatment</w:t>
            </w:r>
            <w:r w:rsidR="00012B5F">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116</w:t>
            </w:r>
          </w:p>
        </w:tc>
        <w:tc>
          <w:tcPr>
            <w:tcW w:w="2551" w:type="dxa"/>
            <w:tcBorders>
              <w:top w:val="single" w:sz="4" w:space="0" w:color="auto"/>
              <w:left w:val="nil"/>
              <w:bottom w:val="single" w:sz="4" w:space="0" w:color="auto"/>
              <w:right w:val="nil"/>
            </w:tcBorders>
            <w:shd w:val="clear" w:color="auto" w:fill="auto"/>
            <w:hideMark/>
          </w:tcPr>
          <w:p w14:paraId="1F62E8C7" w14:textId="2E7A9019" w:rsidR="001C10D6" w:rsidRPr="001010F3" w:rsidRDefault="001C10D6"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Control</w:t>
            </w:r>
            <w:r w:rsidR="00012B5F">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130</w:t>
            </w:r>
          </w:p>
        </w:tc>
        <w:tc>
          <w:tcPr>
            <w:tcW w:w="1559" w:type="dxa"/>
            <w:tcBorders>
              <w:top w:val="single" w:sz="4" w:space="0" w:color="auto"/>
              <w:left w:val="nil"/>
              <w:bottom w:val="single" w:sz="4" w:space="0" w:color="auto"/>
              <w:right w:val="nil"/>
            </w:tcBorders>
            <w:shd w:val="clear" w:color="auto" w:fill="auto"/>
            <w:hideMark/>
          </w:tcPr>
          <w:p w14:paraId="3088DF01" w14:textId="694EBC28" w:rsidR="001C10D6" w:rsidRPr="001010F3" w:rsidRDefault="001C10D6" w:rsidP="001010F3">
            <w:pPr>
              <w:spacing w:line="360" w:lineRule="auto"/>
              <w:jc w:val="both"/>
              <w:rPr>
                <w:rFonts w:ascii="Book Antiqua" w:eastAsia="DengXian" w:hAnsi="Book Antiqua" w:cs="SimSun"/>
                <w:b/>
                <w:bCs/>
                <w:i/>
                <w:iCs/>
                <w:color w:val="000000"/>
                <w:lang w:eastAsia="zh-CN"/>
              </w:rPr>
            </w:pPr>
            <w:r w:rsidRPr="001010F3">
              <w:rPr>
                <w:rFonts w:ascii="Book Antiqua" w:eastAsia="DengXian" w:hAnsi="Book Antiqua" w:cs="SimSun"/>
                <w:b/>
                <w:bCs/>
                <w:i/>
                <w:iCs/>
                <w:color w:val="000000"/>
                <w:lang w:eastAsia="zh-CN"/>
              </w:rPr>
              <w:t>P</w:t>
            </w:r>
            <w:r w:rsidRPr="001010F3">
              <w:rPr>
                <w:rFonts w:ascii="Book Antiqua" w:eastAsia="DengXian" w:hAnsi="Book Antiqua" w:cs="SimSun"/>
                <w:b/>
                <w:bCs/>
                <w:color w:val="000000"/>
                <w:lang w:eastAsia="zh-CN"/>
              </w:rPr>
              <w:t xml:space="preserve"> value</w:t>
            </w:r>
          </w:p>
        </w:tc>
      </w:tr>
      <w:tr w:rsidR="001C10D6" w:rsidRPr="001010F3" w14:paraId="085FB3E2" w14:textId="77777777" w:rsidTr="001C10D6">
        <w:trPr>
          <w:trHeight w:val="360"/>
        </w:trPr>
        <w:tc>
          <w:tcPr>
            <w:tcW w:w="2820" w:type="dxa"/>
            <w:tcBorders>
              <w:top w:val="single" w:sz="4" w:space="0" w:color="auto"/>
              <w:left w:val="nil"/>
              <w:bottom w:val="nil"/>
              <w:right w:val="nil"/>
            </w:tcBorders>
            <w:shd w:val="clear" w:color="auto" w:fill="auto"/>
            <w:hideMark/>
          </w:tcPr>
          <w:p w14:paraId="6366B066" w14:textId="2EF6D404"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Not</w:t>
            </w:r>
            <w:r w:rsidR="008B223C">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on medication</w:t>
            </w:r>
          </w:p>
        </w:tc>
        <w:tc>
          <w:tcPr>
            <w:tcW w:w="2709" w:type="dxa"/>
            <w:tcBorders>
              <w:top w:val="single" w:sz="4" w:space="0" w:color="auto"/>
              <w:left w:val="nil"/>
              <w:bottom w:val="nil"/>
              <w:right w:val="nil"/>
            </w:tcBorders>
            <w:shd w:val="clear" w:color="auto" w:fill="auto"/>
            <w:hideMark/>
          </w:tcPr>
          <w:p w14:paraId="758A3715" w14:textId="2F4EA755"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97 (83.6)</w:t>
            </w:r>
            <w:r w:rsidR="008915DE" w:rsidRPr="001010F3">
              <w:rPr>
                <w:rFonts w:ascii="Book Antiqua" w:eastAsia="DengXian" w:hAnsi="Book Antiqua" w:cs="SimSun"/>
                <w:color w:val="000000"/>
                <w:vertAlign w:val="superscript"/>
                <w:lang w:eastAsia="zh-CN"/>
              </w:rPr>
              <w:t>b</w:t>
            </w:r>
          </w:p>
        </w:tc>
        <w:tc>
          <w:tcPr>
            <w:tcW w:w="2551" w:type="dxa"/>
            <w:tcBorders>
              <w:top w:val="single" w:sz="4" w:space="0" w:color="auto"/>
              <w:left w:val="nil"/>
              <w:bottom w:val="nil"/>
              <w:right w:val="nil"/>
            </w:tcBorders>
            <w:shd w:val="clear" w:color="auto" w:fill="auto"/>
            <w:hideMark/>
          </w:tcPr>
          <w:p w14:paraId="52700E66" w14:textId="77763F3E"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86 (66.2)</w:t>
            </w:r>
          </w:p>
        </w:tc>
        <w:tc>
          <w:tcPr>
            <w:tcW w:w="1559" w:type="dxa"/>
            <w:tcBorders>
              <w:top w:val="single" w:sz="4" w:space="0" w:color="auto"/>
              <w:left w:val="nil"/>
              <w:bottom w:val="nil"/>
              <w:right w:val="nil"/>
            </w:tcBorders>
            <w:shd w:val="clear" w:color="auto" w:fill="auto"/>
            <w:hideMark/>
          </w:tcPr>
          <w:p w14:paraId="2FE53CF1" w14:textId="77777777"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0.002</w:t>
            </w:r>
          </w:p>
        </w:tc>
      </w:tr>
      <w:tr w:rsidR="001C10D6" w:rsidRPr="001010F3" w14:paraId="18C92EF4" w14:textId="77777777" w:rsidTr="001C10D6">
        <w:trPr>
          <w:trHeight w:val="312"/>
        </w:trPr>
        <w:tc>
          <w:tcPr>
            <w:tcW w:w="2820" w:type="dxa"/>
            <w:tcBorders>
              <w:top w:val="nil"/>
              <w:left w:val="nil"/>
              <w:bottom w:val="nil"/>
              <w:right w:val="nil"/>
            </w:tcBorders>
            <w:shd w:val="clear" w:color="auto" w:fill="auto"/>
            <w:hideMark/>
          </w:tcPr>
          <w:p w14:paraId="5A849FC5" w14:textId="275DF689"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Maintenance</w:t>
            </w:r>
            <w:r w:rsidR="006F3416" w:rsidRPr="001010F3">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medication</w:t>
            </w:r>
          </w:p>
        </w:tc>
        <w:tc>
          <w:tcPr>
            <w:tcW w:w="2709" w:type="dxa"/>
            <w:tcBorders>
              <w:top w:val="nil"/>
              <w:left w:val="nil"/>
              <w:bottom w:val="nil"/>
              <w:right w:val="nil"/>
            </w:tcBorders>
            <w:shd w:val="clear" w:color="auto" w:fill="auto"/>
            <w:hideMark/>
          </w:tcPr>
          <w:p w14:paraId="2CF22B06" w14:textId="0E6525C9"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12 (10.3)</w:t>
            </w:r>
          </w:p>
        </w:tc>
        <w:tc>
          <w:tcPr>
            <w:tcW w:w="2551" w:type="dxa"/>
            <w:tcBorders>
              <w:top w:val="nil"/>
              <w:left w:val="nil"/>
              <w:bottom w:val="nil"/>
              <w:right w:val="nil"/>
            </w:tcBorders>
            <w:shd w:val="clear" w:color="auto" w:fill="auto"/>
            <w:hideMark/>
          </w:tcPr>
          <w:p w14:paraId="61695294" w14:textId="59675806"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16 (12.3)</w:t>
            </w:r>
          </w:p>
        </w:tc>
        <w:tc>
          <w:tcPr>
            <w:tcW w:w="1559" w:type="dxa"/>
            <w:tcBorders>
              <w:top w:val="nil"/>
              <w:left w:val="nil"/>
              <w:bottom w:val="nil"/>
              <w:right w:val="nil"/>
            </w:tcBorders>
            <w:shd w:val="clear" w:color="auto" w:fill="auto"/>
            <w:hideMark/>
          </w:tcPr>
          <w:p w14:paraId="2091E9F5" w14:textId="77777777"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w:t>
            </w:r>
          </w:p>
        </w:tc>
      </w:tr>
      <w:tr w:rsidR="001C10D6" w:rsidRPr="001010F3" w14:paraId="6D83CC78" w14:textId="77777777" w:rsidTr="001C10D6">
        <w:trPr>
          <w:trHeight w:val="312"/>
        </w:trPr>
        <w:tc>
          <w:tcPr>
            <w:tcW w:w="2820" w:type="dxa"/>
            <w:tcBorders>
              <w:top w:val="nil"/>
              <w:left w:val="nil"/>
              <w:right w:val="nil"/>
            </w:tcBorders>
            <w:shd w:val="clear" w:color="auto" w:fill="auto"/>
            <w:hideMark/>
          </w:tcPr>
          <w:p w14:paraId="791AFD09" w14:textId="77777777"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Intermittent medication</w:t>
            </w:r>
          </w:p>
        </w:tc>
        <w:tc>
          <w:tcPr>
            <w:tcW w:w="2709" w:type="dxa"/>
            <w:tcBorders>
              <w:top w:val="nil"/>
              <w:left w:val="nil"/>
              <w:right w:val="nil"/>
            </w:tcBorders>
            <w:shd w:val="clear" w:color="auto" w:fill="auto"/>
            <w:hideMark/>
          </w:tcPr>
          <w:p w14:paraId="1B6A3D87" w14:textId="6CA8CD5F"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 (0.9)</w:t>
            </w:r>
          </w:p>
        </w:tc>
        <w:tc>
          <w:tcPr>
            <w:tcW w:w="2551" w:type="dxa"/>
            <w:tcBorders>
              <w:top w:val="nil"/>
              <w:left w:val="nil"/>
              <w:right w:val="nil"/>
            </w:tcBorders>
            <w:shd w:val="clear" w:color="auto" w:fill="auto"/>
            <w:hideMark/>
          </w:tcPr>
          <w:p w14:paraId="55C7363D" w14:textId="22DBA4A2"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14 (10.8)</w:t>
            </w:r>
          </w:p>
        </w:tc>
        <w:tc>
          <w:tcPr>
            <w:tcW w:w="1559" w:type="dxa"/>
            <w:tcBorders>
              <w:top w:val="nil"/>
              <w:left w:val="nil"/>
              <w:right w:val="nil"/>
            </w:tcBorders>
            <w:shd w:val="clear" w:color="auto" w:fill="auto"/>
            <w:hideMark/>
          </w:tcPr>
          <w:p w14:paraId="5678A5F7" w14:textId="77777777"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w:t>
            </w:r>
          </w:p>
        </w:tc>
      </w:tr>
      <w:tr w:rsidR="001C10D6" w:rsidRPr="001010F3" w14:paraId="0F012316" w14:textId="77777777" w:rsidTr="001C10D6">
        <w:trPr>
          <w:trHeight w:val="312"/>
        </w:trPr>
        <w:tc>
          <w:tcPr>
            <w:tcW w:w="2820" w:type="dxa"/>
            <w:tcBorders>
              <w:top w:val="nil"/>
              <w:left w:val="nil"/>
              <w:bottom w:val="single" w:sz="4" w:space="0" w:color="auto"/>
              <w:right w:val="nil"/>
            </w:tcBorders>
            <w:shd w:val="clear" w:color="auto" w:fill="auto"/>
            <w:hideMark/>
          </w:tcPr>
          <w:p w14:paraId="74480C54" w14:textId="77777777"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On-demand medication</w:t>
            </w:r>
          </w:p>
        </w:tc>
        <w:tc>
          <w:tcPr>
            <w:tcW w:w="2709" w:type="dxa"/>
            <w:tcBorders>
              <w:top w:val="nil"/>
              <w:left w:val="nil"/>
              <w:bottom w:val="single" w:sz="4" w:space="0" w:color="auto"/>
              <w:right w:val="nil"/>
            </w:tcBorders>
            <w:shd w:val="clear" w:color="auto" w:fill="auto"/>
            <w:hideMark/>
          </w:tcPr>
          <w:p w14:paraId="0B0DF2B9" w14:textId="5F479CB6"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6 (5.2)</w:t>
            </w:r>
          </w:p>
        </w:tc>
        <w:tc>
          <w:tcPr>
            <w:tcW w:w="2551" w:type="dxa"/>
            <w:tcBorders>
              <w:top w:val="nil"/>
              <w:left w:val="nil"/>
              <w:bottom w:val="single" w:sz="4" w:space="0" w:color="auto"/>
              <w:right w:val="nil"/>
            </w:tcBorders>
            <w:shd w:val="clear" w:color="auto" w:fill="auto"/>
            <w:hideMark/>
          </w:tcPr>
          <w:p w14:paraId="31254E97" w14:textId="5953E55B"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14 (10.8)</w:t>
            </w:r>
          </w:p>
        </w:tc>
        <w:tc>
          <w:tcPr>
            <w:tcW w:w="1559" w:type="dxa"/>
            <w:tcBorders>
              <w:top w:val="nil"/>
              <w:left w:val="nil"/>
              <w:bottom w:val="single" w:sz="4" w:space="0" w:color="auto"/>
              <w:right w:val="nil"/>
            </w:tcBorders>
            <w:shd w:val="clear" w:color="auto" w:fill="auto"/>
            <w:hideMark/>
          </w:tcPr>
          <w:p w14:paraId="7F44D736" w14:textId="77777777" w:rsidR="001C10D6" w:rsidRPr="001010F3" w:rsidRDefault="001C10D6"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w:t>
            </w:r>
          </w:p>
        </w:tc>
      </w:tr>
    </w:tbl>
    <w:p w14:paraId="1098FF4A" w14:textId="0292BBD7" w:rsidR="001C10D6" w:rsidRPr="001010F3" w:rsidRDefault="00342E64" w:rsidP="001010F3">
      <w:pPr>
        <w:spacing w:line="360" w:lineRule="auto"/>
        <w:jc w:val="both"/>
        <w:rPr>
          <w:rFonts w:ascii="Book Antiqua" w:hAnsi="Book Antiqua"/>
        </w:rPr>
      </w:pPr>
      <w:r w:rsidRPr="001010F3">
        <w:rPr>
          <w:rFonts w:ascii="Book Antiqua" w:hAnsi="Book Antiqua"/>
          <w:vertAlign w:val="superscript"/>
        </w:rPr>
        <w:t>b</w:t>
      </w:r>
      <w:r w:rsidRPr="001010F3">
        <w:rPr>
          <w:rFonts w:ascii="Book Antiqua" w:hAnsi="Book Antiqua"/>
          <w:i/>
        </w:rPr>
        <w:t xml:space="preserve">P </w:t>
      </w:r>
      <w:r w:rsidRPr="001010F3">
        <w:rPr>
          <w:rFonts w:ascii="Book Antiqua" w:hAnsi="Book Antiqua"/>
        </w:rPr>
        <w:t xml:space="preserve">&lt; 0.05, </w:t>
      </w:r>
      <w:r w:rsidR="00922BA0" w:rsidRPr="001010F3">
        <w:rPr>
          <w:rFonts w:ascii="Book Antiqua" w:hAnsi="Book Antiqua"/>
        </w:rPr>
        <w:t xml:space="preserve">compared </w:t>
      </w:r>
      <w:r w:rsidR="001C10D6" w:rsidRPr="001010F3">
        <w:rPr>
          <w:rFonts w:ascii="Book Antiqua" w:hAnsi="Book Antiqua"/>
        </w:rPr>
        <w:t>with pre-treatment in the group.</w:t>
      </w:r>
    </w:p>
    <w:p w14:paraId="0B1AFA6F" w14:textId="77777777" w:rsidR="00990117" w:rsidRPr="001010F3" w:rsidRDefault="00990117" w:rsidP="001010F3">
      <w:pPr>
        <w:spacing w:line="360" w:lineRule="auto"/>
        <w:jc w:val="both"/>
        <w:rPr>
          <w:rFonts w:ascii="Book Antiqua" w:hAnsi="Book Antiqua"/>
          <w:lang w:eastAsia="zh-CN"/>
        </w:rPr>
        <w:sectPr w:rsidR="00990117" w:rsidRPr="001010F3" w:rsidSect="001010F3">
          <w:pgSz w:w="12240" w:h="15840"/>
          <w:pgMar w:top="1440" w:right="1440" w:bottom="1440" w:left="1440" w:header="720" w:footer="720" w:gutter="0"/>
          <w:cols w:space="720"/>
          <w:docGrid w:linePitch="360"/>
        </w:sectPr>
      </w:pPr>
    </w:p>
    <w:p w14:paraId="27BFBD32" w14:textId="4E0607D4" w:rsidR="00F65788" w:rsidRPr="001010F3" w:rsidRDefault="00F65788" w:rsidP="001010F3">
      <w:pPr>
        <w:spacing w:line="360" w:lineRule="auto"/>
        <w:jc w:val="both"/>
        <w:rPr>
          <w:rFonts w:ascii="Book Antiqua" w:hAnsi="Book Antiqua"/>
          <w:b/>
        </w:rPr>
      </w:pPr>
      <w:r w:rsidRPr="001010F3">
        <w:rPr>
          <w:rFonts w:ascii="Book Antiqua" w:hAnsi="Book Antiqua"/>
          <w:b/>
        </w:rPr>
        <w:lastRenderedPageBreak/>
        <w:t>Table 9 Follow-up results at 3 mo after completing treatment</w:t>
      </w:r>
      <w:r w:rsidR="00922BA0" w:rsidRPr="001010F3">
        <w:rPr>
          <w:rFonts w:ascii="Book Antiqua" w:hAnsi="Book Antiqua"/>
          <w:b/>
        </w:rPr>
        <w:t xml:space="preserve">, </w:t>
      </w:r>
      <w:r w:rsidR="00922BA0" w:rsidRPr="001010F3">
        <w:rPr>
          <w:rFonts w:ascii="Book Antiqua" w:hAnsi="Book Antiqua"/>
          <w:b/>
          <w:i/>
          <w:iCs/>
        </w:rPr>
        <w:t>n</w:t>
      </w:r>
      <w:r w:rsidR="00922BA0" w:rsidRPr="001010F3">
        <w:rPr>
          <w:rFonts w:ascii="Book Antiqua" w:hAnsi="Book Antiqua"/>
          <w:b/>
        </w:rPr>
        <w:t xml:space="preserve"> (%)</w:t>
      </w:r>
    </w:p>
    <w:tbl>
      <w:tblPr>
        <w:tblW w:w="0" w:type="auto"/>
        <w:tblInd w:w="108" w:type="dxa"/>
        <w:tblLook w:val="04A0" w:firstRow="1" w:lastRow="0" w:firstColumn="1" w:lastColumn="0" w:noHBand="0" w:noVBand="1"/>
      </w:tblPr>
      <w:tblGrid>
        <w:gridCol w:w="2836"/>
        <w:gridCol w:w="2229"/>
        <w:gridCol w:w="1936"/>
        <w:gridCol w:w="1037"/>
      </w:tblGrid>
      <w:tr w:rsidR="00F65788" w:rsidRPr="001010F3" w14:paraId="44797F1D" w14:textId="77777777" w:rsidTr="00F65788">
        <w:trPr>
          <w:trHeight w:val="636"/>
        </w:trPr>
        <w:tc>
          <w:tcPr>
            <w:tcW w:w="0" w:type="auto"/>
            <w:tcBorders>
              <w:top w:val="single" w:sz="4" w:space="0" w:color="auto"/>
              <w:left w:val="nil"/>
              <w:bottom w:val="single" w:sz="4" w:space="0" w:color="auto"/>
              <w:right w:val="nil"/>
            </w:tcBorders>
            <w:shd w:val="clear" w:color="auto" w:fill="auto"/>
            <w:hideMark/>
          </w:tcPr>
          <w:p w14:paraId="3B733184" w14:textId="77777777" w:rsidR="00F65788" w:rsidRPr="001010F3" w:rsidRDefault="00F65788" w:rsidP="001010F3">
            <w:pPr>
              <w:spacing w:line="360" w:lineRule="auto"/>
              <w:jc w:val="both"/>
              <w:rPr>
                <w:rFonts w:ascii="Book Antiqua" w:eastAsia="SimSun" w:hAnsi="Book Antiqua" w:cs="SimSun"/>
                <w:b/>
                <w:bCs/>
                <w:lang w:eastAsia="zh-CN"/>
              </w:rPr>
            </w:pPr>
          </w:p>
        </w:tc>
        <w:tc>
          <w:tcPr>
            <w:tcW w:w="0" w:type="auto"/>
            <w:tcBorders>
              <w:top w:val="single" w:sz="4" w:space="0" w:color="auto"/>
              <w:left w:val="nil"/>
              <w:bottom w:val="single" w:sz="4" w:space="0" w:color="auto"/>
              <w:right w:val="nil"/>
            </w:tcBorders>
            <w:shd w:val="clear" w:color="auto" w:fill="auto"/>
            <w:hideMark/>
          </w:tcPr>
          <w:p w14:paraId="4D3F57B7" w14:textId="34FE42AD" w:rsidR="00F65788" w:rsidRPr="001010F3" w:rsidRDefault="00F65788"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Treatment</w:t>
            </w:r>
            <w:r w:rsidR="00012B5F">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116</w:t>
            </w:r>
          </w:p>
        </w:tc>
        <w:tc>
          <w:tcPr>
            <w:tcW w:w="0" w:type="auto"/>
            <w:tcBorders>
              <w:top w:val="single" w:sz="4" w:space="0" w:color="auto"/>
              <w:left w:val="nil"/>
              <w:bottom w:val="single" w:sz="4" w:space="0" w:color="auto"/>
              <w:right w:val="nil"/>
            </w:tcBorders>
            <w:shd w:val="clear" w:color="auto" w:fill="auto"/>
            <w:hideMark/>
          </w:tcPr>
          <w:p w14:paraId="1214DB41" w14:textId="49D4B36B" w:rsidR="00F65788" w:rsidRPr="001010F3" w:rsidRDefault="00F65788" w:rsidP="001010F3">
            <w:pPr>
              <w:spacing w:line="360" w:lineRule="auto"/>
              <w:jc w:val="both"/>
              <w:rPr>
                <w:rFonts w:ascii="Book Antiqua" w:eastAsia="DengXian" w:hAnsi="Book Antiqua" w:cs="SimSun"/>
                <w:b/>
                <w:bCs/>
                <w:color w:val="000000"/>
                <w:lang w:eastAsia="zh-CN"/>
              </w:rPr>
            </w:pPr>
            <w:r w:rsidRPr="001010F3">
              <w:rPr>
                <w:rFonts w:ascii="Book Antiqua" w:eastAsia="DengXian" w:hAnsi="Book Antiqua" w:cs="SimSun"/>
                <w:b/>
                <w:bCs/>
                <w:color w:val="000000"/>
                <w:lang w:eastAsia="zh-CN"/>
              </w:rPr>
              <w:t>Control</w:t>
            </w:r>
            <w:r w:rsidR="00012B5F">
              <w:rPr>
                <w:rFonts w:ascii="Book Antiqua" w:eastAsia="DengXian" w:hAnsi="Book Antiqua" w:cs="SimSun"/>
                <w:b/>
                <w:bCs/>
                <w:color w:val="000000"/>
                <w:lang w:eastAsia="zh-CN"/>
              </w:rPr>
              <w:t>,</w:t>
            </w:r>
            <w:r w:rsidRPr="001010F3">
              <w:rPr>
                <w:rFonts w:ascii="Book Antiqua" w:eastAsia="DengXian" w:hAnsi="Book Antiqua" w:cs="SimSun"/>
                <w:b/>
                <w:bCs/>
                <w:color w:val="000000"/>
                <w:lang w:eastAsia="zh-CN"/>
              </w:rPr>
              <w:t xml:space="preserve"> </w:t>
            </w:r>
            <w:r w:rsidRPr="001010F3">
              <w:rPr>
                <w:rFonts w:ascii="Book Antiqua" w:eastAsia="DengXian" w:hAnsi="Book Antiqua" w:cs="SimSun"/>
                <w:b/>
                <w:bCs/>
                <w:i/>
                <w:iCs/>
                <w:color w:val="000000"/>
                <w:lang w:eastAsia="zh-CN"/>
              </w:rPr>
              <w:t xml:space="preserve">n </w:t>
            </w:r>
            <w:r w:rsidRPr="001010F3">
              <w:rPr>
                <w:rFonts w:ascii="Book Antiqua" w:eastAsia="DengXian" w:hAnsi="Book Antiqua" w:cs="SimSun"/>
                <w:b/>
                <w:bCs/>
                <w:color w:val="000000"/>
                <w:lang w:eastAsia="zh-CN"/>
              </w:rPr>
              <w:t>= 130</w:t>
            </w:r>
          </w:p>
        </w:tc>
        <w:tc>
          <w:tcPr>
            <w:tcW w:w="0" w:type="auto"/>
            <w:tcBorders>
              <w:top w:val="single" w:sz="4" w:space="0" w:color="auto"/>
              <w:left w:val="nil"/>
              <w:bottom w:val="single" w:sz="4" w:space="0" w:color="auto"/>
              <w:right w:val="nil"/>
            </w:tcBorders>
            <w:shd w:val="clear" w:color="auto" w:fill="auto"/>
            <w:hideMark/>
          </w:tcPr>
          <w:p w14:paraId="452C02F0" w14:textId="1ED32068" w:rsidR="00F65788" w:rsidRPr="001010F3" w:rsidRDefault="00F65788" w:rsidP="001010F3">
            <w:pPr>
              <w:spacing w:line="360" w:lineRule="auto"/>
              <w:jc w:val="both"/>
              <w:rPr>
                <w:rFonts w:ascii="Book Antiqua" w:eastAsia="DengXian" w:hAnsi="Book Antiqua" w:cs="SimSun"/>
                <w:b/>
                <w:bCs/>
                <w:i/>
                <w:iCs/>
                <w:color w:val="000000"/>
                <w:lang w:eastAsia="zh-CN"/>
              </w:rPr>
            </w:pPr>
            <w:r w:rsidRPr="001010F3">
              <w:rPr>
                <w:rFonts w:ascii="Book Antiqua" w:eastAsia="DengXian" w:hAnsi="Book Antiqua" w:cs="SimSun"/>
                <w:b/>
                <w:bCs/>
                <w:i/>
                <w:iCs/>
                <w:color w:val="000000"/>
                <w:lang w:eastAsia="zh-CN"/>
              </w:rPr>
              <w:t>P</w:t>
            </w:r>
            <w:r w:rsidRPr="001010F3">
              <w:rPr>
                <w:rFonts w:ascii="Book Antiqua" w:eastAsia="DengXian" w:hAnsi="Book Antiqua" w:cs="SimSun"/>
                <w:b/>
                <w:bCs/>
                <w:color w:val="000000"/>
                <w:lang w:eastAsia="zh-CN"/>
              </w:rPr>
              <w:t xml:space="preserve"> value</w:t>
            </w:r>
          </w:p>
        </w:tc>
      </w:tr>
      <w:tr w:rsidR="00F65788" w:rsidRPr="001010F3" w14:paraId="5239405C" w14:textId="77777777" w:rsidTr="00F65788">
        <w:trPr>
          <w:trHeight w:val="360"/>
        </w:trPr>
        <w:tc>
          <w:tcPr>
            <w:tcW w:w="0" w:type="auto"/>
            <w:tcBorders>
              <w:top w:val="single" w:sz="4" w:space="0" w:color="auto"/>
              <w:left w:val="nil"/>
              <w:bottom w:val="nil"/>
              <w:right w:val="nil"/>
            </w:tcBorders>
            <w:shd w:val="clear" w:color="auto" w:fill="auto"/>
            <w:hideMark/>
          </w:tcPr>
          <w:p w14:paraId="040E51C8" w14:textId="7FF3FC97"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Not</w:t>
            </w:r>
            <w:r w:rsidR="008B223C">
              <w:rPr>
                <w:rFonts w:ascii="Book Antiqua" w:eastAsia="DengXian" w:hAnsi="Book Antiqua" w:cs="SimSun"/>
                <w:color w:val="000000"/>
                <w:lang w:eastAsia="zh-CN"/>
              </w:rPr>
              <w:t xml:space="preserve"> </w:t>
            </w:r>
            <w:r w:rsidRPr="001010F3">
              <w:rPr>
                <w:rFonts w:ascii="Book Antiqua" w:eastAsia="DengXian" w:hAnsi="Book Antiqua" w:cs="SimSun"/>
                <w:color w:val="000000"/>
                <w:lang w:eastAsia="zh-CN"/>
              </w:rPr>
              <w:t>on medication</w:t>
            </w:r>
          </w:p>
        </w:tc>
        <w:tc>
          <w:tcPr>
            <w:tcW w:w="0" w:type="auto"/>
            <w:tcBorders>
              <w:top w:val="single" w:sz="4" w:space="0" w:color="auto"/>
              <w:left w:val="nil"/>
              <w:bottom w:val="nil"/>
              <w:right w:val="nil"/>
            </w:tcBorders>
            <w:shd w:val="clear" w:color="auto" w:fill="auto"/>
            <w:hideMark/>
          </w:tcPr>
          <w:p w14:paraId="34641BC1" w14:textId="523CCA2C"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85 (73.3)</w:t>
            </w:r>
            <w:r w:rsidR="00AB53A7" w:rsidRPr="001010F3">
              <w:rPr>
                <w:rFonts w:ascii="Book Antiqua" w:eastAsia="DengXian" w:hAnsi="Book Antiqua" w:cs="SimSun"/>
                <w:color w:val="000000"/>
                <w:vertAlign w:val="superscript"/>
                <w:lang w:eastAsia="zh-CN"/>
              </w:rPr>
              <w:t>b</w:t>
            </w:r>
          </w:p>
        </w:tc>
        <w:tc>
          <w:tcPr>
            <w:tcW w:w="0" w:type="auto"/>
            <w:tcBorders>
              <w:top w:val="single" w:sz="4" w:space="0" w:color="auto"/>
              <w:left w:val="nil"/>
              <w:bottom w:val="nil"/>
              <w:right w:val="nil"/>
            </w:tcBorders>
            <w:shd w:val="clear" w:color="auto" w:fill="auto"/>
            <w:hideMark/>
          </w:tcPr>
          <w:p w14:paraId="7F899A7E" w14:textId="0124D421"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71 (54.6)</w:t>
            </w:r>
          </w:p>
        </w:tc>
        <w:tc>
          <w:tcPr>
            <w:tcW w:w="0" w:type="auto"/>
            <w:tcBorders>
              <w:top w:val="single" w:sz="4" w:space="0" w:color="auto"/>
              <w:left w:val="nil"/>
              <w:bottom w:val="nil"/>
              <w:right w:val="nil"/>
            </w:tcBorders>
            <w:shd w:val="clear" w:color="auto" w:fill="auto"/>
            <w:hideMark/>
          </w:tcPr>
          <w:p w14:paraId="5CF8DCBE" w14:textId="77777777"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0</w:t>
            </w:r>
          </w:p>
        </w:tc>
      </w:tr>
      <w:tr w:rsidR="00F65788" w:rsidRPr="001010F3" w14:paraId="7401F77D" w14:textId="77777777" w:rsidTr="00F65788">
        <w:trPr>
          <w:trHeight w:val="312"/>
        </w:trPr>
        <w:tc>
          <w:tcPr>
            <w:tcW w:w="0" w:type="auto"/>
            <w:tcBorders>
              <w:top w:val="nil"/>
              <w:left w:val="nil"/>
              <w:bottom w:val="nil"/>
              <w:right w:val="nil"/>
            </w:tcBorders>
            <w:shd w:val="clear" w:color="auto" w:fill="auto"/>
            <w:hideMark/>
          </w:tcPr>
          <w:p w14:paraId="7966F35E" w14:textId="77777777"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Maintenance medication</w:t>
            </w:r>
          </w:p>
        </w:tc>
        <w:tc>
          <w:tcPr>
            <w:tcW w:w="0" w:type="auto"/>
            <w:tcBorders>
              <w:top w:val="nil"/>
              <w:left w:val="nil"/>
              <w:bottom w:val="nil"/>
              <w:right w:val="nil"/>
            </w:tcBorders>
            <w:shd w:val="clear" w:color="auto" w:fill="auto"/>
            <w:hideMark/>
          </w:tcPr>
          <w:p w14:paraId="7D935734" w14:textId="7CEAADCE"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14 (12.1)</w:t>
            </w:r>
          </w:p>
        </w:tc>
        <w:tc>
          <w:tcPr>
            <w:tcW w:w="0" w:type="auto"/>
            <w:tcBorders>
              <w:top w:val="nil"/>
              <w:left w:val="nil"/>
              <w:bottom w:val="nil"/>
              <w:right w:val="nil"/>
            </w:tcBorders>
            <w:shd w:val="clear" w:color="auto" w:fill="auto"/>
            <w:hideMark/>
          </w:tcPr>
          <w:p w14:paraId="1885620D" w14:textId="521AC467"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25 (19.2)</w:t>
            </w:r>
          </w:p>
        </w:tc>
        <w:tc>
          <w:tcPr>
            <w:tcW w:w="0" w:type="auto"/>
            <w:tcBorders>
              <w:top w:val="nil"/>
              <w:left w:val="nil"/>
              <w:bottom w:val="nil"/>
              <w:right w:val="nil"/>
            </w:tcBorders>
            <w:shd w:val="clear" w:color="auto" w:fill="auto"/>
            <w:hideMark/>
          </w:tcPr>
          <w:p w14:paraId="500F3F73" w14:textId="77777777" w:rsidR="00F65788" w:rsidRPr="001010F3" w:rsidRDefault="00F65788" w:rsidP="001010F3">
            <w:pPr>
              <w:spacing w:line="360" w:lineRule="auto"/>
              <w:jc w:val="both"/>
              <w:rPr>
                <w:rFonts w:ascii="Book Antiqua" w:eastAsia="DengXian" w:hAnsi="Book Antiqua" w:cs="SimSun"/>
                <w:color w:val="000000"/>
                <w:lang w:eastAsia="zh-CN"/>
              </w:rPr>
            </w:pPr>
          </w:p>
        </w:tc>
      </w:tr>
      <w:tr w:rsidR="00F65788" w:rsidRPr="001010F3" w14:paraId="147B4BA1" w14:textId="77777777" w:rsidTr="00F65788">
        <w:trPr>
          <w:trHeight w:val="312"/>
        </w:trPr>
        <w:tc>
          <w:tcPr>
            <w:tcW w:w="0" w:type="auto"/>
            <w:tcBorders>
              <w:top w:val="nil"/>
              <w:left w:val="nil"/>
              <w:right w:val="nil"/>
            </w:tcBorders>
            <w:shd w:val="clear" w:color="auto" w:fill="auto"/>
            <w:hideMark/>
          </w:tcPr>
          <w:p w14:paraId="0A807904" w14:textId="77777777"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Intermittent medication</w:t>
            </w:r>
          </w:p>
        </w:tc>
        <w:tc>
          <w:tcPr>
            <w:tcW w:w="0" w:type="auto"/>
            <w:tcBorders>
              <w:top w:val="nil"/>
              <w:left w:val="nil"/>
              <w:right w:val="nil"/>
            </w:tcBorders>
            <w:shd w:val="clear" w:color="auto" w:fill="auto"/>
            <w:hideMark/>
          </w:tcPr>
          <w:p w14:paraId="7DAF32A4" w14:textId="67ED7F81"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6 (5.2)</w:t>
            </w:r>
          </w:p>
        </w:tc>
        <w:tc>
          <w:tcPr>
            <w:tcW w:w="0" w:type="auto"/>
            <w:tcBorders>
              <w:top w:val="nil"/>
              <w:left w:val="nil"/>
              <w:right w:val="nil"/>
            </w:tcBorders>
            <w:shd w:val="clear" w:color="auto" w:fill="auto"/>
            <w:hideMark/>
          </w:tcPr>
          <w:p w14:paraId="4536B384" w14:textId="1D415AC5"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 xml:space="preserve"> 9 (6.9)</w:t>
            </w:r>
          </w:p>
        </w:tc>
        <w:tc>
          <w:tcPr>
            <w:tcW w:w="0" w:type="auto"/>
            <w:tcBorders>
              <w:top w:val="nil"/>
              <w:left w:val="nil"/>
              <w:right w:val="nil"/>
            </w:tcBorders>
            <w:shd w:val="clear" w:color="auto" w:fill="auto"/>
            <w:hideMark/>
          </w:tcPr>
          <w:p w14:paraId="5E91A532" w14:textId="77777777" w:rsidR="00F65788" w:rsidRPr="001010F3" w:rsidRDefault="00F65788" w:rsidP="001010F3">
            <w:pPr>
              <w:spacing w:line="360" w:lineRule="auto"/>
              <w:jc w:val="both"/>
              <w:rPr>
                <w:rFonts w:ascii="Book Antiqua" w:eastAsia="DengXian" w:hAnsi="Book Antiqua" w:cs="SimSun"/>
                <w:color w:val="000000"/>
                <w:lang w:eastAsia="zh-CN"/>
              </w:rPr>
            </w:pPr>
          </w:p>
        </w:tc>
      </w:tr>
      <w:tr w:rsidR="00F65788" w:rsidRPr="001010F3" w14:paraId="22C74C87" w14:textId="77777777" w:rsidTr="00F65788">
        <w:trPr>
          <w:trHeight w:val="341"/>
        </w:trPr>
        <w:tc>
          <w:tcPr>
            <w:tcW w:w="0" w:type="auto"/>
            <w:tcBorders>
              <w:top w:val="nil"/>
              <w:left w:val="nil"/>
              <w:bottom w:val="single" w:sz="4" w:space="0" w:color="auto"/>
              <w:right w:val="nil"/>
            </w:tcBorders>
            <w:shd w:val="clear" w:color="auto" w:fill="auto"/>
            <w:hideMark/>
          </w:tcPr>
          <w:p w14:paraId="59111882" w14:textId="77777777"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On-demand medication</w:t>
            </w:r>
          </w:p>
        </w:tc>
        <w:tc>
          <w:tcPr>
            <w:tcW w:w="0" w:type="auto"/>
            <w:tcBorders>
              <w:top w:val="nil"/>
              <w:left w:val="nil"/>
              <w:bottom w:val="single" w:sz="4" w:space="0" w:color="auto"/>
              <w:right w:val="nil"/>
            </w:tcBorders>
            <w:shd w:val="clear" w:color="auto" w:fill="auto"/>
            <w:hideMark/>
          </w:tcPr>
          <w:p w14:paraId="7FE615D4" w14:textId="6F440869"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11 (9.5)</w:t>
            </w:r>
          </w:p>
        </w:tc>
        <w:tc>
          <w:tcPr>
            <w:tcW w:w="0" w:type="auto"/>
            <w:tcBorders>
              <w:top w:val="nil"/>
              <w:left w:val="nil"/>
              <w:bottom w:val="single" w:sz="4" w:space="0" w:color="auto"/>
              <w:right w:val="nil"/>
            </w:tcBorders>
            <w:shd w:val="clear" w:color="auto" w:fill="auto"/>
            <w:hideMark/>
          </w:tcPr>
          <w:p w14:paraId="38E067B8" w14:textId="2003A3F9" w:rsidR="00F65788" w:rsidRPr="001010F3" w:rsidRDefault="00F65788" w:rsidP="001010F3">
            <w:pPr>
              <w:spacing w:line="360" w:lineRule="auto"/>
              <w:jc w:val="both"/>
              <w:rPr>
                <w:rFonts w:ascii="Book Antiqua" w:eastAsia="DengXian" w:hAnsi="Book Antiqua" w:cs="SimSun"/>
                <w:color w:val="000000"/>
                <w:lang w:eastAsia="zh-CN"/>
              </w:rPr>
            </w:pPr>
            <w:r w:rsidRPr="001010F3">
              <w:rPr>
                <w:rFonts w:ascii="Book Antiqua" w:eastAsia="DengXian" w:hAnsi="Book Antiqua" w:cs="SimSun"/>
                <w:color w:val="000000"/>
                <w:lang w:eastAsia="zh-CN"/>
              </w:rPr>
              <w:t xml:space="preserve"> 25 (19.2)</w:t>
            </w:r>
          </w:p>
        </w:tc>
        <w:tc>
          <w:tcPr>
            <w:tcW w:w="0" w:type="auto"/>
            <w:tcBorders>
              <w:top w:val="nil"/>
              <w:left w:val="nil"/>
              <w:bottom w:val="single" w:sz="4" w:space="0" w:color="auto"/>
              <w:right w:val="nil"/>
            </w:tcBorders>
            <w:shd w:val="clear" w:color="auto" w:fill="auto"/>
            <w:hideMark/>
          </w:tcPr>
          <w:p w14:paraId="13F7C182" w14:textId="77777777" w:rsidR="00F65788" w:rsidRPr="001010F3" w:rsidRDefault="00F65788" w:rsidP="001010F3">
            <w:pPr>
              <w:spacing w:line="360" w:lineRule="auto"/>
              <w:jc w:val="both"/>
              <w:rPr>
                <w:rFonts w:ascii="Book Antiqua" w:eastAsia="DengXian" w:hAnsi="Book Antiqua" w:cs="SimSun"/>
                <w:color w:val="000000"/>
                <w:lang w:eastAsia="zh-CN"/>
              </w:rPr>
            </w:pPr>
          </w:p>
        </w:tc>
      </w:tr>
    </w:tbl>
    <w:p w14:paraId="6093705B" w14:textId="46B65CCD" w:rsidR="00F65788" w:rsidRPr="001010F3" w:rsidRDefault="00AB53A7" w:rsidP="001010F3">
      <w:pPr>
        <w:spacing w:line="360" w:lineRule="auto"/>
        <w:jc w:val="both"/>
        <w:rPr>
          <w:rFonts w:ascii="Book Antiqua" w:hAnsi="Book Antiqua"/>
        </w:rPr>
      </w:pPr>
      <w:r w:rsidRPr="001010F3">
        <w:rPr>
          <w:rFonts w:ascii="Book Antiqua" w:hAnsi="Book Antiqua"/>
          <w:vertAlign w:val="superscript"/>
        </w:rPr>
        <w:t>b</w:t>
      </w:r>
      <w:r w:rsidRPr="001010F3">
        <w:rPr>
          <w:rFonts w:ascii="Book Antiqua" w:hAnsi="Book Antiqua"/>
          <w:i/>
        </w:rPr>
        <w:t xml:space="preserve">P </w:t>
      </w:r>
      <w:r w:rsidRPr="001010F3">
        <w:rPr>
          <w:rFonts w:ascii="Book Antiqua" w:hAnsi="Book Antiqua"/>
        </w:rPr>
        <w:t xml:space="preserve">&lt; 0.05, </w:t>
      </w:r>
      <w:r w:rsidR="00922BA0" w:rsidRPr="001010F3">
        <w:rPr>
          <w:rFonts w:ascii="Book Antiqua" w:hAnsi="Book Antiqua"/>
        </w:rPr>
        <w:t xml:space="preserve">compared </w:t>
      </w:r>
      <w:r w:rsidR="00F65788" w:rsidRPr="001010F3">
        <w:rPr>
          <w:rFonts w:ascii="Book Antiqua" w:hAnsi="Book Antiqua"/>
        </w:rPr>
        <w:t>with pre-treatment in the group.</w:t>
      </w:r>
    </w:p>
    <w:p w14:paraId="06A4CEEE" w14:textId="77777777" w:rsidR="00317240" w:rsidRPr="001010F3" w:rsidRDefault="00317240" w:rsidP="001010F3">
      <w:pPr>
        <w:spacing w:line="360" w:lineRule="auto"/>
        <w:jc w:val="both"/>
        <w:rPr>
          <w:rFonts w:ascii="Book Antiqua" w:hAnsi="Book Antiqua"/>
          <w:lang w:eastAsia="zh-CN"/>
        </w:rPr>
      </w:pPr>
    </w:p>
    <w:sectPr w:rsidR="00317240" w:rsidRPr="001010F3" w:rsidSect="00101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ADE8" w14:textId="77777777" w:rsidR="004C1B42" w:rsidRDefault="004C1B42" w:rsidP="00C3462F">
      <w:r>
        <w:separator/>
      </w:r>
    </w:p>
  </w:endnote>
  <w:endnote w:type="continuationSeparator" w:id="0">
    <w:p w14:paraId="311A0523" w14:textId="77777777" w:rsidR="004C1B42" w:rsidRDefault="004C1B42" w:rsidP="00C3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DD5C" w14:textId="43F9C842" w:rsidR="00664219" w:rsidRPr="00C3462F" w:rsidRDefault="00664219" w:rsidP="00C3462F">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DA2994">
      <w:rPr>
        <w:rFonts w:ascii="Book Antiqua" w:hAnsi="Book Antiqua"/>
        <w:sz w:val="24"/>
        <w:szCs w:val="24"/>
      </w:rPr>
      <w:t xml:space="preserve"> </w:t>
    </w:r>
    <w:r>
      <w:rPr>
        <w:rFonts w:ascii="Book Antiqua" w:hAnsi="Book Antiqua"/>
        <w:sz w:val="24"/>
        <w:szCs w:val="24"/>
      </w:rPr>
      <w:t>/</w:t>
    </w:r>
    <w:r w:rsidR="00DA2994">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1AE6" w14:textId="77777777" w:rsidR="004C1B42" w:rsidRDefault="004C1B42" w:rsidP="00C3462F">
      <w:r>
        <w:separator/>
      </w:r>
    </w:p>
  </w:footnote>
  <w:footnote w:type="continuationSeparator" w:id="0">
    <w:p w14:paraId="47D06D2D" w14:textId="77777777" w:rsidR="004C1B42" w:rsidRDefault="004C1B42" w:rsidP="00C34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5D"/>
    <w:rsid w:val="00001214"/>
    <w:rsid w:val="00006831"/>
    <w:rsid w:val="00011600"/>
    <w:rsid w:val="00012B5F"/>
    <w:rsid w:val="0002234A"/>
    <w:rsid w:val="00042BC4"/>
    <w:rsid w:val="000630DA"/>
    <w:rsid w:val="00064163"/>
    <w:rsid w:val="00065A05"/>
    <w:rsid w:val="000777BA"/>
    <w:rsid w:val="0009220C"/>
    <w:rsid w:val="00092EF3"/>
    <w:rsid w:val="00095B47"/>
    <w:rsid w:val="000B3B73"/>
    <w:rsid w:val="000C435C"/>
    <w:rsid w:val="000D2196"/>
    <w:rsid w:val="000D309D"/>
    <w:rsid w:val="000E2F08"/>
    <w:rsid w:val="000F1CD4"/>
    <w:rsid w:val="001010F3"/>
    <w:rsid w:val="00101B68"/>
    <w:rsid w:val="001155DE"/>
    <w:rsid w:val="001156B6"/>
    <w:rsid w:val="0013093F"/>
    <w:rsid w:val="00132E3F"/>
    <w:rsid w:val="00140F5B"/>
    <w:rsid w:val="00143663"/>
    <w:rsid w:val="00154913"/>
    <w:rsid w:val="001549B7"/>
    <w:rsid w:val="00162B80"/>
    <w:rsid w:val="001665D3"/>
    <w:rsid w:val="00170C3B"/>
    <w:rsid w:val="00183D93"/>
    <w:rsid w:val="001846B0"/>
    <w:rsid w:val="00186656"/>
    <w:rsid w:val="001879E9"/>
    <w:rsid w:val="001951BA"/>
    <w:rsid w:val="00195FA7"/>
    <w:rsid w:val="001B5539"/>
    <w:rsid w:val="001B773F"/>
    <w:rsid w:val="001C0C6C"/>
    <w:rsid w:val="001C10D6"/>
    <w:rsid w:val="001C3742"/>
    <w:rsid w:val="001C423C"/>
    <w:rsid w:val="001D2A73"/>
    <w:rsid w:val="001D3EB2"/>
    <w:rsid w:val="001D441F"/>
    <w:rsid w:val="001F2A6F"/>
    <w:rsid w:val="00202D5D"/>
    <w:rsid w:val="00224F3A"/>
    <w:rsid w:val="00230085"/>
    <w:rsid w:val="00241D53"/>
    <w:rsid w:val="00246B65"/>
    <w:rsid w:val="002525F8"/>
    <w:rsid w:val="002541AD"/>
    <w:rsid w:val="002557F8"/>
    <w:rsid w:val="0026461D"/>
    <w:rsid w:val="002818D0"/>
    <w:rsid w:val="00282F1B"/>
    <w:rsid w:val="0029030D"/>
    <w:rsid w:val="002932C5"/>
    <w:rsid w:val="002939D7"/>
    <w:rsid w:val="002B5250"/>
    <w:rsid w:val="002C2ECF"/>
    <w:rsid w:val="002D4BCE"/>
    <w:rsid w:val="002D6EA7"/>
    <w:rsid w:val="002E010B"/>
    <w:rsid w:val="002E355D"/>
    <w:rsid w:val="002F0056"/>
    <w:rsid w:val="002F0470"/>
    <w:rsid w:val="002F134B"/>
    <w:rsid w:val="002F2EA0"/>
    <w:rsid w:val="002F3990"/>
    <w:rsid w:val="00300F15"/>
    <w:rsid w:val="00305BD1"/>
    <w:rsid w:val="003079CE"/>
    <w:rsid w:val="00314293"/>
    <w:rsid w:val="00317240"/>
    <w:rsid w:val="003238F5"/>
    <w:rsid w:val="0033289F"/>
    <w:rsid w:val="00342E64"/>
    <w:rsid w:val="003448B5"/>
    <w:rsid w:val="00371BA0"/>
    <w:rsid w:val="003A141D"/>
    <w:rsid w:val="003A2ED5"/>
    <w:rsid w:val="003A5035"/>
    <w:rsid w:val="003B2137"/>
    <w:rsid w:val="003C14DC"/>
    <w:rsid w:val="003C4CA0"/>
    <w:rsid w:val="003D4F84"/>
    <w:rsid w:val="003D6829"/>
    <w:rsid w:val="003E1868"/>
    <w:rsid w:val="003E6AEB"/>
    <w:rsid w:val="003F68C9"/>
    <w:rsid w:val="00400359"/>
    <w:rsid w:val="00401D9E"/>
    <w:rsid w:val="00402C0A"/>
    <w:rsid w:val="00406BBC"/>
    <w:rsid w:val="00415C9D"/>
    <w:rsid w:val="00426873"/>
    <w:rsid w:val="004320D4"/>
    <w:rsid w:val="00437CEF"/>
    <w:rsid w:val="00445479"/>
    <w:rsid w:val="00454C18"/>
    <w:rsid w:val="00465AA7"/>
    <w:rsid w:val="004665E7"/>
    <w:rsid w:val="00466C6F"/>
    <w:rsid w:val="00472BDD"/>
    <w:rsid w:val="00480EB6"/>
    <w:rsid w:val="00495B8B"/>
    <w:rsid w:val="004A061A"/>
    <w:rsid w:val="004B09C0"/>
    <w:rsid w:val="004B246B"/>
    <w:rsid w:val="004C1B42"/>
    <w:rsid w:val="004C3AFD"/>
    <w:rsid w:val="004D543B"/>
    <w:rsid w:val="004E4712"/>
    <w:rsid w:val="00510C88"/>
    <w:rsid w:val="005125E3"/>
    <w:rsid w:val="0052374F"/>
    <w:rsid w:val="00527E8F"/>
    <w:rsid w:val="0053453A"/>
    <w:rsid w:val="00542EB8"/>
    <w:rsid w:val="00546386"/>
    <w:rsid w:val="00547B61"/>
    <w:rsid w:val="00553A34"/>
    <w:rsid w:val="00573ADA"/>
    <w:rsid w:val="00576ED0"/>
    <w:rsid w:val="00587953"/>
    <w:rsid w:val="0059090F"/>
    <w:rsid w:val="00593917"/>
    <w:rsid w:val="00593AFA"/>
    <w:rsid w:val="005B6B54"/>
    <w:rsid w:val="005B790A"/>
    <w:rsid w:val="005C53B4"/>
    <w:rsid w:val="005E0ACB"/>
    <w:rsid w:val="005E292F"/>
    <w:rsid w:val="005F33BC"/>
    <w:rsid w:val="005F3923"/>
    <w:rsid w:val="006001DC"/>
    <w:rsid w:val="00606271"/>
    <w:rsid w:val="00617F69"/>
    <w:rsid w:val="006251CE"/>
    <w:rsid w:val="00626B77"/>
    <w:rsid w:val="00632205"/>
    <w:rsid w:val="00637A76"/>
    <w:rsid w:val="00656E5A"/>
    <w:rsid w:val="00657F92"/>
    <w:rsid w:val="00664219"/>
    <w:rsid w:val="00670FF9"/>
    <w:rsid w:val="00674F80"/>
    <w:rsid w:val="00691BC6"/>
    <w:rsid w:val="006A25F5"/>
    <w:rsid w:val="006B3299"/>
    <w:rsid w:val="006D1D2D"/>
    <w:rsid w:val="006D493D"/>
    <w:rsid w:val="006F3416"/>
    <w:rsid w:val="006F560D"/>
    <w:rsid w:val="00702F20"/>
    <w:rsid w:val="0070410B"/>
    <w:rsid w:val="007153E7"/>
    <w:rsid w:val="00723CBC"/>
    <w:rsid w:val="00736CCF"/>
    <w:rsid w:val="00741119"/>
    <w:rsid w:val="007510F2"/>
    <w:rsid w:val="00751E45"/>
    <w:rsid w:val="00752425"/>
    <w:rsid w:val="00753421"/>
    <w:rsid w:val="00757580"/>
    <w:rsid w:val="0075766F"/>
    <w:rsid w:val="00770A5C"/>
    <w:rsid w:val="007834CB"/>
    <w:rsid w:val="0078769B"/>
    <w:rsid w:val="00790B8D"/>
    <w:rsid w:val="00793825"/>
    <w:rsid w:val="007A0B6A"/>
    <w:rsid w:val="007A1F18"/>
    <w:rsid w:val="007B0F88"/>
    <w:rsid w:val="007C1262"/>
    <w:rsid w:val="007D277E"/>
    <w:rsid w:val="007E046E"/>
    <w:rsid w:val="007E6E87"/>
    <w:rsid w:val="00800825"/>
    <w:rsid w:val="00812032"/>
    <w:rsid w:val="00813A59"/>
    <w:rsid w:val="008164D7"/>
    <w:rsid w:val="00822A30"/>
    <w:rsid w:val="0083585D"/>
    <w:rsid w:val="0084605D"/>
    <w:rsid w:val="008600FF"/>
    <w:rsid w:val="00865862"/>
    <w:rsid w:val="00867CD2"/>
    <w:rsid w:val="00882175"/>
    <w:rsid w:val="008865A4"/>
    <w:rsid w:val="0089052B"/>
    <w:rsid w:val="008915DE"/>
    <w:rsid w:val="00893932"/>
    <w:rsid w:val="008A3BD2"/>
    <w:rsid w:val="008A7051"/>
    <w:rsid w:val="008B223C"/>
    <w:rsid w:val="008B7EAA"/>
    <w:rsid w:val="008C4243"/>
    <w:rsid w:val="008C69B8"/>
    <w:rsid w:val="008D7A01"/>
    <w:rsid w:val="00906163"/>
    <w:rsid w:val="00911DED"/>
    <w:rsid w:val="00916BBD"/>
    <w:rsid w:val="009209DD"/>
    <w:rsid w:val="00922BA0"/>
    <w:rsid w:val="0093134A"/>
    <w:rsid w:val="00932479"/>
    <w:rsid w:val="0094581B"/>
    <w:rsid w:val="00946F18"/>
    <w:rsid w:val="009612FD"/>
    <w:rsid w:val="00961813"/>
    <w:rsid w:val="00962E1F"/>
    <w:rsid w:val="0096335D"/>
    <w:rsid w:val="00973065"/>
    <w:rsid w:val="009819A6"/>
    <w:rsid w:val="0098394A"/>
    <w:rsid w:val="0098503C"/>
    <w:rsid w:val="00990117"/>
    <w:rsid w:val="009933EC"/>
    <w:rsid w:val="009B0C86"/>
    <w:rsid w:val="009C4C57"/>
    <w:rsid w:val="009E6B72"/>
    <w:rsid w:val="009F488F"/>
    <w:rsid w:val="009F6A7A"/>
    <w:rsid w:val="00A00901"/>
    <w:rsid w:val="00A15EA0"/>
    <w:rsid w:val="00A42D18"/>
    <w:rsid w:val="00A46B9F"/>
    <w:rsid w:val="00A52F0A"/>
    <w:rsid w:val="00A532E1"/>
    <w:rsid w:val="00A60D7E"/>
    <w:rsid w:val="00A76CD2"/>
    <w:rsid w:val="00A77B3E"/>
    <w:rsid w:val="00A85DCD"/>
    <w:rsid w:val="00A87B2F"/>
    <w:rsid w:val="00A90564"/>
    <w:rsid w:val="00AA10D0"/>
    <w:rsid w:val="00AA452C"/>
    <w:rsid w:val="00AB0C9B"/>
    <w:rsid w:val="00AB23BD"/>
    <w:rsid w:val="00AB53A7"/>
    <w:rsid w:val="00AD1D92"/>
    <w:rsid w:val="00AD5BB5"/>
    <w:rsid w:val="00AE161F"/>
    <w:rsid w:val="00AE1824"/>
    <w:rsid w:val="00AE183A"/>
    <w:rsid w:val="00AE2E05"/>
    <w:rsid w:val="00AF2345"/>
    <w:rsid w:val="00B043D0"/>
    <w:rsid w:val="00B06CD7"/>
    <w:rsid w:val="00B15F2C"/>
    <w:rsid w:val="00B16642"/>
    <w:rsid w:val="00B20468"/>
    <w:rsid w:val="00B20A9D"/>
    <w:rsid w:val="00B26A98"/>
    <w:rsid w:val="00B26B28"/>
    <w:rsid w:val="00B45A70"/>
    <w:rsid w:val="00B55F80"/>
    <w:rsid w:val="00B5780C"/>
    <w:rsid w:val="00B60045"/>
    <w:rsid w:val="00B62099"/>
    <w:rsid w:val="00B6380E"/>
    <w:rsid w:val="00B64AC9"/>
    <w:rsid w:val="00B6592D"/>
    <w:rsid w:val="00B744C3"/>
    <w:rsid w:val="00B83764"/>
    <w:rsid w:val="00B914F0"/>
    <w:rsid w:val="00B975B8"/>
    <w:rsid w:val="00BA2827"/>
    <w:rsid w:val="00BC2651"/>
    <w:rsid w:val="00BC323A"/>
    <w:rsid w:val="00BC5476"/>
    <w:rsid w:val="00BC550E"/>
    <w:rsid w:val="00BD577C"/>
    <w:rsid w:val="00BE0733"/>
    <w:rsid w:val="00BE278D"/>
    <w:rsid w:val="00BF3717"/>
    <w:rsid w:val="00BF5648"/>
    <w:rsid w:val="00C01DFC"/>
    <w:rsid w:val="00C03623"/>
    <w:rsid w:val="00C132D6"/>
    <w:rsid w:val="00C3363C"/>
    <w:rsid w:val="00C3462F"/>
    <w:rsid w:val="00C436BC"/>
    <w:rsid w:val="00C450AA"/>
    <w:rsid w:val="00C456A7"/>
    <w:rsid w:val="00C51A42"/>
    <w:rsid w:val="00C5216A"/>
    <w:rsid w:val="00C53D5C"/>
    <w:rsid w:val="00C707E8"/>
    <w:rsid w:val="00C74052"/>
    <w:rsid w:val="00C862E9"/>
    <w:rsid w:val="00C926A5"/>
    <w:rsid w:val="00C93CF1"/>
    <w:rsid w:val="00C95BAE"/>
    <w:rsid w:val="00C97F4D"/>
    <w:rsid w:val="00CA2A55"/>
    <w:rsid w:val="00CA589E"/>
    <w:rsid w:val="00CA7258"/>
    <w:rsid w:val="00CB0040"/>
    <w:rsid w:val="00CB1A15"/>
    <w:rsid w:val="00CB4B6D"/>
    <w:rsid w:val="00CB55DC"/>
    <w:rsid w:val="00CC4DE6"/>
    <w:rsid w:val="00CE4085"/>
    <w:rsid w:val="00D02390"/>
    <w:rsid w:val="00D12898"/>
    <w:rsid w:val="00D200DD"/>
    <w:rsid w:val="00D241FB"/>
    <w:rsid w:val="00D3790A"/>
    <w:rsid w:val="00D4625F"/>
    <w:rsid w:val="00D573DC"/>
    <w:rsid w:val="00D732C1"/>
    <w:rsid w:val="00DA2994"/>
    <w:rsid w:val="00DB481F"/>
    <w:rsid w:val="00DC062A"/>
    <w:rsid w:val="00DD20DF"/>
    <w:rsid w:val="00DD315C"/>
    <w:rsid w:val="00DE03C4"/>
    <w:rsid w:val="00DE1AA2"/>
    <w:rsid w:val="00DE1B05"/>
    <w:rsid w:val="00DE2993"/>
    <w:rsid w:val="00DF64A1"/>
    <w:rsid w:val="00E01CBA"/>
    <w:rsid w:val="00E02E39"/>
    <w:rsid w:val="00E06F5B"/>
    <w:rsid w:val="00E074C4"/>
    <w:rsid w:val="00E21E95"/>
    <w:rsid w:val="00E246A2"/>
    <w:rsid w:val="00E27FDC"/>
    <w:rsid w:val="00E41A6B"/>
    <w:rsid w:val="00E65A1B"/>
    <w:rsid w:val="00E76664"/>
    <w:rsid w:val="00E96869"/>
    <w:rsid w:val="00EA125A"/>
    <w:rsid w:val="00EA1703"/>
    <w:rsid w:val="00EA5BF3"/>
    <w:rsid w:val="00EC2C10"/>
    <w:rsid w:val="00EC2CA1"/>
    <w:rsid w:val="00EC534C"/>
    <w:rsid w:val="00ED21F3"/>
    <w:rsid w:val="00EF1396"/>
    <w:rsid w:val="00EF2509"/>
    <w:rsid w:val="00EF29EA"/>
    <w:rsid w:val="00EF3E39"/>
    <w:rsid w:val="00EF77E3"/>
    <w:rsid w:val="00F016F4"/>
    <w:rsid w:val="00F072AA"/>
    <w:rsid w:val="00F1184E"/>
    <w:rsid w:val="00F16D91"/>
    <w:rsid w:val="00F2664D"/>
    <w:rsid w:val="00F37EA3"/>
    <w:rsid w:val="00F40731"/>
    <w:rsid w:val="00F47050"/>
    <w:rsid w:val="00F6263B"/>
    <w:rsid w:val="00F65788"/>
    <w:rsid w:val="00F7256A"/>
    <w:rsid w:val="00F72CBA"/>
    <w:rsid w:val="00F91029"/>
    <w:rsid w:val="00F933EB"/>
    <w:rsid w:val="00FA42E1"/>
    <w:rsid w:val="00FC4FDF"/>
    <w:rsid w:val="00FC5BD9"/>
    <w:rsid w:val="00FC5E0B"/>
    <w:rsid w:val="00FD736F"/>
    <w:rsid w:val="00F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3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B1A15"/>
    <w:rPr>
      <w:sz w:val="21"/>
      <w:szCs w:val="21"/>
    </w:rPr>
  </w:style>
  <w:style w:type="paragraph" w:styleId="CommentText">
    <w:name w:val="annotation text"/>
    <w:basedOn w:val="Normal"/>
    <w:link w:val="CommentTextChar"/>
    <w:semiHidden/>
    <w:unhideWhenUsed/>
    <w:rsid w:val="00CB1A15"/>
  </w:style>
  <w:style w:type="character" w:customStyle="1" w:styleId="CommentTextChar">
    <w:name w:val="Comment Text Char"/>
    <w:basedOn w:val="DefaultParagraphFont"/>
    <w:link w:val="CommentText"/>
    <w:semiHidden/>
    <w:rsid w:val="00CB1A15"/>
    <w:rPr>
      <w:sz w:val="24"/>
      <w:szCs w:val="24"/>
    </w:rPr>
  </w:style>
  <w:style w:type="paragraph" w:styleId="CommentSubject">
    <w:name w:val="annotation subject"/>
    <w:basedOn w:val="CommentText"/>
    <w:next w:val="CommentText"/>
    <w:link w:val="CommentSubjectChar"/>
    <w:semiHidden/>
    <w:unhideWhenUsed/>
    <w:rsid w:val="00CB1A15"/>
    <w:rPr>
      <w:b/>
      <w:bCs/>
    </w:rPr>
  </w:style>
  <w:style w:type="character" w:customStyle="1" w:styleId="CommentSubjectChar">
    <w:name w:val="Comment Subject Char"/>
    <w:basedOn w:val="CommentTextChar"/>
    <w:link w:val="CommentSubject"/>
    <w:semiHidden/>
    <w:rsid w:val="00CB1A15"/>
    <w:rPr>
      <w:b/>
      <w:bCs/>
      <w:sz w:val="24"/>
      <w:szCs w:val="24"/>
    </w:rPr>
  </w:style>
  <w:style w:type="paragraph" w:styleId="Header">
    <w:name w:val="header"/>
    <w:basedOn w:val="Normal"/>
    <w:link w:val="HeaderChar"/>
    <w:unhideWhenUsed/>
    <w:rsid w:val="00C346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462F"/>
    <w:rPr>
      <w:sz w:val="18"/>
      <w:szCs w:val="18"/>
    </w:rPr>
  </w:style>
  <w:style w:type="paragraph" w:styleId="Footer">
    <w:name w:val="footer"/>
    <w:basedOn w:val="Normal"/>
    <w:link w:val="FooterChar"/>
    <w:unhideWhenUsed/>
    <w:rsid w:val="00C3462F"/>
    <w:pPr>
      <w:tabs>
        <w:tab w:val="center" w:pos="4153"/>
        <w:tab w:val="right" w:pos="8306"/>
      </w:tabs>
      <w:snapToGrid w:val="0"/>
    </w:pPr>
    <w:rPr>
      <w:sz w:val="18"/>
      <w:szCs w:val="18"/>
    </w:rPr>
  </w:style>
  <w:style w:type="character" w:customStyle="1" w:styleId="FooterChar">
    <w:name w:val="Footer Char"/>
    <w:basedOn w:val="DefaultParagraphFont"/>
    <w:link w:val="Footer"/>
    <w:rsid w:val="00C3462F"/>
    <w:rPr>
      <w:sz w:val="18"/>
      <w:szCs w:val="18"/>
    </w:rPr>
  </w:style>
  <w:style w:type="paragraph" w:styleId="BalloonText">
    <w:name w:val="Balloon Text"/>
    <w:basedOn w:val="Normal"/>
    <w:link w:val="BalloonTextChar"/>
    <w:rsid w:val="00A52F0A"/>
    <w:rPr>
      <w:sz w:val="18"/>
      <w:szCs w:val="18"/>
    </w:rPr>
  </w:style>
  <w:style w:type="character" w:customStyle="1" w:styleId="BalloonTextChar">
    <w:name w:val="Balloon Text Char"/>
    <w:basedOn w:val="DefaultParagraphFont"/>
    <w:link w:val="BalloonText"/>
    <w:rsid w:val="00A52F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440">
      <w:bodyDiv w:val="1"/>
      <w:marLeft w:val="0"/>
      <w:marRight w:val="0"/>
      <w:marTop w:val="0"/>
      <w:marBottom w:val="0"/>
      <w:divBdr>
        <w:top w:val="none" w:sz="0" w:space="0" w:color="auto"/>
        <w:left w:val="none" w:sz="0" w:space="0" w:color="auto"/>
        <w:bottom w:val="none" w:sz="0" w:space="0" w:color="auto"/>
        <w:right w:val="none" w:sz="0" w:space="0" w:color="auto"/>
      </w:divBdr>
    </w:div>
    <w:div w:id="69693224">
      <w:bodyDiv w:val="1"/>
      <w:marLeft w:val="0"/>
      <w:marRight w:val="0"/>
      <w:marTop w:val="0"/>
      <w:marBottom w:val="0"/>
      <w:divBdr>
        <w:top w:val="none" w:sz="0" w:space="0" w:color="auto"/>
        <w:left w:val="none" w:sz="0" w:space="0" w:color="auto"/>
        <w:bottom w:val="none" w:sz="0" w:space="0" w:color="auto"/>
        <w:right w:val="none" w:sz="0" w:space="0" w:color="auto"/>
      </w:divBdr>
    </w:div>
    <w:div w:id="257063016">
      <w:bodyDiv w:val="1"/>
      <w:marLeft w:val="0"/>
      <w:marRight w:val="0"/>
      <w:marTop w:val="0"/>
      <w:marBottom w:val="0"/>
      <w:divBdr>
        <w:top w:val="none" w:sz="0" w:space="0" w:color="auto"/>
        <w:left w:val="none" w:sz="0" w:space="0" w:color="auto"/>
        <w:bottom w:val="none" w:sz="0" w:space="0" w:color="auto"/>
        <w:right w:val="none" w:sz="0" w:space="0" w:color="auto"/>
      </w:divBdr>
    </w:div>
    <w:div w:id="257298406">
      <w:bodyDiv w:val="1"/>
      <w:marLeft w:val="0"/>
      <w:marRight w:val="0"/>
      <w:marTop w:val="0"/>
      <w:marBottom w:val="0"/>
      <w:divBdr>
        <w:top w:val="none" w:sz="0" w:space="0" w:color="auto"/>
        <w:left w:val="none" w:sz="0" w:space="0" w:color="auto"/>
        <w:bottom w:val="none" w:sz="0" w:space="0" w:color="auto"/>
        <w:right w:val="none" w:sz="0" w:space="0" w:color="auto"/>
      </w:divBdr>
    </w:div>
    <w:div w:id="327632394">
      <w:bodyDiv w:val="1"/>
      <w:marLeft w:val="0"/>
      <w:marRight w:val="0"/>
      <w:marTop w:val="0"/>
      <w:marBottom w:val="0"/>
      <w:divBdr>
        <w:top w:val="none" w:sz="0" w:space="0" w:color="auto"/>
        <w:left w:val="none" w:sz="0" w:space="0" w:color="auto"/>
        <w:bottom w:val="none" w:sz="0" w:space="0" w:color="auto"/>
        <w:right w:val="none" w:sz="0" w:space="0" w:color="auto"/>
      </w:divBdr>
    </w:div>
    <w:div w:id="692879064">
      <w:bodyDiv w:val="1"/>
      <w:marLeft w:val="0"/>
      <w:marRight w:val="0"/>
      <w:marTop w:val="0"/>
      <w:marBottom w:val="0"/>
      <w:divBdr>
        <w:top w:val="none" w:sz="0" w:space="0" w:color="auto"/>
        <w:left w:val="none" w:sz="0" w:space="0" w:color="auto"/>
        <w:bottom w:val="none" w:sz="0" w:space="0" w:color="auto"/>
        <w:right w:val="none" w:sz="0" w:space="0" w:color="auto"/>
      </w:divBdr>
    </w:div>
    <w:div w:id="925073039">
      <w:bodyDiv w:val="1"/>
      <w:marLeft w:val="0"/>
      <w:marRight w:val="0"/>
      <w:marTop w:val="0"/>
      <w:marBottom w:val="0"/>
      <w:divBdr>
        <w:top w:val="none" w:sz="0" w:space="0" w:color="auto"/>
        <w:left w:val="none" w:sz="0" w:space="0" w:color="auto"/>
        <w:bottom w:val="none" w:sz="0" w:space="0" w:color="auto"/>
        <w:right w:val="none" w:sz="0" w:space="0" w:color="auto"/>
      </w:divBdr>
    </w:div>
    <w:div w:id="1459763697">
      <w:bodyDiv w:val="1"/>
      <w:marLeft w:val="0"/>
      <w:marRight w:val="0"/>
      <w:marTop w:val="0"/>
      <w:marBottom w:val="0"/>
      <w:divBdr>
        <w:top w:val="none" w:sz="0" w:space="0" w:color="auto"/>
        <w:left w:val="none" w:sz="0" w:space="0" w:color="auto"/>
        <w:bottom w:val="none" w:sz="0" w:space="0" w:color="auto"/>
        <w:right w:val="none" w:sz="0" w:space="0" w:color="auto"/>
      </w:divBdr>
    </w:div>
    <w:div w:id="1554661942">
      <w:bodyDiv w:val="1"/>
      <w:marLeft w:val="0"/>
      <w:marRight w:val="0"/>
      <w:marTop w:val="0"/>
      <w:marBottom w:val="0"/>
      <w:divBdr>
        <w:top w:val="none" w:sz="0" w:space="0" w:color="auto"/>
        <w:left w:val="none" w:sz="0" w:space="0" w:color="auto"/>
        <w:bottom w:val="none" w:sz="0" w:space="0" w:color="auto"/>
        <w:right w:val="none" w:sz="0" w:space="0" w:color="auto"/>
      </w:divBdr>
    </w:div>
    <w:div w:id="199055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hictr.org.cn/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6275</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2021-07-15T00:01:00Z</dcterms:created>
  <dcterms:modified xsi:type="dcterms:W3CDTF">2021-07-15T00:01:00Z</dcterms:modified>
</cp:coreProperties>
</file>