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64B7A" w14:textId="77777777" w:rsidR="00A77B3E" w:rsidRDefault="00F21C4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0A7A69" w14:textId="77777777" w:rsidR="00A77B3E" w:rsidRDefault="00F21C4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66722</w:t>
      </w:r>
    </w:p>
    <w:p w14:paraId="1006E7FD" w14:textId="77777777" w:rsidR="00A77B3E" w:rsidRDefault="00F21C4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FE8037" w14:textId="77777777" w:rsidR="00A77B3E" w:rsidRDefault="00A77B3E">
      <w:pPr>
        <w:spacing w:line="360" w:lineRule="auto"/>
        <w:jc w:val="both"/>
      </w:pPr>
    </w:p>
    <w:p w14:paraId="0589BDBD" w14:textId="609AEC10" w:rsidR="00A77B3E" w:rsidRDefault="00F21C4E">
      <w:pPr>
        <w:spacing w:line="360" w:lineRule="auto"/>
        <w:jc w:val="both"/>
      </w:pPr>
      <w:r>
        <w:rPr>
          <w:rFonts w:ascii="Book Antiqua" w:eastAsia="Book Antiqua" w:hAnsi="Book Antiqua" w:cs="Book Antiqua"/>
          <w:b/>
          <w:bCs/>
          <w:color w:val="000000"/>
        </w:rPr>
        <w:t>Paraneoplastic focal segmental glomerulosclerosis associated with gastrointestinal stromal t</w:t>
      </w:r>
      <w:r>
        <w:rPr>
          <w:rFonts w:ascii="Book Antiqua" w:eastAsia="Book Antiqua" w:hAnsi="Book Antiqua" w:cs="Book Antiqua"/>
          <w:b/>
          <w:bCs/>
          <w:color w:val="000000"/>
        </w:rPr>
        <w:t>umor with cutaneous metastasis: A case report</w:t>
      </w:r>
    </w:p>
    <w:p w14:paraId="1040A39A" w14:textId="77777777" w:rsidR="00A77B3E" w:rsidRDefault="00A77B3E">
      <w:pPr>
        <w:spacing w:line="360" w:lineRule="auto"/>
        <w:jc w:val="both"/>
      </w:pPr>
    </w:p>
    <w:p w14:paraId="1AD0F74E" w14:textId="05B4701F" w:rsidR="00A77B3E" w:rsidRDefault="007243E6">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J</w:t>
      </w:r>
      <w:r w:rsidRPr="007243E6">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F21C4E">
        <w:rPr>
          <w:rFonts w:ascii="Book Antiqua" w:eastAsia="Book Antiqua" w:hAnsi="Book Antiqua" w:cs="Book Antiqua"/>
          <w:color w:val="000000"/>
        </w:rPr>
        <w:t xml:space="preserve">Cutaneous </w:t>
      </w:r>
      <w:r w:rsidR="00F442E0">
        <w:rPr>
          <w:rFonts w:ascii="Book Antiqua" w:eastAsia="Book Antiqua" w:hAnsi="Book Antiqua" w:cs="Book Antiqua"/>
          <w:color w:val="000000"/>
        </w:rPr>
        <w:t xml:space="preserve">metastatic </w:t>
      </w:r>
      <w:r w:rsidR="00F21C4E">
        <w:rPr>
          <w:rFonts w:ascii="Book Antiqua" w:eastAsia="Book Antiqua" w:hAnsi="Book Antiqua" w:cs="Book Antiqua"/>
          <w:color w:val="000000"/>
        </w:rPr>
        <w:t>GIST accompanie</w:t>
      </w:r>
      <w:r w:rsidR="00F21C4E">
        <w:rPr>
          <w:rFonts w:ascii="Book Antiqua" w:eastAsia="Book Antiqua" w:hAnsi="Book Antiqua" w:cs="Book Antiqua"/>
          <w:color w:val="000000"/>
        </w:rPr>
        <w:t>d by FSGS</w:t>
      </w:r>
    </w:p>
    <w:p w14:paraId="5DAC3331" w14:textId="77777777" w:rsidR="00A77B3E" w:rsidRDefault="00A77B3E">
      <w:pPr>
        <w:spacing w:line="360" w:lineRule="auto"/>
        <w:jc w:val="both"/>
      </w:pPr>
    </w:p>
    <w:p w14:paraId="3234C00F" w14:textId="77777777" w:rsidR="00A77B3E" w:rsidRDefault="00F21C4E">
      <w:pPr>
        <w:spacing w:line="360" w:lineRule="auto"/>
        <w:jc w:val="both"/>
      </w:pPr>
      <w:r>
        <w:rPr>
          <w:rFonts w:ascii="Book Antiqua" w:eastAsia="Book Antiqua" w:hAnsi="Book Antiqua" w:cs="Book Antiqua"/>
          <w:color w:val="000000"/>
        </w:rPr>
        <w:t>Jun Zhou, Zhen Yang, Cui</w:t>
      </w:r>
      <w:r w:rsidR="007243E6">
        <w:rPr>
          <w:rFonts w:ascii="Book Antiqua" w:hAnsi="Book Antiqua" w:cs="Book Antiqua" w:hint="eastAsia"/>
          <w:color w:val="000000"/>
          <w:lang w:eastAsia="zh-CN"/>
        </w:rPr>
        <w:t>-S</w:t>
      </w:r>
      <w:r>
        <w:rPr>
          <w:rFonts w:ascii="Book Antiqua" w:eastAsia="Book Antiqua" w:hAnsi="Book Antiqua" w:cs="Book Antiqua"/>
          <w:color w:val="000000"/>
        </w:rPr>
        <w:t>hun Yang, Hua</w:t>
      </w:r>
      <w:r w:rsidR="004D126B">
        <w:rPr>
          <w:rFonts w:ascii="Book Antiqua" w:hAnsi="Book Antiqua" w:cs="Book Antiqua" w:hint="eastAsia"/>
          <w:color w:val="000000"/>
          <w:lang w:eastAsia="zh-CN"/>
        </w:rPr>
        <w:t xml:space="preserve"> L</w:t>
      </w:r>
      <w:r>
        <w:rPr>
          <w:rFonts w:ascii="Book Antiqua" w:eastAsia="Book Antiqua" w:hAnsi="Book Antiqua" w:cs="Book Antiqua"/>
          <w:color w:val="000000"/>
        </w:rPr>
        <w:t>in</w:t>
      </w:r>
    </w:p>
    <w:p w14:paraId="2CB8D073" w14:textId="77777777" w:rsidR="00A77B3E" w:rsidRDefault="00A77B3E">
      <w:pPr>
        <w:spacing w:line="360" w:lineRule="auto"/>
        <w:jc w:val="both"/>
      </w:pPr>
    </w:p>
    <w:p w14:paraId="49218CD1" w14:textId="77777777" w:rsidR="00A77B3E" w:rsidRDefault="00F21C4E">
      <w:pPr>
        <w:spacing w:line="360" w:lineRule="auto"/>
        <w:jc w:val="both"/>
      </w:pPr>
      <w:r>
        <w:rPr>
          <w:rFonts w:ascii="Book Antiqua" w:eastAsia="Book Antiqua" w:hAnsi="Book Antiqua" w:cs="Book Antiqua"/>
          <w:b/>
          <w:bCs/>
          <w:color w:val="000000"/>
        </w:rPr>
        <w:t>Jun Zhou, Zhen Yang, Cui</w:t>
      </w:r>
      <w:r w:rsidR="007E4957">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hun Yang, </w:t>
      </w:r>
      <w:r w:rsidR="007E4957"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Nephrology and Rheumatology, Haikou People’s Hospital Affiliated to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of Central South University, Haikou 570208, </w:t>
      </w:r>
      <w:r w:rsidR="00085DA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w:t>
      </w:r>
    </w:p>
    <w:p w14:paraId="2723FAE1" w14:textId="77777777" w:rsidR="00A77B3E" w:rsidRDefault="00A77B3E">
      <w:pPr>
        <w:spacing w:line="360" w:lineRule="auto"/>
        <w:jc w:val="both"/>
      </w:pPr>
    </w:p>
    <w:p w14:paraId="2A5C521F" w14:textId="77777777" w:rsidR="00A77B3E" w:rsidRDefault="00F21C4E">
      <w:pPr>
        <w:spacing w:line="360" w:lineRule="auto"/>
        <w:jc w:val="both"/>
      </w:pPr>
      <w:r>
        <w:rPr>
          <w:rFonts w:ascii="Book Antiqua" w:eastAsia="Book Antiqua" w:hAnsi="Book Antiqua" w:cs="Book Antiqua"/>
          <w:b/>
          <w:bCs/>
          <w:color w:val="000000"/>
        </w:rPr>
        <w:t xml:space="preserve">Hua </w:t>
      </w:r>
      <w:r w:rsidR="007E4957">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sidR="007E4957"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Nursing, Haikou Affiliated Hospital of Central South University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Haikou 570208, </w:t>
      </w:r>
      <w:r w:rsidR="00085DA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w:t>
      </w:r>
    </w:p>
    <w:p w14:paraId="32C73492" w14:textId="77777777" w:rsidR="00A77B3E" w:rsidRDefault="00A77B3E">
      <w:pPr>
        <w:spacing w:line="360" w:lineRule="auto"/>
        <w:jc w:val="both"/>
      </w:pPr>
    </w:p>
    <w:p w14:paraId="1F389F8E" w14:textId="764B2A3B" w:rsidR="00A77B3E" w:rsidRDefault="00F21C4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w:t>
      </w:r>
      <w:r w:rsidR="00C20A82">
        <w:rPr>
          <w:rFonts w:ascii="Book Antiqua" w:hAnsi="Book Antiqua" w:cs="Book Antiqua" w:hint="eastAsia"/>
          <w:color w:val="000000"/>
          <w:lang w:eastAsia="zh-CN"/>
        </w:rPr>
        <w:t xml:space="preserve">J </w:t>
      </w:r>
      <w:r>
        <w:rPr>
          <w:rFonts w:ascii="Book Antiqua" w:eastAsia="Book Antiqua" w:hAnsi="Book Antiqua" w:cs="Book Antiqua"/>
          <w:color w:val="000000"/>
        </w:rPr>
        <w:t>wrote the m</w:t>
      </w:r>
      <w:r>
        <w:rPr>
          <w:rFonts w:ascii="Book Antiqua" w:eastAsia="Book Antiqua" w:hAnsi="Book Antiqua" w:cs="Book Antiqua"/>
          <w:color w:val="000000"/>
        </w:rPr>
        <w:t xml:space="preserve">anuscript, conducted the literature review, </w:t>
      </w:r>
      <w:r w:rsidR="00F442E0">
        <w:rPr>
          <w:rFonts w:ascii="Book Antiqua" w:eastAsia="Book Antiqua" w:hAnsi="Book Antiqua" w:cs="Book Antiqua"/>
          <w:color w:val="000000"/>
        </w:rPr>
        <w:t xml:space="preserve">and </w:t>
      </w:r>
      <w:r>
        <w:rPr>
          <w:rFonts w:ascii="Book Antiqua" w:eastAsia="Book Antiqua" w:hAnsi="Book Antiqua" w:cs="Book Antiqua"/>
          <w:color w:val="000000"/>
        </w:rPr>
        <w:t>participated in paper submission and revision</w:t>
      </w:r>
      <w:r w:rsidR="00C20A82">
        <w:rPr>
          <w:rFonts w:ascii="Book Antiqua" w:hAnsi="Book Antiqua" w:cs="Book Antiqua" w:hint="eastAsia"/>
          <w:color w:val="000000"/>
          <w:lang w:eastAsia="zh-CN"/>
        </w:rPr>
        <w:t>;</w:t>
      </w:r>
      <w:r>
        <w:rPr>
          <w:rFonts w:ascii="Book Antiqua" w:eastAsia="Book Antiqua" w:hAnsi="Book Antiqua" w:cs="Book Antiqua"/>
          <w:color w:val="000000"/>
        </w:rPr>
        <w:t xml:space="preserve"> Yang</w:t>
      </w:r>
      <w:r w:rsidR="00C20A82">
        <w:rPr>
          <w:rFonts w:ascii="Book Antiqua" w:hAnsi="Book Antiqua" w:cs="Book Antiqua" w:hint="eastAsia"/>
          <w:color w:val="000000"/>
          <w:lang w:eastAsia="zh-CN"/>
        </w:rPr>
        <w:t xml:space="preserve"> Z</w:t>
      </w:r>
      <w:r>
        <w:rPr>
          <w:rFonts w:ascii="Book Antiqua" w:eastAsia="Book Antiqua" w:hAnsi="Book Antiqua" w:cs="Book Antiqua"/>
          <w:color w:val="000000"/>
        </w:rPr>
        <w:t>, Yang</w:t>
      </w:r>
      <w:r w:rsidR="00C20A82">
        <w:rPr>
          <w:rFonts w:ascii="Book Antiqua" w:hAnsi="Book Antiqua" w:cs="Book Antiqua" w:hint="eastAsia"/>
          <w:color w:val="000000"/>
          <w:lang w:eastAsia="zh-CN"/>
        </w:rPr>
        <w:t xml:space="preserve"> CS</w:t>
      </w:r>
      <w:r>
        <w:rPr>
          <w:rFonts w:ascii="Book Antiqua" w:eastAsia="Book Antiqua" w:hAnsi="Book Antiqua" w:cs="Book Antiqua"/>
          <w:color w:val="000000"/>
        </w:rPr>
        <w:t>, and Lin</w:t>
      </w:r>
      <w:r w:rsidR="00C20A82">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participated in the clinical care of the patient</w:t>
      </w:r>
      <w:r w:rsidR="00C20A82">
        <w:rPr>
          <w:rFonts w:ascii="Book Antiqua" w:hAnsi="Book Antiqua" w:cs="Book Antiqua" w:hint="eastAsia"/>
          <w:color w:val="000000"/>
          <w:lang w:eastAsia="zh-CN"/>
        </w:rPr>
        <w:t>;</w:t>
      </w:r>
      <w:r w:rsidR="00F93F95">
        <w:rPr>
          <w:rFonts w:ascii="Book Antiqua" w:hAnsi="Book Antiqua" w:cs="Book Antiqua" w:hint="eastAsia"/>
          <w:color w:val="000000"/>
          <w:lang w:eastAsia="zh-CN"/>
        </w:rPr>
        <w:t xml:space="preserve"> </w:t>
      </w:r>
      <w:r w:rsidR="00C20A82">
        <w:rPr>
          <w:rFonts w:ascii="Book Antiqua" w:hAnsi="Book Antiqua" w:cs="Book Antiqua" w:hint="eastAsia"/>
          <w:color w:val="000000"/>
          <w:lang w:eastAsia="zh-CN"/>
        </w:rPr>
        <w:t>a</w:t>
      </w:r>
      <w:r>
        <w:rPr>
          <w:rFonts w:ascii="Book Antiqua" w:eastAsia="Book Antiqua" w:hAnsi="Book Antiqua" w:cs="Book Antiqua"/>
          <w:color w:val="000000"/>
        </w:rPr>
        <w:t>ll authors assisted with the interpretation of</w:t>
      </w:r>
      <w:r>
        <w:rPr>
          <w:rFonts w:ascii="Book Antiqua" w:eastAsia="Book Antiqua" w:hAnsi="Book Antiqua" w:cs="Book Antiqua"/>
          <w:color w:val="000000"/>
        </w:rPr>
        <w:t xml:space="preserve"> the results and manuscript rev</w:t>
      </w:r>
      <w:r>
        <w:rPr>
          <w:rFonts w:ascii="Book Antiqua" w:eastAsia="Book Antiqua" w:hAnsi="Book Antiqua" w:cs="Book Antiqua"/>
          <w:color w:val="000000"/>
        </w:rPr>
        <w:t>ision</w:t>
      </w:r>
      <w:r w:rsidR="00E615A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442E0">
        <w:rPr>
          <w:rFonts w:ascii="Book Antiqua" w:eastAsia="Book Antiqua" w:hAnsi="Book Antiqua" w:cs="Book Antiqua"/>
          <w:color w:val="000000"/>
        </w:rPr>
        <w:t xml:space="preserve">and </w:t>
      </w:r>
      <w:r>
        <w:rPr>
          <w:rFonts w:ascii="Book Antiqua" w:eastAsia="Book Antiqua" w:hAnsi="Book Antiqua" w:cs="Book Antiqua"/>
          <w:color w:val="000000"/>
        </w:rPr>
        <w:t xml:space="preserve">read and </w:t>
      </w:r>
      <w:r>
        <w:rPr>
          <w:rFonts w:ascii="Book Antiqua" w:eastAsia="Book Antiqua" w:hAnsi="Book Antiqua" w:cs="Book Antiqua"/>
          <w:color w:val="000000"/>
        </w:rPr>
        <w:t>approved the final manuscript.</w:t>
      </w:r>
    </w:p>
    <w:p w14:paraId="5A4DCE3F" w14:textId="77777777" w:rsidR="00A77B3E" w:rsidRDefault="00A77B3E">
      <w:pPr>
        <w:spacing w:line="360" w:lineRule="auto"/>
        <w:jc w:val="both"/>
      </w:pPr>
    </w:p>
    <w:p w14:paraId="75EE218C" w14:textId="21BF11D2" w:rsidR="00A77B3E" w:rsidRPr="005037AB" w:rsidRDefault="00F21C4E">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b/>
          <w:bCs/>
          <w:color w:val="000000"/>
          <w:szCs w:val="22"/>
        </w:rPr>
        <w:t xml:space="preserve"> </w:t>
      </w:r>
      <w:r w:rsidR="00412F41" w:rsidRPr="00310707">
        <w:rPr>
          <w:rFonts w:ascii="Book Antiqua" w:eastAsia="Book Antiqua" w:hAnsi="Book Antiqua" w:cs="Book Antiqua"/>
          <w:color w:val="000000"/>
        </w:rPr>
        <w:t>t</w:t>
      </w:r>
      <w:r w:rsidR="00412F41">
        <w:rPr>
          <w:rFonts w:ascii="Book Antiqua" w:eastAsia="Book Antiqua" w:hAnsi="Book Antiqua" w:cs="Book Antiqua"/>
          <w:color w:val="000000"/>
        </w:rPr>
        <w:t>he</w:t>
      </w:r>
      <w:r w:rsidR="00412F41" w:rsidRPr="00310707">
        <w:rPr>
          <w:rFonts w:ascii="Book Antiqua" w:eastAsia="Book Antiqua" w:hAnsi="Book Antiqua" w:cs="Book Antiqua"/>
          <w:color w:val="000000"/>
        </w:rPr>
        <w:t xml:space="preserve"> Hainan Provincial Natural Science Foundation of China</w:t>
      </w:r>
      <w:r w:rsidR="00412F41" w:rsidRPr="00310707">
        <w:rPr>
          <w:rFonts w:ascii="Book Antiqua" w:eastAsia="宋体" w:hAnsi="Book Antiqua" w:cs="宋体"/>
          <w:color w:val="000000"/>
          <w:lang w:eastAsia="zh-CN"/>
        </w:rPr>
        <w:t>,</w:t>
      </w:r>
      <w:r w:rsidR="00412F41" w:rsidRPr="00310707">
        <w:rPr>
          <w:rFonts w:ascii="Book Antiqua" w:eastAsia="Book Antiqua" w:hAnsi="Book Antiqua" w:cs="Book Antiqua"/>
          <w:color w:val="000000"/>
        </w:rPr>
        <w:t> </w:t>
      </w:r>
      <w:r w:rsidR="00310707">
        <w:rPr>
          <w:rFonts w:ascii="Book Antiqua" w:eastAsia="Book Antiqua" w:hAnsi="Book Antiqua" w:cs="Book Antiqua"/>
          <w:color w:val="000000"/>
        </w:rPr>
        <w:t xml:space="preserve">No. </w:t>
      </w:r>
      <w:r w:rsidR="00412F41" w:rsidRPr="00310707">
        <w:rPr>
          <w:rFonts w:ascii="Book Antiqua" w:eastAsia="Book Antiqua" w:hAnsi="Book Antiqua" w:cs="Book Antiqua"/>
          <w:color w:val="000000"/>
        </w:rPr>
        <w:t>820RC785</w:t>
      </w:r>
      <w:r w:rsidR="00310707">
        <w:rPr>
          <w:rFonts w:ascii="Book Antiqua" w:eastAsia="Book Antiqua" w:hAnsi="Book Antiqua" w:cs="Book Antiqua"/>
          <w:color w:val="000000"/>
        </w:rPr>
        <w:t>;</w:t>
      </w:r>
      <w:r w:rsidR="00412F41" w:rsidRPr="00310707">
        <w:rPr>
          <w:rFonts w:ascii="Book Antiqua" w:eastAsia="Book Antiqua" w:hAnsi="Book Antiqua" w:cs="Book Antiqua"/>
          <w:color w:val="000000"/>
        </w:rPr>
        <w:t xml:space="preserve"> and </w:t>
      </w:r>
      <w:r w:rsidRPr="00310707">
        <w:rPr>
          <w:rFonts w:ascii="Book Antiqua" w:eastAsia="Book Antiqua" w:hAnsi="Book Antiqua" w:cs="Book Antiqua"/>
          <w:color w:val="000000"/>
        </w:rPr>
        <w:t xml:space="preserve">the Healthy </w:t>
      </w:r>
      <w:r w:rsidR="00F442E0" w:rsidRPr="00310707">
        <w:rPr>
          <w:rFonts w:ascii="Book Antiqua" w:eastAsia="Book Antiqua" w:hAnsi="Book Antiqua" w:cs="Book Antiqua"/>
          <w:color w:val="000000"/>
        </w:rPr>
        <w:t xml:space="preserve">Department </w:t>
      </w:r>
      <w:r w:rsidRPr="00310707">
        <w:rPr>
          <w:rFonts w:ascii="Book Antiqua" w:eastAsia="Book Antiqua" w:hAnsi="Book Antiqua" w:cs="Book Antiqua"/>
          <w:color w:val="000000"/>
        </w:rPr>
        <w:t xml:space="preserve">of Hainan </w:t>
      </w:r>
      <w:r w:rsidR="00F442E0" w:rsidRPr="00310707">
        <w:rPr>
          <w:rFonts w:ascii="Book Antiqua" w:eastAsia="Book Antiqua" w:hAnsi="Book Antiqua" w:cs="Book Antiqua"/>
          <w:color w:val="000000"/>
        </w:rPr>
        <w:t>Province</w:t>
      </w:r>
      <w:r w:rsidR="000A3A2B" w:rsidRPr="00310707">
        <w:rPr>
          <w:rFonts w:ascii="Book Antiqua" w:hAnsi="Book Antiqua" w:cs="Book Antiqua"/>
          <w:color w:val="000000"/>
          <w:lang w:eastAsia="zh-CN"/>
        </w:rPr>
        <w:t>, No.</w:t>
      </w:r>
      <w:r w:rsidR="000A3A2B" w:rsidRPr="00310707">
        <w:rPr>
          <w:rFonts w:ascii="Book Antiqua" w:eastAsia="Book Antiqua" w:hAnsi="Book Antiqua" w:cs="Book Antiqua"/>
          <w:color w:val="000000"/>
        </w:rPr>
        <w:t xml:space="preserve"> 2001320</w:t>
      </w:r>
      <w:r w:rsidR="000A3A2B" w:rsidRPr="00310707">
        <w:rPr>
          <w:rFonts w:ascii="Book Antiqua" w:eastAsia="Book Antiqua" w:hAnsi="Book Antiqua" w:cs="Book Antiqua"/>
          <w:color w:val="000000"/>
        </w:rPr>
        <w:t>24</w:t>
      </w:r>
      <w:r w:rsidR="000A3A2B">
        <w:rPr>
          <w:rFonts w:ascii="Book Antiqua" w:eastAsia="Book Antiqua" w:hAnsi="Book Antiqua" w:cs="Book Antiqua"/>
          <w:color w:val="000000"/>
        </w:rPr>
        <w:t>3A2011</w:t>
      </w:r>
      <w:r w:rsidRPr="005037AB">
        <w:rPr>
          <w:rFonts w:ascii="Book Antiqua" w:eastAsia="Book Antiqua" w:hAnsi="Book Antiqua" w:cs="Book Antiqua"/>
          <w:color w:val="000000"/>
        </w:rPr>
        <w:t>.</w:t>
      </w:r>
    </w:p>
    <w:p w14:paraId="4B89EFD2" w14:textId="77777777" w:rsidR="00A77B3E" w:rsidRDefault="00A77B3E">
      <w:pPr>
        <w:spacing w:line="360" w:lineRule="auto"/>
        <w:jc w:val="both"/>
      </w:pPr>
    </w:p>
    <w:p w14:paraId="05C21DCA" w14:textId="77777777" w:rsidR="00A77B3E" w:rsidRDefault="00F21C4E">
      <w:pPr>
        <w:spacing w:line="360" w:lineRule="auto"/>
        <w:jc w:val="both"/>
      </w:pPr>
      <w:r>
        <w:rPr>
          <w:rFonts w:ascii="Book Antiqua" w:eastAsia="Book Antiqua" w:hAnsi="Book Antiqua" w:cs="Book Antiqua"/>
          <w:b/>
          <w:bCs/>
          <w:color w:val="000000"/>
        </w:rPr>
        <w:t xml:space="preserve">Corresponding author: Hua </w:t>
      </w:r>
      <w:r w:rsidR="00F35D54">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BM </w:t>
      </w:r>
      <w:proofErr w:type="spellStart"/>
      <w:r>
        <w:rPr>
          <w:rFonts w:ascii="Book Antiqua" w:eastAsia="Book Antiqua" w:hAnsi="Book Antiqua" w:cs="Book Antiqua"/>
          <w:b/>
          <w:bCs/>
          <w:color w:val="000000"/>
        </w:rPr>
        <w:t>BCh</w:t>
      </w:r>
      <w:proofErr w:type="spellEnd"/>
      <w:r>
        <w:rPr>
          <w:rFonts w:ascii="Book Antiqua" w:eastAsia="Book Antiqua" w:hAnsi="Book Antiqua" w:cs="Book Antiqua"/>
          <w:b/>
          <w:bCs/>
          <w:color w:val="000000"/>
        </w:rPr>
        <w:t xml:space="preserve">, Nurse, </w:t>
      </w:r>
      <w:r w:rsidR="00827AFF"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Nursing, Haikou Affiliated Hospital of Central South University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w:t>
      </w:r>
      <w:r w:rsidR="00827AFF">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43 </w:t>
      </w:r>
      <w:proofErr w:type="spellStart"/>
      <w:r>
        <w:rPr>
          <w:rFonts w:ascii="Book Antiqua" w:eastAsia="Book Antiqua" w:hAnsi="Book Antiqua" w:cs="Book Antiqua"/>
          <w:color w:val="000000"/>
        </w:rPr>
        <w:lastRenderedPageBreak/>
        <w:t>Renmin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Island, Haikou 570208, </w:t>
      </w:r>
      <w:r w:rsidR="00827AF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 2894993270@qq.com</w:t>
      </w:r>
    </w:p>
    <w:p w14:paraId="02FD8157" w14:textId="77777777" w:rsidR="00A77B3E" w:rsidRDefault="00A77B3E">
      <w:pPr>
        <w:spacing w:line="360" w:lineRule="auto"/>
        <w:jc w:val="both"/>
      </w:pPr>
    </w:p>
    <w:p w14:paraId="52578780" w14:textId="77777777" w:rsidR="00A77B3E" w:rsidRDefault="00F21C4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 2021</w:t>
      </w:r>
    </w:p>
    <w:p w14:paraId="02F60961" w14:textId="77777777" w:rsidR="00A77B3E" w:rsidRDefault="00F21C4E">
      <w:pPr>
        <w:spacing w:line="360" w:lineRule="auto"/>
        <w:jc w:val="both"/>
      </w:pPr>
      <w:r>
        <w:rPr>
          <w:rFonts w:ascii="Book Antiqua" w:eastAsia="Book Antiqua" w:hAnsi="Book Antiqua" w:cs="Book Antiqua"/>
          <w:b/>
          <w:bCs/>
          <w:color w:val="000000"/>
        </w:rPr>
        <w:t xml:space="preserve">Revised: </w:t>
      </w:r>
      <w:r w:rsidR="006F2CD5">
        <w:rPr>
          <w:rFonts w:ascii="Book Antiqua" w:hAnsi="Book Antiqua"/>
        </w:rPr>
        <w:t>July 25, 2021</w:t>
      </w:r>
    </w:p>
    <w:p w14:paraId="33D28A7B" w14:textId="7911EA59" w:rsidR="00A77B3E" w:rsidRDefault="00F21C4E">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FA7C9B">
        <w:rPr>
          <w:rFonts w:ascii="Book Antiqua" w:eastAsia="宋体" w:hAnsi="Book Antiqua" w:hint="eastAsia"/>
          <w:color w:val="000000" w:themeColor="text1"/>
        </w:rPr>
        <w:t>Au</w:t>
      </w:r>
      <w:r w:rsidR="00FA7C9B">
        <w:rPr>
          <w:rFonts w:ascii="Book Antiqua" w:eastAsia="宋体" w:hAnsi="Book Antiqua"/>
          <w:color w:val="000000" w:themeColor="text1"/>
        </w:rPr>
        <w:t>gust</w:t>
      </w:r>
      <w:r w:rsidR="00FA7C9B" w:rsidRPr="00F06907">
        <w:rPr>
          <w:rFonts w:ascii="Book Antiqua" w:eastAsia="宋体" w:hAnsi="Book Antiqua"/>
          <w:color w:val="000000" w:themeColor="text1"/>
        </w:rPr>
        <w:t xml:space="preserve"> </w:t>
      </w:r>
      <w:r w:rsidR="00FA7C9B">
        <w:rPr>
          <w:rFonts w:ascii="Book Antiqua" w:eastAsia="宋体" w:hAnsi="Book Antiqua"/>
          <w:color w:val="000000" w:themeColor="text1"/>
        </w:rPr>
        <w:t>5</w:t>
      </w:r>
      <w:r w:rsidR="00FA7C9B" w:rsidRPr="00F06907">
        <w:rPr>
          <w:rFonts w:ascii="Book Antiqua" w:eastAsia="宋体" w:hAnsi="Book Antiqua"/>
          <w:color w:val="000000" w:themeColor="text1"/>
        </w:rPr>
        <w:t>, 2021</w:t>
      </w:r>
      <w:bookmarkEnd w:id="0"/>
      <w:bookmarkEnd w:id="1"/>
      <w:bookmarkEnd w:id="2"/>
    </w:p>
    <w:p w14:paraId="2F176C06" w14:textId="77777777" w:rsidR="00A77B3E" w:rsidRDefault="00F21C4E">
      <w:pPr>
        <w:spacing w:line="360" w:lineRule="auto"/>
        <w:jc w:val="both"/>
      </w:pPr>
      <w:r>
        <w:rPr>
          <w:rFonts w:ascii="Book Antiqua" w:eastAsia="Book Antiqua" w:hAnsi="Book Antiqua" w:cs="Book Antiqua"/>
          <w:b/>
          <w:bCs/>
          <w:color w:val="000000"/>
        </w:rPr>
        <w:t xml:space="preserve">Published online: </w:t>
      </w:r>
    </w:p>
    <w:p w14:paraId="3097FCC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1C8DC32" w14:textId="77777777" w:rsidR="00A77B3E" w:rsidRDefault="00F21C4E">
      <w:pPr>
        <w:spacing w:line="360" w:lineRule="auto"/>
        <w:jc w:val="both"/>
      </w:pPr>
      <w:r>
        <w:rPr>
          <w:rFonts w:ascii="Book Antiqua" w:eastAsia="Book Antiqua" w:hAnsi="Book Antiqua" w:cs="Book Antiqua"/>
          <w:b/>
          <w:color w:val="000000"/>
        </w:rPr>
        <w:lastRenderedPageBreak/>
        <w:t>Abstract</w:t>
      </w:r>
    </w:p>
    <w:p w14:paraId="21B440B5" w14:textId="77777777" w:rsidR="00A77B3E" w:rsidRDefault="00F21C4E">
      <w:pPr>
        <w:spacing w:line="360" w:lineRule="auto"/>
        <w:jc w:val="both"/>
      </w:pPr>
      <w:r>
        <w:rPr>
          <w:rFonts w:ascii="Book Antiqua" w:eastAsia="Book Antiqua" w:hAnsi="Book Antiqua" w:cs="Book Antiqua"/>
          <w:color w:val="000000"/>
        </w:rPr>
        <w:t>BACKGROUND</w:t>
      </w:r>
    </w:p>
    <w:p w14:paraId="1B2331BA" w14:textId="3A1B6C8C" w:rsidR="00A77B3E" w:rsidRPr="00F93F95" w:rsidRDefault="00F21C4E">
      <w:pPr>
        <w:spacing w:line="360" w:lineRule="auto"/>
        <w:jc w:val="both"/>
      </w:pPr>
      <w:r w:rsidRPr="00F93F95">
        <w:rPr>
          <w:rFonts w:ascii="Book Antiqua" w:eastAsia="Book Antiqua" w:hAnsi="Book Antiqua" w:cs="Book Antiqua"/>
          <w:color w:val="000000"/>
        </w:rPr>
        <w:t>Gastrointestinal stromal tumor (GIST) with cutaneous metastasis is very rare. As a result, cutaneous GISTs have not been well characterized. Focal segmental glomerulosclerosis (FSGS) is also a rare sym</w:t>
      </w:r>
      <w:r w:rsidRPr="00F93F95">
        <w:rPr>
          <w:rFonts w:ascii="Book Antiqua" w:eastAsia="Book Antiqua" w:hAnsi="Book Antiqua" w:cs="Book Antiqua"/>
          <w:color w:val="000000"/>
        </w:rPr>
        <w:t>ptom</w:t>
      </w:r>
      <w:r w:rsidR="00F442E0">
        <w:rPr>
          <w:rFonts w:ascii="Book Antiqua" w:eastAsia="Book Antiqua" w:hAnsi="Book Antiqua" w:cs="Book Antiqua"/>
          <w:color w:val="000000"/>
        </w:rPr>
        <w:t xml:space="preserve"> </w:t>
      </w:r>
      <w:r w:rsidRPr="00F93F95">
        <w:rPr>
          <w:rFonts w:ascii="Book Antiqua" w:eastAsia="Book Antiqua" w:hAnsi="Book Antiqua" w:cs="Book Antiqua"/>
          <w:color w:val="000000"/>
        </w:rPr>
        <w:t>among paran</w:t>
      </w:r>
      <w:r w:rsidRPr="00F93F95">
        <w:rPr>
          <w:rFonts w:ascii="Book Antiqua" w:eastAsia="Book Antiqua" w:hAnsi="Book Antiqua" w:cs="Book Antiqua"/>
          <w:color w:val="000000"/>
        </w:rPr>
        <w:t>eoplastic nephritic syndromes (PNS).</w:t>
      </w:r>
      <w:r w:rsidRPr="00F93F95">
        <w:rPr>
          <w:rFonts w:ascii="Book Antiqua" w:eastAsia="Book Antiqua" w:hAnsi="Book Antiqua" w:cs="Book Antiqua"/>
          <w:b/>
          <w:bCs/>
          <w:color w:val="000000"/>
        </w:rPr>
        <w:t xml:space="preserve"> </w:t>
      </w:r>
    </w:p>
    <w:p w14:paraId="30377B79" w14:textId="77777777" w:rsidR="00A77B3E" w:rsidRPr="00F93F95" w:rsidRDefault="00A77B3E">
      <w:pPr>
        <w:spacing w:line="360" w:lineRule="auto"/>
        <w:jc w:val="both"/>
      </w:pPr>
    </w:p>
    <w:p w14:paraId="5B888EB2" w14:textId="77777777" w:rsidR="00A77B3E" w:rsidRPr="00F93F95" w:rsidRDefault="00F21C4E">
      <w:pPr>
        <w:spacing w:line="360" w:lineRule="auto"/>
        <w:jc w:val="both"/>
      </w:pPr>
      <w:r w:rsidRPr="00F93F95">
        <w:rPr>
          <w:rFonts w:ascii="Book Antiqua" w:eastAsia="Book Antiqua" w:hAnsi="Book Antiqua" w:cs="Book Antiqua"/>
          <w:color w:val="000000"/>
        </w:rPr>
        <w:t>CASE SUMMARY</w:t>
      </w:r>
    </w:p>
    <w:p w14:paraId="20D73648" w14:textId="77777777" w:rsidR="00A77B3E" w:rsidRPr="00F93F95" w:rsidRDefault="00F21C4E">
      <w:pPr>
        <w:spacing w:line="360" w:lineRule="auto"/>
        <w:jc w:val="both"/>
      </w:pPr>
      <w:r w:rsidRPr="00F93F95">
        <w:rPr>
          <w:rFonts w:ascii="Book Antiqua" w:eastAsia="Book Antiqua" w:hAnsi="Book Antiqua" w:cs="Book Antiqua"/>
          <w:color w:val="000000"/>
        </w:rPr>
        <w:t xml:space="preserve">In this case report, we describe a patient with cutaneous metastatic GIST accompanied by nephrotic syndrome occurring as a malignancy-associated PNS, for whom symptomatic treatment was ineffective, but clinical remission was achieved after surgery. Moreover, the patient has a missense mutation in </w:t>
      </w:r>
      <w:r w:rsidRPr="00F93F95">
        <w:rPr>
          <w:rFonts w:ascii="Book Antiqua" w:eastAsia="Book Antiqua" w:hAnsi="Book Antiqua" w:cs="Book Antiqua"/>
          <w:i/>
          <w:iCs/>
          <w:color w:val="000000"/>
        </w:rPr>
        <w:t>NPHP4</w:t>
      </w:r>
      <w:r w:rsidRPr="00F93F95">
        <w:rPr>
          <w:rFonts w:ascii="Book Antiqua" w:eastAsia="Book Antiqua" w:hAnsi="Book Antiqua" w:cs="Book Antiqua"/>
          <w:color w:val="000000"/>
        </w:rPr>
        <w:t>, which can explain the occurrences of GIST and FSGS in this patient</w:t>
      </w:r>
      <w:r w:rsidR="009C55C8">
        <w:rPr>
          <w:rFonts w:ascii="Book Antiqua" w:hAnsi="Book Antiqua" w:cs="Book Antiqua" w:hint="eastAsia"/>
          <w:color w:val="000000"/>
          <w:lang w:eastAsia="zh-CN"/>
        </w:rPr>
        <w:t xml:space="preserve"> </w:t>
      </w:r>
      <w:r w:rsidRPr="00F93F95">
        <w:rPr>
          <w:rFonts w:ascii="Book Antiqua" w:eastAsia="Book Antiqua" w:hAnsi="Book Antiqua" w:cs="Book Antiqua"/>
          <w:color w:val="000000"/>
        </w:rPr>
        <w:t xml:space="preserve">and indicates that the association is not random. </w:t>
      </w:r>
    </w:p>
    <w:p w14:paraId="7B4A260B" w14:textId="77777777" w:rsidR="00A77B3E" w:rsidRPr="00F93F95" w:rsidRDefault="00A77B3E">
      <w:pPr>
        <w:spacing w:line="360" w:lineRule="auto"/>
        <w:jc w:val="both"/>
      </w:pPr>
    </w:p>
    <w:p w14:paraId="66A2758C" w14:textId="77777777" w:rsidR="00A77B3E" w:rsidRPr="00F93F95" w:rsidRDefault="00F21C4E">
      <w:pPr>
        <w:spacing w:line="360" w:lineRule="auto"/>
        <w:jc w:val="both"/>
      </w:pPr>
      <w:r w:rsidRPr="00F93F95">
        <w:rPr>
          <w:rFonts w:ascii="Book Antiqua" w:eastAsia="Book Antiqua" w:hAnsi="Book Antiqua" w:cs="Book Antiqua"/>
          <w:color w:val="000000"/>
        </w:rPr>
        <w:t>CONCLUSION</w:t>
      </w:r>
    </w:p>
    <w:p w14:paraId="018457F3" w14:textId="77777777" w:rsidR="00A77B3E" w:rsidRPr="00F93F95" w:rsidRDefault="00F21C4E">
      <w:pPr>
        <w:spacing w:line="360" w:lineRule="auto"/>
        <w:jc w:val="both"/>
      </w:pPr>
      <w:r w:rsidRPr="00F93F95">
        <w:rPr>
          <w:rFonts w:ascii="Book Antiqua" w:eastAsia="Book Antiqua" w:hAnsi="Book Antiqua" w:cs="Book Antiqua"/>
          <w:color w:val="000000"/>
        </w:rPr>
        <w:t xml:space="preserve">This is the first reported case of a GIST with cutaneous metastasis accompanied by nephrotic syndrome manifesting as a PNS. </w:t>
      </w:r>
    </w:p>
    <w:p w14:paraId="4D2EC1D2" w14:textId="77777777" w:rsidR="00A77B3E" w:rsidRDefault="00A77B3E">
      <w:pPr>
        <w:spacing w:line="360" w:lineRule="auto"/>
        <w:jc w:val="both"/>
      </w:pPr>
    </w:p>
    <w:p w14:paraId="15CE6624" w14:textId="492006BC" w:rsidR="00A77B3E" w:rsidRPr="0056208F" w:rsidRDefault="00F21C4E">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Gastrointestinal stromal tumors</w:t>
      </w:r>
      <w:r>
        <w:rPr>
          <w:rFonts w:ascii="Book Antiqua" w:eastAsia="Book Antiqua" w:hAnsi="Book Antiqua" w:cs="Book Antiqua"/>
          <w:color w:val="000000"/>
        </w:rPr>
        <w:t xml:space="preserve">; Cutaneous </w:t>
      </w:r>
      <w:r w:rsidR="00F442E0">
        <w:rPr>
          <w:rFonts w:ascii="Book Antiqua" w:eastAsia="Book Antiqua" w:hAnsi="Book Antiqua" w:cs="Book Antiqua"/>
          <w:color w:val="000000"/>
        </w:rPr>
        <w:t>metastasis</w:t>
      </w:r>
      <w:r>
        <w:rPr>
          <w:rFonts w:ascii="Book Antiqua" w:eastAsia="Book Antiqua" w:hAnsi="Book Antiqua" w:cs="Book Antiqua"/>
          <w:color w:val="000000"/>
        </w:rPr>
        <w:t xml:space="preserve">; Paraneoplastic nephritic syndromes; </w:t>
      </w:r>
      <w:r w:rsidRPr="00A5433E">
        <w:rPr>
          <w:rFonts w:ascii="Book Antiqua" w:eastAsia="Book Antiqua" w:hAnsi="Book Antiqua" w:cs="Book Antiqua"/>
          <w:i/>
          <w:color w:val="000000"/>
        </w:rPr>
        <w:t>NPHP4</w:t>
      </w:r>
      <w:r>
        <w:rPr>
          <w:rFonts w:ascii="Book Antiqua" w:eastAsia="Book Antiqua" w:hAnsi="Book Antiqua" w:cs="Book Antiqua"/>
          <w:color w:val="000000"/>
        </w:rPr>
        <w:t>; CD34; DOG1</w:t>
      </w:r>
      <w:r w:rsidR="0056208F">
        <w:rPr>
          <w:rFonts w:ascii="Book Antiqua" w:hAnsi="Book Antiqua" w:cs="Book Antiqua" w:hint="eastAsia"/>
          <w:color w:val="000000"/>
          <w:lang w:eastAsia="zh-CN"/>
        </w:rPr>
        <w:t>; Case report</w:t>
      </w:r>
    </w:p>
    <w:p w14:paraId="2A3131A5" w14:textId="77777777" w:rsidR="00A77B3E" w:rsidRDefault="00A77B3E">
      <w:pPr>
        <w:spacing w:line="360" w:lineRule="auto"/>
        <w:jc w:val="both"/>
      </w:pPr>
    </w:p>
    <w:p w14:paraId="3C4A541E" w14:textId="6CAF25E6" w:rsidR="00A77B3E" w:rsidRDefault="00F21C4E">
      <w:pPr>
        <w:spacing w:line="360" w:lineRule="auto"/>
        <w:jc w:val="both"/>
      </w:pPr>
      <w:r>
        <w:rPr>
          <w:rFonts w:ascii="Book Antiqua" w:eastAsia="Book Antiqua" w:hAnsi="Book Antiqua" w:cs="Book Antiqua"/>
          <w:color w:val="000000"/>
        </w:rPr>
        <w:t>Zhou J, Yang Z, Yang C</w:t>
      </w:r>
      <w:r w:rsidR="00F1514A">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F1514A">
        <w:rPr>
          <w:rFonts w:ascii="Book Antiqua" w:hAnsi="Book Antiqua" w:cs="Book Antiqua" w:hint="eastAsia"/>
          <w:color w:val="000000"/>
          <w:lang w:eastAsia="zh-CN"/>
        </w:rPr>
        <w:t>L</w:t>
      </w:r>
      <w:r>
        <w:rPr>
          <w:rFonts w:ascii="Book Antiqua" w:eastAsia="Book Antiqua" w:hAnsi="Book Antiqua" w:cs="Book Antiqua"/>
          <w:color w:val="000000"/>
        </w:rPr>
        <w:t xml:space="preserve">in H. Paraneoplastic focal segmental glomerulosclerosis associated with gastrointestinal stromal tumor with cutaneous metastasis: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A89E030" w14:textId="77777777" w:rsidR="00A77B3E" w:rsidRDefault="00A77B3E">
      <w:pPr>
        <w:spacing w:line="360" w:lineRule="auto"/>
        <w:jc w:val="both"/>
      </w:pPr>
    </w:p>
    <w:p w14:paraId="666A4A62" w14:textId="164DCCF6" w:rsidR="00A77B3E" w:rsidRDefault="00F21C4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t>
      </w:r>
      <w:r w:rsidR="00F442E0">
        <w:rPr>
          <w:rFonts w:ascii="Book Antiqua" w:eastAsia="Book Antiqua" w:hAnsi="Book Antiqua" w:cs="Book Antiqua"/>
          <w:color w:val="000000"/>
        </w:rPr>
        <w:t xml:space="preserve">paper </w:t>
      </w:r>
      <w:r>
        <w:rPr>
          <w:rFonts w:ascii="Book Antiqua" w:eastAsia="Book Antiqua" w:hAnsi="Book Antiqua" w:cs="Book Antiqua"/>
          <w:color w:val="000000"/>
        </w:rPr>
        <w:t>reports the case of patient</w:t>
      </w:r>
      <w:r>
        <w:rPr>
          <w:rFonts w:ascii="Book Antiqua" w:eastAsia="Book Antiqua" w:hAnsi="Book Antiqua" w:cs="Book Antiqua"/>
          <w:color w:val="000000"/>
        </w:rPr>
        <w:t xml:space="preserve"> with cutaneous metastatic </w:t>
      </w:r>
      <w:r w:rsidR="00F1514A">
        <w:rPr>
          <w:rFonts w:ascii="Book Antiqua" w:hAnsi="Book Antiqua" w:cs="Book Antiqua" w:hint="eastAsia"/>
          <w:color w:val="000000"/>
          <w:lang w:eastAsia="zh-CN"/>
        </w:rPr>
        <w:t>g</w:t>
      </w:r>
      <w:r w:rsidR="00F1514A" w:rsidRPr="00F93F95">
        <w:rPr>
          <w:rFonts w:ascii="Book Antiqua" w:eastAsia="Book Antiqua" w:hAnsi="Book Antiqua" w:cs="Book Antiqua"/>
          <w:color w:val="000000"/>
        </w:rPr>
        <w:t>astrointestinal stromal tumor</w:t>
      </w:r>
      <w:r>
        <w:rPr>
          <w:rFonts w:ascii="Book Antiqua" w:eastAsia="Book Antiqua" w:hAnsi="Book Antiqua" w:cs="Book Antiqua"/>
          <w:color w:val="000000"/>
        </w:rPr>
        <w:t xml:space="preserve"> accompanied by nephrotic syndrome occurring as a malignancy-associated </w:t>
      </w:r>
      <w:r w:rsidR="00F1514A" w:rsidRPr="00F93F95">
        <w:rPr>
          <w:rFonts w:ascii="Book Antiqua" w:eastAsia="Book Antiqua" w:hAnsi="Book Antiqua" w:cs="Book Antiqua"/>
          <w:color w:val="000000"/>
        </w:rPr>
        <w:t>paraneoplastic nephritic syndromes</w:t>
      </w:r>
      <w:r>
        <w:rPr>
          <w:rFonts w:ascii="Book Antiqua" w:eastAsia="Book Antiqua" w:hAnsi="Book Antiqua" w:cs="Book Antiqua"/>
          <w:color w:val="000000"/>
        </w:rPr>
        <w:t xml:space="preserve">. Moreover, the patient has a </w:t>
      </w:r>
      <w:r>
        <w:rPr>
          <w:rFonts w:ascii="Book Antiqua" w:eastAsia="Book Antiqua" w:hAnsi="Book Antiqua" w:cs="Book Antiqua"/>
          <w:color w:val="000000"/>
        </w:rPr>
        <w:lastRenderedPageBreak/>
        <w:t xml:space="preserve">missense mutation in </w:t>
      </w:r>
      <w:r w:rsidRPr="00F1514A">
        <w:rPr>
          <w:rFonts w:ascii="Book Antiqua" w:eastAsia="Book Antiqua" w:hAnsi="Book Antiqua" w:cs="Book Antiqua"/>
          <w:i/>
          <w:color w:val="000000"/>
        </w:rPr>
        <w:t>NPHP4</w:t>
      </w:r>
      <w:r>
        <w:rPr>
          <w:rFonts w:ascii="Book Antiqua" w:eastAsia="Book Antiqua" w:hAnsi="Book Antiqua" w:cs="Book Antiqua"/>
          <w:color w:val="000000"/>
        </w:rPr>
        <w:t>. A review of other relevant cases from the literature is presented, and the potential challenges, tre</w:t>
      </w:r>
      <w:r>
        <w:rPr>
          <w:rFonts w:ascii="Book Antiqua" w:eastAsia="Book Antiqua" w:hAnsi="Book Antiqua" w:cs="Book Antiqua"/>
          <w:color w:val="000000"/>
        </w:rPr>
        <w:t>atment</w:t>
      </w:r>
      <w:r w:rsidR="00F442E0">
        <w:rPr>
          <w:rFonts w:ascii="Book Antiqua" w:eastAsia="Book Antiqua" w:hAnsi="Book Antiqua" w:cs="Book Antiqua"/>
          <w:color w:val="000000"/>
        </w:rPr>
        <w:t>,</w:t>
      </w:r>
      <w:r>
        <w:rPr>
          <w:rFonts w:ascii="Book Antiqua" w:eastAsia="Book Antiqua" w:hAnsi="Book Antiqua" w:cs="Book Antiqua"/>
          <w:color w:val="000000"/>
        </w:rPr>
        <w:t xml:space="preserve"> and prognosis </w:t>
      </w:r>
      <w:r>
        <w:rPr>
          <w:rFonts w:ascii="Book Antiqua" w:eastAsia="Book Antiqua" w:hAnsi="Book Antiqua" w:cs="Book Antiqua"/>
          <w:color w:val="000000"/>
        </w:rPr>
        <w:t>are discussed.</w:t>
      </w:r>
    </w:p>
    <w:p w14:paraId="16B46D3E" w14:textId="77777777" w:rsidR="00A77B3E" w:rsidRDefault="00A77B3E">
      <w:pPr>
        <w:spacing w:line="360" w:lineRule="auto"/>
        <w:jc w:val="both"/>
      </w:pPr>
    </w:p>
    <w:p w14:paraId="22CF9C9F" w14:textId="77777777" w:rsidR="00A77B3E" w:rsidRDefault="00F93F95">
      <w:pPr>
        <w:spacing w:line="360" w:lineRule="auto"/>
        <w:jc w:val="both"/>
      </w:pPr>
      <w:r>
        <w:rPr>
          <w:rFonts w:ascii="Book Antiqua" w:eastAsia="Book Antiqua" w:hAnsi="Book Antiqua" w:cs="Book Antiqua"/>
          <w:b/>
          <w:caps/>
          <w:color w:val="000000"/>
          <w:u w:val="single"/>
        </w:rPr>
        <w:br w:type="page"/>
      </w:r>
      <w:r w:rsidR="00F21C4E">
        <w:rPr>
          <w:rFonts w:ascii="Book Antiqua" w:eastAsia="Book Antiqua" w:hAnsi="Book Antiqua" w:cs="Book Antiqua"/>
          <w:b/>
          <w:caps/>
          <w:color w:val="000000"/>
          <w:u w:val="single"/>
        </w:rPr>
        <w:lastRenderedPageBreak/>
        <w:t>INTRODUCTION</w:t>
      </w:r>
    </w:p>
    <w:p w14:paraId="11B842FA" w14:textId="44DABE76" w:rsidR="00A77B3E" w:rsidRPr="00350E91" w:rsidRDefault="00F21C4E">
      <w:pPr>
        <w:spacing w:line="360" w:lineRule="auto"/>
        <w:jc w:val="both"/>
      </w:pPr>
      <w:r w:rsidRPr="00350E91">
        <w:rPr>
          <w:rFonts w:ascii="Book Antiqua" w:eastAsia="Book Antiqua" w:hAnsi="Book Antiqua" w:cs="Book Antiqua"/>
          <w:color w:val="000000"/>
        </w:rPr>
        <w:t>Gastrointestinal stromal tumor (GIST) is one of the most common mesenchymal neoplasms that occurs in different areas of the gastrointestinal tract. The most frequent site of GIS</w:t>
      </w:r>
      <w:r w:rsidRPr="00350E91">
        <w:rPr>
          <w:rFonts w:ascii="Book Antiqua" w:eastAsia="Book Antiqua" w:hAnsi="Book Antiqua" w:cs="Book Antiqua"/>
          <w:color w:val="000000"/>
        </w:rPr>
        <w:t>T is the stomach (60%), followed by the small intestine (35%) and the colon and rectum (&lt;</w:t>
      </w:r>
      <w:r w:rsidR="00CD7169">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5%</w:t>
      </w:r>
      <w:proofErr w:type="gramStart"/>
      <w:r w:rsidRPr="00350E91">
        <w:rPr>
          <w:rFonts w:ascii="Book Antiqua" w:eastAsia="Book Antiqua" w:hAnsi="Book Antiqua" w:cs="Book Antiqua"/>
          <w:color w:val="000000"/>
        </w:rPr>
        <w:t>)</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w:t>
      </w:r>
      <w:r w:rsidRPr="00350E91">
        <w:rPr>
          <w:rFonts w:ascii="Book Antiqua" w:eastAsia="Book Antiqua" w:hAnsi="Book Antiqua" w:cs="Book Antiqua"/>
          <w:color w:val="000000"/>
        </w:rPr>
        <w:t>. Immunohistochemistry is helpful for the diagnosis because GISTs show immunoreactivity for CD117 (95%), CD34 (70%),</w:t>
      </w:r>
      <w:r w:rsidR="001C013D">
        <w:rPr>
          <w:rFonts w:ascii="Book Antiqua" w:eastAsia="Book Antiqua" w:hAnsi="Book Antiqua" w:cs="Book Antiqua"/>
          <w:color w:val="000000"/>
        </w:rPr>
        <w:t xml:space="preserve"> and DOG</w:t>
      </w:r>
      <w:r w:rsidRPr="00350E91">
        <w:rPr>
          <w:rFonts w:ascii="Book Antiqua" w:eastAsia="Book Antiqua" w:hAnsi="Book Antiqua" w:cs="Book Antiqua"/>
          <w:color w:val="000000"/>
        </w:rPr>
        <w:t xml:space="preserve">1, a complementary </w:t>
      </w:r>
      <w:r w:rsidR="00335F8C">
        <w:rPr>
          <w:rFonts w:ascii="Book Antiqua" w:eastAsia="Book Antiqua" w:hAnsi="Book Antiqua" w:cs="Book Antiqua"/>
          <w:color w:val="000000"/>
        </w:rPr>
        <w:t>marker</w:t>
      </w:r>
      <w:r w:rsidR="00335F8C" w:rsidRPr="00350E91">
        <w:rPr>
          <w:rFonts w:ascii="Book Antiqua" w:eastAsia="Book Antiqua" w:hAnsi="Book Antiqua" w:cs="Book Antiqua"/>
          <w:color w:val="000000"/>
        </w:rPr>
        <w:t xml:space="preserve"> </w:t>
      </w:r>
      <w:r w:rsidR="00335F8C">
        <w:rPr>
          <w:rFonts w:ascii="Book Antiqua" w:eastAsia="Book Antiqua" w:hAnsi="Book Antiqua" w:cs="Book Antiqua"/>
          <w:color w:val="000000"/>
        </w:rPr>
        <w:t>to</w:t>
      </w:r>
      <w:r w:rsidR="00335F8C" w:rsidRPr="00350E91">
        <w:rPr>
          <w:rFonts w:ascii="Book Antiqua" w:eastAsia="Book Antiqua" w:hAnsi="Book Antiqua" w:cs="Book Antiqua"/>
          <w:color w:val="000000"/>
        </w:rPr>
        <w:t xml:space="preserve"> </w:t>
      </w:r>
      <w:proofErr w:type="gramStart"/>
      <w:r w:rsidRPr="00350E91">
        <w:rPr>
          <w:rFonts w:ascii="Book Antiqua" w:eastAsia="Book Antiqua" w:hAnsi="Book Antiqua" w:cs="Book Antiqua"/>
          <w:color w:val="000000"/>
        </w:rPr>
        <w:t>CD117</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2]</w:t>
      </w:r>
      <w:r w:rsidRPr="00350E91">
        <w:rPr>
          <w:rFonts w:ascii="Book Antiqua" w:eastAsia="Book Antiqua" w:hAnsi="Book Antiqua" w:cs="Book Antiqua"/>
          <w:color w:val="000000"/>
        </w:rPr>
        <w:t>. GI</w:t>
      </w:r>
      <w:r w:rsidRPr="00350E91">
        <w:rPr>
          <w:rFonts w:ascii="Book Antiqua" w:eastAsia="Book Antiqua" w:hAnsi="Book Antiqua" w:cs="Book Antiqua"/>
          <w:color w:val="000000"/>
        </w:rPr>
        <w:t xml:space="preserve">STs are usually benign with a malignant transformation rate of 10-30%. With regard to metastatic GISTs, DeMatteo’s </w:t>
      </w:r>
      <w:proofErr w:type="gramStart"/>
      <w:r w:rsidRPr="00350E91">
        <w:rPr>
          <w:rFonts w:ascii="Book Antiqua" w:eastAsia="Book Antiqua" w:hAnsi="Book Antiqua" w:cs="Book Antiqua"/>
          <w:color w:val="000000"/>
        </w:rPr>
        <w:t>group</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3]</w:t>
      </w:r>
      <w:r w:rsidRPr="00350E91">
        <w:rPr>
          <w:rFonts w:ascii="Book Antiqua" w:eastAsia="Book Antiqua" w:hAnsi="Book Antiqua" w:cs="Book Antiqua"/>
          <w:color w:val="000000"/>
        </w:rPr>
        <w:t xml:space="preserve"> has previously reviewed 200 cases and reported that 61% of the metastases involved the liver, 20% involved the intraabdominal regio</w:t>
      </w:r>
      <w:r w:rsidRPr="00350E91">
        <w:rPr>
          <w:rFonts w:ascii="Book Antiqua" w:eastAsia="Book Antiqua" w:hAnsi="Book Antiqua" w:cs="Book Antiqua"/>
          <w:color w:val="000000"/>
        </w:rPr>
        <w:t>n</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6% in</w:t>
      </w:r>
      <w:r w:rsidRPr="00350E91">
        <w:rPr>
          <w:rFonts w:ascii="Book Antiqua" w:eastAsia="Book Antiqua" w:hAnsi="Book Antiqua" w:cs="Book Antiqua"/>
          <w:color w:val="000000"/>
        </w:rPr>
        <w:t>volved the bone. S</w:t>
      </w:r>
      <w:r w:rsidRPr="00350E91">
        <w:rPr>
          <w:rFonts w:ascii="Book Antiqua" w:eastAsia="Book Antiqua" w:hAnsi="Book Antiqua" w:cs="Book Antiqua"/>
          <w:color w:val="000000"/>
        </w:rPr>
        <w:t xml:space="preserve">ince 2002, </w:t>
      </w:r>
      <w:r w:rsidR="00F442E0">
        <w:rPr>
          <w:rFonts w:ascii="Book Antiqua" w:eastAsia="Book Antiqua" w:hAnsi="Book Antiqua" w:cs="Book Antiqua"/>
          <w:color w:val="000000"/>
        </w:rPr>
        <w:t>ten</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cases of cutaneous metastasis from GIST have been described, and in one report, these occurrences were estimated to represent 1% of advanced </w:t>
      </w:r>
      <w:proofErr w:type="gramStart"/>
      <w:r w:rsidRPr="00350E91">
        <w:rPr>
          <w:rFonts w:ascii="Book Antiqua" w:eastAsia="Book Antiqua" w:hAnsi="Book Antiqua" w:cs="Book Antiqua"/>
          <w:color w:val="000000"/>
        </w:rPr>
        <w:t>GISTs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4]</w:t>
      </w:r>
      <w:r w:rsidRPr="00350E91">
        <w:rPr>
          <w:rFonts w:ascii="Book Antiqua" w:eastAsia="Book Antiqua" w:hAnsi="Book Antiqua" w:cs="Book Antiqua"/>
          <w:color w:val="000000"/>
        </w:rPr>
        <w:t xml:space="preserve">. Paraneoplastic syndrome (PNS) is a disorder or symptom caused by cancer or a reaction to tumors but does not result from the local presence of cancer </w:t>
      </w:r>
      <w:proofErr w:type="gramStart"/>
      <w:r w:rsidRPr="00350E91">
        <w:rPr>
          <w:rFonts w:ascii="Book Antiqua" w:eastAsia="Book Antiqua" w:hAnsi="Book Antiqua" w:cs="Book Antiqua"/>
          <w:color w:val="000000"/>
        </w:rPr>
        <w:t>cells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The signs and symptoms of PN</w:t>
      </w:r>
      <w:bookmarkStart w:id="3" w:name="_GoBack"/>
      <w:bookmarkEnd w:id="3"/>
      <w:r w:rsidRPr="00350E91">
        <w:rPr>
          <w:rFonts w:ascii="Book Antiqua" w:eastAsia="Book Antiqua" w:hAnsi="Book Antiqua" w:cs="Book Antiqua"/>
          <w:color w:val="000000"/>
        </w:rPr>
        <w:t xml:space="preserve">S are diverse, but include some common features </w:t>
      </w:r>
      <w:r w:rsidR="00F442E0">
        <w:rPr>
          <w:rFonts w:ascii="Book Antiqua" w:eastAsia="Book Antiqua" w:hAnsi="Book Antiqua" w:cs="Book Antiqua"/>
          <w:color w:val="000000"/>
        </w:rPr>
        <w:t xml:space="preserve">of </w:t>
      </w:r>
      <w:r w:rsidRPr="00350E91">
        <w:rPr>
          <w:rFonts w:ascii="Book Antiqua" w:eastAsia="Book Antiqua" w:hAnsi="Book Antiqua" w:cs="Book Antiqua"/>
          <w:color w:val="000000"/>
        </w:rPr>
        <w:t>PNS, such as neuropathy, skin disease, and nephrotic syndrome.</w:t>
      </w:r>
    </w:p>
    <w:p w14:paraId="64EE21AC" w14:textId="3700E9A6" w:rsidR="00A77B3E" w:rsidRPr="00350E91" w:rsidRDefault="00F21C4E" w:rsidP="00CD7169">
      <w:pPr>
        <w:spacing w:line="360" w:lineRule="auto"/>
        <w:ind w:firstLineChars="200" w:firstLine="480"/>
        <w:jc w:val="both"/>
      </w:pPr>
      <w:r w:rsidRPr="00350E91">
        <w:rPr>
          <w:rFonts w:ascii="Book Antiqua" w:eastAsia="Book Antiqua" w:hAnsi="Book Antiqua" w:cs="Book Antiqua"/>
          <w:color w:val="000000"/>
        </w:rPr>
        <w:t>In this case report, we describe a patient with cutaneous metastatic GIST accompanied by nephrotic syndrome occurring as a malignancy-associated PNS fo</w:t>
      </w:r>
      <w:r w:rsidR="00F442E0">
        <w:rPr>
          <w:rFonts w:ascii="Book Antiqua" w:eastAsia="Book Antiqua" w:hAnsi="Book Antiqua" w:cs="Book Antiqua"/>
          <w:color w:val="000000"/>
        </w:rPr>
        <w:t>r</w:t>
      </w:r>
      <w:r w:rsidRPr="00350E91">
        <w:rPr>
          <w:rFonts w:ascii="Book Antiqua" w:eastAsia="Book Antiqua" w:hAnsi="Book Antiqua" w:cs="Book Antiqua"/>
          <w:color w:val="000000"/>
        </w:rPr>
        <w:t xml:space="preserve"> whom symptomatic treatment was ineffective but clinical remission was achieved after surgery. To the best of our knowledge, this is the first time </w:t>
      </w:r>
      <w:r w:rsidR="00F442E0">
        <w:rPr>
          <w:rFonts w:ascii="Book Antiqua" w:eastAsia="Book Antiqua" w:hAnsi="Book Antiqua" w:cs="Book Antiqua"/>
          <w:color w:val="000000"/>
        </w:rPr>
        <w:t xml:space="preserve">that </w:t>
      </w:r>
      <w:r w:rsidRPr="00350E91">
        <w:rPr>
          <w:rFonts w:ascii="Book Antiqua" w:eastAsia="Book Antiqua" w:hAnsi="Book Antiqua" w:cs="Book Antiqua"/>
          <w:color w:val="000000"/>
        </w:rPr>
        <w:t>we present a unique case of cutaneous metastatic GIST accompan</w:t>
      </w:r>
      <w:r>
        <w:rPr>
          <w:rFonts w:ascii="Book Antiqua" w:eastAsia="Book Antiqua" w:hAnsi="Book Antiqua" w:cs="Book Antiqua"/>
          <w:color w:val="000000"/>
        </w:rPr>
        <w:t xml:space="preserve">ied by </w:t>
      </w:r>
      <w:r w:rsidR="00CD7169" w:rsidRPr="00350E91">
        <w:rPr>
          <w:rFonts w:ascii="Book Antiqua" w:eastAsia="Book Antiqua" w:hAnsi="Book Antiqua" w:cs="Book Antiqua"/>
          <w:color w:val="000000"/>
        </w:rPr>
        <w:t>focal segmental glomerulosclerosis (FSGS)</w:t>
      </w:r>
      <w:r w:rsidRPr="00350E91">
        <w:rPr>
          <w:rFonts w:ascii="Book Antiqua" w:eastAsia="Book Antiqua" w:hAnsi="Book Antiqua" w:cs="Book Antiqua"/>
          <w:color w:val="000000"/>
        </w:rPr>
        <w:t xml:space="preserve"> occurring as a malignancy-associated PNS.</w:t>
      </w:r>
    </w:p>
    <w:p w14:paraId="1E8EADCF" w14:textId="77777777" w:rsidR="00A77B3E" w:rsidRDefault="00A77B3E">
      <w:pPr>
        <w:spacing w:line="360" w:lineRule="auto"/>
        <w:jc w:val="both"/>
      </w:pPr>
    </w:p>
    <w:p w14:paraId="62AEAE5F" w14:textId="77777777" w:rsidR="00A77B3E" w:rsidRDefault="00F21C4E">
      <w:pPr>
        <w:spacing w:line="360" w:lineRule="auto"/>
        <w:jc w:val="both"/>
      </w:pPr>
      <w:r>
        <w:rPr>
          <w:rFonts w:ascii="Book Antiqua" w:eastAsia="Book Antiqua" w:hAnsi="Book Antiqua" w:cs="Book Antiqua"/>
          <w:b/>
          <w:caps/>
          <w:color w:val="000000"/>
          <w:u w:val="single"/>
        </w:rPr>
        <w:t>CASE PRESENTATION</w:t>
      </w:r>
    </w:p>
    <w:p w14:paraId="626459FC" w14:textId="77777777" w:rsidR="00A77B3E" w:rsidRDefault="00F21C4E">
      <w:pPr>
        <w:spacing w:line="360" w:lineRule="auto"/>
        <w:jc w:val="both"/>
      </w:pPr>
      <w:r>
        <w:rPr>
          <w:rFonts w:ascii="Book Antiqua" w:eastAsia="Book Antiqua" w:hAnsi="Book Antiqua" w:cs="Book Antiqua"/>
          <w:b/>
          <w:i/>
          <w:color w:val="000000"/>
        </w:rPr>
        <w:t>Chief complaints</w:t>
      </w:r>
    </w:p>
    <w:p w14:paraId="3EDD12D5" w14:textId="3FA8FC51" w:rsidR="00A77B3E" w:rsidRPr="00350E91" w:rsidRDefault="00F21C4E">
      <w:pPr>
        <w:spacing w:line="360" w:lineRule="auto"/>
        <w:jc w:val="both"/>
      </w:pPr>
      <w:r w:rsidRPr="00350E91">
        <w:rPr>
          <w:rFonts w:ascii="Book Antiqua" w:eastAsia="Book Antiqua" w:hAnsi="Book Antiqua" w:cs="Book Antiqua"/>
          <w:color w:val="000000"/>
        </w:rPr>
        <w:t>A 64-year-old Chinese man was admitted</w:t>
      </w:r>
      <w:r w:rsidRPr="00350E91">
        <w:rPr>
          <w:rFonts w:ascii="Book Antiqua" w:eastAsia="Book Antiqua" w:hAnsi="Book Antiqua" w:cs="Book Antiqua"/>
          <w:color w:val="000000"/>
        </w:rPr>
        <w:t xml:space="preserve"> to our hospital with edema that had persisted over </w:t>
      </w:r>
      <w:r w:rsidR="00F442E0">
        <w:rPr>
          <w:rFonts w:ascii="Book Antiqua" w:eastAsia="Book Antiqua" w:hAnsi="Book Antiqua" w:cs="Book Antiqua"/>
          <w:color w:val="000000"/>
        </w:rPr>
        <w:t>4</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mo. </w:t>
      </w:r>
    </w:p>
    <w:p w14:paraId="422839A4" w14:textId="77777777" w:rsidR="00A77B3E" w:rsidRPr="00350E91" w:rsidRDefault="00A77B3E">
      <w:pPr>
        <w:spacing w:line="360" w:lineRule="auto"/>
        <w:jc w:val="both"/>
      </w:pPr>
    </w:p>
    <w:p w14:paraId="1C380E44" w14:textId="77777777" w:rsidR="00A77B3E" w:rsidRPr="00350E91" w:rsidRDefault="00F21C4E">
      <w:pPr>
        <w:spacing w:line="360" w:lineRule="auto"/>
        <w:jc w:val="both"/>
      </w:pPr>
      <w:r w:rsidRPr="00350E91">
        <w:rPr>
          <w:rFonts w:ascii="Book Antiqua" w:eastAsia="Book Antiqua" w:hAnsi="Book Antiqua" w:cs="Book Antiqua"/>
          <w:b/>
          <w:i/>
          <w:color w:val="000000"/>
        </w:rPr>
        <w:t>History of present illness</w:t>
      </w:r>
    </w:p>
    <w:p w14:paraId="2D87F755" w14:textId="2C7CDD10" w:rsidR="00A77B3E" w:rsidRPr="00350E91" w:rsidRDefault="00F21C4E">
      <w:pPr>
        <w:spacing w:line="360" w:lineRule="auto"/>
        <w:jc w:val="both"/>
      </w:pPr>
      <w:r w:rsidRPr="00350E91">
        <w:rPr>
          <w:rFonts w:ascii="Book Antiqua" w:eastAsia="Book Antiqua" w:hAnsi="Book Antiqua" w:cs="Book Antiqua"/>
          <w:color w:val="000000"/>
        </w:rPr>
        <w:lastRenderedPageBreak/>
        <w:t>The patient reported edema of the face and lower limbs, particularly in the afternoon, and</w:t>
      </w:r>
      <w:r w:rsidRPr="00350E91">
        <w:rPr>
          <w:rFonts w:ascii="Book Antiqua" w:eastAsia="Book Antiqua" w:hAnsi="Book Antiqua" w:cs="Book Antiqua"/>
          <w:color w:val="000000"/>
        </w:rPr>
        <w:t xml:space="preserve"> </w:t>
      </w:r>
      <w:r w:rsidR="00F442E0">
        <w:rPr>
          <w:rFonts w:ascii="Book Antiqua" w:eastAsia="Book Antiqua" w:hAnsi="Book Antiqua" w:cs="Book Antiqua"/>
          <w:color w:val="000000"/>
        </w:rPr>
        <w:t xml:space="preserve">he </w:t>
      </w:r>
      <w:r w:rsidRPr="00350E91">
        <w:rPr>
          <w:rFonts w:ascii="Book Antiqua" w:eastAsia="Book Antiqua" w:hAnsi="Book Antiqua" w:cs="Book Antiqua"/>
          <w:color w:val="000000"/>
        </w:rPr>
        <w:t>had</w:t>
      </w:r>
      <w:r w:rsidRPr="00350E91">
        <w:rPr>
          <w:rFonts w:ascii="Book Antiqua" w:eastAsia="Book Antiqua" w:hAnsi="Book Antiqua" w:cs="Book Antiqua"/>
          <w:color w:val="000000"/>
        </w:rPr>
        <w:t xml:space="preserve"> not received any special treatment for this symptom.</w:t>
      </w:r>
    </w:p>
    <w:p w14:paraId="54284D4C" w14:textId="77777777" w:rsidR="00A77B3E" w:rsidRPr="00350E91" w:rsidRDefault="00A77B3E">
      <w:pPr>
        <w:spacing w:line="360" w:lineRule="auto"/>
        <w:jc w:val="both"/>
      </w:pPr>
    </w:p>
    <w:p w14:paraId="292A3926" w14:textId="77777777" w:rsidR="00A77B3E" w:rsidRPr="00350E91" w:rsidRDefault="00F21C4E">
      <w:pPr>
        <w:spacing w:line="360" w:lineRule="auto"/>
        <w:jc w:val="both"/>
      </w:pPr>
      <w:r w:rsidRPr="00350E91">
        <w:rPr>
          <w:rFonts w:ascii="Book Antiqua" w:eastAsia="Book Antiqua" w:hAnsi="Book Antiqua" w:cs="Book Antiqua"/>
          <w:b/>
          <w:i/>
          <w:color w:val="000000"/>
        </w:rPr>
        <w:t>History of past illness</w:t>
      </w:r>
    </w:p>
    <w:p w14:paraId="53DF26CB" w14:textId="77777777" w:rsidR="00A77B3E" w:rsidRPr="00CD7169" w:rsidRDefault="00F21C4E">
      <w:pPr>
        <w:spacing w:line="360" w:lineRule="auto"/>
        <w:jc w:val="both"/>
        <w:rPr>
          <w:lang w:eastAsia="zh-CN"/>
        </w:rPr>
      </w:pPr>
      <w:r w:rsidRPr="00350E91">
        <w:rPr>
          <w:rFonts w:ascii="Book Antiqua" w:eastAsia="Book Antiqua" w:hAnsi="Book Antiqua" w:cs="Book Antiqua"/>
          <w:color w:val="000000"/>
        </w:rPr>
        <w:t>No other relevant history of past illness was reported</w:t>
      </w:r>
      <w:r w:rsidR="00CD7169">
        <w:rPr>
          <w:rFonts w:ascii="Book Antiqua" w:hAnsi="Book Antiqua" w:cs="Book Antiqua" w:hint="eastAsia"/>
          <w:color w:val="000000"/>
          <w:lang w:eastAsia="zh-CN"/>
        </w:rPr>
        <w:t>.</w:t>
      </w:r>
    </w:p>
    <w:p w14:paraId="32E0183B" w14:textId="77777777" w:rsidR="00A77B3E" w:rsidRPr="00350E91" w:rsidRDefault="00A77B3E">
      <w:pPr>
        <w:spacing w:line="360" w:lineRule="auto"/>
        <w:jc w:val="both"/>
      </w:pPr>
    </w:p>
    <w:p w14:paraId="5A0E6B25" w14:textId="77777777" w:rsidR="00A77B3E" w:rsidRPr="00350E91" w:rsidRDefault="00F21C4E">
      <w:pPr>
        <w:spacing w:line="360" w:lineRule="auto"/>
        <w:jc w:val="both"/>
      </w:pPr>
      <w:r w:rsidRPr="00350E91">
        <w:rPr>
          <w:rFonts w:ascii="Book Antiqua" w:eastAsia="Book Antiqua" w:hAnsi="Book Antiqua" w:cs="Book Antiqua"/>
          <w:b/>
          <w:i/>
          <w:color w:val="000000"/>
        </w:rPr>
        <w:t>Personal and family history</w:t>
      </w:r>
    </w:p>
    <w:p w14:paraId="763150DE" w14:textId="77777777" w:rsidR="00A77B3E" w:rsidRDefault="00F21C4E">
      <w:pPr>
        <w:spacing w:line="360" w:lineRule="auto"/>
        <w:jc w:val="both"/>
        <w:rPr>
          <w:lang w:eastAsia="zh-CN"/>
        </w:rPr>
      </w:pPr>
      <w:r w:rsidRPr="00350E91">
        <w:rPr>
          <w:rFonts w:ascii="Book Antiqua" w:eastAsia="Book Antiqua" w:hAnsi="Book Antiqua" w:cs="Book Antiqua"/>
          <w:color w:val="000000"/>
        </w:rPr>
        <w:t>No other relevant family history was reported</w:t>
      </w:r>
      <w:r w:rsidR="00CD7169">
        <w:rPr>
          <w:rFonts w:hint="eastAsia"/>
          <w:lang w:eastAsia="zh-CN"/>
        </w:rPr>
        <w:t>.</w:t>
      </w:r>
    </w:p>
    <w:p w14:paraId="5CF83A1A" w14:textId="77777777" w:rsidR="00CD7169" w:rsidRPr="00350E91" w:rsidRDefault="00CD7169">
      <w:pPr>
        <w:spacing w:line="360" w:lineRule="auto"/>
        <w:jc w:val="both"/>
        <w:rPr>
          <w:lang w:eastAsia="zh-CN"/>
        </w:rPr>
      </w:pPr>
    </w:p>
    <w:p w14:paraId="39D9CF30" w14:textId="77777777" w:rsidR="00A77B3E" w:rsidRPr="00350E91" w:rsidRDefault="00F21C4E">
      <w:pPr>
        <w:spacing w:line="360" w:lineRule="auto"/>
        <w:jc w:val="both"/>
      </w:pPr>
      <w:r w:rsidRPr="00350E91">
        <w:rPr>
          <w:rFonts w:ascii="Book Antiqua" w:eastAsia="Book Antiqua" w:hAnsi="Book Antiqua" w:cs="Book Antiqua"/>
          <w:b/>
          <w:i/>
          <w:color w:val="000000"/>
        </w:rPr>
        <w:t>Physical examination</w:t>
      </w:r>
    </w:p>
    <w:p w14:paraId="73EE32CF" w14:textId="4D3982A8" w:rsidR="00A77B3E" w:rsidRPr="00350E91" w:rsidRDefault="00F21C4E">
      <w:pPr>
        <w:spacing w:line="360" w:lineRule="auto"/>
        <w:jc w:val="both"/>
      </w:pPr>
      <w:r w:rsidRPr="00350E91">
        <w:rPr>
          <w:rFonts w:ascii="Book Antiqua" w:eastAsia="Book Antiqua" w:hAnsi="Book Antiqua" w:cs="Book Antiqua"/>
          <w:color w:val="000000"/>
        </w:rPr>
        <w:t>On examination, the patient presented with multiple nodules and lumps with a smooth surface that could be seen throughout the body (Figure 1</w:t>
      </w:r>
      <w:r w:rsidR="007959D7">
        <w:rPr>
          <w:rFonts w:ascii="Book Antiqua" w:hAnsi="Book Antiqua" w:cs="Book Antiqua" w:hint="eastAsia"/>
          <w:color w:val="000000"/>
          <w:lang w:eastAsia="zh-CN"/>
        </w:rPr>
        <w:t>A</w:t>
      </w:r>
      <w:r w:rsidRPr="00350E91">
        <w:rPr>
          <w:rFonts w:ascii="Book Antiqua" w:eastAsia="Book Antiqua" w:hAnsi="Book Antiqua" w:cs="Book Antiqua"/>
          <w:color w:val="000000"/>
        </w:rPr>
        <w:t>). Enlargement of the cervical, axilla</w:t>
      </w:r>
      <w:r w:rsidRPr="00350E91">
        <w:rPr>
          <w:rFonts w:ascii="Book Antiqua" w:eastAsia="Book Antiqua" w:hAnsi="Book Antiqua" w:cs="Book Antiqua"/>
          <w:color w:val="000000"/>
        </w:rPr>
        <w:t>ry</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inguinal lymph nodes was clearly observed.</w:t>
      </w:r>
    </w:p>
    <w:p w14:paraId="14202F41" w14:textId="77777777" w:rsidR="00A77B3E" w:rsidRPr="00350E91" w:rsidRDefault="00A77B3E">
      <w:pPr>
        <w:spacing w:line="360" w:lineRule="auto"/>
        <w:jc w:val="both"/>
      </w:pPr>
    </w:p>
    <w:p w14:paraId="31C1946D" w14:textId="77777777" w:rsidR="00A77B3E" w:rsidRPr="00350E91" w:rsidRDefault="00F21C4E">
      <w:pPr>
        <w:spacing w:line="360" w:lineRule="auto"/>
        <w:jc w:val="both"/>
      </w:pPr>
      <w:r w:rsidRPr="00350E91">
        <w:rPr>
          <w:rFonts w:ascii="Book Antiqua" w:eastAsia="Book Antiqua" w:hAnsi="Book Antiqua" w:cs="Book Antiqua"/>
          <w:b/>
          <w:i/>
          <w:color w:val="000000"/>
        </w:rPr>
        <w:t>Laboratory examinations</w:t>
      </w:r>
    </w:p>
    <w:p w14:paraId="6A67DBD5" w14:textId="32564AB0" w:rsidR="00A77B3E" w:rsidRPr="00350E91" w:rsidRDefault="00F21C4E">
      <w:pPr>
        <w:spacing w:line="360" w:lineRule="auto"/>
        <w:jc w:val="both"/>
      </w:pPr>
      <w:r w:rsidRPr="00350E91">
        <w:rPr>
          <w:rFonts w:ascii="Book Antiqua" w:eastAsia="Book Antiqua" w:hAnsi="Book Antiqua" w:cs="Book Antiqua"/>
          <w:color w:val="000000"/>
        </w:rPr>
        <w:t xml:space="preserve">Laboratory examinations revealed severe proteinuria (3.77 g/24 h; normal range, 0–0.15 g/24 h), hypoalbuminemia (1.8 g/dL), hyperlipidemia (cholesterol 15.7 </w:t>
      </w:r>
      <w:proofErr w:type="spellStart"/>
      <w:r w:rsidRPr="00350E91">
        <w:rPr>
          <w:rFonts w:ascii="Book Antiqua" w:eastAsia="Book Antiqua" w:hAnsi="Book Antiqua" w:cs="Book Antiqua"/>
          <w:color w:val="000000"/>
        </w:rPr>
        <w:t>mmo</w:t>
      </w:r>
      <w:r w:rsidR="007959D7">
        <w:rPr>
          <w:rFonts w:ascii="Book Antiqua" w:hAnsi="Book Antiqua" w:cs="Book Antiqua" w:hint="eastAsia"/>
          <w:color w:val="000000"/>
          <w:lang w:eastAsia="zh-CN"/>
        </w:rPr>
        <w:t>L</w:t>
      </w:r>
      <w:proofErr w:type="spellEnd"/>
      <w:r w:rsidRPr="00350E91">
        <w:rPr>
          <w:rFonts w:ascii="Book Antiqua" w:eastAsia="Book Antiqua" w:hAnsi="Book Antiqua" w:cs="Book Antiqua"/>
          <w:color w:val="000000"/>
        </w:rPr>
        <w:t xml:space="preserve">, triglyceride 3.34 </w:t>
      </w:r>
      <w:proofErr w:type="spellStart"/>
      <w:r w:rsidRPr="00350E91">
        <w:rPr>
          <w:rFonts w:ascii="Book Antiqua" w:eastAsia="Book Antiqua" w:hAnsi="Book Antiqua" w:cs="Book Antiqua"/>
          <w:color w:val="000000"/>
        </w:rPr>
        <w:t>mmol</w:t>
      </w:r>
      <w:proofErr w:type="spellEnd"/>
      <w:r w:rsidRPr="00350E91">
        <w:rPr>
          <w:rFonts w:ascii="Book Antiqua" w:eastAsia="Book Antiqua" w:hAnsi="Book Antiqua" w:cs="Book Antiqua"/>
          <w:color w:val="000000"/>
        </w:rPr>
        <w:t>/L)</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increased serum creatinine levels (152 </w:t>
      </w:r>
      <w:proofErr w:type="spellStart"/>
      <w:r w:rsidRPr="00350E91">
        <w:rPr>
          <w:rFonts w:ascii="Book Antiqua" w:eastAsia="Book Antiqua" w:hAnsi="Book Antiqua" w:cs="Book Antiqua"/>
          <w:color w:val="000000"/>
        </w:rPr>
        <w:t>μmo</w:t>
      </w:r>
      <w:r w:rsidR="007959D7">
        <w:rPr>
          <w:rFonts w:ascii="Book Antiqua" w:hAnsi="Book Antiqua" w:cs="Book Antiqua" w:hint="eastAsia"/>
          <w:color w:val="000000"/>
          <w:lang w:eastAsia="zh-CN"/>
        </w:rPr>
        <w:t>L</w:t>
      </w:r>
      <w:proofErr w:type="spellEnd"/>
      <w:r w:rsidRPr="00350E91">
        <w:rPr>
          <w:rFonts w:ascii="Book Antiqua" w:eastAsia="Book Antiqua" w:hAnsi="Book Antiqua" w:cs="Book Antiqua"/>
          <w:color w:val="000000"/>
        </w:rPr>
        <w:t xml:space="preserve">; normal range, 44–133 </w:t>
      </w:r>
      <w:proofErr w:type="spellStart"/>
      <w:r w:rsidRPr="00350E91">
        <w:rPr>
          <w:rFonts w:ascii="Book Antiqua" w:eastAsia="Book Antiqua" w:hAnsi="Book Antiqua" w:cs="Book Antiqua"/>
          <w:color w:val="000000"/>
        </w:rPr>
        <w:t>μmo</w:t>
      </w:r>
      <w:r w:rsidR="007959D7">
        <w:rPr>
          <w:rFonts w:ascii="Book Antiqua" w:hAnsi="Book Antiqua" w:cs="Book Antiqua" w:hint="eastAsia"/>
          <w:color w:val="000000"/>
          <w:lang w:eastAsia="zh-CN"/>
        </w:rPr>
        <w:t>L</w:t>
      </w:r>
      <w:proofErr w:type="spellEnd"/>
      <w:r w:rsidRPr="00350E91">
        <w:rPr>
          <w:rFonts w:ascii="Book Antiqua" w:eastAsia="Book Antiqua" w:hAnsi="Book Antiqua" w:cs="Book Antiqua"/>
          <w:color w:val="000000"/>
        </w:rPr>
        <w:t>). These clinical parameters suggested th</w:t>
      </w:r>
      <w:r w:rsidRPr="00350E91">
        <w:rPr>
          <w:rFonts w:ascii="Book Antiqua" w:eastAsia="Book Antiqua" w:hAnsi="Book Antiqua" w:cs="Book Antiqua"/>
          <w:color w:val="000000"/>
        </w:rPr>
        <w:t xml:space="preserve">at the patient’s symptoms were a result of nephrotic syndrome. </w:t>
      </w:r>
    </w:p>
    <w:p w14:paraId="2D696A19" w14:textId="77777777" w:rsidR="00A77B3E" w:rsidRPr="00350E91" w:rsidRDefault="00A77B3E">
      <w:pPr>
        <w:spacing w:line="360" w:lineRule="auto"/>
        <w:jc w:val="both"/>
      </w:pPr>
    </w:p>
    <w:p w14:paraId="40181441" w14:textId="77777777" w:rsidR="00A77B3E" w:rsidRPr="00350E91" w:rsidRDefault="00F21C4E">
      <w:pPr>
        <w:spacing w:line="360" w:lineRule="auto"/>
        <w:jc w:val="both"/>
      </w:pPr>
      <w:r w:rsidRPr="00350E91">
        <w:rPr>
          <w:rFonts w:ascii="Book Antiqua" w:eastAsia="Book Antiqua" w:hAnsi="Book Antiqua" w:cs="Book Antiqua"/>
          <w:b/>
          <w:i/>
          <w:color w:val="000000"/>
        </w:rPr>
        <w:t>Imaging examinations</w:t>
      </w:r>
    </w:p>
    <w:p w14:paraId="76CDCCEA" w14:textId="50E47C87" w:rsidR="00A77B3E" w:rsidRPr="00350E91" w:rsidRDefault="00F21C4E">
      <w:pPr>
        <w:spacing w:line="360" w:lineRule="auto"/>
        <w:jc w:val="both"/>
      </w:pPr>
      <w:r w:rsidRPr="00350E91">
        <w:rPr>
          <w:rFonts w:ascii="Book Antiqua" w:eastAsia="Book Antiqua" w:hAnsi="Book Antiqua" w:cs="Book Antiqua"/>
          <w:color w:val="000000"/>
        </w:rPr>
        <w:t xml:space="preserve">A kidney biopsy was performed and the analysis of nine glomeruli revealed one glomerulus indicative of glomerulosclerosis and one indicative of segmental glomerulosclerosis with peripheral </w:t>
      </w:r>
      <w:proofErr w:type="spellStart"/>
      <w:r w:rsidRPr="00350E91">
        <w:rPr>
          <w:rFonts w:ascii="Book Antiqua" w:eastAsia="Book Antiqua" w:hAnsi="Book Antiqua" w:cs="Book Antiqua"/>
          <w:color w:val="000000"/>
        </w:rPr>
        <w:t>podocytosis</w:t>
      </w:r>
      <w:proofErr w:type="spellEnd"/>
      <w:r w:rsidRPr="00350E91">
        <w:rPr>
          <w:rFonts w:ascii="Book Antiqua" w:eastAsia="Book Antiqua" w:hAnsi="Book Antiqua" w:cs="Book Antiqua"/>
          <w:color w:val="000000"/>
        </w:rPr>
        <w:t xml:space="preserve">, </w:t>
      </w:r>
      <w:proofErr w:type="spellStart"/>
      <w:r w:rsidRPr="00350E91">
        <w:rPr>
          <w:rFonts w:ascii="Book Antiqua" w:eastAsia="Book Antiqua" w:hAnsi="Book Antiqua" w:cs="Book Antiqua"/>
          <w:color w:val="000000"/>
        </w:rPr>
        <w:t>vacuolation</w:t>
      </w:r>
      <w:proofErr w:type="spellEnd"/>
      <w:r w:rsidRPr="00350E91">
        <w:rPr>
          <w:rFonts w:ascii="Book Antiqua" w:eastAsia="Book Antiqua" w:hAnsi="Book Antiqua" w:cs="Book Antiqua"/>
          <w:color w:val="000000"/>
        </w:rPr>
        <w:t>, and granular degeneration in the renal tubular epithelial cells (Figure 1</w:t>
      </w:r>
      <w:r w:rsidR="007959D7">
        <w:rPr>
          <w:rFonts w:ascii="Book Antiqua" w:hAnsi="Book Antiqua" w:cs="Book Antiqua" w:hint="eastAsia"/>
          <w:color w:val="000000"/>
          <w:lang w:eastAsia="zh-CN"/>
        </w:rPr>
        <w:t>B and C</w:t>
      </w:r>
      <w:r w:rsidRPr="00350E91">
        <w:rPr>
          <w:rFonts w:ascii="Book Antiqua" w:eastAsia="Book Antiqua" w:hAnsi="Book Antiqua" w:cs="Book Antiqua"/>
          <w:color w:val="000000"/>
        </w:rPr>
        <w:t>). These pathological findings were indicative of</w:t>
      </w:r>
      <w:r w:rsidR="00CD7169">
        <w:rPr>
          <w:rFonts w:ascii="Book Antiqua" w:eastAsia="Book Antiqua" w:hAnsi="Book Antiqua" w:cs="Book Antiqua"/>
          <w:color w:val="000000"/>
        </w:rPr>
        <w:t xml:space="preserve"> FSGS</w:t>
      </w:r>
      <w:r w:rsidRPr="00350E91">
        <w:rPr>
          <w:rFonts w:ascii="Book Antiqua" w:eastAsia="Book Antiqua" w:hAnsi="Book Antiqua" w:cs="Book Antiqua"/>
          <w:color w:val="000000"/>
        </w:rPr>
        <w:t>, not otherwise specified (NOS). Immunohistochemistry of the kidney revealed that the glomerular capillary loop, peritubular capillary, and arterioles were positive for CD34 (Figure 1</w:t>
      </w:r>
      <w:r w:rsidR="001C013D">
        <w:rPr>
          <w:rFonts w:ascii="Book Antiqua" w:hAnsi="Book Antiqua" w:cs="Book Antiqua" w:hint="eastAsia"/>
          <w:color w:val="000000"/>
          <w:lang w:eastAsia="zh-CN"/>
        </w:rPr>
        <w:t>D</w:t>
      </w:r>
      <w:r w:rsidRPr="00350E91">
        <w:rPr>
          <w:rFonts w:ascii="Book Antiqua" w:eastAsia="Book Antiqua" w:hAnsi="Book Antiqua" w:cs="Book Antiqua"/>
          <w:color w:val="000000"/>
        </w:rPr>
        <w:t>), and the proximal tu</w:t>
      </w:r>
      <w:r w:rsidRPr="00350E91">
        <w:rPr>
          <w:rFonts w:ascii="Book Antiqua" w:eastAsia="Book Antiqua" w:hAnsi="Book Antiqua" w:cs="Book Antiqua"/>
          <w:color w:val="000000"/>
        </w:rPr>
        <w:t xml:space="preserve">bule cells were positive for CD117 </w:t>
      </w:r>
      <w:r w:rsidRPr="00350E91">
        <w:rPr>
          <w:rFonts w:ascii="Book Antiqua" w:eastAsia="Book Antiqua" w:hAnsi="Book Antiqua" w:cs="Book Antiqua"/>
          <w:color w:val="000000"/>
        </w:rPr>
        <w:lastRenderedPageBreak/>
        <w:t>(Figure 1</w:t>
      </w:r>
      <w:r w:rsidR="001C013D">
        <w:rPr>
          <w:rFonts w:ascii="Book Antiqua" w:hAnsi="Book Antiqua" w:cs="Book Antiqua" w:hint="eastAsia"/>
          <w:color w:val="000000"/>
          <w:lang w:eastAsia="zh-CN"/>
        </w:rPr>
        <w:t>E</w:t>
      </w:r>
      <w:r w:rsidRPr="00350E91">
        <w:rPr>
          <w:rFonts w:ascii="Book Antiqua" w:eastAsia="Book Antiqua" w:hAnsi="Book Antiqua" w:cs="Book Antiqua"/>
          <w:color w:val="000000"/>
        </w:rPr>
        <w:t>)</w:t>
      </w:r>
      <w:r w:rsidR="001C013D">
        <w:rPr>
          <w:rFonts w:ascii="Book Antiqua" w:eastAsia="Book Antiqua" w:hAnsi="Book Antiqua" w:cs="Book Antiqua"/>
          <w:color w:val="000000"/>
        </w:rPr>
        <w:t xml:space="preserve"> but negative for DOG</w:t>
      </w:r>
      <w:r w:rsidRPr="00350E91">
        <w:rPr>
          <w:rFonts w:ascii="Book Antiqua" w:eastAsia="Book Antiqua" w:hAnsi="Book Antiqua" w:cs="Book Antiqua"/>
          <w:color w:val="000000"/>
        </w:rPr>
        <w:t>1. Fat degeneration and necrosis were observed in the lymph node, and no tumor metastasis was revealed (Figure 1</w:t>
      </w:r>
      <w:r w:rsidR="001C013D">
        <w:rPr>
          <w:rFonts w:ascii="Book Antiqua" w:hAnsi="Book Antiqua" w:cs="Book Antiqua" w:hint="eastAsia"/>
          <w:color w:val="000000"/>
          <w:lang w:eastAsia="zh-CN"/>
        </w:rPr>
        <w:t>F</w:t>
      </w:r>
      <w:r w:rsidRPr="00350E91">
        <w:rPr>
          <w:rFonts w:ascii="Book Antiqua" w:eastAsia="Book Antiqua" w:hAnsi="Book Antiqua" w:cs="Book Antiqua"/>
          <w:color w:val="000000"/>
        </w:rPr>
        <w:t xml:space="preserve">). </w:t>
      </w:r>
      <w:r w:rsidR="001C013D" w:rsidRPr="004C491B">
        <w:rPr>
          <w:rFonts w:ascii="Book Antiqua" w:eastAsia="Book Antiqua" w:hAnsi="Book Antiqua" w:cs="Book Antiqua" w:hint="eastAsia"/>
          <w:color w:val="000000"/>
        </w:rPr>
        <w:t>H</w:t>
      </w:r>
      <w:r w:rsidR="001C013D" w:rsidRPr="004C491B">
        <w:rPr>
          <w:rFonts w:ascii="Book Antiqua" w:eastAsia="Book Antiqua" w:hAnsi="Book Antiqua" w:cs="Book Antiqua"/>
          <w:color w:val="000000"/>
        </w:rPr>
        <w:t>ematoxylin and eosin</w:t>
      </w:r>
      <w:r w:rsidRPr="00350E91">
        <w:rPr>
          <w:rFonts w:ascii="Book Antiqua" w:eastAsia="Book Antiqua" w:hAnsi="Book Antiqua" w:cs="Book Antiqua"/>
          <w:color w:val="000000"/>
        </w:rPr>
        <w:t xml:space="preserve"> staining of the skin showed spindle cell tumor-like hyperplasia, which was slightly heteromorphic with focal necrosis and rarely mitotic (Figure 1</w:t>
      </w:r>
      <w:r w:rsidR="001C013D">
        <w:rPr>
          <w:rFonts w:ascii="Book Antiqua" w:hAnsi="Book Antiqua" w:cs="Book Antiqua" w:hint="eastAsia"/>
          <w:color w:val="000000"/>
          <w:lang w:eastAsia="zh-CN"/>
        </w:rPr>
        <w:t>G</w:t>
      </w:r>
      <w:r w:rsidRPr="00350E91">
        <w:rPr>
          <w:rFonts w:ascii="Book Antiqua" w:eastAsia="Book Antiqua" w:hAnsi="Book Antiqua" w:cs="Book Antiqua"/>
          <w:color w:val="000000"/>
        </w:rPr>
        <w:t>). Immunohistochemistry staining revealed that the tumor cells were positive for CD34, Bcl-2, CD99, Ki67, and vimentin but negative for smooth muscle actin (SMA) and S-100. Representative immunohistochemical staining for CD34 is shown in Figure 1</w:t>
      </w:r>
      <w:r w:rsidR="007109AE">
        <w:rPr>
          <w:rFonts w:ascii="Book Antiqua" w:hAnsi="Book Antiqua" w:cs="Book Antiqua" w:hint="eastAsia"/>
          <w:color w:val="000000"/>
          <w:lang w:eastAsia="zh-CN"/>
        </w:rPr>
        <w:t>H</w:t>
      </w:r>
      <w:r w:rsidRPr="00350E91">
        <w:rPr>
          <w:rFonts w:ascii="Book Antiqua" w:eastAsia="Book Antiqua" w:hAnsi="Book Antiqua" w:cs="Book Antiqua"/>
          <w:color w:val="000000"/>
        </w:rPr>
        <w:t xml:space="preserve">. The diagnosis was a desmoid tumor (DT) based on the above immunohistochemistry results. </w:t>
      </w:r>
    </w:p>
    <w:p w14:paraId="503B1BE7" w14:textId="159535DB" w:rsidR="00A77B3E" w:rsidRPr="00350E91" w:rsidRDefault="00F21C4E" w:rsidP="001C013D">
      <w:pPr>
        <w:spacing w:line="360" w:lineRule="auto"/>
        <w:ind w:firstLineChars="200" w:firstLine="480"/>
        <w:jc w:val="both"/>
      </w:pPr>
      <w:r w:rsidRPr="00350E91">
        <w:rPr>
          <w:rFonts w:ascii="Book Antiqua" w:eastAsia="Book Antiqua" w:hAnsi="Book Antiqua" w:cs="Book Antiqua"/>
          <w:color w:val="000000"/>
        </w:rPr>
        <w:t>Then, gastroscopy was performed and the results revealed a 0.6 cm mucosal mass that was hard to the touch, and poor mobility could be seen in the greater curvature of the stomach (Figure 2</w:t>
      </w:r>
      <w:r w:rsidR="001C013D">
        <w:rPr>
          <w:rFonts w:ascii="Book Antiqua" w:hAnsi="Book Antiqua" w:cs="Book Antiqua" w:hint="eastAsia"/>
          <w:color w:val="000000"/>
          <w:lang w:eastAsia="zh-CN"/>
        </w:rPr>
        <w:t>A</w:t>
      </w:r>
      <w:r w:rsidRPr="00350E91">
        <w:rPr>
          <w:rFonts w:ascii="Book Antiqua" w:eastAsia="Book Antiqua" w:hAnsi="Book Antiqua" w:cs="Book Antiqua"/>
          <w:color w:val="000000"/>
        </w:rPr>
        <w:t>). Several 0.4-2 cm masses were observed</w:t>
      </w:r>
      <w:r w:rsidR="001C013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in the anterior wall of the middle and upper of the gastric fundus with fractured surfaces and fresh blood (Figure 2</w:t>
      </w:r>
      <w:r w:rsidR="001C013D">
        <w:rPr>
          <w:rFonts w:ascii="Book Antiqua" w:hAnsi="Book Antiqua" w:cs="Book Antiqua" w:hint="eastAsia"/>
          <w:color w:val="000000"/>
          <w:lang w:eastAsia="zh-CN"/>
        </w:rPr>
        <w:t>B</w:t>
      </w:r>
      <w:r w:rsidRPr="00350E91">
        <w:rPr>
          <w:rFonts w:ascii="Book Antiqua" w:eastAsia="Book Antiqua" w:hAnsi="Book Antiqua" w:cs="Book Antiqua"/>
          <w:color w:val="000000"/>
        </w:rPr>
        <w:t>). Moreover, pathological examination revealed the destruction of the gastric solid membrane structure and spindle cell tumor-like hyperplasia with mild dysplasia (Figure 2</w:t>
      </w:r>
      <w:r w:rsidR="001C013D">
        <w:rPr>
          <w:rFonts w:ascii="Book Antiqua" w:hAnsi="Book Antiqua" w:cs="Book Antiqua" w:hint="eastAsia"/>
          <w:color w:val="000000"/>
          <w:lang w:eastAsia="zh-CN"/>
        </w:rPr>
        <w:t>C</w:t>
      </w:r>
      <w:r w:rsidRPr="00350E91">
        <w:rPr>
          <w:rFonts w:ascii="Book Antiqua" w:eastAsia="Book Antiqua" w:hAnsi="Book Antiqua" w:cs="Book Antiqua"/>
          <w:color w:val="000000"/>
        </w:rPr>
        <w:t>), and epithelioid cells were occ</w:t>
      </w:r>
      <w:r w:rsidRPr="00350E91">
        <w:rPr>
          <w:rFonts w:ascii="Book Antiqua" w:eastAsia="Book Antiqua" w:hAnsi="Book Antiqua" w:cs="Book Antiqua"/>
          <w:color w:val="000000"/>
        </w:rPr>
        <w:t xml:space="preserve">asionally seen with 6-8 mitotic figures/50 </w:t>
      </w:r>
      <w:r w:rsidR="00F442E0">
        <w:rPr>
          <w:rFonts w:ascii="Book Antiqua" w:eastAsia="Book Antiqua" w:hAnsi="Book Antiqua" w:cs="Book Antiqua"/>
          <w:color w:val="000000"/>
        </w:rPr>
        <w:t>high power fields</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(Figure 2</w:t>
      </w:r>
      <w:r w:rsidR="001C013D">
        <w:rPr>
          <w:rFonts w:ascii="Book Antiqua" w:hAnsi="Book Antiqua" w:cs="Book Antiqua" w:hint="eastAsia"/>
          <w:color w:val="000000"/>
          <w:lang w:eastAsia="zh-CN"/>
        </w:rPr>
        <w:t>D</w:t>
      </w:r>
      <w:r w:rsidRPr="00350E91">
        <w:rPr>
          <w:rFonts w:ascii="Book Antiqua" w:eastAsia="Book Antiqua" w:hAnsi="Book Antiqua" w:cs="Book Antiqua"/>
          <w:color w:val="000000"/>
        </w:rPr>
        <w:t>). CD117 (Figure 2</w:t>
      </w:r>
      <w:r w:rsidR="001C013D">
        <w:rPr>
          <w:rFonts w:ascii="Book Antiqua" w:hAnsi="Book Antiqua" w:cs="Book Antiqua" w:hint="eastAsia"/>
          <w:color w:val="000000"/>
          <w:lang w:eastAsia="zh-CN"/>
        </w:rPr>
        <w:t>E</w:t>
      </w:r>
      <w:r w:rsidRPr="00350E91">
        <w:rPr>
          <w:rFonts w:ascii="Book Antiqua" w:eastAsia="Book Antiqua" w:hAnsi="Book Antiqua" w:cs="Book Antiqua"/>
          <w:color w:val="000000"/>
        </w:rPr>
        <w:t>), C</w:t>
      </w:r>
      <w:r w:rsidRPr="00350E91">
        <w:rPr>
          <w:rFonts w:ascii="Book Antiqua" w:eastAsia="Book Antiqua" w:hAnsi="Book Antiqua" w:cs="Book Antiqua"/>
          <w:color w:val="000000"/>
        </w:rPr>
        <w:t>D34 (Figure 2</w:t>
      </w:r>
      <w:r w:rsidR="001C013D">
        <w:rPr>
          <w:rFonts w:ascii="Book Antiqua" w:hAnsi="Book Antiqua" w:cs="Book Antiqua" w:hint="eastAsia"/>
          <w:color w:val="000000"/>
          <w:lang w:eastAsia="zh-CN"/>
        </w:rPr>
        <w:t>F</w:t>
      </w:r>
      <w:r w:rsidRPr="00350E91">
        <w:rPr>
          <w:rFonts w:ascii="Book Antiqua" w:eastAsia="Book Antiqua" w:hAnsi="Book Antiqua" w:cs="Book Antiqua"/>
          <w:color w:val="000000"/>
        </w:rPr>
        <w:t>), and SMA were positive by immunohistochemistry, and DOG1 was prob</w:t>
      </w:r>
      <w:r w:rsidRPr="00350E91">
        <w:rPr>
          <w:rFonts w:ascii="Book Antiqua" w:eastAsia="Book Antiqua" w:hAnsi="Book Antiqua" w:cs="Book Antiqua"/>
          <w:color w:val="000000"/>
        </w:rPr>
        <w:t>abl</w:t>
      </w:r>
      <w:r w:rsidR="00F442E0">
        <w:rPr>
          <w:rFonts w:ascii="Book Antiqua" w:eastAsia="Book Antiqua" w:hAnsi="Book Antiqua" w:cs="Book Antiqua"/>
          <w:color w:val="000000"/>
        </w:rPr>
        <w:t>y</w:t>
      </w:r>
      <w:r w:rsidRPr="00350E91">
        <w:rPr>
          <w:rFonts w:ascii="Book Antiqua" w:eastAsia="Book Antiqua" w:hAnsi="Book Antiqua" w:cs="Book Antiqua"/>
          <w:color w:val="000000"/>
        </w:rPr>
        <w:t xml:space="preserve"> posit</w:t>
      </w:r>
      <w:r w:rsidRPr="00350E91">
        <w:rPr>
          <w:rFonts w:ascii="Book Antiqua" w:eastAsia="Book Antiqua" w:hAnsi="Book Antiqua" w:cs="Book Antiqua"/>
          <w:color w:val="000000"/>
        </w:rPr>
        <w:t>ive, and S-100 and CK were negative. These findings supported the diagnosis of GIST. Additional immunohistochemistry revealed that the skin was positive for CD117 (Figure 2</w:t>
      </w:r>
      <w:r w:rsidR="001C013D">
        <w:rPr>
          <w:rFonts w:ascii="Book Antiqua" w:hAnsi="Book Antiqua" w:cs="Book Antiqua" w:hint="eastAsia"/>
          <w:color w:val="000000"/>
          <w:lang w:eastAsia="zh-CN"/>
        </w:rPr>
        <w:t>G</w:t>
      </w:r>
      <w:r w:rsidRPr="00350E91">
        <w:rPr>
          <w:rFonts w:ascii="Book Antiqua" w:eastAsia="Book Antiqua" w:hAnsi="Book Antiqua" w:cs="Book Antiqua"/>
          <w:color w:val="000000"/>
        </w:rPr>
        <w:t>) and DOG1 (Figure 2</w:t>
      </w:r>
      <w:r w:rsidR="001C013D">
        <w:rPr>
          <w:rFonts w:ascii="Book Antiqua" w:hAnsi="Book Antiqua" w:cs="Book Antiqua" w:hint="eastAsia"/>
          <w:color w:val="000000"/>
          <w:lang w:eastAsia="zh-CN"/>
        </w:rPr>
        <w:t>H</w:t>
      </w:r>
      <w:r w:rsidRPr="00350E91">
        <w:rPr>
          <w:rFonts w:ascii="Book Antiqua" w:eastAsia="Book Antiqua" w:hAnsi="Book Antiqua" w:cs="Book Antiqua"/>
          <w:color w:val="000000"/>
        </w:rPr>
        <w:t xml:space="preserve">), the two most sensitive and specific markers for the diagnosis of </w:t>
      </w:r>
      <w:proofErr w:type="gramStart"/>
      <w:r w:rsidRPr="00350E91">
        <w:rPr>
          <w:rFonts w:ascii="Book Antiqua" w:eastAsia="Book Antiqua" w:hAnsi="Book Antiqua" w:cs="Book Antiqua"/>
          <w:color w:val="000000"/>
        </w:rPr>
        <w:t>GIST</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6]</w:t>
      </w:r>
      <w:r w:rsidRPr="00350E91">
        <w:rPr>
          <w:rFonts w:ascii="Book Antiqua" w:eastAsia="Book Antiqua" w:hAnsi="Book Antiqua" w:cs="Book Antiqua"/>
          <w:color w:val="000000"/>
        </w:rPr>
        <w:t xml:space="preserve">. In addition, a heterozygous missense mutation was found in the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gene of the patient (NPHP4: NM_015102: exon17: c.2198G&gt;A: p.G733D), which explained the occurrence of GIST and FSGS and indicated that this was not a random </w:t>
      </w:r>
      <w:proofErr w:type="gramStart"/>
      <w:r w:rsidRPr="00350E91">
        <w:rPr>
          <w:rFonts w:ascii="Book Antiqua" w:eastAsia="Book Antiqua" w:hAnsi="Book Antiqua" w:cs="Book Antiqua"/>
          <w:color w:val="000000"/>
        </w:rPr>
        <w:t>association</w:t>
      </w:r>
      <w:r w:rsidR="001C013D" w:rsidRPr="00350E91">
        <w:rPr>
          <w:rFonts w:ascii="Book Antiqua" w:eastAsia="Book Antiqua" w:hAnsi="Book Antiqua" w:cs="Book Antiqua"/>
          <w:color w:val="000000"/>
          <w:vertAlign w:val="superscript"/>
        </w:rPr>
        <w:t>[</w:t>
      </w:r>
      <w:proofErr w:type="gramEnd"/>
      <w:r w:rsidR="001C013D" w:rsidRPr="00350E91">
        <w:rPr>
          <w:rFonts w:ascii="Book Antiqua" w:eastAsia="Book Antiqua" w:hAnsi="Book Antiqua" w:cs="Book Antiqua"/>
          <w:color w:val="000000"/>
          <w:vertAlign w:val="superscript"/>
        </w:rPr>
        <w:t>6]</w:t>
      </w:r>
      <w:r w:rsidRPr="00350E91">
        <w:rPr>
          <w:rFonts w:ascii="Book Antiqua" w:eastAsia="Book Antiqua" w:hAnsi="Book Antiqua" w:cs="Book Antiqua"/>
          <w:color w:val="000000"/>
        </w:rPr>
        <w:t xml:space="preserve">. </w:t>
      </w:r>
    </w:p>
    <w:p w14:paraId="06AA402B" w14:textId="77777777" w:rsidR="00A77B3E" w:rsidRDefault="00A77B3E">
      <w:pPr>
        <w:spacing w:line="360" w:lineRule="auto"/>
        <w:jc w:val="both"/>
      </w:pPr>
    </w:p>
    <w:p w14:paraId="4C6C5D87" w14:textId="77777777" w:rsidR="00A77B3E" w:rsidRDefault="00F21C4E">
      <w:pPr>
        <w:spacing w:line="360" w:lineRule="auto"/>
        <w:jc w:val="both"/>
      </w:pPr>
      <w:r>
        <w:rPr>
          <w:rFonts w:ascii="Book Antiqua" w:eastAsia="Book Antiqua" w:hAnsi="Book Antiqua" w:cs="Book Antiqua"/>
          <w:b/>
          <w:caps/>
          <w:color w:val="000000"/>
          <w:u w:val="single"/>
        </w:rPr>
        <w:t>FINAL DIAGNOSIS</w:t>
      </w:r>
    </w:p>
    <w:p w14:paraId="744CEED0" w14:textId="77777777" w:rsidR="00A77B3E" w:rsidRPr="00350E91" w:rsidRDefault="00F21C4E">
      <w:pPr>
        <w:spacing w:line="360" w:lineRule="auto"/>
        <w:jc w:val="both"/>
      </w:pPr>
      <w:r w:rsidRPr="00350E91">
        <w:rPr>
          <w:rFonts w:ascii="Book Antiqua" w:eastAsia="Book Antiqua" w:hAnsi="Book Antiqua" w:cs="Book Antiqua"/>
          <w:color w:val="000000"/>
        </w:rPr>
        <w:t>The final diagnosis of the patient presented in this case report was a metastatic cutaneous GIST.</w:t>
      </w:r>
    </w:p>
    <w:p w14:paraId="46729B8C" w14:textId="77777777" w:rsidR="00A77B3E" w:rsidRDefault="00A77B3E">
      <w:pPr>
        <w:spacing w:line="360" w:lineRule="auto"/>
        <w:jc w:val="both"/>
      </w:pPr>
    </w:p>
    <w:p w14:paraId="35C6189C" w14:textId="77777777" w:rsidR="00A77B3E" w:rsidRDefault="00F21C4E">
      <w:pPr>
        <w:spacing w:line="360" w:lineRule="auto"/>
        <w:jc w:val="both"/>
      </w:pPr>
      <w:r>
        <w:rPr>
          <w:rFonts w:ascii="Book Antiqua" w:eastAsia="Book Antiqua" w:hAnsi="Book Antiqua" w:cs="Book Antiqua"/>
          <w:b/>
          <w:caps/>
          <w:color w:val="000000"/>
          <w:u w:val="single"/>
        </w:rPr>
        <w:t>TREATMENT</w:t>
      </w:r>
    </w:p>
    <w:p w14:paraId="0BAAEED8" w14:textId="063815A2" w:rsidR="00A77B3E" w:rsidRPr="00350E91" w:rsidRDefault="00F21C4E">
      <w:pPr>
        <w:spacing w:line="360" w:lineRule="auto"/>
        <w:jc w:val="both"/>
      </w:pPr>
      <w:r w:rsidRPr="00350E91">
        <w:rPr>
          <w:rFonts w:ascii="Book Antiqua" w:eastAsia="Book Antiqua" w:hAnsi="Book Antiqua" w:cs="Book Antiqua"/>
          <w:color w:val="000000"/>
        </w:rPr>
        <w:lastRenderedPageBreak/>
        <w:t>Cyclosporine was administered in an outpa</w:t>
      </w:r>
      <w:r w:rsidRPr="00350E91">
        <w:rPr>
          <w:rFonts w:ascii="Book Antiqua" w:eastAsia="Book Antiqua" w:hAnsi="Book Antiqua" w:cs="Book Antiqua"/>
          <w:color w:val="000000"/>
        </w:rPr>
        <w:t xml:space="preserve">tient setting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d, and the discomfort of the patient</w:t>
      </w:r>
      <w:r w:rsidR="001C013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 xml:space="preserve">was alleviated. Moreover, the patient received prednisone acetate 50 mg QD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mo. After 4 </w:t>
      </w:r>
      <w:proofErr w:type="spellStart"/>
      <w:r w:rsidRPr="00350E91">
        <w:rPr>
          <w:rFonts w:ascii="Book Antiqua" w:eastAsia="Book Antiqua" w:hAnsi="Book Antiqua" w:cs="Book Antiqua"/>
          <w:color w:val="000000"/>
        </w:rPr>
        <w:t>mo</w:t>
      </w:r>
      <w:proofErr w:type="spellEnd"/>
      <w:r w:rsidRPr="00350E91">
        <w:rPr>
          <w:rFonts w:ascii="Book Antiqua" w:eastAsia="Book Antiqua" w:hAnsi="Book Antiqua" w:cs="Book Antiqua"/>
          <w:color w:val="000000"/>
        </w:rPr>
        <w:t>, a partial gastrec</w:t>
      </w:r>
      <w:r w:rsidRPr="00350E91">
        <w:rPr>
          <w:rFonts w:ascii="Book Antiqua" w:eastAsia="Book Antiqua" w:hAnsi="Book Antiqua" w:cs="Book Antiqua"/>
          <w:color w:val="000000"/>
        </w:rPr>
        <w:t>tomy was performed.</w:t>
      </w:r>
    </w:p>
    <w:p w14:paraId="37998399" w14:textId="77777777" w:rsidR="00A77B3E" w:rsidRDefault="00A77B3E">
      <w:pPr>
        <w:spacing w:line="360" w:lineRule="auto"/>
        <w:jc w:val="both"/>
      </w:pPr>
    </w:p>
    <w:p w14:paraId="175A6817" w14:textId="77777777" w:rsidR="00A77B3E" w:rsidRDefault="00F21C4E">
      <w:pPr>
        <w:spacing w:line="360" w:lineRule="auto"/>
        <w:jc w:val="both"/>
      </w:pPr>
      <w:r>
        <w:rPr>
          <w:rFonts w:ascii="Book Antiqua" w:eastAsia="Book Antiqua" w:hAnsi="Book Antiqua" w:cs="Book Antiqua"/>
          <w:b/>
          <w:caps/>
          <w:color w:val="000000"/>
          <w:u w:val="single"/>
        </w:rPr>
        <w:t>OUTCOME AND FOLLOW-UP</w:t>
      </w:r>
    </w:p>
    <w:p w14:paraId="0257F63A" w14:textId="0C2BF210" w:rsidR="00A77B3E" w:rsidRPr="00350E91" w:rsidRDefault="00F21C4E">
      <w:pPr>
        <w:spacing w:line="360" w:lineRule="auto"/>
        <w:jc w:val="both"/>
      </w:pPr>
      <w:r w:rsidRPr="00350E91">
        <w:rPr>
          <w:rFonts w:ascii="Book Antiqua" w:eastAsia="Book Antiqua" w:hAnsi="Book Antiqua" w:cs="Book Antiqua"/>
          <w:color w:val="000000"/>
        </w:rPr>
        <w:t>Despite receiving prednisone</w:t>
      </w:r>
      <w:r w:rsidRPr="00350E91">
        <w:rPr>
          <w:rFonts w:ascii="Book Antiqua" w:eastAsia="Book Antiqua" w:hAnsi="Book Antiqua" w:cs="Book Antiqua"/>
          <w:color w:val="000000"/>
        </w:rPr>
        <w:t xml:space="preserve">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proofErr w:type="spellStart"/>
      <w:r w:rsidRPr="00350E91">
        <w:rPr>
          <w:rFonts w:ascii="Book Antiqua" w:eastAsia="Book Antiqua" w:hAnsi="Book Antiqua" w:cs="Book Antiqua"/>
          <w:color w:val="000000"/>
        </w:rPr>
        <w:t>mo</w:t>
      </w:r>
      <w:proofErr w:type="spellEnd"/>
      <w:r w:rsidRPr="00350E91">
        <w:rPr>
          <w:rFonts w:ascii="Book Antiqua" w:eastAsia="Book Antiqua" w:hAnsi="Book Antiqua" w:cs="Book Antiqua"/>
          <w:color w:val="000000"/>
        </w:rPr>
        <w:t xml:space="preserve">, the patient’s severe proteinuria and hypoalbuminemia did not improve. After 4 </w:t>
      </w:r>
      <w:proofErr w:type="spellStart"/>
      <w:r w:rsidRPr="00350E91">
        <w:rPr>
          <w:rFonts w:ascii="Book Antiqua" w:eastAsia="Book Antiqua" w:hAnsi="Book Antiqua" w:cs="Book Antiqua"/>
          <w:color w:val="000000"/>
        </w:rPr>
        <w:t>mo</w:t>
      </w:r>
      <w:proofErr w:type="spellEnd"/>
      <w:r w:rsidRPr="00350E91">
        <w:rPr>
          <w:rFonts w:ascii="Book Antiqua" w:eastAsia="Book Antiqua" w:hAnsi="Book Antiqua" w:cs="Book Antiqua"/>
          <w:color w:val="000000"/>
        </w:rPr>
        <w:t xml:space="preserve"> of follow-up,</w:t>
      </w:r>
      <w:r w:rsidR="00B82FB1">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a partial gastrectomy was performed. Two weeks after the tumor was removed by surgery, the p</w:t>
      </w:r>
      <w:r w:rsidRPr="00350E91">
        <w:rPr>
          <w:rFonts w:ascii="Book Antiqua" w:eastAsia="Book Antiqua" w:hAnsi="Book Antiqua" w:cs="Book Antiqua"/>
          <w:color w:val="000000"/>
        </w:rPr>
        <w:t>atient’s serum albumin and urinary protein levels improved remarkably (Figure 3).</w:t>
      </w:r>
    </w:p>
    <w:p w14:paraId="038DC792" w14:textId="77777777" w:rsidR="00A77B3E" w:rsidRDefault="00A77B3E">
      <w:pPr>
        <w:spacing w:line="360" w:lineRule="auto"/>
        <w:jc w:val="both"/>
      </w:pPr>
    </w:p>
    <w:p w14:paraId="712DDDDE" w14:textId="77777777" w:rsidR="00A77B3E" w:rsidRDefault="00F21C4E">
      <w:pPr>
        <w:spacing w:line="360" w:lineRule="auto"/>
        <w:jc w:val="both"/>
      </w:pPr>
      <w:r>
        <w:rPr>
          <w:rFonts w:ascii="Book Antiqua" w:eastAsia="Book Antiqua" w:hAnsi="Book Antiqua" w:cs="Book Antiqua"/>
          <w:b/>
          <w:caps/>
          <w:color w:val="000000"/>
          <w:u w:val="single"/>
        </w:rPr>
        <w:t>DISCUSSION</w:t>
      </w:r>
    </w:p>
    <w:p w14:paraId="07A57678" w14:textId="0CF208B0" w:rsidR="00A77B3E" w:rsidRPr="00350E91" w:rsidRDefault="00F21C4E">
      <w:pPr>
        <w:spacing w:line="360" w:lineRule="auto"/>
        <w:jc w:val="both"/>
      </w:pPr>
      <w:r w:rsidRPr="00350E91">
        <w:rPr>
          <w:rFonts w:ascii="Book Antiqua" w:eastAsia="Book Antiqua" w:hAnsi="Book Antiqua" w:cs="Book Antiqua"/>
          <w:color w:val="000000"/>
        </w:rPr>
        <w:t xml:space="preserve">GISTs arise from the interstitial cells of </w:t>
      </w:r>
      <w:proofErr w:type="spellStart"/>
      <w:r w:rsidRPr="00350E91">
        <w:rPr>
          <w:rFonts w:ascii="Book Antiqua" w:eastAsia="Book Antiqua" w:hAnsi="Book Antiqua" w:cs="Book Antiqua"/>
          <w:color w:val="000000"/>
        </w:rPr>
        <w:t>Cajal</w:t>
      </w:r>
      <w:proofErr w:type="spellEnd"/>
      <w:r w:rsidRPr="00350E91">
        <w:rPr>
          <w:rFonts w:ascii="Book Antiqua" w:eastAsia="Book Antiqua" w:hAnsi="Book Antiqua" w:cs="Book Antiqua"/>
          <w:color w:val="000000"/>
        </w:rPr>
        <w:t>, which serve as a pacemaker for the gastrointestinal tract by creating slow wave potentials that direct smooth muscle to contract. GISTs primarily metastasize to the liver and peritoneum, while cutaneous metastases are the least common. However, the mechanism of GIST metastasis to the skin remains unknown. It is hypothesize</w:t>
      </w:r>
      <w:r w:rsidRPr="00350E91">
        <w:rPr>
          <w:rFonts w:ascii="Book Antiqua" w:eastAsia="Book Antiqua" w:hAnsi="Book Antiqua" w:cs="Book Antiqua"/>
          <w:color w:val="000000"/>
        </w:rPr>
        <w:t xml:space="preserve">d that the presence of skin metastases may indicate multiple internal </w:t>
      </w:r>
      <w:proofErr w:type="gramStart"/>
      <w:r w:rsidRPr="00350E91">
        <w:rPr>
          <w:rFonts w:ascii="Book Antiqua" w:eastAsia="Book Antiqua" w:hAnsi="Book Antiqua" w:cs="Book Antiqua"/>
          <w:color w:val="000000"/>
        </w:rPr>
        <w:t>metastases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3]</w:t>
      </w:r>
      <w:r w:rsidRPr="00350E91">
        <w:rPr>
          <w:rFonts w:ascii="Book Antiqua" w:eastAsia="Book Antiqua" w:hAnsi="Book Antiqua" w:cs="Book Antiqua"/>
          <w:color w:val="000000"/>
        </w:rPr>
        <w:t>. This patient’s disease was initially misdiagnosed as DT prior to the recognition of cutaneous metastatic GIST by assessing the expression of CD117, CD34, and DOG1 in the skin. Patients with a history of GISTs should be advised to undergo a full skin exam</w:t>
      </w:r>
      <w:r w:rsidR="00F442E0">
        <w:rPr>
          <w:rFonts w:ascii="Book Antiqua" w:eastAsia="Book Antiqua" w:hAnsi="Book Antiqua" w:cs="Book Antiqua"/>
          <w:color w:val="000000"/>
        </w:rPr>
        <w:t>ination</w:t>
      </w:r>
      <w:r w:rsidRPr="00350E91">
        <w:rPr>
          <w:rFonts w:ascii="Book Antiqua" w:eastAsia="Book Antiqua" w:hAnsi="Book Antiqua" w:cs="Book Antiqua"/>
          <w:color w:val="000000"/>
        </w:rPr>
        <w:t xml:space="preserve"> to detect visible clues that indicate</w:t>
      </w:r>
      <w:r w:rsidRPr="00350E91">
        <w:rPr>
          <w:rFonts w:ascii="Book Antiqua" w:eastAsia="Book Antiqua" w:hAnsi="Book Antiqua" w:cs="Book Antiqua"/>
          <w:color w:val="000000"/>
        </w:rPr>
        <w:t xml:space="preserve"> metastatic tumor burden.</w:t>
      </w:r>
    </w:p>
    <w:p w14:paraId="71BE8247" w14:textId="76E229C6"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 xml:space="preserve">In our case, the patient had a missense mutation of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is located on chromosome 1p36 and encodes nephrocystin-4/</w:t>
      </w:r>
      <w:proofErr w:type="spellStart"/>
      <w:proofErr w:type="gramStart"/>
      <w:r w:rsidRPr="00350E91">
        <w:rPr>
          <w:rFonts w:ascii="Book Antiqua" w:eastAsia="Book Antiqua" w:hAnsi="Book Antiqua" w:cs="Book Antiqua"/>
          <w:color w:val="000000"/>
        </w:rPr>
        <w:t>nephroretinin</w:t>
      </w:r>
      <w:proofErr w:type="spellEnd"/>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7]</w:t>
      </w:r>
      <w:r w:rsidRPr="00350E91">
        <w:rPr>
          <w:rFonts w:ascii="Book Antiqua" w:eastAsia="Book Antiqua" w:hAnsi="Book Antiqua" w:cs="Book Antiqua"/>
          <w:color w:val="000000"/>
        </w:rPr>
        <w:t xml:space="preserve">. Nephrocystin-4 colocalizes and interacts with </w:t>
      </w:r>
      <w:proofErr w:type="spellStart"/>
      <w:r w:rsidRPr="00350E91">
        <w:rPr>
          <w:rFonts w:ascii="Book Antiqua" w:eastAsia="Book Antiqua" w:hAnsi="Book Antiqua" w:cs="Book Antiqua"/>
          <w:color w:val="000000"/>
        </w:rPr>
        <w:t>nephr</w:t>
      </w:r>
      <w:r w:rsidRPr="00350E91">
        <w:rPr>
          <w:rFonts w:ascii="Book Antiqua" w:eastAsia="Book Antiqua" w:hAnsi="Book Antiqua" w:cs="Book Antiqua"/>
          <w:color w:val="000000"/>
        </w:rPr>
        <w:t>ocystin</w:t>
      </w:r>
      <w:r w:rsidR="00F442E0">
        <w:rPr>
          <w:rFonts w:ascii="Book Antiqua" w:eastAsia="Book Antiqua" w:hAnsi="Book Antiqua" w:cs="Book Antiqua"/>
          <w:color w:val="000000"/>
        </w:rPr>
        <w:t>s</w:t>
      </w:r>
      <w:proofErr w:type="spellEnd"/>
      <w:r w:rsidRPr="00350E91">
        <w:rPr>
          <w:rFonts w:ascii="Book Antiqua" w:eastAsia="Book Antiqua" w:hAnsi="Book Antiqua" w:cs="Book Antiqua"/>
          <w:color w:val="000000"/>
        </w:rPr>
        <w:t xml:space="preserve"> 1</w:t>
      </w:r>
      <w:r w:rsidR="00F442E0">
        <w:rPr>
          <w:rFonts w:ascii="Book Antiqua" w:eastAsia="Book Antiqua" w:hAnsi="Book Antiqua" w:cs="Book Antiqua"/>
          <w:color w:val="000000"/>
        </w:rPr>
        <w:t xml:space="preserve"> and </w:t>
      </w:r>
      <w:r w:rsidRPr="00350E91">
        <w:rPr>
          <w:rFonts w:ascii="Book Antiqua" w:eastAsia="Book Antiqua" w:hAnsi="Book Antiqua" w:cs="Book Antiqua"/>
          <w:color w:val="000000"/>
        </w:rPr>
        <w:t>3</w:t>
      </w:r>
      <w:r w:rsidR="00335F8C">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in primary cilia and associated appendages, </w:t>
      </w:r>
      <w:proofErr w:type="spellStart"/>
      <w:r w:rsidRPr="00350E91">
        <w:rPr>
          <w:rFonts w:ascii="Book Antiqua" w:eastAsia="Book Antiqua" w:hAnsi="Book Antiqua" w:cs="Book Antiqua"/>
          <w:color w:val="000000"/>
        </w:rPr>
        <w:t>adherens</w:t>
      </w:r>
      <w:proofErr w:type="spellEnd"/>
      <w:r w:rsidRPr="00350E91">
        <w:rPr>
          <w:rFonts w:ascii="Book Antiqua" w:eastAsia="Book Antiqua" w:hAnsi="Book Antiqua" w:cs="Book Antiqua"/>
          <w:color w:val="000000"/>
        </w:rPr>
        <w:t xml:space="preserve"> junctions, and focal </w:t>
      </w:r>
      <w:proofErr w:type="gramStart"/>
      <w:r w:rsidRPr="00350E91">
        <w:rPr>
          <w:rFonts w:ascii="Book Antiqua" w:eastAsia="Book Antiqua" w:hAnsi="Book Antiqua" w:cs="Book Antiqua"/>
          <w:color w:val="000000"/>
        </w:rPr>
        <w:t>adhesions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8]</w:t>
      </w:r>
      <w:r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Individuals with mutations in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most frequently present with </w:t>
      </w:r>
      <w:proofErr w:type="gramStart"/>
      <w:r w:rsidRPr="00350E91">
        <w:rPr>
          <w:rFonts w:ascii="Book Antiqua" w:eastAsia="Book Antiqua" w:hAnsi="Book Antiqua" w:cs="Book Antiqua"/>
          <w:color w:val="000000"/>
        </w:rPr>
        <w:t>nephronophthisis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9]</w:t>
      </w:r>
      <w:r w:rsidRPr="00350E91">
        <w:rPr>
          <w:rFonts w:ascii="Book Antiqua" w:eastAsia="Book Antiqua" w:hAnsi="Book Antiqua" w:cs="Book Antiqua"/>
          <w:color w:val="000000"/>
        </w:rPr>
        <w:t xml:space="preserve">. Some researchers have determined that </w:t>
      </w:r>
      <w:r w:rsidRPr="006A3BDD">
        <w:rPr>
          <w:rFonts w:ascii="Book Antiqua" w:eastAsia="Book Antiqua" w:hAnsi="Book Antiqua" w:cs="Book Antiqua"/>
          <w:i/>
          <w:color w:val="000000"/>
        </w:rPr>
        <w:t>NPHP4</w:t>
      </w:r>
      <w:r w:rsidRPr="00350E91">
        <w:rPr>
          <w:rFonts w:ascii="Book Antiqua" w:eastAsia="Book Antiqua" w:hAnsi="Book Antiqua" w:cs="Book Antiqua"/>
          <w:color w:val="000000"/>
        </w:rPr>
        <w:t xml:space="preserve"> is a negative regulator of the Hippo </w:t>
      </w:r>
      <w:proofErr w:type="gramStart"/>
      <w:r w:rsidRPr="00350E91">
        <w:rPr>
          <w:rFonts w:ascii="Book Antiqua" w:eastAsia="Book Antiqua" w:hAnsi="Book Antiqua" w:cs="Book Antiqua"/>
          <w:color w:val="000000"/>
        </w:rPr>
        <w:t>pathway</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10]</w:t>
      </w:r>
      <w:r w:rsidRPr="00350E91">
        <w:rPr>
          <w:rFonts w:ascii="Book Antiqua" w:eastAsia="Book Antiqua" w:hAnsi="Book Antiqua" w:cs="Book Antiqua"/>
          <w:color w:val="000000"/>
        </w:rPr>
        <w:t xml:space="preserve">. In acute renal injury, the Hippo signaling pathway may be involved in the apoptosis of tubule epithelial cells, epithelial-mesenchymal transition, and acute renal injury progression to chronic </w:t>
      </w:r>
      <w:r w:rsidRPr="00350E91">
        <w:rPr>
          <w:rFonts w:ascii="Book Antiqua" w:eastAsia="Book Antiqua" w:hAnsi="Book Antiqua" w:cs="Book Antiqua"/>
          <w:color w:val="000000"/>
        </w:rPr>
        <w:lastRenderedPageBreak/>
        <w:t xml:space="preserve">kidney disease, among other </w:t>
      </w:r>
      <w:proofErr w:type="gramStart"/>
      <w:r w:rsidRPr="00350E91">
        <w:rPr>
          <w:rFonts w:ascii="Book Antiqua" w:eastAsia="Book Antiqua" w:hAnsi="Book Antiqua" w:cs="Book Antiqua"/>
          <w:color w:val="000000"/>
        </w:rPr>
        <w:t>processes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11]</w:t>
      </w:r>
      <w:r w:rsidRPr="00350E91">
        <w:rPr>
          <w:rFonts w:ascii="Book Antiqua" w:eastAsia="Book Antiqua" w:hAnsi="Book Antiqua" w:cs="Book Antiqua"/>
          <w:color w:val="000000"/>
        </w:rPr>
        <w:t xml:space="preserve">. In addition, the Hippo signaling pathway is involved in the development and progression of several chronic kidney diseases, including FSGS, diabetic nephropathy, and polycystic kidney </w:t>
      </w:r>
      <w:proofErr w:type="gramStart"/>
      <w:r w:rsidRPr="00350E91">
        <w:rPr>
          <w:rFonts w:ascii="Book Antiqua" w:eastAsia="Book Antiqua" w:hAnsi="Book Antiqua" w:cs="Book Antiqua"/>
          <w:color w:val="000000"/>
        </w:rPr>
        <w:t>disease</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12]</w:t>
      </w:r>
      <w:r w:rsidRPr="00350E91">
        <w:rPr>
          <w:rFonts w:ascii="Book Antiqua" w:eastAsia="Book Antiqua" w:hAnsi="Book Antiqua" w:cs="Book Antiqua"/>
          <w:color w:val="000000"/>
        </w:rPr>
        <w:t xml:space="preserve">. The conserved Hippo signaling pathway regulates organ size in </w:t>
      </w:r>
      <w:r w:rsidRPr="00310707">
        <w:rPr>
          <w:rFonts w:ascii="Book Antiqua" w:eastAsia="Book Antiqua" w:hAnsi="Book Antiqua" w:cs="Book Antiqua"/>
          <w:i/>
          <w:color w:val="000000"/>
        </w:rPr>
        <w:t>Drosophila melanogaster</w:t>
      </w:r>
      <w:r w:rsidRPr="00350E91">
        <w:rPr>
          <w:rFonts w:ascii="Book Antiqua" w:eastAsia="Book Antiqua" w:hAnsi="Book Antiqua" w:cs="Book Antiqua"/>
          <w:color w:val="000000"/>
        </w:rPr>
        <w:t xml:space="preserve"> and mammals and plays an essential role in tumor suppression and cell </w:t>
      </w:r>
      <w:proofErr w:type="gramStart"/>
      <w:r w:rsidRPr="00350E91">
        <w:rPr>
          <w:rFonts w:ascii="Book Antiqua" w:eastAsia="Book Antiqua" w:hAnsi="Book Antiqua" w:cs="Book Antiqua"/>
          <w:color w:val="000000"/>
        </w:rPr>
        <w:t>proliferation</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13]</w:t>
      </w:r>
      <w:r w:rsidRPr="00350E91">
        <w:rPr>
          <w:rFonts w:ascii="Book Antiqua" w:eastAsia="Book Antiqua" w:hAnsi="Book Antiqua" w:cs="Book Antiqua"/>
          <w:color w:val="000000"/>
        </w:rPr>
        <w:t xml:space="preserve">. NPHP4 is indeed a driving force of the proliferation of tumor cells. Therefore, the mutation of </w:t>
      </w:r>
      <w:r w:rsidRPr="00350E91">
        <w:rPr>
          <w:rFonts w:ascii="Book Antiqua" w:eastAsia="Book Antiqua" w:hAnsi="Book Antiqua" w:cs="Book Antiqua"/>
          <w:i/>
          <w:iCs/>
          <w:color w:val="000000"/>
        </w:rPr>
        <w:t xml:space="preserve">NPHP4 </w:t>
      </w:r>
      <w:r w:rsidRPr="00350E91">
        <w:rPr>
          <w:rFonts w:ascii="Book Antiqua" w:eastAsia="Book Antiqua" w:hAnsi="Book Antiqua" w:cs="Book Antiqua"/>
          <w:color w:val="000000"/>
        </w:rPr>
        <w:t>in this patient could explain the occurrence of GIST and FSGS and this was therefore not a random association.</w:t>
      </w:r>
    </w:p>
    <w:p w14:paraId="3498CFD6" w14:textId="439F19B7"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Our patient presented with cutaneous metastatic GIST which needed to be differentiated from Gardner’s syndrome, an autosomal hereditary disease characterized by multiple adenomatous polyps in the colorectal region and the presence of some extracolonic lesions. Gardner’s syndrome is characterized by multiple adenomatous polyps in the colorectal region with osteoma, soft-tissue tumor, and tooth abnormality. In addition, 30%</w:t>
      </w:r>
      <w:r w:rsidR="00FA7C9B">
        <w:rPr>
          <w:rFonts w:ascii="Book Antiqua" w:eastAsia="Book Antiqua" w:hAnsi="Book Antiqua" w:cs="Book Antiqua"/>
          <w:color w:val="000000"/>
        </w:rPr>
        <w:t>-</w:t>
      </w:r>
      <w:r w:rsidRPr="00350E91">
        <w:rPr>
          <w:rFonts w:ascii="Book Antiqua" w:eastAsia="Book Antiqua" w:hAnsi="Book Antiqua" w:cs="Book Antiqua"/>
          <w:color w:val="000000"/>
        </w:rPr>
        <w:t xml:space="preserve">75% of patients with Gardner’s syndrome also have dental </w:t>
      </w:r>
      <w:proofErr w:type="gramStart"/>
      <w:r w:rsidRPr="00350E91">
        <w:rPr>
          <w:rFonts w:ascii="Book Antiqua" w:eastAsia="Book Antiqua" w:hAnsi="Book Antiqua" w:cs="Book Antiqua"/>
          <w:color w:val="000000"/>
        </w:rPr>
        <w:t>abnormalities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14]</w:t>
      </w:r>
      <w:r w:rsidRPr="00350E91">
        <w:rPr>
          <w:rFonts w:ascii="Book Antiqua" w:eastAsia="Book Antiqua" w:hAnsi="Book Antiqua" w:cs="Book Antiqua"/>
          <w:color w:val="000000"/>
        </w:rPr>
        <w:t xml:space="preserve">. Osteomas are a requirement for the diagnosis of Gardner’s syndrome. The molecular genetic basis of Gardner’s syndrome is the mutation of the </w:t>
      </w:r>
      <w:r w:rsidRPr="00350E91">
        <w:rPr>
          <w:rFonts w:ascii="Book Antiqua" w:eastAsia="Book Antiqua" w:hAnsi="Book Antiqua" w:cs="Book Antiqua"/>
          <w:i/>
          <w:iCs/>
          <w:color w:val="000000"/>
        </w:rPr>
        <w:t>APC</w:t>
      </w:r>
      <w:r w:rsidRPr="00350E91">
        <w:rPr>
          <w:rFonts w:ascii="Book Antiqua" w:eastAsia="Book Antiqua" w:hAnsi="Book Antiqua" w:cs="Book Antiqua"/>
          <w:color w:val="000000"/>
        </w:rPr>
        <w:t xml:space="preserve"> gene located at 5q21. Unfortunately, this patient did not undergo colonoscopy. However, based on the absence of an </w:t>
      </w:r>
      <w:r w:rsidRPr="00350E91">
        <w:rPr>
          <w:rFonts w:ascii="Book Antiqua" w:eastAsia="Book Antiqua" w:hAnsi="Book Antiqua" w:cs="Book Antiqua"/>
          <w:i/>
          <w:iCs/>
          <w:color w:val="000000"/>
        </w:rPr>
        <w:t xml:space="preserve">APC </w:t>
      </w:r>
      <w:r w:rsidRPr="00350E91">
        <w:rPr>
          <w:rFonts w:ascii="Book Antiqua" w:eastAsia="Book Antiqua" w:hAnsi="Book Antiqua" w:cs="Book Antiqua"/>
          <w:color w:val="000000"/>
        </w:rPr>
        <w:t>mutation, family history, and the fact that the patient had no osteoma or dental abnormalities, the patient’s etiology could be differentiated from Gardner’s syndrome.</w:t>
      </w:r>
    </w:p>
    <w:p w14:paraId="656A09E6" w14:textId="343CAAC2"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Theoretically, the diagnosis of paraneoplastic glomerulopathy should rely on three strong criteria. First, clinical and histologic remission occurs after complete surgical removal of the tumor or chemotherapy-induced complete remission of the disease. In our patient, symptomatic treatment was ineffective but clinical remission was achieved after surgery. Therefore, the patie</w:t>
      </w:r>
      <w:r w:rsidRPr="00350E91">
        <w:rPr>
          <w:rFonts w:ascii="Book Antiqua" w:eastAsia="Book Antiqua" w:hAnsi="Book Antiqua" w:cs="Book Antiqua"/>
          <w:color w:val="000000"/>
        </w:rPr>
        <w:t>nt’s</w:t>
      </w:r>
      <w:r w:rsidR="00020D5A">
        <w:rPr>
          <w:rFonts w:ascii="Book Antiqua" w:eastAsia="Book Antiqua" w:hAnsi="Book Antiqua" w:cs="Book Antiqua"/>
          <w:color w:val="000000"/>
        </w:rPr>
        <w:t xml:space="preserve"> </w:t>
      </w:r>
      <w:r w:rsidRPr="00350E91">
        <w:rPr>
          <w:rFonts w:ascii="Book Antiqua" w:eastAsia="Book Antiqua" w:hAnsi="Book Antiqua" w:cs="Book Antiqua"/>
          <w:color w:val="000000"/>
        </w:rPr>
        <w:t>nephrotic s</w:t>
      </w:r>
      <w:r w:rsidRPr="00350E91">
        <w:rPr>
          <w:rFonts w:ascii="Book Antiqua" w:eastAsia="Book Antiqua" w:hAnsi="Book Antiqua" w:cs="Book Antiqua"/>
          <w:color w:val="000000"/>
        </w:rPr>
        <w:t xml:space="preserve">yndrome could be diagnosed as a PNS. Second, a renal relapse accompanies the recurrence of neoplasia. In other words, proteinuria should directly correlate with tumor activity. Third, a pathophysiologic link is established between the two diseases, including the detection of tumor antigens and antitumor antibodies within subepithelial immune </w:t>
      </w:r>
      <w:proofErr w:type="gramStart"/>
      <w:r w:rsidRPr="00350E91">
        <w:rPr>
          <w:rFonts w:ascii="Book Antiqua" w:eastAsia="Book Antiqua" w:hAnsi="Book Antiqua" w:cs="Book Antiqua"/>
          <w:color w:val="000000"/>
        </w:rPr>
        <w:t>deposits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15]</w:t>
      </w:r>
      <w:r w:rsidRPr="00350E91">
        <w:rPr>
          <w:rFonts w:ascii="Book Antiqua" w:eastAsia="Book Antiqua" w:hAnsi="Book Antiqua" w:cs="Book Antiqua"/>
          <w:color w:val="000000"/>
        </w:rPr>
        <w:t xml:space="preserve">. In our patient, the </w:t>
      </w:r>
      <w:r w:rsidRPr="00350E91">
        <w:rPr>
          <w:rFonts w:ascii="Book Antiqua" w:eastAsia="Book Antiqua" w:hAnsi="Book Antiqua" w:cs="Book Antiqua"/>
          <w:color w:val="000000"/>
        </w:rPr>
        <w:lastRenderedPageBreak/>
        <w:t>immunohistochemistry of the kidney revealed positivity for CD117 and CD34, but negativity for DO</w:t>
      </w:r>
      <w:r w:rsidR="001C013D">
        <w:rPr>
          <w:rFonts w:ascii="Book Antiqua" w:eastAsia="Book Antiqua" w:hAnsi="Book Antiqua" w:cs="Book Antiqua"/>
          <w:color w:val="000000"/>
        </w:rPr>
        <w:t>G</w:t>
      </w:r>
      <w:r w:rsidRPr="00350E91">
        <w:rPr>
          <w:rFonts w:ascii="Book Antiqua" w:eastAsia="Book Antiqua" w:hAnsi="Book Antiqua" w:cs="Book Antiqua"/>
          <w:color w:val="000000"/>
        </w:rPr>
        <w:t xml:space="preserve">1. </w:t>
      </w:r>
      <w:proofErr w:type="spellStart"/>
      <w:r w:rsidRPr="00350E91">
        <w:rPr>
          <w:rFonts w:ascii="Book Antiqua" w:eastAsia="Book Antiqua" w:hAnsi="Book Antiqua" w:cs="Book Antiqua"/>
          <w:color w:val="000000"/>
        </w:rPr>
        <w:t>Telocytes</w:t>
      </w:r>
      <w:proofErr w:type="spellEnd"/>
      <w:r w:rsidRPr="00350E91">
        <w:rPr>
          <w:rFonts w:ascii="Book Antiqua" w:eastAsia="Book Antiqua" w:hAnsi="Book Antiqua" w:cs="Book Antiqua"/>
          <w:color w:val="000000"/>
        </w:rPr>
        <w:t xml:space="preserve"> (TCs) were indicated as a distinctive cell type after being previously described as “interstitial </w:t>
      </w:r>
      <w:proofErr w:type="spellStart"/>
      <w:r w:rsidRPr="00350E91">
        <w:rPr>
          <w:rFonts w:ascii="Book Antiqua" w:eastAsia="Book Antiqua" w:hAnsi="Book Antiqua" w:cs="Book Antiqua"/>
          <w:color w:val="000000"/>
        </w:rPr>
        <w:t>Cajal</w:t>
      </w:r>
      <w:proofErr w:type="spellEnd"/>
      <w:r w:rsidRPr="00350E91">
        <w:rPr>
          <w:rFonts w:ascii="Book Antiqua" w:eastAsia="Book Antiqua" w:hAnsi="Book Antiqua" w:cs="Book Antiqua"/>
          <w:color w:val="000000"/>
        </w:rPr>
        <w:t>-like cells</w:t>
      </w:r>
      <w:proofErr w:type="gramStart"/>
      <w:r w:rsidRPr="00350E91">
        <w:rPr>
          <w:rFonts w:ascii="Book Antiqua" w:eastAsia="Book Antiqua" w:hAnsi="Book Antiqua" w:cs="Book Antiqua"/>
          <w:color w:val="000000"/>
        </w:rPr>
        <w:t>”</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16]</w:t>
      </w:r>
      <w:r w:rsidRPr="00350E91">
        <w:rPr>
          <w:rFonts w:ascii="Book Antiqua" w:eastAsia="Book Antiqua" w:hAnsi="Book Antiqua" w:cs="Book Antiqua"/>
          <w:color w:val="000000"/>
        </w:rPr>
        <w:t xml:space="preserve">. Qi </w:t>
      </w:r>
      <w:r w:rsidR="006A3BDD" w:rsidRPr="006A3BDD">
        <w:rPr>
          <w:rFonts w:ascii="Book Antiqua" w:hAnsi="Book Antiqua" w:cs="Book Antiqua" w:hint="eastAsia"/>
          <w:i/>
          <w:color w:val="000000"/>
          <w:lang w:eastAsia="zh-CN"/>
        </w:rPr>
        <w:t xml:space="preserve">et </w:t>
      </w:r>
      <w:proofErr w:type="gramStart"/>
      <w:r w:rsidR="006A3BDD" w:rsidRPr="006A3BDD">
        <w:rPr>
          <w:rFonts w:ascii="Book Antiqua" w:hAnsi="Book Antiqua" w:cs="Book Antiqua" w:hint="eastAsia"/>
          <w:i/>
          <w:color w:val="000000"/>
          <w:lang w:eastAsia="zh-CN"/>
        </w:rPr>
        <w:t>al</w:t>
      </w:r>
      <w:r w:rsidR="006A3BDD" w:rsidRPr="006A3BDD">
        <w:rPr>
          <w:rFonts w:ascii="Book Antiqua" w:hAnsi="Book Antiqua" w:cs="Book Antiqua" w:hint="eastAsia"/>
          <w:color w:val="000000"/>
          <w:vertAlign w:val="superscript"/>
          <w:lang w:eastAsia="zh-CN"/>
        </w:rPr>
        <w:t>[</w:t>
      </w:r>
      <w:proofErr w:type="gramEnd"/>
      <w:r w:rsidR="006A3BDD" w:rsidRPr="006A3BDD">
        <w:rPr>
          <w:rFonts w:ascii="Book Antiqua" w:hAnsi="Book Antiqua" w:cs="Book Antiqua" w:hint="eastAsia"/>
          <w:color w:val="000000"/>
          <w:vertAlign w:val="superscript"/>
          <w:lang w:eastAsia="zh-CN"/>
        </w:rPr>
        <w:t>17]</w:t>
      </w:r>
      <w:r w:rsidR="006A3BD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 xml:space="preserve">reported TCs in the </w:t>
      </w:r>
      <w:proofErr w:type="spellStart"/>
      <w:r w:rsidRPr="00350E91">
        <w:rPr>
          <w:rFonts w:ascii="Book Antiqua" w:eastAsia="Book Antiqua" w:hAnsi="Book Antiqua" w:cs="Book Antiqua"/>
          <w:color w:val="000000"/>
        </w:rPr>
        <w:t>interstitium</w:t>
      </w:r>
      <w:proofErr w:type="spellEnd"/>
      <w:r w:rsidRPr="00350E91">
        <w:rPr>
          <w:rFonts w:ascii="Book Antiqua" w:eastAsia="Book Antiqua" w:hAnsi="Book Antiqua" w:cs="Book Antiqua"/>
          <w:color w:val="000000"/>
        </w:rPr>
        <w:t xml:space="preserve"> of the human kidney cortex. Renal TCs were found to express CD34 and CD117 with variable </w:t>
      </w:r>
      <w:proofErr w:type="gramStart"/>
      <w:r w:rsidRPr="00350E91">
        <w:rPr>
          <w:rFonts w:ascii="Book Antiqua" w:eastAsia="Book Antiqua" w:hAnsi="Book Antiqua" w:cs="Book Antiqua"/>
          <w:color w:val="000000"/>
        </w:rPr>
        <w:t>intensity</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17]</w:t>
      </w:r>
      <w:r w:rsidRPr="00350E91">
        <w:rPr>
          <w:rFonts w:ascii="Book Antiqua" w:eastAsia="Book Antiqua" w:hAnsi="Book Antiqua" w:cs="Book Antiqua"/>
          <w:color w:val="000000"/>
        </w:rPr>
        <w:t>. Th</w:t>
      </w:r>
      <w:r w:rsidRPr="00350E91">
        <w:rPr>
          <w:rFonts w:ascii="Book Antiqua" w:eastAsia="Book Antiqua" w:hAnsi="Book Antiqua" w:cs="Book Antiqua"/>
          <w:color w:val="000000"/>
        </w:rPr>
        <w:t xml:space="preserve">erefore, the positive CD34 and CD117 results </w:t>
      </w:r>
      <w:r w:rsidR="00020D5A">
        <w:rPr>
          <w:rFonts w:ascii="Book Antiqua" w:eastAsia="Book Antiqua" w:hAnsi="Book Antiqua" w:cs="Book Antiqua"/>
          <w:color w:val="000000"/>
        </w:rPr>
        <w:t xml:space="preserve">in </w:t>
      </w:r>
      <w:r w:rsidRPr="00350E91">
        <w:rPr>
          <w:rFonts w:ascii="Book Antiqua" w:eastAsia="Book Antiqua" w:hAnsi="Book Antiqua" w:cs="Book Antiqua"/>
          <w:color w:val="000000"/>
        </w:rPr>
        <w:t xml:space="preserve">the kidney were not significant. Nephrotic syndrome can occur as malignancy-associated PNS, </w:t>
      </w:r>
      <w:r w:rsidR="00020D5A">
        <w:rPr>
          <w:rFonts w:ascii="Book Antiqua" w:eastAsia="Book Antiqua" w:hAnsi="Book Antiqua" w:cs="Book Antiqua"/>
          <w:color w:val="000000"/>
        </w:rPr>
        <w:t xml:space="preserve">and </w:t>
      </w:r>
      <w:r w:rsidRPr="00350E91">
        <w:rPr>
          <w:rFonts w:ascii="Book Antiqua" w:eastAsia="Book Antiqua" w:hAnsi="Book Antiqua" w:cs="Book Antiqua"/>
          <w:color w:val="000000"/>
        </w:rPr>
        <w:t xml:space="preserve">it has been estimated that cancer occurs in 11%–22% of patients with nephrotic </w:t>
      </w:r>
      <w:proofErr w:type="gramStart"/>
      <w:r w:rsidRPr="00350E91">
        <w:rPr>
          <w:rFonts w:ascii="Book Antiqua" w:eastAsia="Book Antiqua" w:hAnsi="Book Antiqua" w:cs="Book Antiqua"/>
          <w:color w:val="000000"/>
        </w:rPr>
        <w:t>syndrome</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xml:space="preserve">. The most common pathological type of tumor-associated nephropathy is membranous nephropathy (44%–49%). FSGS is extremely rare among PNS patients and has been observed in association with renal cell carcinoma, invasive thymoma, and lung </w:t>
      </w:r>
      <w:proofErr w:type="gramStart"/>
      <w:r w:rsidRPr="00350E91">
        <w:rPr>
          <w:rFonts w:ascii="Book Antiqua" w:eastAsia="Book Antiqua" w:hAnsi="Book Antiqua" w:cs="Book Antiqua"/>
          <w:color w:val="000000"/>
        </w:rPr>
        <w:t>cancer</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18]</w:t>
      </w:r>
      <w:r w:rsidRPr="00350E91">
        <w:rPr>
          <w:rFonts w:ascii="Book Antiqua" w:eastAsia="Book Antiqua" w:hAnsi="Book Antiqua" w:cs="Book Antiqua"/>
          <w:color w:val="000000"/>
        </w:rPr>
        <w:t xml:space="preserve">. There has been only one </w:t>
      </w:r>
      <w:r w:rsidR="00020D5A">
        <w:rPr>
          <w:rFonts w:ascii="Book Antiqua" w:eastAsia="Book Antiqua" w:hAnsi="Book Antiqua" w:cs="Book Antiqua"/>
          <w:color w:val="000000"/>
        </w:rPr>
        <w:t xml:space="preserve">reported </w:t>
      </w:r>
      <w:r w:rsidRPr="00350E91">
        <w:rPr>
          <w:rFonts w:ascii="Book Antiqua" w:eastAsia="Book Antiqua" w:hAnsi="Book Antiqua" w:cs="Book Antiqua"/>
          <w:color w:val="000000"/>
        </w:rPr>
        <w:t>case</w:t>
      </w:r>
      <w:r w:rsidR="00020D5A">
        <w:rPr>
          <w:rFonts w:ascii="Book Antiqua" w:eastAsia="Book Antiqua" w:hAnsi="Book Antiqua" w:cs="Book Antiqua"/>
          <w:color w:val="000000"/>
        </w:rPr>
        <w:t xml:space="preserve"> </w:t>
      </w:r>
      <w:r w:rsidRPr="00350E91">
        <w:rPr>
          <w:rFonts w:ascii="Book Antiqua" w:eastAsia="Book Antiqua" w:hAnsi="Book Antiqua" w:cs="Book Antiqua"/>
          <w:color w:val="000000"/>
        </w:rPr>
        <w:t>of GIST of</w:t>
      </w:r>
      <w:r w:rsidRPr="00350E91">
        <w:rPr>
          <w:rFonts w:ascii="Book Antiqua" w:eastAsia="Book Antiqua" w:hAnsi="Book Antiqua" w:cs="Book Antiqua"/>
          <w:color w:val="000000"/>
        </w:rPr>
        <w:t xml:space="preserve"> the stomach that was associated with nephrotic syndrome occurring as a malignancy-associated PNS. Nephrotic syndrome improves after surgery in 78% of </w:t>
      </w:r>
      <w:proofErr w:type="gramStart"/>
      <w:r w:rsidRPr="00350E91">
        <w:rPr>
          <w:rFonts w:ascii="Book Antiqua" w:eastAsia="Book Antiqua" w:hAnsi="Book Antiqua" w:cs="Book Antiqua"/>
          <w:color w:val="000000"/>
        </w:rPr>
        <w:t>patients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Considering that cancer is a potential cause of nephrotic syndrome, surgical resection should be performed in the presence of PNS. In our case, the patient’s proteinuria and hypoalbuminemia did not respond to symptomatic treatment. After tumor removal, clinical remission of nephrotic syndrome was immediately achieved. Thus, FSGS can be considered a GIST-associated PNS. However, the variant of FSGS that has been reported in PNS is the collapsing variant, due to the overexpression of vascular endothelial growth factor, which leads to collapsing FSGS. Our patient, on the other hand, had FSGS NOS.</w:t>
      </w:r>
    </w:p>
    <w:p w14:paraId="300AAF7F" w14:textId="529C6C55"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 xml:space="preserve">Some studies have indicated that α-actinin-4 mutations play an important role in the development of </w:t>
      </w:r>
      <w:proofErr w:type="gramStart"/>
      <w:r w:rsidRPr="00350E91">
        <w:rPr>
          <w:rFonts w:ascii="Book Antiqua" w:eastAsia="Book Antiqua" w:hAnsi="Book Antiqua" w:cs="Book Antiqua"/>
          <w:color w:val="000000"/>
        </w:rPr>
        <w:t>PNS</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19]</w:t>
      </w:r>
      <w:r w:rsidRPr="00350E91">
        <w:rPr>
          <w:rFonts w:ascii="Book Antiqua" w:eastAsia="Book Antiqua" w:hAnsi="Book Antiqua" w:cs="Book Antiqua"/>
          <w:color w:val="000000"/>
        </w:rPr>
        <w:t xml:space="preserve">. Unfortunately, this patient did not have any </w:t>
      </w:r>
      <w:r w:rsidRPr="00350E91">
        <w:rPr>
          <w:rFonts w:ascii="Book Antiqua" w:eastAsia="Book Antiqua" w:hAnsi="Book Antiqua" w:cs="Book Antiqua"/>
          <w:i/>
          <w:iCs/>
          <w:color w:val="000000"/>
        </w:rPr>
        <w:t xml:space="preserve">ACTN4 </w:t>
      </w:r>
      <w:r w:rsidRPr="00350E91">
        <w:rPr>
          <w:rFonts w:ascii="Book Antiqua" w:eastAsia="Book Antiqua" w:hAnsi="Book Antiqua" w:cs="Book Antiqua"/>
          <w:color w:val="000000"/>
        </w:rPr>
        <w:t xml:space="preserve">mutations. However, these hypotheses seem insufficient to explain the occurrence of GIST accompanied by FSGS occurring as a malignancy-associated PNS. Tyrosine kinase inhibitors (TKIs) are effective for treating GISTs, but researchers have mainly focused on TKI-associated renal injury leading to FSGS. In the future, we will use cytotoxic chemotherapy for this patient with intensive follow-up. GISTs are currently regarded as potentially malignant tumors. Discrimination of benign GISTs from malignant GISTs is performed by postoperative histological analysis (tumor diameter, mitotic index, </w:t>
      </w:r>
      <w:r w:rsidRPr="00350E91">
        <w:rPr>
          <w:rFonts w:ascii="Book Antiqua" w:eastAsia="Book Antiqua" w:hAnsi="Book Antiqua" w:cs="Book Antiqua"/>
          <w:color w:val="000000"/>
        </w:rPr>
        <w:lastRenderedPageBreak/>
        <w:t>whether the tumor has metastasized, and Ki67 expression level</w:t>
      </w:r>
      <w:proofErr w:type="gramStart"/>
      <w:r w:rsidRPr="00350E91">
        <w:rPr>
          <w:rFonts w:ascii="Book Antiqua" w:eastAsia="Book Antiqua" w:hAnsi="Book Antiqua" w:cs="Book Antiqua"/>
          <w:color w:val="000000"/>
        </w:rPr>
        <w:t>)</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20]</w:t>
      </w:r>
      <w:r w:rsidRPr="00350E91">
        <w:rPr>
          <w:rFonts w:ascii="Book Antiqua" w:eastAsia="Book Antiqua" w:hAnsi="Book Antiqua" w:cs="Book Antiqua"/>
          <w:color w:val="000000"/>
        </w:rPr>
        <w:t>. The diagnosis of cutaneous metasta</w:t>
      </w:r>
      <w:r w:rsidRPr="00350E91">
        <w:rPr>
          <w:rFonts w:ascii="Book Antiqua" w:eastAsia="Book Antiqua" w:hAnsi="Book Antiqua" w:cs="Book Antiqua"/>
          <w:color w:val="000000"/>
        </w:rPr>
        <w:t>tic GIST</w:t>
      </w:r>
      <w:r w:rsidR="004B123C">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indicates that this case represents </w:t>
      </w:r>
      <w:r w:rsidR="004B123C">
        <w:rPr>
          <w:rFonts w:ascii="Book Antiqua" w:eastAsia="Book Antiqua" w:hAnsi="Book Antiqua" w:cs="Book Antiqua"/>
          <w:color w:val="000000"/>
        </w:rPr>
        <w:t xml:space="preserve">a </w:t>
      </w:r>
      <w:r w:rsidRPr="00350E91">
        <w:rPr>
          <w:rFonts w:ascii="Book Antiqua" w:eastAsia="Book Antiqua" w:hAnsi="Book Antiqua" w:cs="Book Antiqua"/>
          <w:color w:val="000000"/>
        </w:rPr>
        <w:t xml:space="preserve">high-risk patient with a poor prognosis. Joensuu’s group recommended shorter imaging intervals of approximately 3-4 </w:t>
      </w:r>
      <w:proofErr w:type="spellStart"/>
      <w:r w:rsidRPr="00350E91">
        <w:rPr>
          <w:rFonts w:ascii="Book Antiqua" w:eastAsia="Book Antiqua" w:hAnsi="Book Antiqua" w:cs="Book Antiqua"/>
          <w:color w:val="000000"/>
        </w:rPr>
        <w:t>mo</w:t>
      </w:r>
      <w:proofErr w:type="spellEnd"/>
      <w:r w:rsidRPr="00350E91">
        <w:rPr>
          <w:rFonts w:ascii="Book Antiqua" w:eastAsia="Book Antiqua" w:hAnsi="Book Antiqua" w:cs="Book Antiqua"/>
          <w:color w:val="000000"/>
        </w:rPr>
        <w:t xml:space="preserve"> for high-risk patients during a period of approximately </w:t>
      </w:r>
      <w:r w:rsidR="004B123C">
        <w:rPr>
          <w:rFonts w:ascii="Book Antiqua" w:eastAsia="Book Antiqua" w:hAnsi="Book Antiqua" w:cs="Book Antiqua"/>
          <w:color w:val="000000"/>
        </w:rPr>
        <w:t>2</w:t>
      </w:r>
      <w:r w:rsidR="004B123C"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years following discontinuation of </w:t>
      </w:r>
      <w:proofErr w:type="gramStart"/>
      <w:r w:rsidRPr="00350E91">
        <w:rPr>
          <w:rFonts w:ascii="Book Antiqua" w:eastAsia="Book Antiqua" w:hAnsi="Book Antiqua" w:cs="Book Antiqua"/>
          <w:color w:val="000000"/>
        </w:rPr>
        <w:t>imatinib</w:t>
      </w:r>
      <w:r w:rsidRPr="00350E91">
        <w:rPr>
          <w:rFonts w:ascii="Book Antiqua" w:eastAsia="Book Antiqua" w:hAnsi="Book Antiqua" w:cs="Book Antiqua"/>
          <w:color w:val="000000"/>
          <w:vertAlign w:val="superscript"/>
        </w:rPr>
        <w:t>[</w:t>
      </w:r>
      <w:proofErr w:type="gramEnd"/>
      <w:r w:rsidRPr="00350E91">
        <w:rPr>
          <w:rFonts w:ascii="Book Antiqua" w:eastAsia="Book Antiqua" w:hAnsi="Book Antiqua" w:cs="Book Antiqua"/>
          <w:color w:val="000000"/>
          <w:vertAlign w:val="superscript"/>
        </w:rPr>
        <w:t>21]</w:t>
      </w:r>
      <w:r w:rsidRPr="00350E91">
        <w:rPr>
          <w:rFonts w:ascii="Book Antiqua" w:eastAsia="Book Antiqua" w:hAnsi="Book Antiqua" w:cs="Book Antiqua"/>
          <w:color w:val="000000"/>
        </w:rPr>
        <w:t>. Our patient’s risk for recurrence would be reduced by this follow-up schedule.</w:t>
      </w:r>
    </w:p>
    <w:p w14:paraId="24FB670B" w14:textId="77777777" w:rsidR="00A77B3E" w:rsidRDefault="00A77B3E">
      <w:pPr>
        <w:spacing w:line="360" w:lineRule="auto"/>
        <w:jc w:val="both"/>
      </w:pPr>
    </w:p>
    <w:p w14:paraId="5BACC48C" w14:textId="77777777" w:rsidR="00A77B3E" w:rsidRDefault="00F21C4E">
      <w:pPr>
        <w:spacing w:line="360" w:lineRule="auto"/>
        <w:jc w:val="both"/>
      </w:pPr>
      <w:r>
        <w:rPr>
          <w:rFonts w:ascii="Book Antiqua" w:eastAsia="Book Antiqua" w:hAnsi="Book Antiqua" w:cs="Book Antiqua"/>
          <w:b/>
          <w:caps/>
          <w:color w:val="000000"/>
          <w:u w:val="single"/>
        </w:rPr>
        <w:t>CONCLUSION</w:t>
      </w:r>
    </w:p>
    <w:p w14:paraId="0DFD0781" w14:textId="6EA7DFCF" w:rsidR="00A77B3E" w:rsidRDefault="00F21C4E">
      <w:pPr>
        <w:spacing w:line="360" w:lineRule="auto"/>
        <w:jc w:val="both"/>
      </w:pPr>
      <w:r>
        <w:rPr>
          <w:rFonts w:ascii="Book Antiqua" w:eastAsia="Book Antiqua" w:hAnsi="Book Antiqua" w:cs="Book Antiqua"/>
          <w:color w:val="000000"/>
        </w:rPr>
        <w:t xml:space="preserve">In conclusion, FSGS caused by cutaneous </w:t>
      </w:r>
      <w:r w:rsidR="004B123C">
        <w:rPr>
          <w:rFonts w:ascii="Book Antiqua" w:eastAsia="Book Antiqua" w:hAnsi="Book Antiqua" w:cs="Book Antiqua"/>
          <w:color w:val="000000"/>
        </w:rPr>
        <w:t xml:space="preserve">metastatic </w:t>
      </w:r>
      <w:r>
        <w:rPr>
          <w:rFonts w:ascii="Book Antiqua" w:eastAsia="Book Antiqua" w:hAnsi="Book Antiqua" w:cs="Book Antiqua"/>
          <w:color w:val="000000"/>
        </w:rPr>
        <w:t xml:space="preserve">GIST is extremely rare, and to the best of our knowledge, this is the first report of such a case. The </w:t>
      </w:r>
      <w:r>
        <w:rPr>
          <w:rFonts w:ascii="Book Antiqua" w:eastAsia="Book Antiqua" w:hAnsi="Book Antiqua" w:cs="Book Antiqua"/>
          <w:i/>
          <w:iCs/>
          <w:color w:val="000000"/>
        </w:rPr>
        <w:t>NPHP4</w:t>
      </w:r>
      <w:r>
        <w:rPr>
          <w:rFonts w:ascii="Book Antiqua" w:eastAsia="Book Antiqua" w:hAnsi="Book Antiqua" w:cs="Book Antiqua"/>
          <w:color w:val="000000"/>
        </w:rPr>
        <w:t xml:space="preserve"> mutation</w:t>
      </w:r>
      <w:r w:rsidR="004B123C">
        <w:rPr>
          <w:rFonts w:ascii="Book Antiqua" w:eastAsia="Book Antiqua" w:hAnsi="Book Antiqua" w:cs="Book Antiqua"/>
          <w:color w:val="000000"/>
        </w:rPr>
        <w:t xml:space="preserve"> </w:t>
      </w:r>
      <w:r>
        <w:rPr>
          <w:rFonts w:ascii="Book Antiqua" w:eastAsia="Book Antiqua" w:hAnsi="Book Antiqua" w:cs="Book Antiqua"/>
          <w:color w:val="000000"/>
        </w:rPr>
        <w:t>in this case</w:t>
      </w:r>
      <w:r w:rsidR="004B123C">
        <w:rPr>
          <w:rFonts w:ascii="Book Antiqua" w:eastAsia="Book Antiqua" w:hAnsi="Book Antiqua" w:cs="Book Antiqua"/>
          <w:color w:val="000000"/>
        </w:rPr>
        <w:t xml:space="preserve"> </w:t>
      </w:r>
      <w:r>
        <w:rPr>
          <w:rFonts w:ascii="Book Antiqua" w:eastAsia="Book Antiqua" w:hAnsi="Book Antiqua" w:cs="Book Antiqua"/>
          <w:color w:val="000000"/>
        </w:rPr>
        <w:t>can explain</w:t>
      </w:r>
      <w:r w:rsidR="004B123C">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occurrence of GISTs and FSGS</w:t>
      </w:r>
      <w:r w:rsidR="004B123C">
        <w:rPr>
          <w:rFonts w:ascii="Book Antiqua" w:eastAsia="Book Antiqua" w:hAnsi="Book Antiqua" w:cs="Book Antiqua"/>
          <w:color w:val="000000"/>
        </w:rPr>
        <w:t xml:space="preserve"> </w:t>
      </w:r>
      <w:r>
        <w:rPr>
          <w:rFonts w:ascii="Book Antiqua" w:eastAsia="Book Antiqua" w:hAnsi="Book Antiqua" w:cs="Book Antiqua"/>
          <w:color w:val="000000"/>
        </w:rPr>
        <w:t>wa</w:t>
      </w:r>
      <w:r>
        <w:rPr>
          <w:rFonts w:ascii="Book Antiqua" w:eastAsia="Book Antiqua" w:hAnsi="Book Antiqua" w:cs="Book Antiqua"/>
          <w:color w:val="000000"/>
        </w:rPr>
        <w:t>s not a random association.</w:t>
      </w:r>
    </w:p>
    <w:p w14:paraId="3F158EC5" w14:textId="77777777" w:rsidR="00A77B3E" w:rsidRDefault="00A77B3E">
      <w:pPr>
        <w:spacing w:line="360" w:lineRule="auto"/>
        <w:jc w:val="both"/>
      </w:pPr>
    </w:p>
    <w:p w14:paraId="3912EA2B" w14:textId="77777777" w:rsidR="00A77B3E" w:rsidRDefault="00F21C4E">
      <w:pPr>
        <w:spacing w:line="360" w:lineRule="auto"/>
        <w:jc w:val="both"/>
      </w:pPr>
      <w:r>
        <w:rPr>
          <w:rFonts w:ascii="Book Antiqua" w:eastAsia="Book Antiqua" w:hAnsi="Book Antiqua" w:cs="Book Antiqua"/>
          <w:b/>
          <w:caps/>
          <w:color w:val="000000"/>
          <w:u w:val="single"/>
        </w:rPr>
        <w:t>ACKNOWLEDGEMENTS</w:t>
      </w:r>
    </w:p>
    <w:p w14:paraId="25AE3BDB" w14:textId="4DF44B74" w:rsidR="00A77B3E" w:rsidRDefault="00F21C4E">
      <w:pPr>
        <w:spacing w:line="360" w:lineRule="auto"/>
        <w:jc w:val="both"/>
      </w:pPr>
      <w:r>
        <w:rPr>
          <w:rFonts w:ascii="Book Antiqua" w:eastAsia="Book Antiqua" w:hAnsi="Book Antiqua" w:cs="Book Antiqua"/>
          <w:color w:val="000000"/>
        </w:rPr>
        <w:t xml:space="preserve">We thank Professor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sidR="00FA7C9B">
        <w:rPr>
          <w:rFonts w:ascii="Book Antiqua" w:eastAsia="Book Antiqua" w:hAnsi="Book Antiqua" w:cs="Book Antiqua"/>
          <w:color w:val="000000"/>
        </w:rPr>
        <w:t xml:space="preserve">P </w:t>
      </w:r>
      <w:r>
        <w:rPr>
          <w:rFonts w:ascii="Book Antiqua" w:eastAsia="Book Antiqua" w:hAnsi="Book Antiqua" w:cs="Book Antiqua"/>
          <w:color w:val="000000"/>
        </w:rPr>
        <w:t>for editing the manuscript.</w:t>
      </w:r>
    </w:p>
    <w:p w14:paraId="283AF7EF" w14:textId="77777777" w:rsidR="00A77B3E" w:rsidRDefault="00A77B3E">
      <w:pPr>
        <w:spacing w:line="360" w:lineRule="auto"/>
        <w:jc w:val="both"/>
      </w:pPr>
    </w:p>
    <w:p w14:paraId="79464837" w14:textId="77777777" w:rsidR="00A77B3E" w:rsidRDefault="00F21C4E">
      <w:pPr>
        <w:spacing w:line="360" w:lineRule="auto"/>
        <w:jc w:val="both"/>
      </w:pPr>
      <w:r>
        <w:rPr>
          <w:rFonts w:ascii="Book Antiqua" w:eastAsia="Book Antiqua" w:hAnsi="Book Antiqua" w:cs="Book Antiqua"/>
          <w:b/>
          <w:color w:val="000000"/>
        </w:rPr>
        <w:t>REFERENCES</w:t>
      </w:r>
    </w:p>
    <w:p w14:paraId="184D4F42" w14:textId="77777777" w:rsidR="00A77B3E" w:rsidRDefault="00F21C4E">
      <w:pPr>
        <w:spacing w:line="360" w:lineRule="auto"/>
        <w:jc w:val="both"/>
      </w:pPr>
      <w:bookmarkStart w:id="4" w:name="OLE_LINK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Vassos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Croner</w:t>
      </w:r>
      <w:proofErr w:type="spellEnd"/>
      <w:r>
        <w:rPr>
          <w:rFonts w:ascii="Book Antiqua" w:eastAsia="Book Antiqua" w:hAnsi="Book Antiqua" w:cs="Book Antiqua"/>
          <w:color w:val="000000"/>
        </w:rPr>
        <w:t xml:space="preserve"> RS. Coexistence of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(GIST) and malignant neoplasms of different origin: prognostic implications.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371-377 [PMID: 24632413 DOI: 10.1016/j.ijsu.2014.03.004]</w:t>
      </w:r>
    </w:p>
    <w:p w14:paraId="68E65264" w14:textId="77777777" w:rsidR="00A77B3E" w:rsidRDefault="00F21C4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Phan M</w:t>
      </w:r>
      <w:r>
        <w:rPr>
          <w:rFonts w:ascii="Book Antiqua" w:eastAsia="Book Antiqua" w:hAnsi="Book Antiqua" w:cs="Book Antiqua"/>
          <w:color w:val="000000"/>
        </w:rPr>
        <w:t xml:space="preserve">, Jones S, Jenkins J, Pant S, </w:t>
      </w:r>
      <w:proofErr w:type="spellStart"/>
      <w:r>
        <w:rPr>
          <w:rFonts w:ascii="Book Antiqua" w:eastAsia="Book Antiqua" w:hAnsi="Book Antiqua" w:cs="Book Antiqua"/>
          <w:color w:val="000000"/>
        </w:rPr>
        <w:t>Khawandanah</w:t>
      </w:r>
      <w:proofErr w:type="spellEnd"/>
      <w:r>
        <w:rPr>
          <w:rFonts w:ascii="Book Antiqua" w:eastAsia="Book Antiqua" w:hAnsi="Book Antiqua" w:cs="Book Antiqua"/>
          <w:color w:val="000000"/>
        </w:rPr>
        <w:t xml:space="preserve"> M. Pancreatic GIST in a Patient with Limited Stage Small Cell Lung Cancer: A Case Report and Review of Published Cases.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9604982 [PMID: 27579203 DOI: 10.1155/2016/9604982]</w:t>
      </w:r>
    </w:p>
    <w:p w14:paraId="66F3C81A" w14:textId="77777777" w:rsidR="00A77B3E" w:rsidRDefault="00F21C4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Kim YJ</w:t>
      </w:r>
      <w:r>
        <w:rPr>
          <w:rFonts w:ascii="Book Antiqua" w:eastAsia="Book Antiqua" w:hAnsi="Book Antiqua" w:cs="Book Antiqua"/>
          <w:color w:val="000000"/>
        </w:rPr>
        <w:t xml:space="preserve">, Lee WJ, Won CH, Choi JH, Lee MW. Metastatic Cutaneous Duodenal Gastrointestinal Stromal Tumor: A Possible Clue to Multiple Metastases.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345-347 [PMID: 29853751 DOI: 10.5021/ad.2018.30.3.345]</w:t>
      </w:r>
    </w:p>
    <w:p w14:paraId="31507E5D" w14:textId="77777777" w:rsidR="00A77B3E" w:rsidRDefault="00F21C4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Aickara</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McBride J, Morrison B, Romanelli P. Multidrug resistant gastrointestinal stromal tumor with multiple metastases to the skin and subcutaneous soft tissue: A case report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398-401 [PMID: 31702819 DOI: 10.1111/cup.13611]</w:t>
      </w:r>
    </w:p>
    <w:p w14:paraId="780C855B" w14:textId="77777777" w:rsidR="00A77B3E" w:rsidRDefault="00F21C4E">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Takane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Midorikawa</w:t>
      </w:r>
      <w:proofErr w:type="spellEnd"/>
      <w:r>
        <w:rPr>
          <w:rFonts w:ascii="Book Antiqua" w:eastAsia="Book Antiqua" w:hAnsi="Book Antiqua" w:cs="Book Antiqua"/>
          <w:color w:val="000000"/>
        </w:rPr>
        <w:t xml:space="preserve"> Y, Yamazaki S,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T, Yoshida N, </w:t>
      </w:r>
      <w:proofErr w:type="spellStart"/>
      <w:r>
        <w:rPr>
          <w:rFonts w:ascii="Book Antiqua" w:eastAsia="Book Antiqua" w:hAnsi="Book Antiqua" w:cs="Book Antiqua"/>
          <w:color w:val="000000"/>
        </w:rPr>
        <w:t>Kusumi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Gastrointestinal stromal tumor with nephrotic syndrome as a paraneoplastic syndrome: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108 [PMID: 24669929 DOI: 10.1186/1752-1947-8-108]</w:t>
      </w:r>
    </w:p>
    <w:p w14:paraId="1364F084" w14:textId="77777777" w:rsidR="00A77B3E" w:rsidRDefault="00F21C4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Novelli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Rossi S, Rodriguez-Justo M, </w:t>
      </w:r>
      <w:proofErr w:type="spellStart"/>
      <w:r>
        <w:rPr>
          <w:rFonts w:ascii="Book Antiqua" w:eastAsia="Book Antiqua" w:hAnsi="Book Antiqua" w:cs="Book Antiqua"/>
          <w:color w:val="000000"/>
        </w:rPr>
        <w:t>Taniere</w:t>
      </w:r>
      <w:proofErr w:type="spellEnd"/>
      <w:r>
        <w:rPr>
          <w:rFonts w:ascii="Book Antiqua" w:eastAsia="Book Antiqua" w:hAnsi="Book Antiqua" w:cs="Book Antiqua"/>
          <w:color w:val="000000"/>
        </w:rPr>
        <w:t xml:space="preserve"> P, Seddon B, </w:t>
      </w:r>
      <w:proofErr w:type="spellStart"/>
      <w:r>
        <w:rPr>
          <w:rFonts w:ascii="Book Antiqua" w:eastAsia="Book Antiqua" w:hAnsi="Book Antiqua" w:cs="Book Antiqua"/>
          <w:color w:val="000000"/>
        </w:rPr>
        <w:t>Toffolatti</w:t>
      </w:r>
      <w:proofErr w:type="spellEnd"/>
      <w:r>
        <w:rPr>
          <w:rFonts w:ascii="Book Antiqua" w:eastAsia="Book Antiqua" w:hAnsi="Book Antiqua" w:cs="Book Antiqua"/>
          <w:color w:val="000000"/>
        </w:rPr>
        <w:t xml:space="preserve"> L, Sartor C, </w:t>
      </w:r>
      <w:proofErr w:type="spellStart"/>
      <w:r>
        <w:rPr>
          <w:rFonts w:ascii="Book Antiqua" w:eastAsia="Book Antiqua" w:hAnsi="Book Antiqua" w:cs="Book Antiqua"/>
          <w:color w:val="000000"/>
        </w:rPr>
        <w:t>Hogendoorn</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Sciot</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Glabbeke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Verweij</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Blay</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Flanagan A,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DOG1 and CD117 are the antibodies of choice in the diagnosis of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259-270 [PMID: 20716168 DOI: 10.1111/j.1365-2559.2010.03624.x]</w:t>
      </w:r>
    </w:p>
    <w:p w14:paraId="226BC68E" w14:textId="77777777" w:rsidR="00A77B3E" w:rsidRDefault="00F21C4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Salomon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Saunier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Niaudet</w:t>
      </w:r>
      <w:proofErr w:type="spellEnd"/>
      <w:r>
        <w:rPr>
          <w:rFonts w:ascii="Book Antiqua" w:eastAsia="Book Antiqua" w:hAnsi="Book Antiqua" w:cs="Book Antiqua"/>
          <w:color w:val="000000"/>
        </w:rPr>
        <w:t xml:space="preserve"> P. Nephronophthisis.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2333-2344 [PMID: 18607645 DOI: 10.1007/s00467-008-0840-z]</w:t>
      </w:r>
    </w:p>
    <w:p w14:paraId="1BACFDD2" w14:textId="77777777" w:rsidR="00A77B3E" w:rsidRDefault="00F21C4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Delous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Hellman NE, </w:t>
      </w:r>
      <w:proofErr w:type="spellStart"/>
      <w:r>
        <w:rPr>
          <w:rFonts w:ascii="Book Antiqua" w:eastAsia="Book Antiqua" w:hAnsi="Book Antiqua" w:cs="Book Antiqua"/>
          <w:color w:val="000000"/>
        </w:rPr>
        <w:t>Gaudé</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Silbermann</w:t>
      </w:r>
      <w:proofErr w:type="spellEnd"/>
      <w:r>
        <w:rPr>
          <w:rFonts w:ascii="Book Antiqua" w:eastAsia="Book Antiqua" w:hAnsi="Book Antiqua" w:cs="Book Antiqua"/>
          <w:color w:val="000000"/>
        </w:rPr>
        <w:t xml:space="preserve"> F, Le </w:t>
      </w:r>
      <w:proofErr w:type="spellStart"/>
      <w:r>
        <w:rPr>
          <w:rFonts w:ascii="Book Antiqua" w:eastAsia="Book Antiqua" w:hAnsi="Book Antiqua" w:cs="Book Antiqua"/>
          <w:color w:val="000000"/>
        </w:rPr>
        <w:t>Bivic</w:t>
      </w:r>
      <w:proofErr w:type="spellEnd"/>
      <w:r>
        <w:rPr>
          <w:rFonts w:ascii="Book Antiqua" w:eastAsia="Book Antiqua" w:hAnsi="Book Antiqua" w:cs="Book Antiqua"/>
          <w:color w:val="000000"/>
        </w:rPr>
        <w:t xml:space="preserve"> A, Salomon R, </w:t>
      </w:r>
      <w:proofErr w:type="spellStart"/>
      <w:r>
        <w:rPr>
          <w:rFonts w:ascii="Book Antiqua" w:eastAsia="Book Antiqua" w:hAnsi="Book Antiqua" w:cs="Book Antiqua"/>
          <w:color w:val="000000"/>
        </w:rPr>
        <w:t>Antignac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Saunier</w:t>
      </w:r>
      <w:proofErr w:type="spellEnd"/>
      <w:r>
        <w:rPr>
          <w:rFonts w:ascii="Book Antiqua" w:eastAsia="Book Antiqua" w:hAnsi="Book Antiqua" w:cs="Book Antiqua"/>
          <w:color w:val="000000"/>
        </w:rPr>
        <w:t xml:space="preserve"> S. Nephrocystin-1 and nephrocystin-4 are required for epithelial morphogenesis and associate with PALS1/PATJ and Par6.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4711-4723 [PMID: 19755384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/ddp434]</w:t>
      </w:r>
    </w:p>
    <w:p w14:paraId="569218A9" w14:textId="77777777" w:rsidR="00A77B3E" w:rsidRDefault="00F21C4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Simms RJ</w:t>
      </w:r>
      <w:r>
        <w:rPr>
          <w:rFonts w:ascii="Book Antiqua" w:eastAsia="Book Antiqua" w:hAnsi="Book Antiqua" w:cs="Book Antiqua"/>
          <w:color w:val="000000"/>
        </w:rPr>
        <w:t xml:space="preserve">, Hynes AM, </w:t>
      </w:r>
      <w:proofErr w:type="spellStart"/>
      <w:r>
        <w:rPr>
          <w:rFonts w:ascii="Book Antiqua" w:eastAsia="Book Antiqua" w:hAnsi="Book Antiqua" w:cs="Book Antiqua"/>
          <w:color w:val="000000"/>
        </w:rPr>
        <w:t>Eley</w:t>
      </w:r>
      <w:proofErr w:type="spellEnd"/>
      <w:r>
        <w:rPr>
          <w:rFonts w:ascii="Book Antiqua" w:eastAsia="Book Antiqua" w:hAnsi="Book Antiqua" w:cs="Book Antiqua"/>
          <w:color w:val="000000"/>
        </w:rPr>
        <w:t xml:space="preserve"> L, Sayer JA. Nephronophthisis: a genetically diverse ciliopathy. </w:t>
      </w:r>
      <w:r>
        <w:rPr>
          <w:rFonts w:ascii="Book Antiqua" w:eastAsia="Book Antiqua" w:hAnsi="Book Antiqua" w:cs="Book Antiqua"/>
          <w:i/>
          <w:iCs/>
          <w:color w:val="000000"/>
        </w:rPr>
        <w:t>Int J Nephrol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527137 [PMID: 21660307 DOI: 10.4061/2011/527137]</w:t>
      </w:r>
    </w:p>
    <w:p w14:paraId="3DC8EE27" w14:textId="77777777" w:rsidR="00A77B3E" w:rsidRDefault="00F21C4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Habbig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Bartram MP, Müller RU, Schwarz R, </w:t>
      </w:r>
      <w:proofErr w:type="spellStart"/>
      <w:r>
        <w:rPr>
          <w:rFonts w:ascii="Book Antiqua" w:eastAsia="Book Antiqua" w:hAnsi="Book Antiqua" w:cs="Book Antiqua"/>
          <w:color w:val="000000"/>
        </w:rPr>
        <w:t>Andriopoulos</w:t>
      </w:r>
      <w:proofErr w:type="spellEnd"/>
      <w:r>
        <w:rPr>
          <w:rFonts w:ascii="Book Antiqua" w:eastAsia="Book Antiqua" w:hAnsi="Book Antiqua" w:cs="Book Antiqua"/>
          <w:color w:val="000000"/>
        </w:rPr>
        <w:t xml:space="preserve"> N, Chen S, </w:t>
      </w:r>
      <w:proofErr w:type="spellStart"/>
      <w:r>
        <w:rPr>
          <w:rFonts w:ascii="Book Antiqua" w:eastAsia="Book Antiqua" w:hAnsi="Book Antiqua" w:cs="Book Antiqua"/>
          <w:color w:val="000000"/>
        </w:rPr>
        <w:t>Sägmüller</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Hoehne</w:t>
      </w:r>
      <w:proofErr w:type="spellEnd"/>
      <w:r>
        <w:rPr>
          <w:rFonts w:ascii="Book Antiqua" w:eastAsia="Book Antiqua" w:hAnsi="Book Antiqua" w:cs="Book Antiqua"/>
          <w:color w:val="000000"/>
        </w:rPr>
        <w:t xml:space="preserve"> M, Burst V, </w:t>
      </w:r>
      <w:proofErr w:type="spellStart"/>
      <w:r>
        <w:rPr>
          <w:rFonts w:ascii="Book Antiqua" w:eastAsia="Book Antiqua" w:hAnsi="Book Antiqua" w:cs="Book Antiqua"/>
          <w:color w:val="000000"/>
        </w:rPr>
        <w:t>Liebau</w:t>
      </w:r>
      <w:proofErr w:type="spellEnd"/>
      <w:r>
        <w:rPr>
          <w:rFonts w:ascii="Book Antiqua" w:eastAsia="Book Antiqua" w:hAnsi="Book Antiqua" w:cs="Book Antiqua"/>
          <w:color w:val="000000"/>
        </w:rPr>
        <w:t xml:space="preserve"> MC, Reinhardt HC, </w:t>
      </w:r>
      <w:proofErr w:type="spellStart"/>
      <w:r>
        <w:rPr>
          <w:rFonts w:ascii="Book Antiqua" w:eastAsia="Book Antiqua" w:hAnsi="Book Antiqua" w:cs="Book Antiqua"/>
          <w:color w:val="000000"/>
        </w:rPr>
        <w:t>Benzing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Schermer</w:t>
      </w:r>
      <w:proofErr w:type="spellEnd"/>
      <w:r>
        <w:rPr>
          <w:rFonts w:ascii="Book Antiqua" w:eastAsia="Book Antiqua" w:hAnsi="Book Antiqua" w:cs="Book Antiqua"/>
          <w:color w:val="000000"/>
        </w:rPr>
        <w:t xml:space="preserve"> B. NPHP4, a cilia-associated protein, negatively regulates the Hippo pathway.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193</w:t>
      </w:r>
      <w:r>
        <w:rPr>
          <w:rFonts w:ascii="Book Antiqua" w:eastAsia="Book Antiqua" w:hAnsi="Book Antiqua" w:cs="Book Antiqua"/>
          <w:color w:val="000000"/>
        </w:rPr>
        <w:t>: 633-642 [PMID: 21555462 DOI: 10.1083/jcb.201009069]</w:t>
      </w:r>
    </w:p>
    <w:p w14:paraId="60651114" w14:textId="77777777" w:rsidR="00A77B3E" w:rsidRDefault="00F21C4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Zhao S</w:t>
      </w:r>
      <w:r>
        <w:rPr>
          <w:rFonts w:ascii="Book Antiqua" w:eastAsia="Book Antiqua" w:hAnsi="Book Antiqua" w:cs="Book Antiqua"/>
          <w:color w:val="000000"/>
        </w:rPr>
        <w:t xml:space="preserve">, Yin J, Zhou L, Yan F, He Q, Huang L, Peng S, Jia J, Cheng J, Chen H, Tao W, Ji X, Xu Y, Yuan Z. Hippo/MST1 signaling mediates microglial activation following acute cerebral ischemia-reperfusion injury.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236-248 [PMID: 26721416 DOI: 10.1016/j.bbi.2015.12.016]</w:t>
      </w:r>
    </w:p>
    <w:p w14:paraId="204D0DF9" w14:textId="77777777" w:rsidR="00A77B3E" w:rsidRDefault="00F21C4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Mistry K</w:t>
      </w:r>
      <w:r>
        <w:rPr>
          <w:rFonts w:ascii="Book Antiqua" w:eastAsia="Book Antiqua" w:hAnsi="Book Antiqua" w:cs="Book Antiqua"/>
          <w:color w:val="000000"/>
        </w:rPr>
        <w:t xml:space="preserve">, Ireland JH, Ng RC, Henderson JM, Pollak MR. Novel mutations in NPHP4 in a consanguineous family with histological findings of focal segmental glomerulosclerosis.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855-864 [PMID: 17954299 DOI: 10.1053/j.ajkd.2007.08.009]</w:t>
      </w:r>
    </w:p>
    <w:p w14:paraId="471DDDE7" w14:textId="77777777" w:rsidR="00A77B3E" w:rsidRDefault="00F21C4E">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Zanconato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Piccolo S. Eradicating tumor drug resistance at its YAP-biomechanical roots.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459-461 [PMID: 26711176 DOI: 10.15252/embj.201593584]</w:t>
      </w:r>
    </w:p>
    <w:p w14:paraId="5FD6B597" w14:textId="77777777" w:rsidR="00A77B3E" w:rsidRDefault="00F21C4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Seehra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Patel S, Bryant C. Gardner's Syndrome revisited: a clinical case and overview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59-64 [PMID: 25907321 DOI: 10.1179/1465313315Y.0000000008]</w:t>
      </w:r>
    </w:p>
    <w:p w14:paraId="4B01576B" w14:textId="77777777" w:rsidR="00A77B3E" w:rsidRDefault="00F21C4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Ronco</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Paraneoplastic glomerulopathies: new insights into an old entity.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1999; </w:t>
      </w:r>
      <w:r>
        <w:rPr>
          <w:rFonts w:ascii="Book Antiqua" w:eastAsia="Book Antiqua" w:hAnsi="Book Antiqua" w:cs="Book Antiqua"/>
          <w:b/>
          <w:bCs/>
          <w:color w:val="000000"/>
        </w:rPr>
        <w:t>56</w:t>
      </w:r>
      <w:r>
        <w:rPr>
          <w:rFonts w:ascii="Book Antiqua" w:eastAsia="Book Antiqua" w:hAnsi="Book Antiqua" w:cs="Book Antiqua"/>
          <w:color w:val="000000"/>
        </w:rPr>
        <w:t>: 355-377 [PMID: 10411717 DOI: 10.1046/j.1523-1755.1999.00548.x]</w:t>
      </w:r>
    </w:p>
    <w:p w14:paraId="0D837D7D" w14:textId="77777777" w:rsidR="00A77B3E" w:rsidRDefault="00F21C4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Popescu</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Faussone</w:t>
      </w:r>
      <w:proofErr w:type="spellEnd"/>
      <w:r>
        <w:rPr>
          <w:rFonts w:ascii="Book Antiqua" w:eastAsia="Book Antiqua" w:hAnsi="Book Antiqua" w:cs="Book Antiqua"/>
          <w:color w:val="000000"/>
        </w:rPr>
        <w:t xml:space="preserve">-Pellegrini MS. TELOCYTES - a case of serendipity: the winding way from Interstitial Cells of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(ICC),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Interstitial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-Like Cells (ICLC) to TELOCYTES.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729-740 [PMID: 20367664 DOI: 10.1111/j.1582-4934.2010.01059.x]</w:t>
      </w:r>
    </w:p>
    <w:p w14:paraId="0871E12E" w14:textId="77777777" w:rsidR="00A77B3E" w:rsidRDefault="00F21C4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Qi G</w:t>
      </w:r>
      <w:r>
        <w:rPr>
          <w:rFonts w:ascii="Book Antiqua" w:eastAsia="Book Antiqua" w:hAnsi="Book Antiqua" w:cs="Book Antiqua"/>
          <w:color w:val="000000"/>
        </w:rPr>
        <w:t xml:space="preserve">, Lin M, Xu M, </w:t>
      </w:r>
      <w:proofErr w:type="spellStart"/>
      <w:r>
        <w:rPr>
          <w:rFonts w:ascii="Book Antiqua" w:eastAsia="Book Antiqua" w:hAnsi="Book Antiqua" w:cs="Book Antiqua"/>
          <w:color w:val="000000"/>
        </w:rPr>
        <w:t>Manole</w:t>
      </w:r>
      <w:proofErr w:type="spellEnd"/>
      <w:r>
        <w:rPr>
          <w:rFonts w:ascii="Book Antiqua" w:eastAsia="Book Antiqua" w:hAnsi="Book Antiqua" w:cs="Book Antiqua"/>
          <w:color w:val="000000"/>
        </w:rPr>
        <w:t xml:space="preserve"> CG, Wang X, Zhu T.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in the human kidney cortex.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3116-3122 [PMID: 23241355 DOI: 10.1111/j.1582-4934.2012.01582.x]</w:t>
      </w:r>
    </w:p>
    <w:p w14:paraId="13D8611A" w14:textId="77777777" w:rsidR="00A77B3E" w:rsidRDefault="00F21C4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Jeyabalan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Geara</w:t>
      </w:r>
      <w:proofErr w:type="spellEnd"/>
      <w:r>
        <w:rPr>
          <w:rFonts w:ascii="Book Antiqua" w:eastAsia="Book Antiqua" w:hAnsi="Book Antiqua" w:cs="Book Antiqua"/>
          <w:color w:val="000000"/>
        </w:rPr>
        <w:t xml:space="preserve"> AS, Frey NV, Palmer MD, Hogan JJ. Paraneoplastic Focal Segmental Glomerulosclerosis Associated With Acute Lymphocytic Leukemia. </w:t>
      </w:r>
      <w:r>
        <w:rPr>
          <w:rFonts w:ascii="Book Antiqua" w:eastAsia="Book Antiqua" w:hAnsi="Book Antiqua" w:cs="Book Antiqua"/>
          <w:i/>
          <w:iCs/>
          <w:color w:val="000000"/>
        </w:rPr>
        <w:t>Kidney Int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1494-1498 [PMID: 31701062 DOI: 10.1016/j.ekir.2019.06.010]</w:t>
      </w:r>
    </w:p>
    <w:p w14:paraId="6F11EF8B" w14:textId="77777777" w:rsidR="00A77B3E" w:rsidRDefault="00F21C4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Meng L</w:t>
      </w:r>
      <w:r>
        <w:rPr>
          <w:rFonts w:ascii="Book Antiqua" w:eastAsia="Book Antiqua" w:hAnsi="Book Antiqua" w:cs="Book Antiqua"/>
          <w:color w:val="000000"/>
        </w:rPr>
        <w:t xml:space="preserve">, Cao S, Lin N, Zhao J, Cai X, Liang Y, Huang K, Lin M, Chen X, Li D, Wang J, Yang L, Wei A, Li G, Lu Q, Guo Y, Wei Q, Tan J, Huang M, Huang Y, Wang J, Liu Y. Identification of a Novel </w:t>
      </w:r>
      <w:r>
        <w:rPr>
          <w:rFonts w:ascii="Book Antiqua" w:eastAsia="Book Antiqua" w:hAnsi="Book Antiqua" w:cs="Book Antiqua"/>
          <w:i/>
          <w:iCs/>
          <w:color w:val="000000"/>
        </w:rPr>
        <w:t>ACTN4</w:t>
      </w:r>
      <w:r>
        <w:rPr>
          <w:rFonts w:ascii="Book Antiqua" w:eastAsia="Book Antiqua" w:hAnsi="Book Antiqua" w:cs="Book Antiqua"/>
          <w:color w:val="000000"/>
        </w:rPr>
        <w:t xml:space="preserve"> Gene Mutation Which Is Resistant to Primary Nephrotic Syndrome Therapy.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5949485 [PMID: 31930129 DOI: 10.1155/2019/5949485]</w:t>
      </w:r>
    </w:p>
    <w:p w14:paraId="1E1FA42E" w14:textId="77777777" w:rsidR="00A77B3E" w:rsidRDefault="00F21C4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Oya</w:t>
      </w:r>
      <w:proofErr w:type="spellEnd"/>
      <w:r>
        <w:rPr>
          <w:rFonts w:ascii="Book Antiqua" w:eastAsia="Book Antiqua" w:hAnsi="Book Antiqua" w:cs="Book Antiqua"/>
          <w:color w:val="000000"/>
        </w:rPr>
        <w:t xml:space="preserve"> M, Koga T, </w:t>
      </w:r>
      <w:proofErr w:type="spellStart"/>
      <w:r>
        <w:rPr>
          <w:rFonts w:ascii="Book Antiqua" w:eastAsia="Book Antiqua" w:hAnsi="Book Antiqua" w:cs="Book Antiqua"/>
          <w:color w:val="000000"/>
        </w:rPr>
        <w:t>Shiratsuchi</w:t>
      </w:r>
      <w:proofErr w:type="spellEnd"/>
      <w:r>
        <w:rPr>
          <w:rFonts w:ascii="Book Antiqua" w:eastAsia="Book Antiqua" w:hAnsi="Book Antiqua" w:cs="Book Antiqua"/>
          <w:color w:val="000000"/>
        </w:rPr>
        <w:t xml:space="preserve"> Y. Current clinical management of gastrointestinal stromal tumor.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2806-2817 [PMID: 30018476 DOI: 10.3748/wjg.v24.i26.2806]</w:t>
      </w:r>
    </w:p>
    <w:p w14:paraId="3EEA35C7" w14:textId="77777777" w:rsidR="00A77B3E" w:rsidRDefault="00F21C4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Joensuu H</w:t>
      </w:r>
      <w:r>
        <w:rPr>
          <w:rFonts w:ascii="Book Antiqua" w:eastAsia="Book Antiqua" w:hAnsi="Book Antiqua" w:cs="Book Antiqua"/>
          <w:color w:val="000000"/>
        </w:rPr>
        <w:t>, Martin-</w:t>
      </w:r>
      <w:proofErr w:type="spellStart"/>
      <w:r>
        <w:rPr>
          <w:rFonts w:ascii="Book Antiqua" w:eastAsia="Book Antiqua" w:hAnsi="Book Antiqua" w:cs="Book Antiqua"/>
          <w:color w:val="000000"/>
        </w:rPr>
        <w:t>Broto</w:t>
      </w:r>
      <w:proofErr w:type="spellEnd"/>
      <w:r>
        <w:rPr>
          <w:rFonts w:ascii="Book Antiqua" w:eastAsia="Book Antiqua" w:hAnsi="Book Antiqua" w:cs="Book Antiqua"/>
          <w:color w:val="000000"/>
        </w:rPr>
        <w:t xml:space="preserve"> J, Nishida T, </w:t>
      </w:r>
      <w:proofErr w:type="spellStart"/>
      <w:r>
        <w:rPr>
          <w:rFonts w:ascii="Book Antiqua" w:eastAsia="Book Antiqua" w:hAnsi="Book Antiqua" w:cs="Book Antiqua"/>
          <w:color w:val="000000"/>
        </w:rPr>
        <w:t>Reichardt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Schöffski</w:t>
      </w:r>
      <w:proofErr w:type="spellEnd"/>
      <w:r>
        <w:rPr>
          <w:rFonts w:ascii="Book Antiqua" w:eastAsia="Book Antiqua" w:hAnsi="Book Antiqua" w:cs="Book Antiqua"/>
          <w:color w:val="000000"/>
        </w:rPr>
        <w:t xml:space="preserve"> P, Maki RG. Follow-up strategies for patients with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treated with or without adjuvant imatinib after surgery.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51</w:t>
      </w:r>
      <w:r>
        <w:rPr>
          <w:rFonts w:ascii="Book Antiqua" w:eastAsia="Book Antiqua" w:hAnsi="Book Antiqua" w:cs="Book Antiqua"/>
          <w:color w:val="000000"/>
        </w:rPr>
        <w:t>: 1611-1617 [PMID: 26022432 DOI: 10.1016/j.ejca.2015.05.009]</w:t>
      </w:r>
    </w:p>
    <w:bookmarkEnd w:id="4"/>
    <w:p w14:paraId="3A1DEE8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955A091" w14:textId="77777777" w:rsidR="00A77B3E" w:rsidRDefault="00F21C4E">
      <w:pPr>
        <w:spacing w:line="360" w:lineRule="auto"/>
        <w:jc w:val="both"/>
      </w:pPr>
      <w:r>
        <w:rPr>
          <w:rFonts w:ascii="Book Antiqua" w:eastAsia="Book Antiqua" w:hAnsi="Book Antiqua" w:cs="Book Antiqua"/>
          <w:b/>
          <w:color w:val="000000"/>
        </w:rPr>
        <w:lastRenderedPageBreak/>
        <w:t>Footnotes</w:t>
      </w:r>
    </w:p>
    <w:p w14:paraId="54FDB27E" w14:textId="77777777" w:rsidR="00100E18" w:rsidRDefault="00F21C4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was obtained from the patient. A copy of the consent form is available for review and can be provided on request.</w:t>
      </w:r>
    </w:p>
    <w:p w14:paraId="23B5611E" w14:textId="77777777" w:rsidR="00A77B3E" w:rsidRDefault="00100E18">
      <w:pPr>
        <w:spacing w:line="360" w:lineRule="auto"/>
        <w:jc w:val="both"/>
      </w:pPr>
      <w:r>
        <w:t xml:space="preserve"> </w:t>
      </w:r>
    </w:p>
    <w:p w14:paraId="005B9179" w14:textId="59D3006B" w:rsidR="00A77B3E" w:rsidRDefault="00F21C4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w:t>
      </w:r>
      <w:r>
        <w:rPr>
          <w:rFonts w:ascii="Book Antiqua" w:eastAsia="Book Antiqua" w:hAnsi="Book Antiqua" w:cs="Book Antiqua"/>
          <w:color w:val="000000"/>
        </w:rPr>
        <w:t>re that they have no competing interests</w:t>
      </w:r>
      <w:r w:rsidR="003A3BFB">
        <w:rPr>
          <w:rFonts w:ascii="Book Antiqua" w:eastAsia="Book Antiqua" w:hAnsi="Book Antiqua" w:cs="Book Antiqua"/>
          <w:color w:val="000000"/>
        </w:rPr>
        <w:t xml:space="preserve"> to report.</w:t>
      </w:r>
    </w:p>
    <w:p w14:paraId="53E86CB4" w14:textId="77777777" w:rsidR="00A77B3E" w:rsidRDefault="00A77B3E">
      <w:pPr>
        <w:spacing w:line="360" w:lineRule="auto"/>
        <w:jc w:val="both"/>
      </w:pPr>
    </w:p>
    <w:p w14:paraId="169F1381" w14:textId="77777777" w:rsidR="00A77B3E" w:rsidRDefault="00F21C4E">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FBC031E" w14:textId="77777777" w:rsidR="00A77B3E" w:rsidRDefault="00A77B3E">
      <w:pPr>
        <w:spacing w:line="360" w:lineRule="auto"/>
        <w:jc w:val="both"/>
      </w:pPr>
    </w:p>
    <w:p w14:paraId="1AD08C23" w14:textId="77777777" w:rsidR="00A77B3E" w:rsidRDefault="00F21C4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CE678" w14:textId="77777777" w:rsidR="00A77B3E" w:rsidRDefault="00A77B3E">
      <w:pPr>
        <w:spacing w:line="360" w:lineRule="auto"/>
        <w:jc w:val="both"/>
      </w:pPr>
    </w:p>
    <w:p w14:paraId="17425593" w14:textId="77777777" w:rsidR="00A77B3E" w:rsidRDefault="00F21C4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D4AF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6D9A2EB" w14:textId="77777777" w:rsidR="00A77B3E" w:rsidRDefault="00A77B3E">
      <w:pPr>
        <w:spacing w:line="360" w:lineRule="auto"/>
        <w:jc w:val="both"/>
      </w:pPr>
    </w:p>
    <w:p w14:paraId="464C0C41" w14:textId="77777777" w:rsidR="00A77B3E" w:rsidRDefault="00F21C4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 2021</w:t>
      </w:r>
    </w:p>
    <w:p w14:paraId="6E7EEF41" w14:textId="77777777" w:rsidR="00A77B3E" w:rsidRDefault="00F21C4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16AD820F" w14:textId="77777777" w:rsidR="00A77B3E" w:rsidRDefault="00F21C4E">
      <w:pPr>
        <w:spacing w:line="360" w:lineRule="auto"/>
        <w:jc w:val="both"/>
      </w:pPr>
      <w:r>
        <w:rPr>
          <w:rFonts w:ascii="Book Antiqua" w:eastAsia="Book Antiqua" w:hAnsi="Book Antiqua" w:cs="Book Antiqua"/>
          <w:b/>
          <w:color w:val="000000"/>
        </w:rPr>
        <w:t xml:space="preserve">Article in press: </w:t>
      </w:r>
    </w:p>
    <w:p w14:paraId="19632D3A" w14:textId="77777777" w:rsidR="00A77B3E" w:rsidRDefault="00A77B3E">
      <w:pPr>
        <w:spacing w:line="360" w:lineRule="auto"/>
        <w:jc w:val="both"/>
      </w:pPr>
    </w:p>
    <w:p w14:paraId="0CCAD141" w14:textId="77777777" w:rsidR="00A77B3E" w:rsidRDefault="00F21C4E">
      <w:pPr>
        <w:spacing w:line="360" w:lineRule="auto"/>
        <w:jc w:val="both"/>
      </w:pPr>
      <w:r>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7D4AF1">
        <w:rPr>
          <w:rFonts w:ascii="Book Antiqua" w:eastAsia="微软雅黑" w:hAnsi="Book Antiqua" w:cs="宋体"/>
        </w:rPr>
        <w:t>Medicine, research and experimenta</w:t>
      </w:r>
      <w:bookmarkEnd w:id="5"/>
      <w:r w:rsidR="007D4AF1">
        <w:rPr>
          <w:rFonts w:ascii="Book Antiqua" w:eastAsia="微软雅黑" w:hAnsi="Book Antiqua" w:cs="宋体"/>
        </w:rPr>
        <w:t>l</w:t>
      </w:r>
      <w:bookmarkEnd w:id="6"/>
      <w:bookmarkEnd w:id="7"/>
      <w:bookmarkEnd w:id="8"/>
    </w:p>
    <w:p w14:paraId="5BCA7384" w14:textId="77777777" w:rsidR="00A77B3E" w:rsidRDefault="00F21C4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BE850B" w14:textId="77777777" w:rsidR="00A77B3E" w:rsidRDefault="00F21C4E">
      <w:pPr>
        <w:spacing w:line="360" w:lineRule="auto"/>
        <w:jc w:val="both"/>
      </w:pPr>
      <w:r>
        <w:rPr>
          <w:rFonts w:ascii="Book Antiqua" w:eastAsia="Book Antiqua" w:hAnsi="Book Antiqua" w:cs="Book Antiqua"/>
          <w:b/>
          <w:color w:val="000000"/>
        </w:rPr>
        <w:t>Peer-review report’s scientific quality classification</w:t>
      </w:r>
    </w:p>
    <w:p w14:paraId="2802B4AA" w14:textId="77777777" w:rsidR="00A77B3E" w:rsidRDefault="00F21C4E">
      <w:pPr>
        <w:spacing w:line="360" w:lineRule="auto"/>
        <w:jc w:val="both"/>
      </w:pPr>
      <w:r>
        <w:rPr>
          <w:rFonts w:ascii="Book Antiqua" w:eastAsia="Book Antiqua" w:hAnsi="Book Antiqua" w:cs="Book Antiqua"/>
          <w:color w:val="000000"/>
        </w:rPr>
        <w:t>Grade A (Excellent): 0</w:t>
      </w:r>
    </w:p>
    <w:p w14:paraId="0AD9A40C" w14:textId="77777777" w:rsidR="00A77B3E" w:rsidRDefault="00F21C4E">
      <w:pPr>
        <w:spacing w:line="360" w:lineRule="auto"/>
        <w:jc w:val="both"/>
      </w:pPr>
      <w:r>
        <w:rPr>
          <w:rFonts w:ascii="Book Antiqua" w:eastAsia="Book Antiqua" w:hAnsi="Book Antiqua" w:cs="Book Antiqua"/>
          <w:color w:val="000000"/>
        </w:rPr>
        <w:t>Grade B (Very good): B</w:t>
      </w:r>
    </w:p>
    <w:p w14:paraId="5A770782" w14:textId="77777777" w:rsidR="00A77B3E" w:rsidRDefault="00F21C4E">
      <w:pPr>
        <w:spacing w:line="360" w:lineRule="auto"/>
        <w:jc w:val="both"/>
      </w:pPr>
      <w:r>
        <w:rPr>
          <w:rFonts w:ascii="Book Antiqua" w:eastAsia="Book Antiqua" w:hAnsi="Book Antiqua" w:cs="Book Antiqua"/>
          <w:color w:val="000000"/>
        </w:rPr>
        <w:t>Grade C (Good): 0</w:t>
      </w:r>
    </w:p>
    <w:p w14:paraId="2367EFB1" w14:textId="77777777" w:rsidR="00A77B3E" w:rsidRDefault="00F21C4E">
      <w:pPr>
        <w:spacing w:line="360" w:lineRule="auto"/>
        <w:jc w:val="both"/>
      </w:pPr>
      <w:r>
        <w:rPr>
          <w:rFonts w:ascii="Book Antiqua" w:eastAsia="Book Antiqua" w:hAnsi="Book Antiqua" w:cs="Book Antiqua"/>
          <w:color w:val="000000"/>
        </w:rPr>
        <w:lastRenderedPageBreak/>
        <w:t>Grade D (Fair): 0</w:t>
      </w:r>
    </w:p>
    <w:p w14:paraId="656312D8" w14:textId="77777777" w:rsidR="00A77B3E" w:rsidRDefault="00F21C4E">
      <w:pPr>
        <w:spacing w:line="360" w:lineRule="auto"/>
        <w:jc w:val="both"/>
      </w:pPr>
      <w:r>
        <w:rPr>
          <w:rFonts w:ascii="Book Antiqua" w:eastAsia="Book Antiqua" w:hAnsi="Book Antiqua" w:cs="Book Antiqua"/>
          <w:color w:val="000000"/>
        </w:rPr>
        <w:t>Grade E (Poor): 0</w:t>
      </w:r>
    </w:p>
    <w:p w14:paraId="24D6D57E" w14:textId="77777777" w:rsidR="00A77B3E" w:rsidRDefault="00A77B3E">
      <w:pPr>
        <w:spacing w:line="360" w:lineRule="auto"/>
        <w:jc w:val="both"/>
      </w:pPr>
    </w:p>
    <w:p w14:paraId="60C90143" w14:textId="0EC3FEA9" w:rsidR="00A77B3E" w:rsidRDefault="00F21C4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Shalaby</w:t>
      </w:r>
      <w:proofErr w:type="spellEnd"/>
      <w:r>
        <w:rPr>
          <w:rFonts w:ascii="Book Antiqua" w:eastAsia="Book Antiqua" w:hAnsi="Book Antiqua" w:cs="Book Antiqua"/>
          <w:color w:val="000000"/>
        </w:rPr>
        <w:t xml:space="preserve"> MN</w:t>
      </w:r>
      <w:r>
        <w:rPr>
          <w:rFonts w:ascii="Book Antiqua" w:eastAsia="Book Antiqua" w:hAnsi="Book Antiqua" w:cs="Book Antiqua"/>
          <w:b/>
          <w:color w:val="000000"/>
        </w:rPr>
        <w:t xml:space="preserve"> S-Editor: </w:t>
      </w:r>
      <w:r w:rsidR="00254C4F">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003A3BFB" w:rsidRPr="00310707">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1A4253EA" w14:textId="77777777" w:rsidR="00A77B3E" w:rsidRDefault="00F21C4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D99F30C" w14:textId="77777777" w:rsidR="006930BF" w:rsidRPr="006930BF" w:rsidRDefault="00E13903">
      <w:pPr>
        <w:spacing w:line="360" w:lineRule="auto"/>
        <w:jc w:val="both"/>
        <w:rPr>
          <w:lang w:eastAsia="zh-CN"/>
        </w:rPr>
      </w:pPr>
      <w:r>
        <w:rPr>
          <w:noProof/>
          <w:lang w:eastAsia="zh-CN"/>
        </w:rPr>
        <w:drawing>
          <wp:inline distT="0" distB="0" distL="0" distR="0" wp14:anchorId="3C6C6E53" wp14:editId="26D13EB8">
            <wp:extent cx="5486400" cy="24707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70785"/>
                    </a:xfrm>
                    <a:prstGeom prst="rect">
                      <a:avLst/>
                    </a:prstGeom>
                  </pic:spPr>
                </pic:pic>
              </a:graphicData>
            </a:graphic>
          </wp:inline>
        </w:drawing>
      </w:r>
    </w:p>
    <w:p w14:paraId="160E18A9" w14:textId="62180B95" w:rsidR="00A77B3E" w:rsidRDefault="00F21C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w:t>
      </w:r>
      <w:r w:rsidR="006930BF">
        <w:rPr>
          <w:rFonts w:ascii="Book Antiqua" w:eastAsia="Book Antiqua" w:hAnsi="Book Antiqua" w:cs="Book Antiqua"/>
          <w:b/>
          <w:bCs/>
          <w:color w:val="000000"/>
        </w:rPr>
        <w:t>gure 1</w:t>
      </w:r>
      <w:r>
        <w:rPr>
          <w:rFonts w:ascii="Book Antiqua" w:eastAsia="Book Antiqua" w:hAnsi="Book Antiqua" w:cs="Book Antiqua"/>
          <w:b/>
          <w:bCs/>
          <w:color w:val="000000"/>
        </w:rPr>
        <w:t xml:space="preserve"> Histological features of the kidney biopsy and dermatological manifestation. </w:t>
      </w:r>
      <w:r w:rsidR="006F2D43">
        <w:rPr>
          <w:rFonts w:ascii="Book Antiqua" w:hAnsi="Book Antiqua" w:cs="Book Antiqua" w:hint="eastAsia"/>
          <w:color w:val="000000"/>
          <w:lang w:eastAsia="zh-CN"/>
        </w:rPr>
        <w:t>A:</w:t>
      </w:r>
      <w:r w:rsidRPr="004C2F70">
        <w:rPr>
          <w:rFonts w:ascii="Book Antiqua" w:eastAsia="Book Antiqua" w:hAnsi="Book Antiqua" w:cs="Book Antiqua"/>
          <w:color w:val="000000"/>
        </w:rPr>
        <w:t xml:space="preserve"> Infiltrative plaques are scattered throughout the body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sidRPr="004C491B">
        <w:rPr>
          <w:rFonts w:ascii="Book Antiqua" w:eastAsia="Book Antiqua" w:hAnsi="Book Antiqua" w:cs="Book Antiqua" w:hint="eastAsia"/>
          <w:color w:val="000000"/>
        </w:rPr>
        <w:t>B:</w:t>
      </w:r>
      <w:r w:rsidRPr="004C2F70">
        <w:rPr>
          <w:rFonts w:ascii="Book Antiqua" w:eastAsia="Book Antiqua" w:hAnsi="Book Antiqua" w:cs="Book Antiqua"/>
          <w:color w:val="000000"/>
        </w:rPr>
        <w:t xml:space="preserve"> </w:t>
      </w:r>
      <w:r w:rsidR="004C491B" w:rsidRPr="004C491B">
        <w:rPr>
          <w:rFonts w:ascii="Book Antiqua" w:eastAsia="Book Antiqua" w:hAnsi="Book Antiqua" w:cs="Book Antiqua" w:hint="eastAsia"/>
          <w:color w:val="000000"/>
        </w:rPr>
        <w:t>H</w:t>
      </w:r>
      <w:r w:rsidR="004C491B" w:rsidRPr="004C491B">
        <w:rPr>
          <w:rFonts w:ascii="Book Antiqua" w:eastAsia="Book Antiqua" w:hAnsi="Book Antiqua" w:cs="Book Antiqua"/>
          <w:color w:val="000000"/>
        </w:rPr>
        <w:t>ematoxylin and eosin (H&amp;E)</w:t>
      </w:r>
      <w:r w:rsidRPr="004C2F70">
        <w:rPr>
          <w:rFonts w:ascii="Book Antiqua" w:eastAsia="Book Antiqua" w:hAnsi="Book Antiqua" w:cs="Book Antiqua"/>
          <w:color w:val="000000"/>
        </w:rPr>
        <w:t xml:space="preserve"> staining of kidney biopsy</w:t>
      </w:r>
      <w:r w:rsidR="005E4FB5" w:rsidRPr="004C491B">
        <w:rPr>
          <w:rFonts w:ascii="Book Antiqua" w:eastAsia="Book Antiqua" w:hAnsi="Book Antiqua" w:cs="Book Antiqua" w:hint="eastAsia"/>
          <w:color w:val="000000"/>
        </w:rPr>
        <w:t>;</w:t>
      </w:r>
      <w:r w:rsidRPr="004C491B">
        <w:rPr>
          <w:rFonts w:ascii="Book Antiqua" w:eastAsia="Book Antiqua" w:hAnsi="Book Antiqua" w:cs="Book Antiqua"/>
          <w:color w:val="000000"/>
        </w:rPr>
        <w:t xml:space="preserve"> </w:t>
      </w:r>
      <w:r w:rsidR="006F2D43" w:rsidRPr="004C491B">
        <w:rPr>
          <w:rFonts w:ascii="Book Antiqua" w:eastAsia="Book Antiqua" w:hAnsi="Book Antiqua" w:cs="Book Antiqua" w:hint="eastAsia"/>
          <w:color w:val="000000"/>
        </w:rPr>
        <w:t>C:</w:t>
      </w:r>
      <w:r w:rsidRPr="004C2F70">
        <w:rPr>
          <w:rFonts w:ascii="Book Antiqua" w:eastAsia="Book Antiqua" w:hAnsi="Book Antiqua" w:cs="Book Antiqua"/>
          <w:color w:val="000000"/>
        </w:rPr>
        <w:t xml:space="preserve"> Periodic acid-silver methenamine staining of the kidney</w:t>
      </w:r>
      <w:r w:rsidR="005E4FB5" w:rsidRPr="005E4FB5">
        <w:rPr>
          <w:rFonts w:ascii="Book Antiqua" w:hAnsi="Book Antiqua" w:cs="Book Antiqua" w:hint="eastAsia"/>
          <w:bCs/>
          <w:color w:val="000000"/>
          <w:lang w:eastAsia="zh-CN"/>
        </w:rPr>
        <w:t>;</w:t>
      </w:r>
      <w:r w:rsidRPr="004C2F70">
        <w:rPr>
          <w:rFonts w:ascii="Book Antiqua" w:eastAsia="Book Antiqua" w:hAnsi="Book Antiqua" w:cs="Book Antiqua"/>
          <w:b/>
          <w:bCs/>
          <w:color w:val="000000"/>
        </w:rPr>
        <w:t xml:space="preserve"> </w:t>
      </w:r>
      <w:r w:rsidR="006F2D43">
        <w:rPr>
          <w:rFonts w:ascii="Book Antiqua" w:hAnsi="Book Antiqua" w:cs="Book Antiqua" w:hint="eastAsia"/>
          <w:color w:val="000000"/>
          <w:lang w:eastAsia="zh-CN"/>
        </w:rPr>
        <w:t>D:</w:t>
      </w:r>
      <w:r w:rsidRPr="004C2F70">
        <w:rPr>
          <w:rFonts w:ascii="Book Antiqua" w:eastAsia="Book Antiqua" w:hAnsi="Book Antiqua" w:cs="Book Antiqua"/>
          <w:color w:val="000000"/>
        </w:rPr>
        <w:t xml:space="preserve"> Representative </w:t>
      </w:r>
      <w:proofErr w:type="spellStart"/>
      <w:r w:rsidRPr="004C2F70">
        <w:rPr>
          <w:rFonts w:ascii="Book Antiqua" w:eastAsia="Book Antiqua" w:hAnsi="Book Antiqua" w:cs="Book Antiqua"/>
          <w:color w:val="000000"/>
        </w:rPr>
        <w:t>immunohistochemic</w:t>
      </w:r>
      <w:r w:rsidRPr="004C2F70">
        <w:rPr>
          <w:rFonts w:ascii="Book Antiqua" w:eastAsia="Book Antiqua" w:hAnsi="Book Antiqua" w:cs="Book Antiqua"/>
          <w:color w:val="000000"/>
        </w:rPr>
        <w:t>al</w:t>
      </w:r>
      <w:proofErr w:type="spellEnd"/>
      <w:r w:rsidRPr="004C2F70">
        <w:rPr>
          <w:rFonts w:ascii="Book Antiqua" w:eastAsia="Book Antiqua" w:hAnsi="Book Antiqua" w:cs="Book Antiqua"/>
          <w:color w:val="000000"/>
        </w:rPr>
        <w:t xml:space="preserve"> staining for</w:t>
      </w:r>
      <w:r w:rsidR="00B03D5D">
        <w:rPr>
          <w:rFonts w:ascii="Book Antiqua" w:eastAsia="Book Antiqua" w:hAnsi="Book Antiqua" w:cs="Book Antiqua"/>
          <w:color w:val="000000"/>
        </w:rPr>
        <w:t xml:space="preserve"> </w:t>
      </w:r>
      <w:r w:rsidRPr="004C2F70">
        <w:rPr>
          <w:rFonts w:ascii="Book Antiqua" w:eastAsia="Book Antiqua" w:hAnsi="Book Antiqua" w:cs="Book Antiqua"/>
          <w:color w:val="000000"/>
        </w:rPr>
        <w:t>CD34 in the kidney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E:</w:t>
      </w:r>
      <w:r w:rsidRPr="004C2F70">
        <w:rPr>
          <w:rFonts w:ascii="Book Antiqua" w:eastAsia="Book Antiqua" w:hAnsi="Book Antiqua" w:cs="Book Antiqua"/>
          <w:color w:val="000000"/>
        </w:rPr>
        <w:t xml:space="preserve"> Representative </w:t>
      </w:r>
      <w:proofErr w:type="spellStart"/>
      <w:r w:rsidRPr="004C2F70">
        <w:rPr>
          <w:rFonts w:ascii="Book Antiqua" w:eastAsia="Book Antiqua" w:hAnsi="Book Antiqua" w:cs="Book Antiqua"/>
          <w:color w:val="000000"/>
        </w:rPr>
        <w:t>immunohistochemical</w:t>
      </w:r>
      <w:proofErr w:type="spellEnd"/>
      <w:r w:rsidRPr="004C2F70">
        <w:rPr>
          <w:rFonts w:ascii="Book Antiqua" w:eastAsia="Book Antiqua" w:hAnsi="Book Antiqua" w:cs="Book Antiqua"/>
          <w:color w:val="000000"/>
        </w:rPr>
        <w:t xml:space="preserve"> staining for</w:t>
      </w:r>
      <w:r w:rsidR="00310707">
        <w:rPr>
          <w:rFonts w:ascii="Book Antiqua" w:eastAsia="Book Antiqua" w:hAnsi="Book Antiqua" w:cs="Book Antiqua"/>
          <w:color w:val="000000"/>
        </w:rPr>
        <w:t xml:space="preserve"> </w:t>
      </w:r>
      <w:r w:rsidRPr="004C2F70">
        <w:rPr>
          <w:rFonts w:ascii="Book Antiqua" w:eastAsia="Book Antiqua" w:hAnsi="Book Antiqua" w:cs="Book Antiqua"/>
          <w:color w:val="000000"/>
        </w:rPr>
        <w:t>CD117 in the kidney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F:</w:t>
      </w:r>
      <w:r w:rsidRPr="004C2F70">
        <w:rPr>
          <w:rFonts w:ascii="Book Antiqua" w:eastAsia="Book Antiqua" w:hAnsi="Book Antiqua" w:cs="Book Antiqua"/>
          <w:color w:val="000000"/>
        </w:rPr>
        <w:t xml:space="preserve"> H&amp;E staining of the lymph node</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G:</w:t>
      </w:r>
      <w:r w:rsidRPr="004C2F70">
        <w:rPr>
          <w:rFonts w:ascii="Book Antiqua" w:eastAsia="Book Antiqua" w:hAnsi="Book Antiqua" w:cs="Book Antiqua"/>
          <w:color w:val="000000"/>
        </w:rPr>
        <w:t xml:space="preserve"> H&amp;E staining of the skin</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H:</w:t>
      </w:r>
      <w:r w:rsidRPr="004C2F70">
        <w:rPr>
          <w:rFonts w:ascii="Book Antiqua" w:eastAsia="Book Antiqua" w:hAnsi="Book Antiqua" w:cs="Book Antiqua"/>
          <w:color w:val="000000"/>
        </w:rPr>
        <w:t xml:space="preserve"> Representative </w:t>
      </w:r>
      <w:proofErr w:type="spellStart"/>
      <w:r w:rsidRPr="004C2F70">
        <w:rPr>
          <w:rFonts w:ascii="Book Antiqua" w:eastAsia="Book Antiqua" w:hAnsi="Book Antiqua" w:cs="Book Antiqua"/>
          <w:color w:val="000000"/>
        </w:rPr>
        <w:t>immunohistochemical</w:t>
      </w:r>
      <w:proofErr w:type="spellEnd"/>
      <w:r w:rsidRPr="004C2F70">
        <w:rPr>
          <w:rFonts w:ascii="Book Antiqua" w:eastAsia="Book Antiqua" w:hAnsi="Book Antiqua" w:cs="Book Antiqua"/>
          <w:color w:val="000000"/>
        </w:rPr>
        <w:t xml:space="preserve"> staining for</w:t>
      </w:r>
      <w:r w:rsidR="00B03D5D">
        <w:rPr>
          <w:rFonts w:ascii="Book Antiqua" w:eastAsia="Book Antiqua" w:hAnsi="Book Antiqua" w:cs="Book Antiqua"/>
          <w:color w:val="000000"/>
        </w:rPr>
        <w:t xml:space="preserve"> </w:t>
      </w:r>
      <w:r w:rsidRPr="004C2F70">
        <w:rPr>
          <w:rFonts w:ascii="Book Antiqua" w:eastAsia="Book Antiqua" w:hAnsi="Book Antiqua" w:cs="Book Antiqua"/>
          <w:color w:val="000000"/>
        </w:rPr>
        <w:t>CD</w:t>
      </w:r>
      <w:r w:rsidRPr="004C2F70">
        <w:rPr>
          <w:rFonts w:ascii="Book Antiqua" w:eastAsia="Book Antiqua" w:hAnsi="Book Antiqua" w:cs="Book Antiqua"/>
          <w:color w:val="000000"/>
        </w:rPr>
        <w:t>34.</w:t>
      </w:r>
    </w:p>
    <w:p w14:paraId="35D4C444" w14:textId="77777777" w:rsidR="006F2D43" w:rsidRPr="006F2D43" w:rsidRDefault="00EC63AB">
      <w:pPr>
        <w:spacing w:line="360" w:lineRule="auto"/>
        <w:jc w:val="both"/>
        <w:rPr>
          <w:lang w:eastAsia="zh-CN"/>
        </w:rPr>
      </w:pPr>
      <w:r>
        <w:rPr>
          <w:lang w:eastAsia="zh-CN"/>
        </w:rPr>
        <w:br w:type="page"/>
      </w:r>
      <w:r w:rsidR="00812E35">
        <w:rPr>
          <w:noProof/>
          <w:lang w:eastAsia="zh-CN"/>
        </w:rPr>
        <w:lastRenderedPageBreak/>
        <w:drawing>
          <wp:inline distT="0" distB="0" distL="0" distR="0" wp14:anchorId="445FE725" wp14:editId="2E33492A">
            <wp:extent cx="5486400" cy="2933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33700"/>
                    </a:xfrm>
                    <a:prstGeom prst="rect">
                      <a:avLst/>
                    </a:prstGeom>
                  </pic:spPr>
                </pic:pic>
              </a:graphicData>
            </a:graphic>
          </wp:inline>
        </w:drawing>
      </w:r>
    </w:p>
    <w:p w14:paraId="3E7A395F" w14:textId="58095694" w:rsidR="00A77B3E" w:rsidRDefault="00B55E4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F21C4E" w:rsidRPr="004C2F70">
        <w:rPr>
          <w:rFonts w:ascii="Book Antiqua" w:eastAsia="Book Antiqua" w:hAnsi="Book Antiqua" w:cs="Book Antiqua"/>
          <w:b/>
          <w:bCs/>
          <w:color w:val="000000"/>
        </w:rPr>
        <w:t xml:space="preserve"> </w:t>
      </w:r>
      <w:r w:rsidR="00B03D5D">
        <w:rPr>
          <w:rFonts w:ascii="Book Antiqua" w:eastAsia="Book Antiqua" w:hAnsi="Book Antiqua" w:cs="Book Antiqua"/>
          <w:b/>
          <w:bCs/>
          <w:color w:val="000000"/>
        </w:rPr>
        <w:t>G</w:t>
      </w:r>
      <w:r w:rsidR="00F21C4E" w:rsidRPr="004C2F70">
        <w:rPr>
          <w:rFonts w:ascii="Book Antiqua" w:eastAsia="Book Antiqua" w:hAnsi="Book Antiqua" w:cs="Book Antiqua"/>
          <w:b/>
          <w:bCs/>
          <w:color w:val="000000"/>
        </w:rPr>
        <w:t>astroscop</w:t>
      </w:r>
      <w:r w:rsidR="00B03D5D">
        <w:rPr>
          <w:rFonts w:ascii="Book Antiqua" w:eastAsia="Book Antiqua" w:hAnsi="Book Antiqua" w:cs="Book Antiqua"/>
          <w:b/>
          <w:bCs/>
          <w:color w:val="000000"/>
        </w:rPr>
        <w:t>ic</w:t>
      </w:r>
      <w:r w:rsidR="00F21C4E" w:rsidRPr="004C2F70">
        <w:rPr>
          <w:rFonts w:ascii="Book Antiqua" w:eastAsia="Book Antiqua" w:hAnsi="Book Antiqua" w:cs="Book Antiqua"/>
          <w:b/>
          <w:bCs/>
          <w:color w:val="000000"/>
        </w:rPr>
        <w:t xml:space="preserve"> and pathological findings of the tumors. </w:t>
      </w:r>
      <w:r w:rsidR="006F2D43">
        <w:rPr>
          <w:rFonts w:ascii="Book Antiqua" w:hAnsi="Book Antiqua" w:cs="Book Antiqua" w:hint="eastAsia"/>
          <w:color w:val="000000"/>
          <w:lang w:eastAsia="zh-CN"/>
        </w:rPr>
        <w:t>A:</w:t>
      </w:r>
      <w:r w:rsidR="00F21C4E" w:rsidRPr="004C2F70">
        <w:rPr>
          <w:rFonts w:ascii="Book Antiqua" w:eastAsia="Book Antiqua" w:hAnsi="Book Antiqua" w:cs="Book Antiqua"/>
          <w:color w:val="000000"/>
        </w:rPr>
        <w:t xml:space="preserve"> A representative photomicrograph was taken by gastroscopy, showing a mucosal mass with a diameter of 0.6 cm on the greater curvature of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B:</w:t>
      </w:r>
      <w:r w:rsidR="00F21C4E" w:rsidRPr="004C2F70">
        <w:rPr>
          <w:rFonts w:ascii="Book Antiqua" w:eastAsia="Book Antiqua" w:hAnsi="Book Antiqua" w:cs="Book Antiqua"/>
          <w:color w:val="000000"/>
        </w:rPr>
        <w:t xml:space="preserve"> A representative photomicrograph was taken by gastroscopy, showing 0.4-2 cm masses in the anterior wall of the middle and upper part of the gastric fundus</w:t>
      </w:r>
      <w:r>
        <w:rPr>
          <w:rFonts w:ascii="Book Antiqua" w:hAnsi="Book Antiqua" w:cs="Book Antiqua" w:hint="eastAsia"/>
          <w:color w:val="000000"/>
          <w:lang w:eastAsia="zh-CN"/>
        </w:rPr>
        <w:t>;</w:t>
      </w:r>
      <w:r w:rsidR="00F21C4E" w:rsidRPr="004C2F70">
        <w:rPr>
          <w:rFonts w:ascii="Book Antiqua" w:eastAsia="Book Antiqua" w:hAnsi="Book Antiqua" w:cs="Book Antiqua"/>
          <w:b/>
          <w:bCs/>
          <w:color w:val="000000"/>
        </w:rPr>
        <w:t xml:space="preserve"> </w:t>
      </w:r>
      <w:r w:rsidR="006F2D43">
        <w:rPr>
          <w:rFonts w:ascii="Book Antiqua" w:hAnsi="Book Antiqua" w:cs="Book Antiqua" w:hint="eastAsia"/>
          <w:color w:val="000000"/>
          <w:lang w:eastAsia="zh-CN"/>
        </w:rPr>
        <w:t>C:</w:t>
      </w:r>
      <w:r w:rsidR="00F21C4E" w:rsidRPr="004C2F70">
        <w:rPr>
          <w:rFonts w:ascii="Book Antiqua" w:eastAsia="Book Antiqua" w:hAnsi="Book Antiqua" w:cs="Book Antiqua"/>
          <w:color w:val="000000"/>
        </w:rPr>
        <w:t xml:space="preserve"> </w:t>
      </w:r>
      <w:r w:rsidR="00812E35" w:rsidRPr="004C491B">
        <w:rPr>
          <w:rFonts w:ascii="Book Antiqua" w:eastAsia="Book Antiqua" w:hAnsi="Book Antiqua" w:cs="Book Antiqua" w:hint="eastAsia"/>
          <w:color w:val="000000"/>
        </w:rPr>
        <w:t>H</w:t>
      </w:r>
      <w:r w:rsidR="00812E35" w:rsidRPr="004C491B">
        <w:rPr>
          <w:rFonts w:ascii="Book Antiqua" w:eastAsia="Book Antiqua" w:hAnsi="Book Antiqua" w:cs="Book Antiqua"/>
          <w:color w:val="000000"/>
        </w:rPr>
        <w:t>ematoxylin and eosin (H&amp;E)</w:t>
      </w:r>
      <w:r w:rsidR="00812E35"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 xml:space="preserve"> staining of the muscular layer of the gastric wall</w:t>
      </w:r>
      <w:r w:rsidR="00B03D5D">
        <w:rPr>
          <w:rFonts w:ascii="Book Antiqua" w:eastAsia="Book Antiqua" w:hAnsi="Book Antiqua" w:cs="Book Antiqua"/>
          <w:color w:val="000000"/>
        </w:rPr>
        <w:t xml:space="preserve"> showing that the tumor</w:t>
      </w:r>
      <w:r w:rsidR="00F21C4E" w:rsidRPr="004C2F70">
        <w:rPr>
          <w:rFonts w:ascii="Book Antiqua" w:eastAsia="Book Antiqua" w:hAnsi="Book Antiqua" w:cs="Book Antiqua"/>
          <w:color w:val="000000"/>
        </w:rPr>
        <w:t xml:space="preserve"> </w:t>
      </w:r>
      <w:r w:rsidR="00B03D5D">
        <w:rPr>
          <w:rFonts w:ascii="Book Antiqua" w:eastAsia="Book Antiqua" w:hAnsi="Book Antiqua" w:cs="Book Antiqua"/>
          <w:color w:val="000000"/>
        </w:rPr>
        <w:t>was</w:t>
      </w:r>
      <w:r w:rsidR="00B03D5D"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composed of spindle cells</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D:</w:t>
      </w:r>
      <w:r w:rsidR="00F21C4E" w:rsidRPr="004C2F70">
        <w:rPr>
          <w:rFonts w:ascii="Book Antiqua" w:eastAsia="Book Antiqua" w:hAnsi="Book Antiqua" w:cs="Book Antiqua"/>
          <w:color w:val="000000"/>
        </w:rPr>
        <w:t xml:space="preserve"> H&amp;E staining of </w:t>
      </w:r>
      <w:r w:rsidR="00B03D5D">
        <w:rPr>
          <w:rFonts w:ascii="Book Antiqua" w:eastAsia="Book Antiqua" w:hAnsi="Book Antiqua" w:cs="Book Antiqua"/>
          <w:color w:val="000000"/>
        </w:rPr>
        <w:t>e</w:t>
      </w:r>
      <w:r w:rsidR="00B03D5D" w:rsidRPr="004C2F70">
        <w:rPr>
          <w:rFonts w:ascii="Book Antiqua" w:eastAsia="Book Antiqua" w:hAnsi="Book Antiqua" w:cs="Book Antiqua"/>
          <w:color w:val="000000"/>
        </w:rPr>
        <w:t xml:space="preserve">pithelioid </w:t>
      </w:r>
      <w:r w:rsidR="00F21C4E" w:rsidRPr="004C2F70">
        <w:rPr>
          <w:rFonts w:ascii="Book Antiqua" w:eastAsia="Book Antiqua" w:hAnsi="Book Antiqua" w:cs="Book Antiqua"/>
          <w:color w:val="000000"/>
        </w:rPr>
        <w:t xml:space="preserve">cells </w:t>
      </w:r>
      <w:r w:rsidR="00B03D5D">
        <w:rPr>
          <w:rFonts w:ascii="Book Antiqua" w:eastAsia="Book Antiqua" w:hAnsi="Book Antiqua" w:cs="Book Antiqua"/>
          <w:color w:val="000000"/>
        </w:rPr>
        <w:t>was</w:t>
      </w:r>
      <w:r w:rsidR="00B03D5D"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 xml:space="preserve">occasionally seen with 6-8 mitotic figures/50 </w:t>
      </w:r>
      <w:r w:rsidR="00B03D5D">
        <w:rPr>
          <w:rFonts w:ascii="Book Antiqua" w:eastAsia="Book Antiqua" w:hAnsi="Book Antiqua" w:cs="Book Antiqua"/>
          <w:color w:val="000000"/>
        </w:rPr>
        <w:t>high power fields</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E:</w:t>
      </w:r>
      <w:r w:rsidR="00F21C4E" w:rsidRPr="004C2F70">
        <w:rPr>
          <w:rFonts w:ascii="Book Antiqua" w:eastAsia="Book Antiqua" w:hAnsi="Book Antiqua" w:cs="Book Antiqua"/>
          <w:color w:val="000000"/>
        </w:rPr>
        <w:t xml:space="preserve"> Representative </w:t>
      </w:r>
      <w:proofErr w:type="spellStart"/>
      <w:r w:rsidR="00F21C4E" w:rsidRPr="004C2F70">
        <w:rPr>
          <w:rFonts w:ascii="Book Antiqua" w:eastAsia="Book Antiqua" w:hAnsi="Book Antiqua" w:cs="Book Antiqua"/>
          <w:color w:val="000000"/>
        </w:rPr>
        <w:t>immunohistochemical</w:t>
      </w:r>
      <w:proofErr w:type="spellEnd"/>
      <w:r w:rsidR="00F21C4E" w:rsidRPr="004C2F70">
        <w:rPr>
          <w:rFonts w:ascii="Book Antiqua" w:eastAsia="Book Antiqua" w:hAnsi="Book Antiqua" w:cs="Book Antiqua"/>
          <w:color w:val="000000"/>
        </w:rPr>
        <w:t xml:space="preserve"> staining for</w:t>
      </w:r>
      <w:r w:rsidR="00B03D5D">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CD117 in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F:</w:t>
      </w:r>
      <w:r w:rsidR="00F21C4E" w:rsidRPr="004C2F70">
        <w:rPr>
          <w:rFonts w:ascii="Book Antiqua" w:eastAsia="Book Antiqua" w:hAnsi="Book Antiqua" w:cs="Book Antiqua"/>
          <w:color w:val="000000"/>
        </w:rPr>
        <w:t xml:space="preserve"> Representative </w:t>
      </w:r>
      <w:proofErr w:type="spellStart"/>
      <w:r w:rsidR="00F21C4E" w:rsidRPr="004C2F70">
        <w:rPr>
          <w:rFonts w:ascii="Book Antiqua" w:eastAsia="Book Antiqua" w:hAnsi="Book Antiqua" w:cs="Book Antiqua"/>
          <w:color w:val="000000"/>
        </w:rPr>
        <w:t>immunohistochemical</w:t>
      </w:r>
      <w:proofErr w:type="spellEnd"/>
      <w:r w:rsidR="00F21C4E" w:rsidRPr="004C2F70">
        <w:rPr>
          <w:rFonts w:ascii="Book Antiqua" w:eastAsia="Book Antiqua" w:hAnsi="Book Antiqua" w:cs="Book Antiqua"/>
          <w:color w:val="000000"/>
        </w:rPr>
        <w:t xml:space="preserve"> staining for CD34 in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G:</w:t>
      </w:r>
      <w:r w:rsidR="00F21C4E" w:rsidRPr="004C2F70">
        <w:rPr>
          <w:rFonts w:ascii="Book Antiqua" w:eastAsia="Book Antiqua" w:hAnsi="Book Antiqua" w:cs="Book Antiqua"/>
          <w:color w:val="000000"/>
        </w:rPr>
        <w:t xml:space="preserve"> Representative </w:t>
      </w:r>
      <w:proofErr w:type="spellStart"/>
      <w:r w:rsidR="00F21C4E" w:rsidRPr="004C2F70">
        <w:rPr>
          <w:rFonts w:ascii="Book Antiqua" w:eastAsia="Book Antiqua" w:hAnsi="Book Antiqua" w:cs="Book Antiqua"/>
          <w:color w:val="000000"/>
        </w:rPr>
        <w:t>immunohistochemical</w:t>
      </w:r>
      <w:proofErr w:type="spellEnd"/>
      <w:r w:rsidR="00F21C4E" w:rsidRPr="004C2F70">
        <w:rPr>
          <w:rFonts w:ascii="Book Antiqua" w:eastAsia="Book Antiqua" w:hAnsi="Book Antiqua" w:cs="Book Antiqua"/>
          <w:color w:val="000000"/>
        </w:rPr>
        <w:t xml:space="preserve"> staining for</w:t>
      </w:r>
      <w:r w:rsidR="00B03D5D">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CD117 in the skin</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H:</w:t>
      </w:r>
      <w:r w:rsidR="00F21C4E" w:rsidRPr="004C2F70">
        <w:rPr>
          <w:rFonts w:ascii="Book Antiqua" w:eastAsia="Book Antiqua" w:hAnsi="Book Antiqua" w:cs="Book Antiqua"/>
          <w:color w:val="000000"/>
        </w:rPr>
        <w:t xml:space="preserve"> Representative </w:t>
      </w:r>
      <w:proofErr w:type="spellStart"/>
      <w:r w:rsidR="00F21C4E" w:rsidRPr="004C2F70">
        <w:rPr>
          <w:rFonts w:ascii="Book Antiqua" w:eastAsia="Book Antiqua" w:hAnsi="Book Antiqua" w:cs="Book Antiqua"/>
          <w:color w:val="000000"/>
        </w:rPr>
        <w:t>immunohistochemical</w:t>
      </w:r>
      <w:proofErr w:type="spellEnd"/>
      <w:r w:rsidR="00F21C4E" w:rsidRPr="004C2F70">
        <w:rPr>
          <w:rFonts w:ascii="Book Antiqua" w:eastAsia="Book Antiqua" w:hAnsi="Book Antiqua" w:cs="Book Antiqua"/>
          <w:color w:val="000000"/>
        </w:rPr>
        <w:t xml:space="preserve"> staining for DOG1 in the sk</w:t>
      </w:r>
      <w:r w:rsidR="00F21C4E" w:rsidRPr="004C2F70">
        <w:rPr>
          <w:rFonts w:ascii="Book Antiqua" w:eastAsia="Book Antiqua" w:hAnsi="Book Antiqua" w:cs="Book Antiqua"/>
          <w:color w:val="000000"/>
        </w:rPr>
        <w:t>in.</w:t>
      </w:r>
    </w:p>
    <w:p w14:paraId="71F7D517" w14:textId="77777777" w:rsidR="00D42871" w:rsidRPr="00D42871" w:rsidRDefault="00812E35">
      <w:pPr>
        <w:spacing w:line="360" w:lineRule="auto"/>
        <w:jc w:val="both"/>
        <w:rPr>
          <w:lang w:eastAsia="zh-CN"/>
        </w:rPr>
      </w:pPr>
      <w:r>
        <w:rPr>
          <w:lang w:eastAsia="zh-CN"/>
        </w:rPr>
        <w:br w:type="page"/>
      </w:r>
      <w:r w:rsidR="00EF2B38">
        <w:rPr>
          <w:noProof/>
          <w:lang w:eastAsia="zh-CN"/>
        </w:rPr>
        <w:lastRenderedPageBreak/>
        <w:drawing>
          <wp:inline distT="0" distB="0" distL="0" distR="0" wp14:anchorId="008A981E" wp14:editId="5FFA71CA">
            <wp:extent cx="5486400" cy="37687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68725"/>
                    </a:xfrm>
                    <a:prstGeom prst="rect">
                      <a:avLst/>
                    </a:prstGeom>
                  </pic:spPr>
                </pic:pic>
              </a:graphicData>
            </a:graphic>
          </wp:inline>
        </w:drawing>
      </w:r>
    </w:p>
    <w:p w14:paraId="4BB6BC8E" w14:textId="73FC3DBB" w:rsidR="00A77B3E" w:rsidRPr="009E6F9A" w:rsidRDefault="00D42871">
      <w:pPr>
        <w:spacing w:line="360" w:lineRule="auto"/>
        <w:jc w:val="both"/>
        <w:rPr>
          <w:lang w:eastAsia="zh-CN"/>
        </w:rPr>
      </w:pPr>
      <w:r>
        <w:rPr>
          <w:rFonts w:ascii="Book Antiqua" w:eastAsia="Book Antiqua" w:hAnsi="Book Antiqua" w:cs="Book Antiqua"/>
          <w:b/>
          <w:bCs/>
          <w:color w:val="000000"/>
        </w:rPr>
        <w:t>Figure 3</w:t>
      </w:r>
      <w:r w:rsidR="00F21C4E" w:rsidRPr="004C2F70">
        <w:rPr>
          <w:rFonts w:ascii="Book Antiqua" w:eastAsia="Book Antiqua" w:hAnsi="Book Antiqua" w:cs="Book Antiqua"/>
          <w:b/>
          <w:bCs/>
          <w:color w:val="000000"/>
        </w:rPr>
        <w:t xml:space="preserve"> The patient’s clinical course</w:t>
      </w:r>
      <w:r w:rsidR="00F21C4E" w:rsidRPr="004C2F70">
        <w:rPr>
          <w:rFonts w:ascii="Book Antiqua" w:eastAsia="Book Antiqua" w:hAnsi="Book Antiqua" w:cs="Book Antiqua"/>
          <w:color w:val="000000"/>
        </w:rPr>
        <w:t>. A graph of the urine protein levels after the administrati</w:t>
      </w:r>
      <w:r w:rsidR="00F21C4E" w:rsidRPr="004C2F70">
        <w:rPr>
          <w:rFonts w:ascii="Book Antiqua" w:eastAsia="Book Antiqua" w:hAnsi="Book Antiqua" w:cs="Book Antiqua"/>
          <w:color w:val="000000"/>
        </w:rPr>
        <w:t>on</w:t>
      </w:r>
      <w:r w:rsidR="00B03D5D">
        <w:rPr>
          <w:rFonts w:ascii="Book Antiqua" w:eastAsia="Book Antiqua" w:hAnsi="Book Antiqua" w:cs="Book Antiqua"/>
          <w:color w:val="000000"/>
        </w:rPr>
        <w:t xml:space="preserve"> is shown</w:t>
      </w:r>
      <w:r w:rsidR="00F21C4E" w:rsidRPr="004C2F70">
        <w:rPr>
          <w:rFonts w:ascii="Book Antiqua" w:eastAsia="Book Antiqua" w:hAnsi="Book Antiqua" w:cs="Book Antiqua"/>
          <w:color w:val="000000"/>
        </w:rPr>
        <w:t>.</w:t>
      </w:r>
      <w:r w:rsidR="009E6F9A">
        <w:rPr>
          <w:rFonts w:ascii="Book Antiqua" w:hAnsi="Book Antiqua" w:cs="Book Antiqua" w:hint="eastAsia"/>
          <w:color w:val="000000"/>
          <w:lang w:eastAsia="zh-CN"/>
        </w:rPr>
        <w:t xml:space="preserve"> </w:t>
      </w:r>
    </w:p>
    <w:sectPr w:rsidR="00A77B3E" w:rsidRPr="009E6F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9E664" w14:textId="77777777" w:rsidR="00922048" w:rsidRDefault="00922048" w:rsidP="00AE78D8">
      <w:r>
        <w:separator/>
      </w:r>
    </w:p>
  </w:endnote>
  <w:endnote w:type="continuationSeparator" w:id="0">
    <w:p w14:paraId="1E1A8378" w14:textId="77777777" w:rsidR="00922048" w:rsidRDefault="00922048" w:rsidP="00AE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48360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0BB1DA" w14:textId="77777777" w:rsidR="00AE78D8" w:rsidRPr="00AE78D8" w:rsidRDefault="00AE78D8">
            <w:pPr>
              <w:pStyle w:val="a5"/>
              <w:jc w:val="right"/>
              <w:rPr>
                <w:rFonts w:ascii="Book Antiqua" w:hAnsi="Book Antiqua"/>
                <w:sz w:val="24"/>
                <w:szCs w:val="24"/>
              </w:rPr>
            </w:pPr>
            <w:r w:rsidRPr="00AE78D8">
              <w:rPr>
                <w:rFonts w:ascii="Book Antiqua" w:hAnsi="Book Antiqua"/>
                <w:sz w:val="24"/>
                <w:szCs w:val="24"/>
                <w:lang w:val="zh-CN" w:eastAsia="zh-CN"/>
              </w:rPr>
              <w:t xml:space="preserve"> </w:t>
            </w:r>
            <w:r w:rsidRPr="00AE78D8">
              <w:rPr>
                <w:rFonts w:ascii="Book Antiqua" w:hAnsi="Book Antiqua"/>
                <w:b/>
                <w:bCs/>
                <w:sz w:val="24"/>
                <w:szCs w:val="24"/>
              </w:rPr>
              <w:fldChar w:fldCharType="begin"/>
            </w:r>
            <w:r w:rsidRPr="00AE78D8">
              <w:rPr>
                <w:rFonts w:ascii="Book Antiqua" w:hAnsi="Book Antiqua"/>
                <w:b/>
                <w:bCs/>
                <w:sz w:val="24"/>
                <w:szCs w:val="24"/>
              </w:rPr>
              <w:instrText>PAGE</w:instrText>
            </w:r>
            <w:r w:rsidRPr="00AE78D8">
              <w:rPr>
                <w:rFonts w:ascii="Book Antiqua" w:hAnsi="Book Antiqua"/>
                <w:b/>
                <w:bCs/>
                <w:sz w:val="24"/>
                <w:szCs w:val="24"/>
              </w:rPr>
              <w:fldChar w:fldCharType="separate"/>
            </w:r>
            <w:r w:rsidR="00310707">
              <w:rPr>
                <w:rFonts w:ascii="Book Antiqua" w:hAnsi="Book Antiqua"/>
                <w:b/>
                <w:bCs/>
                <w:noProof/>
                <w:sz w:val="24"/>
                <w:szCs w:val="24"/>
              </w:rPr>
              <w:t>18</w:t>
            </w:r>
            <w:r w:rsidRPr="00AE78D8">
              <w:rPr>
                <w:rFonts w:ascii="Book Antiqua" w:hAnsi="Book Antiqua"/>
                <w:b/>
                <w:bCs/>
                <w:sz w:val="24"/>
                <w:szCs w:val="24"/>
              </w:rPr>
              <w:fldChar w:fldCharType="end"/>
            </w:r>
            <w:r w:rsidRPr="00AE78D8">
              <w:rPr>
                <w:rFonts w:ascii="Book Antiqua" w:hAnsi="Book Antiqua"/>
                <w:sz w:val="24"/>
                <w:szCs w:val="24"/>
                <w:lang w:val="zh-CN" w:eastAsia="zh-CN"/>
              </w:rPr>
              <w:t xml:space="preserve"> / </w:t>
            </w:r>
            <w:r w:rsidRPr="00AE78D8">
              <w:rPr>
                <w:rFonts w:ascii="Book Antiqua" w:hAnsi="Book Antiqua"/>
                <w:b/>
                <w:bCs/>
                <w:sz w:val="24"/>
                <w:szCs w:val="24"/>
              </w:rPr>
              <w:fldChar w:fldCharType="begin"/>
            </w:r>
            <w:r w:rsidRPr="00AE78D8">
              <w:rPr>
                <w:rFonts w:ascii="Book Antiqua" w:hAnsi="Book Antiqua"/>
                <w:b/>
                <w:bCs/>
                <w:sz w:val="24"/>
                <w:szCs w:val="24"/>
              </w:rPr>
              <w:instrText>NUMPAGES</w:instrText>
            </w:r>
            <w:r w:rsidRPr="00AE78D8">
              <w:rPr>
                <w:rFonts w:ascii="Book Antiqua" w:hAnsi="Book Antiqua"/>
                <w:b/>
                <w:bCs/>
                <w:sz w:val="24"/>
                <w:szCs w:val="24"/>
              </w:rPr>
              <w:fldChar w:fldCharType="separate"/>
            </w:r>
            <w:r w:rsidR="00310707">
              <w:rPr>
                <w:rFonts w:ascii="Book Antiqua" w:hAnsi="Book Antiqua"/>
                <w:b/>
                <w:bCs/>
                <w:noProof/>
                <w:sz w:val="24"/>
                <w:szCs w:val="24"/>
              </w:rPr>
              <w:t>18</w:t>
            </w:r>
            <w:r w:rsidRPr="00AE78D8">
              <w:rPr>
                <w:rFonts w:ascii="Book Antiqua" w:hAnsi="Book Antiqua"/>
                <w:b/>
                <w:bCs/>
                <w:sz w:val="24"/>
                <w:szCs w:val="24"/>
              </w:rPr>
              <w:fldChar w:fldCharType="end"/>
            </w:r>
          </w:p>
        </w:sdtContent>
      </w:sdt>
    </w:sdtContent>
  </w:sdt>
  <w:p w14:paraId="6EB2CEE3" w14:textId="77777777" w:rsidR="00AE78D8" w:rsidRDefault="00AE78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76BD1" w14:textId="77777777" w:rsidR="00922048" w:rsidRDefault="00922048" w:rsidP="00AE78D8">
      <w:r>
        <w:separator/>
      </w:r>
    </w:p>
  </w:footnote>
  <w:footnote w:type="continuationSeparator" w:id="0">
    <w:p w14:paraId="738F2CF1" w14:textId="77777777" w:rsidR="00922048" w:rsidRDefault="00922048" w:rsidP="00AE7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21B"/>
    <w:rsid w:val="00020D5A"/>
    <w:rsid w:val="00085DAF"/>
    <w:rsid w:val="0009638C"/>
    <w:rsid w:val="000A3A2B"/>
    <w:rsid w:val="000A547A"/>
    <w:rsid w:val="00100E18"/>
    <w:rsid w:val="001C013D"/>
    <w:rsid w:val="00254C4F"/>
    <w:rsid w:val="00310707"/>
    <w:rsid w:val="00335F8C"/>
    <w:rsid w:val="00350E91"/>
    <w:rsid w:val="00357D01"/>
    <w:rsid w:val="003A3BFB"/>
    <w:rsid w:val="00412F41"/>
    <w:rsid w:val="004B123C"/>
    <w:rsid w:val="004C2F70"/>
    <w:rsid w:val="004C491B"/>
    <w:rsid w:val="004D126B"/>
    <w:rsid w:val="004F7F9E"/>
    <w:rsid w:val="005037AB"/>
    <w:rsid w:val="0056208F"/>
    <w:rsid w:val="00563166"/>
    <w:rsid w:val="005E4FB5"/>
    <w:rsid w:val="006930BF"/>
    <w:rsid w:val="006A3BDD"/>
    <w:rsid w:val="006F2CD5"/>
    <w:rsid w:val="006F2D43"/>
    <w:rsid w:val="007109AE"/>
    <w:rsid w:val="007243E6"/>
    <w:rsid w:val="007959D7"/>
    <w:rsid w:val="007B5BF8"/>
    <w:rsid w:val="007D4AF1"/>
    <w:rsid w:val="007E4957"/>
    <w:rsid w:val="00811A52"/>
    <w:rsid w:val="00812E35"/>
    <w:rsid w:val="00827AFF"/>
    <w:rsid w:val="00835EDE"/>
    <w:rsid w:val="00883D66"/>
    <w:rsid w:val="00922048"/>
    <w:rsid w:val="0098030E"/>
    <w:rsid w:val="009A7E55"/>
    <w:rsid w:val="009C55C8"/>
    <w:rsid w:val="009E6F9A"/>
    <w:rsid w:val="00A5433E"/>
    <w:rsid w:val="00A77B3E"/>
    <w:rsid w:val="00AE78D8"/>
    <w:rsid w:val="00B03D5D"/>
    <w:rsid w:val="00B542B5"/>
    <w:rsid w:val="00B55E49"/>
    <w:rsid w:val="00B82FB1"/>
    <w:rsid w:val="00C20A82"/>
    <w:rsid w:val="00CA2A55"/>
    <w:rsid w:val="00CD7169"/>
    <w:rsid w:val="00D42871"/>
    <w:rsid w:val="00D509F4"/>
    <w:rsid w:val="00E13903"/>
    <w:rsid w:val="00E615A9"/>
    <w:rsid w:val="00EC63AB"/>
    <w:rsid w:val="00EF2B38"/>
    <w:rsid w:val="00F1514A"/>
    <w:rsid w:val="00F21C4E"/>
    <w:rsid w:val="00F35D54"/>
    <w:rsid w:val="00F442E0"/>
    <w:rsid w:val="00F93F95"/>
    <w:rsid w:val="00FA7C9B"/>
    <w:rsid w:val="00FD6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10118B"/>
  <w15:docId w15:val="{E3FBF2B2-FD59-4F6B-9C36-D4E639CF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547A"/>
    <w:rPr>
      <w:sz w:val="18"/>
      <w:szCs w:val="18"/>
    </w:rPr>
  </w:style>
  <w:style w:type="character" w:customStyle="1" w:styleId="Char">
    <w:name w:val="批注框文本 Char"/>
    <w:basedOn w:val="a0"/>
    <w:link w:val="a3"/>
    <w:rsid w:val="000A547A"/>
    <w:rPr>
      <w:sz w:val="18"/>
      <w:szCs w:val="18"/>
    </w:rPr>
  </w:style>
  <w:style w:type="paragraph" w:styleId="a4">
    <w:name w:val="header"/>
    <w:basedOn w:val="a"/>
    <w:link w:val="Char0"/>
    <w:rsid w:val="00AE78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E78D8"/>
    <w:rPr>
      <w:sz w:val="18"/>
      <w:szCs w:val="18"/>
    </w:rPr>
  </w:style>
  <w:style w:type="paragraph" w:styleId="a5">
    <w:name w:val="footer"/>
    <w:basedOn w:val="a"/>
    <w:link w:val="Char1"/>
    <w:uiPriority w:val="99"/>
    <w:rsid w:val="00AE78D8"/>
    <w:pPr>
      <w:tabs>
        <w:tab w:val="center" w:pos="4153"/>
        <w:tab w:val="right" w:pos="8306"/>
      </w:tabs>
      <w:snapToGrid w:val="0"/>
    </w:pPr>
    <w:rPr>
      <w:sz w:val="18"/>
      <w:szCs w:val="18"/>
    </w:rPr>
  </w:style>
  <w:style w:type="character" w:customStyle="1" w:styleId="Char1">
    <w:name w:val="页脚 Char"/>
    <w:basedOn w:val="a0"/>
    <w:link w:val="a5"/>
    <w:uiPriority w:val="99"/>
    <w:rsid w:val="00AE78D8"/>
    <w:rPr>
      <w:sz w:val="18"/>
      <w:szCs w:val="18"/>
    </w:rPr>
  </w:style>
  <w:style w:type="character" w:styleId="a6">
    <w:name w:val="annotation reference"/>
    <w:basedOn w:val="a0"/>
    <w:rsid w:val="00FD68A5"/>
    <w:rPr>
      <w:sz w:val="21"/>
      <w:szCs w:val="21"/>
    </w:rPr>
  </w:style>
  <w:style w:type="paragraph" w:styleId="a7">
    <w:name w:val="annotation text"/>
    <w:basedOn w:val="a"/>
    <w:link w:val="Char2"/>
    <w:rsid w:val="00FD68A5"/>
  </w:style>
  <w:style w:type="character" w:customStyle="1" w:styleId="Char2">
    <w:name w:val="批注文字 Char"/>
    <w:basedOn w:val="a0"/>
    <w:link w:val="a7"/>
    <w:rsid w:val="00FD68A5"/>
    <w:rPr>
      <w:sz w:val="24"/>
      <w:szCs w:val="24"/>
    </w:rPr>
  </w:style>
  <w:style w:type="paragraph" w:styleId="a8">
    <w:name w:val="annotation subject"/>
    <w:basedOn w:val="a7"/>
    <w:next w:val="a7"/>
    <w:link w:val="Char3"/>
    <w:rsid w:val="00FD68A5"/>
    <w:rPr>
      <w:b/>
      <w:bCs/>
    </w:rPr>
  </w:style>
  <w:style w:type="character" w:customStyle="1" w:styleId="Char3">
    <w:name w:val="批注主题 Char"/>
    <w:basedOn w:val="Char2"/>
    <w:link w:val="a8"/>
    <w:rsid w:val="00FD68A5"/>
    <w:rPr>
      <w:b/>
      <w:bCs/>
      <w:sz w:val="24"/>
      <w:szCs w:val="24"/>
    </w:rPr>
  </w:style>
  <w:style w:type="character" w:customStyle="1" w:styleId="jlqj4b">
    <w:name w:val="jlqj4b"/>
    <w:basedOn w:val="a0"/>
    <w:rsid w:val="00FD6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2021-08-19T23:35:00Z</dcterms:created>
  <dcterms:modified xsi:type="dcterms:W3CDTF">2021-08-19T23:41:00Z</dcterms:modified>
</cp:coreProperties>
</file>