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9DF5" w14:textId="77777777" w:rsidR="00A77B3E" w:rsidRPr="008651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Name of Journal: </w:t>
      </w:r>
      <w:r w:rsidRPr="0080591B">
        <w:rPr>
          <w:rFonts w:ascii="Book Antiqua" w:eastAsia="Book Antiqua" w:hAnsi="Book Antiqua" w:cs="Book Antiqua"/>
          <w:i/>
          <w:color w:val="000000"/>
        </w:rPr>
        <w:t>World Journal of Clinical Cases</w:t>
      </w:r>
    </w:p>
    <w:p w14:paraId="796AA42E" w14:textId="77777777"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b/>
          <w:color w:val="000000"/>
        </w:rPr>
        <w:t xml:space="preserve">Manuscript NO: </w:t>
      </w:r>
      <w:r w:rsidRPr="0086511B">
        <w:rPr>
          <w:rFonts w:ascii="Book Antiqua" w:eastAsia="Book Antiqua" w:hAnsi="Book Antiqua" w:cs="Book Antiqua"/>
          <w:color w:val="000000"/>
        </w:rPr>
        <w:t>66777</w:t>
      </w:r>
    </w:p>
    <w:p w14:paraId="0B29734C" w14:textId="77777777"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b/>
          <w:color w:val="000000"/>
        </w:rPr>
        <w:t xml:space="preserve">Manuscript Type: </w:t>
      </w:r>
      <w:r w:rsidRPr="0086511B">
        <w:rPr>
          <w:rFonts w:ascii="Book Antiqua" w:eastAsia="Book Antiqua" w:hAnsi="Book Antiqua" w:cs="Book Antiqua"/>
          <w:color w:val="000000"/>
        </w:rPr>
        <w:t>CASE REPORT</w:t>
      </w:r>
    </w:p>
    <w:p w14:paraId="5038E461" w14:textId="77777777" w:rsidR="00A77B3E" w:rsidRPr="0086511B" w:rsidRDefault="00A77B3E" w:rsidP="00DB7049">
      <w:pPr>
        <w:spacing w:line="360" w:lineRule="auto"/>
        <w:jc w:val="both"/>
        <w:rPr>
          <w:rFonts w:ascii="Book Antiqua" w:hAnsi="Book Antiqua"/>
        </w:rPr>
      </w:pPr>
    </w:p>
    <w:p w14:paraId="319E38CD" w14:textId="78F904C8"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b/>
          <w:bCs/>
          <w:color w:val="000000"/>
        </w:rPr>
        <w:t xml:space="preserve">Management of an intracranial hypotension patient with diplopia as the primary symptom: </w:t>
      </w:r>
      <w:r w:rsidR="001E50D3" w:rsidRPr="0086511B">
        <w:rPr>
          <w:rFonts w:ascii="Book Antiqua" w:eastAsia="Book Antiqua" w:hAnsi="Book Antiqua" w:cs="Book Antiqua"/>
          <w:b/>
          <w:bCs/>
          <w:color w:val="000000"/>
        </w:rPr>
        <w:t>A</w:t>
      </w:r>
      <w:r w:rsidRPr="0086511B">
        <w:rPr>
          <w:rFonts w:ascii="Book Antiqua" w:eastAsia="Book Antiqua" w:hAnsi="Book Antiqua" w:cs="Book Antiqua"/>
          <w:b/>
          <w:bCs/>
          <w:color w:val="000000"/>
        </w:rPr>
        <w:t xml:space="preserve"> case report </w:t>
      </w:r>
    </w:p>
    <w:p w14:paraId="1DF5E8F7" w14:textId="77777777" w:rsidR="00A77B3E" w:rsidRPr="0086511B" w:rsidRDefault="00A77B3E" w:rsidP="00DB7049">
      <w:pPr>
        <w:spacing w:line="360" w:lineRule="auto"/>
        <w:jc w:val="both"/>
        <w:rPr>
          <w:rFonts w:ascii="Book Antiqua" w:hAnsi="Book Antiqua"/>
        </w:rPr>
      </w:pPr>
    </w:p>
    <w:p w14:paraId="7DF7130F" w14:textId="0F710362" w:rsidR="00A77B3E" w:rsidRPr="0086511B" w:rsidRDefault="00051F11" w:rsidP="00DB7049">
      <w:pPr>
        <w:spacing w:line="360" w:lineRule="auto"/>
        <w:jc w:val="both"/>
        <w:rPr>
          <w:rFonts w:ascii="Book Antiqua" w:hAnsi="Book Antiqua"/>
        </w:rPr>
      </w:pPr>
      <w:r w:rsidRPr="0086511B">
        <w:rPr>
          <w:rFonts w:ascii="Book Antiqua" w:eastAsia="Book Antiqua" w:hAnsi="Book Antiqua" w:cs="Book Antiqua"/>
          <w:color w:val="000000"/>
        </w:rPr>
        <w:t>Wei TT</w:t>
      </w:r>
      <w:r w:rsidRPr="0086511B">
        <w:rPr>
          <w:rFonts w:ascii="Book Antiqua" w:eastAsia="Book Antiqua" w:hAnsi="Book Antiqua" w:cs="Book Antiqua"/>
          <w:i/>
          <w:iCs/>
          <w:color w:val="000000"/>
        </w:rPr>
        <w:t xml:space="preserve"> et al</w:t>
      </w:r>
      <w:r w:rsidRPr="0086511B">
        <w:rPr>
          <w:rFonts w:ascii="Book Antiqua" w:eastAsia="Book Antiqua" w:hAnsi="Book Antiqua" w:cs="Book Antiqua"/>
          <w:color w:val="000000"/>
        </w:rPr>
        <w:t xml:space="preserve">. </w:t>
      </w:r>
      <w:r w:rsidR="001E50D3" w:rsidRPr="0086511B">
        <w:rPr>
          <w:rFonts w:ascii="Book Antiqua" w:eastAsia="Book Antiqua" w:hAnsi="Book Antiqua" w:cs="Book Antiqua"/>
          <w:color w:val="000000"/>
        </w:rPr>
        <w:t>A</w:t>
      </w:r>
      <w:r w:rsidR="00DE73D4" w:rsidRPr="0086511B">
        <w:rPr>
          <w:rFonts w:ascii="Book Antiqua" w:eastAsia="Book Antiqua" w:hAnsi="Book Antiqua" w:cs="Book Antiqua"/>
          <w:color w:val="000000"/>
        </w:rPr>
        <w:t xml:space="preserve"> case report of intracranial hypotension</w:t>
      </w:r>
    </w:p>
    <w:p w14:paraId="0AA323A8" w14:textId="77777777" w:rsidR="00A77B3E" w:rsidRPr="0086511B" w:rsidRDefault="00A77B3E" w:rsidP="00DB7049">
      <w:pPr>
        <w:spacing w:line="360" w:lineRule="auto"/>
        <w:jc w:val="both"/>
        <w:rPr>
          <w:rFonts w:ascii="Book Antiqua" w:hAnsi="Book Antiqua"/>
        </w:rPr>
      </w:pPr>
    </w:p>
    <w:p w14:paraId="2F9BAB97" w14:textId="77777777"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color w:val="000000"/>
        </w:rPr>
        <w:t>Ting-Ting Wei, Hua Huang, Gang Chen, Fei-Fang He</w:t>
      </w:r>
    </w:p>
    <w:p w14:paraId="27BEA02D" w14:textId="77777777" w:rsidR="00C8743A" w:rsidRPr="0086511B" w:rsidRDefault="00C8743A" w:rsidP="00DB7049">
      <w:pPr>
        <w:spacing w:line="360" w:lineRule="auto"/>
        <w:jc w:val="both"/>
        <w:rPr>
          <w:rFonts w:ascii="Book Antiqua" w:hAnsi="Book Antiqua"/>
        </w:rPr>
      </w:pPr>
    </w:p>
    <w:p w14:paraId="5713ACA6" w14:textId="22D023AF" w:rsidR="00C8743A" w:rsidRPr="0086511B" w:rsidRDefault="00C8743A" w:rsidP="00DB7049">
      <w:pPr>
        <w:spacing w:line="360" w:lineRule="auto"/>
        <w:jc w:val="both"/>
        <w:rPr>
          <w:rFonts w:ascii="Book Antiqua" w:hAnsi="Book Antiqua"/>
        </w:rPr>
      </w:pPr>
      <w:r w:rsidRPr="0086511B">
        <w:rPr>
          <w:rFonts w:ascii="Book Antiqua" w:eastAsia="Book Antiqua" w:hAnsi="Book Antiqua" w:cs="Book Antiqua"/>
          <w:b/>
          <w:bCs/>
          <w:color w:val="000000"/>
        </w:rPr>
        <w:t xml:space="preserve">Ting-Ting Wei, Gang Chen, </w:t>
      </w:r>
      <w:r w:rsidRPr="0086511B">
        <w:rPr>
          <w:rFonts w:ascii="Book Antiqua" w:eastAsia="Book Antiqua" w:hAnsi="Book Antiqua" w:cs="Book Antiqua"/>
          <w:color w:val="000000"/>
        </w:rPr>
        <w:t xml:space="preserve">Department of Anesthesiology, Sir Run </w:t>
      </w:r>
      <w:proofErr w:type="spellStart"/>
      <w:r w:rsidRPr="0086511B">
        <w:rPr>
          <w:rFonts w:ascii="Book Antiqua" w:eastAsia="Book Antiqua" w:hAnsi="Book Antiqua" w:cs="Book Antiqua"/>
          <w:color w:val="000000"/>
        </w:rPr>
        <w:t>Run</w:t>
      </w:r>
      <w:proofErr w:type="spellEnd"/>
      <w:r w:rsidRPr="0086511B">
        <w:rPr>
          <w:rFonts w:ascii="Book Antiqua" w:eastAsia="Book Antiqua" w:hAnsi="Book Antiqua" w:cs="Book Antiqua"/>
          <w:color w:val="000000"/>
        </w:rPr>
        <w:t xml:space="preserve"> Shaw Hospital, School of Medicine, Zhejiang University, Hangzhou 310003, Zhejiang Province, China</w:t>
      </w:r>
    </w:p>
    <w:p w14:paraId="7E873393" w14:textId="77777777" w:rsidR="00A77B3E" w:rsidRPr="0086511B" w:rsidRDefault="00A77B3E" w:rsidP="00DB7049">
      <w:pPr>
        <w:spacing w:line="360" w:lineRule="auto"/>
        <w:jc w:val="both"/>
        <w:rPr>
          <w:rFonts w:ascii="Book Antiqua" w:hAnsi="Book Antiqua"/>
        </w:rPr>
      </w:pPr>
    </w:p>
    <w:p w14:paraId="23D299C5" w14:textId="7ADEA73D"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b/>
          <w:bCs/>
          <w:color w:val="000000"/>
        </w:rPr>
        <w:t xml:space="preserve">Hua Huang, Fei-Fang He, </w:t>
      </w:r>
      <w:r w:rsidR="00C8743A" w:rsidRPr="0086511B">
        <w:rPr>
          <w:rFonts w:ascii="Book Antiqua" w:eastAsia="Book Antiqua" w:hAnsi="Book Antiqua" w:cs="Book Antiqua"/>
          <w:color w:val="000000"/>
        </w:rPr>
        <w:t xml:space="preserve">Department of </w:t>
      </w:r>
      <w:r w:rsidRPr="0086511B">
        <w:rPr>
          <w:rFonts w:ascii="Book Antiqua" w:eastAsia="Book Antiqua" w:hAnsi="Book Antiqua" w:cs="Book Antiqua"/>
          <w:color w:val="000000"/>
        </w:rPr>
        <w:t xml:space="preserve">Pain Management, Sir Run </w:t>
      </w:r>
      <w:proofErr w:type="spellStart"/>
      <w:r w:rsidRPr="0086511B">
        <w:rPr>
          <w:rFonts w:ascii="Book Antiqua" w:eastAsia="Book Antiqua" w:hAnsi="Book Antiqua" w:cs="Book Antiqua"/>
          <w:color w:val="000000"/>
        </w:rPr>
        <w:t>Run</w:t>
      </w:r>
      <w:proofErr w:type="spellEnd"/>
      <w:r w:rsidRPr="0086511B">
        <w:rPr>
          <w:rFonts w:ascii="Book Antiqua" w:eastAsia="Book Antiqua" w:hAnsi="Book Antiqua" w:cs="Book Antiqua"/>
          <w:color w:val="000000"/>
        </w:rPr>
        <w:t xml:space="preserve"> Shaw Hospital, School of Medicine, Zhejiang University, Hangzhou 310003, </w:t>
      </w:r>
      <w:r w:rsidR="00C8743A" w:rsidRPr="0086511B">
        <w:rPr>
          <w:rFonts w:ascii="Book Antiqua" w:eastAsia="Book Antiqua" w:hAnsi="Book Antiqua" w:cs="Book Antiqua"/>
          <w:color w:val="000000"/>
        </w:rPr>
        <w:t xml:space="preserve">Zhejiang Province, </w:t>
      </w:r>
      <w:r w:rsidRPr="0086511B">
        <w:rPr>
          <w:rFonts w:ascii="Book Antiqua" w:eastAsia="Book Antiqua" w:hAnsi="Book Antiqua" w:cs="Book Antiqua"/>
          <w:color w:val="000000"/>
        </w:rPr>
        <w:t>China</w:t>
      </w:r>
    </w:p>
    <w:p w14:paraId="41DECAD7" w14:textId="77777777" w:rsidR="00A77B3E" w:rsidRPr="0086511B" w:rsidRDefault="00A77B3E" w:rsidP="00DB7049">
      <w:pPr>
        <w:spacing w:line="360" w:lineRule="auto"/>
        <w:jc w:val="both"/>
        <w:rPr>
          <w:rFonts w:ascii="Book Antiqua" w:hAnsi="Book Antiqua"/>
        </w:rPr>
      </w:pPr>
    </w:p>
    <w:p w14:paraId="1B187239" w14:textId="35B8D5AE" w:rsidR="00A77B3E" w:rsidRPr="0080591B" w:rsidRDefault="00DE73D4" w:rsidP="00DB7049">
      <w:pPr>
        <w:spacing w:line="360" w:lineRule="auto"/>
        <w:jc w:val="both"/>
        <w:rPr>
          <w:rFonts w:ascii="Book Antiqua" w:eastAsia="Book Antiqua" w:hAnsi="Book Antiqua" w:cs="Book Antiqua"/>
          <w:color w:val="000000"/>
        </w:rPr>
      </w:pPr>
      <w:r w:rsidRPr="0086511B">
        <w:rPr>
          <w:rFonts w:ascii="Book Antiqua" w:eastAsia="Book Antiqua" w:hAnsi="Book Antiqua" w:cs="Book Antiqua"/>
          <w:b/>
          <w:bCs/>
          <w:color w:val="000000"/>
        </w:rPr>
        <w:t xml:space="preserve">Author contributions: </w:t>
      </w:r>
      <w:r w:rsidR="0097403A" w:rsidRPr="0086511B">
        <w:rPr>
          <w:rFonts w:ascii="Book Antiqua" w:eastAsia="Book Antiqua" w:hAnsi="Book Antiqua" w:cs="Book Antiqua"/>
          <w:color w:val="000000"/>
        </w:rPr>
        <w:t xml:space="preserve">Wei </w:t>
      </w:r>
      <w:r w:rsidR="00C8743A" w:rsidRPr="0086511B">
        <w:rPr>
          <w:rFonts w:ascii="Book Antiqua" w:eastAsia="Book Antiqua" w:hAnsi="Book Antiqua" w:cs="Book Antiqua"/>
          <w:color w:val="000000"/>
        </w:rPr>
        <w:t>TT and</w:t>
      </w:r>
      <w:r w:rsidRPr="0086511B">
        <w:rPr>
          <w:rFonts w:ascii="Book Antiqua" w:eastAsia="Book Antiqua" w:hAnsi="Book Antiqua" w:cs="Book Antiqua"/>
          <w:color w:val="000000"/>
        </w:rPr>
        <w:t xml:space="preserve"> Chen</w:t>
      </w:r>
      <w:r w:rsidR="00C8743A" w:rsidRPr="0086511B">
        <w:rPr>
          <w:rFonts w:ascii="Book Antiqua" w:eastAsia="Book Antiqua" w:hAnsi="Book Antiqua" w:cs="Book Antiqua"/>
          <w:color w:val="000000"/>
        </w:rPr>
        <w:t xml:space="preserve"> G </w:t>
      </w:r>
      <w:r w:rsidRPr="0086511B">
        <w:rPr>
          <w:rFonts w:ascii="Book Antiqua" w:eastAsia="Book Antiqua" w:hAnsi="Book Antiqua" w:cs="Book Antiqua"/>
          <w:color w:val="000000"/>
        </w:rPr>
        <w:t>reviewed the literature and contributed to manuscript drafting</w:t>
      </w:r>
      <w:r w:rsidR="00C8743A" w:rsidRPr="0086511B">
        <w:rPr>
          <w:rFonts w:ascii="Book Antiqua" w:eastAsia="Book Antiqua" w:hAnsi="Book Antiqua" w:cs="Book Antiqua"/>
          <w:color w:val="000000"/>
        </w:rPr>
        <w:t>;</w:t>
      </w:r>
      <w:r w:rsidRPr="0086511B">
        <w:rPr>
          <w:rFonts w:ascii="Book Antiqua" w:eastAsia="Book Antiqua" w:hAnsi="Book Antiqua" w:cs="Book Antiqua"/>
          <w:color w:val="000000"/>
        </w:rPr>
        <w:t xml:space="preserve"> Huang</w:t>
      </w:r>
      <w:r w:rsidR="00C8743A" w:rsidRPr="0086511B">
        <w:rPr>
          <w:rFonts w:ascii="Book Antiqua" w:eastAsia="Book Antiqua" w:hAnsi="Book Antiqua" w:cs="Book Antiqua"/>
          <w:color w:val="000000"/>
        </w:rPr>
        <w:t xml:space="preserve"> H and</w:t>
      </w:r>
      <w:r w:rsidRPr="0086511B">
        <w:rPr>
          <w:rFonts w:ascii="Book Antiqua" w:eastAsia="Book Antiqua" w:hAnsi="Book Antiqua" w:cs="Book Antiqua"/>
          <w:color w:val="000000"/>
        </w:rPr>
        <w:t xml:space="preserve"> He</w:t>
      </w:r>
      <w:r w:rsidR="00C8743A" w:rsidRPr="0086511B">
        <w:rPr>
          <w:rFonts w:ascii="Book Antiqua" w:eastAsia="Book Antiqua" w:hAnsi="Book Antiqua" w:cs="Book Antiqua"/>
          <w:color w:val="000000"/>
        </w:rPr>
        <w:t xml:space="preserve"> FF </w:t>
      </w:r>
      <w:r w:rsidRPr="0086511B">
        <w:rPr>
          <w:rFonts w:ascii="Book Antiqua" w:eastAsia="Book Antiqua" w:hAnsi="Book Antiqua" w:cs="Book Antiqua"/>
          <w:color w:val="000000"/>
        </w:rPr>
        <w:t>analyzed</w:t>
      </w:r>
      <w:r w:rsidR="00C8743A" w:rsidRPr="0086511B">
        <w:rPr>
          <w:rFonts w:ascii="Book Antiqua" w:eastAsia="Book Antiqua" w:hAnsi="Book Antiqua" w:cs="Book Antiqua"/>
          <w:color w:val="000000"/>
        </w:rPr>
        <w:t xml:space="preserve">, </w:t>
      </w:r>
      <w:r w:rsidRPr="0086511B">
        <w:rPr>
          <w:rFonts w:ascii="Book Antiqua" w:eastAsia="Book Antiqua" w:hAnsi="Book Antiqua" w:cs="Book Antiqua"/>
          <w:color w:val="000000"/>
        </w:rPr>
        <w:t>interpreted the imaging findings</w:t>
      </w:r>
      <w:r w:rsidR="0080591B" w:rsidRPr="0086511B">
        <w:rPr>
          <w:rFonts w:ascii="Book Antiqua" w:eastAsia="Book Antiqua" w:hAnsi="Book Antiqua" w:cs="Book Antiqua"/>
          <w:color w:val="000000"/>
        </w:rPr>
        <w:t>,</w:t>
      </w:r>
      <w:r w:rsidRPr="0080591B">
        <w:rPr>
          <w:rFonts w:ascii="Book Antiqua" w:eastAsia="Book Antiqua" w:hAnsi="Book Antiqua" w:cs="Book Antiqua"/>
          <w:color w:val="000000"/>
        </w:rPr>
        <w:t xml:space="preserve"> and drafted the manuscript</w:t>
      </w:r>
      <w:r w:rsidR="00C8743A"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Wei</w:t>
      </w:r>
      <w:r w:rsidR="00C8743A" w:rsidRPr="0080591B">
        <w:rPr>
          <w:rFonts w:ascii="Book Antiqua" w:eastAsia="Book Antiqua" w:hAnsi="Book Antiqua" w:cs="Book Antiqua"/>
          <w:color w:val="000000"/>
        </w:rPr>
        <w:t xml:space="preserve"> TT,</w:t>
      </w:r>
      <w:r w:rsidRPr="0080591B">
        <w:rPr>
          <w:rFonts w:ascii="Book Antiqua" w:eastAsia="Book Antiqua" w:hAnsi="Book Antiqua" w:cs="Book Antiqua"/>
          <w:color w:val="000000"/>
        </w:rPr>
        <w:t xml:space="preserve"> Huang</w:t>
      </w:r>
      <w:r w:rsidR="00C8743A" w:rsidRPr="0080591B">
        <w:rPr>
          <w:rFonts w:ascii="Book Antiqua" w:eastAsia="Book Antiqua" w:hAnsi="Book Antiqua" w:cs="Book Antiqua"/>
          <w:color w:val="000000"/>
        </w:rPr>
        <w:t xml:space="preserve"> H, </w:t>
      </w:r>
      <w:r w:rsidRPr="0080591B">
        <w:rPr>
          <w:rFonts w:ascii="Book Antiqua" w:eastAsia="Book Antiqua" w:hAnsi="Book Antiqua" w:cs="Book Antiqua"/>
          <w:color w:val="000000"/>
        </w:rPr>
        <w:t>He</w:t>
      </w:r>
      <w:r w:rsidR="00C8743A" w:rsidRPr="0080591B">
        <w:rPr>
          <w:rFonts w:ascii="Book Antiqua" w:eastAsia="Book Antiqua" w:hAnsi="Book Antiqua" w:cs="Book Antiqua"/>
          <w:color w:val="000000"/>
        </w:rPr>
        <w:t xml:space="preserve"> FF, and</w:t>
      </w:r>
      <w:r w:rsidRPr="0080591B">
        <w:rPr>
          <w:rFonts w:ascii="Book Antiqua" w:eastAsia="Book Antiqua" w:hAnsi="Book Antiqua" w:cs="Book Antiqua"/>
          <w:color w:val="000000"/>
        </w:rPr>
        <w:t xml:space="preserve"> Chen </w:t>
      </w:r>
      <w:r w:rsidR="00C8743A" w:rsidRPr="0080591B">
        <w:rPr>
          <w:rFonts w:ascii="Book Antiqua" w:eastAsia="Book Antiqua" w:hAnsi="Book Antiqua" w:cs="Book Antiqua"/>
          <w:color w:val="000000"/>
        </w:rPr>
        <w:t xml:space="preserve">G </w:t>
      </w:r>
      <w:r w:rsidRPr="0080591B">
        <w:rPr>
          <w:rFonts w:ascii="Book Antiqua" w:eastAsia="Book Antiqua" w:hAnsi="Book Antiqua" w:cs="Book Antiqua"/>
          <w:color w:val="000000"/>
        </w:rPr>
        <w:t>were responsible for the revision of the manuscript for important intellectual content</w:t>
      </w:r>
      <w:r w:rsidR="00C8743A" w:rsidRPr="0080591B">
        <w:rPr>
          <w:rFonts w:ascii="Book Antiqua" w:eastAsia="Book Antiqua" w:hAnsi="Book Antiqua" w:cs="Book Antiqua"/>
          <w:color w:val="000000"/>
        </w:rPr>
        <w:t xml:space="preserve">; </w:t>
      </w:r>
      <w:r w:rsidR="0080591B" w:rsidRPr="0080591B">
        <w:rPr>
          <w:rFonts w:ascii="Book Antiqua" w:eastAsia="Book Antiqua" w:hAnsi="Book Antiqua" w:cs="Book Antiqua"/>
          <w:color w:val="000000"/>
        </w:rPr>
        <w:t>A</w:t>
      </w:r>
      <w:r w:rsidRPr="0080591B">
        <w:rPr>
          <w:rFonts w:ascii="Book Antiqua" w:eastAsia="Book Antiqua" w:hAnsi="Book Antiqua" w:cs="Book Antiqua"/>
          <w:color w:val="000000"/>
        </w:rPr>
        <w:t>ll authors issued final approval for the version to be submitted.</w:t>
      </w:r>
    </w:p>
    <w:p w14:paraId="14D75AAB" w14:textId="77777777" w:rsidR="00A77B3E" w:rsidRPr="0080591B" w:rsidRDefault="00A77B3E" w:rsidP="00DB7049">
      <w:pPr>
        <w:spacing w:line="360" w:lineRule="auto"/>
        <w:jc w:val="both"/>
        <w:rPr>
          <w:rFonts w:ascii="Book Antiqua" w:hAnsi="Book Antiqua"/>
        </w:rPr>
      </w:pPr>
    </w:p>
    <w:p w14:paraId="24BDFBDC" w14:textId="0AF48865" w:rsidR="00A77B3E" w:rsidRPr="0080591B" w:rsidRDefault="00DE73D4" w:rsidP="00DB7049">
      <w:pPr>
        <w:spacing w:line="360" w:lineRule="auto"/>
        <w:jc w:val="both"/>
        <w:rPr>
          <w:rFonts w:ascii="Book Antiqua" w:eastAsia="Book Antiqua" w:hAnsi="Book Antiqua" w:cs="Book Antiqua"/>
          <w:color w:val="000000"/>
        </w:rPr>
      </w:pPr>
      <w:r w:rsidRPr="0080591B">
        <w:rPr>
          <w:rFonts w:ascii="Book Antiqua" w:eastAsia="Book Antiqua" w:hAnsi="Book Antiqua" w:cs="Book Antiqua"/>
          <w:b/>
          <w:bCs/>
          <w:color w:val="000000"/>
        </w:rPr>
        <w:t xml:space="preserve">Corresponding author: Gang Chen, PhD, Chief Doctor, </w:t>
      </w:r>
      <w:r w:rsidR="005B4732" w:rsidRPr="0080591B">
        <w:rPr>
          <w:rFonts w:ascii="Book Antiqua" w:eastAsia="Book Antiqua" w:hAnsi="Book Antiqua" w:cs="Book Antiqua"/>
          <w:color w:val="000000"/>
        </w:rPr>
        <w:t xml:space="preserve">Department of Anesthesiology, Sir Run </w:t>
      </w:r>
      <w:proofErr w:type="spellStart"/>
      <w:r w:rsidR="005B4732" w:rsidRPr="0080591B">
        <w:rPr>
          <w:rFonts w:ascii="Book Antiqua" w:eastAsia="Book Antiqua" w:hAnsi="Book Antiqua" w:cs="Book Antiqua"/>
          <w:color w:val="000000"/>
        </w:rPr>
        <w:t>Run</w:t>
      </w:r>
      <w:proofErr w:type="spellEnd"/>
      <w:r w:rsidR="005B4732" w:rsidRPr="0080591B">
        <w:rPr>
          <w:rFonts w:ascii="Book Antiqua" w:eastAsia="Book Antiqua" w:hAnsi="Book Antiqua" w:cs="Book Antiqua"/>
          <w:color w:val="000000"/>
        </w:rPr>
        <w:t xml:space="preserve"> Shaw Hospital, School of Medicine, Zhejiang University,</w:t>
      </w:r>
      <w:r w:rsidRPr="0080591B">
        <w:rPr>
          <w:rFonts w:ascii="Book Antiqua" w:eastAsia="Book Antiqua" w:hAnsi="Book Antiqua" w:cs="Book Antiqua"/>
          <w:color w:val="000000"/>
        </w:rPr>
        <w:t xml:space="preserve"> No.</w:t>
      </w:r>
      <w:r w:rsidR="005B4732"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3 </w:t>
      </w:r>
      <w:proofErr w:type="spellStart"/>
      <w:r w:rsidRPr="0080591B">
        <w:rPr>
          <w:rFonts w:ascii="Book Antiqua" w:eastAsia="Book Antiqua" w:hAnsi="Book Antiqua" w:cs="Book Antiqua"/>
          <w:color w:val="000000"/>
        </w:rPr>
        <w:t>Qingchun</w:t>
      </w:r>
      <w:proofErr w:type="spellEnd"/>
      <w:r w:rsidRPr="0080591B">
        <w:rPr>
          <w:rFonts w:ascii="Book Antiqua" w:eastAsia="Book Antiqua" w:hAnsi="Book Antiqua" w:cs="Book Antiqua"/>
          <w:color w:val="000000"/>
        </w:rPr>
        <w:t xml:space="preserve"> Road</w:t>
      </w:r>
      <w:r w:rsidR="005B4732"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Hangzhou 310003, </w:t>
      </w:r>
      <w:r w:rsidR="005B4732" w:rsidRPr="0080591B">
        <w:rPr>
          <w:rFonts w:ascii="Book Antiqua" w:eastAsia="Book Antiqua" w:hAnsi="Book Antiqua" w:cs="Book Antiqua"/>
          <w:color w:val="000000"/>
        </w:rPr>
        <w:t xml:space="preserve">Zhejiang Province, </w:t>
      </w:r>
      <w:r w:rsidRPr="0080591B">
        <w:rPr>
          <w:rFonts w:ascii="Book Antiqua" w:eastAsia="Book Antiqua" w:hAnsi="Book Antiqua" w:cs="Book Antiqua"/>
          <w:color w:val="000000"/>
        </w:rPr>
        <w:t>China. chengang120@zju.edu.cn</w:t>
      </w:r>
    </w:p>
    <w:p w14:paraId="2773E111" w14:textId="77777777" w:rsidR="00A77B3E" w:rsidRPr="0080591B" w:rsidRDefault="00A77B3E" w:rsidP="00DB7049">
      <w:pPr>
        <w:spacing w:line="360" w:lineRule="auto"/>
        <w:jc w:val="both"/>
        <w:rPr>
          <w:rFonts w:ascii="Book Antiqua" w:hAnsi="Book Antiqua"/>
        </w:rPr>
      </w:pPr>
    </w:p>
    <w:p w14:paraId="238E2138"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Received: </w:t>
      </w:r>
      <w:r w:rsidRPr="0080591B">
        <w:rPr>
          <w:rFonts w:ascii="Book Antiqua" w:eastAsia="Book Antiqua" w:hAnsi="Book Antiqua" w:cs="Book Antiqua"/>
          <w:color w:val="000000"/>
        </w:rPr>
        <w:t>April 11, 2021</w:t>
      </w:r>
    </w:p>
    <w:p w14:paraId="1E9D253B" w14:textId="0B727AD4"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Revised: </w:t>
      </w:r>
      <w:r w:rsidR="0097403A" w:rsidRPr="0080591B">
        <w:rPr>
          <w:rFonts w:ascii="Book Antiqua" w:hAnsi="Book Antiqua"/>
        </w:rPr>
        <w:t>May 18, 2021</w:t>
      </w:r>
    </w:p>
    <w:p w14:paraId="0DAA11A4" w14:textId="2834723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Accepted:</w:t>
      </w:r>
      <w:r w:rsidRPr="0080591B">
        <w:rPr>
          <w:rFonts w:ascii="Book Antiqua" w:eastAsia="Book Antiqua" w:hAnsi="Book Antiqua" w:cs="Book Antiqua"/>
          <w:bCs/>
          <w:color w:val="000000"/>
        </w:rPr>
        <w:t xml:space="preserve"> </w:t>
      </w:r>
      <w:r w:rsidR="00295DC2" w:rsidRPr="0080591B">
        <w:rPr>
          <w:rFonts w:ascii="Book Antiqua" w:eastAsia="Book Antiqua" w:hAnsi="Book Antiqua" w:cs="Book Antiqua"/>
          <w:bCs/>
          <w:color w:val="000000"/>
        </w:rPr>
        <w:t>May 26, 2021</w:t>
      </w:r>
    </w:p>
    <w:p w14:paraId="507385D0"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lastRenderedPageBreak/>
        <w:t xml:space="preserve">Published online: </w:t>
      </w:r>
    </w:p>
    <w:p w14:paraId="7AE1501B" w14:textId="77777777" w:rsidR="00A77B3E" w:rsidRPr="0080591B" w:rsidRDefault="00A77B3E" w:rsidP="00DB7049">
      <w:pPr>
        <w:spacing w:line="360" w:lineRule="auto"/>
        <w:jc w:val="both"/>
        <w:rPr>
          <w:rFonts w:ascii="Book Antiqua" w:hAnsi="Book Antiqua"/>
        </w:rPr>
        <w:sectPr w:rsidR="00A77B3E" w:rsidRPr="0080591B">
          <w:footerReference w:type="default" r:id="rId6"/>
          <w:pgSz w:w="12240" w:h="15840"/>
          <w:pgMar w:top="1440" w:right="1440" w:bottom="1440" w:left="1440" w:header="720" w:footer="720" w:gutter="0"/>
          <w:cols w:space="720"/>
          <w:docGrid w:linePitch="360"/>
        </w:sectPr>
      </w:pPr>
    </w:p>
    <w:p w14:paraId="30CB09F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lastRenderedPageBreak/>
        <w:t>Abstract</w:t>
      </w:r>
    </w:p>
    <w:p w14:paraId="7849B01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BACKGROUND</w:t>
      </w:r>
    </w:p>
    <w:p w14:paraId="3DF4D252" w14:textId="4AE9DB1D"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Intracranial hypotension (IH)</w:t>
      </w:r>
      <w:r w:rsidR="000D163D" w:rsidRPr="0080591B">
        <w:rPr>
          <w:rFonts w:ascii="Book Antiqua" w:eastAsia="Book Antiqua" w:hAnsi="Book Antiqua" w:cs="Book Antiqua"/>
          <w:color w:val="000000"/>
        </w:rPr>
        <w:t xml:space="preserve"> i</w:t>
      </w:r>
      <w:r w:rsidRPr="0080591B">
        <w:rPr>
          <w:rFonts w:ascii="Book Antiqua" w:eastAsia="Book Antiqua" w:hAnsi="Book Antiqua" w:cs="Book Antiqua"/>
          <w:color w:val="000000"/>
        </w:rPr>
        <w:t>s a disorder involving</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cerebrospinal fluid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(CSF)</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hypovolemia due to spontaneous or traumatic spinal CSF leakage</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and is easily being misdiagnosed or missed, especially in these patients without the prototypical manifestation of an orthostatic headache. At present, the management of IH with both cranial nerve VI palsy and bilateral</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subdural hematomas (SDHs) is still unclear.</w:t>
      </w:r>
    </w:p>
    <w:p w14:paraId="743572B8" w14:textId="77777777" w:rsidR="00A77B3E" w:rsidRPr="0080591B" w:rsidRDefault="00A77B3E" w:rsidP="00DB7049">
      <w:pPr>
        <w:spacing w:line="360" w:lineRule="auto"/>
        <w:jc w:val="both"/>
        <w:rPr>
          <w:rFonts w:ascii="Book Antiqua" w:hAnsi="Book Antiqua"/>
        </w:rPr>
      </w:pPr>
    </w:p>
    <w:p w14:paraId="417F025E"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CASE SUMMARY</w:t>
      </w:r>
    </w:p>
    <w:p w14:paraId="408A9E00" w14:textId="0887C7BF"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A 67-year-old male Chinese patient complained of diplopia on the left side for one and a half mo.</w:t>
      </w:r>
      <w:r w:rsidR="000D163D" w:rsidRPr="0080591B">
        <w:rPr>
          <w:rFonts w:ascii="Book Antiqua" w:eastAsia="Book Antiqua" w:hAnsi="Book Antiqua" w:cs="Book Antiqua"/>
          <w:color w:val="000000"/>
        </w:rPr>
        <w:t xml:space="preserve"> </w:t>
      </w:r>
      <w:bookmarkStart w:id="0" w:name="OLE_LINK199"/>
      <w:bookmarkStart w:id="1" w:name="OLE_LINK200"/>
      <w:r w:rsidRPr="0080591B">
        <w:rPr>
          <w:rFonts w:ascii="Book Antiqua" w:eastAsia="Book Antiqua" w:hAnsi="Book Antiqua" w:cs="Book Antiqua"/>
          <w:color w:val="000000"/>
        </w:rPr>
        <w:t>Computed tomography</w:t>
      </w:r>
      <w:bookmarkEnd w:id="0"/>
      <w:bookmarkEnd w:id="1"/>
      <w:r w:rsidRPr="0080591B">
        <w:rPr>
          <w:rFonts w:ascii="Book Antiqua" w:eastAsia="Book Antiqua" w:hAnsi="Book Antiqua" w:cs="Book Antiqua"/>
          <w:color w:val="000000"/>
        </w:rPr>
        <w:t xml:space="preserve"> revealed bilateral SDHs and a midline shift. However, neurotrophic drugs were not effective, and 3 d after admission, he developed a</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non-orthostatic</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headache and neck stiffness. Enhanced</w:t>
      </w:r>
      <w:r w:rsidR="000D163D" w:rsidRPr="0080591B">
        <w:rPr>
          <w:rFonts w:ascii="Book Antiqua" w:eastAsia="Book Antiqua" w:hAnsi="Book Antiqua" w:cs="Book Antiqua"/>
          <w:color w:val="000000"/>
        </w:rPr>
        <w:t xml:space="preserve"> </w:t>
      </w:r>
      <w:bookmarkStart w:id="2" w:name="OLE_LINK201"/>
      <w:bookmarkStart w:id="3" w:name="OLE_LINK202"/>
      <w:r w:rsidRPr="0080591B">
        <w:rPr>
          <w:rFonts w:ascii="Book Antiqua" w:eastAsia="Book Antiqua" w:hAnsi="Book Antiqua" w:cs="Book Antiqua"/>
          <w:color w:val="000000"/>
        </w:rPr>
        <w:t xml:space="preserve">magnetic resonance imaging </w:t>
      </w:r>
      <w:bookmarkEnd w:id="2"/>
      <w:bookmarkEnd w:id="3"/>
      <w:r w:rsidRPr="0080591B">
        <w:rPr>
          <w:rFonts w:ascii="Book Antiqua" w:eastAsia="Book Antiqua" w:hAnsi="Book Antiqua" w:cs="Book Antiqua"/>
          <w:color w:val="000000"/>
        </w:rPr>
        <w:t>revealed</w:t>
      </w:r>
      <w:r w:rsidR="000D163D"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dural</w:t>
      </w:r>
      <w:proofErr w:type="spellEnd"/>
      <w:r w:rsidRPr="0080591B">
        <w:rPr>
          <w:rFonts w:ascii="Book Antiqua" w:eastAsia="Book Antiqua" w:hAnsi="Book Antiqua" w:cs="Book Antiqua"/>
          <w:color w:val="000000"/>
        </w:rPr>
        <w:t xml:space="preserve"> enhancement as an additional feature, and IH was suspected.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Magnetic resonance myelography was then adopted and showed CSF leakage at multiple sites in the spine, confirming the diagnosis of having IH. The patient fully recovered following multiple targeted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epidural blood patch</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(EBP) procedures.</w:t>
      </w:r>
    </w:p>
    <w:p w14:paraId="20DC3547" w14:textId="77777777" w:rsidR="00A77B3E" w:rsidRPr="0080591B" w:rsidRDefault="00A77B3E" w:rsidP="00DB7049">
      <w:pPr>
        <w:spacing w:line="360" w:lineRule="auto"/>
        <w:jc w:val="both"/>
        <w:rPr>
          <w:rFonts w:ascii="Book Antiqua" w:hAnsi="Book Antiqua"/>
        </w:rPr>
      </w:pPr>
    </w:p>
    <w:p w14:paraId="3AF49F0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CONCLUSION</w:t>
      </w:r>
    </w:p>
    <w:p w14:paraId="55851519" w14:textId="5C06A68E"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IH is a rare disease, and to the best of our knowledge, IH with diplopia as its initial and primary symptom has never been reported.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In this study, we also elucidated that it could be safe and effective to treat IH patients with associated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cranial nerve VI palsy</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and bilateral SDHs using repeated EBP therapy.</w:t>
      </w:r>
    </w:p>
    <w:p w14:paraId="6D874635" w14:textId="77777777" w:rsidR="00A77B3E" w:rsidRPr="0080591B" w:rsidRDefault="00A77B3E" w:rsidP="00DB7049">
      <w:pPr>
        <w:spacing w:line="360" w:lineRule="auto"/>
        <w:jc w:val="both"/>
        <w:rPr>
          <w:rFonts w:ascii="Book Antiqua" w:hAnsi="Book Antiqua"/>
        </w:rPr>
      </w:pPr>
    </w:p>
    <w:p w14:paraId="799D4F32" w14:textId="063069F6"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Key Words: </w:t>
      </w:r>
      <w:r w:rsidRPr="0080591B">
        <w:rPr>
          <w:rFonts w:ascii="Book Antiqua" w:eastAsia="Book Antiqua" w:hAnsi="Book Antiqua" w:cs="Book Antiqua"/>
          <w:color w:val="000000"/>
        </w:rPr>
        <w:t>Cranial nerve VI palsy; Epidural blood patch; Intracranial hypotension; Subdural h</w:t>
      </w:r>
      <w:r w:rsidRPr="0080591B">
        <w:rPr>
          <w:rFonts w:ascii="Book Antiqua" w:eastAsia="Book Antiqua" w:hAnsi="Book Antiqua" w:cs="Book Antiqua"/>
          <w:color w:val="000000"/>
          <w:lang w:eastAsia="zh-CN"/>
        </w:rPr>
        <w:t>e</w:t>
      </w:r>
      <w:r w:rsidRPr="0080591B">
        <w:rPr>
          <w:rFonts w:ascii="Book Antiqua" w:eastAsia="Book Antiqua" w:hAnsi="Book Antiqua" w:cs="Book Antiqua"/>
          <w:color w:val="000000"/>
        </w:rPr>
        <w:t>matoma; Case report</w:t>
      </w:r>
    </w:p>
    <w:p w14:paraId="22F41964" w14:textId="77777777" w:rsidR="00A77B3E" w:rsidRPr="0080591B" w:rsidRDefault="00A77B3E" w:rsidP="00DB7049">
      <w:pPr>
        <w:spacing w:line="360" w:lineRule="auto"/>
        <w:jc w:val="both"/>
        <w:rPr>
          <w:rFonts w:ascii="Book Antiqua" w:hAnsi="Book Antiqua"/>
        </w:rPr>
      </w:pPr>
    </w:p>
    <w:p w14:paraId="097EDE48" w14:textId="4EE3B3C4"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Wei TT, Huang H, Chen G, He FF. Management of an intracranial hypotension patient with diplopia as the primary symptom: </w:t>
      </w:r>
      <w:r w:rsidR="00AB3502" w:rsidRPr="0080591B">
        <w:rPr>
          <w:rFonts w:ascii="Book Antiqua" w:eastAsia="Book Antiqua" w:hAnsi="Book Antiqua" w:cs="Book Antiqua"/>
          <w:color w:val="000000"/>
        </w:rPr>
        <w:t>A</w:t>
      </w:r>
      <w:r w:rsidRPr="0080591B">
        <w:rPr>
          <w:rFonts w:ascii="Book Antiqua" w:eastAsia="Book Antiqua" w:hAnsi="Book Antiqua" w:cs="Book Antiqua"/>
          <w:color w:val="000000"/>
        </w:rPr>
        <w:t xml:space="preserve"> case report. </w:t>
      </w:r>
      <w:r w:rsidRPr="0080591B">
        <w:rPr>
          <w:rFonts w:ascii="Book Antiqua" w:eastAsia="Book Antiqua" w:hAnsi="Book Antiqua" w:cs="Book Antiqua"/>
          <w:i/>
          <w:iCs/>
          <w:color w:val="000000"/>
        </w:rPr>
        <w:t>World J Clin Cases</w:t>
      </w:r>
      <w:r w:rsidRPr="0080591B">
        <w:rPr>
          <w:rFonts w:ascii="Book Antiqua" w:eastAsia="Book Antiqua" w:hAnsi="Book Antiqua" w:cs="Book Antiqua"/>
          <w:color w:val="000000"/>
        </w:rPr>
        <w:t xml:space="preserve"> 2021; In press</w:t>
      </w:r>
    </w:p>
    <w:p w14:paraId="63223889" w14:textId="77777777" w:rsidR="00A77B3E" w:rsidRPr="0080591B" w:rsidRDefault="00A77B3E" w:rsidP="00DB7049">
      <w:pPr>
        <w:spacing w:line="360" w:lineRule="auto"/>
        <w:jc w:val="both"/>
        <w:rPr>
          <w:rFonts w:ascii="Book Antiqua" w:hAnsi="Book Antiqua"/>
        </w:rPr>
      </w:pPr>
    </w:p>
    <w:p w14:paraId="32DFCB71" w14:textId="0A5DA3B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lastRenderedPageBreak/>
        <w:t xml:space="preserve">Core Tip: </w:t>
      </w:r>
      <w:r w:rsidRPr="0080591B">
        <w:rPr>
          <w:rFonts w:ascii="Book Antiqua" w:eastAsia="Book Antiqua" w:hAnsi="Book Antiqua" w:cs="Book Antiqua"/>
          <w:color w:val="000000"/>
        </w:rPr>
        <w:t>Intracranial hypotension (IH) is an uncommon disorder of cerebrospinal fluid</w:t>
      </w:r>
      <w:r w:rsidR="00AB3502"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CSF</w:t>
      </w:r>
      <w:r w:rsidR="00AB3502"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hypovolemia due to spontaneous or iatrogenic spinal CSF leakage, and is easily being misdiagnosed or missed as it can be associated with a large diversity of clinical signs. To the best of our knowledge, this is the first case in the literature describing a patient of having IH with diplopia as his initial and primary </w:t>
      </w:r>
      <w:proofErr w:type="gramStart"/>
      <w:r w:rsidRPr="0080591B">
        <w:rPr>
          <w:rFonts w:ascii="Book Antiqua" w:eastAsia="Book Antiqua" w:hAnsi="Book Antiqua" w:cs="Book Antiqua"/>
          <w:color w:val="000000"/>
        </w:rPr>
        <w:t>complaint, and</w:t>
      </w:r>
      <w:proofErr w:type="gramEnd"/>
      <w:r w:rsidRPr="0080591B">
        <w:rPr>
          <w:rFonts w:ascii="Book Antiqua" w:eastAsia="Book Antiqua" w:hAnsi="Book Antiqua" w:cs="Book Antiqua"/>
          <w:color w:val="000000"/>
        </w:rPr>
        <w:t xml:space="preserve"> demonstrat</w:t>
      </w:r>
      <w:r w:rsidR="00EF497E" w:rsidRPr="0080591B">
        <w:rPr>
          <w:rFonts w:ascii="Book Antiqua" w:eastAsia="Book Antiqua" w:hAnsi="Book Antiqua" w:cs="Book Antiqua"/>
          <w:color w:val="000000"/>
        </w:rPr>
        <w:t>ing</w:t>
      </w:r>
      <w:r w:rsidRPr="0080591B">
        <w:rPr>
          <w:rFonts w:ascii="Book Antiqua" w:eastAsia="Book Antiqua" w:hAnsi="Book Antiqua" w:cs="Book Antiqua"/>
          <w:color w:val="000000"/>
        </w:rPr>
        <w:t xml:space="preserve"> the efficacy of repeated epidural blood patch therapy in managing a patient with multiple sites of CSF leakage in the spine complicated with cranial nerve VI injury and subdural hematomas.</w:t>
      </w:r>
    </w:p>
    <w:p w14:paraId="4E8C8890" w14:textId="77777777" w:rsidR="00A77B3E" w:rsidRPr="0080591B" w:rsidRDefault="00A77B3E" w:rsidP="00DB7049">
      <w:pPr>
        <w:spacing w:line="360" w:lineRule="auto"/>
        <w:jc w:val="both"/>
        <w:rPr>
          <w:rFonts w:ascii="Book Antiqua" w:hAnsi="Book Antiqua"/>
        </w:rPr>
      </w:pPr>
    </w:p>
    <w:p w14:paraId="005FE657" w14:textId="61F5B7DF" w:rsidR="00A77B3E" w:rsidRPr="0080591B" w:rsidRDefault="007B7B67"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br w:type="page"/>
      </w:r>
      <w:r w:rsidR="00DE73D4" w:rsidRPr="0080591B">
        <w:rPr>
          <w:rFonts w:ascii="Book Antiqua" w:eastAsia="Book Antiqua" w:hAnsi="Book Antiqua" w:cs="Book Antiqua"/>
          <w:b/>
          <w:caps/>
          <w:color w:val="000000"/>
          <w:u w:val="single"/>
        </w:rPr>
        <w:lastRenderedPageBreak/>
        <w:t>INTRODUCTION</w:t>
      </w:r>
    </w:p>
    <w:p w14:paraId="7A144BE7" w14:textId="455E5070"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Intracranial hypotension (IH) is a disease being recognized with increasing frequency and is caused by decreased intracranial pressure (ICP), usually due to cerebral spinal fluid (CSF) leakage</w:t>
      </w:r>
      <w:r w:rsidRPr="0080591B">
        <w:rPr>
          <w:rFonts w:ascii="Book Antiqua" w:eastAsia="Book Antiqua" w:hAnsi="Book Antiqua" w:cs="Book Antiqua"/>
          <w:color w:val="000000"/>
          <w:vertAlign w:val="superscript"/>
        </w:rPr>
        <w:t>[1]</w:t>
      </w:r>
      <w:r w:rsidRPr="0080591B">
        <w:rPr>
          <w:rFonts w:ascii="Book Antiqua" w:eastAsia="Book Antiqua" w:hAnsi="Book Antiqua" w:cs="Book Antiqua"/>
          <w:color w:val="000000"/>
        </w:rPr>
        <w:t xml:space="preserve">. This case report describes the case of a 67-year-old male with diplopia as his primary symptom; the diagnosis of IH was missed until CSF leakage in the spine was found on magnetic resonance myelography (MRM), and the patient was successfully managed by multiple </w:t>
      </w:r>
      <w:r w:rsidR="00EF497E" w:rsidRPr="0080591B">
        <w:rPr>
          <w:rFonts w:ascii="Book Antiqua" w:eastAsia="Book Antiqua" w:hAnsi="Book Antiqua" w:cs="Book Antiqua"/>
          <w:color w:val="000000"/>
        </w:rPr>
        <w:t xml:space="preserve">epidural blood patch (EBP) </w:t>
      </w:r>
      <w:r w:rsidRPr="0080591B">
        <w:rPr>
          <w:rFonts w:ascii="Book Antiqua" w:eastAsia="Book Antiqua" w:hAnsi="Book Antiqua" w:cs="Book Antiqua"/>
          <w:color w:val="000000"/>
        </w:rPr>
        <w:t xml:space="preserve">procedures. This is the first case to describe a patient with IH with diplopia as his initial and chief complaint and discuss the efficacy of using repeated </w:t>
      </w:r>
      <w:bookmarkStart w:id="4" w:name="OLE_LINK1"/>
      <w:bookmarkStart w:id="5" w:name="OLE_LINK2"/>
      <w:r w:rsidR="007B7B67" w:rsidRPr="0080591B">
        <w:rPr>
          <w:rFonts w:ascii="Book Antiqua" w:eastAsia="Book Antiqua" w:hAnsi="Book Antiqua" w:cs="Book Antiqua"/>
          <w:color w:val="000000"/>
        </w:rPr>
        <w:t>EBP</w:t>
      </w:r>
      <w:r w:rsidR="00EF497E" w:rsidRPr="0080591B">
        <w:rPr>
          <w:rFonts w:ascii="Book Antiqua" w:eastAsia="Book Antiqua" w:hAnsi="Book Antiqua" w:cs="Book Antiqua"/>
          <w:color w:val="000000"/>
        </w:rPr>
        <w:t xml:space="preserve"> </w:t>
      </w:r>
      <w:bookmarkEnd w:id="4"/>
      <w:bookmarkEnd w:id="5"/>
      <w:r w:rsidRPr="0080591B">
        <w:rPr>
          <w:rFonts w:ascii="Book Antiqua" w:eastAsia="Book Antiqua" w:hAnsi="Book Antiqua" w:cs="Book Antiqua"/>
          <w:color w:val="000000"/>
        </w:rPr>
        <w:t xml:space="preserve">therapy to treat a patient with IH complicated with cranial nerve VI palsy and </w:t>
      </w:r>
      <w:r w:rsidR="007B7B67" w:rsidRPr="0080591B">
        <w:rPr>
          <w:rFonts w:ascii="Book Antiqua" w:eastAsia="Book Antiqua" w:hAnsi="Book Antiqua" w:cs="Book Antiqua"/>
          <w:color w:val="000000"/>
        </w:rPr>
        <w:t>subdural hematomas (SDHs)</w:t>
      </w:r>
      <w:r w:rsidRPr="0080591B">
        <w:rPr>
          <w:rFonts w:ascii="Book Antiqua" w:eastAsia="Book Antiqua" w:hAnsi="Book Antiqua" w:cs="Book Antiqua"/>
          <w:color w:val="000000"/>
        </w:rPr>
        <w:t>.</w:t>
      </w:r>
    </w:p>
    <w:p w14:paraId="77B0D4E0" w14:textId="77777777" w:rsidR="00A77B3E" w:rsidRPr="0080591B" w:rsidRDefault="00A77B3E" w:rsidP="00DB7049">
      <w:pPr>
        <w:spacing w:line="360" w:lineRule="auto"/>
        <w:jc w:val="both"/>
        <w:rPr>
          <w:rFonts w:ascii="Book Antiqua" w:hAnsi="Book Antiqua"/>
        </w:rPr>
      </w:pPr>
    </w:p>
    <w:p w14:paraId="55E39C9F"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CASE PRESENTATION</w:t>
      </w:r>
    </w:p>
    <w:p w14:paraId="17FC545C"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Chief complaints</w:t>
      </w:r>
    </w:p>
    <w:p w14:paraId="463D03AB" w14:textId="7BAD9A19"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A 67-year-old Asian man complained of diplopia on the left side.</w:t>
      </w:r>
    </w:p>
    <w:p w14:paraId="2DC2A471" w14:textId="77777777" w:rsidR="00A77B3E" w:rsidRPr="0080591B" w:rsidRDefault="00A77B3E" w:rsidP="00DB7049">
      <w:pPr>
        <w:spacing w:line="360" w:lineRule="auto"/>
        <w:jc w:val="both"/>
        <w:rPr>
          <w:rFonts w:ascii="Book Antiqua" w:hAnsi="Book Antiqua"/>
        </w:rPr>
      </w:pPr>
    </w:p>
    <w:p w14:paraId="1F2B5D6B"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History of present illness</w:t>
      </w:r>
    </w:p>
    <w:p w14:paraId="5DAB8798" w14:textId="6DF414BE"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The patient’s symptom started one and a half </w:t>
      </w:r>
      <w:proofErr w:type="spellStart"/>
      <w:r w:rsidRPr="0080591B">
        <w:rPr>
          <w:rFonts w:ascii="Book Antiqua" w:eastAsia="Book Antiqua" w:hAnsi="Book Antiqua" w:cs="Book Antiqua"/>
          <w:color w:val="000000"/>
        </w:rPr>
        <w:t>mo</w:t>
      </w:r>
      <w:proofErr w:type="spellEnd"/>
      <w:r w:rsidRPr="0080591B">
        <w:rPr>
          <w:rFonts w:ascii="Book Antiqua" w:eastAsia="Book Antiqua" w:hAnsi="Book Antiqua" w:cs="Book Antiqua"/>
          <w:color w:val="000000"/>
        </w:rPr>
        <w:t xml:space="preserve"> prior to presentation. However, after half a </w:t>
      </w:r>
      <w:proofErr w:type="spellStart"/>
      <w:r w:rsidRPr="0080591B">
        <w:rPr>
          <w:rFonts w:ascii="Book Antiqua" w:eastAsia="Book Antiqua" w:hAnsi="Book Antiqua" w:cs="Book Antiqua"/>
          <w:color w:val="000000"/>
        </w:rPr>
        <w:t>mo</w:t>
      </w:r>
      <w:proofErr w:type="spellEnd"/>
      <w:r w:rsidRPr="0080591B">
        <w:rPr>
          <w:rFonts w:ascii="Book Antiqua" w:eastAsia="Book Antiqua" w:hAnsi="Book Antiqua" w:cs="Book Antiqua"/>
          <w:color w:val="000000"/>
        </w:rPr>
        <w:t xml:space="preserve"> of conservative treatment for paralytic strabismus, his symptom did not improve.</w:t>
      </w:r>
    </w:p>
    <w:p w14:paraId="187DB520" w14:textId="77777777" w:rsidR="00A77B3E" w:rsidRPr="0080591B" w:rsidRDefault="00A77B3E" w:rsidP="00DB7049">
      <w:pPr>
        <w:spacing w:line="360" w:lineRule="auto"/>
        <w:jc w:val="both"/>
        <w:rPr>
          <w:rFonts w:ascii="Book Antiqua" w:hAnsi="Book Antiqua"/>
        </w:rPr>
      </w:pPr>
    </w:p>
    <w:p w14:paraId="299A5D79"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History of past illness</w:t>
      </w:r>
    </w:p>
    <w:p w14:paraId="2200C46C"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The patient had a history of type 2 diabetes for 15 years, with well-controlled glucose. He suffered a stroke 10 years ago without sequelae and took sitagliptin regularly afterwards.</w:t>
      </w:r>
    </w:p>
    <w:p w14:paraId="127C386E" w14:textId="77777777" w:rsidR="00A77B3E" w:rsidRPr="0080591B" w:rsidRDefault="00A77B3E" w:rsidP="00DB7049">
      <w:pPr>
        <w:spacing w:line="360" w:lineRule="auto"/>
        <w:jc w:val="both"/>
        <w:rPr>
          <w:rFonts w:ascii="Book Antiqua" w:hAnsi="Book Antiqua"/>
        </w:rPr>
      </w:pPr>
    </w:p>
    <w:p w14:paraId="428D9B98"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Personal and family history</w:t>
      </w:r>
    </w:p>
    <w:p w14:paraId="4D96E292"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No smoking or drinking history, and no similar family history were noted.</w:t>
      </w:r>
    </w:p>
    <w:p w14:paraId="307ED867" w14:textId="77777777" w:rsidR="00A77B3E" w:rsidRPr="0080591B" w:rsidRDefault="00A77B3E" w:rsidP="00DB7049">
      <w:pPr>
        <w:spacing w:line="360" w:lineRule="auto"/>
        <w:jc w:val="both"/>
        <w:rPr>
          <w:rFonts w:ascii="Book Antiqua" w:hAnsi="Book Antiqua"/>
        </w:rPr>
      </w:pPr>
    </w:p>
    <w:p w14:paraId="0D40A756"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Physical examination</w:t>
      </w:r>
    </w:p>
    <w:p w14:paraId="04603F66"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lastRenderedPageBreak/>
        <w:t>Physical examination revealed left lateral gaze palsy and horizontal diplopia, consisting of left abducens nerve paralysis, as well as weaker strength in the left upper limb (motor strength score of 4) and a positive Babinski sign.</w:t>
      </w:r>
    </w:p>
    <w:p w14:paraId="7B6CE585" w14:textId="77777777" w:rsidR="00A77B3E" w:rsidRPr="0080591B" w:rsidRDefault="00A77B3E" w:rsidP="00DB7049">
      <w:pPr>
        <w:spacing w:line="360" w:lineRule="auto"/>
        <w:jc w:val="both"/>
        <w:rPr>
          <w:rFonts w:ascii="Book Antiqua" w:hAnsi="Book Antiqua"/>
        </w:rPr>
      </w:pPr>
    </w:p>
    <w:p w14:paraId="1BAE2BBC"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Laboratory examinations</w:t>
      </w:r>
    </w:p>
    <w:p w14:paraId="03D08E10" w14:textId="0B9596F5"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Blood analysis revealed an elevated total cholesterol of 5.57 mmol/L and a very low density lipoprotein of 0.96 mmol/L. The electrocardiogram showed a first-degree atrioventricular block and a conduction block in the left forearm. The microprotein level in CSF obtained from a lumbar puncture performed 2 </w:t>
      </w:r>
      <w:proofErr w:type="spellStart"/>
      <w:r w:rsidRPr="0080591B">
        <w:rPr>
          <w:rFonts w:ascii="Book Antiqua" w:eastAsia="Book Antiqua" w:hAnsi="Book Antiqua" w:cs="Book Antiqua"/>
          <w:color w:val="000000"/>
        </w:rPr>
        <w:t>wk</w:t>
      </w:r>
      <w:proofErr w:type="spellEnd"/>
      <w:r w:rsidRPr="0080591B">
        <w:rPr>
          <w:rFonts w:ascii="Book Antiqua" w:eastAsia="Book Antiqua" w:hAnsi="Book Antiqua" w:cs="Book Antiqua"/>
          <w:color w:val="000000"/>
        </w:rPr>
        <w:t xml:space="preserve"> after the third EBP treatment was 950 mg/L. The </w:t>
      </w:r>
      <w:proofErr w:type="spellStart"/>
      <w:r w:rsidRPr="0080591B">
        <w:rPr>
          <w:rFonts w:ascii="Book Antiqua" w:eastAsia="Book Antiqua" w:hAnsi="Book Antiqua" w:cs="Book Antiqua"/>
          <w:color w:val="000000"/>
        </w:rPr>
        <w:t>Pandy</w:t>
      </w:r>
      <w:proofErr w:type="spellEnd"/>
      <w:r w:rsidRPr="0080591B">
        <w:rPr>
          <w:rFonts w:ascii="Book Antiqua" w:eastAsia="Book Antiqua" w:hAnsi="Book Antiqua" w:cs="Book Antiqua"/>
          <w:color w:val="000000"/>
        </w:rPr>
        <w:t xml:space="preserve"> test was positive. The </w:t>
      </w:r>
      <w:r w:rsidR="007B7B67" w:rsidRPr="0080591B">
        <w:rPr>
          <w:rFonts w:ascii="Book Antiqua" w:eastAsia="Book Antiqua" w:hAnsi="Book Antiqua" w:cs="Book Antiqua"/>
          <w:color w:val="000000"/>
        </w:rPr>
        <w:t>ICP</w:t>
      </w:r>
      <w:r w:rsidRPr="0080591B">
        <w:rPr>
          <w:rFonts w:ascii="Book Antiqua" w:eastAsia="Book Antiqua" w:hAnsi="Book Antiqua" w:cs="Book Antiqua"/>
          <w:color w:val="000000"/>
        </w:rPr>
        <w:t xml:space="preserve"> was normal.</w:t>
      </w:r>
    </w:p>
    <w:p w14:paraId="72E6A937" w14:textId="77777777" w:rsidR="00A77B3E" w:rsidRPr="0080591B" w:rsidRDefault="00A77B3E" w:rsidP="00DB7049">
      <w:pPr>
        <w:spacing w:line="360" w:lineRule="auto"/>
        <w:jc w:val="both"/>
        <w:rPr>
          <w:rFonts w:ascii="Book Antiqua" w:hAnsi="Book Antiqua"/>
        </w:rPr>
      </w:pPr>
    </w:p>
    <w:p w14:paraId="15F6A608"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Imaging examinations</w:t>
      </w:r>
    </w:p>
    <w:p w14:paraId="4917F2CB" w14:textId="479BF1B3" w:rsidR="00EF497E" w:rsidRPr="0080591B" w:rsidRDefault="00EF497E" w:rsidP="00DB7049">
      <w:pPr>
        <w:spacing w:line="360" w:lineRule="auto"/>
        <w:jc w:val="both"/>
        <w:rPr>
          <w:rFonts w:ascii="Book Antiqua" w:eastAsia="Book Antiqua" w:hAnsi="Book Antiqua" w:cs="Book Antiqua"/>
          <w:color w:val="000000"/>
        </w:rPr>
      </w:pPr>
      <w:bookmarkStart w:id="6" w:name="OLE_LINK192"/>
      <w:bookmarkStart w:id="7" w:name="OLE_LINK193"/>
      <w:r w:rsidRPr="0080591B">
        <w:rPr>
          <w:rFonts w:ascii="Book Antiqua" w:eastAsia="Book Antiqua" w:hAnsi="Book Antiqua" w:cs="Book Antiqua"/>
          <w:color w:val="000000"/>
        </w:rPr>
        <w:t xml:space="preserve">The initial plain </w:t>
      </w:r>
      <w:r w:rsidR="00C723E6" w:rsidRPr="0080591B">
        <w:rPr>
          <w:rFonts w:ascii="Book Antiqua" w:eastAsia="Book Antiqua" w:hAnsi="Book Antiqua" w:cs="Book Antiqua"/>
          <w:color w:val="000000"/>
        </w:rPr>
        <w:t>computed tomography (</w:t>
      </w:r>
      <w:r w:rsidRPr="0080591B">
        <w:rPr>
          <w:rFonts w:ascii="Book Antiqua" w:eastAsia="Book Antiqua" w:hAnsi="Book Antiqua" w:cs="Book Antiqua"/>
          <w:color w:val="000000"/>
        </w:rPr>
        <w:t>CT</w:t>
      </w:r>
      <w:r w:rsidR="00C723E6"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scan revealed SDH, which resulted in referral of the patient to the Neurosurgery Department (Figure 1A). The patient suffered a sudden severe non-orthostatic headache with neck stiffness on d</w:t>
      </w:r>
      <w:r w:rsidR="00505056" w:rsidRPr="0080591B">
        <w:rPr>
          <w:rFonts w:ascii="Book Antiqua" w:eastAsia="Book Antiqua" w:hAnsi="Book Antiqua" w:cs="Book Antiqua"/>
          <w:color w:val="000000"/>
        </w:rPr>
        <w:t>ay</w:t>
      </w:r>
      <w:r w:rsidR="00C723E6"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3 after admission. Enhanced </w:t>
      </w:r>
      <w:r w:rsidR="00E1293F" w:rsidRPr="0080591B">
        <w:rPr>
          <w:rFonts w:ascii="Book Antiqua" w:eastAsia="Book Antiqua" w:hAnsi="Book Antiqua" w:cs="Book Antiqua"/>
          <w:color w:val="000000"/>
        </w:rPr>
        <w:t>magnetic resonance imaging (</w:t>
      </w:r>
      <w:r w:rsidRPr="0080591B">
        <w:rPr>
          <w:rFonts w:ascii="Book Antiqua" w:eastAsia="Book Antiqua" w:hAnsi="Book Antiqua" w:cs="Book Antiqua"/>
          <w:color w:val="000000"/>
        </w:rPr>
        <w:t>MRI</w:t>
      </w:r>
      <w:r w:rsidR="00E1293F"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of his head revealed </w:t>
      </w:r>
      <w:proofErr w:type="spellStart"/>
      <w:r w:rsidRPr="0080591B">
        <w:rPr>
          <w:rFonts w:ascii="Book Antiqua" w:eastAsia="Book Antiqua" w:hAnsi="Book Antiqua" w:cs="Book Antiqua"/>
          <w:color w:val="000000"/>
        </w:rPr>
        <w:t>dural</w:t>
      </w:r>
      <w:proofErr w:type="spellEnd"/>
      <w:r w:rsidRPr="0080591B">
        <w:rPr>
          <w:rFonts w:ascii="Book Antiqua" w:eastAsia="Book Antiqua" w:hAnsi="Book Antiqua" w:cs="Book Antiqua"/>
          <w:color w:val="000000"/>
        </w:rPr>
        <w:t xml:space="preserve"> enhancement as an additional feature (Figure</w:t>
      </w:r>
      <w:r w:rsidR="0054324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1B</w:t>
      </w:r>
      <w:r w:rsidR="00C723E6" w:rsidRPr="0080591B">
        <w:rPr>
          <w:rFonts w:ascii="Book Antiqua" w:eastAsia="Book Antiqua" w:hAnsi="Book Antiqua" w:cs="Book Antiqua"/>
          <w:color w:val="000000"/>
        </w:rPr>
        <w:t xml:space="preserve"> and </w:t>
      </w:r>
      <w:r w:rsidRPr="0080591B">
        <w:rPr>
          <w:rFonts w:ascii="Book Antiqua" w:eastAsia="Book Antiqua" w:hAnsi="Book Antiqua" w:cs="Book Antiqua"/>
          <w:color w:val="000000"/>
        </w:rPr>
        <w:t>C). He was then suspected of having IH. MRM was utilized and showed multiple sites of CSF leakage in the spine, confirming the diagnosis of IH (Figure</w:t>
      </w:r>
      <w:r w:rsidR="0054324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2). </w:t>
      </w:r>
    </w:p>
    <w:bookmarkEnd w:id="6"/>
    <w:bookmarkEnd w:id="7"/>
    <w:p w14:paraId="347BF77E" w14:textId="77777777" w:rsidR="00A77B3E" w:rsidRPr="0080591B" w:rsidRDefault="00A77B3E" w:rsidP="00DB7049">
      <w:pPr>
        <w:spacing w:line="360" w:lineRule="auto"/>
        <w:jc w:val="both"/>
        <w:rPr>
          <w:rFonts w:ascii="Book Antiqua" w:hAnsi="Book Antiqua"/>
        </w:rPr>
      </w:pPr>
    </w:p>
    <w:p w14:paraId="12D2751E"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MULTIDISCIPLINARY EXPERT CONSULTATION</w:t>
      </w:r>
    </w:p>
    <w:p w14:paraId="2EE3B94B" w14:textId="47CCAE9D" w:rsidR="00A77B3E" w:rsidRPr="0080591B" w:rsidRDefault="00DE73D4" w:rsidP="00C13A5E">
      <w:pPr>
        <w:spacing w:line="360" w:lineRule="auto"/>
        <w:jc w:val="both"/>
        <w:rPr>
          <w:rFonts w:ascii="Book Antiqua" w:eastAsia="Book Antiqua" w:hAnsi="Book Antiqua" w:cs="Book Antiqua"/>
          <w:color w:val="000000"/>
        </w:rPr>
      </w:pPr>
      <w:r w:rsidRPr="0080591B">
        <w:rPr>
          <w:rFonts w:ascii="Book Antiqua" w:eastAsia="Book Antiqua" w:hAnsi="Book Antiqua" w:cs="Book Antiqua"/>
          <w:color w:val="000000"/>
        </w:rPr>
        <w:t>Fei-Fang He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MD</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Professor and </w:t>
      </w:r>
      <w:r w:rsidRPr="0080591B">
        <w:rPr>
          <w:rFonts w:ascii="Book Antiqua" w:eastAsia="Book Antiqua" w:hAnsi="Book Antiqua" w:cs="Book Antiqua"/>
          <w:caps/>
          <w:color w:val="000000"/>
        </w:rPr>
        <w:t>c</w:t>
      </w:r>
      <w:r w:rsidRPr="0080591B">
        <w:rPr>
          <w:rFonts w:ascii="Book Antiqua" w:eastAsia="Book Antiqua" w:hAnsi="Book Antiqua" w:cs="Book Antiqua"/>
          <w:color w:val="000000"/>
        </w:rPr>
        <w:t>hief</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Department of Pain Management</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Sir Run </w:t>
      </w:r>
      <w:proofErr w:type="spellStart"/>
      <w:r w:rsidRPr="0080591B">
        <w:rPr>
          <w:rFonts w:ascii="Book Antiqua" w:eastAsia="Book Antiqua" w:hAnsi="Book Antiqua" w:cs="Book Antiqua"/>
          <w:color w:val="000000"/>
        </w:rPr>
        <w:t>Run</w:t>
      </w:r>
      <w:proofErr w:type="spellEnd"/>
      <w:r w:rsidRPr="0080591B">
        <w:rPr>
          <w:rFonts w:ascii="Book Antiqua" w:eastAsia="Book Antiqua" w:hAnsi="Book Antiqua" w:cs="Book Antiqua"/>
          <w:color w:val="000000"/>
        </w:rPr>
        <w:t xml:space="preserve"> Shaw Hospital</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School of Medicine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Zhejiang University</w:t>
      </w:r>
      <w:r w:rsidR="00BE16FB">
        <w:rPr>
          <w:rFonts w:ascii="Book Antiqua" w:eastAsia="Book Antiqua" w:hAnsi="Book Antiqua" w:cs="Book Antiqua"/>
          <w:color w:val="000000"/>
        </w:rPr>
        <w:t xml:space="preserve">. </w:t>
      </w:r>
      <w:r w:rsidRPr="0080591B">
        <w:rPr>
          <w:rFonts w:ascii="Book Antiqua" w:eastAsia="Book Antiqua" w:hAnsi="Book Antiqua" w:cs="Book Antiqua"/>
          <w:color w:val="000000"/>
        </w:rPr>
        <w:t>Yi-Rong Wang</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MD</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PhD</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Professor and </w:t>
      </w:r>
      <w:r w:rsidRPr="0080591B">
        <w:rPr>
          <w:rFonts w:ascii="Book Antiqua" w:eastAsia="Book Antiqua" w:hAnsi="Book Antiqua" w:cs="Book Antiqua"/>
          <w:caps/>
          <w:color w:val="000000"/>
        </w:rPr>
        <w:t>c</w:t>
      </w:r>
      <w:r w:rsidRPr="0080591B">
        <w:rPr>
          <w:rFonts w:ascii="Book Antiqua" w:eastAsia="Book Antiqua" w:hAnsi="Book Antiqua" w:cs="Book Antiqua"/>
          <w:color w:val="000000"/>
        </w:rPr>
        <w:t>hief</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Department of Neurosurgery</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Sir Run </w:t>
      </w:r>
      <w:proofErr w:type="spellStart"/>
      <w:r w:rsidRPr="0080591B">
        <w:rPr>
          <w:rFonts w:ascii="Book Antiqua" w:eastAsia="Book Antiqua" w:hAnsi="Book Antiqua" w:cs="Book Antiqua"/>
          <w:color w:val="000000"/>
        </w:rPr>
        <w:t>Run</w:t>
      </w:r>
      <w:proofErr w:type="spellEnd"/>
      <w:r w:rsidRPr="0080591B">
        <w:rPr>
          <w:rFonts w:ascii="Book Antiqua" w:eastAsia="Book Antiqua" w:hAnsi="Book Antiqua" w:cs="Book Antiqua"/>
          <w:color w:val="000000"/>
        </w:rPr>
        <w:t xml:space="preserve"> Shaw Hospital</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School of Medicine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Zhejiang University</w:t>
      </w:r>
    </w:p>
    <w:p w14:paraId="71485154" w14:textId="1253A4F7"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Since CSF leakage in the spine was confirmed and the patient had a stable condition, EBP therapy could be performed first.</w:t>
      </w:r>
    </w:p>
    <w:p w14:paraId="7E64F09C" w14:textId="77777777" w:rsidR="00A77B3E" w:rsidRPr="0080591B" w:rsidRDefault="00A77B3E" w:rsidP="00DB7049">
      <w:pPr>
        <w:spacing w:line="360" w:lineRule="auto"/>
        <w:jc w:val="both"/>
        <w:rPr>
          <w:rFonts w:ascii="Book Antiqua" w:hAnsi="Book Antiqua"/>
        </w:rPr>
      </w:pPr>
    </w:p>
    <w:p w14:paraId="016F7C7F"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FINAL DIAGNOSIS</w:t>
      </w:r>
    </w:p>
    <w:p w14:paraId="2D07D64D" w14:textId="0D7BC50A"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The final diagnosis of this case was IH complicated with</w:t>
      </w:r>
      <w:r w:rsidR="00456DB5"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cranial nerve VI</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palsy and SDHs.</w:t>
      </w:r>
    </w:p>
    <w:p w14:paraId="5C5B4E37"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lastRenderedPageBreak/>
        <w:t>TREATMENT</w:t>
      </w:r>
    </w:p>
    <w:p w14:paraId="35D46D8F" w14:textId="2DEC48BC"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He was treated with bed rest, hydration, neurotrophic drugs for treating cranial nerve VI palsy, cholesterol lowering and glycemic control medication after the confirmation of having IH. On day 15 after his admission, the patient underwent the first EBP procedure. An 18-G needle was inserted into his epidural space at the T2/3 </w:t>
      </w:r>
      <w:r w:rsidR="007B7B67" w:rsidRPr="0080591B">
        <w:rPr>
          <w:rFonts w:ascii="Book Antiqua" w:eastAsia="Book Antiqua" w:hAnsi="Book Antiqua" w:cs="Book Antiqua"/>
          <w:color w:val="000000"/>
        </w:rPr>
        <w:t>l</w:t>
      </w:r>
      <w:r w:rsidRPr="0080591B">
        <w:rPr>
          <w:rFonts w:ascii="Book Antiqua" w:eastAsia="Book Antiqua" w:hAnsi="Book Antiqua" w:cs="Book Antiqua"/>
          <w:color w:val="000000"/>
        </w:rPr>
        <w:t xml:space="preserve">evel, and 21 mL of autologous peripheral venous blood was infused. The second EBP treatment was performed on day 22 after considering the progression of the SDHs, with 21 mL of blood being infused at the T8/9 </w:t>
      </w:r>
      <w:r w:rsidR="007B7B67" w:rsidRPr="0080591B">
        <w:rPr>
          <w:rFonts w:ascii="Book Antiqua" w:eastAsia="Book Antiqua" w:hAnsi="Book Antiqua" w:cs="Book Antiqua"/>
          <w:color w:val="000000"/>
        </w:rPr>
        <w:t>l</w:t>
      </w:r>
      <w:r w:rsidRPr="0080591B">
        <w:rPr>
          <w:rFonts w:ascii="Book Antiqua" w:eastAsia="Book Antiqua" w:hAnsi="Book Antiqua" w:cs="Book Antiqua"/>
          <w:color w:val="000000"/>
        </w:rPr>
        <w:t xml:space="preserve">evel. According to the MRM results on day 30, the third EBP procedure was performed on day 32 using 22 mL of blood at the T5/6 </w:t>
      </w:r>
      <w:r w:rsidR="007B7B67" w:rsidRPr="0080591B">
        <w:rPr>
          <w:rFonts w:ascii="Book Antiqua" w:eastAsia="Book Antiqua" w:hAnsi="Book Antiqua" w:cs="Book Antiqua"/>
          <w:color w:val="000000"/>
        </w:rPr>
        <w:t>l</w:t>
      </w:r>
      <w:r w:rsidRPr="0080591B">
        <w:rPr>
          <w:rFonts w:ascii="Book Antiqua" w:eastAsia="Book Antiqua" w:hAnsi="Book Antiqua" w:cs="Book Antiqua"/>
          <w:color w:val="000000"/>
        </w:rPr>
        <w:t>evel.</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He accepted the same drug treatment after each EBP procedure.</w:t>
      </w:r>
    </w:p>
    <w:p w14:paraId="317BD361" w14:textId="77777777" w:rsidR="00A77B3E" w:rsidRPr="0080591B" w:rsidRDefault="00A77B3E" w:rsidP="00DB7049">
      <w:pPr>
        <w:spacing w:line="360" w:lineRule="auto"/>
        <w:jc w:val="both"/>
        <w:rPr>
          <w:rFonts w:ascii="Book Antiqua" w:hAnsi="Book Antiqua"/>
        </w:rPr>
      </w:pPr>
    </w:p>
    <w:p w14:paraId="7668EE3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OUTCOME AND FOLLOW-UP</w:t>
      </w:r>
    </w:p>
    <w:p w14:paraId="3287230C" w14:textId="4A38A6FF"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After the first EBP therapy, his headache and neck stiffness were markedly alleviated. On day 21, the follow-up CT</w:t>
      </w:r>
      <w:r w:rsidR="0002168F"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revealed bilateral SDHs with greater density volume than the previous SDHs (Figure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3A). However, he had no complaints other than diplopia. This was followed by the second EBP therapy on day 22. The MRM of the spinal column on day 30 revealed a similar scan with no obvious decrease in CSF leakage (Figure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3B</w:t>
      </w:r>
      <w:r w:rsidR="007B7B67" w:rsidRPr="0080591B">
        <w:rPr>
          <w:rFonts w:ascii="Book Antiqua" w:eastAsia="Book Antiqua" w:hAnsi="Book Antiqua" w:cs="Book Antiqua"/>
          <w:color w:val="000000"/>
        </w:rPr>
        <w:t xml:space="preserve"> and </w:t>
      </w:r>
      <w:r w:rsidRPr="0080591B">
        <w:rPr>
          <w:rFonts w:ascii="Book Antiqua" w:eastAsia="Book Antiqua" w:hAnsi="Book Antiqua" w:cs="Book Antiqua"/>
          <w:color w:val="000000"/>
        </w:rPr>
        <w:t>C). Accordingly, the third EBP procedure was performed on day 32. To evaluate the curative efficacy of EBP therapy, CT myelography was employed on day 57 and showed no evident CSF leakage (Figure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3D). His symptom of diplopia was relieved 3 </w:t>
      </w:r>
      <w:proofErr w:type="spellStart"/>
      <w:r w:rsidRPr="0080591B">
        <w:rPr>
          <w:rFonts w:ascii="Book Antiqua" w:eastAsia="Book Antiqua" w:hAnsi="Book Antiqua" w:cs="Book Antiqua"/>
          <w:color w:val="000000"/>
        </w:rPr>
        <w:t>wk</w:t>
      </w:r>
      <w:proofErr w:type="spellEnd"/>
      <w:r w:rsidRPr="0080591B">
        <w:rPr>
          <w:rFonts w:ascii="Book Antiqua" w:eastAsia="Book Antiqua" w:hAnsi="Book Antiqua" w:cs="Book Antiqua"/>
          <w:color w:val="000000"/>
        </w:rPr>
        <w:t xml:space="preserve"> after the third EBP therapy. Over a follow-up period of 6 </w:t>
      </w:r>
      <w:proofErr w:type="spellStart"/>
      <w:r w:rsidRPr="0080591B">
        <w:rPr>
          <w:rFonts w:ascii="Book Antiqua" w:eastAsia="Book Antiqua" w:hAnsi="Book Antiqua" w:cs="Book Antiqua"/>
          <w:color w:val="000000"/>
        </w:rPr>
        <w:t>mo</w:t>
      </w:r>
      <w:proofErr w:type="spellEnd"/>
      <w:r w:rsidRPr="0080591B">
        <w:rPr>
          <w:rFonts w:ascii="Book Antiqua" w:eastAsia="Book Antiqua" w:hAnsi="Book Antiqua" w:cs="Book Antiqua"/>
          <w:color w:val="000000"/>
        </w:rPr>
        <w:t>, none of the symptoms recurred, suggesting a favorable recovery.</w:t>
      </w:r>
    </w:p>
    <w:p w14:paraId="05585B67" w14:textId="77777777"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Figure 4 summarizes the key events of this case report chronologically.</w:t>
      </w:r>
    </w:p>
    <w:p w14:paraId="29B7424E" w14:textId="77777777" w:rsidR="00A77B3E" w:rsidRPr="0080591B" w:rsidRDefault="00A77B3E" w:rsidP="00DB7049">
      <w:pPr>
        <w:spacing w:line="360" w:lineRule="auto"/>
        <w:jc w:val="both"/>
        <w:rPr>
          <w:rFonts w:ascii="Book Antiqua" w:hAnsi="Book Antiqua"/>
        </w:rPr>
      </w:pPr>
    </w:p>
    <w:p w14:paraId="7677738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DISCUSSION</w:t>
      </w:r>
    </w:p>
    <w:p w14:paraId="5F9860BA" w14:textId="5CAF2631"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IH</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is a disorder of CSF hypovolemia due to spontaneous or traumatic spinal CSF leakage. The most common symptom of IH is a headache. The characteristic headache is</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orthostatic, aggravating in the upright posture and alleviating in the supine position</w:t>
      </w:r>
      <w:r w:rsidR="00CF71BC" w:rsidRPr="0080591B">
        <w:rPr>
          <w:rFonts w:ascii="Book Antiqua" w:eastAsia="Book Antiqua" w:hAnsi="Book Antiqua" w:cs="Book Antiqua"/>
          <w:color w:val="000000"/>
          <w:vertAlign w:val="superscript"/>
        </w:rPr>
        <w:t>[2]</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In this patient, diplopia presented as the initial and primary complaint; it should be noted that this is the first reported case with this feature, which delayed making the correct </w:t>
      </w:r>
      <w:r w:rsidRPr="0080591B">
        <w:rPr>
          <w:rFonts w:ascii="Book Antiqua" w:eastAsia="Book Antiqua" w:hAnsi="Book Antiqua" w:cs="Book Antiqua"/>
          <w:color w:val="000000"/>
        </w:rPr>
        <w:lastRenderedPageBreak/>
        <w:t xml:space="preserve">diagnosis and increased the difficulty of proper therapy. In this case, horizontal diplopia, which was worse in one direction of lateral gaze, occurred with an abduction deficit and presented as esodeviation. Possible etiologies of abduction deficits include conditions affecting the pons, cranial nerve VI, neuromuscular junctions, and extraocular </w:t>
      </w:r>
      <w:proofErr w:type="gramStart"/>
      <w:r w:rsidRPr="0080591B">
        <w:rPr>
          <w:rFonts w:ascii="Book Antiqua" w:eastAsia="Book Antiqua" w:hAnsi="Book Antiqua" w:cs="Book Antiqua"/>
          <w:color w:val="000000"/>
        </w:rPr>
        <w:t>muscles</w:t>
      </w:r>
      <w:r w:rsidR="00CF71BC" w:rsidRPr="0080591B">
        <w:rPr>
          <w:rFonts w:ascii="Book Antiqua" w:eastAsia="Book Antiqua" w:hAnsi="Book Antiqua" w:cs="Book Antiqua"/>
          <w:color w:val="000000"/>
          <w:vertAlign w:val="superscript"/>
        </w:rPr>
        <w:t>[</w:t>
      </w:r>
      <w:proofErr w:type="gramEnd"/>
      <w:r w:rsidR="00CF71BC" w:rsidRPr="0080591B">
        <w:rPr>
          <w:rFonts w:ascii="Book Antiqua" w:eastAsia="Book Antiqua" w:hAnsi="Book Antiqua" w:cs="Book Antiqua"/>
          <w:color w:val="000000"/>
          <w:vertAlign w:val="superscript"/>
        </w:rPr>
        <w:t>3]</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Specifically, this patient’s diplopia was attributed to cranial nerve VI palsy derived from continuous CSF leakage. The sixth cranial nerve is the most frequently injured because of its long intracranial path. </w:t>
      </w:r>
      <w:r w:rsidR="00CF71BC" w:rsidRPr="0080591B">
        <w:rPr>
          <w:rFonts w:ascii="Book Antiqua" w:eastAsia="Book Antiqua" w:hAnsi="Book Antiqua" w:cs="Book Antiqua"/>
          <w:color w:val="000000"/>
        </w:rPr>
        <w:t>MRI</w:t>
      </w:r>
      <w:r w:rsidR="0002168F"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has shown that continuous CSF leakage leads to IH with descent of the brain, causing traction of the sixth nerve and subsequent symptoms</w:t>
      </w:r>
      <w:r w:rsidR="00CF71BC" w:rsidRPr="0080591B">
        <w:rPr>
          <w:rFonts w:ascii="Book Antiqua" w:eastAsia="Book Antiqua" w:hAnsi="Book Antiqua" w:cs="Book Antiqua"/>
          <w:color w:val="000000"/>
          <w:vertAlign w:val="superscript"/>
        </w:rPr>
        <w:t>[4]</w:t>
      </w:r>
      <w:r w:rsidRPr="0080591B">
        <w:rPr>
          <w:rFonts w:ascii="Book Antiqua" w:eastAsia="Book Antiqua" w:hAnsi="Book Antiqua" w:cs="Book Antiqua"/>
          <w:color w:val="000000"/>
        </w:rPr>
        <w:t>.</w:t>
      </w:r>
    </w:p>
    <w:p w14:paraId="73C3B97A" w14:textId="201CE04A"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The presence of SDH was another characteristic feature in this case. SDH is a severe complication of IH that may lead to neurological deficits and can be life-threatening</w:t>
      </w:r>
      <w:r w:rsidR="00CF71BC" w:rsidRPr="0080591B">
        <w:rPr>
          <w:rFonts w:ascii="Book Antiqua" w:eastAsia="Book Antiqua" w:hAnsi="Book Antiqua" w:cs="Book Antiqua"/>
          <w:color w:val="000000"/>
          <w:vertAlign w:val="superscript"/>
        </w:rPr>
        <w:t>[5]</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SDH associated with IH is considered to be secondary to the collapse of the intrathecal space due to CSF leakage</w:t>
      </w:r>
      <w:r w:rsidR="00CF71BC" w:rsidRPr="0080591B">
        <w:rPr>
          <w:rFonts w:ascii="Book Antiqua" w:eastAsia="Book Antiqua" w:hAnsi="Book Antiqua" w:cs="Book Antiqua"/>
          <w:color w:val="000000"/>
          <w:vertAlign w:val="superscript"/>
        </w:rPr>
        <w:t>[6]</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The reported incidence of SDH among spontaneous IH patients ranges from 16% to 57%, prevailingly in males</w:t>
      </w:r>
      <w:r w:rsidR="00CF71BC" w:rsidRPr="0080591B">
        <w:rPr>
          <w:rFonts w:ascii="Book Antiqua" w:eastAsia="Book Antiqua" w:hAnsi="Book Antiqua" w:cs="Book Antiqua"/>
          <w:color w:val="000000"/>
          <w:vertAlign w:val="superscript"/>
        </w:rPr>
        <w:t>[7]</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whereas spontaneous IH without SDH is predominant in females and the average onset age of spontaneous IH with SDH is 44.9 years</w:t>
      </w:r>
      <w:r w:rsidR="00CF71BC" w:rsidRPr="0080591B">
        <w:rPr>
          <w:rFonts w:ascii="Book Antiqua" w:eastAsia="Book Antiqua" w:hAnsi="Book Antiqua" w:cs="Book Antiqua"/>
          <w:color w:val="000000"/>
          <w:vertAlign w:val="superscript"/>
        </w:rPr>
        <w:t>[8,9]</w:t>
      </w:r>
      <w:r w:rsidRPr="0080591B">
        <w:rPr>
          <w:rFonts w:ascii="Book Antiqua" w:eastAsia="Book Antiqua" w:hAnsi="Book Antiqua" w:cs="Book Antiqua"/>
          <w:color w:val="000000"/>
        </w:rPr>
        <w:t>.</w:t>
      </w:r>
    </w:p>
    <w:p w14:paraId="36AF6B77" w14:textId="2935DBD9"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 xml:space="preserve">The association between SDH and abducens nerve palsy is rarely mentioned in the literature. These two complications were related to descent of the brain, causing traction of cranial nerves with a long intracranial course and on intracranial vessels. This traction leads to the avulsion of </w:t>
      </w:r>
      <w:proofErr w:type="spellStart"/>
      <w:r w:rsidRPr="0080591B">
        <w:rPr>
          <w:rFonts w:ascii="Book Antiqua" w:eastAsia="Book Antiqua" w:hAnsi="Book Antiqua" w:cs="Book Antiqua"/>
          <w:color w:val="000000"/>
        </w:rPr>
        <w:t>dural</w:t>
      </w:r>
      <w:proofErr w:type="spellEnd"/>
      <w:r w:rsidRPr="0080591B">
        <w:rPr>
          <w:rFonts w:ascii="Book Antiqua" w:eastAsia="Book Antiqua" w:hAnsi="Book Antiqua" w:cs="Book Antiqua"/>
          <w:color w:val="000000"/>
        </w:rPr>
        <w:t xml:space="preserve"> veins and subsequent subdural bleeding</w:t>
      </w:r>
      <w:r w:rsidR="00CF71BC" w:rsidRPr="0080591B">
        <w:rPr>
          <w:rFonts w:ascii="Book Antiqua" w:eastAsia="Book Antiqua" w:hAnsi="Book Antiqua" w:cs="Book Antiqua"/>
          <w:color w:val="000000"/>
          <w:vertAlign w:val="superscript"/>
        </w:rPr>
        <w:t>[10]</w:t>
      </w:r>
      <w:r w:rsidRPr="0080591B">
        <w:rPr>
          <w:rFonts w:ascii="Book Antiqua" w:eastAsia="Book Antiqua" w:hAnsi="Book Antiqua" w:cs="Book Antiqua"/>
          <w:color w:val="000000"/>
        </w:rPr>
        <w:t>.</w:t>
      </w:r>
    </w:p>
    <w:p w14:paraId="02BA8EAC" w14:textId="46591418"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 xml:space="preserve">MRI has facilitated the recognition of IH. The typical imaging features of IH on MRI include subdural fluid collections, engorgement of venous structures, </w:t>
      </w:r>
      <w:proofErr w:type="spellStart"/>
      <w:r w:rsidRPr="0080591B">
        <w:rPr>
          <w:rFonts w:ascii="Book Antiqua" w:eastAsia="Book Antiqua" w:hAnsi="Book Antiqua" w:cs="Book Antiqua"/>
          <w:color w:val="000000"/>
        </w:rPr>
        <w:t>pachymeningeal</w:t>
      </w:r>
      <w:proofErr w:type="spellEnd"/>
      <w:r w:rsidRPr="0080591B">
        <w:rPr>
          <w:rFonts w:ascii="Book Antiqua" w:eastAsia="Book Antiqua" w:hAnsi="Book Antiqua" w:cs="Book Antiqua"/>
          <w:color w:val="000000"/>
        </w:rPr>
        <w:t xml:space="preserve"> enhancement, pituitary hyperemia and sagging of the brain. Although not as conclusive as MRI, CT can be of significant diagnostic value in detecting SDH, particularly in the emergency department setting</w:t>
      </w:r>
      <w:r w:rsidR="00CF71BC" w:rsidRPr="0080591B">
        <w:rPr>
          <w:rFonts w:ascii="Book Antiqua" w:eastAsia="Book Antiqua" w:hAnsi="Book Antiqua" w:cs="Book Antiqua"/>
          <w:color w:val="000000"/>
          <w:vertAlign w:val="superscript"/>
        </w:rPr>
        <w:t>[11]</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In this case, repeated CT was used to detect SDH and monitor the intracranial lesions, facilitating the diagnosis and treatment of IH. If there is a high clinical suspicion of IH but normal MRI or CT findings, radioisotope cisternography or CT myelography may be the next modality of choice to pinpoint sites of CSF leakage. Furthermore, MRM is a developing cutting-edge technology that was used in our case, serving as an alternative to CT myelography. This male patient presented with diplopia and a non-orthostatic headache. MRM of the entire spinal </w:t>
      </w:r>
      <w:r w:rsidRPr="0080591B">
        <w:rPr>
          <w:rFonts w:ascii="Book Antiqua" w:eastAsia="Book Antiqua" w:hAnsi="Book Antiqua" w:cs="Book Antiqua"/>
          <w:color w:val="000000"/>
        </w:rPr>
        <w:lastRenderedPageBreak/>
        <w:t>column revealed multiple sites of CSF leakage, and brain CT showed bilateral SDHs. Hence, the diagnosis of IH complicated with cranial nerve VI paralysis and SDHs was clear in this patient.</w:t>
      </w:r>
    </w:p>
    <w:p w14:paraId="4A00192D" w14:textId="3D3BCBF7"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The treatment strategy for IH consists of conservative schemes such as bed rest, intravenous hydration, caffeine intake and invasive therapies, including EBP therapy and surgery. However, there is a lack of systematic studies on therapeutic methods and outcomes in IH patients with both cranial nerve VI palsy and SDH. We provide a review of published reports describing IH as an explicit cause of SDH and abducens nerve paralysis (Table 1). As shown in the chart, conservative treatment always fails to yield persistent improvement in such patients, and currently, whether to perform surgical SDH evacuation or EBP therapy as the initial procedure is still controversial</w:t>
      </w:r>
      <w:r w:rsidR="00CF71BC" w:rsidRPr="0080591B">
        <w:rPr>
          <w:rFonts w:ascii="Book Antiqua" w:eastAsia="Book Antiqua" w:hAnsi="Book Antiqua" w:cs="Book Antiqua"/>
          <w:color w:val="000000"/>
          <w:vertAlign w:val="superscript"/>
        </w:rPr>
        <w:t>[12,13]</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Through the review of those reports above and other published reports, we believe that IH patients with both SDH and cranial nerve injury require emergency surgery under the following conditions: </w:t>
      </w:r>
      <w:r w:rsidR="00485650">
        <w:rPr>
          <w:rFonts w:ascii="Book Antiqua" w:eastAsia="Book Antiqua" w:hAnsi="Book Antiqua" w:cs="Book Antiqua"/>
          <w:color w:val="000000"/>
        </w:rPr>
        <w:t>m</w:t>
      </w:r>
      <w:r w:rsidRPr="0080591B">
        <w:rPr>
          <w:rFonts w:ascii="Book Antiqua" w:eastAsia="Book Antiqua" w:hAnsi="Book Antiqua" w:cs="Book Antiqua"/>
          <w:color w:val="000000"/>
        </w:rPr>
        <w:t>oderate to large hematoma causing</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brain</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hernia and neurological </w:t>
      </w:r>
      <w:proofErr w:type="gramStart"/>
      <w:r w:rsidRPr="0080591B">
        <w:rPr>
          <w:rFonts w:ascii="Book Antiqua" w:eastAsia="Book Antiqua" w:hAnsi="Book Antiqua" w:cs="Book Antiqua"/>
          <w:color w:val="000000"/>
        </w:rPr>
        <w:t>deterioration</w:t>
      </w:r>
      <w:r w:rsidRPr="0080591B">
        <w:rPr>
          <w:rFonts w:ascii="Book Antiqua" w:eastAsia="Book Antiqua" w:hAnsi="Book Antiqua" w:cs="Book Antiqua"/>
          <w:color w:val="000000"/>
          <w:vertAlign w:val="superscript"/>
        </w:rPr>
        <w:t>[</w:t>
      </w:r>
      <w:proofErr w:type="gramEnd"/>
      <w:r w:rsidRPr="0080591B">
        <w:rPr>
          <w:rFonts w:ascii="Book Antiqua" w:eastAsia="Book Antiqua" w:hAnsi="Book Antiqua" w:cs="Book Antiqua"/>
          <w:color w:val="000000"/>
          <w:vertAlign w:val="superscript"/>
        </w:rPr>
        <w:t>14]</w:t>
      </w:r>
      <w:r w:rsidR="00485650">
        <w:rPr>
          <w:rFonts w:ascii="Book Antiqua" w:eastAsia="Book Antiqua" w:hAnsi="Book Antiqua" w:cs="Book Antiqua"/>
          <w:color w:val="000000"/>
        </w:rPr>
        <w:t>,</w:t>
      </w:r>
      <w:r w:rsidRPr="0080591B">
        <w:rPr>
          <w:rFonts w:ascii="Book Antiqua" w:eastAsia="Book Antiqua" w:hAnsi="Book Antiqua" w:cs="Book Antiqua"/>
          <w:color w:val="000000"/>
        </w:rPr>
        <w:t xml:space="preserve"> </w:t>
      </w:r>
      <w:r w:rsidR="00485650">
        <w:rPr>
          <w:rFonts w:ascii="Book Antiqua" w:eastAsia="Book Antiqua" w:hAnsi="Book Antiqua" w:cs="Book Antiqua"/>
          <w:color w:val="000000"/>
        </w:rPr>
        <w:t>f</w:t>
      </w:r>
      <w:r w:rsidRPr="0080591B">
        <w:rPr>
          <w:rFonts w:ascii="Book Antiqua" w:eastAsia="Book Antiqua" w:hAnsi="Book Antiqua" w:cs="Book Antiqua"/>
          <w:color w:val="000000"/>
        </w:rPr>
        <w:t>ailure to improve after applying the Trendelenburg position in</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comatose</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SDH patients with a mass effect and pupil dilation</w:t>
      </w:r>
      <w:r w:rsidRPr="0080591B">
        <w:rPr>
          <w:rFonts w:ascii="Book Antiqua" w:eastAsia="Book Antiqua" w:hAnsi="Book Antiqua" w:cs="Book Antiqua"/>
          <w:color w:val="000000"/>
          <w:vertAlign w:val="superscript"/>
        </w:rPr>
        <w:t>[6]</w:t>
      </w:r>
      <w:r w:rsidR="00485650">
        <w:rPr>
          <w:rFonts w:ascii="Book Antiqua" w:eastAsia="Book Antiqua" w:hAnsi="Book Antiqua" w:cs="Book Antiqua"/>
          <w:color w:val="000000"/>
        </w:rPr>
        <w:t>,</w:t>
      </w:r>
      <w:r w:rsidRPr="0080591B">
        <w:rPr>
          <w:rFonts w:ascii="Book Antiqua" w:eastAsia="Book Antiqua" w:hAnsi="Book Antiqua" w:cs="Book Antiqua"/>
          <w:color w:val="000000"/>
        </w:rPr>
        <w:t xml:space="preserve"> and </w:t>
      </w:r>
      <w:r w:rsidR="00485650">
        <w:rPr>
          <w:rFonts w:ascii="Book Antiqua" w:eastAsia="Book Antiqua" w:hAnsi="Book Antiqua" w:cs="Book Antiqua"/>
          <w:color w:val="000000"/>
        </w:rPr>
        <w:t>p</w:t>
      </w:r>
      <w:r w:rsidRPr="0080591B">
        <w:rPr>
          <w:rFonts w:ascii="Book Antiqua" w:eastAsia="Book Antiqua" w:hAnsi="Book Antiqua" w:cs="Book Antiqua"/>
          <w:color w:val="000000"/>
        </w:rPr>
        <w:t>rogressive SDH or rapid cognitive deterioration after EBP therapy</w:t>
      </w:r>
      <w:r w:rsidR="00CF71BC" w:rsidRPr="0080591B">
        <w:rPr>
          <w:rFonts w:ascii="Book Antiqua" w:eastAsia="Book Antiqua" w:hAnsi="Book Antiqua" w:cs="Book Antiqua"/>
          <w:color w:val="000000"/>
          <w:vertAlign w:val="superscript"/>
        </w:rPr>
        <w:t>[15,16]</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Furthermore, surgical repair is indispensable in patients with evidence of cranial or spinal anatomic abnormalities (</w:t>
      </w:r>
      <w:r w:rsidRPr="0080591B">
        <w:rPr>
          <w:rFonts w:ascii="Book Antiqua" w:eastAsia="Book Antiqua" w:hAnsi="Book Antiqua" w:cs="Book Antiqua"/>
          <w:i/>
          <w:iCs/>
          <w:color w:val="000000"/>
        </w:rPr>
        <w:t>i.e.</w:t>
      </w:r>
      <w:r w:rsidRPr="0080591B">
        <w:rPr>
          <w:rFonts w:ascii="Book Antiqua" w:eastAsia="Book Antiqua" w:hAnsi="Book Antiqua" w:cs="Book Antiqua"/>
          <w:color w:val="000000"/>
        </w:rPr>
        <w:t xml:space="preserve"> osteophytes, arachnoid cyst congenital abnormalities, </w:t>
      </w:r>
      <w:r w:rsidRPr="0080591B">
        <w:rPr>
          <w:rFonts w:ascii="Book Antiqua" w:eastAsia="Book Antiqua" w:hAnsi="Book Antiqua" w:cs="Book Antiqua"/>
          <w:i/>
          <w:iCs/>
          <w:color w:val="000000"/>
        </w:rPr>
        <w:t>etc.</w:t>
      </w:r>
      <w:r w:rsidRPr="0080591B">
        <w:rPr>
          <w:rFonts w:ascii="Book Antiqua" w:eastAsia="Book Antiqua" w:hAnsi="Book Antiqua" w:cs="Book Antiqua"/>
          <w:color w:val="000000"/>
        </w:rPr>
        <w:t xml:space="preserve">) to prevent the recurrence of </w:t>
      </w:r>
      <w:proofErr w:type="gramStart"/>
      <w:r w:rsidRPr="0080591B">
        <w:rPr>
          <w:rFonts w:ascii="Book Antiqua" w:eastAsia="Book Antiqua" w:hAnsi="Book Antiqua" w:cs="Book Antiqua"/>
          <w:color w:val="000000"/>
        </w:rPr>
        <w:t>IH</w:t>
      </w:r>
      <w:r w:rsidR="00CF71BC" w:rsidRPr="0080591B">
        <w:rPr>
          <w:rFonts w:ascii="Book Antiqua" w:eastAsia="Book Antiqua" w:hAnsi="Book Antiqua" w:cs="Book Antiqua"/>
          <w:color w:val="000000"/>
          <w:vertAlign w:val="superscript"/>
        </w:rPr>
        <w:t>[</w:t>
      </w:r>
      <w:proofErr w:type="gramEnd"/>
      <w:r w:rsidR="00CF71BC" w:rsidRPr="0080591B">
        <w:rPr>
          <w:rFonts w:ascii="Book Antiqua" w:eastAsia="Book Antiqua" w:hAnsi="Book Antiqua" w:cs="Book Antiqua"/>
          <w:color w:val="000000"/>
          <w:vertAlign w:val="superscript"/>
        </w:rPr>
        <w:t>9,17]</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In terms of this case, we gave preference to repeated EBP therapy due to these reasons. First, EBP therapy is proven to be effective in relieving symptoms in 90% of cases, and if symptoms can be ameliorated after EBP therapy, even a thick SDH could resolve spontaneously</w:t>
      </w:r>
      <w:r w:rsidR="00CF71BC" w:rsidRPr="0080591B">
        <w:rPr>
          <w:rFonts w:ascii="Book Antiqua" w:eastAsia="Book Antiqua" w:hAnsi="Book Antiqua" w:cs="Book Antiqua"/>
          <w:color w:val="000000"/>
          <w:vertAlign w:val="superscript"/>
        </w:rPr>
        <w:t>[18,19]</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Second, conservative treatment failed in our patient, and although the follow-up CT image showed SDH progression after the first EBP procedure, his symptoms did not worsen. We decided to perform a second EBP procedure in consideration of his stable conditions and multiple sites of CSF leakage. In addition, although we found a case of recovery after surgical evacuation without EBP therapy</w:t>
      </w:r>
      <w:r w:rsidR="00CF71BC" w:rsidRPr="0080591B">
        <w:rPr>
          <w:rFonts w:ascii="Book Antiqua" w:eastAsia="Book Antiqua" w:hAnsi="Book Antiqua" w:cs="Book Antiqua"/>
          <w:color w:val="000000"/>
          <w:vertAlign w:val="superscript"/>
        </w:rPr>
        <w:t>[20]</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many authors believe that empirical EBP therapy after surgical evacuation could treat the underlying cause of SDH and therefore minimize the risk of relapse</w:t>
      </w:r>
      <w:r w:rsidR="00CF71BC" w:rsidRPr="0080591B">
        <w:rPr>
          <w:rFonts w:ascii="Book Antiqua" w:eastAsia="Book Antiqua" w:hAnsi="Book Antiqua" w:cs="Book Antiqua"/>
          <w:color w:val="000000"/>
          <w:vertAlign w:val="superscript"/>
        </w:rPr>
        <w:t>[5,6,21]</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Moreover, our literature search yielded a report of mortality after surgery and mentioned the possibility </w:t>
      </w:r>
      <w:r w:rsidRPr="0080591B">
        <w:rPr>
          <w:rFonts w:ascii="Book Antiqua" w:eastAsia="Book Antiqua" w:hAnsi="Book Antiqua" w:cs="Book Antiqua"/>
          <w:color w:val="000000"/>
        </w:rPr>
        <w:lastRenderedPageBreak/>
        <w:t>of pneumonia and cerebral infarction as postoperative complications</w:t>
      </w:r>
      <w:r w:rsidR="00CF71BC" w:rsidRPr="0080591B">
        <w:rPr>
          <w:rFonts w:ascii="Book Antiqua" w:eastAsia="Book Antiqua" w:hAnsi="Book Antiqua" w:cs="Book Antiqua"/>
          <w:color w:val="000000"/>
          <w:vertAlign w:val="superscript"/>
        </w:rPr>
        <w:t>[22]</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Loya</w:t>
      </w:r>
      <w:proofErr w:type="spellEnd"/>
      <w:r w:rsidRPr="0080591B">
        <w:rPr>
          <w:rFonts w:ascii="Book Antiqua" w:eastAsia="Book Antiqua" w:hAnsi="Book Antiqua" w:cs="Book Antiqua"/>
          <w:color w:val="000000"/>
        </w:rPr>
        <w:t xml:space="preserve"> </w:t>
      </w:r>
      <w:r w:rsidRPr="0080591B">
        <w:rPr>
          <w:rFonts w:ascii="Book Antiqua" w:eastAsia="Book Antiqua" w:hAnsi="Book Antiqua" w:cs="Book Antiqua"/>
          <w:i/>
          <w:iCs/>
          <w:color w:val="000000"/>
        </w:rPr>
        <w:t>et al</w:t>
      </w:r>
      <w:r w:rsidR="00CF71BC" w:rsidRPr="0080591B">
        <w:rPr>
          <w:rFonts w:ascii="Book Antiqua" w:eastAsia="Book Antiqua" w:hAnsi="Book Antiqua" w:cs="Book Antiqua"/>
          <w:color w:val="000000"/>
          <w:vertAlign w:val="superscript"/>
        </w:rPr>
        <w:t>[5]</w:t>
      </w:r>
      <w:r w:rsidRPr="0080591B">
        <w:rPr>
          <w:rFonts w:ascii="Book Antiqua" w:eastAsia="Book Antiqua" w:hAnsi="Book Antiqua" w:cs="Book Antiqua"/>
          <w:color w:val="000000"/>
        </w:rPr>
        <w:t xml:space="preserve"> summarized that in most cases, surgical correction is not inevitable and may bring about deteriorated outcomes</w:t>
      </w:r>
      <w:r w:rsidR="00CF71BC" w:rsidRPr="0080591B">
        <w:rPr>
          <w:rFonts w:ascii="Book Antiqua" w:eastAsia="Book Antiqua" w:hAnsi="Book Antiqua" w:cs="Book Antiqua"/>
          <w:color w:val="000000"/>
          <w:vertAlign w:val="superscript"/>
        </w:rPr>
        <w:t>[5]</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vertAlign w:val="superscript"/>
        </w:rPr>
        <w:t xml:space="preserve"> </w:t>
      </w:r>
      <w:r w:rsidRPr="0080591B">
        <w:rPr>
          <w:rFonts w:ascii="Book Antiqua" w:eastAsia="Book Antiqua" w:hAnsi="Book Antiqua" w:cs="Book Antiqua"/>
          <w:color w:val="000000"/>
        </w:rPr>
        <w:t>Thus, EBP therapy may be a priority since it is much safer, with less adverse reactions. Last, compared with injecting blood into multiple targeted sites of CSF leakage at one time, putting the patient at a risk of deterioration after EBP therapy due to ICP elevation</w:t>
      </w:r>
      <w:r w:rsidR="00456DB5" w:rsidRPr="0080591B">
        <w:rPr>
          <w:rFonts w:ascii="Book Antiqua" w:eastAsia="Book Antiqua" w:hAnsi="Book Antiqua" w:cs="Book Antiqua"/>
          <w:color w:val="000000"/>
          <w:vertAlign w:val="superscript"/>
        </w:rPr>
        <w:t>[16]</w:t>
      </w:r>
      <w:r w:rsidRPr="0080591B">
        <w:rPr>
          <w:rFonts w:ascii="Book Antiqua" w:eastAsia="Book Antiqua" w:hAnsi="Book Antiqua" w:cs="Book Antiqua"/>
          <w:color w:val="000000"/>
        </w:rPr>
        <w:t>,</w:t>
      </w:r>
      <w:r w:rsidR="00456DB5"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it is safer to perform repeated targeted EBP procedures after some interval of time with careful follow-up.</w:t>
      </w:r>
    </w:p>
    <w:p w14:paraId="00D2B223" w14:textId="77777777" w:rsidR="00A77B3E" w:rsidRPr="0080591B" w:rsidRDefault="00A77B3E" w:rsidP="00DB7049">
      <w:pPr>
        <w:spacing w:line="360" w:lineRule="auto"/>
        <w:ind w:firstLine="240"/>
        <w:jc w:val="both"/>
        <w:rPr>
          <w:rFonts w:ascii="Book Antiqua" w:hAnsi="Book Antiqua"/>
        </w:rPr>
      </w:pPr>
    </w:p>
    <w:p w14:paraId="2E08AA9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CONCLUSION</w:t>
      </w:r>
    </w:p>
    <w:p w14:paraId="1D84BCA5"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When a patient presents with diplopia and SDH on CT, the clinician should perform a comprehensive examination to search for even subtle evidence of IH. Once IH is confirmed, EBP therapy may be a priority in such patients, except under emergency conditions necessitating surgical evacuation.</w:t>
      </w:r>
    </w:p>
    <w:p w14:paraId="0845D2DC" w14:textId="77777777" w:rsidR="00A77B3E" w:rsidRPr="0080591B" w:rsidRDefault="00A77B3E" w:rsidP="00DB7049">
      <w:pPr>
        <w:spacing w:line="360" w:lineRule="auto"/>
        <w:jc w:val="both"/>
        <w:rPr>
          <w:rFonts w:ascii="Book Antiqua" w:hAnsi="Book Antiqua"/>
        </w:rPr>
      </w:pPr>
    </w:p>
    <w:p w14:paraId="79B6F3A2"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ACKNOWLEDGEMENTS</w:t>
      </w:r>
    </w:p>
    <w:p w14:paraId="7AAD8EC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The authors thank Zhong-Feng </w:t>
      </w:r>
      <w:proofErr w:type="spellStart"/>
      <w:r w:rsidRPr="0080591B">
        <w:rPr>
          <w:rFonts w:ascii="Book Antiqua" w:eastAsia="Book Antiqua" w:hAnsi="Book Antiqua" w:cs="Book Antiqua"/>
          <w:color w:val="000000"/>
        </w:rPr>
        <w:t>Niu</w:t>
      </w:r>
      <w:proofErr w:type="spellEnd"/>
      <w:r w:rsidRPr="0080591B">
        <w:rPr>
          <w:rFonts w:ascii="Book Antiqua" w:eastAsia="Book Antiqua" w:hAnsi="Book Antiqua" w:cs="Book Antiqua"/>
          <w:color w:val="000000"/>
        </w:rPr>
        <w:t xml:space="preserve"> for assistance with figure preparation.</w:t>
      </w:r>
    </w:p>
    <w:p w14:paraId="6F4ACFA4" w14:textId="77777777" w:rsidR="00A77B3E" w:rsidRPr="0080591B" w:rsidRDefault="00A77B3E" w:rsidP="00DB7049">
      <w:pPr>
        <w:spacing w:line="360" w:lineRule="auto"/>
        <w:jc w:val="both"/>
        <w:rPr>
          <w:rFonts w:ascii="Book Antiqua" w:hAnsi="Book Antiqua"/>
        </w:rPr>
      </w:pPr>
    </w:p>
    <w:p w14:paraId="240CA9B6" w14:textId="77777777" w:rsidR="00A77B3E" w:rsidRPr="00C13A5E" w:rsidRDefault="00DE73D4" w:rsidP="00DB7049">
      <w:pPr>
        <w:spacing w:line="360" w:lineRule="auto"/>
        <w:jc w:val="both"/>
        <w:rPr>
          <w:rFonts w:ascii="Book Antiqua" w:hAnsi="Book Antiqua"/>
        </w:rPr>
      </w:pPr>
      <w:r w:rsidRPr="00C13A5E">
        <w:rPr>
          <w:rFonts w:ascii="Book Antiqua" w:eastAsia="Book Antiqua" w:hAnsi="Book Antiqua" w:cs="Book Antiqua"/>
          <w:b/>
          <w:color w:val="000000"/>
        </w:rPr>
        <w:t>REFERENCES</w:t>
      </w:r>
    </w:p>
    <w:p w14:paraId="14D76A96" w14:textId="77777777" w:rsidR="00A77B3E" w:rsidRPr="0080591B" w:rsidRDefault="00DE73D4" w:rsidP="00DB7049">
      <w:pPr>
        <w:spacing w:line="360" w:lineRule="auto"/>
        <w:jc w:val="both"/>
        <w:rPr>
          <w:rFonts w:ascii="Book Antiqua" w:hAnsi="Book Antiqua"/>
        </w:rPr>
      </w:pPr>
      <w:r w:rsidRPr="00C13A5E">
        <w:rPr>
          <w:rFonts w:ascii="Book Antiqua" w:eastAsia="Book Antiqua" w:hAnsi="Book Antiqua" w:cs="Book Antiqua"/>
          <w:color w:val="000000"/>
        </w:rPr>
        <w:t xml:space="preserve">1 </w:t>
      </w:r>
      <w:r w:rsidRPr="00C13A5E">
        <w:rPr>
          <w:rFonts w:ascii="Book Antiqua" w:eastAsia="Book Antiqua" w:hAnsi="Book Antiqua" w:cs="Book Antiqua"/>
          <w:b/>
          <w:bCs/>
          <w:color w:val="000000"/>
        </w:rPr>
        <w:t>Santos JP</w:t>
      </w:r>
      <w:r w:rsidRPr="00C13A5E">
        <w:rPr>
          <w:rFonts w:ascii="Book Antiqua" w:eastAsia="Book Antiqua" w:hAnsi="Book Antiqua" w:cs="Book Antiqua"/>
          <w:color w:val="000000"/>
        </w:rPr>
        <w:t xml:space="preserve">, Silva AM, Velasco RM, Freitas MJ. </w:t>
      </w:r>
      <w:r w:rsidRPr="0080591B">
        <w:rPr>
          <w:rFonts w:ascii="Book Antiqua" w:eastAsia="Book Antiqua" w:hAnsi="Book Antiqua" w:cs="Book Antiqua"/>
          <w:color w:val="000000"/>
        </w:rPr>
        <w:t xml:space="preserve">Lumbar epidural blood patch for the treatment of spontaneous intracranial hypotension. </w:t>
      </w:r>
      <w:r w:rsidRPr="0080591B">
        <w:rPr>
          <w:rFonts w:ascii="Book Antiqua" w:eastAsia="Book Antiqua" w:hAnsi="Book Antiqua" w:cs="Book Antiqua"/>
          <w:i/>
          <w:iCs/>
          <w:color w:val="000000"/>
        </w:rPr>
        <w:t xml:space="preserve">J Clin </w:t>
      </w:r>
      <w:proofErr w:type="spellStart"/>
      <w:r w:rsidRPr="0080591B">
        <w:rPr>
          <w:rFonts w:ascii="Book Antiqua" w:eastAsia="Book Antiqua" w:hAnsi="Book Antiqua" w:cs="Book Antiqua"/>
          <w:i/>
          <w:iCs/>
          <w:color w:val="000000"/>
        </w:rPr>
        <w:t>Anesth</w:t>
      </w:r>
      <w:proofErr w:type="spellEnd"/>
      <w:r w:rsidRPr="0080591B">
        <w:rPr>
          <w:rFonts w:ascii="Book Antiqua" w:eastAsia="Book Antiqua" w:hAnsi="Book Antiqua" w:cs="Book Antiqua"/>
          <w:color w:val="000000"/>
        </w:rPr>
        <w:t xml:space="preserve"> 2020; </w:t>
      </w:r>
      <w:r w:rsidRPr="0080591B">
        <w:rPr>
          <w:rFonts w:ascii="Book Antiqua" w:eastAsia="Book Antiqua" w:hAnsi="Book Antiqua" w:cs="Book Antiqua"/>
          <w:b/>
          <w:bCs/>
          <w:color w:val="000000"/>
        </w:rPr>
        <w:t>60</w:t>
      </w:r>
      <w:r w:rsidRPr="0080591B">
        <w:rPr>
          <w:rFonts w:ascii="Book Antiqua" w:eastAsia="Book Antiqua" w:hAnsi="Book Antiqua" w:cs="Book Antiqua"/>
          <w:color w:val="000000"/>
        </w:rPr>
        <w:t>: 11 [PMID: 31437588 DOI: 10.1016/j.jclinane.2019.08.014]</w:t>
      </w:r>
    </w:p>
    <w:p w14:paraId="2720AA3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2 </w:t>
      </w:r>
      <w:r w:rsidRPr="0080591B">
        <w:rPr>
          <w:rFonts w:ascii="Book Antiqua" w:eastAsia="Book Antiqua" w:hAnsi="Book Antiqua" w:cs="Book Antiqua"/>
          <w:b/>
          <w:bCs/>
          <w:color w:val="000000"/>
        </w:rPr>
        <w:t>Spears RC</w:t>
      </w:r>
      <w:r w:rsidRPr="0080591B">
        <w:rPr>
          <w:rFonts w:ascii="Book Antiqua" w:eastAsia="Book Antiqua" w:hAnsi="Book Antiqua" w:cs="Book Antiqua"/>
          <w:color w:val="000000"/>
        </w:rPr>
        <w:t xml:space="preserve">. Low-pressure/spinal fluid leak headache. </w:t>
      </w:r>
      <w:proofErr w:type="spellStart"/>
      <w:r w:rsidRPr="0080591B">
        <w:rPr>
          <w:rFonts w:ascii="Book Antiqua" w:eastAsia="Book Antiqua" w:hAnsi="Book Antiqua" w:cs="Book Antiqua"/>
          <w:i/>
          <w:iCs/>
          <w:color w:val="000000"/>
        </w:rPr>
        <w:t>Curr</w:t>
      </w:r>
      <w:proofErr w:type="spellEnd"/>
      <w:r w:rsidRPr="0080591B">
        <w:rPr>
          <w:rFonts w:ascii="Book Antiqua" w:eastAsia="Book Antiqua" w:hAnsi="Book Antiqua" w:cs="Book Antiqua"/>
          <w:i/>
          <w:iCs/>
          <w:color w:val="000000"/>
        </w:rPr>
        <w:t xml:space="preserve"> Pain Headache Rep</w:t>
      </w:r>
      <w:r w:rsidRPr="0080591B">
        <w:rPr>
          <w:rFonts w:ascii="Book Antiqua" w:eastAsia="Book Antiqua" w:hAnsi="Book Antiqua" w:cs="Book Antiqua"/>
          <w:color w:val="000000"/>
        </w:rPr>
        <w:t xml:space="preserve"> 2014; </w:t>
      </w:r>
      <w:r w:rsidRPr="0080591B">
        <w:rPr>
          <w:rFonts w:ascii="Book Antiqua" w:eastAsia="Book Antiqua" w:hAnsi="Book Antiqua" w:cs="Book Antiqua"/>
          <w:b/>
          <w:bCs/>
          <w:color w:val="000000"/>
        </w:rPr>
        <w:t>18</w:t>
      </w:r>
      <w:r w:rsidRPr="0080591B">
        <w:rPr>
          <w:rFonts w:ascii="Book Antiqua" w:eastAsia="Book Antiqua" w:hAnsi="Book Antiqua" w:cs="Book Antiqua"/>
          <w:color w:val="000000"/>
        </w:rPr>
        <w:t>: 425 [PMID: 24760494 DOI: 10.1007/s11916-014-0425-4]</w:t>
      </w:r>
    </w:p>
    <w:p w14:paraId="2B2E38B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3 </w:t>
      </w:r>
      <w:r w:rsidRPr="0080591B">
        <w:rPr>
          <w:rFonts w:ascii="Book Antiqua" w:eastAsia="Book Antiqua" w:hAnsi="Book Antiqua" w:cs="Book Antiqua"/>
          <w:b/>
          <w:bCs/>
          <w:color w:val="000000"/>
        </w:rPr>
        <w:t>Malloy KA</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Chigbu</w:t>
      </w:r>
      <w:proofErr w:type="spellEnd"/>
      <w:r w:rsidRPr="0080591B">
        <w:rPr>
          <w:rFonts w:ascii="Book Antiqua" w:eastAsia="Book Antiqua" w:hAnsi="Book Antiqua" w:cs="Book Antiqua"/>
          <w:color w:val="000000"/>
        </w:rPr>
        <w:t xml:space="preserve"> DI. Ocular manifestations uncover chronic subdural hematoma secondary to abuse. </w:t>
      </w:r>
      <w:r w:rsidRPr="0080591B">
        <w:rPr>
          <w:rFonts w:ascii="Book Antiqua" w:eastAsia="Book Antiqua" w:hAnsi="Book Antiqua" w:cs="Book Antiqua"/>
          <w:i/>
          <w:iCs/>
          <w:color w:val="000000"/>
        </w:rPr>
        <w:t>Optometry</w:t>
      </w:r>
      <w:r w:rsidRPr="0080591B">
        <w:rPr>
          <w:rFonts w:ascii="Book Antiqua" w:eastAsia="Book Antiqua" w:hAnsi="Book Antiqua" w:cs="Book Antiqua"/>
          <w:color w:val="000000"/>
        </w:rPr>
        <w:t xml:space="preserve"> 2010; </w:t>
      </w:r>
      <w:r w:rsidRPr="0080591B">
        <w:rPr>
          <w:rFonts w:ascii="Book Antiqua" w:eastAsia="Book Antiqua" w:hAnsi="Book Antiqua" w:cs="Book Antiqua"/>
          <w:b/>
          <w:bCs/>
          <w:color w:val="000000"/>
        </w:rPr>
        <w:t>81</w:t>
      </w:r>
      <w:r w:rsidRPr="0080591B">
        <w:rPr>
          <w:rFonts w:ascii="Book Antiqua" w:eastAsia="Book Antiqua" w:hAnsi="Book Antiqua" w:cs="Book Antiqua"/>
          <w:color w:val="000000"/>
        </w:rPr>
        <w:t>: 61-70 [PMID: 20152779 DOI: 10.1016/j.optm.2009.10.011]</w:t>
      </w:r>
    </w:p>
    <w:p w14:paraId="2742F50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4 </w:t>
      </w:r>
      <w:proofErr w:type="spellStart"/>
      <w:r w:rsidRPr="0080591B">
        <w:rPr>
          <w:rFonts w:ascii="Book Antiqua" w:eastAsia="Book Antiqua" w:hAnsi="Book Antiqua" w:cs="Book Antiqua"/>
          <w:b/>
          <w:bCs/>
          <w:color w:val="000000"/>
        </w:rPr>
        <w:t>Pannullo</w:t>
      </w:r>
      <w:proofErr w:type="spellEnd"/>
      <w:r w:rsidRPr="0080591B">
        <w:rPr>
          <w:rFonts w:ascii="Book Antiqua" w:eastAsia="Book Antiqua" w:hAnsi="Book Antiqua" w:cs="Book Antiqua"/>
          <w:b/>
          <w:bCs/>
          <w:color w:val="000000"/>
        </w:rPr>
        <w:t xml:space="preserve"> SC</w:t>
      </w:r>
      <w:r w:rsidRPr="0080591B">
        <w:rPr>
          <w:rFonts w:ascii="Book Antiqua" w:eastAsia="Book Antiqua" w:hAnsi="Book Antiqua" w:cs="Book Antiqua"/>
          <w:color w:val="000000"/>
        </w:rPr>
        <w:t xml:space="preserve">, Reich JB, </w:t>
      </w:r>
      <w:proofErr w:type="spellStart"/>
      <w:r w:rsidRPr="0080591B">
        <w:rPr>
          <w:rFonts w:ascii="Book Antiqua" w:eastAsia="Book Antiqua" w:hAnsi="Book Antiqua" w:cs="Book Antiqua"/>
          <w:color w:val="000000"/>
        </w:rPr>
        <w:t>Krol</w:t>
      </w:r>
      <w:proofErr w:type="spellEnd"/>
      <w:r w:rsidRPr="0080591B">
        <w:rPr>
          <w:rFonts w:ascii="Book Antiqua" w:eastAsia="Book Antiqua" w:hAnsi="Book Antiqua" w:cs="Book Antiqua"/>
          <w:color w:val="000000"/>
        </w:rPr>
        <w:t xml:space="preserve"> G, Deck MD, Posner JB. MRI changes in intracranial hypotension. </w:t>
      </w:r>
      <w:r w:rsidRPr="0080591B">
        <w:rPr>
          <w:rFonts w:ascii="Book Antiqua" w:eastAsia="Book Antiqua" w:hAnsi="Book Antiqua" w:cs="Book Antiqua"/>
          <w:i/>
          <w:iCs/>
          <w:color w:val="000000"/>
        </w:rPr>
        <w:t>Neurology</w:t>
      </w:r>
      <w:r w:rsidRPr="0080591B">
        <w:rPr>
          <w:rFonts w:ascii="Book Antiqua" w:eastAsia="Book Antiqua" w:hAnsi="Book Antiqua" w:cs="Book Antiqua"/>
          <w:color w:val="000000"/>
        </w:rPr>
        <w:t xml:space="preserve"> 1993; </w:t>
      </w:r>
      <w:r w:rsidRPr="0080591B">
        <w:rPr>
          <w:rFonts w:ascii="Book Antiqua" w:eastAsia="Book Antiqua" w:hAnsi="Book Antiqua" w:cs="Book Antiqua"/>
          <w:b/>
          <w:bCs/>
          <w:color w:val="000000"/>
        </w:rPr>
        <w:t>43</w:t>
      </w:r>
      <w:r w:rsidRPr="0080591B">
        <w:rPr>
          <w:rFonts w:ascii="Book Antiqua" w:eastAsia="Book Antiqua" w:hAnsi="Book Antiqua" w:cs="Book Antiqua"/>
          <w:color w:val="000000"/>
        </w:rPr>
        <w:t>: 919-926 [PMID: 8492946 DOI: 10.1212/wnl.43.5.919]</w:t>
      </w:r>
    </w:p>
    <w:p w14:paraId="4EBE4BD5"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lastRenderedPageBreak/>
        <w:t xml:space="preserve">5 </w:t>
      </w:r>
      <w:proofErr w:type="spellStart"/>
      <w:r w:rsidRPr="0080591B">
        <w:rPr>
          <w:rFonts w:ascii="Book Antiqua" w:eastAsia="Book Antiqua" w:hAnsi="Book Antiqua" w:cs="Book Antiqua"/>
          <w:b/>
          <w:bCs/>
          <w:color w:val="000000"/>
        </w:rPr>
        <w:t>Loya</w:t>
      </w:r>
      <w:proofErr w:type="spellEnd"/>
      <w:r w:rsidRPr="0080591B">
        <w:rPr>
          <w:rFonts w:ascii="Book Antiqua" w:eastAsia="Book Antiqua" w:hAnsi="Book Antiqua" w:cs="Book Antiqua"/>
          <w:b/>
          <w:bCs/>
          <w:color w:val="000000"/>
        </w:rPr>
        <w:t xml:space="preserve"> JJ</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Mindea</w:t>
      </w:r>
      <w:proofErr w:type="spellEnd"/>
      <w:r w:rsidRPr="0080591B">
        <w:rPr>
          <w:rFonts w:ascii="Book Antiqua" w:eastAsia="Book Antiqua" w:hAnsi="Book Antiqua" w:cs="Book Antiqua"/>
          <w:color w:val="000000"/>
        </w:rPr>
        <w:t xml:space="preserve"> SA, Yu H, </w:t>
      </w:r>
      <w:proofErr w:type="spellStart"/>
      <w:r w:rsidRPr="0080591B">
        <w:rPr>
          <w:rFonts w:ascii="Book Antiqua" w:eastAsia="Book Antiqua" w:hAnsi="Book Antiqua" w:cs="Book Antiqua"/>
          <w:color w:val="000000"/>
        </w:rPr>
        <w:t>Venkatasubramanian</w:t>
      </w:r>
      <w:proofErr w:type="spellEnd"/>
      <w:r w:rsidRPr="0080591B">
        <w:rPr>
          <w:rFonts w:ascii="Book Antiqua" w:eastAsia="Book Antiqua" w:hAnsi="Book Antiqua" w:cs="Book Antiqua"/>
          <w:color w:val="000000"/>
        </w:rPr>
        <w:t xml:space="preserve"> C, Chang SD, Burns TC. Intracranial hypotension producing reversible coma: a systematic review, including three new cases. </w:t>
      </w:r>
      <w:r w:rsidRPr="0080591B">
        <w:rPr>
          <w:rFonts w:ascii="Book Antiqua" w:eastAsia="Book Antiqua" w:hAnsi="Book Antiqua" w:cs="Book Antiqua"/>
          <w:i/>
          <w:iCs/>
          <w:color w:val="000000"/>
        </w:rPr>
        <w:t xml:space="preserve">J </w:t>
      </w:r>
      <w:proofErr w:type="spellStart"/>
      <w:r w:rsidRPr="0080591B">
        <w:rPr>
          <w:rFonts w:ascii="Book Antiqua" w:eastAsia="Book Antiqua" w:hAnsi="Book Antiqua" w:cs="Book Antiqua"/>
          <w:i/>
          <w:iCs/>
          <w:color w:val="000000"/>
        </w:rPr>
        <w:t>Neurosurg</w:t>
      </w:r>
      <w:proofErr w:type="spellEnd"/>
      <w:r w:rsidRPr="0080591B">
        <w:rPr>
          <w:rFonts w:ascii="Book Antiqua" w:eastAsia="Book Antiqua" w:hAnsi="Book Antiqua" w:cs="Book Antiqua"/>
          <w:color w:val="000000"/>
        </w:rPr>
        <w:t xml:space="preserve"> 2012; </w:t>
      </w:r>
      <w:r w:rsidRPr="0080591B">
        <w:rPr>
          <w:rFonts w:ascii="Book Antiqua" w:eastAsia="Book Antiqua" w:hAnsi="Book Antiqua" w:cs="Book Antiqua"/>
          <w:b/>
          <w:bCs/>
          <w:color w:val="000000"/>
        </w:rPr>
        <w:t>117</w:t>
      </w:r>
      <w:r w:rsidRPr="0080591B">
        <w:rPr>
          <w:rFonts w:ascii="Book Antiqua" w:eastAsia="Book Antiqua" w:hAnsi="Book Antiqua" w:cs="Book Antiqua"/>
          <w:color w:val="000000"/>
        </w:rPr>
        <w:t>: 615-628 [PMID: 22725982 DOI: 10.3171/2012.4.JNS112030]</w:t>
      </w:r>
    </w:p>
    <w:p w14:paraId="756FF8C0"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6 </w:t>
      </w:r>
      <w:r w:rsidRPr="0080591B">
        <w:rPr>
          <w:rFonts w:ascii="Book Antiqua" w:eastAsia="Book Antiqua" w:hAnsi="Book Antiqua" w:cs="Book Antiqua"/>
          <w:b/>
          <w:bCs/>
          <w:color w:val="000000"/>
        </w:rPr>
        <w:t>Takahashi K</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Mima</w:t>
      </w:r>
      <w:proofErr w:type="spellEnd"/>
      <w:r w:rsidRPr="0080591B">
        <w:rPr>
          <w:rFonts w:ascii="Book Antiqua" w:eastAsia="Book Antiqua" w:hAnsi="Book Antiqua" w:cs="Book Antiqua"/>
          <w:color w:val="000000"/>
        </w:rPr>
        <w:t xml:space="preserve"> T, Akiba Y. Chronic Subdural Hematoma Associated with Spontaneous Intracranial Hypotension: Therapeutic Strategies and Outcomes of 55 Cases. </w:t>
      </w:r>
      <w:r w:rsidRPr="0080591B">
        <w:rPr>
          <w:rFonts w:ascii="Book Antiqua" w:eastAsia="Book Antiqua" w:hAnsi="Book Antiqua" w:cs="Book Antiqua"/>
          <w:i/>
          <w:iCs/>
          <w:color w:val="000000"/>
        </w:rPr>
        <w:t xml:space="preserve">Neurol Med </w:t>
      </w:r>
      <w:proofErr w:type="spellStart"/>
      <w:r w:rsidRPr="0080591B">
        <w:rPr>
          <w:rFonts w:ascii="Book Antiqua" w:eastAsia="Book Antiqua" w:hAnsi="Book Antiqua" w:cs="Book Antiqua"/>
          <w:i/>
          <w:iCs/>
          <w:color w:val="000000"/>
        </w:rPr>
        <w:t>Chir</w:t>
      </w:r>
      <w:proofErr w:type="spellEnd"/>
      <w:r w:rsidRPr="0080591B">
        <w:rPr>
          <w:rFonts w:ascii="Book Antiqua" w:eastAsia="Book Antiqua" w:hAnsi="Book Antiqua" w:cs="Book Antiqua"/>
          <w:i/>
          <w:iCs/>
          <w:color w:val="000000"/>
        </w:rPr>
        <w:t xml:space="preserve"> (Tokyo)</w:t>
      </w:r>
      <w:r w:rsidRPr="0080591B">
        <w:rPr>
          <w:rFonts w:ascii="Book Antiqua" w:eastAsia="Book Antiqua" w:hAnsi="Book Antiqua" w:cs="Book Antiqua"/>
          <w:color w:val="000000"/>
        </w:rPr>
        <w:t xml:space="preserve"> 2016; </w:t>
      </w:r>
      <w:r w:rsidRPr="0080591B">
        <w:rPr>
          <w:rFonts w:ascii="Book Antiqua" w:eastAsia="Book Antiqua" w:hAnsi="Book Antiqua" w:cs="Book Antiqua"/>
          <w:b/>
          <w:bCs/>
          <w:color w:val="000000"/>
        </w:rPr>
        <w:t>56</w:t>
      </w:r>
      <w:r w:rsidRPr="0080591B">
        <w:rPr>
          <w:rFonts w:ascii="Book Antiqua" w:eastAsia="Book Antiqua" w:hAnsi="Book Antiqua" w:cs="Book Antiqua"/>
          <w:color w:val="000000"/>
        </w:rPr>
        <w:t>: 69-76 [PMID: 26489406 DOI: 10.2176/nmc.oa.2015-0032]</w:t>
      </w:r>
    </w:p>
    <w:p w14:paraId="63A6DDCD"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7 </w:t>
      </w:r>
      <w:proofErr w:type="spellStart"/>
      <w:r w:rsidRPr="0080591B">
        <w:rPr>
          <w:rFonts w:ascii="Book Antiqua" w:eastAsia="Book Antiqua" w:hAnsi="Book Antiqua" w:cs="Book Antiqua"/>
          <w:b/>
          <w:bCs/>
          <w:color w:val="000000"/>
        </w:rPr>
        <w:t>Hashizume</w:t>
      </w:r>
      <w:proofErr w:type="spellEnd"/>
      <w:r w:rsidRPr="0080591B">
        <w:rPr>
          <w:rFonts w:ascii="Book Antiqua" w:eastAsia="Book Antiqua" w:hAnsi="Book Antiqua" w:cs="Book Antiqua"/>
          <w:b/>
          <w:bCs/>
          <w:color w:val="000000"/>
        </w:rPr>
        <w:t xml:space="preserve"> K</w:t>
      </w:r>
      <w:r w:rsidRPr="0080591B">
        <w:rPr>
          <w:rFonts w:ascii="Book Antiqua" w:eastAsia="Book Antiqua" w:hAnsi="Book Antiqua" w:cs="Book Antiqua"/>
          <w:color w:val="000000"/>
        </w:rPr>
        <w:t xml:space="preserve">, Watanabe K, Kawaguchi M, Fujiwara A, </w:t>
      </w:r>
      <w:proofErr w:type="spellStart"/>
      <w:r w:rsidRPr="0080591B">
        <w:rPr>
          <w:rFonts w:ascii="Book Antiqua" w:eastAsia="Book Antiqua" w:hAnsi="Book Antiqua" w:cs="Book Antiqua"/>
          <w:color w:val="000000"/>
        </w:rPr>
        <w:t>Furuya</w:t>
      </w:r>
      <w:proofErr w:type="spellEnd"/>
      <w:r w:rsidRPr="0080591B">
        <w:rPr>
          <w:rFonts w:ascii="Book Antiqua" w:eastAsia="Book Antiqua" w:hAnsi="Book Antiqua" w:cs="Book Antiqua"/>
          <w:color w:val="000000"/>
        </w:rPr>
        <w:t xml:space="preserve"> H. Evaluation on a clinical course of subdural hematoma in patients undergoing epidural blood patch for spontaneous cerebrospinal fluid leak. </w:t>
      </w:r>
      <w:r w:rsidRPr="0080591B">
        <w:rPr>
          <w:rFonts w:ascii="Book Antiqua" w:eastAsia="Book Antiqua" w:hAnsi="Book Antiqua" w:cs="Book Antiqua"/>
          <w:i/>
          <w:iCs/>
          <w:color w:val="000000"/>
        </w:rPr>
        <w:t xml:space="preserve">Clin Neurol </w:t>
      </w:r>
      <w:proofErr w:type="spellStart"/>
      <w:r w:rsidRPr="0080591B">
        <w:rPr>
          <w:rFonts w:ascii="Book Antiqua" w:eastAsia="Book Antiqua" w:hAnsi="Book Antiqua" w:cs="Book Antiqua"/>
          <w:i/>
          <w:iCs/>
          <w:color w:val="000000"/>
        </w:rPr>
        <w:t>Neurosurg</w:t>
      </w:r>
      <w:proofErr w:type="spellEnd"/>
      <w:r w:rsidRPr="0080591B">
        <w:rPr>
          <w:rFonts w:ascii="Book Antiqua" w:eastAsia="Book Antiqua" w:hAnsi="Book Antiqua" w:cs="Book Antiqua"/>
          <w:color w:val="000000"/>
        </w:rPr>
        <w:t xml:space="preserve"> 2013; </w:t>
      </w:r>
      <w:r w:rsidRPr="0080591B">
        <w:rPr>
          <w:rFonts w:ascii="Book Antiqua" w:eastAsia="Book Antiqua" w:hAnsi="Book Antiqua" w:cs="Book Antiqua"/>
          <w:b/>
          <w:bCs/>
          <w:color w:val="000000"/>
        </w:rPr>
        <w:t>115</w:t>
      </w:r>
      <w:r w:rsidRPr="0080591B">
        <w:rPr>
          <w:rFonts w:ascii="Book Antiqua" w:eastAsia="Book Antiqua" w:hAnsi="Book Antiqua" w:cs="Book Antiqua"/>
          <w:color w:val="000000"/>
        </w:rPr>
        <w:t>: 1403-1406 [PMID: 23462186 DOI: 10.1016/j.clineuro.2013.01.022]</w:t>
      </w:r>
    </w:p>
    <w:p w14:paraId="1397EBA6"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8 </w:t>
      </w:r>
      <w:r w:rsidRPr="0080591B">
        <w:rPr>
          <w:rFonts w:ascii="Book Antiqua" w:eastAsia="Book Antiqua" w:hAnsi="Book Antiqua" w:cs="Book Antiqua"/>
          <w:b/>
          <w:bCs/>
          <w:color w:val="000000"/>
        </w:rPr>
        <w:t>Chung SJ</w:t>
      </w:r>
      <w:r w:rsidRPr="0080591B">
        <w:rPr>
          <w:rFonts w:ascii="Book Antiqua" w:eastAsia="Book Antiqua" w:hAnsi="Book Antiqua" w:cs="Book Antiqua"/>
          <w:color w:val="000000"/>
        </w:rPr>
        <w:t xml:space="preserve">, Lee JH, Kim SJ, Kwun BD, Lee MC. Subdural hematoma in spontaneous CSF hypovolemia. </w:t>
      </w:r>
      <w:r w:rsidRPr="0080591B">
        <w:rPr>
          <w:rFonts w:ascii="Book Antiqua" w:eastAsia="Book Antiqua" w:hAnsi="Book Antiqua" w:cs="Book Antiqua"/>
          <w:i/>
          <w:iCs/>
          <w:color w:val="000000"/>
        </w:rPr>
        <w:t>Neurology</w:t>
      </w:r>
      <w:r w:rsidRPr="0080591B">
        <w:rPr>
          <w:rFonts w:ascii="Book Antiqua" w:eastAsia="Book Antiqua" w:hAnsi="Book Antiqua" w:cs="Book Antiqua"/>
          <w:color w:val="000000"/>
        </w:rPr>
        <w:t xml:space="preserve"> 2006; </w:t>
      </w:r>
      <w:r w:rsidRPr="0080591B">
        <w:rPr>
          <w:rFonts w:ascii="Book Antiqua" w:eastAsia="Book Antiqua" w:hAnsi="Book Antiqua" w:cs="Book Antiqua"/>
          <w:b/>
          <w:bCs/>
          <w:color w:val="000000"/>
        </w:rPr>
        <w:t>67</w:t>
      </w:r>
      <w:r w:rsidRPr="0080591B">
        <w:rPr>
          <w:rFonts w:ascii="Book Antiqua" w:eastAsia="Book Antiqua" w:hAnsi="Book Antiqua" w:cs="Book Antiqua"/>
          <w:color w:val="000000"/>
        </w:rPr>
        <w:t>: 1088-1089 [PMID: 17000987 DOI: 10.1212/01.wnl.0000237338.44702.61]</w:t>
      </w:r>
    </w:p>
    <w:p w14:paraId="4638018B" w14:textId="77777777" w:rsidR="00A77B3E" w:rsidRPr="00C13A5E"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9 </w:t>
      </w:r>
      <w:r w:rsidRPr="0080591B">
        <w:rPr>
          <w:rFonts w:ascii="Book Antiqua" w:eastAsia="Book Antiqua" w:hAnsi="Book Antiqua" w:cs="Book Antiqua"/>
          <w:b/>
          <w:bCs/>
          <w:color w:val="000000"/>
        </w:rPr>
        <w:t>Yoon SH</w:t>
      </w:r>
      <w:r w:rsidRPr="0080591B">
        <w:rPr>
          <w:rFonts w:ascii="Book Antiqua" w:eastAsia="Book Antiqua" w:hAnsi="Book Antiqua" w:cs="Book Antiqua"/>
          <w:color w:val="000000"/>
        </w:rPr>
        <w:t xml:space="preserve">, Chung YS, Yoon BW, Kim JE, </w:t>
      </w:r>
      <w:proofErr w:type="spellStart"/>
      <w:r w:rsidRPr="0080591B">
        <w:rPr>
          <w:rFonts w:ascii="Book Antiqua" w:eastAsia="Book Antiqua" w:hAnsi="Book Antiqua" w:cs="Book Antiqua"/>
          <w:color w:val="000000"/>
        </w:rPr>
        <w:t>Paek</w:t>
      </w:r>
      <w:proofErr w:type="spellEnd"/>
      <w:r w:rsidRPr="0080591B">
        <w:rPr>
          <w:rFonts w:ascii="Book Antiqua" w:eastAsia="Book Antiqua" w:hAnsi="Book Antiqua" w:cs="Book Antiqua"/>
          <w:color w:val="000000"/>
        </w:rPr>
        <w:t xml:space="preserve"> SH, Kim DG. Clinical experiences with spontaneous intracranial hypotension: a proposal of a diagnostic approach and treatment. </w:t>
      </w:r>
      <w:r w:rsidRPr="00C13A5E">
        <w:rPr>
          <w:rFonts w:ascii="Book Antiqua" w:eastAsia="Book Antiqua" w:hAnsi="Book Antiqua" w:cs="Book Antiqua"/>
          <w:i/>
          <w:iCs/>
          <w:color w:val="000000"/>
        </w:rPr>
        <w:t xml:space="preserve">Clin Neurol </w:t>
      </w:r>
      <w:proofErr w:type="spellStart"/>
      <w:r w:rsidRPr="00C13A5E">
        <w:rPr>
          <w:rFonts w:ascii="Book Antiqua" w:eastAsia="Book Antiqua" w:hAnsi="Book Antiqua" w:cs="Book Antiqua"/>
          <w:i/>
          <w:iCs/>
          <w:color w:val="000000"/>
        </w:rPr>
        <w:t>Neurosurg</w:t>
      </w:r>
      <w:proofErr w:type="spellEnd"/>
      <w:r w:rsidRPr="00C13A5E">
        <w:rPr>
          <w:rFonts w:ascii="Book Antiqua" w:eastAsia="Book Antiqua" w:hAnsi="Book Antiqua" w:cs="Book Antiqua"/>
          <w:color w:val="000000"/>
        </w:rPr>
        <w:t xml:space="preserve"> 2011; </w:t>
      </w:r>
      <w:r w:rsidRPr="00C13A5E">
        <w:rPr>
          <w:rFonts w:ascii="Book Antiqua" w:eastAsia="Book Antiqua" w:hAnsi="Book Antiqua" w:cs="Book Antiqua"/>
          <w:b/>
          <w:bCs/>
          <w:color w:val="000000"/>
        </w:rPr>
        <w:t>113</w:t>
      </w:r>
      <w:r w:rsidRPr="00C13A5E">
        <w:rPr>
          <w:rFonts w:ascii="Book Antiqua" w:eastAsia="Book Antiqua" w:hAnsi="Book Antiqua" w:cs="Book Antiqua"/>
          <w:color w:val="000000"/>
        </w:rPr>
        <w:t>: 373-379 [PMID: 21292390 DOI: 10.1016/j.clineuro.2010.12.015]</w:t>
      </w:r>
    </w:p>
    <w:p w14:paraId="6D9FFAD9" w14:textId="4E951CEE" w:rsidR="00A77B3E" w:rsidRPr="0080591B" w:rsidRDefault="00DE73D4" w:rsidP="00DB7049">
      <w:pPr>
        <w:spacing w:line="360" w:lineRule="auto"/>
        <w:jc w:val="both"/>
        <w:rPr>
          <w:rFonts w:ascii="Book Antiqua" w:hAnsi="Book Antiqua"/>
        </w:rPr>
      </w:pPr>
      <w:r w:rsidRPr="00C13A5E">
        <w:rPr>
          <w:rFonts w:ascii="Book Antiqua" w:eastAsia="Book Antiqua" w:hAnsi="Book Antiqua" w:cs="Book Antiqua"/>
          <w:color w:val="000000"/>
        </w:rPr>
        <w:t xml:space="preserve">10 </w:t>
      </w:r>
      <w:r w:rsidRPr="00C13A5E">
        <w:rPr>
          <w:rFonts w:ascii="Book Antiqua" w:eastAsia="Book Antiqua" w:hAnsi="Book Antiqua" w:cs="Book Antiqua"/>
          <w:b/>
          <w:bCs/>
          <w:color w:val="000000"/>
        </w:rPr>
        <w:t>Velarde CA,</w:t>
      </w:r>
      <w:r w:rsidRPr="00C13A5E">
        <w:rPr>
          <w:rFonts w:ascii="Book Antiqua" w:eastAsia="Book Antiqua" w:hAnsi="Book Antiqua" w:cs="Book Antiqua"/>
          <w:color w:val="000000"/>
        </w:rPr>
        <w:t xml:space="preserve"> Zuniga RE, Leon RF, Abram SE. </w:t>
      </w:r>
      <w:r w:rsidRPr="0080591B">
        <w:rPr>
          <w:rFonts w:ascii="Book Antiqua" w:eastAsia="Book Antiqua" w:hAnsi="Book Antiqua" w:cs="Book Antiqua"/>
          <w:color w:val="000000"/>
        </w:rPr>
        <w:t xml:space="preserve">Cranial nerve palsy and intracranial subdural hematoma following implantation of intrathecal drug delivery device. </w:t>
      </w:r>
      <w:r w:rsidRPr="0080591B">
        <w:rPr>
          <w:rFonts w:ascii="Book Antiqua" w:eastAsia="Book Antiqua" w:hAnsi="Book Antiqua" w:cs="Book Antiqua"/>
          <w:i/>
          <w:iCs/>
          <w:color w:val="000000"/>
        </w:rPr>
        <w:t xml:space="preserve">Reg </w:t>
      </w:r>
      <w:proofErr w:type="spellStart"/>
      <w:r w:rsidRPr="0080591B">
        <w:rPr>
          <w:rFonts w:ascii="Book Antiqua" w:eastAsia="Book Antiqua" w:hAnsi="Book Antiqua" w:cs="Book Antiqua"/>
          <w:i/>
          <w:iCs/>
          <w:color w:val="000000"/>
        </w:rPr>
        <w:t>Anesth</w:t>
      </w:r>
      <w:proofErr w:type="spellEnd"/>
      <w:r w:rsidRPr="0080591B">
        <w:rPr>
          <w:rFonts w:ascii="Book Antiqua" w:eastAsia="Book Antiqua" w:hAnsi="Book Antiqua" w:cs="Book Antiqua"/>
          <w:i/>
          <w:iCs/>
          <w:color w:val="000000"/>
        </w:rPr>
        <w:t xml:space="preserve"> Pain Med</w:t>
      </w:r>
      <w:r w:rsidRPr="0080591B">
        <w:rPr>
          <w:rFonts w:ascii="Book Antiqua" w:eastAsia="Book Antiqua" w:hAnsi="Book Antiqua" w:cs="Book Antiqua"/>
          <w:color w:val="000000"/>
        </w:rPr>
        <w:t xml:space="preserve"> 2000; </w:t>
      </w:r>
      <w:r w:rsidRPr="0080591B">
        <w:rPr>
          <w:rFonts w:ascii="Book Antiqua" w:eastAsia="Book Antiqua" w:hAnsi="Book Antiqua" w:cs="Book Antiqua"/>
          <w:b/>
          <w:bCs/>
          <w:color w:val="000000"/>
        </w:rPr>
        <w:t>25</w:t>
      </w:r>
      <w:r w:rsidRPr="0080591B">
        <w:rPr>
          <w:rFonts w:ascii="Book Antiqua" w:eastAsia="Book Antiqua" w:hAnsi="Book Antiqua" w:cs="Book Antiqua"/>
          <w:color w:val="000000"/>
        </w:rPr>
        <w:t>: 76-78 [</w:t>
      </w:r>
      <w:r w:rsidR="005E442D" w:rsidRPr="0080591B">
        <w:rPr>
          <w:rFonts w:ascii="Book Antiqua" w:eastAsia="Book Antiqua" w:hAnsi="Book Antiqua" w:cs="Book Antiqua"/>
          <w:color w:val="000000"/>
        </w:rPr>
        <w:t xml:space="preserve">PMID: 10660246 </w:t>
      </w:r>
      <w:r w:rsidRPr="0080591B">
        <w:rPr>
          <w:rFonts w:ascii="Book Antiqua" w:eastAsia="Book Antiqua" w:hAnsi="Book Antiqua" w:cs="Book Antiqua"/>
          <w:color w:val="000000"/>
        </w:rPr>
        <w:t>DOI: 10.1016/s1098-7339(00)80016-4]</w:t>
      </w:r>
    </w:p>
    <w:p w14:paraId="2D67505E" w14:textId="12E86179"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11 </w:t>
      </w:r>
      <w:proofErr w:type="spellStart"/>
      <w:r w:rsidRPr="0080591B">
        <w:rPr>
          <w:rFonts w:ascii="Book Antiqua" w:eastAsia="Book Antiqua" w:hAnsi="Book Antiqua" w:cs="Book Antiqua"/>
          <w:b/>
          <w:bCs/>
          <w:color w:val="000000"/>
        </w:rPr>
        <w:t>Schievink</w:t>
      </w:r>
      <w:proofErr w:type="spellEnd"/>
      <w:r w:rsidRPr="0080591B">
        <w:rPr>
          <w:rFonts w:ascii="Book Antiqua" w:eastAsia="Book Antiqua" w:hAnsi="Book Antiqua" w:cs="Book Antiqua"/>
          <w:b/>
          <w:bCs/>
          <w:color w:val="000000"/>
        </w:rPr>
        <w:t xml:space="preserve"> WI</w:t>
      </w:r>
      <w:r w:rsidRPr="0080591B">
        <w:rPr>
          <w:rFonts w:ascii="Book Antiqua" w:eastAsia="Book Antiqua" w:hAnsi="Book Antiqua" w:cs="Book Antiqua"/>
          <w:bCs/>
          <w:color w:val="000000"/>
        </w:rPr>
        <w:t>.</w:t>
      </w:r>
      <w:r w:rsidRPr="0080591B">
        <w:rPr>
          <w:rFonts w:ascii="Book Antiqua" w:eastAsia="Book Antiqua" w:hAnsi="Book Antiqua" w:cs="Book Antiqua"/>
          <w:color w:val="000000"/>
        </w:rPr>
        <w:t xml:space="preserve"> Spontaneous spinal cerebrospinal fluid leaks.</w:t>
      </w:r>
      <w:r w:rsidRPr="0080591B">
        <w:rPr>
          <w:rFonts w:ascii="Book Antiqua" w:eastAsia="Book Antiqua" w:hAnsi="Book Antiqua" w:cs="Book Antiqua"/>
          <w:i/>
          <w:iCs/>
          <w:color w:val="000000"/>
        </w:rPr>
        <w:t xml:space="preserve"> Cephalalgia </w:t>
      </w:r>
      <w:r w:rsidRPr="0080591B">
        <w:rPr>
          <w:rFonts w:ascii="Book Antiqua" w:eastAsia="Book Antiqua" w:hAnsi="Book Antiqua" w:cs="Book Antiqua"/>
          <w:color w:val="000000"/>
        </w:rPr>
        <w:t xml:space="preserve">2008; </w:t>
      </w:r>
      <w:r w:rsidRPr="0080591B">
        <w:rPr>
          <w:rFonts w:ascii="Book Antiqua" w:eastAsia="Book Antiqua" w:hAnsi="Book Antiqua" w:cs="Book Antiqua"/>
          <w:b/>
          <w:bCs/>
          <w:color w:val="000000"/>
        </w:rPr>
        <w:t>28</w:t>
      </w:r>
      <w:r w:rsidRPr="0080591B">
        <w:rPr>
          <w:rFonts w:ascii="Book Antiqua" w:eastAsia="Book Antiqua" w:hAnsi="Book Antiqua" w:cs="Book Antiqua"/>
          <w:bCs/>
          <w:color w:val="000000"/>
        </w:rPr>
        <w:t xml:space="preserve">: </w:t>
      </w:r>
      <w:r w:rsidRPr="0080591B">
        <w:rPr>
          <w:rFonts w:ascii="Book Antiqua" w:eastAsia="Book Antiqua" w:hAnsi="Book Antiqua" w:cs="Book Antiqua"/>
          <w:color w:val="000000"/>
        </w:rPr>
        <w:t>1345-1356 [DOI: 10.1111/j.1468-2982.2008.01776.x]</w:t>
      </w:r>
    </w:p>
    <w:p w14:paraId="6F82F199"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12 </w:t>
      </w:r>
      <w:proofErr w:type="spellStart"/>
      <w:r w:rsidRPr="0080591B">
        <w:rPr>
          <w:rFonts w:ascii="Book Antiqua" w:eastAsia="Book Antiqua" w:hAnsi="Book Antiqua" w:cs="Book Antiqua"/>
          <w:b/>
          <w:bCs/>
          <w:color w:val="000000"/>
        </w:rPr>
        <w:t>Fiala</w:t>
      </w:r>
      <w:proofErr w:type="spellEnd"/>
      <w:r w:rsidRPr="0080591B">
        <w:rPr>
          <w:rFonts w:ascii="Book Antiqua" w:eastAsia="Book Antiqua" w:hAnsi="Book Antiqua" w:cs="Book Antiqua"/>
          <w:b/>
          <w:bCs/>
          <w:color w:val="000000"/>
        </w:rPr>
        <w:t xml:space="preserve"> A</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Furgler</w:t>
      </w:r>
      <w:proofErr w:type="spellEnd"/>
      <w:r w:rsidRPr="0080591B">
        <w:rPr>
          <w:rFonts w:ascii="Book Antiqua" w:eastAsia="Book Antiqua" w:hAnsi="Book Antiqua" w:cs="Book Antiqua"/>
          <w:color w:val="000000"/>
        </w:rPr>
        <w:t xml:space="preserve"> G, Baumgartner E, Paal P. Delayed subdural </w:t>
      </w:r>
      <w:proofErr w:type="spellStart"/>
      <w:r w:rsidRPr="0080591B">
        <w:rPr>
          <w:rFonts w:ascii="Book Antiqua" w:eastAsia="Book Antiqua" w:hAnsi="Book Antiqua" w:cs="Book Antiqua"/>
          <w:color w:val="000000"/>
        </w:rPr>
        <w:t>haematoma</w:t>
      </w:r>
      <w:proofErr w:type="spellEnd"/>
      <w:r w:rsidRPr="0080591B">
        <w:rPr>
          <w:rFonts w:ascii="Book Antiqua" w:eastAsia="Book Antiqua" w:hAnsi="Book Antiqua" w:cs="Book Antiqua"/>
          <w:color w:val="000000"/>
        </w:rPr>
        <w:t xml:space="preserve"> complicated by abducens nerve palsy and cortical vein thrombosis after obstetric epidural </w:t>
      </w:r>
      <w:proofErr w:type="spellStart"/>
      <w:r w:rsidRPr="0080591B">
        <w:rPr>
          <w:rFonts w:ascii="Book Antiqua" w:eastAsia="Book Antiqua" w:hAnsi="Book Antiqua" w:cs="Book Antiqua"/>
          <w:color w:val="000000"/>
        </w:rPr>
        <w:t>anaesthesia</w:t>
      </w:r>
      <w:proofErr w:type="spellEnd"/>
      <w:r w:rsidRPr="0080591B">
        <w:rPr>
          <w:rFonts w:ascii="Book Antiqua" w:eastAsia="Book Antiqua" w:hAnsi="Book Antiqua" w:cs="Book Antiqua"/>
          <w:color w:val="000000"/>
        </w:rPr>
        <w:t xml:space="preserve">. </w:t>
      </w:r>
      <w:r w:rsidRPr="0080591B">
        <w:rPr>
          <w:rFonts w:ascii="Book Antiqua" w:eastAsia="Book Antiqua" w:hAnsi="Book Antiqua" w:cs="Book Antiqua"/>
          <w:i/>
          <w:iCs/>
          <w:color w:val="000000"/>
        </w:rPr>
        <w:t xml:space="preserve">Br J </w:t>
      </w:r>
      <w:proofErr w:type="spellStart"/>
      <w:r w:rsidRPr="0080591B">
        <w:rPr>
          <w:rFonts w:ascii="Book Antiqua" w:eastAsia="Book Antiqua" w:hAnsi="Book Antiqua" w:cs="Book Antiqua"/>
          <w:i/>
          <w:iCs/>
          <w:color w:val="000000"/>
        </w:rPr>
        <w:t>Anaesth</w:t>
      </w:r>
      <w:proofErr w:type="spellEnd"/>
      <w:r w:rsidRPr="0080591B">
        <w:rPr>
          <w:rFonts w:ascii="Book Antiqua" w:eastAsia="Book Antiqua" w:hAnsi="Book Antiqua" w:cs="Book Antiqua"/>
          <w:color w:val="000000"/>
        </w:rPr>
        <w:t xml:space="preserve"> 2012; </w:t>
      </w:r>
      <w:r w:rsidRPr="0080591B">
        <w:rPr>
          <w:rFonts w:ascii="Book Antiqua" w:eastAsia="Book Antiqua" w:hAnsi="Book Antiqua" w:cs="Book Antiqua"/>
          <w:b/>
          <w:bCs/>
          <w:color w:val="000000"/>
        </w:rPr>
        <w:t>108</w:t>
      </w:r>
      <w:r w:rsidRPr="0080591B">
        <w:rPr>
          <w:rFonts w:ascii="Book Antiqua" w:eastAsia="Book Antiqua" w:hAnsi="Book Antiqua" w:cs="Book Antiqua"/>
          <w:color w:val="000000"/>
        </w:rPr>
        <w:t>: 705-706 [PMID: 22419635 DOI: 10.1093/</w:t>
      </w:r>
      <w:proofErr w:type="spellStart"/>
      <w:r w:rsidRPr="0080591B">
        <w:rPr>
          <w:rFonts w:ascii="Book Antiqua" w:eastAsia="Book Antiqua" w:hAnsi="Book Antiqua" w:cs="Book Antiqua"/>
          <w:color w:val="000000"/>
        </w:rPr>
        <w:t>bja</w:t>
      </w:r>
      <w:proofErr w:type="spellEnd"/>
      <w:r w:rsidRPr="0080591B">
        <w:rPr>
          <w:rFonts w:ascii="Book Antiqua" w:eastAsia="Book Antiqua" w:hAnsi="Book Antiqua" w:cs="Book Antiqua"/>
          <w:color w:val="000000"/>
        </w:rPr>
        <w:t>/aes089]</w:t>
      </w:r>
    </w:p>
    <w:p w14:paraId="0D7B776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13 </w:t>
      </w:r>
      <w:proofErr w:type="spellStart"/>
      <w:r w:rsidRPr="0080591B">
        <w:rPr>
          <w:rFonts w:ascii="Book Antiqua" w:eastAsia="Book Antiqua" w:hAnsi="Book Antiqua" w:cs="Book Antiqua"/>
          <w:b/>
          <w:bCs/>
          <w:color w:val="000000"/>
        </w:rPr>
        <w:t>Whiteley</w:t>
      </w:r>
      <w:proofErr w:type="spellEnd"/>
      <w:r w:rsidRPr="0080591B">
        <w:rPr>
          <w:rFonts w:ascii="Book Antiqua" w:eastAsia="Book Antiqua" w:hAnsi="Book Antiqua" w:cs="Book Antiqua"/>
          <w:b/>
          <w:bCs/>
          <w:color w:val="000000"/>
        </w:rPr>
        <w:t xml:space="preserve"> W</w:t>
      </w:r>
      <w:r w:rsidRPr="0080591B">
        <w:rPr>
          <w:rFonts w:ascii="Book Antiqua" w:eastAsia="Book Antiqua" w:hAnsi="Book Antiqua" w:cs="Book Antiqua"/>
          <w:color w:val="000000"/>
        </w:rPr>
        <w:t xml:space="preserve">, Al-Shahi R, Myles L, </w:t>
      </w:r>
      <w:proofErr w:type="spellStart"/>
      <w:r w:rsidRPr="0080591B">
        <w:rPr>
          <w:rFonts w:ascii="Book Antiqua" w:eastAsia="Book Antiqua" w:hAnsi="Book Antiqua" w:cs="Book Antiqua"/>
          <w:color w:val="000000"/>
        </w:rPr>
        <w:t>Lueck</w:t>
      </w:r>
      <w:proofErr w:type="spellEnd"/>
      <w:r w:rsidRPr="0080591B">
        <w:rPr>
          <w:rFonts w:ascii="Book Antiqua" w:eastAsia="Book Antiqua" w:hAnsi="Book Antiqua" w:cs="Book Antiqua"/>
          <w:color w:val="000000"/>
        </w:rPr>
        <w:t xml:space="preserve"> CJ. Spontaneous intracranial hypotension causing confusion and coma: a headache for the neurologist and the neurosurgeon. </w:t>
      </w:r>
      <w:r w:rsidRPr="0080591B">
        <w:rPr>
          <w:rFonts w:ascii="Book Antiqua" w:eastAsia="Book Antiqua" w:hAnsi="Book Antiqua" w:cs="Book Antiqua"/>
          <w:i/>
          <w:iCs/>
          <w:color w:val="000000"/>
        </w:rPr>
        <w:t xml:space="preserve">Br J </w:t>
      </w:r>
      <w:proofErr w:type="spellStart"/>
      <w:r w:rsidRPr="0080591B">
        <w:rPr>
          <w:rFonts w:ascii="Book Antiqua" w:eastAsia="Book Antiqua" w:hAnsi="Book Antiqua" w:cs="Book Antiqua"/>
          <w:i/>
          <w:iCs/>
          <w:color w:val="000000"/>
        </w:rPr>
        <w:t>Neurosurg</w:t>
      </w:r>
      <w:proofErr w:type="spellEnd"/>
      <w:r w:rsidRPr="0080591B">
        <w:rPr>
          <w:rFonts w:ascii="Book Antiqua" w:eastAsia="Book Antiqua" w:hAnsi="Book Antiqua" w:cs="Book Antiqua"/>
          <w:color w:val="000000"/>
        </w:rPr>
        <w:t xml:space="preserve"> 2003; </w:t>
      </w:r>
      <w:r w:rsidRPr="0080591B">
        <w:rPr>
          <w:rFonts w:ascii="Book Antiqua" w:eastAsia="Book Antiqua" w:hAnsi="Book Antiqua" w:cs="Book Antiqua"/>
          <w:b/>
          <w:bCs/>
          <w:color w:val="000000"/>
        </w:rPr>
        <w:t>17</w:t>
      </w:r>
      <w:r w:rsidRPr="0080591B">
        <w:rPr>
          <w:rFonts w:ascii="Book Antiqua" w:eastAsia="Book Antiqua" w:hAnsi="Book Antiqua" w:cs="Book Antiqua"/>
          <w:color w:val="000000"/>
        </w:rPr>
        <w:t>: 456-458 [PMID: 14635752 DOI: 10.1080/02688690310001611251]</w:t>
      </w:r>
    </w:p>
    <w:p w14:paraId="54A0E8A9"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lastRenderedPageBreak/>
        <w:t xml:space="preserve">14 </w:t>
      </w:r>
      <w:r w:rsidRPr="0080591B">
        <w:rPr>
          <w:rFonts w:ascii="Book Antiqua" w:eastAsia="Book Antiqua" w:hAnsi="Book Antiqua" w:cs="Book Antiqua"/>
          <w:b/>
          <w:bCs/>
          <w:color w:val="000000"/>
        </w:rPr>
        <w:t>Bullock MR</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Chesnut</w:t>
      </w:r>
      <w:proofErr w:type="spellEnd"/>
      <w:r w:rsidRPr="0080591B">
        <w:rPr>
          <w:rFonts w:ascii="Book Antiqua" w:eastAsia="Book Antiqua" w:hAnsi="Book Antiqua" w:cs="Book Antiqua"/>
          <w:color w:val="000000"/>
        </w:rPr>
        <w:t xml:space="preserve"> R, </w:t>
      </w:r>
      <w:proofErr w:type="spellStart"/>
      <w:r w:rsidRPr="0080591B">
        <w:rPr>
          <w:rFonts w:ascii="Book Antiqua" w:eastAsia="Book Antiqua" w:hAnsi="Book Antiqua" w:cs="Book Antiqua"/>
          <w:color w:val="000000"/>
        </w:rPr>
        <w:t>Ghajar</w:t>
      </w:r>
      <w:proofErr w:type="spellEnd"/>
      <w:r w:rsidRPr="0080591B">
        <w:rPr>
          <w:rFonts w:ascii="Book Antiqua" w:eastAsia="Book Antiqua" w:hAnsi="Book Antiqua" w:cs="Book Antiqua"/>
          <w:color w:val="000000"/>
        </w:rPr>
        <w:t xml:space="preserve"> J, Gordon D, </w:t>
      </w:r>
      <w:proofErr w:type="spellStart"/>
      <w:r w:rsidRPr="0080591B">
        <w:rPr>
          <w:rFonts w:ascii="Book Antiqua" w:eastAsia="Book Antiqua" w:hAnsi="Book Antiqua" w:cs="Book Antiqua"/>
          <w:color w:val="000000"/>
        </w:rPr>
        <w:t>Hartl</w:t>
      </w:r>
      <w:proofErr w:type="spellEnd"/>
      <w:r w:rsidRPr="0080591B">
        <w:rPr>
          <w:rFonts w:ascii="Book Antiqua" w:eastAsia="Book Antiqua" w:hAnsi="Book Antiqua" w:cs="Book Antiqua"/>
          <w:color w:val="000000"/>
        </w:rPr>
        <w:t xml:space="preserve"> R, Newell DW, </w:t>
      </w:r>
      <w:proofErr w:type="spellStart"/>
      <w:r w:rsidRPr="0080591B">
        <w:rPr>
          <w:rFonts w:ascii="Book Antiqua" w:eastAsia="Book Antiqua" w:hAnsi="Book Antiqua" w:cs="Book Antiqua"/>
          <w:color w:val="000000"/>
        </w:rPr>
        <w:t>Servadei</w:t>
      </w:r>
      <w:proofErr w:type="spellEnd"/>
      <w:r w:rsidRPr="0080591B">
        <w:rPr>
          <w:rFonts w:ascii="Book Antiqua" w:eastAsia="Book Antiqua" w:hAnsi="Book Antiqua" w:cs="Book Antiqua"/>
          <w:color w:val="000000"/>
        </w:rPr>
        <w:t xml:space="preserve"> F, Walters BC, </w:t>
      </w:r>
      <w:proofErr w:type="spellStart"/>
      <w:r w:rsidRPr="0080591B">
        <w:rPr>
          <w:rFonts w:ascii="Book Antiqua" w:eastAsia="Book Antiqua" w:hAnsi="Book Antiqua" w:cs="Book Antiqua"/>
          <w:color w:val="000000"/>
        </w:rPr>
        <w:t>Wilberger</w:t>
      </w:r>
      <w:proofErr w:type="spellEnd"/>
      <w:r w:rsidRPr="0080591B">
        <w:rPr>
          <w:rFonts w:ascii="Book Antiqua" w:eastAsia="Book Antiqua" w:hAnsi="Book Antiqua" w:cs="Book Antiqua"/>
          <w:color w:val="000000"/>
        </w:rPr>
        <w:t xml:space="preserve"> JE; Surgical Management of Traumatic Brain Injury Author Group. Surgical management of acute subdural hematomas. </w:t>
      </w:r>
      <w:r w:rsidRPr="0080591B">
        <w:rPr>
          <w:rFonts w:ascii="Book Antiqua" w:eastAsia="Book Antiqua" w:hAnsi="Book Antiqua" w:cs="Book Antiqua"/>
          <w:i/>
          <w:iCs/>
          <w:color w:val="000000"/>
        </w:rPr>
        <w:t>Neurosurgery</w:t>
      </w:r>
      <w:r w:rsidRPr="0080591B">
        <w:rPr>
          <w:rFonts w:ascii="Book Antiqua" w:eastAsia="Book Antiqua" w:hAnsi="Book Antiqua" w:cs="Book Antiqua"/>
          <w:color w:val="000000"/>
        </w:rPr>
        <w:t xml:space="preserve"> 2006; </w:t>
      </w:r>
      <w:r w:rsidRPr="0080591B">
        <w:rPr>
          <w:rFonts w:ascii="Book Antiqua" w:eastAsia="Book Antiqua" w:hAnsi="Book Antiqua" w:cs="Book Antiqua"/>
          <w:b/>
          <w:bCs/>
          <w:color w:val="000000"/>
        </w:rPr>
        <w:t>58</w:t>
      </w:r>
      <w:r w:rsidRPr="0080591B">
        <w:rPr>
          <w:rFonts w:ascii="Book Antiqua" w:eastAsia="Book Antiqua" w:hAnsi="Book Antiqua" w:cs="Book Antiqua"/>
          <w:color w:val="000000"/>
        </w:rPr>
        <w:t>: S16-24; discussion Si-iv [PMID: 16710968]</w:t>
      </w:r>
    </w:p>
    <w:p w14:paraId="3C0A7C5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15 </w:t>
      </w:r>
      <w:r w:rsidRPr="0080591B">
        <w:rPr>
          <w:rFonts w:ascii="Book Antiqua" w:eastAsia="Book Antiqua" w:hAnsi="Book Antiqua" w:cs="Book Antiqua"/>
          <w:b/>
          <w:bCs/>
          <w:color w:val="000000"/>
        </w:rPr>
        <w:t>Takeuchi S</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Takasato</w:t>
      </w:r>
      <w:proofErr w:type="spellEnd"/>
      <w:r w:rsidRPr="0080591B">
        <w:rPr>
          <w:rFonts w:ascii="Book Antiqua" w:eastAsia="Book Antiqua" w:hAnsi="Book Antiqua" w:cs="Book Antiqua"/>
          <w:color w:val="000000"/>
        </w:rPr>
        <w:t xml:space="preserve"> Y, </w:t>
      </w:r>
      <w:proofErr w:type="spellStart"/>
      <w:r w:rsidRPr="0080591B">
        <w:rPr>
          <w:rFonts w:ascii="Book Antiqua" w:eastAsia="Book Antiqua" w:hAnsi="Book Antiqua" w:cs="Book Antiqua"/>
          <w:color w:val="000000"/>
        </w:rPr>
        <w:t>Masaoka</w:t>
      </w:r>
      <w:proofErr w:type="spellEnd"/>
      <w:r w:rsidRPr="0080591B">
        <w:rPr>
          <w:rFonts w:ascii="Book Antiqua" w:eastAsia="Book Antiqua" w:hAnsi="Book Antiqua" w:cs="Book Antiqua"/>
          <w:color w:val="000000"/>
        </w:rPr>
        <w:t xml:space="preserve"> H, Hayakawa T, Otani N, Yoshino Y, </w:t>
      </w:r>
      <w:proofErr w:type="spellStart"/>
      <w:r w:rsidRPr="0080591B">
        <w:rPr>
          <w:rFonts w:ascii="Book Antiqua" w:eastAsia="Book Antiqua" w:hAnsi="Book Antiqua" w:cs="Book Antiqua"/>
          <w:color w:val="000000"/>
        </w:rPr>
        <w:t>Yatsushige</w:t>
      </w:r>
      <w:proofErr w:type="spellEnd"/>
      <w:r w:rsidRPr="0080591B">
        <w:rPr>
          <w:rFonts w:ascii="Book Antiqua" w:eastAsia="Book Antiqua" w:hAnsi="Book Antiqua" w:cs="Book Antiqua"/>
          <w:color w:val="000000"/>
        </w:rPr>
        <w:t xml:space="preserve"> H, Sugawara T. Progressive subdural hematomas after epidural blood patch for spontaneous intracranial hypotension. </w:t>
      </w:r>
      <w:r w:rsidRPr="0080591B">
        <w:rPr>
          <w:rFonts w:ascii="Book Antiqua" w:eastAsia="Book Antiqua" w:hAnsi="Book Antiqua" w:cs="Book Antiqua"/>
          <w:i/>
          <w:iCs/>
          <w:color w:val="000000"/>
        </w:rPr>
        <w:t xml:space="preserve">J </w:t>
      </w:r>
      <w:proofErr w:type="spellStart"/>
      <w:r w:rsidRPr="0080591B">
        <w:rPr>
          <w:rFonts w:ascii="Book Antiqua" w:eastAsia="Book Antiqua" w:hAnsi="Book Antiqua" w:cs="Book Antiqua"/>
          <w:i/>
          <w:iCs/>
          <w:color w:val="000000"/>
        </w:rPr>
        <w:t>Anesth</w:t>
      </w:r>
      <w:proofErr w:type="spellEnd"/>
      <w:r w:rsidRPr="0080591B">
        <w:rPr>
          <w:rFonts w:ascii="Book Antiqua" w:eastAsia="Book Antiqua" w:hAnsi="Book Antiqua" w:cs="Book Antiqua"/>
          <w:color w:val="000000"/>
        </w:rPr>
        <w:t xml:space="preserve"> 2010; </w:t>
      </w:r>
      <w:r w:rsidRPr="0080591B">
        <w:rPr>
          <w:rFonts w:ascii="Book Antiqua" w:eastAsia="Book Antiqua" w:hAnsi="Book Antiqua" w:cs="Book Antiqua"/>
          <w:b/>
          <w:bCs/>
          <w:color w:val="000000"/>
        </w:rPr>
        <w:t>24</w:t>
      </w:r>
      <w:r w:rsidRPr="0080591B">
        <w:rPr>
          <w:rFonts w:ascii="Book Antiqua" w:eastAsia="Book Antiqua" w:hAnsi="Book Antiqua" w:cs="Book Antiqua"/>
          <w:color w:val="000000"/>
        </w:rPr>
        <w:t>: 315-316 [PMID: 20127121 DOI: 10.1007/s00540-009-0853-1]</w:t>
      </w:r>
    </w:p>
    <w:p w14:paraId="7951642E"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16 </w:t>
      </w:r>
      <w:r w:rsidRPr="0080591B">
        <w:rPr>
          <w:rFonts w:ascii="Book Antiqua" w:eastAsia="Book Antiqua" w:hAnsi="Book Antiqua" w:cs="Book Antiqua"/>
          <w:b/>
          <w:bCs/>
          <w:color w:val="000000"/>
        </w:rPr>
        <w:t>Matsuoka K</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Nakai</w:t>
      </w:r>
      <w:proofErr w:type="spellEnd"/>
      <w:r w:rsidRPr="0080591B">
        <w:rPr>
          <w:rFonts w:ascii="Book Antiqua" w:eastAsia="Book Antiqua" w:hAnsi="Book Antiqua" w:cs="Book Antiqua"/>
          <w:color w:val="000000"/>
        </w:rPr>
        <w:t xml:space="preserve"> E, </w:t>
      </w:r>
      <w:proofErr w:type="spellStart"/>
      <w:r w:rsidRPr="0080591B">
        <w:rPr>
          <w:rFonts w:ascii="Book Antiqua" w:eastAsia="Book Antiqua" w:hAnsi="Book Antiqua" w:cs="Book Antiqua"/>
          <w:color w:val="000000"/>
        </w:rPr>
        <w:t>Kawanishi</w:t>
      </w:r>
      <w:proofErr w:type="spellEnd"/>
      <w:r w:rsidRPr="0080591B">
        <w:rPr>
          <w:rFonts w:ascii="Book Antiqua" w:eastAsia="Book Antiqua" w:hAnsi="Book Antiqua" w:cs="Book Antiqua"/>
          <w:color w:val="000000"/>
        </w:rPr>
        <w:t xml:space="preserve"> Y, </w:t>
      </w:r>
      <w:proofErr w:type="spellStart"/>
      <w:r w:rsidRPr="0080591B">
        <w:rPr>
          <w:rFonts w:ascii="Book Antiqua" w:eastAsia="Book Antiqua" w:hAnsi="Book Antiqua" w:cs="Book Antiqua"/>
          <w:color w:val="000000"/>
        </w:rPr>
        <w:t>Kadota</w:t>
      </w:r>
      <w:proofErr w:type="spellEnd"/>
      <w:r w:rsidRPr="0080591B">
        <w:rPr>
          <w:rFonts w:ascii="Book Antiqua" w:eastAsia="Book Antiqua" w:hAnsi="Book Antiqua" w:cs="Book Antiqua"/>
          <w:color w:val="000000"/>
        </w:rPr>
        <w:t xml:space="preserve"> T, Fukuda H, </w:t>
      </w:r>
      <w:proofErr w:type="spellStart"/>
      <w:r w:rsidRPr="0080591B">
        <w:rPr>
          <w:rFonts w:ascii="Book Antiqua" w:eastAsia="Book Antiqua" w:hAnsi="Book Antiqua" w:cs="Book Antiqua"/>
          <w:color w:val="000000"/>
        </w:rPr>
        <w:t>Ueba</w:t>
      </w:r>
      <w:proofErr w:type="spellEnd"/>
      <w:r w:rsidRPr="0080591B">
        <w:rPr>
          <w:rFonts w:ascii="Book Antiqua" w:eastAsia="Book Antiqua" w:hAnsi="Book Antiqua" w:cs="Book Antiqua"/>
          <w:color w:val="000000"/>
        </w:rPr>
        <w:t xml:space="preserve"> T. Acute Deterioration in a Patient with Bilateral Chronic Subdural Hematomas Associated with Intracranial Hypotension Treated with an Epidural Blood Patch. </w:t>
      </w:r>
      <w:r w:rsidRPr="0080591B">
        <w:rPr>
          <w:rFonts w:ascii="Book Antiqua" w:eastAsia="Book Antiqua" w:hAnsi="Book Antiqua" w:cs="Book Antiqua"/>
          <w:i/>
          <w:iCs/>
          <w:color w:val="000000"/>
        </w:rPr>
        <w:t xml:space="preserve">World </w:t>
      </w:r>
      <w:proofErr w:type="spellStart"/>
      <w:r w:rsidRPr="0080591B">
        <w:rPr>
          <w:rFonts w:ascii="Book Antiqua" w:eastAsia="Book Antiqua" w:hAnsi="Book Antiqua" w:cs="Book Antiqua"/>
          <w:i/>
          <w:iCs/>
          <w:color w:val="000000"/>
        </w:rPr>
        <w:t>Neurosurg</w:t>
      </w:r>
      <w:proofErr w:type="spellEnd"/>
      <w:r w:rsidRPr="0080591B">
        <w:rPr>
          <w:rFonts w:ascii="Book Antiqua" w:eastAsia="Book Antiqua" w:hAnsi="Book Antiqua" w:cs="Book Antiqua"/>
          <w:color w:val="000000"/>
        </w:rPr>
        <w:t xml:space="preserve"> 2020; </w:t>
      </w:r>
      <w:r w:rsidRPr="0080591B">
        <w:rPr>
          <w:rFonts w:ascii="Book Antiqua" w:eastAsia="Book Antiqua" w:hAnsi="Book Antiqua" w:cs="Book Antiqua"/>
          <w:b/>
          <w:bCs/>
          <w:color w:val="000000"/>
        </w:rPr>
        <w:t>141</w:t>
      </w:r>
      <w:r w:rsidRPr="0080591B">
        <w:rPr>
          <w:rFonts w:ascii="Book Antiqua" w:eastAsia="Book Antiqua" w:hAnsi="Book Antiqua" w:cs="Book Antiqua"/>
          <w:color w:val="000000"/>
        </w:rPr>
        <w:t>: 331-334 [PMID: 32522646 DOI: 10.1016/j.wneu.2020.05.254]</w:t>
      </w:r>
    </w:p>
    <w:p w14:paraId="427D3099"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17 </w:t>
      </w:r>
      <w:proofErr w:type="spellStart"/>
      <w:r w:rsidRPr="0080591B">
        <w:rPr>
          <w:rFonts w:ascii="Book Antiqua" w:eastAsia="Book Antiqua" w:hAnsi="Book Antiqua" w:cs="Book Antiqua"/>
          <w:b/>
          <w:bCs/>
          <w:color w:val="000000"/>
        </w:rPr>
        <w:t>Veeravagu</w:t>
      </w:r>
      <w:proofErr w:type="spellEnd"/>
      <w:r w:rsidRPr="0080591B">
        <w:rPr>
          <w:rFonts w:ascii="Book Antiqua" w:eastAsia="Book Antiqua" w:hAnsi="Book Antiqua" w:cs="Book Antiqua"/>
          <w:b/>
          <w:bCs/>
          <w:color w:val="000000"/>
        </w:rPr>
        <w:t xml:space="preserve"> A</w:t>
      </w:r>
      <w:r w:rsidRPr="0080591B">
        <w:rPr>
          <w:rFonts w:ascii="Book Antiqua" w:eastAsia="Book Antiqua" w:hAnsi="Book Antiqua" w:cs="Book Antiqua"/>
          <w:color w:val="000000"/>
        </w:rPr>
        <w:t xml:space="preserve">, Gupta G, Jiang B, Berta SC, </w:t>
      </w:r>
      <w:proofErr w:type="spellStart"/>
      <w:r w:rsidRPr="0080591B">
        <w:rPr>
          <w:rFonts w:ascii="Book Antiqua" w:eastAsia="Book Antiqua" w:hAnsi="Book Antiqua" w:cs="Book Antiqua"/>
          <w:color w:val="000000"/>
        </w:rPr>
        <w:t>Mindea</w:t>
      </w:r>
      <w:proofErr w:type="spellEnd"/>
      <w:r w:rsidRPr="0080591B">
        <w:rPr>
          <w:rFonts w:ascii="Book Antiqua" w:eastAsia="Book Antiqua" w:hAnsi="Book Antiqua" w:cs="Book Antiqua"/>
          <w:color w:val="000000"/>
        </w:rPr>
        <w:t xml:space="preserve"> SA, Chang SD. Spontaneous intracranial hypotension secondary to anterior thoracic osteophyte: Resolution after primary </w:t>
      </w:r>
      <w:proofErr w:type="spellStart"/>
      <w:r w:rsidRPr="0080591B">
        <w:rPr>
          <w:rFonts w:ascii="Book Antiqua" w:eastAsia="Book Antiqua" w:hAnsi="Book Antiqua" w:cs="Book Antiqua"/>
          <w:color w:val="000000"/>
        </w:rPr>
        <w:t>dural</w:t>
      </w:r>
      <w:proofErr w:type="spellEnd"/>
      <w:r w:rsidRPr="0080591B">
        <w:rPr>
          <w:rFonts w:ascii="Book Antiqua" w:eastAsia="Book Antiqua" w:hAnsi="Book Antiqua" w:cs="Book Antiqua"/>
          <w:color w:val="000000"/>
        </w:rPr>
        <w:t xml:space="preserve"> repair </w:t>
      </w:r>
      <w:r w:rsidRPr="0080591B">
        <w:rPr>
          <w:rFonts w:ascii="Book Antiqua" w:eastAsia="Book Antiqua" w:hAnsi="Book Antiqua" w:cs="Book Antiqua"/>
          <w:i/>
          <w:iCs/>
          <w:color w:val="000000"/>
        </w:rPr>
        <w:t>via</w:t>
      </w:r>
      <w:r w:rsidRPr="0080591B">
        <w:rPr>
          <w:rFonts w:ascii="Book Antiqua" w:eastAsia="Book Antiqua" w:hAnsi="Book Antiqua" w:cs="Book Antiqua"/>
          <w:color w:val="000000"/>
        </w:rPr>
        <w:t xml:space="preserve"> posterior approach. </w:t>
      </w:r>
      <w:r w:rsidRPr="0080591B">
        <w:rPr>
          <w:rFonts w:ascii="Book Antiqua" w:eastAsia="Book Antiqua" w:hAnsi="Book Antiqua" w:cs="Book Antiqua"/>
          <w:i/>
          <w:iCs/>
          <w:color w:val="000000"/>
        </w:rPr>
        <w:t>Int J Surg Case Rep</w:t>
      </w:r>
      <w:r w:rsidRPr="0080591B">
        <w:rPr>
          <w:rFonts w:ascii="Book Antiqua" w:eastAsia="Book Antiqua" w:hAnsi="Book Antiqua" w:cs="Book Antiqua"/>
          <w:color w:val="000000"/>
        </w:rPr>
        <w:t xml:space="preserve"> 2013; </w:t>
      </w:r>
      <w:r w:rsidRPr="0080591B">
        <w:rPr>
          <w:rFonts w:ascii="Book Antiqua" w:eastAsia="Book Antiqua" w:hAnsi="Book Antiqua" w:cs="Book Antiqua"/>
          <w:b/>
          <w:bCs/>
          <w:color w:val="000000"/>
        </w:rPr>
        <w:t>4</w:t>
      </w:r>
      <w:r w:rsidRPr="0080591B">
        <w:rPr>
          <w:rFonts w:ascii="Book Antiqua" w:eastAsia="Book Antiqua" w:hAnsi="Book Antiqua" w:cs="Book Antiqua"/>
          <w:color w:val="000000"/>
        </w:rPr>
        <w:t>: 26-29 [PMID: 23108168 DOI: 10.1016/j.ijscr.2012.06.009]</w:t>
      </w:r>
    </w:p>
    <w:p w14:paraId="57BE2909"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18 </w:t>
      </w:r>
      <w:r w:rsidRPr="0080591B">
        <w:rPr>
          <w:rFonts w:ascii="Book Antiqua" w:eastAsia="Book Antiqua" w:hAnsi="Book Antiqua" w:cs="Book Antiqua"/>
          <w:b/>
          <w:bCs/>
          <w:color w:val="000000"/>
        </w:rPr>
        <w:t>Groen RJ</w:t>
      </w:r>
      <w:r w:rsidRPr="0080591B">
        <w:rPr>
          <w:rFonts w:ascii="Book Antiqua" w:eastAsia="Book Antiqua" w:hAnsi="Book Antiqua" w:cs="Book Antiqua"/>
          <w:color w:val="000000"/>
        </w:rPr>
        <w:t xml:space="preserve">, Hoogland PV. Spontaneous intracranial hypotension. </w:t>
      </w:r>
      <w:r w:rsidRPr="0080591B">
        <w:rPr>
          <w:rFonts w:ascii="Book Antiqua" w:eastAsia="Book Antiqua" w:hAnsi="Book Antiqua" w:cs="Book Antiqua"/>
          <w:i/>
          <w:iCs/>
          <w:color w:val="000000"/>
        </w:rPr>
        <w:t xml:space="preserve">J </w:t>
      </w:r>
      <w:proofErr w:type="spellStart"/>
      <w:r w:rsidRPr="0080591B">
        <w:rPr>
          <w:rFonts w:ascii="Book Antiqua" w:eastAsia="Book Antiqua" w:hAnsi="Book Antiqua" w:cs="Book Antiqua"/>
          <w:i/>
          <w:iCs/>
          <w:color w:val="000000"/>
        </w:rPr>
        <w:t>Neurosurg</w:t>
      </w:r>
      <w:proofErr w:type="spellEnd"/>
      <w:r w:rsidRPr="0080591B">
        <w:rPr>
          <w:rFonts w:ascii="Book Antiqua" w:eastAsia="Book Antiqua" w:hAnsi="Book Antiqua" w:cs="Book Antiqua"/>
          <w:color w:val="000000"/>
        </w:rPr>
        <w:t xml:space="preserve"> 2010; </w:t>
      </w:r>
      <w:r w:rsidRPr="0080591B">
        <w:rPr>
          <w:rFonts w:ascii="Book Antiqua" w:eastAsia="Book Antiqua" w:hAnsi="Book Antiqua" w:cs="Book Antiqua"/>
          <w:b/>
          <w:bCs/>
          <w:color w:val="000000"/>
        </w:rPr>
        <w:t>113</w:t>
      </w:r>
      <w:r w:rsidRPr="0080591B">
        <w:rPr>
          <w:rFonts w:ascii="Book Antiqua" w:eastAsia="Book Antiqua" w:hAnsi="Book Antiqua" w:cs="Book Antiqua"/>
          <w:color w:val="000000"/>
        </w:rPr>
        <w:t>: 685-8; author reply 688 [PMID: 20597599 DOI: 10.3171/2010.4.JNS10480]</w:t>
      </w:r>
    </w:p>
    <w:p w14:paraId="353914BD"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19 </w:t>
      </w:r>
      <w:proofErr w:type="spellStart"/>
      <w:r w:rsidRPr="0080591B">
        <w:rPr>
          <w:rFonts w:ascii="Book Antiqua" w:eastAsia="Book Antiqua" w:hAnsi="Book Antiqua" w:cs="Book Antiqua"/>
          <w:b/>
          <w:bCs/>
          <w:color w:val="000000"/>
        </w:rPr>
        <w:t>Schievink</w:t>
      </w:r>
      <w:proofErr w:type="spellEnd"/>
      <w:r w:rsidRPr="0080591B">
        <w:rPr>
          <w:rFonts w:ascii="Book Antiqua" w:eastAsia="Book Antiqua" w:hAnsi="Book Antiqua" w:cs="Book Antiqua"/>
          <w:b/>
          <w:bCs/>
          <w:color w:val="000000"/>
        </w:rPr>
        <w:t xml:space="preserve"> WI</w:t>
      </w:r>
      <w:r w:rsidRPr="0080591B">
        <w:rPr>
          <w:rFonts w:ascii="Book Antiqua" w:eastAsia="Book Antiqua" w:hAnsi="Book Antiqua" w:cs="Book Antiqua"/>
          <w:color w:val="000000"/>
        </w:rPr>
        <w:t xml:space="preserve">. Spontaneous spinal cerebrospinal fluid leaks and intracranial hypotension. </w:t>
      </w:r>
      <w:r w:rsidRPr="0080591B">
        <w:rPr>
          <w:rFonts w:ascii="Book Antiqua" w:eastAsia="Book Antiqua" w:hAnsi="Book Antiqua" w:cs="Book Antiqua"/>
          <w:i/>
          <w:iCs/>
          <w:color w:val="000000"/>
        </w:rPr>
        <w:t>JAMA</w:t>
      </w:r>
      <w:r w:rsidRPr="0080591B">
        <w:rPr>
          <w:rFonts w:ascii="Book Antiqua" w:eastAsia="Book Antiqua" w:hAnsi="Book Antiqua" w:cs="Book Antiqua"/>
          <w:color w:val="000000"/>
        </w:rPr>
        <w:t xml:space="preserve"> 2006; </w:t>
      </w:r>
      <w:r w:rsidRPr="0080591B">
        <w:rPr>
          <w:rFonts w:ascii="Book Antiqua" w:eastAsia="Book Antiqua" w:hAnsi="Book Antiqua" w:cs="Book Antiqua"/>
          <w:b/>
          <w:bCs/>
          <w:color w:val="000000"/>
        </w:rPr>
        <w:t>295</w:t>
      </w:r>
      <w:r w:rsidRPr="0080591B">
        <w:rPr>
          <w:rFonts w:ascii="Book Antiqua" w:eastAsia="Book Antiqua" w:hAnsi="Book Antiqua" w:cs="Book Antiqua"/>
          <w:color w:val="000000"/>
        </w:rPr>
        <w:t>: 2286-2296 [PMID: 16705110 DOI: 10.1001/jama.295.19.2286]</w:t>
      </w:r>
    </w:p>
    <w:p w14:paraId="69DD61A9"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20 </w:t>
      </w:r>
      <w:proofErr w:type="spellStart"/>
      <w:r w:rsidRPr="0080591B">
        <w:rPr>
          <w:rFonts w:ascii="Book Antiqua" w:eastAsia="Book Antiqua" w:hAnsi="Book Antiqua" w:cs="Book Antiqua"/>
          <w:b/>
          <w:bCs/>
          <w:color w:val="000000"/>
        </w:rPr>
        <w:t>Slowinski</w:t>
      </w:r>
      <w:proofErr w:type="spellEnd"/>
      <w:r w:rsidRPr="0080591B">
        <w:rPr>
          <w:rFonts w:ascii="Book Antiqua" w:eastAsia="Book Antiqua" w:hAnsi="Book Antiqua" w:cs="Book Antiqua"/>
          <w:b/>
          <w:bCs/>
          <w:color w:val="000000"/>
        </w:rPr>
        <w:t xml:space="preserve"> J</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Szydlik</w:t>
      </w:r>
      <w:proofErr w:type="spellEnd"/>
      <w:r w:rsidRPr="0080591B">
        <w:rPr>
          <w:rFonts w:ascii="Book Antiqua" w:eastAsia="Book Antiqua" w:hAnsi="Book Antiqua" w:cs="Book Antiqua"/>
          <w:color w:val="000000"/>
        </w:rPr>
        <w:t xml:space="preserve"> W, </w:t>
      </w:r>
      <w:proofErr w:type="spellStart"/>
      <w:r w:rsidRPr="0080591B">
        <w:rPr>
          <w:rFonts w:ascii="Book Antiqua" w:eastAsia="Book Antiqua" w:hAnsi="Book Antiqua" w:cs="Book Antiqua"/>
          <w:color w:val="000000"/>
        </w:rPr>
        <w:t>Sanetra</w:t>
      </w:r>
      <w:proofErr w:type="spellEnd"/>
      <w:r w:rsidRPr="0080591B">
        <w:rPr>
          <w:rFonts w:ascii="Book Antiqua" w:eastAsia="Book Antiqua" w:hAnsi="Book Antiqua" w:cs="Book Antiqua"/>
          <w:color w:val="000000"/>
        </w:rPr>
        <w:t xml:space="preserve"> A, </w:t>
      </w:r>
      <w:proofErr w:type="spellStart"/>
      <w:r w:rsidRPr="0080591B">
        <w:rPr>
          <w:rFonts w:ascii="Book Antiqua" w:eastAsia="Book Antiqua" w:hAnsi="Book Antiqua" w:cs="Book Antiqua"/>
          <w:color w:val="000000"/>
        </w:rPr>
        <w:t>Kaminska</w:t>
      </w:r>
      <w:proofErr w:type="spellEnd"/>
      <w:r w:rsidRPr="0080591B">
        <w:rPr>
          <w:rFonts w:ascii="Book Antiqua" w:eastAsia="Book Antiqua" w:hAnsi="Book Antiqua" w:cs="Book Antiqua"/>
          <w:color w:val="000000"/>
        </w:rPr>
        <w:t xml:space="preserve"> I, </w:t>
      </w:r>
      <w:proofErr w:type="spellStart"/>
      <w:r w:rsidRPr="0080591B">
        <w:rPr>
          <w:rFonts w:ascii="Book Antiqua" w:eastAsia="Book Antiqua" w:hAnsi="Book Antiqua" w:cs="Book Antiqua"/>
          <w:color w:val="000000"/>
        </w:rPr>
        <w:t>Mrowka</w:t>
      </w:r>
      <w:proofErr w:type="spellEnd"/>
      <w:r w:rsidRPr="0080591B">
        <w:rPr>
          <w:rFonts w:ascii="Book Antiqua" w:eastAsia="Book Antiqua" w:hAnsi="Book Antiqua" w:cs="Book Antiqua"/>
          <w:color w:val="000000"/>
        </w:rPr>
        <w:t xml:space="preserve"> R. Bilateral chronic subdural hematomas with neurologic symptoms complicating spinal anesthesia. </w:t>
      </w:r>
      <w:r w:rsidRPr="0080591B">
        <w:rPr>
          <w:rFonts w:ascii="Book Antiqua" w:eastAsia="Book Antiqua" w:hAnsi="Book Antiqua" w:cs="Book Antiqua"/>
          <w:i/>
          <w:iCs/>
          <w:color w:val="000000"/>
        </w:rPr>
        <w:t xml:space="preserve">Reg </w:t>
      </w:r>
      <w:proofErr w:type="spellStart"/>
      <w:r w:rsidRPr="0080591B">
        <w:rPr>
          <w:rFonts w:ascii="Book Antiqua" w:eastAsia="Book Antiqua" w:hAnsi="Book Antiqua" w:cs="Book Antiqua"/>
          <w:i/>
          <w:iCs/>
          <w:color w:val="000000"/>
        </w:rPr>
        <w:t>Anesth</w:t>
      </w:r>
      <w:proofErr w:type="spellEnd"/>
      <w:r w:rsidRPr="0080591B">
        <w:rPr>
          <w:rFonts w:ascii="Book Antiqua" w:eastAsia="Book Antiqua" w:hAnsi="Book Antiqua" w:cs="Book Antiqua"/>
          <w:i/>
          <w:iCs/>
          <w:color w:val="000000"/>
        </w:rPr>
        <w:t xml:space="preserve"> Pain Med</w:t>
      </w:r>
      <w:r w:rsidRPr="0080591B">
        <w:rPr>
          <w:rFonts w:ascii="Book Antiqua" w:eastAsia="Book Antiqua" w:hAnsi="Book Antiqua" w:cs="Book Antiqua"/>
          <w:color w:val="000000"/>
        </w:rPr>
        <w:t xml:space="preserve"> 2003; </w:t>
      </w:r>
      <w:r w:rsidRPr="0080591B">
        <w:rPr>
          <w:rFonts w:ascii="Book Antiqua" w:eastAsia="Book Antiqua" w:hAnsi="Book Antiqua" w:cs="Book Antiqua"/>
          <w:b/>
          <w:bCs/>
          <w:color w:val="000000"/>
        </w:rPr>
        <w:t>28</w:t>
      </w:r>
      <w:r w:rsidRPr="0080591B">
        <w:rPr>
          <w:rFonts w:ascii="Book Antiqua" w:eastAsia="Book Antiqua" w:hAnsi="Book Antiqua" w:cs="Book Antiqua"/>
          <w:color w:val="000000"/>
        </w:rPr>
        <w:t>: 347-350 [PMID: 12945031 DOI: 10.1016/s1098-7339(03)00180-9]</w:t>
      </w:r>
    </w:p>
    <w:p w14:paraId="6CF889C7"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21 </w:t>
      </w:r>
      <w:r w:rsidRPr="0080591B">
        <w:rPr>
          <w:rFonts w:ascii="Book Antiqua" w:eastAsia="Book Antiqua" w:hAnsi="Book Antiqua" w:cs="Book Antiqua"/>
          <w:b/>
          <w:bCs/>
          <w:color w:val="000000"/>
        </w:rPr>
        <w:t>Wan Y</w:t>
      </w:r>
      <w:r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Xie</w:t>
      </w:r>
      <w:proofErr w:type="spellEnd"/>
      <w:r w:rsidRPr="0080591B">
        <w:rPr>
          <w:rFonts w:ascii="Book Antiqua" w:eastAsia="Book Antiqua" w:hAnsi="Book Antiqua" w:cs="Book Antiqua"/>
          <w:color w:val="000000"/>
        </w:rPr>
        <w:t xml:space="preserve"> J, </w:t>
      </w:r>
      <w:proofErr w:type="spellStart"/>
      <w:r w:rsidRPr="0080591B">
        <w:rPr>
          <w:rFonts w:ascii="Book Antiqua" w:eastAsia="Book Antiqua" w:hAnsi="Book Antiqua" w:cs="Book Antiqua"/>
          <w:color w:val="000000"/>
        </w:rPr>
        <w:t>Xie</w:t>
      </w:r>
      <w:proofErr w:type="spellEnd"/>
      <w:r w:rsidRPr="0080591B">
        <w:rPr>
          <w:rFonts w:ascii="Book Antiqua" w:eastAsia="Book Antiqua" w:hAnsi="Book Antiqua" w:cs="Book Antiqua"/>
          <w:color w:val="000000"/>
        </w:rPr>
        <w:t xml:space="preserve"> D, </w:t>
      </w:r>
      <w:proofErr w:type="spellStart"/>
      <w:r w:rsidRPr="0080591B">
        <w:rPr>
          <w:rFonts w:ascii="Book Antiqua" w:eastAsia="Book Antiqua" w:hAnsi="Book Antiqua" w:cs="Book Antiqua"/>
          <w:color w:val="000000"/>
        </w:rPr>
        <w:t>Xue</w:t>
      </w:r>
      <w:proofErr w:type="spellEnd"/>
      <w:r w:rsidRPr="0080591B">
        <w:rPr>
          <w:rFonts w:ascii="Book Antiqua" w:eastAsia="Book Antiqua" w:hAnsi="Book Antiqua" w:cs="Book Antiqua"/>
          <w:color w:val="000000"/>
        </w:rPr>
        <w:t xml:space="preserve"> Z, Wang Y, Yang S. Clinical characteristics of 15 cases of chronic subdural hematomas due to spontaneous intracranial hypotension with spinal cerebrospinal fluid leak. </w:t>
      </w:r>
      <w:r w:rsidRPr="0080591B">
        <w:rPr>
          <w:rFonts w:ascii="Book Antiqua" w:eastAsia="Book Antiqua" w:hAnsi="Book Antiqua" w:cs="Book Antiqua"/>
          <w:i/>
          <w:iCs/>
          <w:color w:val="000000"/>
        </w:rPr>
        <w:t xml:space="preserve">Acta Neurol </w:t>
      </w:r>
      <w:proofErr w:type="spellStart"/>
      <w:r w:rsidRPr="0080591B">
        <w:rPr>
          <w:rFonts w:ascii="Book Antiqua" w:eastAsia="Book Antiqua" w:hAnsi="Book Antiqua" w:cs="Book Antiqua"/>
          <w:i/>
          <w:iCs/>
          <w:color w:val="000000"/>
        </w:rPr>
        <w:t>Belg</w:t>
      </w:r>
      <w:proofErr w:type="spellEnd"/>
      <w:r w:rsidRPr="0080591B">
        <w:rPr>
          <w:rFonts w:ascii="Book Antiqua" w:eastAsia="Book Antiqua" w:hAnsi="Book Antiqua" w:cs="Book Antiqua"/>
          <w:color w:val="000000"/>
        </w:rPr>
        <w:t xml:space="preserve"> 2016; </w:t>
      </w:r>
      <w:r w:rsidRPr="0080591B">
        <w:rPr>
          <w:rFonts w:ascii="Book Antiqua" w:eastAsia="Book Antiqua" w:hAnsi="Book Antiqua" w:cs="Book Antiqua"/>
          <w:b/>
          <w:bCs/>
          <w:color w:val="000000"/>
        </w:rPr>
        <w:t>116</w:t>
      </w:r>
      <w:r w:rsidRPr="0080591B">
        <w:rPr>
          <w:rFonts w:ascii="Book Antiqua" w:eastAsia="Book Antiqua" w:hAnsi="Book Antiqua" w:cs="Book Antiqua"/>
          <w:color w:val="000000"/>
        </w:rPr>
        <w:t>: 509-512 [PMID: 26769700 DOI: 10.1007/s13760-016-0597-2]</w:t>
      </w:r>
    </w:p>
    <w:p w14:paraId="15CA7B07"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22 </w:t>
      </w:r>
      <w:r w:rsidRPr="0080591B">
        <w:rPr>
          <w:rFonts w:ascii="Book Antiqua" w:eastAsia="Book Antiqua" w:hAnsi="Book Antiqua" w:cs="Book Antiqua"/>
          <w:b/>
          <w:bCs/>
          <w:color w:val="000000"/>
        </w:rPr>
        <w:t>WELCH K</w:t>
      </w:r>
      <w:r w:rsidRPr="0080591B">
        <w:rPr>
          <w:rFonts w:ascii="Book Antiqua" w:eastAsia="Book Antiqua" w:hAnsi="Book Antiqua" w:cs="Book Antiqua"/>
          <w:color w:val="000000"/>
        </w:rPr>
        <w:t xml:space="preserve">. Subdural hematoma following spinal anesthesia. </w:t>
      </w:r>
      <w:r w:rsidRPr="0080591B">
        <w:rPr>
          <w:rFonts w:ascii="Book Antiqua" w:eastAsia="Book Antiqua" w:hAnsi="Book Antiqua" w:cs="Book Antiqua"/>
          <w:i/>
          <w:iCs/>
          <w:color w:val="000000"/>
        </w:rPr>
        <w:t>AMA Arch Surg</w:t>
      </w:r>
      <w:r w:rsidRPr="0080591B">
        <w:rPr>
          <w:rFonts w:ascii="Book Antiqua" w:eastAsia="Book Antiqua" w:hAnsi="Book Antiqua" w:cs="Book Antiqua"/>
          <w:color w:val="000000"/>
        </w:rPr>
        <w:t xml:space="preserve"> 1959; </w:t>
      </w:r>
      <w:r w:rsidRPr="0080591B">
        <w:rPr>
          <w:rFonts w:ascii="Book Antiqua" w:eastAsia="Book Antiqua" w:hAnsi="Book Antiqua" w:cs="Book Antiqua"/>
          <w:b/>
          <w:bCs/>
          <w:color w:val="000000"/>
        </w:rPr>
        <w:t>79</w:t>
      </w:r>
      <w:r w:rsidRPr="0080591B">
        <w:rPr>
          <w:rFonts w:ascii="Book Antiqua" w:eastAsia="Book Antiqua" w:hAnsi="Book Antiqua" w:cs="Book Antiqua"/>
          <w:color w:val="000000"/>
        </w:rPr>
        <w:t>: 49-51 [PMID: 13660599 DOI: 10.1001/archsurg.1959.04320070053009]</w:t>
      </w:r>
    </w:p>
    <w:p w14:paraId="13DE6608" w14:textId="77777777" w:rsidR="00A77B3E" w:rsidRPr="0080591B" w:rsidRDefault="00A77B3E" w:rsidP="00DB7049">
      <w:pPr>
        <w:spacing w:line="360" w:lineRule="auto"/>
        <w:jc w:val="both"/>
        <w:rPr>
          <w:rFonts w:ascii="Book Antiqua" w:hAnsi="Book Antiqua"/>
        </w:rPr>
        <w:sectPr w:rsidR="00A77B3E" w:rsidRPr="0080591B">
          <w:pgSz w:w="12240" w:h="15840"/>
          <w:pgMar w:top="1440" w:right="1440" w:bottom="1440" w:left="1440" w:header="720" w:footer="720" w:gutter="0"/>
          <w:cols w:space="720"/>
          <w:docGrid w:linePitch="360"/>
        </w:sectPr>
      </w:pPr>
    </w:p>
    <w:p w14:paraId="55FCF402"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lastRenderedPageBreak/>
        <w:t>Footnotes</w:t>
      </w:r>
    </w:p>
    <w:p w14:paraId="6429C5EB"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Informed consent statement: </w:t>
      </w:r>
      <w:r w:rsidRPr="0080591B">
        <w:rPr>
          <w:rFonts w:ascii="Book Antiqua" w:eastAsia="Book Antiqua" w:hAnsi="Book Antiqua" w:cs="Book Antiqua"/>
          <w:color w:val="000000"/>
        </w:rPr>
        <w:t>Informed written consent was obtained from the patient for publication of this report and any accompanying images.</w:t>
      </w:r>
    </w:p>
    <w:p w14:paraId="319AB65E" w14:textId="77777777" w:rsidR="00A77B3E" w:rsidRPr="0080591B" w:rsidRDefault="00A77B3E" w:rsidP="00DB7049">
      <w:pPr>
        <w:spacing w:line="360" w:lineRule="auto"/>
        <w:jc w:val="both"/>
        <w:rPr>
          <w:rFonts w:ascii="Book Antiqua" w:hAnsi="Book Antiqua"/>
        </w:rPr>
      </w:pPr>
    </w:p>
    <w:p w14:paraId="17530081"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Conflict-of-interest statement: </w:t>
      </w:r>
      <w:r w:rsidRPr="0080591B">
        <w:rPr>
          <w:rFonts w:ascii="Book Antiqua" w:eastAsia="Book Antiqua" w:hAnsi="Book Antiqua" w:cs="Book Antiqua"/>
          <w:color w:val="000000"/>
        </w:rPr>
        <w:t>The authors declare that there is no conflict of interest in this article.</w:t>
      </w:r>
    </w:p>
    <w:p w14:paraId="66470BDC" w14:textId="77777777" w:rsidR="00A77B3E" w:rsidRPr="0080591B" w:rsidRDefault="00A77B3E" w:rsidP="00DB7049">
      <w:pPr>
        <w:spacing w:line="360" w:lineRule="auto"/>
        <w:jc w:val="both"/>
        <w:rPr>
          <w:rFonts w:ascii="Book Antiqua" w:hAnsi="Book Antiqua"/>
        </w:rPr>
      </w:pPr>
    </w:p>
    <w:p w14:paraId="4E9EDD3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CARE Checklist (2016) statement: </w:t>
      </w:r>
      <w:r w:rsidRPr="0080591B">
        <w:rPr>
          <w:rFonts w:ascii="Book Antiqua" w:eastAsia="Book Antiqua" w:hAnsi="Book Antiqua" w:cs="Book Antiqua"/>
          <w:color w:val="000000"/>
        </w:rPr>
        <w:t>The authors have read the CARE Checklist (2016), and the manuscript was prepared and revised according to the CARE Checklist (2016).</w:t>
      </w:r>
    </w:p>
    <w:p w14:paraId="3F98C50B" w14:textId="77777777" w:rsidR="00A77B3E" w:rsidRPr="0080591B" w:rsidRDefault="00A77B3E" w:rsidP="00DB7049">
      <w:pPr>
        <w:spacing w:line="360" w:lineRule="auto"/>
        <w:jc w:val="both"/>
        <w:rPr>
          <w:rFonts w:ascii="Book Antiqua" w:hAnsi="Book Antiqua"/>
        </w:rPr>
      </w:pPr>
    </w:p>
    <w:p w14:paraId="62CC16D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Open-Access: </w:t>
      </w:r>
      <w:r w:rsidRPr="008059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591B">
        <w:rPr>
          <w:rFonts w:ascii="Book Antiqua" w:eastAsia="Book Antiqua" w:hAnsi="Book Antiqua" w:cs="Book Antiqua"/>
          <w:color w:val="000000"/>
        </w:rPr>
        <w:t>NonCommercial</w:t>
      </w:r>
      <w:proofErr w:type="spellEnd"/>
      <w:r w:rsidRPr="008059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94A911" w14:textId="77777777" w:rsidR="00A77B3E" w:rsidRPr="0080591B" w:rsidRDefault="00A77B3E" w:rsidP="00DB7049">
      <w:pPr>
        <w:spacing w:line="360" w:lineRule="auto"/>
        <w:jc w:val="both"/>
        <w:rPr>
          <w:rFonts w:ascii="Book Antiqua" w:hAnsi="Book Antiqua"/>
        </w:rPr>
      </w:pPr>
    </w:p>
    <w:p w14:paraId="4426DA26" w14:textId="4DC1CDDE"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Manuscript source: </w:t>
      </w:r>
      <w:r w:rsidRPr="0080591B">
        <w:rPr>
          <w:rFonts w:ascii="Book Antiqua" w:eastAsia="Book Antiqua" w:hAnsi="Book Antiqua" w:cs="Book Antiqua"/>
          <w:color w:val="000000"/>
        </w:rPr>
        <w:t xml:space="preserve">Unsolicited </w:t>
      </w:r>
      <w:r w:rsidR="007E10C4" w:rsidRPr="0080591B">
        <w:rPr>
          <w:rFonts w:ascii="Book Antiqua" w:eastAsia="Book Antiqua" w:hAnsi="Book Antiqua" w:cs="Book Antiqua"/>
          <w:color w:val="000000"/>
        </w:rPr>
        <w:t>m</w:t>
      </w:r>
      <w:r w:rsidRPr="0080591B">
        <w:rPr>
          <w:rFonts w:ascii="Book Antiqua" w:eastAsia="Book Antiqua" w:hAnsi="Book Antiqua" w:cs="Book Antiqua"/>
          <w:color w:val="000000"/>
        </w:rPr>
        <w:t>anuscript</w:t>
      </w:r>
    </w:p>
    <w:p w14:paraId="218BD001" w14:textId="77777777" w:rsidR="00A77B3E" w:rsidRPr="0080591B" w:rsidRDefault="00A77B3E" w:rsidP="00DB7049">
      <w:pPr>
        <w:spacing w:line="360" w:lineRule="auto"/>
        <w:jc w:val="both"/>
        <w:rPr>
          <w:rFonts w:ascii="Book Antiqua" w:hAnsi="Book Antiqua"/>
        </w:rPr>
      </w:pPr>
    </w:p>
    <w:p w14:paraId="0BB774EF"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Peer-review started: </w:t>
      </w:r>
      <w:r w:rsidRPr="0080591B">
        <w:rPr>
          <w:rFonts w:ascii="Book Antiqua" w:eastAsia="Book Antiqua" w:hAnsi="Book Antiqua" w:cs="Book Antiqua"/>
          <w:color w:val="000000"/>
        </w:rPr>
        <w:t>April 20, 2021</w:t>
      </w:r>
    </w:p>
    <w:p w14:paraId="180D9BA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First decision: </w:t>
      </w:r>
      <w:r w:rsidRPr="0080591B">
        <w:rPr>
          <w:rFonts w:ascii="Book Antiqua" w:eastAsia="Book Antiqua" w:hAnsi="Book Antiqua" w:cs="Book Antiqua"/>
          <w:color w:val="000000"/>
        </w:rPr>
        <w:t>May 11, 2021</w:t>
      </w:r>
    </w:p>
    <w:p w14:paraId="5D189980"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Article in press: </w:t>
      </w:r>
    </w:p>
    <w:p w14:paraId="13C5A2D0" w14:textId="77777777" w:rsidR="00A77B3E" w:rsidRPr="0080591B" w:rsidRDefault="00A77B3E" w:rsidP="00DB7049">
      <w:pPr>
        <w:spacing w:line="360" w:lineRule="auto"/>
        <w:jc w:val="both"/>
        <w:rPr>
          <w:rFonts w:ascii="Book Antiqua" w:hAnsi="Book Antiqua"/>
        </w:rPr>
      </w:pPr>
    </w:p>
    <w:p w14:paraId="2003BAD7" w14:textId="7A3D2622"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Specialty type: </w:t>
      </w:r>
      <w:bookmarkStart w:id="8" w:name="_Hlk71726650"/>
      <w:bookmarkStart w:id="9" w:name="OLE_LINK1952"/>
      <w:bookmarkStart w:id="10" w:name="OLE_LINK1953"/>
      <w:bookmarkStart w:id="11" w:name="OLE_LINK2066"/>
      <w:r w:rsidR="007E10C4" w:rsidRPr="0080591B">
        <w:rPr>
          <w:rFonts w:ascii="Book Antiqua" w:eastAsia="Microsoft YaHei" w:hAnsi="Book Antiqua" w:cs="SimSun"/>
        </w:rPr>
        <w:t>Medicine, research and experimenta</w:t>
      </w:r>
      <w:bookmarkEnd w:id="8"/>
      <w:r w:rsidR="007E10C4" w:rsidRPr="0080591B">
        <w:rPr>
          <w:rFonts w:ascii="Book Antiqua" w:eastAsia="Microsoft YaHei" w:hAnsi="Book Antiqua" w:cs="SimSun"/>
        </w:rPr>
        <w:t>l</w:t>
      </w:r>
      <w:bookmarkEnd w:id="9"/>
      <w:bookmarkEnd w:id="10"/>
      <w:bookmarkEnd w:id="11"/>
    </w:p>
    <w:p w14:paraId="4A23833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Country/Territory of origin: </w:t>
      </w:r>
      <w:r w:rsidRPr="0080591B">
        <w:rPr>
          <w:rFonts w:ascii="Book Antiqua" w:eastAsia="Book Antiqua" w:hAnsi="Book Antiqua" w:cs="Book Antiqua"/>
          <w:color w:val="000000"/>
        </w:rPr>
        <w:t>China</w:t>
      </w:r>
    </w:p>
    <w:p w14:paraId="4F6D251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Peer-review report’s scientific quality classification</w:t>
      </w:r>
    </w:p>
    <w:p w14:paraId="29352DA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Grade A (Excellent): 0</w:t>
      </w:r>
    </w:p>
    <w:p w14:paraId="782596B7"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Grade B (Very good): B</w:t>
      </w:r>
    </w:p>
    <w:p w14:paraId="5513E10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Grade C (Good): 0</w:t>
      </w:r>
    </w:p>
    <w:p w14:paraId="76AC3E1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Grade D (Fair): 0</w:t>
      </w:r>
    </w:p>
    <w:p w14:paraId="48D6671F"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lastRenderedPageBreak/>
        <w:t>Grade E (Poor): 0</w:t>
      </w:r>
    </w:p>
    <w:p w14:paraId="643EF2CA" w14:textId="77777777" w:rsidR="00A77B3E" w:rsidRPr="0080591B" w:rsidRDefault="00A77B3E" w:rsidP="00DB7049">
      <w:pPr>
        <w:spacing w:line="360" w:lineRule="auto"/>
        <w:jc w:val="both"/>
        <w:rPr>
          <w:rFonts w:ascii="Book Antiqua" w:hAnsi="Book Antiqua"/>
        </w:rPr>
      </w:pPr>
    </w:p>
    <w:p w14:paraId="0F0A34B3" w14:textId="3A0CA749" w:rsidR="00A77B3E" w:rsidRPr="0080591B" w:rsidRDefault="00DE73D4" w:rsidP="00DB7049">
      <w:pPr>
        <w:spacing w:line="360" w:lineRule="auto"/>
        <w:jc w:val="both"/>
        <w:rPr>
          <w:rFonts w:ascii="Book Antiqua" w:eastAsia="Book Antiqua" w:hAnsi="Book Antiqua" w:cs="Book Antiqua"/>
          <w:b/>
          <w:color w:val="000000"/>
        </w:rPr>
      </w:pPr>
      <w:r w:rsidRPr="0080591B">
        <w:rPr>
          <w:rFonts w:ascii="Book Antiqua" w:eastAsia="Book Antiqua" w:hAnsi="Book Antiqua" w:cs="Book Antiqua"/>
          <w:b/>
          <w:color w:val="000000"/>
        </w:rPr>
        <w:t xml:space="preserve">P-Reviewer: </w:t>
      </w:r>
      <w:proofErr w:type="spellStart"/>
      <w:r w:rsidRPr="0080591B">
        <w:rPr>
          <w:rFonts w:ascii="Book Antiqua" w:eastAsia="Book Antiqua" w:hAnsi="Book Antiqua" w:cs="Book Antiqua"/>
          <w:color w:val="000000"/>
        </w:rPr>
        <w:t>Chrastina</w:t>
      </w:r>
      <w:proofErr w:type="spellEnd"/>
      <w:r w:rsidRPr="0080591B">
        <w:rPr>
          <w:rFonts w:ascii="Book Antiqua" w:eastAsia="Book Antiqua" w:hAnsi="Book Antiqua" w:cs="Book Antiqua"/>
          <w:color w:val="000000"/>
        </w:rPr>
        <w:t xml:space="preserve"> J</w:t>
      </w:r>
      <w:r w:rsidRPr="0080591B">
        <w:rPr>
          <w:rFonts w:ascii="Book Antiqua" w:eastAsia="Book Antiqua" w:hAnsi="Book Antiqua" w:cs="Book Antiqua"/>
          <w:b/>
          <w:color w:val="000000"/>
        </w:rPr>
        <w:t xml:space="preserve"> S-Editor: </w:t>
      </w:r>
      <w:r w:rsidR="007E10C4" w:rsidRPr="0080591B">
        <w:rPr>
          <w:rFonts w:ascii="Book Antiqua" w:eastAsia="Book Antiqua" w:hAnsi="Book Antiqua" w:cs="Book Antiqua"/>
          <w:color w:val="000000"/>
        </w:rPr>
        <w:t>F</w:t>
      </w:r>
      <w:r w:rsidRPr="0080591B">
        <w:rPr>
          <w:rFonts w:ascii="Book Antiqua" w:eastAsia="Book Antiqua" w:hAnsi="Book Antiqua" w:cs="Book Antiqua"/>
          <w:color w:val="000000"/>
        </w:rPr>
        <w:t>an J</w:t>
      </w:r>
      <w:r w:rsidR="007E10C4" w:rsidRPr="0080591B">
        <w:rPr>
          <w:rFonts w:ascii="Book Antiqua" w:eastAsia="Book Antiqua" w:hAnsi="Book Antiqua" w:cs="Book Antiqua"/>
          <w:color w:val="000000"/>
        </w:rPr>
        <w:t>R</w:t>
      </w:r>
      <w:r w:rsidRPr="0080591B">
        <w:rPr>
          <w:rFonts w:ascii="Book Antiqua" w:eastAsia="Book Antiqua" w:hAnsi="Book Antiqua" w:cs="Book Antiqua"/>
          <w:b/>
          <w:color w:val="000000"/>
        </w:rPr>
        <w:t xml:space="preserve"> L-Editor: </w:t>
      </w:r>
      <w:r w:rsidR="003159E3" w:rsidRPr="0080591B">
        <w:rPr>
          <w:rFonts w:ascii="Book Antiqua" w:eastAsia="Book Antiqua" w:hAnsi="Book Antiqua" w:cs="Book Antiqua"/>
          <w:bCs/>
          <w:color w:val="000000"/>
        </w:rPr>
        <w:t>Filipodia</w:t>
      </w:r>
      <w:r w:rsidRPr="0080591B">
        <w:rPr>
          <w:rFonts w:ascii="Book Antiqua" w:eastAsia="Book Antiqua" w:hAnsi="Book Antiqua" w:cs="Book Antiqua"/>
          <w:b/>
          <w:color w:val="000000"/>
        </w:rPr>
        <w:t xml:space="preserve"> P-Editor: </w:t>
      </w:r>
    </w:p>
    <w:p w14:paraId="011BD10B" w14:textId="77777777" w:rsidR="00C24A11" w:rsidRPr="0080591B" w:rsidRDefault="00C24A11" w:rsidP="00DB7049">
      <w:pPr>
        <w:spacing w:line="360" w:lineRule="auto"/>
        <w:jc w:val="both"/>
        <w:rPr>
          <w:rFonts w:ascii="Book Antiqua" w:eastAsia="Book Antiqua" w:hAnsi="Book Antiqua" w:cs="Book Antiqua"/>
          <w:b/>
          <w:color w:val="000000"/>
        </w:rPr>
      </w:pPr>
    </w:p>
    <w:p w14:paraId="5DF52A1D" w14:textId="76E66E21" w:rsidR="00C24A11" w:rsidRPr="0080591B" w:rsidRDefault="00C24A11" w:rsidP="00DB7049">
      <w:pPr>
        <w:spacing w:line="360" w:lineRule="auto"/>
        <w:jc w:val="both"/>
        <w:rPr>
          <w:rFonts w:ascii="Book Antiqua" w:hAnsi="Book Antiqua"/>
        </w:rPr>
        <w:sectPr w:rsidR="00C24A11" w:rsidRPr="0080591B">
          <w:pgSz w:w="12240" w:h="15840"/>
          <w:pgMar w:top="1440" w:right="1440" w:bottom="1440" w:left="1440" w:header="720" w:footer="720" w:gutter="0"/>
          <w:cols w:space="720"/>
          <w:docGrid w:linePitch="360"/>
        </w:sectPr>
      </w:pPr>
    </w:p>
    <w:p w14:paraId="215D889B"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lastRenderedPageBreak/>
        <w:t>Figure Legends</w:t>
      </w:r>
    </w:p>
    <w:p w14:paraId="6A606406" w14:textId="23F30D92" w:rsidR="00C24A11" w:rsidRPr="0080591B" w:rsidRDefault="00C24A11" w:rsidP="00DB7049">
      <w:pPr>
        <w:spacing w:line="360" w:lineRule="auto"/>
        <w:jc w:val="both"/>
        <w:rPr>
          <w:rFonts w:ascii="Book Antiqua" w:eastAsia="Book Antiqua" w:hAnsi="Book Antiqua" w:cs="Book Antiqua"/>
          <w:b/>
          <w:bCs/>
          <w:color w:val="000000"/>
        </w:rPr>
      </w:pPr>
      <w:r w:rsidRPr="0080591B">
        <w:rPr>
          <w:rFonts w:ascii="Book Antiqua" w:hAnsi="Book Antiqua"/>
          <w:noProof/>
          <w:lang w:eastAsia="zh-CN"/>
        </w:rPr>
        <w:drawing>
          <wp:inline distT="0" distB="0" distL="0" distR="0" wp14:anchorId="3E5C67BD" wp14:editId="0110E067">
            <wp:extent cx="5943600" cy="200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05965"/>
                    </a:xfrm>
                    <a:prstGeom prst="rect">
                      <a:avLst/>
                    </a:prstGeom>
                  </pic:spPr>
                </pic:pic>
              </a:graphicData>
            </a:graphic>
          </wp:inline>
        </w:drawing>
      </w:r>
    </w:p>
    <w:p w14:paraId="1C4E75A2" w14:textId="7D966BDE" w:rsidR="00A77B3E" w:rsidRPr="0080591B" w:rsidRDefault="00DE73D4" w:rsidP="00DB7049">
      <w:pPr>
        <w:spacing w:line="360" w:lineRule="auto"/>
        <w:jc w:val="both"/>
        <w:rPr>
          <w:rFonts w:ascii="Book Antiqua" w:eastAsia="Book Antiqua" w:hAnsi="Book Antiqua" w:cs="Book Antiqua"/>
          <w:color w:val="000000"/>
        </w:rPr>
      </w:pPr>
      <w:r w:rsidRPr="0080591B">
        <w:rPr>
          <w:rFonts w:ascii="Book Antiqua" w:eastAsia="Book Antiqua" w:hAnsi="Book Antiqua" w:cs="Book Antiqua"/>
          <w:b/>
          <w:bCs/>
          <w:color w:val="000000"/>
        </w:rPr>
        <w:t>Figure 1</w:t>
      </w:r>
      <w:r w:rsidR="00C24A11" w:rsidRPr="0080591B">
        <w:rPr>
          <w:rFonts w:ascii="Book Antiqua" w:eastAsia="Book Antiqua" w:hAnsi="Book Antiqua" w:cs="Book Antiqua"/>
          <w:b/>
          <w:bCs/>
          <w:color w:val="000000"/>
        </w:rPr>
        <w:t xml:space="preserve"> </w:t>
      </w:r>
      <w:r w:rsidRPr="0080591B">
        <w:rPr>
          <w:rFonts w:ascii="Book Antiqua" w:eastAsia="Book Antiqua" w:hAnsi="Book Antiqua" w:cs="Book Antiqua"/>
          <w:b/>
          <w:bCs/>
          <w:color w:val="000000"/>
        </w:rPr>
        <w:t>Axial brain image</w:t>
      </w:r>
      <w:r w:rsidR="00C24A11" w:rsidRPr="0080591B">
        <w:rPr>
          <w:rFonts w:ascii="Book Antiqua" w:eastAsia="Book Antiqua" w:hAnsi="Book Antiqua" w:cs="Book Antiqua"/>
          <w:b/>
          <w:bCs/>
          <w:color w:val="000000"/>
        </w:rPr>
        <w:t xml:space="preserve"> </w:t>
      </w:r>
      <w:r w:rsidRPr="0080591B">
        <w:rPr>
          <w:rFonts w:ascii="Book Antiqua" w:eastAsia="Book Antiqua" w:hAnsi="Book Antiqua" w:cs="Book Antiqua"/>
          <w:b/>
          <w:bCs/>
          <w:color w:val="000000"/>
        </w:rPr>
        <w:t>acquired before suspicion of having intracranial hypotension.</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 Axial</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computed tomography image</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shows</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left-sided subdural effusion, right-sided subdural hematoma (black arrows), compression of the right</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ventricle and midline shift on day 1; B: Axial T1-weighted magnetic resonance imaging</w:t>
      </w:r>
      <w:r w:rsidR="00C24A11" w:rsidRPr="0080591B">
        <w:rPr>
          <w:rFonts w:ascii="Book Antiqua" w:eastAsia="Book Antiqua" w:hAnsi="Book Antiqua" w:cs="Book Antiqua"/>
          <w:color w:val="000000"/>
        </w:rPr>
        <w:t xml:space="preserve"> </w:t>
      </w:r>
      <w:r w:rsidR="00C24A11" w:rsidRPr="0080591B">
        <w:rPr>
          <w:rFonts w:ascii="Book Antiqua" w:hAnsi="Book Antiqua" w:cs="Book Antiqua"/>
          <w:color w:val="000000"/>
          <w:lang w:eastAsia="zh-CN"/>
        </w:rPr>
        <w:t>(</w:t>
      </w:r>
      <w:r w:rsidRPr="0080591B">
        <w:rPr>
          <w:rFonts w:ascii="Book Antiqua" w:eastAsia="Book Antiqua" w:hAnsi="Book Antiqua" w:cs="Book Antiqua"/>
          <w:color w:val="000000"/>
        </w:rPr>
        <w:t>MRI</w:t>
      </w:r>
      <w:r w:rsidR="00C24A11" w:rsidRPr="0080591B">
        <w:rPr>
          <w:rFonts w:ascii="Book Antiqua" w:hAnsi="Book Antiqua" w:cs="Book Antiqua"/>
          <w:color w:val="000000"/>
          <w:lang w:eastAsia="zh-CN"/>
        </w:rPr>
        <w:t xml:space="preserve">) </w:t>
      </w:r>
      <w:r w:rsidRPr="0080591B">
        <w:rPr>
          <w:rFonts w:ascii="Book Antiqua" w:eastAsia="Book Antiqua" w:hAnsi="Book Antiqua" w:cs="Book Antiqua"/>
          <w:color w:val="000000"/>
        </w:rPr>
        <w:t xml:space="preserve">with gadolinium enhancement reveals diffuse </w:t>
      </w:r>
      <w:proofErr w:type="spellStart"/>
      <w:r w:rsidRPr="0080591B">
        <w:rPr>
          <w:rFonts w:ascii="Book Antiqua" w:eastAsia="Book Antiqua" w:hAnsi="Book Antiqua" w:cs="Book Antiqua"/>
          <w:color w:val="000000"/>
        </w:rPr>
        <w:t>pachymeningeal</w:t>
      </w:r>
      <w:proofErr w:type="spellEnd"/>
      <w:r w:rsidRPr="0080591B">
        <w:rPr>
          <w:rFonts w:ascii="Book Antiqua" w:eastAsia="Book Antiqua" w:hAnsi="Book Antiqua" w:cs="Book Antiqua"/>
          <w:color w:val="000000"/>
        </w:rPr>
        <w:t xml:space="preserve"> thickening and subdural hematomas (SDHs) on both sides</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on day 3 (black arrows); C: Axial T2-weighted MRI with gadolinium enhancement reveals SDHs with high signal in the same area on day 3 (black arrows).</w:t>
      </w:r>
    </w:p>
    <w:p w14:paraId="5D4D5232" w14:textId="1FE945A4" w:rsidR="00C24A11" w:rsidRPr="0080591B" w:rsidRDefault="00C24A11" w:rsidP="00DB7049">
      <w:pPr>
        <w:spacing w:line="360" w:lineRule="auto"/>
        <w:jc w:val="both"/>
        <w:rPr>
          <w:rFonts w:ascii="Book Antiqua" w:hAnsi="Book Antiqua"/>
        </w:rPr>
      </w:pPr>
      <w:r w:rsidRPr="0080591B">
        <w:rPr>
          <w:rFonts w:ascii="Book Antiqua" w:eastAsia="Book Antiqua" w:hAnsi="Book Antiqua" w:cs="Book Antiqua"/>
          <w:color w:val="000000"/>
        </w:rPr>
        <w:br w:type="page"/>
      </w:r>
      <w:r w:rsidRPr="0080591B">
        <w:rPr>
          <w:rFonts w:ascii="Book Antiqua" w:hAnsi="Book Antiqua"/>
          <w:noProof/>
          <w:lang w:eastAsia="zh-CN"/>
        </w:rPr>
        <w:lastRenderedPageBreak/>
        <w:drawing>
          <wp:inline distT="0" distB="0" distL="0" distR="0" wp14:anchorId="53216803" wp14:editId="43A02736">
            <wp:extent cx="3885714" cy="2523809"/>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5714" cy="2523809"/>
                    </a:xfrm>
                    <a:prstGeom prst="rect">
                      <a:avLst/>
                    </a:prstGeom>
                  </pic:spPr>
                </pic:pic>
              </a:graphicData>
            </a:graphic>
          </wp:inline>
        </w:drawing>
      </w:r>
    </w:p>
    <w:p w14:paraId="09037ABB" w14:textId="5CC601A3" w:rsidR="00A77B3E" w:rsidRPr="0080591B" w:rsidRDefault="00DE73D4" w:rsidP="00DB7049">
      <w:pPr>
        <w:spacing w:line="360" w:lineRule="auto"/>
        <w:jc w:val="both"/>
        <w:rPr>
          <w:rFonts w:ascii="Book Antiqua" w:eastAsia="Book Antiqua" w:hAnsi="Book Antiqua" w:cs="Book Antiqua"/>
          <w:color w:val="000000"/>
        </w:rPr>
      </w:pPr>
      <w:r w:rsidRPr="00961AB3">
        <w:rPr>
          <w:rFonts w:ascii="Book Antiqua" w:eastAsia="Book Antiqua" w:hAnsi="Book Antiqua" w:cs="Book Antiqua"/>
          <w:b/>
          <w:bCs/>
          <w:color w:val="000000"/>
        </w:rPr>
        <w:t>Figure 2</w:t>
      </w:r>
      <w:r w:rsidR="00C24A11" w:rsidRPr="00C35156">
        <w:rPr>
          <w:rFonts w:ascii="Book Antiqua" w:eastAsia="Book Antiqua" w:hAnsi="Book Antiqua" w:cs="Book Antiqua"/>
          <w:b/>
          <w:bCs/>
          <w:color w:val="000000"/>
        </w:rPr>
        <w:t xml:space="preserve"> </w:t>
      </w:r>
      <w:r w:rsidRPr="00C35156">
        <w:rPr>
          <w:rFonts w:ascii="Book Antiqua" w:eastAsia="Book Antiqua" w:hAnsi="Book Antiqua" w:cs="Book Antiqua"/>
          <w:b/>
          <w:bCs/>
          <w:color w:val="000000"/>
        </w:rPr>
        <w:t>Magnetic resonance myelography</w:t>
      </w:r>
      <w:r w:rsidR="00C24A11" w:rsidRPr="0080591B">
        <w:rPr>
          <w:rFonts w:ascii="Book Antiqua" w:hAnsi="Book Antiqua" w:cs="Book Antiqua"/>
          <w:b/>
          <w:bCs/>
          <w:color w:val="000000"/>
          <w:lang w:eastAsia="zh-CN"/>
        </w:rPr>
        <w:t xml:space="preserve"> </w:t>
      </w:r>
      <w:r w:rsidRPr="0080591B">
        <w:rPr>
          <w:rFonts w:ascii="Book Antiqua" w:eastAsia="Book Antiqua" w:hAnsi="Book Antiqua" w:cs="Book Antiqua"/>
          <w:b/>
          <w:bCs/>
          <w:color w:val="000000"/>
        </w:rPr>
        <w:t>imaging of the spine performed before epidural blood patch therapy.</w:t>
      </w:r>
      <w:r w:rsidR="00C24A11" w:rsidRPr="0080591B">
        <w:rPr>
          <w:rFonts w:ascii="Book Antiqua" w:eastAsia="Book Antiqua" w:hAnsi="Book Antiqua" w:cs="Book Antiqua"/>
          <w:b/>
          <w:bCs/>
          <w:color w:val="000000"/>
        </w:rPr>
        <w:t xml:space="preserve"> </w:t>
      </w:r>
      <w:r w:rsidRPr="0080591B">
        <w:rPr>
          <w:rFonts w:ascii="Book Antiqua" w:eastAsia="Book Antiqua" w:hAnsi="Book Antiqua" w:cs="Book Antiqua"/>
          <w:color w:val="000000"/>
        </w:rPr>
        <w:t xml:space="preserve">A: </w:t>
      </w:r>
      <w:r w:rsidR="00C24A11" w:rsidRPr="0080591B">
        <w:rPr>
          <w:rFonts w:ascii="Book Antiqua" w:eastAsia="Book Antiqua" w:hAnsi="Book Antiqua" w:cs="Book Antiqua"/>
          <w:color w:val="000000"/>
        </w:rPr>
        <w:t>Magnetic resonance myelography (</w:t>
      </w:r>
      <w:r w:rsidRPr="0080591B">
        <w:rPr>
          <w:rFonts w:ascii="Book Antiqua" w:eastAsia="Book Antiqua" w:hAnsi="Book Antiqua" w:cs="Book Antiqua"/>
          <w:color w:val="000000"/>
        </w:rPr>
        <w:t>MRM</w:t>
      </w:r>
      <w:r w:rsidR="00C24A11"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shows multiple sites of</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cerebrospinal fluid</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(CSF) leakage at cervicothoracic junctions on day 9</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(white arrows); B: MRM shows multiple sites of CSF leakage in the thoracic region on day 9 (white arrows).</w:t>
      </w:r>
    </w:p>
    <w:p w14:paraId="3339C506" w14:textId="4EE02EDE" w:rsidR="00C24A11" w:rsidRPr="0080591B" w:rsidRDefault="00C24A11" w:rsidP="00DB7049">
      <w:pPr>
        <w:spacing w:line="360" w:lineRule="auto"/>
        <w:jc w:val="both"/>
        <w:rPr>
          <w:rFonts w:ascii="Book Antiqua" w:hAnsi="Book Antiqua"/>
        </w:rPr>
      </w:pPr>
      <w:r w:rsidRPr="0080591B">
        <w:rPr>
          <w:rFonts w:ascii="Book Antiqua" w:hAnsi="Book Antiqua"/>
        </w:rPr>
        <w:br w:type="page"/>
      </w:r>
      <w:r w:rsidRPr="0080591B">
        <w:rPr>
          <w:rFonts w:ascii="Book Antiqua" w:hAnsi="Book Antiqua"/>
          <w:noProof/>
          <w:lang w:eastAsia="zh-CN"/>
        </w:rPr>
        <w:lastRenderedPageBreak/>
        <w:drawing>
          <wp:inline distT="0" distB="0" distL="0" distR="0" wp14:anchorId="0972DE9B" wp14:editId="16D29FA0">
            <wp:extent cx="4190476" cy="4523809"/>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0476" cy="4523809"/>
                    </a:xfrm>
                    <a:prstGeom prst="rect">
                      <a:avLst/>
                    </a:prstGeom>
                  </pic:spPr>
                </pic:pic>
              </a:graphicData>
            </a:graphic>
          </wp:inline>
        </w:drawing>
      </w:r>
    </w:p>
    <w:p w14:paraId="65881838" w14:textId="56B72DBC" w:rsidR="00A77B3E" w:rsidRPr="0080591B" w:rsidRDefault="00DE73D4" w:rsidP="00DB7049">
      <w:pPr>
        <w:spacing w:line="360" w:lineRule="auto"/>
        <w:jc w:val="both"/>
        <w:rPr>
          <w:rFonts w:ascii="Book Antiqua" w:eastAsia="Book Antiqua" w:hAnsi="Book Antiqua" w:cs="Book Antiqua"/>
          <w:color w:val="000000"/>
        </w:rPr>
      </w:pPr>
      <w:r w:rsidRPr="0080591B">
        <w:rPr>
          <w:rFonts w:ascii="Book Antiqua" w:eastAsia="Book Antiqua" w:hAnsi="Book Antiqua" w:cs="Book Antiqua"/>
          <w:b/>
          <w:bCs/>
          <w:color w:val="000000"/>
        </w:rPr>
        <w:t>Figure 3</w:t>
      </w:r>
      <w:r w:rsidR="00C24A11" w:rsidRPr="0080591B">
        <w:rPr>
          <w:rFonts w:ascii="Book Antiqua" w:eastAsia="Book Antiqua" w:hAnsi="Book Antiqua" w:cs="Book Antiqua"/>
          <w:b/>
          <w:bCs/>
          <w:color w:val="000000"/>
        </w:rPr>
        <w:t xml:space="preserve"> </w:t>
      </w:r>
      <w:r w:rsidRPr="0080591B">
        <w:rPr>
          <w:rFonts w:ascii="Book Antiqua" w:eastAsia="Book Antiqua" w:hAnsi="Book Antiqua" w:cs="Book Antiqua"/>
          <w:b/>
          <w:bCs/>
          <w:color w:val="000000"/>
        </w:rPr>
        <w:t>Images of the brain and spine acquired after the epidural blood patch therapy.</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 Axial computed tomography (CT) image shows bilateral subdural</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hematomas</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with greater density and volume than the previous hematomas on day 21 after the first </w:t>
      </w:r>
      <w:r w:rsidR="00C24A11" w:rsidRPr="0080591B">
        <w:rPr>
          <w:rFonts w:ascii="Book Antiqua" w:eastAsia="Book Antiqua" w:hAnsi="Book Antiqua" w:cs="Book Antiqua"/>
          <w:color w:val="000000"/>
        </w:rPr>
        <w:t>epidural blood patch (EBP)</w:t>
      </w:r>
      <w:r w:rsidRPr="0080591B">
        <w:rPr>
          <w:rFonts w:ascii="Book Antiqua" w:eastAsia="Book Antiqua" w:hAnsi="Book Antiqua" w:cs="Book Antiqua"/>
          <w:color w:val="000000"/>
        </w:rPr>
        <w:t xml:space="preserve"> therapy (black arrows); B: Magnetic resonance myelography (MRM) shows multiple sites of cerebrospinal fluid (CSF) leakage</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at cervicothoracic junctions</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on day 30</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after the second EBP therapy(white arrows); C: MRM shows multiple sites of CSF leakage in the thoracic region on day 30 after the second EBP therapy (white arrows); D: Sagittal</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CT myelography imaging</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of the entire spine reveals no obvious CSF leakage on day 57 after the third EBP therapy.</w:t>
      </w:r>
    </w:p>
    <w:p w14:paraId="21055242" w14:textId="3C464100" w:rsidR="00C24A11" w:rsidRPr="0080591B" w:rsidRDefault="00C24A11" w:rsidP="00DB7049">
      <w:pPr>
        <w:spacing w:line="360" w:lineRule="auto"/>
        <w:jc w:val="both"/>
        <w:rPr>
          <w:rFonts w:ascii="Book Antiqua" w:hAnsi="Book Antiqua"/>
        </w:rPr>
      </w:pPr>
      <w:r w:rsidRPr="0080591B">
        <w:rPr>
          <w:rFonts w:ascii="Book Antiqua" w:eastAsia="Book Antiqua" w:hAnsi="Book Antiqua" w:cs="Book Antiqua"/>
          <w:color w:val="000000"/>
        </w:rPr>
        <w:br w:type="page"/>
      </w:r>
      <w:r w:rsidRPr="0080591B">
        <w:rPr>
          <w:rFonts w:ascii="Book Antiqua" w:hAnsi="Book Antiqua"/>
          <w:noProof/>
          <w:lang w:eastAsia="zh-CN"/>
        </w:rPr>
        <w:lastRenderedPageBreak/>
        <w:drawing>
          <wp:inline distT="0" distB="0" distL="0" distR="0" wp14:anchorId="6E386959" wp14:editId="6442E62D">
            <wp:extent cx="5943600" cy="31267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26740"/>
                    </a:xfrm>
                    <a:prstGeom prst="rect">
                      <a:avLst/>
                    </a:prstGeom>
                  </pic:spPr>
                </pic:pic>
              </a:graphicData>
            </a:graphic>
          </wp:inline>
        </w:drawing>
      </w:r>
    </w:p>
    <w:p w14:paraId="311616B4" w14:textId="535BA0B4" w:rsidR="00A77B3E" w:rsidRPr="0080591B" w:rsidRDefault="00DE73D4" w:rsidP="00DB7049">
      <w:pPr>
        <w:spacing w:line="360" w:lineRule="auto"/>
        <w:jc w:val="both"/>
        <w:rPr>
          <w:rFonts w:ascii="Book Antiqua" w:eastAsia="Book Antiqua" w:hAnsi="Book Antiqua" w:cs="Book Antiqua"/>
          <w:color w:val="000000"/>
        </w:rPr>
      </w:pPr>
      <w:r w:rsidRPr="0080591B">
        <w:rPr>
          <w:rFonts w:ascii="Book Antiqua" w:eastAsia="Book Antiqua" w:hAnsi="Book Antiqua" w:cs="Book Antiqua"/>
          <w:b/>
          <w:bCs/>
          <w:color w:val="000000"/>
        </w:rPr>
        <w:t>Figure 4 shows the medical history chronologically.</w:t>
      </w:r>
      <w:r w:rsidR="006C426F" w:rsidRPr="0080591B">
        <w:rPr>
          <w:rFonts w:ascii="Book Antiqua" w:eastAsia="Book Antiqua" w:hAnsi="Book Antiqua" w:cs="Book Antiqua"/>
          <w:b/>
          <w:bCs/>
          <w:color w:val="000000"/>
        </w:rPr>
        <w:t xml:space="preserve"> </w:t>
      </w:r>
      <w:r w:rsidR="00C500A3" w:rsidRPr="0080591B">
        <w:rPr>
          <w:rFonts w:ascii="Book Antiqua" w:eastAsia="Book Antiqua" w:hAnsi="Book Antiqua" w:cs="Book Antiqua"/>
          <w:color w:val="000000"/>
        </w:rPr>
        <w:t xml:space="preserve">CSF: Cerebrospinal fluid; CT: Computed tomography; EBP: </w:t>
      </w:r>
      <w:r w:rsidR="00C500A3" w:rsidRPr="0080591B">
        <w:rPr>
          <w:rFonts w:ascii="Book Antiqua" w:hAnsi="Book Antiqua"/>
        </w:rPr>
        <w:t>Epidural blood patch; IH: Intracranial hypotension</w:t>
      </w:r>
      <w:r w:rsidR="00C500A3">
        <w:rPr>
          <w:rFonts w:ascii="Book Antiqua" w:hAnsi="Book Antiqua"/>
        </w:rPr>
        <w:t>;</w:t>
      </w:r>
      <w:r w:rsidR="00C500A3" w:rsidRPr="0080591B">
        <w:rPr>
          <w:rFonts w:ascii="Book Antiqua" w:eastAsia="Book Antiqua" w:hAnsi="Book Antiqua" w:cs="Book Antiqua"/>
          <w:color w:val="000000"/>
        </w:rPr>
        <w:t xml:space="preserve"> </w:t>
      </w:r>
      <w:r w:rsidR="006C426F" w:rsidRPr="0080591B">
        <w:rPr>
          <w:rFonts w:ascii="Book Antiqua" w:eastAsia="Book Antiqua" w:hAnsi="Book Antiqua" w:cs="Book Antiqua"/>
          <w:color w:val="000000"/>
        </w:rPr>
        <w:t xml:space="preserve">MRI: Magnetic resonance imaging; MRM: Magnetic resonance myelography; SDH: </w:t>
      </w:r>
      <w:r w:rsidR="006C426F" w:rsidRPr="0080591B">
        <w:rPr>
          <w:rFonts w:ascii="Book Antiqua" w:hAnsi="Book Antiqua"/>
        </w:rPr>
        <w:t>Subdural hematoma.</w:t>
      </w:r>
    </w:p>
    <w:p w14:paraId="1F30803C" w14:textId="77777777" w:rsidR="00C24A11" w:rsidRPr="0080591B" w:rsidRDefault="00C24A11" w:rsidP="00DB7049">
      <w:pPr>
        <w:spacing w:line="360" w:lineRule="auto"/>
        <w:jc w:val="both"/>
        <w:rPr>
          <w:rFonts w:ascii="Book Antiqua" w:eastAsia="Book Antiqua" w:hAnsi="Book Antiqua" w:cs="Book Antiqua"/>
          <w:color w:val="000000"/>
        </w:rPr>
      </w:pPr>
    </w:p>
    <w:p w14:paraId="22B443C8" w14:textId="77777777" w:rsidR="00C24A11" w:rsidRPr="0080591B" w:rsidRDefault="00C24A11" w:rsidP="00DB7049">
      <w:pPr>
        <w:spacing w:line="360" w:lineRule="auto"/>
        <w:jc w:val="both"/>
        <w:rPr>
          <w:rFonts w:ascii="Book Antiqua" w:hAnsi="Book Antiqua"/>
        </w:rPr>
        <w:sectPr w:rsidR="00C24A11" w:rsidRPr="0080591B">
          <w:pgSz w:w="12240" w:h="15840"/>
          <w:pgMar w:top="1440" w:right="1440" w:bottom="1440" w:left="1440" w:header="720" w:footer="720" w:gutter="0"/>
          <w:cols w:space="720"/>
          <w:docGrid w:linePitch="360"/>
        </w:sectPr>
      </w:pPr>
    </w:p>
    <w:p w14:paraId="79C2DA0E" w14:textId="7D30F2DA" w:rsidR="00C24A11" w:rsidRPr="0080591B" w:rsidRDefault="00C24A11" w:rsidP="00DB7049">
      <w:pPr>
        <w:spacing w:line="360" w:lineRule="auto"/>
        <w:jc w:val="both"/>
        <w:rPr>
          <w:rFonts w:ascii="Book Antiqua" w:hAnsi="Book Antiqua"/>
          <w:b/>
          <w:bCs/>
        </w:rPr>
      </w:pPr>
      <w:r w:rsidRPr="0080591B">
        <w:rPr>
          <w:rFonts w:ascii="Book Antiqua" w:hAnsi="Book Antiqua"/>
          <w:b/>
          <w:bCs/>
        </w:rPr>
        <w:lastRenderedPageBreak/>
        <w:t xml:space="preserve">Table 1 Summary of reported cases of intracranial hypotension with subdural </w:t>
      </w:r>
      <w:r w:rsidR="00921464" w:rsidRPr="0080591B">
        <w:rPr>
          <w:rFonts w:ascii="Book Antiqua" w:hAnsi="Book Antiqua"/>
          <w:b/>
          <w:bCs/>
        </w:rPr>
        <w:t>hematoma</w:t>
      </w:r>
      <w:r w:rsidRPr="0080591B">
        <w:rPr>
          <w:rFonts w:ascii="Book Antiqua" w:hAnsi="Book Antiqua"/>
          <w:b/>
          <w:bCs/>
        </w:rPr>
        <w:t xml:space="preserve"> and diplopia</w:t>
      </w:r>
    </w:p>
    <w:tbl>
      <w:tblPr>
        <w:tblStyle w:val="TableGrid"/>
        <w:tblW w:w="5380"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
        <w:gridCol w:w="1543"/>
        <w:gridCol w:w="1244"/>
        <w:gridCol w:w="1116"/>
        <w:gridCol w:w="837"/>
        <w:gridCol w:w="1392"/>
        <w:gridCol w:w="2585"/>
        <w:gridCol w:w="1785"/>
        <w:gridCol w:w="1252"/>
        <w:gridCol w:w="1353"/>
      </w:tblGrid>
      <w:tr w:rsidR="00753F88" w:rsidRPr="0080591B" w14:paraId="4FDB1FD1" w14:textId="77777777" w:rsidTr="00003AF4">
        <w:trPr>
          <w:trHeight w:val="392"/>
        </w:trPr>
        <w:tc>
          <w:tcPr>
            <w:tcW w:w="300" w:type="pct"/>
            <w:vMerge w:val="restart"/>
            <w:tcBorders>
              <w:top w:val="single" w:sz="4" w:space="0" w:color="auto"/>
              <w:bottom w:val="single" w:sz="4" w:space="0" w:color="auto"/>
            </w:tcBorders>
          </w:tcPr>
          <w:p w14:paraId="3578D67B" w14:textId="2922138A" w:rsidR="00C24A11" w:rsidRPr="0080591B" w:rsidRDefault="00C24A11" w:rsidP="00DB7049">
            <w:pPr>
              <w:spacing w:line="360" w:lineRule="auto"/>
              <w:jc w:val="both"/>
              <w:rPr>
                <w:rFonts w:ascii="Book Antiqua" w:hAnsi="Book Antiqua"/>
                <w:b/>
                <w:bCs/>
              </w:rPr>
            </w:pPr>
            <w:bookmarkStart w:id="12" w:name="OLE_LINK58"/>
            <w:bookmarkStart w:id="13" w:name="OLE_LINK59"/>
            <w:r w:rsidRPr="0080591B">
              <w:rPr>
                <w:rFonts w:ascii="Book Antiqua" w:hAnsi="Book Antiqua"/>
                <w:b/>
                <w:bCs/>
              </w:rPr>
              <w:t>Case No.</w:t>
            </w:r>
          </w:p>
        </w:tc>
        <w:tc>
          <w:tcPr>
            <w:tcW w:w="553" w:type="pct"/>
            <w:vMerge w:val="restart"/>
            <w:tcBorders>
              <w:top w:val="single" w:sz="4" w:space="0" w:color="auto"/>
              <w:bottom w:val="single" w:sz="4" w:space="0" w:color="auto"/>
            </w:tcBorders>
          </w:tcPr>
          <w:p w14:paraId="74B603BD" w14:textId="1F75CEE5" w:rsidR="00C24A11" w:rsidRPr="0080591B" w:rsidRDefault="00141A2E" w:rsidP="00DB7049">
            <w:pPr>
              <w:spacing w:line="360" w:lineRule="auto"/>
              <w:jc w:val="both"/>
              <w:rPr>
                <w:rFonts w:ascii="Book Antiqua" w:hAnsi="Book Antiqua"/>
                <w:b/>
                <w:bCs/>
              </w:rPr>
            </w:pPr>
            <w:r w:rsidRPr="0080591B">
              <w:rPr>
                <w:rFonts w:ascii="Book Antiqua" w:hAnsi="Book Antiqua"/>
                <w:b/>
                <w:bCs/>
              </w:rPr>
              <w:t>Ref.</w:t>
            </w:r>
          </w:p>
        </w:tc>
        <w:tc>
          <w:tcPr>
            <w:tcW w:w="446" w:type="pct"/>
            <w:vMerge w:val="restart"/>
            <w:tcBorders>
              <w:top w:val="single" w:sz="4" w:space="0" w:color="auto"/>
              <w:bottom w:val="single" w:sz="4" w:space="0" w:color="auto"/>
            </w:tcBorders>
          </w:tcPr>
          <w:p w14:paraId="05BA612D" w14:textId="3D7B03D2" w:rsidR="00C24A11" w:rsidRPr="0080591B" w:rsidRDefault="00C24A11" w:rsidP="00DB7049">
            <w:pPr>
              <w:spacing w:line="360" w:lineRule="auto"/>
              <w:jc w:val="both"/>
              <w:rPr>
                <w:rFonts w:ascii="Book Antiqua" w:hAnsi="Book Antiqua"/>
                <w:b/>
                <w:bCs/>
              </w:rPr>
            </w:pPr>
            <w:r w:rsidRPr="0080591B">
              <w:rPr>
                <w:rFonts w:ascii="Book Antiqua" w:hAnsi="Book Antiqua"/>
                <w:b/>
                <w:bCs/>
              </w:rPr>
              <w:t>Age</w:t>
            </w:r>
            <w:r w:rsidR="002447A5" w:rsidRPr="0080591B">
              <w:rPr>
                <w:rFonts w:ascii="Book Antiqua" w:hAnsi="Book Antiqua"/>
                <w:b/>
                <w:bCs/>
              </w:rPr>
              <w:t xml:space="preserve"> </w:t>
            </w:r>
            <w:r w:rsidR="00C500A3">
              <w:rPr>
                <w:rFonts w:ascii="Book Antiqua" w:hAnsi="Book Antiqua"/>
                <w:b/>
                <w:bCs/>
              </w:rPr>
              <w:t xml:space="preserve">in </w:t>
            </w:r>
            <w:proofErr w:type="spellStart"/>
            <w:r w:rsidRPr="0080591B">
              <w:rPr>
                <w:rFonts w:ascii="Book Antiqua" w:hAnsi="Book Antiqua"/>
                <w:b/>
                <w:bCs/>
              </w:rPr>
              <w:t>yr</w:t>
            </w:r>
            <w:proofErr w:type="spellEnd"/>
            <w:r w:rsidRPr="0080591B">
              <w:rPr>
                <w:rFonts w:ascii="Book Antiqua" w:hAnsi="Book Antiqua"/>
                <w:b/>
                <w:bCs/>
              </w:rPr>
              <w:t>/</w:t>
            </w:r>
            <w:r w:rsidR="00484DAC" w:rsidRPr="0080591B">
              <w:rPr>
                <w:rFonts w:ascii="Book Antiqua" w:hAnsi="Book Antiqua"/>
                <w:b/>
                <w:bCs/>
              </w:rPr>
              <w:t>s</w:t>
            </w:r>
            <w:r w:rsidRPr="0080591B">
              <w:rPr>
                <w:rFonts w:ascii="Book Antiqua" w:hAnsi="Book Antiqua"/>
                <w:b/>
                <w:bCs/>
              </w:rPr>
              <w:t>ex</w:t>
            </w:r>
          </w:p>
        </w:tc>
        <w:tc>
          <w:tcPr>
            <w:tcW w:w="1199" w:type="pct"/>
            <w:gridSpan w:val="3"/>
            <w:tcBorders>
              <w:top w:val="single" w:sz="4" w:space="0" w:color="auto"/>
              <w:bottom w:val="single" w:sz="4" w:space="0" w:color="auto"/>
            </w:tcBorders>
          </w:tcPr>
          <w:p w14:paraId="5A2EA408" w14:textId="2F2804A9" w:rsidR="00C24A11" w:rsidRPr="0080591B" w:rsidRDefault="00C24A11" w:rsidP="00DB7049">
            <w:pPr>
              <w:spacing w:line="360" w:lineRule="auto"/>
              <w:jc w:val="both"/>
              <w:rPr>
                <w:rFonts w:ascii="Book Antiqua" w:hAnsi="Book Antiqua"/>
                <w:b/>
                <w:bCs/>
              </w:rPr>
            </w:pPr>
            <w:r w:rsidRPr="0080591B">
              <w:rPr>
                <w:rFonts w:ascii="Book Antiqua" w:hAnsi="Book Antiqua"/>
                <w:b/>
                <w:bCs/>
              </w:rPr>
              <w:t xml:space="preserve">Presenting </w:t>
            </w:r>
            <w:r w:rsidR="00141A2E" w:rsidRPr="0080591B">
              <w:rPr>
                <w:rFonts w:ascii="Book Antiqua" w:hAnsi="Book Antiqua"/>
                <w:b/>
                <w:bCs/>
              </w:rPr>
              <w:t>s</w:t>
            </w:r>
            <w:r w:rsidRPr="0080591B">
              <w:rPr>
                <w:rFonts w:ascii="Book Antiqua" w:hAnsi="Book Antiqua"/>
                <w:b/>
                <w:bCs/>
              </w:rPr>
              <w:t>ymptoms</w:t>
            </w:r>
          </w:p>
        </w:tc>
        <w:tc>
          <w:tcPr>
            <w:tcW w:w="927" w:type="pct"/>
            <w:vMerge w:val="restart"/>
            <w:tcBorders>
              <w:top w:val="single" w:sz="4" w:space="0" w:color="auto"/>
              <w:bottom w:val="single" w:sz="4" w:space="0" w:color="auto"/>
            </w:tcBorders>
          </w:tcPr>
          <w:p w14:paraId="4A57B8F2" w14:textId="0E000B11" w:rsidR="00C24A11" w:rsidRPr="0080591B" w:rsidRDefault="00C24A11" w:rsidP="00DB7049">
            <w:pPr>
              <w:spacing w:line="360" w:lineRule="auto"/>
              <w:jc w:val="both"/>
              <w:rPr>
                <w:rFonts w:ascii="Book Antiqua" w:hAnsi="Book Antiqua"/>
                <w:b/>
                <w:bCs/>
              </w:rPr>
            </w:pPr>
            <w:r w:rsidRPr="0080591B">
              <w:rPr>
                <w:rFonts w:ascii="Book Antiqua" w:hAnsi="Book Antiqua"/>
                <w:b/>
                <w:bCs/>
              </w:rPr>
              <w:t xml:space="preserve">Positive </w:t>
            </w:r>
            <w:r w:rsidR="002447A5" w:rsidRPr="0080591B">
              <w:rPr>
                <w:rFonts w:ascii="Book Antiqua" w:hAnsi="Book Antiqua"/>
                <w:b/>
                <w:bCs/>
              </w:rPr>
              <w:t>i</w:t>
            </w:r>
            <w:r w:rsidRPr="0080591B">
              <w:rPr>
                <w:rFonts w:ascii="Book Antiqua" w:hAnsi="Book Antiqua"/>
                <w:b/>
                <w:bCs/>
              </w:rPr>
              <w:t xml:space="preserve">maging </w:t>
            </w:r>
            <w:r w:rsidR="002447A5" w:rsidRPr="0080591B">
              <w:rPr>
                <w:rFonts w:ascii="Book Antiqua" w:hAnsi="Book Antiqua"/>
                <w:b/>
                <w:bCs/>
              </w:rPr>
              <w:t>f</w:t>
            </w:r>
            <w:r w:rsidRPr="0080591B">
              <w:rPr>
                <w:rFonts w:ascii="Book Antiqua" w:hAnsi="Book Antiqua"/>
                <w:b/>
                <w:bCs/>
              </w:rPr>
              <w:t>indings</w:t>
            </w:r>
          </w:p>
        </w:tc>
        <w:tc>
          <w:tcPr>
            <w:tcW w:w="640" w:type="pct"/>
            <w:vMerge w:val="restart"/>
            <w:tcBorders>
              <w:top w:val="single" w:sz="4" w:space="0" w:color="auto"/>
              <w:bottom w:val="single" w:sz="4" w:space="0" w:color="auto"/>
            </w:tcBorders>
          </w:tcPr>
          <w:p w14:paraId="225F074A" w14:textId="4363BB42" w:rsidR="00C24A11" w:rsidRPr="0080591B" w:rsidRDefault="00C24A11" w:rsidP="00D917CA">
            <w:pPr>
              <w:spacing w:line="360" w:lineRule="auto"/>
              <w:jc w:val="both"/>
              <w:rPr>
                <w:rFonts w:ascii="Book Antiqua" w:hAnsi="Book Antiqua"/>
                <w:b/>
                <w:bCs/>
              </w:rPr>
            </w:pPr>
            <w:r w:rsidRPr="0080591B">
              <w:rPr>
                <w:rFonts w:ascii="Book Antiqua" w:hAnsi="Book Antiqua"/>
                <w:b/>
                <w:bCs/>
              </w:rPr>
              <w:t xml:space="preserve">Subdural hematoma </w:t>
            </w:r>
            <w:proofErr w:type="spellStart"/>
            <w:r w:rsidR="00D917CA" w:rsidRPr="0080591B">
              <w:rPr>
                <w:rFonts w:ascii="Book Antiqua" w:hAnsi="Book Antiqua"/>
                <w:b/>
                <w:bCs/>
              </w:rPr>
              <w:t>e</w:t>
            </w:r>
            <w:r w:rsidRPr="0080591B">
              <w:rPr>
                <w:rFonts w:ascii="Book Antiqua" w:hAnsi="Book Antiqua"/>
                <w:b/>
                <w:bCs/>
              </w:rPr>
              <w:t>va</w:t>
            </w:r>
            <w:proofErr w:type="spellEnd"/>
            <w:r w:rsidR="00C500A3">
              <w:rPr>
                <w:rFonts w:ascii="Book Antiqua" w:hAnsi="Book Antiqua"/>
                <w:b/>
                <w:bCs/>
              </w:rPr>
              <w:t>.</w:t>
            </w:r>
            <w:r w:rsidR="00D917CA" w:rsidRPr="0080591B">
              <w:rPr>
                <w:rFonts w:ascii="Book Antiqua" w:hAnsi="Book Antiqua"/>
                <w:b/>
                <w:bCs/>
              </w:rPr>
              <w:t xml:space="preserve"> and o</w:t>
            </w:r>
            <w:r w:rsidRPr="0080591B">
              <w:rPr>
                <w:rFonts w:ascii="Book Antiqua" w:hAnsi="Book Antiqua"/>
                <w:b/>
                <w:bCs/>
              </w:rPr>
              <w:t>utcome</w:t>
            </w:r>
          </w:p>
        </w:tc>
        <w:tc>
          <w:tcPr>
            <w:tcW w:w="449" w:type="pct"/>
            <w:vMerge w:val="restart"/>
            <w:tcBorders>
              <w:top w:val="single" w:sz="4" w:space="0" w:color="auto"/>
              <w:bottom w:val="single" w:sz="4" w:space="0" w:color="auto"/>
            </w:tcBorders>
          </w:tcPr>
          <w:p w14:paraId="32A76086" w14:textId="2942BF3D" w:rsidR="00C24A11" w:rsidRPr="0080591B" w:rsidRDefault="00C24A11" w:rsidP="00DB7049">
            <w:pPr>
              <w:spacing w:line="360" w:lineRule="auto"/>
              <w:jc w:val="both"/>
              <w:rPr>
                <w:rFonts w:ascii="Book Antiqua" w:hAnsi="Book Antiqua"/>
                <w:b/>
                <w:bCs/>
              </w:rPr>
            </w:pPr>
            <w:r w:rsidRPr="0080591B">
              <w:rPr>
                <w:rFonts w:ascii="Book Antiqua" w:hAnsi="Book Antiqua"/>
                <w:b/>
                <w:bCs/>
              </w:rPr>
              <w:t xml:space="preserve">IH </w:t>
            </w:r>
            <w:r w:rsidR="002447A5" w:rsidRPr="0080591B">
              <w:rPr>
                <w:rFonts w:ascii="Book Antiqua" w:hAnsi="Book Antiqua"/>
                <w:b/>
                <w:bCs/>
              </w:rPr>
              <w:t>t</w:t>
            </w:r>
            <w:r w:rsidRPr="0080591B">
              <w:rPr>
                <w:rFonts w:ascii="Book Antiqua" w:hAnsi="Book Antiqua"/>
                <w:b/>
                <w:bCs/>
              </w:rPr>
              <w:t>reatment</w:t>
            </w:r>
          </w:p>
        </w:tc>
        <w:tc>
          <w:tcPr>
            <w:tcW w:w="485" w:type="pct"/>
            <w:vMerge w:val="restart"/>
            <w:tcBorders>
              <w:top w:val="single" w:sz="4" w:space="0" w:color="auto"/>
              <w:bottom w:val="single" w:sz="4" w:space="0" w:color="auto"/>
            </w:tcBorders>
          </w:tcPr>
          <w:p w14:paraId="5A2EC8D3" w14:textId="77777777" w:rsidR="00C24A11" w:rsidRPr="0080591B" w:rsidRDefault="00C24A11" w:rsidP="00DB7049">
            <w:pPr>
              <w:spacing w:line="360" w:lineRule="auto"/>
              <w:jc w:val="both"/>
              <w:rPr>
                <w:rFonts w:ascii="Book Antiqua" w:hAnsi="Book Antiqua"/>
                <w:b/>
                <w:bCs/>
              </w:rPr>
            </w:pPr>
            <w:r w:rsidRPr="0080591B">
              <w:rPr>
                <w:rFonts w:ascii="Book Antiqua" w:hAnsi="Book Antiqua"/>
                <w:b/>
                <w:bCs/>
              </w:rPr>
              <w:t>Outcome</w:t>
            </w:r>
          </w:p>
        </w:tc>
      </w:tr>
      <w:tr w:rsidR="00753F88" w:rsidRPr="0080591B" w14:paraId="26A633E9" w14:textId="77777777" w:rsidTr="00003AF4">
        <w:trPr>
          <w:trHeight w:val="340"/>
        </w:trPr>
        <w:tc>
          <w:tcPr>
            <w:tcW w:w="300" w:type="pct"/>
            <w:vMerge/>
            <w:tcBorders>
              <w:top w:val="nil"/>
              <w:bottom w:val="single" w:sz="4" w:space="0" w:color="auto"/>
            </w:tcBorders>
          </w:tcPr>
          <w:p w14:paraId="2460749C" w14:textId="77777777" w:rsidR="00C24A11" w:rsidRPr="0080591B" w:rsidRDefault="00C24A11" w:rsidP="00DB7049">
            <w:pPr>
              <w:spacing w:line="360" w:lineRule="auto"/>
              <w:jc w:val="both"/>
              <w:rPr>
                <w:rFonts w:ascii="Book Antiqua" w:hAnsi="Book Antiqua"/>
              </w:rPr>
            </w:pPr>
          </w:p>
        </w:tc>
        <w:tc>
          <w:tcPr>
            <w:tcW w:w="553" w:type="pct"/>
            <w:vMerge/>
            <w:tcBorders>
              <w:top w:val="nil"/>
              <w:bottom w:val="single" w:sz="4" w:space="0" w:color="auto"/>
            </w:tcBorders>
          </w:tcPr>
          <w:p w14:paraId="23665CCA" w14:textId="77777777" w:rsidR="00C24A11" w:rsidRPr="0080591B" w:rsidRDefault="00C24A11" w:rsidP="00DB7049">
            <w:pPr>
              <w:spacing w:line="360" w:lineRule="auto"/>
              <w:jc w:val="both"/>
              <w:rPr>
                <w:rFonts w:ascii="Book Antiqua" w:hAnsi="Book Antiqua"/>
              </w:rPr>
            </w:pPr>
          </w:p>
        </w:tc>
        <w:tc>
          <w:tcPr>
            <w:tcW w:w="446" w:type="pct"/>
            <w:vMerge/>
            <w:tcBorders>
              <w:top w:val="nil"/>
              <w:bottom w:val="single" w:sz="4" w:space="0" w:color="auto"/>
            </w:tcBorders>
          </w:tcPr>
          <w:p w14:paraId="29027C3D" w14:textId="77777777" w:rsidR="00C24A11" w:rsidRPr="0080591B" w:rsidRDefault="00C24A11" w:rsidP="00DB7049">
            <w:pPr>
              <w:spacing w:line="360" w:lineRule="auto"/>
              <w:jc w:val="both"/>
              <w:rPr>
                <w:rFonts w:ascii="Book Antiqua" w:hAnsi="Book Antiqua"/>
              </w:rPr>
            </w:pPr>
          </w:p>
        </w:tc>
        <w:tc>
          <w:tcPr>
            <w:tcW w:w="400" w:type="pct"/>
            <w:tcBorders>
              <w:top w:val="single" w:sz="4" w:space="0" w:color="auto"/>
              <w:bottom w:val="single" w:sz="4" w:space="0" w:color="auto"/>
            </w:tcBorders>
          </w:tcPr>
          <w:p w14:paraId="5F64F53E" w14:textId="77777777" w:rsidR="00C24A11" w:rsidRPr="0080591B" w:rsidRDefault="00C24A11" w:rsidP="00DB7049">
            <w:pPr>
              <w:spacing w:line="360" w:lineRule="auto"/>
              <w:jc w:val="both"/>
              <w:rPr>
                <w:rFonts w:ascii="Book Antiqua" w:hAnsi="Book Antiqua"/>
                <w:b/>
                <w:bCs/>
              </w:rPr>
            </w:pPr>
            <w:r w:rsidRPr="0080591B">
              <w:rPr>
                <w:rFonts w:ascii="Book Antiqua" w:hAnsi="Book Antiqua"/>
                <w:b/>
                <w:bCs/>
              </w:rPr>
              <w:t>Postural headache</w:t>
            </w:r>
          </w:p>
        </w:tc>
        <w:tc>
          <w:tcPr>
            <w:tcW w:w="300" w:type="pct"/>
            <w:tcBorders>
              <w:top w:val="single" w:sz="4" w:space="0" w:color="auto"/>
              <w:bottom w:val="single" w:sz="4" w:space="0" w:color="auto"/>
            </w:tcBorders>
          </w:tcPr>
          <w:p w14:paraId="3F21377F" w14:textId="25F9E3F6" w:rsidR="00C24A11" w:rsidRPr="0080591B" w:rsidRDefault="00C24A11" w:rsidP="00DB7049">
            <w:pPr>
              <w:spacing w:line="360" w:lineRule="auto"/>
              <w:jc w:val="both"/>
              <w:rPr>
                <w:rFonts w:ascii="Book Antiqua" w:hAnsi="Book Antiqua"/>
                <w:b/>
                <w:bCs/>
              </w:rPr>
            </w:pPr>
            <w:r w:rsidRPr="0080591B">
              <w:rPr>
                <w:rFonts w:ascii="Book Antiqua" w:hAnsi="Book Antiqua"/>
                <w:b/>
                <w:bCs/>
              </w:rPr>
              <w:t>Diplopia</w:t>
            </w:r>
          </w:p>
        </w:tc>
        <w:tc>
          <w:tcPr>
            <w:tcW w:w="499" w:type="pct"/>
            <w:tcBorders>
              <w:top w:val="single" w:sz="4" w:space="0" w:color="auto"/>
              <w:bottom w:val="single" w:sz="4" w:space="0" w:color="auto"/>
            </w:tcBorders>
          </w:tcPr>
          <w:p w14:paraId="785AD328" w14:textId="06DF2707" w:rsidR="00C24A11" w:rsidRPr="0080591B" w:rsidRDefault="00C24A11" w:rsidP="00DB7049">
            <w:pPr>
              <w:pStyle w:val="NormalWeb"/>
              <w:spacing w:before="0" w:beforeAutospacing="0" w:after="0" w:afterAutospacing="0" w:line="360" w:lineRule="auto"/>
              <w:jc w:val="both"/>
              <w:rPr>
                <w:rFonts w:ascii="Book Antiqua" w:hAnsi="Book Antiqua"/>
                <w:b/>
                <w:bCs/>
              </w:rPr>
            </w:pPr>
            <w:r w:rsidRPr="0080591B">
              <w:rPr>
                <w:rFonts w:ascii="Book Antiqua" w:eastAsiaTheme="minorEastAsia" w:hAnsi="Book Antiqua" w:cstheme="minorBidi"/>
                <w:b/>
                <w:bCs/>
              </w:rPr>
              <w:t>Consciousness disturbance</w:t>
            </w:r>
          </w:p>
        </w:tc>
        <w:tc>
          <w:tcPr>
            <w:tcW w:w="927" w:type="pct"/>
            <w:vMerge/>
            <w:tcBorders>
              <w:top w:val="single" w:sz="4" w:space="0" w:color="auto"/>
              <w:bottom w:val="single" w:sz="4" w:space="0" w:color="auto"/>
            </w:tcBorders>
          </w:tcPr>
          <w:p w14:paraId="4F63A56F" w14:textId="77777777" w:rsidR="00C24A11" w:rsidRPr="0080591B" w:rsidRDefault="00C24A11" w:rsidP="00DB7049">
            <w:pPr>
              <w:spacing w:line="360" w:lineRule="auto"/>
              <w:jc w:val="both"/>
              <w:rPr>
                <w:rFonts w:ascii="Book Antiqua" w:hAnsi="Book Antiqua"/>
              </w:rPr>
            </w:pPr>
          </w:p>
        </w:tc>
        <w:tc>
          <w:tcPr>
            <w:tcW w:w="640" w:type="pct"/>
            <w:vMerge/>
            <w:tcBorders>
              <w:top w:val="single" w:sz="4" w:space="0" w:color="auto"/>
              <w:bottom w:val="single" w:sz="4" w:space="0" w:color="auto"/>
            </w:tcBorders>
          </w:tcPr>
          <w:p w14:paraId="3CCE6F90" w14:textId="77777777" w:rsidR="00C24A11" w:rsidRPr="0080591B" w:rsidRDefault="00C24A11" w:rsidP="00DB7049">
            <w:pPr>
              <w:spacing w:line="360" w:lineRule="auto"/>
              <w:jc w:val="both"/>
              <w:rPr>
                <w:rFonts w:ascii="Book Antiqua" w:hAnsi="Book Antiqua"/>
              </w:rPr>
            </w:pPr>
          </w:p>
        </w:tc>
        <w:tc>
          <w:tcPr>
            <w:tcW w:w="449" w:type="pct"/>
            <w:vMerge/>
            <w:tcBorders>
              <w:top w:val="single" w:sz="4" w:space="0" w:color="auto"/>
              <w:bottom w:val="single" w:sz="4" w:space="0" w:color="auto"/>
            </w:tcBorders>
          </w:tcPr>
          <w:p w14:paraId="569AB1CA" w14:textId="77777777" w:rsidR="00C24A11" w:rsidRPr="0080591B" w:rsidRDefault="00C24A11" w:rsidP="00DB7049">
            <w:pPr>
              <w:spacing w:line="360" w:lineRule="auto"/>
              <w:jc w:val="both"/>
              <w:rPr>
                <w:rFonts w:ascii="Book Antiqua" w:hAnsi="Book Antiqua"/>
              </w:rPr>
            </w:pPr>
          </w:p>
        </w:tc>
        <w:tc>
          <w:tcPr>
            <w:tcW w:w="485" w:type="pct"/>
            <w:vMerge/>
            <w:tcBorders>
              <w:top w:val="single" w:sz="4" w:space="0" w:color="auto"/>
              <w:bottom w:val="single" w:sz="4" w:space="0" w:color="auto"/>
            </w:tcBorders>
          </w:tcPr>
          <w:p w14:paraId="07A3815B" w14:textId="77777777" w:rsidR="00C24A11" w:rsidRPr="0080591B" w:rsidRDefault="00C24A11" w:rsidP="00DB7049">
            <w:pPr>
              <w:spacing w:line="360" w:lineRule="auto"/>
              <w:jc w:val="both"/>
              <w:rPr>
                <w:rFonts w:ascii="Book Antiqua" w:hAnsi="Book Antiqua"/>
              </w:rPr>
            </w:pPr>
          </w:p>
        </w:tc>
      </w:tr>
      <w:tr w:rsidR="00753F88" w:rsidRPr="0080591B" w14:paraId="2D821A21" w14:textId="77777777" w:rsidTr="00003AF4">
        <w:tc>
          <w:tcPr>
            <w:tcW w:w="300" w:type="pct"/>
            <w:tcBorders>
              <w:top w:val="single" w:sz="4" w:space="0" w:color="auto"/>
            </w:tcBorders>
          </w:tcPr>
          <w:p w14:paraId="51223FCB" w14:textId="77777777" w:rsidR="00C24A11" w:rsidRPr="0080591B" w:rsidRDefault="00C24A11" w:rsidP="00DB7049">
            <w:pPr>
              <w:spacing w:line="360" w:lineRule="auto"/>
              <w:jc w:val="both"/>
              <w:rPr>
                <w:rFonts w:ascii="Book Antiqua" w:hAnsi="Book Antiqua"/>
              </w:rPr>
            </w:pPr>
            <w:r w:rsidRPr="0080591B">
              <w:rPr>
                <w:rFonts w:ascii="Book Antiqua" w:hAnsi="Book Antiqua"/>
              </w:rPr>
              <w:t>1</w:t>
            </w:r>
          </w:p>
        </w:tc>
        <w:tc>
          <w:tcPr>
            <w:tcW w:w="553" w:type="pct"/>
            <w:tcBorders>
              <w:top w:val="single" w:sz="4" w:space="0" w:color="auto"/>
            </w:tcBorders>
          </w:tcPr>
          <w:p w14:paraId="29F639E5" w14:textId="7AB276B6" w:rsidR="00C24A11" w:rsidRPr="0080591B" w:rsidRDefault="00C24A11" w:rsidP="00DB7049">
            <w:pPr>
              <w:spacing w:line="360" w:lineRule="auto"/>
              <w:jc w:val="both"/>
              <w:rPr>
                <w:rFonts w:ascii="Book Antiqua" w:hAnsi="Book Antiqua"/>
              </w:rPr>
            </w:pPr>
            <w:r w:rsidRPr="0080591B">
              <w:rPr>
                <w:rFonts w:ascii="Book Antiqua" w:hAnsi="Book Antiqua"/>
              </w:rPr>
              <w:t xml:space="preserve">Takahashi </w:t>
            </w:r>
            <w:r w:rsidRPr="0080591B">
              <w:rPr>
                <w:rFonts w:ascii="Book Antiqua" w:hAnsi="Book Antiqua"/>
                <w:i/>
                <w:iCs/>
              </w:rPr>
              <w:t>et al</w:t>
            </w:r>
            <w:r w:rsidR="0009516F" w:rsidRPr="0080591B">
              <w:rPr>
                <w:rFonts w:ascii="Book Antiqua" w:hAnsi="Book Antiqua"/>
                <w:vertAlign w:val="superscript"/>
              </w:rPr>
              <w:t>[6]</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2016</w:t>
            </w:r>
          </w:p>
        </w:tc>
        <w:tc>
          <w:tcPr>
            <w:tcW w:w="446" w:type="pct"/>
            <w:tcBorders>
              <w:top w:val="single" w:sz="4" w:space="0" w:color="auto"/>
            </w:tcBorders>
          </w:tcPr>
          <w:p w14:paraId="6617D64A" w14:textId="77777777" w:rsidR="00C24A11" w:rsidRPr="0080591B" w:rsidRDefault="00C24A11" w:rsidP="00DB7049">
            <w:pPr>
              <w:spacing w:line="360" w:lineRule="auto"/>
              <w:jc w:val="both"/>
              <w:rPr>
                <w:rFonts w:ascii="Book Antiqua" w:hAnsi="Book Antiqua"/>
              </w:rPr>
            </w:pPr>
            <w:r w:rsidRPr="0080591B">
              <w:rPr>
                <w:rFonts w:ascii="Book Antiqua" w:hAnsi="Book Antiqua"/>
              </w:rPr>
              <w:t>49/M</w:t>
            </w:r>
          </w:p>
        </w:tc>
        <w:tc>
          <w:tcPr>
            <w:tcW w:w="400" w:type="pct"/>
            <w:tcBorders>
              <w:top w:val="single" w:sz="4" w:space="0" w:color="auto"/>
            </w:tcBorders>
          </w:tcPr>
          <w:p w14:paraId="3B84B564"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Borders>
              <w:top w:val="single" w:sz="4" w:space="0" w:color="auto"/>
            </w:tcBorders>
          </w:tcPr>
          <w:p w14:paraId="6D2F955E"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Borders>
              <w:top w:val="single" w:sz="4" w:space="0" w:color="auto"/>
            </w:tcBorders>
          </w:tcPr>
          <w:p w14:paraId="55822165"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927" w:type="pct"/>
            <w:tcBorders>
              <w:top w:val="single" w:sz="4" w:space="0" w:color="auto"/>
            </w:tcBorders>
          </w:tcPr>
          <w:p w14:paraId="7C480F68" w14:textId="77777777" w:rsidR="00C24A11" w:rsidRPr="0080591B" w:rsidRDefault="00C24A11" w:rsidP="00DB7049">
            <w:pPr>
              <w:spacing w:line="360" w:lineRule="auto"/>
              <w:jc w:val="both"/>
              <w:rPr>
                <w:rFonts w:ascii="Book Antiqua" w:hAnsi="Book Antiqua"/>
              </w:rPr>
            </w:pPr>
            <w:r w:rsidRPr="0080591B">
              <w:rPr>
                <w:rFonts w:ascii="Book Antiqua" w:hAnsi="Book Antiqua"/>
              </w:rPr>
              <w:t>BSDH, DME, DOCT, NOC</w:t>
            </w:r>
          </w:p>
        </w:tc>
        <w:tc>
          <w:tcPr>
            <w:tcW w:w="640" w:type="pct"/>
            <w:tcBorders>
              <w:top w:val="single" w:sz="4" w:space="0" w:color="auto"/>
            </w:tcBorders>
          </w:tcPr>
          <w:p w14:paraId="73840250" w14:textId="260C4E78"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r w:rsidR="00F8662E" w:rsidRPr="0080591B">
              <w:rPr>
                <w:rFonts w:ascii="Book Antiqua" w:hAnsi="Book Antiqua" w:cs="Cambria Math"/>
              </w:rPr>
              <w:t xml:space="preserve"> </w:t>
            </w:r>
            <w:r w:rsidR="00965492" w:rsidRPr="0080591B">
              <w:rPr>
                <w:rFonts w:ascii="Book Antiqua" w:hAnsi="Book Antiqua" w:cs="Cambria"/>
              </w:rPr>
              <w:t>×</w:t>
            </w:r>
            <w:r w:rsidR="00F8662E" w:rsidRPr="0080591B">
              <w:rPr>
                <w:rFonts w:ascii="Book Antiqua" w:hAnsi="Book Antiqua" w:cs="Cambria"/>
              </w:rPr>
              <w:t xml:space="preserve"> </w:t>
            </w:r>
            <w:r w:rsidR="00965492" w:rsidRPr="0080591B">
              <w:rPr>
                <w:rFonts w:ascii="Book Antiqua" w:hAnsi="Book Antiqua" w:cs="Cambria"/>
              </w:rPr>
              <w:t>2</w:t>
            </w:r>
            <w:r w:rsidRPr="0080591B">
              <w:rPr>
                <w:rFonts w:ascii="Book Antiqua" w:hAnsi="Book Antiqua"/>
              </w:rPr>
              <w:t>, trans imp</w:t>
            </w:r>
          </w:p>
        </w:tc>
        <w:tc>
          <w:tcPr>
            <w:tcW w:w="449" w:type="pct"/>
            <w:tcBorders>
              <w:top w:val="single" w:sz="4" w:space="0" w:color="auto"/>
            </w:tcBorders>
          </w:tcPr>
          <w:p w14:paraId="2A59A8E1" w14:textId="71A760EF" w:rsidR="00C24A11" w:rsidRPr="0080591B" w:rsidRDefault="00C24A11" w:rsidP="00DB7049">
            <w:pPr>
              <w:spacing w:line="360" w:lineRule="auto"/>
              <w:jc w:val="both"/>
              <w:rPr>
                <w:rFonts w:ascii="Book Antiqua" w:hAnsi="Book Antiqua"/>
              </w:rPr>
            </w:pPr>
            <w:r w:rsidRPr="0080591B">
              <w:rPr>
                <w:rFonts w:ascii="Book Antiqua" w:hAnsi="Book Antiqua"/>
              </w:rPr>
              <w:t>EBP</w:t>
            </w:r>
            <w:r w:rsidR="00F8662E" w:rsidRPr="0080591B">
              <w:rPr>
                <w:rFonts w:ascii="Book Antiqua" w:hAnsi="Book Antiqua"/>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2</w:t>
            </w:r>
          </w:p>
        </w:tc>
        <w:tc>
          <w:tcPr>
            <w:tcW w:w="485" w:type="pct"/>
            <w:tcBorders>
              <w:top w:val="single" w:sz="4" w:space="0" w:color="auto"/>
            </w:tcBorders>
          </w:tcPr>
          <w:p w14:paraId="4CB09648" w14:textId="77777777" w:rsidR="00C24A11" w:rsidRPr="0080591B" w:rsidRDefault="00C24A11" w:rsidP="00DB7049">
            <w:pPr>
              <w:spacing w:line="360" w:lineRule="auto"/>
              <w:jc w:val="both"/>
              <w:rPr>
                <w:rFonts w:ascii="Book Antiqua" w:hAnsi="Book Antiqua"/>
              </w:rPr>
            </w:pPr>
            <w:r w:rsidRPr="0080591B">
              <w:rPr>
                <w:rFonts w:ascii="Book Antiqua" w:hAnsi="Book Antiqua"/>
              </w:rPr>
              <w:t>Near FR</w:t>
            </w:r>
          </w:p>
        </w:tc>
      </w:tr>
      <w:tr w:rsidR="00753F88" w:rsidRPr="0080591B" w14:paraId="12BF5C2C" w14:textId="77777777" w:rsidTr="00003AF4">
        <w:tc>
          <w:tcPr>
            <w:tcW w:w="300" w:type="pct"/>
          </w:tcPr>
          <w:p w14:paraId="733132E3" w14:textId="77777777" w:rsidR="00C24A11" w:rsidRPr="0080591B" w:rsidRDefault="00C24A11" w:rsidP="00DB7049">
            <w:pPr>
              <w:spacing w:line="360" w:lineRule="auto"/>
              <w:jc w:val="both"/>
              <w:rPr>
                <w:rFonts w:ascii="Book Antiqua" w:hAnsi="Book Antiqua"/>
              </w:rPr>
            </w:pPr>
            <w:r w:rsidRPr="0080591B">
              <w:rPr>
                <w:rFonts w:ascii="Book Antiqua" w:hAnsi="Book Antiqua"/>
              </w:rPr>
              <w:t>2</w:t>
            </w:r>
          </w:p>
        </w:tc>
        <w:tc>
          <w:tcPr>
            <w:tcW w:w="553" w:type="pct"/>
          </w:tcPr>
          <w:p w14:paraId="417A1292" w14:textId="04A48E52" w:rsidR="00C24A11" w:rsidRPr="0080591B" w:rsidRDefault="00C24A11" w:rsidP="00DB7049">
            <w:pPr>
              <w:spacing w:line="360" w:lineRule="auto"/>
              <w:jc w:val="both"/>
              <w:rPr>
                <w:rFonts w:ascii="Book Antiqua" w:hAnsi="Book Antiqua"/>
              </w:rPr>
            </w:pPr>
            <w:proofErr w:type="spellStart"/>
            <w:r w:rsidRPr="0080591B">
              <w:rPr>
                <w:rFonts w:ascii="Book Antiqua" w:hAnsi="Book Antiqua"/>
              </w:rPr>
              <w:t>Veeravagu</w:t>
            </w:r>
            <w:proofErr w:type="spellEnd"/>
            <w:r w:rsidRPr="0080591B">
              <w:rPr>
                <w:rFonts w:ascii="Book Antiqua" w:hAnsi="Book Antiqua"/>
              </w:rPr>
              <w:t xml:space="preserve"> </w:t>
            </w:r>
            <w:r w:rsidRPr="0080591B">
              <w:rPr>
                <w:rFonts w:ascii="Book Antiqua" w:hAnsi="Book Antiqua"/>
                <w:i/>
                <w:iCs/>
              </w:rPr>
              <w:t>et al</w:t>
            </w:r>
            <w:r w:rsidR="0009516F" w:rsidRPr="0080591B">
              <w:rPr>
                <w:rFonts w:ascii="Book Antiqua" w:hAnsi="Book Antiqua"/>
                <w:vertAlign w:val="superscript"/>
              </w:rPr>
              <w:t>[17]</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2013</w:t>
            </w:r>
          </w:p>
        </w:tc>
        <w:tc>
          <w:tcPr>
            <w:tcW w:w="446" w:type="pct"/>
          </w:tcPr>
          <w:p w14:paraId="0327384B" w14:textId="77777777" w:rsidR="00C24A11" w:rsidRPr="0080591B" w:rsidRDefault="00C24A11" w:rsidP="00DB7049">
            <w:pPr>
              <w:spacing w:line="360" w:lineRule="auto"/>
              <w:jc w:val="both"/>
              <w:rPr>
                <w:rFonts w:ascii="Book Antiqua" w:hAnsi="Book Antiqua"/>
              </w:rPr>
            </w:pPr>
            <w:r w:rsidRPr="0080591B">
              <w:rPr>
                <w:rFonts w:ascii="Book Antiqua" w:hAnsi="Book Antiqua"/>
              </w:rPr>
              <w:t>36/M</w:t>
            </w:r>
          </w:p>
        </w:tc>
        <w:tc>
          <w:tcPr>
            <w:tcW w:w="400" w:type="pct"/>
          </w:tcPr>
          <w:p w14:paraId="12A75324"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382D40E8"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3B1FD0EF"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927" w:type="pct"/>
          </w:tcPr>
          <w:p w14:paraId="4E9F33B2" w14:textId="77777777" w:rsidR="00C24A11" w:rsidRPr="0080591B" w:rsidRDefault="00C24A11" w:rsidP="00DB7049">
            <w:pPr>
              <w:spacing w:line="360" w:lineRule="auto"/>
              <w:jc w:val="both"/>
              <w:rPr>
                <w:rFonts w:ascii="Book Antiqua" w:hAnsi="Book Antiqua"/>
              </w:rPr>
            </w:pPr>
            <w:r w:rsidRPr="0080591B">
              <w:rPr>
                <w:rFonts w:ascii="Book Antiqua" w:hAnsi="Book Antiqua"/>
              </w:rPr>
              <w:t xml:space="preserve">Spur, DME, DOOC, SOT, Large BSDH, MS </w:t>
            </w:r>
          </w:p>
        </w:tc>
        <w:tc>
          <w:tcPr>
            <w:tcW w:w="640" w:type="pct"/>
          </w:tcPr>
          <w:p w14:paraId="4C8F0975" w14:textId="2CAA5B7A"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r w:rsidR="00F8662E" w:rsidRPr="0080591B">
              <w:rPr>
                <w:rFonts w:ascii="Book Antiqua" w:hAnsi="Book Antiqua" w:cs="Cambria Math"/>
              </w:rPr>
              <w:t xml:space="preserve"> </w:t>
            </w:r>
            <w:r w:rsidRPr="0080591B">
              <w:rPr>
                <w:rFonts w:ascii="Book Antiqua" w:hAnsi="Book Antiqua"/>
              </w:rPr>
              <w:t>+</w:t>
            </w:r>
            <w:r w:rsidR="00F8662E" w:rsidRPr="0080591B">
              <w:rPr>
                <w:rFonts w:ascii="Book Antiqua" w:hAnsi="Book Antiqua"/>
              </w:rPr>
              <w:t xml:space="preserve"> </w:t>
            </w:r>
            <w:r w:rsidRPr="0080591B">
              <w:rPr>
                <w:rFonts w:ascii="Book Antiqua" w:hAnsi="Book Antiqua"/>
              </w:rPr>
              <w:t>osteophyte repair</w:t>
            </w:r>
          </w:p>
        </w:tc>
        <w:tc>
          <w:tcPr>
            <w:tcW w:w="449" w:type="pct"/>
          </w:tcPr>
          <w:p w14:paraId="266AA685" w14:textId="77777777" w:rsidR="00C24A11" w:rsidRPr="0080591B" w:rsidRDefault="00C24A11" w:rsidP="00DB7049">
            <w:pPr>
              <w:spacing w:line="360" w:lineRule="auto"/>
              <w:jc w:val="both"/>
              <w:rPr>
                <w:rFonts w:ascii="Book Antiqua" w:hAnsi="Book Antiqua"/>
              </w:rPr>
            </w:pPr>
            <w:r w:rsidRPr="0080591B">
              <w:rPr>
                <w:rFonts w:ascii="Book Antiqua" w:hAnsi="Book Antiqua"/>
              </w:rPr>
              <w:t>EBP, trans imp</w:t>
            </w:r>
          </w:p>
        </w:tc>
        <w:tc>
          <w:tcPr>
            <w:tcW w:w="485" w:type="pct"/>
          </w:tcPr>
          <w:p w14:paraId="64830E10" w14:textId="77777777" w:rsidR="00C24A11" w:rsidRPr="0080591B" w:rsidRDefault="00C24A11" w:rsidP="00DB7049">
            <w:pPr>
              <w:spacing w:line="360" w:lineRule="auto"/>
              <w:jc w:val="both"/>
              <w:rPr>
                <w:rFonts w:ascii="Book Antiqua" w:hAnsi="Book Antiqua"/>
              </w:rPr>
            </w:pPr>
            <w:r w:rsidRPr="0080591B">
              <w:rPr>
                <w:rFonts w:ascii="Book Antiqua" w:hAnsi="Book Antiqua"/>
              </w:rPr>
              <w:t>Near FR</w:t>
            </w:r>
          </w:p>
        </w:tc>
      </w:tr>
      <w:tr w:rsidR="00753F88" w:rsidRPr="0080591B" w14:paraId="6C40F053" w14:textId="77777777" w:rsidTr="00003AF4">
        <w:tc>
          <w:tcPr>
            <w:tcW w:w="300" w:type="pct"/>
          </w:tcPr>
          <w:p w14:paraId="523FCE16" w14:textId="77777777" w:rsidR="00C24A11" w:rsidRPr="0080591B" w:rsidRDefault="00C24A11" w:rsidP="00DB7049">
            <w:pPr>
              <w:spacing w:line="360" w:lineRule="auto"/>
              <w:jc w:val="both"/>
              <w:rPr>
                <w:rFonts w:ascii="Book Antiqua" w:hAnsi="Book Antiqua"/>
              </w:rPr>
            </w:pPr>
            <w:r w:rsidRPr="0080591B">
              <w:rPr>
                <w:rFonts w:ascii="Book Antiqua" w:hAnsi="Book Antiqua"/>
              </w:rPr>
              <w:t>3</w:t>
            </w:r>
          </w:p>
        </w:tc>
        <w:tc>
          <w:tcPr>
            <w:tcW w:w="553" w:type="pct"/>
          </w:tcPr>
          <w:p w14:paraId="74D2147B" w14:textId="78C8FB21" w:rsidR="00C24A11" w:rsidRPr="0080591B" w:rsidRDefault="00C24A11" w:rsidP="00DB7049">
            <w:pPr>
              <w:spacing w:line="360" w:lineRule="auto"/>
              <w:jc w:val="both"/>
              <w:rPr>
                <w:rFonts w:ascii="Book Antiqua" w:hAnsi="Book Antiqua"/>
              </w:rPr>
            </w:pPr>
            <w:proofErr w:type="spellStart"/>
            <w:r w:rsidRPr="0080591B">
              <w:rPr>
                <w:rFonts w:ascii="Book Antiqua" w:hAnsi="Book Antiqua"/>
              </w:rPr>
              <w:t>Fiala</w:t>
            </w:r>
            <w:proofErr w:type="spellEnd"/>
            <w:r w:rsidRPr="0080591B">
              <w:rPr>
                <w:rFonts w:ascii="Book Antiqua" w:hAnsi="Book Antiqua"/>
              </w:rPr>
              <w:t xml:space="preserve"> </w:t>
            </w:r>
            <w:r w:rsidRPr="0080591B">
              <w:rPr>
                <w:rFonts w:ascii="Book Antiqua" w:hAnsi="Book Antiqua"/>
                <w:i/>
                <w:iCs/>
              </w:rPr>
              <w:t>et al</w:t>
            </w:r>
            <w:r w:rsidR="0009516F" w:rsidRPr="0080591B">
              <w:rPr>
                <w:rFonts w:ascii="Book Antiqua" w:hAnsi="Book Antiqua"/>
                <w:vertAlign w:val="superscript"/>
              </w:rPr>
              <w:t>[12]</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2012</w:t>
            </w:r>
          </w:p>
        </w:tc>
        <w:tc>
          <w:tcPr>
            <w:tcW w:w="446" w:type="pct"/>
          </w:tcPr>
          <w:p w14:paraId="3A68A181" w14:textId="77777777" w:rsidR="00C24A11" w:rsidRPr="0080591B" w:rsidRDefault="00C24A11" w:rsidP="00DB7049">
            <w:pPr>
              <w:spacing w:line="360" w:lineRule="auto"/>
              <w:jc w:val="both"/>
              <w:rPr>
                <w:rFonts w:ascii="Book Antiqua" w:hAnsi="Book Antiqua"/>
              </w:rPr>
            </w:pPr>
            <w:r w:rsidRPr="0080591B">
              <w:rPr>
                <w:rFonts w:ascii="Book Antiqua" w:hAnsi="Book Antiqua"/>
              </w:rPr>
              <w:t>28 /F</w:t>
            </w:r>
          </w:p>
        </w:tc>
        <w:tc>
          <w:tcPr>
            <w:tcW w:w="400" w:type="pct"/>
          </w:tcPr>
          <w:p w14:paraId="5B089E37"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74AA8157"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4C30CCE2" w14:textId="77777777" w:rsidR="00C24A11" w:rsidRPr="0080591B" w:rsidRDefault="00C24A11" w:rsidP="00DB7049">
            <w:pPr>
              <w:pStyle w:val="NormalWeb"/>
              <w:spacing w:before="0" w:beforeAutospacing="0" w:after="0" w:afterAutospacing="0" w:line="360" w:lineRule="auto"/>
              <w:jc w:val="both"/>
              <w:rPr>
                <w:rFonts w:ascii="Book Antiqua" w:hAnsi="Book Antiqua"/>
              </w:rPr>
            </w:pPr>
          </w:p>
        </w:tc>
        <w:tc>
          <w:tcPr>
            <w:tcW w:w="927" w:type="pct"/>
          </w:tcPr>
          <w:p w14:paraId="0730D1B2" w14:textId="32D78AC3" w:rsidR="00C24A11" w:rsidRPr="0080591B" w:rsidRDefault="00C24A11" w:rsidP="00DB7049">
            <w:pPr>
              <w:spacing w:line="360" w:lineRule="auto"/>
              <w:jc w:val="both"/>
              <w:rPr>
                <w:rFonts w:ascii="Book Antiqua" w:hAnsi="Book Antiqua"/>
              </w:rPr>
            </w:pPr>
            <w:r w:rsidRPr="0080591B">
              <w:rPr>
                <w:rFonts w:ascii="Book Antiqua" w:hAnsi="Book Antiqua"/>
              </w:rPr>
              <w:t>BSDH, thrombosis after EBP</w:t>
            </w:r>
            <w:r w:rsidR="00753F88" w:rsidRPr="0080591B">
              <w:rPr>
                <w:rFonts w:ascii="Book Antiqua" w:hAnsi="Book Antiqua"/>
                <w:color w:val="000000" w:themeColor="text1"/>
                <w:vertAlign w:val="superscript"/>
              </w:rPr>
              <w:t>2</w:t>
            </w:r>
          </w:p>
        </w:tc>
        <w:tc>
          <w:tcPr>
            <w:tcW w:w="640" w:type="pct"/>
          </w:tcPr>
          <w:p w14:paraId="76E95A19" w14:textId="77777777" w:rsidR="00C24A11" w:rsidRPr="0080591B" w:rsidRDefault="00C24A11" w:rsidP="00DB7049">
            <w:pPr>
              <w:spacing w:line="360" w:lineRule="auto"/>
              <w:jc w:val="both"/>
              <w:rPr>
                <w:rFonts w:ascii="Book Antiqua" w:hAnsi="Book Antiqua"/>
              </w:rPr>
            </w:pPr>
          </w:p>
        </w:tc>
        <w:tc>
          <w:tcPr>
            <w:tcW w:w="449" w:type="pct"/>
          </w:tcPr>
          <w:p w14:paraId="71327960" w14:textId="56455486" w:rsidR="00C24A11" w:rsidRPr="0080591B" w:rsidRDefault="00C24A11" w:rsidP="00DB7049">
            <w:pPr>
              <w:spacing w:line="360" w:lineRule="auto"/>
              <w:jc w:val="both"/>
              <w:rPr>
                <w:rFonts w:ascii="Book Antiqua" w:hAnsi="Book Antiqua"/>
              </w:rPr>
            </w:pPr>
            <w:r w:rsidRPr="0080591B">
              <w:rPr>
                <w:rFonts w:ascii="Book Antiqua" w:hAnsi="Book Antiqua"/>
              </w:rPr>
              <w:t>EBP</w:t>
            </w:r>
            <w:r w:rsidR="00F8662E" w:rsidRPr="0080591B">
              <w:rPr>
                <w:rFonts w:ascii="Book Antiqua" w:hAnsi="Book Antiqua"/>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1</w:t>
            </w:r>
          </w:p>
        </w:tc>
        <w:tc>
          <w:tcPr>
            <w:tcW w:w="485" w:type="pct"/>
          </w:tcPr>
          <w:p w14:paraId="3867414D" w14:textId="77777777" w:rsidR="00C24A11" w:rsidRPr="0080591B" w:rsidRDefault="00C24A11" w:rsidP="00DB7049">
            <w:pPr>
              <w:spacing w:line="360" w:lineRule="auto"/>
              <w:jc w:val="both"/>
              <w:rPr>
                <w:rFonts w:ascii="Book Antiqua" w:hAnsi="Book Antiqua"/>
              </w:rPr>
            </w:pPr>
            <w:r w:rsidRPr="0080591B">
              <w:rPr>
                <w:rFonts w:ascii="Book Antiqua" w:hAnsi="Book Antiqua"/>
              </w:rPr>
              <w:t>FR</w:t>
            </w:r>
          </w:p>
        </w:tc>
      </w:tr>
      <w:tr w:rsidR="00753F88" w:rsidRPr="0080591B" w14:paraId="16E2EC5F" w14:textId="77777777" w:rsidTr="00003AF4">
        <w:trPr>
          <w:trHeight w:val="343"/>
        </w:trPr>
        <w:tc>
          <w:tcPr>
            <w:tcW w:w="300" w:type="pct"/>
          </w:tcPr>
          <w:p w14:paraId="125099B0" w14:textId="77777777" w:rsidR="00C24A11" w:rsidRPr="0080591B" w:rsidRDefault="00C24A11" w:rsidP="00DB7049">
            <w:pPr>
              <w:spacing w:line="360" w:lineRule="auto"/>
              <w:jc w:val="both"/>
              <w:rPr>
                <w:rFonts w:ascii="Book Antiqua" w:hAnsi="Book Antiqua"/>
              </w:rPr>
            </w:pPr>
            <w:r w:rsidRPr="0080591B">
              <w:rPr>
                <w:rFonts w:ascii="Book Antiqua" w:hAnsi="Book Antiqua"/>
              </w:rPr>
              <w:t>4</w:t>
            </w:r>
          </w:p>
        </w:tc>
        <w:tc>
          <w:tcPr>
            <w:tcW w:w="553" w:type="pct"/>
          </w:tcPr>
          <w:p w14:paraId="3924C064" w14:textId="0657489D" w:rsidR="00C24A11" w:rsidRPr="0080591B" w:rsidRDefault="00C24A11" w:rsidP="00DB7049">
            <w:pPr>
              <w:spacing w:line="360" w:lineRule="auto"/>
              <w:jc w:val="both"/>
              <w:rPr>
                <w:rFonts w:ascii="Book Antiqua" w:hAnsi="Book Antiqua"/>
              </w:rPr>
            </w:pPr>
            <w:proofErr w:type="spellStart"/>
            <w:r w:rsidRPr="0080591B">
              <w:rPr>
                <w:rFonts w:ascii="Book Antiqua" w:hAnsi="Book Antiqua"/>
              </w:rPr>
              <w:t>Slowinski</w:t>
            </w:r>
            <w:proofErr w:type="spellEnd"/>
            <w:r w:rsidRPr="0080591B">
              <w:rPr>
                <w:rFonts w:ascii="Book Antiqua" w:hAnsi="Book Antiqua"/>
              </w:rPr>
              <w:t xml:space="preserve"> </w:t>
            </w:r>
            <w:r w:rsidRPr="0080591B">
              <w:rPr>
                <w:rFonts w:ascii="Book Antiqua" w:hAnsi="Book Antiqua"/>
                <w:i/>
                <w:iCs/>
              </w:rPr>
              <w:t>et al</w:t>
            </w:r>
            <w:r w:rsidR="0009516F" w:rsidRPr="0080591B">
              <w:rPr>
                <w:rFonts w:ascii="Book Antiqua" w:hAnsi="Book Antiqua"/>
                <w:vertAlign w:val="superscript"/>
              </w:rPr>
              <w:t>[20]</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2003</w:t>
            </w:r>
          </w:p>
        </w:tc>
        <w:tc>
          <w:tcPr>
            <w:tcW w:w="446" w:type="pct"/>
          </w:tcPr>
          <w:p w14:paraId="51F592CB" w14:textId="77777777" w:rsidR="00C24A11" w:rsidRPr="0080591B" w:rsidRDefault="00C24A11" w:rsidP="00DB7049">
            <w:pPr>
              <w:spacing w:line="360" w:lineRule="auto"/>
              <w:jc w:val="both"/>
              <w:rPr>
                <w:rFonts w:ascii="Book Antiqua" w:hAnsi="Book Antiqua"/>
              </w:rPr>
            </w:pPr>
            <w:r w:rsidRPr="0080591B">
              <w:rPr>
                <w:rFonts w:ascii="Book Antiqua" w:hAnsi="Book Antiqua"/>
              </w:rPr>
              <w:t>38 /F</w:t>
            </w:r>
          </w:p>
        </w:tc>
        <w:tc>
          <w:tcPr>
            <w:tcW w:w="400" w:type="pct"/>
          </w:tcPr>
          <w:p w14:paraId="550D671D"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7E39968D"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0251A952" w14:textId="77777777" w:rsidR="00C24A11" w:rsidRPr="0080591B" w:rsidRDefault="00C24A11" w:rsidP="00DB7049">
            <w:pPr>
              <w:pStyle w:val="NormalWeb"/>
              <w:spacing w:before="0" w:beforeAutospacing="0" w:after="0" w:afterAutospacing="0" w:line="360" w:lineRule="auto"/>
              <w:jc w:val="both"/>
              <w:rPr>
                <w:rFonts w:ascii="Book Antiqua" w:hAnsi="Book Antiqua"/>
              </w:rPr>
            </w:pPr>
          </w:p>
        </w:tc>
        <w:tc>
          <w:tcPr>
            <w:tcW w:w="927" w:type="pct"/>
          </w:tcPr>
          <w:p w14:paraId="11D95947" w14:textId="77777777" w:rsidR="00C24A11" w:rsidRPr="0080591B" w:rsidRDefault="00C24A11" w:rsidP="00DB7049">
            <w:pPr>
              <w:spacing w:line="360" w:lineRule="auto"/>
              <w:jc w:val="both"/>
              <w:rPr>
                <w:rFonts w:ascii="Book Antiqua" w:hAnsi="Book Antiqua"/>
              </w:rPr>
            </w:pPr>
            <w:r w:rsidRPr="0080591B">
              <w:rPr>
                <w:rFonts w:ascii="Book Antiqua" w:hAnsi="Book Antiqua"/>
              </w:rPr>
              <w:t>Thick BSDH</w:t>
            </w:r>
          </w:p>
        </w:tc>
        <w:tc>
          <w:tcPr>
            <w:tcW w:w="640" w:type="pct"/>
          </w:tcPr>
          <w:p w14:paraId="5A42ABE5" w14:textId="77777777"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p>
        </w:tc>
        <w:tc>
          <w:tcPr>
            <w:tcW w:w="449" w:type="pct"/>
          </w:tcPr>
          <w:p w14:paraId="4AC95C63" w14:textId="77777777" w:rsidR="00C24A11" w:rsidRPr="0080591B" w:rsidRDefault="00C24A11" w:rsidP="00DB7049">
            <w:pPr>
              <w:spacing w:line="360" w:lineRule="auto"/>
              <w:jc w:val="both"/>
              <w:rPr>
                <w:rFonts w:ascii="Book Antiqua" w:hAnsi="Book Antiqua"/>
              </w:rPr>
            </w:pPr>
          </w:p>
        </w:tc>
        <w:tc>
          <w:tcPr>
            <w:tcW w:w="485" w:type="pct"/>
          </w:tcPr>
          <w:p w14:paraId="29EA26E5" w14:textId="77777777" w:rsidR="00C24A11" w:rsidRPr="0080591B" w:rsidRDefault="00C24A11" w:rsidP="00DB7049">
            <w:pPr>
              <w:spacing w:line="360" w:lineRule="auto"/>
              <w:jc w:val="both"/>
              <w:rPr>
                <w:rFonts w:ascii="Book Antiqua" w:hAnsi="Book Antiqua"/>
              </w:rPr>
            </w:pPr>
            <w:r w:rsidRPr="0080591B">
              <w:rPr>
                <w:rFonts w:ascii="Book Antiqua" w:hAnsi="Book Antiqua"/>
              </w:rPr>
              <w:t>FR</w:t>
            </w:r>
          </w:p>
        </w:tc>
      </w:tr>
      <w:tr w:rsidR="00753F88" w:rsidRPr="0080591B" w14:paraId="007EFAE5" w14:textId="77777777" w:rsidTr="00003AF4">
        <w:tc>
          <w:tcPr>
            <w:tcW w:w="300" w:type="pct"/>
          </w:tcPr>
          <w:p w14:paraId="1A92AF70" w14:textId="77777777" w:rsidR="00C24A11" w:rsidRPr="0080591B" w:rsidRDefault="00C24A11" w:rsidP="00DB7049">
            <w:pPr>
              <w:spacing w:line="360" w:lineRule="auto"/>
              <w:jc w:val="both"/>
              <w:rPr>
                <w:rFonts w:ascii="Book Antiqua" w:hAnsi="Book Antiqua"/>
              </w:rPr>
            </w:pPr>
            <w:r w:rsidRPr="0080591B">
              <w:rPr>
                <w:rFonts w:ascii="Book Antiqua" w:hAnsi="Book Antiqua"/>
              </w:rPr>
              <w:t>5</w:t>
            </w:r>
          </w:p>
        </w:tc>
        <w:tc>
          <w:tcPr>
            <w:tcW w:w="553" w:type="pct"/>
          </w:tcPr>
          <w:p w14:paraId="086114A3" w14:textId="7D18DDE3" w:rsidR="00C24A11" w:rsidRPr="0080591B" w:rsidRDefault="00C24A11" w:rsidP="00DB7049">
            <w:pPr>
              <w:spacing w:line="360" w:lineRule="auto"/>
              <w:jc w:val="both"/>
              <w:rPr>
                <w:rFonts w:ascii="Book Antiqua" w:hAnsi="Book Antiqua"/>
              </w:rPr>
            </w:pPr>
            <w:proofErr w:type="spellStart"/>
            <w:r w:rsidRPr="0080591B">
              <w:rPr>
                <w:rFonts w:ascii="Book Antiqua" w:hAnsi="Book Antiqua"/>
              </w:rPr>
              <w:t>Whiteley</w:t>
            </w:r>
            <w:proofErr w:type="spellEnd"/>
            <w:r w:rsidRPr="0080591B">
              <w:rPr>
                <w:rFonts w:ascii="Book Antiqua" w:hAnsi="Book Antiqua"/>
              </w:rPr>
              <w:t xml:space="preserve"> </w:t>
            </w:r>
            <w:r w:rsidRPr="0080591B">
              <w:rPr>
                <w:rFonts w:ascii="Book Antiqua" w:hAnsi="Book Antiqua"/>
                <w:i/>
                <w:iCs/>
              </w:rPr>
              <w:t>et al</w:t>
            </w:r>
            <w:r w:rsidR="0009516F" w:rsidRPr="0080591B">
              <w:rPr>
                <w:rFonts w:ascii="Book Antiqua" w:hAnsi="Book Antiqua"/>
                <w:vertAlign w:val="superscript"/>
              </w:rPr>
              <w:t>[13]</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2003</w:t>
            </w:r>
          </w:p>
        </w:tc>
        <w:tc>
          <w:tcPr>
            <w:tcW w:w="446" w:type="pct"/>
          </w:tcPr>
          <w:p w14:paraId="0F61667E" w14:textId="77777777" w:rsidR="00C24A11" w:rsidRPr="0080591B" w:rsidRDefault="00C24A11" w:rsidP="00DB7049">
            <w:pPr>
              <w:spacing w:line="360" w:lineRule="auto"/>
              <w:jc w:val="both"/>
              <w:rPr>
                <w:rFonts w:ascii="Book Antiqua" w:hAnsi="Book Antiqua"/>
              </w:rPr>
            </w:pPr>
            <w:r w:rsidRPr="0080591B">
              <w:rPr>
                <w:rFonts w:ascii="Book Antiqua" w:hAnsi="Book Antiqua"/>
              </w:rPr>
              <w:t>62/M</w:t>
            </w:r>
          </w:p>
        </w:tc>
        <w:tc>
          <w:tcPr>
            <w:tcW w:w="400" w:type="pct"/>
          </w:tcPr>
          <w:p w14:paraId="26A5A8DF"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3C4C3639"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52C8FFEC"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927" w:type="pct"/>
          </w:tcPr>
          <w:p w14:paraId="040EEB10" w14:textId="77777777" w:rsidR="00C24A11" w:rsidRPr="0080591B" w:rsidRDefault="00C24A11" w:rsidP="00DB7049">
            <w:pPr>
              <w:spacing w:line="360" w:lineRule="auto"/>
              <w:jc w:val="both"/>
              <w:rPr>
                <w:rFonts w:ascii="Book Antiqua" w:hAnsi="Book Antiqua"/>
              </w:rPr>
            </w:pPr>
            <w:r w:rsidRPr="0080591B">
              <w:rPr>
                <w:rFonts w:ascii="Book Antiqua" w:hAnsi="Book Antiqua"/>
              </w:rPr>
              <w:t>Large BSDH, DME</w:t>
            </w:r>
          </w:p>
        </w:tc>
        <w:tc>
          <w:tcPr>
            <w:tcW w:w="640" w:type="pct"/>
          </w:tcPr>
          <w:p w14:paraId="4B5C6E9F" w14:textId="69A5BB8D"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r w:rsidR="00F8662E" w:rsidRPr="0080591B">
              <w:rPr>
                <w:rFonts w:ascii="Book Antiqua" w:hAnsi="Book Antiqua" w:cs="Cambria Math"/>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2, trans imp</w:t>
            </w:r>
          </w:p>
        </w:tc>
        <w:tc>
          <w:tcPr>
            <w:tcW w:w="449" w:type="pct"/>
          </w:tcPr>
          <w:p w14:paraId="340CB13D" w14:textId="4B226003" w:rsidR="00C24A11" w:rsidRPr="0080591B" w:rsidRDefault="00C24A11" w:rsidP="00DB7049">
            <w:pPr>
              <w:spacing w:line="360" w:lineRule="auto"/>
              <w:jc w:val="both"/>
              <w:rPr>
                <w:rFonts w:ascii="Book Antiqua" w:hAnsi="Book Antiqua"/>
              </w:rPr>
            </w:pPr>
            <w:r w:rsidRPr="0080591B">
              <w:rPr>
                <w:rFonts w:ascii="Book Antiqua" w:hAnsi="Book Antiqua"/>
              </w:rPr>
              <w:t>EBP</w:t>
            </w:r>
            <w:r w:rsidR="00F8662E" w:rsidRPr="0080591B">
              <w:rPr>
                <w:rFonts w:ascii="Book Antiqua" w:hAnsi="Book Antiqua"/>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1</w:t>
            </w:r>
          </w:p>
        </w:tc>
        <w:tc>
          <w:tcPr>
            <w:tcW w:w="485" w:type="pct"/>
          </w:tcPr>
          <w:p w14:paraId="65F84514" w14:textId="77777777" w:rsidR="00C24A11" w:rsidRPr="0080591B" w:rsidRDefault="00C24A11" w:rsidP="00DB7049">
            <w:pPr>
              <w:spacing w:line="360" w:lineRule="auto"/>
              <w:jc w:val="both"/>
              <w:rPr>
                <w:rFonts w:ascii="Book Antiqua" w:hAnsi="Book Antiqua"/>
              </w:rPr>
            </w:pPr>
            <w:r w:rsidRPr="0080591B">
              <w:rPr>
                <w:rFonts w:ascii="Book Antiqua" w:hAnsi="Book Antiqua"/>
              </w:rPr>
              <w:t>FR</w:t>
            </w:r>
          </w:p>
        </w:tc>
      </w:tr>
      <w:tr w:rsidR="00753F88" w:rsidRPr="0080591B" w14:paraId="50B9A9B4" w14:textId="77777777" w:rsidTr="00003AF4">
        <w:tc>
          <w:tcPr>
            <w:tcW w:w="300" w:type="pct"/>
          </w:tcPr>
          <w:p w14:paraId="226BC283" w14:textId="77777777" w:rsidR="00C24A11" w:rsidRPr="0080591B" w:rsidRDefault="00C24A11" w:rsidP="00DB7049">
            <w:pPr>
              <w:spacing w:line="360" w:lineRule="auto"/>
              <w:jc w:val="both"/>
              <w:rPr>
                <w:rFonts w:ascii="Book Antiqua" w:hAnsi="Book Antiqua"/>
              </w:rPr>
            </w:pPr>
            <w:r w:rsidRPr="0080591B">
              <w:rPr>
                <w:rFonts w:ascii="Book Antiqua" w:hAnsi="Book Antiqua"/>
              </w:rPr>
              <w:t>6</w:t>
            </w:r>
          </w:p>
        </w:tc>
        <w:tc>
          <w:tcPr>
            <w:tcW w:w="553" w:type="pct"/>
          </w:tcPr>
          <w:p w14:paraId="1B11F296" w14:textId="566BDC96" w:rsidR="00C24A11" w:rsidRPr="0080591B" w:rsidRDefault="00C24A11" w:rsidP="00DB7049">
            <w:pPr>
              <w:spacing w:line="360" w:lineRule="auto"/>
              <w:jc w:val="both"/>
              <w:rPr>
                <w:rFonts w:ascii="Book Antiqua" w:hAnsi="Book Antiqua"/>
              </w:rPr>
            </w:pPr>
            <w:r w:rsidRPr="0080591B">
              <w:rPr>
                <w:rFonts w:ascii="Book Antiqua" w:hAnsi="Book Antiqua"/>
              </w:rPr>
              <w:t xml:space="preserve">Velarde </w:t>
            </w:r>
            <w:r w:rsidRPr="0080591B">
              <w:rPr>
                <w:rFonts w:ascii="Book Antiqua" w:hAnsi="Book Antiqua"/>
                <w:i/>
                <w:iCs/>
              </w:rPr>
              <w:t>et al</w:t>
            </w:r>
            <w:r w:rsidR="0009516F" w:rsidRPr="0080591B">
              <w:rPr>
                <w:rFonts w:ascii="Book Antiqua" w:hAnsi="Book Antiqua"/>
                <w:vertAlign w:val="superscript"/>
              </w:rPr>
              <w:t>[10]</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2000</w:t>
            </w:r>
          </w:p>
        </w:tc>
        <w:tc>
          <w:tcPr>
            <w:tcW w:w="446" w:type="pct"/>
          </w:tcPr>
          <w:p w14:paraId="1A941F0D" w14:textId="77777777" w:rsidR="00C24A11" w:rsidRPr="0080591B" w:rsidRDefault="00C24A11" w:rsidP="00DB7049">
            <w:pPr>
              <w:spacing w:line="360" w:lineRule="auto"/>
              <w:jc w:val="both"/>
              <w:rPr>
                <w:rFonts w:ascii="Book Antiqua" w:hAnsi="Book Antiqua"/>
              </w:rPr>
            </w:pPr>
            <w:r w:rsidRPr="0080591B">
              <w:rPr>
                <w:rFonts w:ascii="Book Antiqua" w:hAnsi="Book Antiqua"/>
              </w:rPr>
              <w:t>58/M</w:t>
            </w:r>
          </w:p>
        </w:tc>
        <w:tc>
          <w:tcPr>
            <w:tcW w:w="400" w:type="pct"/>
          </w:tcPr>
          <w:p w14:paraId="3F77FA8B"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78D38D42"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66DF0E91" w14:textId="77777777" w:rsidR="00C24A11" w:rsidRPr="0080591B" w:rsidRDefault="00C24A11" w:rsidP="00DB7049">
            <w:pPr>
              <w:pStyle w:val="NormalWeb"/>
              <w:spacing w:before="0" w:beforeAutospacing="0" w:after="0" w:afterAutospacing="0" w:line="360" w:lineRule="auto"/>
              <w:jc w:val="both"/>
              <w:rPr>
                <w:rFonts w:ascii="Book Antiqua" w:hAnsi="Book Antiqua"/>
              </w:rPr>
            </w:pPr>
          </w:p>
        </w:tc>
        <w:tc>
          <w:tcPr>
            <w:tcW w:w="927" w:type="pct"/>
          </w:tcPr>
          <w:p w14:paraId="163EB89B" w14:textId="77777777" w:rsidR="00C24A11" w:rsidRPr="0080591B" w:rsidRDefault="00C24A11" w:rsidP="00DB7049">
            <w:pPr>
              <w:spacing w:line="360" w:lineRule="auto"/>
              <w:jc w:val="both"/>
              <w:rPr>
                <w:rFonts w:ascii="Book Antiqua" w:hAnsi="Book Antiqua"/>
              </w:rPr>
            </w:pPr>
            <w:r w:rsidRPr="0080591B">
              <w:rPr>
                <w:rFonts w:ascii="Book Antiqua" w:hAnsi="Book Antiqua"/>
              </w:rPr>
              <w:t>Thin BSDH</w:t>
            </w:r>
          </w:p>
        </w:tc>
        <w:tc>
          <w:tcPr>
            <w:tcW w:w="640" w:type="pct"/>
          </w:tcPr>
          <w:p w14:paraId="7F3CC34F" w14:textId="77777777" w:rsidR="00C24A11" w:rsidRPr="0080591B" w:rsidRDefault="00C24A11" w:rsidP="00DB7049">
            <w:pPr>
              <w:spacing w:line="360" w:lineRule="auto"/>
              <w:jc w:val="both"/>
              <w:rPr>
                <w:rFonts w:ascii="Book Antiqua" w:hAnsi="Book Antiqua"/>
              </w:rPr>
            </w:pPr>
          </w:p>
        </w:tc>
        <w:tc>
          <w:tcPr>
            <w:tcW w:w="449" w:type="pct"/>
          </w:tcPr>
          <w:p w14:paraId="591DA5F5" w14:textId="2932D534" w:rsidR="00C24A11" w:rsidRPr="0080591B" w:rsidRDefault="00C24A11" w:rsidP="00DB7049">
            <w:pPr>
              <w:spacing w:line="360" w:lineRule="auto"/>
              <w:jc w:val="both"/>
              <w:rPr>
                <w:rFonts w:ascii="Book Antiqua" w:hAnsi="Book Antiqua"/>
              </w:rPr>
            </w:pPr>
            <w:r w:rsidRPr="0080591B">
              <w:rPr>
                <w:rFonts w:ascii="Book Antiqua" w:hAnsi="Book Antiqua"/>
              </w:rPr>
              <w:t>EBP</w:t>
            </w:r>
            <w:r w:rsidR="00F8662E" w:rsidRPr="0080591B">
              <w:rPr>
                <w:rFonts w:ascii="Book Antiqua" w:hAnsi="Book Antiqua"/>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1</w:t>
            </w:r>
          </w:p>
        </w:tc>
        <w:tc>
          <w:tcPr>
            <w:tcW w:w="485" w:type="pct"/>
          </w:tcPr>
          <w:p w14:paraId="6174965F" w14:textId="77777777" w:rsidR="00C24A11" w:rsidRPr="0080591B" w:rsidRDefault="00C24A11" w:rsidP="00DB7049">
            <w:pPr>
              <w:spacing w:line="360" w:lineRule="auto"/>
              <w:jc w:val="both"/>
              <w:rPr>
                <w:rFonts w:ascii="Book Antiqua" w:hAnsi="Book Antiqua"/>
              </w:rPr>
            </w:pPr>
            <w:r w:rsidRPr="0080591B">
              <w:rPr>
                <w:rFonts w:ascii="Book Antiqua" w:hAnsi="Book Antiqua"/>
              </w:rPr>
              <w:t>FR</w:t>
            </w:r>
          </w:p>
        </w:tc>
      </w:tr>
      <w:tr w:rsidR="00753F88" w:rsidRPr="0080591B" w14:paraId="265BDC10" w14:textId="77777777" w:rsidTr="00003AF4">
        <w:tc>
          <w:tcPr>
            <w:tcW w:w="300" w:type="pct"/>
          </w:tcPr>
          <w:p w14:paraId="7DB04D81" w14:textId="77777777" w:rsidR="00C24A11" w:rsidRPr="0080591B" w:rsidRDefault="00C24A11" w:rsidP="00DB7049">
            <w:pPr>
              <w:spacing w:line="360" w:lineRule="auto"/>
              <w:jc w:val="both"/>
              <w:rPr>
                <w:rFonts w:ascii="Book Antiqua" w:hAnsi="Book Antiqua"/>
              </w:rPr>
            </w:pPr>
            <w:r w:rsidRPr="0080591B">
              <w:rPr>
                <w:rFonts w:ascii="Book Antiqua" w:hAnsi="Book Antiqua"/>
              </w:rPr>
              <w:t>7</w:t>
            </w:r>
          </w:p>
        </w:tc>
        <w:tc>
          <w:tcPr>
            <w:tcW w:w="553" w:type="pct"/>
          </w:tcPr>
          <w:p w14:paraId="6F9A5C60" w14:textId="3D3933DB" w:rsidR="00C24A11" w:rsidRPr="0080591B" w:rsidRDefault="00C24A11" w:rsidP="00DB7049">
            <w:pPr>
              <w:spacing w:line="360" w:lineRule="auto"/>
              <w:jc w:val="both"/>
              <w:rPr>
                <w:rFonts w:ascii="Book Antiqua" w:hAnsi="Book Antiqua"/>
              </w:rPr>
            </w:pPr>
            <w:r w:rsidRPr="0080591B">
              <w:rPr>
                <w:rFonts w:ascii="Book Antiqua" w:hAnsi="Book Antiqua"/>
              </w:rPr>
              <w:t xml:space="preserve">Welch </w:t>
            </w:r>
            <w:r w:rsidRPr="0080591B">
              <w:rPr>
                <w:rFonts w:ascii="Book Antiqua" w:hAnsi="Book Antiqua"/>
                <w:i/>
                <w:iCs/>
              </w:rPr>
              <w:t>et al</w:t>
            </w:r>
            <w:r w:rsidR="0009516F" w:rsidRPr="0080591B">
              <w:rPr>
                <w:rFonts w:ascii="Book Antiqua" w:hAnsi="Book Antiqua"/>
                <w:vertAlign w:val="superscript"/>
              </w:rPr>
              <w:t>[22]</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1959</w:t>
            </w:r>
          </w:p>
        </w:tc>
        <w:tc>
          <w:tcPr>
            <w:tcW w:w="446" w:type="pct"/>
          </w:tcPr>
          <w:p w14:paraId="0FD6BB4D" w14:textId="77777777" w:rsidR="00C24A11" w:rsidRPr="0080591B" w:rsidRDefault="00C24A11" w:rsidP="00DB7049">
            <w:pPr>
              <w:spacing w:line="360" w:lineRule="auto"/>
              <w:jc w:val="both"/>
              <w:rPr>
                <w:rFonts w:ascii="Book Antiqua" w:hAnsi="Book Antiqua"/>
              </w:rPr>
            </w:pPr>
            <w:r w:rsidRPr="0080591B">
              <w:rPr>
                <w:rFonts w:ascii="Book Antiqua" w:hAnsi="Book Antiqua"/>
              </w:rPr>
              <w:t>69/M</w:t>
            </w:r>
          </w:p>
        </w:tc>
        <w:tc>
          <w:tcPr>
            <w:tcW w:w="400" w:type="pct"/>
          </w:tcPr>
          <w:p w14:paraId="3BDC2628"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rPr>
              <w:t>NP H/A</w:t>
            </w:r>
          </w:p>
        </w:tc>
        <w:tc>
          <w:tcPr>
            <w:tcW w:w="300" w:type="pct"/>
          </w:tcPr>
          <w:p w14:paraId="07B09451"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1C369B5B" w14:textId="77777777" w:rsidR="00C24A11" w:rsidRPr="0080591B" w:rsidRDefault="00C24A11" w:rsidP="00DB7049">
            <w:pPr>
              <w:pStyle w:val="NormalWeb"/>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927" w:type="pct"/>
          </w:tcPr>
          <w:p w14:paraId="75F2A0D0" w14:textId="77777777" w:rsidR="00C24A11" w:rsidRPr="0080591B" w:rsidRDefault="00C24A11" w:rsidP="00DB7049">
            <w:pPr>
              <w:spacing w:line="360" w:lineRule="auto"/>
              <w:jc w:val="both"/>
              <w:rPr>
                <w:rFonts w:ascii="Book Antiqua" w:hAnsi="Book Antiqua"/>
              </w:rPr>
            </w:pPr>
            <w:r w:rsidRPr="0080591B">
              <w:rPr>
                <w:rFonts w:ascii="Book Antiqua" w:hAnsi="Book Antiqua"/>
              </w:rPr>
              <w:t>NA</w:t>
            </w:r>
          </w:p>
        </w:tc>
        <w:tc>
          <w:tcPr>
            <w:tcW w:w="640" w:type="pct"/>
          </w:tcPr>
          <w:p w14:paraId="78103296" w14:textId="3C9F5238"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r w:rsidR="00753F88" w:rsidRPr="0080591B">
              <w:rPr>
                <w:rFonts w:ascii="Book Antiqua" w:hAnsi="Book Antiqua" w:cs="Cambria Math"/>
                <w:vertAlign w:val="superscript"/>
              </w:rPr>
              <w:t>1</w:t>
            </w:r>
          </w:p>
        </w:tc>
        <w:tc>
          <w:tcPr>
            <w:tcW w:w="449" w:type="pct"/>
          </w:tcPr>
          <w:p w14:paraId="20719B68" w14:textId="77777777" w:rsidR="00C24A11" w:rsidRPr="0080591B" w:rsidRDefault="00C24A11" w:rsidP="00DB7049">
            <w:pPr>
              <w:spacing w:line="360" w:lineRule="auto"/>
              <w:jc w:val="both"/>
              <w:rPr>
                <w:rFonts w:ascii="Book Antiqua" w:hAnsi="Book Antiqua"/>
              </w:rPr>
            </w:pPr>
          </w:p>
        </w:tc>
        <w:tc>
          <w:tcPr>
            <w:tcW w:w="485" w:type="pct"/>
          </w:tcPr>
          <w:p w14:paraId="4163A273" w14:textId="77777777" w:rsidR="00C24A11" w:rsidRPr="0080591B" w:rsidRDefault="00C24A11" w:rsidP="00DB7049">
            <w:pPr>
              <w:spacing w:line="360" w:lineRule="auto"/>
              <w:jc w:val="both"/>
              <w:rPr>
                <w:rFonts w:ascii="Book Antiqua" w:hAnsi="Book Antiqua"/>
              </w:rPr>
            </w:pPr>
            <w:r w:rsidRPr="0080591B">
              <w:rPr>
                <w:rFonts w:ascii="Book Antiqua" w:hAnsi="Book Antiqua"/>
              </w:rPr>
              <w:t>Dead</w:t>
            </w:r>
          </w:p>
        </w:tc>
      </w:tr>
    </w:tbl>
    <w:bookmarkEnd w:id="12"/>
    <w:bookmarkEnd w:id="13"/>
    <w:p w14:paraId="43036077" w14:textId="77F15328" w:rsidR="00C24A11" w:rsidRPr="0080591B" w:rsidRDefault="00753F88" w:rsidP="00DB7049">
      <w:pPr>
        <w:spacing w:line="360" w:lineRule="auto"/>
        <w:jc w:val="both"/>
        <w:rPr>
          <w:rFonts w:ascii="Book Antiqua" w:hAnsi="Book Antiqua"/>
        </w:rPr>
      </w:pPr>
      <w:r w:rsidRPr="0080591B">
        <w:rPr>
          <w:rFonts w:ascii="Book Antiqua" w:hAnsi="Book Antiqua"/>
          <w:vertAlign w:val="superscript"/>
        </w:rPr>
        <w:lastRenderedPageBreak/>
        <w:t>1</w:t>
      </w:r>
      <w:r w:rsidRPr="0080591B">
        <w:rPr>
          <w:rFonts w:ascii="Book Antiqua" w:hAnsi="Book Antiqua"/>
        </w:rPr>
        <w:t xml:space="preserve">Bilateral subdural blood was found during the operation; </w:t>
      </w:r>
      <w:r w:rsidRPr="0080591B">
        <w:rPr>
          <w:rFonts w:ascii="Book Antiqua" w:hAnsi="Book Antiqua"/>
          <w:vertAlign w:val="superscript"/>
        </w:rPr>
        <w:t>2</w:t>
      </w:r>
      <w:r w:rsidRPr="0080591B">
        <w:rPr>
          <w:rFonts w:ascii="Book Antiqua" w:hAnsi="Book Antiqua"/>
        </w:rPr>
        <w:t>Low molecular heparin therapy after epidural blood patch.</w:t>
      </w:r>
      <w:r w:rsidRPr="0080591B">
        <w:rPr>
          <w:rFonts w:ascii="Book Antiqua" w:hAnsi="Book Antiqua"/>
          <w:lang w:eastAsia="zh-CN"/>
        </w:rPr>
        <w:t xml:space="preserve"> </w:t>
      </w:r>
      <w:r w:rsidR="00C24A11" w:rsidRPr="0080591B">
        <w:rPr>
          <w:rFonts w:ascii="Book Antiqua" w:hAnsi="Book Antiqua"/>
        </w:rPr>
        <w:t xml:space="preserve">BSDH: </w:t>
      </w:r>
      <w:r w:rsidRPr="0080591B">
        <w:rPr>
          <w:rFonts w:ascii="Book Antiqua" w:hAnsi="Book Antiqua"/>
        </w:rPr>
        <w:t>B</w:t>
      </w:r>
      <w:r w:rsidR="00C24A11" w:rsidRPr="0080591B">
        <w:rPr>
          <w:rFonts w:ascii="Book Antiqua" w:hAnsi="Book Antiqua"/>
        </w:rPr>
        <w:t xml:space="preserve">ilateral subdural hematomas; DME: Diffuse meningeal enhancement; DOCT: </w:t>
      </w:r>
      <w:r w:rsidRPr="0080591B">
        <w:rPr>
          <w:rFonts w:ascii="Book Antiqua" w:hAnsi="Book Antiqua"/>
        </w:rPr>
        <w:t>D</w:t>
      </w:r>
      <w:r w:rsidR="00C24A11" w:rsidRPr="0080591B">
        <w:rPr>
          <w:rFonts w:ascii="Book Antiqua" w:hAnsi="Book Antiqua"/>
        </w:rPr>
        <w:t xml:space="preserve">escent of the cerebellar tonsil; DOOC: </w:t>
      </w:r>
      <w:r w:rsidRPr="0080591B">
        <w:rPr>
          <w:rFonts w:ascii="Book Antiqua" w:hAnsi="Book Antiqua"/>
        </w:rPr>
        <w:t>D</w:t>
      </w:r>
      <w:r w:rsidR="00C24A11" w:rsidRPr="0080591B">
        <w:rPr>
          <w:rFonts w:ascii="Book Antiqua" w:hAnsi="Book Antiqua"/>
        </w:rPr>
        <w:t xml:space="preserve">raping of the optic chiasm; EBP: </w:t>
      </w:r>
      <w:r w:rsidRPr="0080591B">
        <w:rPr>
          <w:rFonts w:ascii="Book Antiqua" w:hAnsi="Book Antiqua"/>
        </w:rPr>
        <w:t>E</w:t>
      </w:r>
      <w:r w:rsidR="00C24A11" w:rsidRPr="0080591B">
        <w:rPr>
          <w:rFonts w:ascii="Book Antiqua" w:hAnsi="Book Antiqua"/>
        </w:rPr>
        <w:t xml:space="preserve">pidural blood patch; </w:t>
      </w:r>
      <w:r w:rsidR="00C500A3" w:rsidRPr="0080591B">
        <w:rPr>
          <w:rFonts w:ascii="Book Antiqua" w:hAnsi="Book Antiqua"/>
        </w:rPr>
        <w:t xml:space="preserve">Eva: Evacuation; F: Female; FR: Full recovery; </w:t>
      </w:r>
      <w:r w:rsidR="00C24A11" w:rsidRPr="0080591B">
        <w:rPr>
          <w:rFonts w:ascii="Book Antiqua" w:hAnsi="Book Antiqua"/>
        </w:rPr>
        <w:t xml:space="preserve">IH: </w:t>
      </w:r>
      <w:r w:rsidRPr="0080591B">
        <w:rPr>
          <w:rFonts w:ascii="Book Antiqua" w:hAnsi="Book Antiqua"/>
        </w:rPr>
        <w:t>I</w:t>
      </w:r>
      <w:r w:rsidR="00C24A11" w:rsidRPr="0080591B">
        <w:rPr>
          <w:rFonts w:ascii="Book Antiqua" w:hAnsi="Book Antiqua"/>
        </w:rPr>
        <w:t xml:space="preserve">ntracranial hypotension; </w:t>
      </w:r>
      <w:r w:rsidR="00C500A3" w:rsidRPr="0080591B">
        <w:rPr>
          <w:rFonts w:ascii="Book Antiqua" w:hAnsi="Book Antiqua"/>
        </w:rPr>
        <w:t xml:space="preserve">M: Male; </w:t>
      </w:r>
      <w:r w:rsidR="00C24A11" w:rsidRPr="0080591B">
        <w:rPr>
          <w:rFonts w:ascii="Book Antiqua" w:hAnsi="Book Antiqua"/>
        </w:rPr>
        <w:t xml:space="preserve">MS: </w:t>
      </w:r>
      <w:r w:rsidRPr="0080591B">
        <w:rPr>
          <w:rFonts w:ascii="Book Antiqua" w:hAnsi="Book Antiqua"/>
        </w:rPr>
        <w:t>M</w:t>
      </w:r>
      <w:r w:rsidR="00C24A11" w:rsidRPr="0080591B">
        <w:rPr>
          <w:rFonts w:ascii="Book Antiqua" w:hAnsi="Book Antiqua"/>
        </w:rPr>
        <w:t xml:space="preserve">idline shift; NA: </w:t>
      </w:r>
      <w:r w:rsidRPr="0080591B">
        <w:rPr>
          <w:rFonts w:ascii="Book Antiqua" w:hAnsi="Book Antiqua"/>
        </w:rPr>
        <w:t>N</w:t>
      </w:r>
      <w:r w:rsidR="00C24A11" w:rsidRPr="0080591B">
        <w:rPr>
          <w:rFonts w:ascii="Book Antiqua" w:hAnsi="Book Antiqua"/>
        </w:rPr>
        <w:t xml:space="preserve">ot available; NOC: </w:t>
      </w:r>
      <w:r w:rsidRPr="0080591B">
        <w:rPr>
          <w:rFonts w:ascii="Book Antiqua" w:hAnsi="Book Antiqua"/>
        </w:rPr>
        <w:t>N</w:t>
      </w:r>
      <w:r w:rsidR="00C24A11" w:rsidRPr="0080591B">
        <w:rPr>
          <w:rFonts w:ascii="Book Antiqua" w:hAnsi="Book Antiqua"/>
        </w:rPr>
        <w:t xml:space="preserve">arrowing of the cistern; NP H/A: </w:t>
      </w:r>
      <w:r w:rsidRPr="0080591B">
        <w:rPr>
          <w:rFonts w:ascii="Book Antiqua" w:hAnsi="Book Antiqua"/>
        </w:rPr>
        <w:t>N</w:t>
      </w:r>
      <w:r w:rsidR="00C24A11" w:rsidRPr="0080591B">
        <w:rPr>
          <w:rFonts w:ascii="Book Antiqua" w:hAnsi="Book Antiqua"/>
        </w:rPr>
        <w:t xml:space="preserve">on-positional headache; SDH: </w:t>
      </w:r>
      <w:r w:rsidRPr="0080591B">
        <w:rPr>
          <w:rFonts w:ascii="Book Antiqua" w:hAnsi="Book Antiqua"/>
        </w:rPr>
        <w:t>S</w:t>
      </w:r>
      <w:r w:rsidR="00C24A11" w:rsidRPr="0080591B">
        <w:rPr>
          <w:rFonts w:ascii="Book Antiqua" w:hAnsi="Book Antiqua"/>
        </w:rPr>
        <w:t xml:space="preserve">ubdural </w:t>
      </w:r>
      <w:r w:rsidR="00921464" w:rsidRPr="0080591B">
        <w:rPr>
          <w:rFonts w:ascii="Book Antiqua" w:hAnsi="Book Antiqua"/>
        </w:rPr>
        <w:t>hematoma</w:t>
      </w:r>
      <w:r w:rsidR="00C24A11" w:rsidRPr="0080591B">
        <w:rPr>
          <w:rFonts w:ascii="Book Antiqua" w:hAnsi="Book Antiqua"/>
        </w:rPr>
        <w:t xml:space="preserve">; SOT: </w:t>
      </w:r>
      <w:r w:rsidRPr="0080591B">
        <w:rPr>
          <w:rFonts w:ascii="Book Antiqua" w:hAnsi="Book Antiqua"/>
        </w:rPr>
        <w:t>S</w:t>
      </w:r>
      <w:r w:rsidR="00C24A11" w:rsidRPr="0080591B">
        <w:rPr>
          <w:rFonts w:ascii="Book Antiqua" w:hAnsi="Book Antiqua"/>
        </w:rPr>
        <w:t xml:space="preserve">agging of the tons; trans imp: </w:t>
      </w:r>
      <w:r w:rsidRPr="0080591B">
        <w:rPr>
          <w:rFonts w:ascii="Book Antiqua" w:hAnsi="Book Antiqua"/>
        </w:rPr>
        <w:t>T</w:t>
      </w:r>
      <w:r w:rsidR="00C24A11" w:rsidRPr="0080591B">
        <w:rPr>
          <w:rFonts w:ascii="Book Antiqua" w:hAnsi="Book Antiqua"/>
        </w:rPr>
        <w:t>ransiently improved</w:t>
      </w:r>
      <w:r w:rsidRPr="0080591B">
        <w:rPr>
          <w:rFonts w:ascii="Book Antiqua" w:hAnsi="Book Antiqua"/>
        </w:rPr>
        <w:t>.</w:t>
      </w:r>
      <w:r w:rsidR="00C24A11" w:rsidRPr="0080591B">
        <w:rPr>
          <w:rFonts w:ascii="Book Antiqua" w:hAnsi="Book Antiqua"/>
        </w:rPr>
        <w:t xml:space="preserve"> </w:t>
      </w:r>
    </w:p>
    <w:p w14:paraId="752C62A6" w14:textId="43344EA9" w:rsidR="00C24A11" w:rsidRPr="0080591B" w:rsidRDefault="00C24A11" w:rsidP="00DB7049">
      <w:pPr>
        <w:spacing w:line="360" w:lineRule="auto"/>
        <w:jc w:val="both"/>
        <w:rPr>
          <w:rFonts w:ascii="Book Antiqua" w:hAnsi="Book Antiqua"/>
        </w:rPr>
      </w:pPr>
    </w:p>
    <w:sectPr w:rsidR="00C24A11" w:rsidRPr="0080591B" w:rsidSect="00C24A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069B9" w14:textId="77777777" w:rsidR="00906BCA" w:rsidRDefault="00906BCA" w:rsidP="001E50D3">
      <w:r>
        <w:separator/>
      </w:r>
    </w:p>
  </w:endnote>
  <w:endnote w:type="continuationSeparator" w:id="0">
    <w:p w14:paraId="49549E61" w14:textId="77777777" w:rsidR="00906BCA" w:rsidRDefault="00906BCA" w:rsidP="001E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AB7C" w14:textId="77777777" w:rsidR="00C24A11" w:rsidRPr="00C24A11" w:rsidRDefault="00C24A11" w:rsidP="00C24A11">
    <w:pPr>
      <w:pStyle w:val="Footer"/>
      <w:jc w:val="right"/>
      <w:rPr>
        <w:rFonts w:ascii="Book Antiqua" w:hAnsi="Book Antiqua"/>
        <w:sz w:val="24"/>
        <w:szCs w:val="24"/>
      </w:rPr>
    </w:pPr>
    <w:r w:rsidRPr="00C24A11">
      <w:rPr>
        <w:rFonts w:ascii="Book Antiqua" w:hAnsi="Book Antiqua"/>
        <w:sz w:val="24"/>
        <w:szCs w:val="24"/>
        <w:lang w:val="zh-CN" w:eastAsia="zh-CN"/>
      </w:rPr>
      <w:t xml:space="preserve"> </w:t>
    </w:r>
    <w:r w:rsidRPr="00C24A11">
      <w:rPr>
        <w:rFonts w:ascii="Book Antiqua" w:hAnsi="Book Antiqua"/>
        <w:sz w:val="24"/>
        <w:szCs w:val="24"/>
      </w:rPr>
      <w:fldChar w:fldCharType="begin"/>
    </w:r>
    <w:r w:rsidRPr="00C24A11">
      <w:rPr>
        <w:rFonts w:ascii="Book Antiqua" w:hAnsi="Book Antiqua"/>
        <w:sz w:val="24"/>
        <w:szCs w:val="24"/>
      </w:rPr>
      <w:instrText>PAGE  \* Arabic  \* MERGEFORMAT</w:instrText>
    </w:r>
    <w:r w:rsidRPr="00C24A11">
      <w:rPr>
        <w:rFonts w:ascii="Book Antiqua" w:hAnsi="Book Antiqua"/>
        <w:sz w:val="24"/>
        <w:szCs w:val="24"/>
      </w:rPr>
      <w:fldChar w:fldCharType="separate"/>
    </w:r>
    <w:r w:rsidR="00D917CA" w:rsidRPr="00D917CA">
      <w:rPr>
        <w:rFonts w:ascii="Book Antiqua" w:hAnsi="Book Antiqua"/>
        <w:noProof/>
        <w:sz w:val="24"/>
        <w:szCs w:val="24"/>
        <w:lang w:val="zh-CN" w:eastAsia="zh-CN"/>
      </w:rPr>
      <w:t>21</w:t>
    </w:r>
    <w:r w:rsidRPr="00C24A11">
      <w:rPr>
        <w:rFonts w:ascii="Book Antiqua" w:hAnsi="Book Antiqua"/>
        <w:sz w:val="24"/>
        <w:szCs w:val="24"/>
      </w:rPr>
      <w:fldChar w:fldCharType="end"/>
    </w:r>
    <w:r w:rsidRPr="00C24A11">
      <w:rPr>
        <w:rFonts w:ascii="Book Antiqua" w:hAnsi="Book Antiqua"/>
        <w:sz w:val="24"/>
        <w:szCs w:val="24"/>
        <w:lang w:val="zh-CN" w:eastAsia="zh-CN"/>
      </w:rPr>
      <w:t xml:space="preserve"> / </w:t>
    </w:r>
    <w:r w:rsidRPr="00C24A11">
      <w:rPr>
        <w:rFonts w:ascii="Book Antiqua" w:hAnsi="Book Antiqua"/>
        <w:sz w:val="24"/>
        <w:szCs w:val="24"/>
      </w:rPr>
      <w:fldChar w:fldCharType="begin"/>
    </w:r>
    <w:r w:rsidRPr="00C24A11">
      <w:rPr>
        <w:rFonts w:ascii="Book Antiqua" w:hAnsi="Book Antiqua"/>
        <w:sz w:val="24"/>
        <w:szCs w:val="24"/>
      </w:rPr>
      <w:instrText>NUMPAGES  \* Arabic  \* MERGEFORMAT</w:instrText>
    </w:r>
    <w:r w:rsidRPr="00C24A11">
      <w:rPr>
        <w:rFonts w:ascii="Book Antiqua" w:hAnsi="Book Antiqua"/>
        <w:sz w:val="24"/>
        <w:szCs w:val="24"/>
      </w:rPr>
      <w:fldChar w:fldCharType="separate"/>
    </w:r>
    <w:r w:rsidR="00D917CA" w:rsidRPr="00D917CA">
      <w:rPr>
        <w:rFonts w:ascii="Book Antiqua" w:hAnsi="Book Antiqua"/>
        <w:noProof/>
        <w:sz w:val="24"/>
        <w:szCs w:val="24"/>
        <w:lang w:val="zh-CN" w:eastAsia="zh-CN"/>
      </w:rPr>
      <w:t>21</w:t>
    </w:r>
    <w:r w:rsidRPr="00C24A11">
      <w:rPr>
        <w:rFonts w:ascii="Book Antiqua" w:hAnsi="Book Antiqua"/>
        <w:sz w:val="24"/>
        <w:szCs w:val="24"/>
      </w:rPr>
      <w:fldChar w:fldCharType="end"/>
    </w:r>
  </w:p>
  <w:p w14:paraId="6ADDE47A" w14:textId="77777777" w:rsidR="00C24A11" w:rsidRPr="00C24A11" w:rsidRDefault="00C24A11" w:rsidP="00C24A1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BF82" w14:textId="77777777" w:rsidR="00906BCA" w:rsidRDefault="00906BCA" w:rsidP="001E50D3">
      <w:r>
        <w:separator/>
      </w:r>
    </w:p>
  </w:footnote>
  <w:footnote w:type="continuationSeparator" w:id="0">
    <w:p w14:paraId="51AFAD0D" w14:textId="77777777" w:rsidR="00906BCA" w:rsidRDefault="00906BCA" w:rsidP="001E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F4"/>
    <w:rsid w:val="0002168F"/>
    <w:rsid w:val="00046D12"/>
    <w:rsid w:val="00051F11"/>
    <w:rsid w:val="0009516F"/>
    <w:rsid w:val="000A16C3"/>
    <w:rsid w:val="000D163D"/>
    <w:rsid w:val="000E5A4C"/>
    <w:rsid w:val="001376BE"/>
    <w:rsid w:val="00141A2E"/>
    <w:rsid w:val="001A47CD"/>
    <w:rsid w:val="001B68C4"/>
    <w:rsid w:val="001E50D3"/>
    <w:rsid w:val="002447A5"/>
    <w:rsid w:val="00295DC2"/>
    <w:rsid w:val="002B19E4"/>
    <w:rsid w:val="002E2479"/>
    <w:rsid w:val="003159E3"/>
    <w:rsid w:val="0037717B"/>
    <w:rsid w:val="00400023"/>
    <w:rsid w:val="00456DB5"/>
    <w:rsid w:val="00484DAC"/>
    <w:rsid w:val="00485650"/>
    <w:rsid w:val="00492A86"/>
    <w:rsid w:val="004E20DF"/>
    <w:rsid w:val="00505056"/>
    <w:rsid w:val="00543247"/>
    <w:rsid w:val="005B4732"/>
    <w:rsid w:val="005E442D"/>
    <w:rsid w:val="006C426F"/>
    <w:rsid w:val="00753F88"/>
    <w:rsid w:val="00760014"/>
    <w:rsid w:val="00796D79"/>
    <w:rsid w:val="007B7B67"/>
    <w:rsid w:val="007E10C4"/>
    <w:rsid w:val="0080591B"/>
    <w:rsid w:val="0086511B"/>
    <w:rsid w:val="00885541"/>
    <w:rsid w:val="008B74D3"/>
    <w:rsid w:val="008D5180"/>
    <w:rsid w:val="009020C8"/>
    <w:rsid w:val="00906BCA"/>
    <w:rsid w:val="00921464"/>
    <w:rsid w:val="009219BC"/>
    <w:rsid w:val="00927AB2"/>
    <w:rsid w:val="009406D8"/>
    <w:rsid w:val="00961AB3"/>
    <w:rsid w:val="00965492"/>
    <w:rsid w:val="0097403A"/>
    <w:rsid w:val="009A3415"/>
    <w:rsid w:val="009A7386"/>
    <w:rsid w:val="00A77B3E"/>
    <w:rsid w:val="00AB3502"/>
    <w:rsid w:val="00B06382"/>
    <w:rsid w:val="00B833F8"/>
    <w:rsid w:val="00BB7D65"/>
    <w:rsid w:val="00BE16FB"/>
    <w:rsid w:val="00C13A5E"/>
    <w:rsid w:val="00C24A11"/>
    <w:rsid w:val="00C35156"/>
    <w:rsid w:val="00C500A3"/>
    <w:rsid w:val="00C723E6"/>
    <w:rsid w:val="00C8743A"/>
    <w:rsid w:val="00CA2A55"/>
    <w:rsid w:val="00CB1CFC"/>
    <w:rsid w:val="00CD73E4"/>
    <w:rsid w:val="00CF71BC"/>
    <w:rsid w:val="00D570C8"/>
    <w:rsid w:val="00D917CA"/>
    <w:rsid w:val="00DB7049"/>
    <w:rsid w:val="00DE73D4"/>
    <w:rsid w:val="00E1293F"/>
    <w:rsid w:val="00EF497E"/>
    <w:rsid w:val="00F320E3"/>
    <w:rsid w:val="00F65152"/>
    <w:rsid w:val="00F8662E"/>
    <w:rsid w:val="00F96866"/>
    <w:rsid w:val="00FA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92835"/>
  <w15:docId w15:val="{4A045C71-6563-42C3-BACB-59BCBAD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50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E50D3"/>
    <w:rPr>
      <w:sz w:val="18"/>
      <w:szCs w:val="18"/>
    </w:rPr>
  </w:style>
  <w:style w:type="paragraph" w:styleId="Footer">
    <w:name w:val="footer"/>
    <w:basedOn w:val="Normal"/>
    <w:link w:val="FooterChar"/>
    <w:uiPriority w:val="99"/>
    <w:unhideWhenUsed/>
    <w:rsid w:val="001E50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E50D3"/>
    <w:rPr>
      <w:sz w:val="18"/>
      <w:szCs w:val="18"/>
    </w:rPr>
  </w:style>
  <w:style w:type="table" w:styleId="TableGrid">
    <w:name w:val="Table Grid"/>
    <w:basedOn w:val="TableNormal"/>
    <w:uiPriority w:val="39"/>
    <w:rsid w:val="00C24A11"/>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A11"/>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456DB5"/>
    <w:rPr>
      <w:sz w:val="21"/>
      <w:szCs w:val="21"/>
    </w:rPr>
  </w:style>
  <w:style w:type="paragraph" w:styleId="CommentText">
    <w:name w:val="annotation text"/>
    <w:basedOn w:val="Normal"/>
    <w:link w:val="CommentTextChar"/>
    <w:unhideWhenUsed/>
    <w:rsid w:val="00456DB5"/>
  </w:style>
  <w:style w:type="character" w:customStyle="1" w:styleId="CommentTextChar">
    <w:name w:val="Comment Text Char"/>
    <w:basedOn w:val="DefaultParagraphFont"/>
    <w:link w:val="CommentText"/>
    <w:rsid w:val="00456DB5"/>
    <w:rPr>
      <w:sz w:val="24"/>
      <w:szCs w:val="24"/>
    </w:rPr>
  </w:style>
  <w:style w:type="paragraph" w:styleId="CommentSubject">
    <w:name w:val="annotation subject"/>
    <w:basedOn w:val="CommentText"/>
    <w:next w:val="CommentText"/>
    <w:link w:val="CommentSubjectChar"/>
    <w:semiHidden/>
    <w:unhideWhenUsed/>
    <w:rsid w:val="00456DB5"/>
    <w:rPr>
      <w:b/>
      <w:bCs/>
    </w:rPr>
  </w:style>
  <w:style w:type="character" w:customStyle="1" w:styleId="CommentSubjectChar">
    <w:name w:val="Comment Subject Char"/>
    <w:basedOn w:val="CommentTextChar"/>
    <w:link w:val="CommentSubject"/>
    <w:semiHidden/>
    <w:rsid w:val="00456DB5"/>
    <w:rPr>
      <w:b/>
      <w:bCs/>
      <w:sz w:val="24"/>
      <w:szCs w:val="24"/>
    </w:rPr>
  </w:style>
  <w:style w:type="paragraph" w:styleId="BalloonText">
    <w:name w:val="Balloon Text"/>
    <w:basedOn w:val="Normal"/>
    <w:link w:val="BalloonTextChar"/>
    <w:rsid w:val="000A16C3"/>
    <w:rPr>
      <w:rFonts w:ascii="SimSun" w:eastAsia="SimSun"/>
      <w:sz w:val="18"/>
      <w:szCs w:val="18"/>
    </w:rPr>
  </w:style>
  <w:style w:type="character" w:customStyle="1" w:styleId="BalloonTextChar">
    <w:name w:val="Balloon Text Char"/>
    <w:basedOn w:val="DefaultParagraphFont"/>
    <w:link w:val="BalloonText"/>
    <w:rsid w:val="000A16C3"/>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2021-06-10T01:17:00Z</dcterms:created>
  <dcterms:modified xsi:type="dcterms:W3CDTF">2021-06-10T01:17:00Z</dcterms:modified>
</cp:coreProperties>
</file>