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D9E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Name of Journal: </w:t>
      </w:r>
      <w:r w:rsidRPr="00D82AE5">
        <w:rPr>
          <w:rFonts w:ascii="Book Antiqua" w:eastAsia="Book Antiqua" w:hAnsi="Book Antiqua" w:cs="Book Antiqua"/>
          <w:i/>
          <w:color w:val="000000" w:themeColor="text1"/>
        </w:rPr>
        <w:t>World Journal of Clinical Cases</w:t>
      </w:r>
    </w:p>
    <w:p w14:paraId="3D825C2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NO: </w:t>
      </w:r>
      <w:r w:rsidRPr="00D82AE5">
        <w:rPr>
          <w:rFonts w:ascii="Book Antiqua" w:eastAsia="Book Antiqua" w:hAnsi="Book Antiqua" w:cs="Book Antiqua"/>
          <w:color w:val="000000" w:themeColor="text1"/>
        </w:rPr>
        <w:t>66824</w:t>
      </w:r>
    </w:p>
    <w:p w14:paraId="4D15EBB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Type: </w:t>
      </w:r>
      <w:r w:rsidRPr="00D82AE5">
        <w:rPr>
          <w:rFonts w:ascii="Book Antiqua" w:eastAsia="Book Antiqua" w:hAnsi="Book Antiqua" w:cs="Book Antiqua"/>
          <w:color w:val="000000" w:themeColor="text1"/>
        </w:rPr>
        <w:t>ORIGINAL ARTICLE</w:t>
      </w:r>
    </w:p>
    <w:p w14:paraId="5D013B2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34809D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Retrospective Study</w:t>
      </w:r>
    </w:p>
    <w:p w14:paraId="4DAD2995" w14:textId="0B832100" w:rsidR="00A77B3E" w:rsidRPr="00D82AE5" w:rsidRDefault="00CE795F" w:rsidP="00D82AE5">
      <w:pPr>
        <w:adjustRightInd w:val="0"/>
        <w:snapToGrid w:val="0"/>
        <w:spacing w:line="360" w:lineRule="auto"/>
        <w:jc w:val="both"/>
        <w:rPr>
          <w:rFonts w:ascii="Book Antiqua" w:hAnsi="Book Antiqua"/>
          <w:color w:val="000000" w:themeColor="text1"/>
        </w:rPr>
      </w:pPr>
      <w:proofErr w:type="spellStart"/>
      <w:r w:rsidRPr="00D82AE5">
        <w:rPr>
          <w:rFonts w:ascii="Book Antiqua" w:eastAsia="Book Antiqua" w:hAnsi="Book Antiqua" w:cs="Book Antiqua"/>
          <w:b/>
          <w:color w:val="000000" w:themeColor="text1"/>
        </w:rPr>
        <w:t>Cefoperazone</w:t>
      </w:r>
      <w:proofErr w:type="spellEnd"/>
      <w:r w:rsidRPr="00D82AE5">
        <w:rPr>
          <w:rFonts w:ascii="Book Antiqua" w:eastAsia="Book Antiqua" w:hAnsi="Book Antiqua" w:cs="Book Antiqua"/>
          <w:b/>
          <w:color w:val="000000" w:themeColor="text1"/>
        </w:rPr>
        <w:t xml:space="preserve"> sodium/</w:t>
      </w:r>
      <w:proofErr w:type="spellStart"/>
      <w:r w:rsidRPr="00D82AE5">
        <w:rPr>
          <w:rFonts w:ascii="Book Antiqua" w:eastAsia="Book Antiqua" w:hAnsi="Book Antiqua" w:cs="Book Antiqua"/>
          <w:b/>
          <w:color w:val="000000" w:themeColor="text1"/>
        </w:rPr>
        <w:t>sulbactam</w:t>
      </w:r>
      <w:proofErr w:type="spellEnd"/>
      <w:r w:rsidRPr="00D82AE5">
        <w:rPr>
          <w:rFonts w:ascii="Book Antiqua" w:eastAsia="Book Antiqua" w:hAnsi="Book Antiqua" w:cs="Book Antiqua"/>
          <w:b/>
          <w:color w:val="000000" w:themeColor="text1"/>
        </w:rPr>
        <w:t xml:space="preserve"> sodium </w:t>
      </w:r>
      <w:r w:rsidR="00422398" w:rsidRPr="00D82AE5">
        <w:rPr>
          <w:rFonts w:ascii="Book Antiqua" w:eastAsia="Book Antiqua" w:hAnsi="Book Antiqua" w:cs="Book Antiqua"/>
          <w:b/>
          <w:i/>
          <w:iCs/>
          <w:color w:val="000000" w:themeColor="text1"/>
        </w:rPr>
        <w:t>vs</w:t>
      </w:r>
      <w:r w:rsidR="00422398" w:rsidRPr="00D82AE5">
        <w:rPr>
          <w:rFonts w:ascii="Book Antiqua" w:eastAsia="Book Antiqua" w:hAnsi="Book Antiqua" w:cs="Book Antiqua"/>
          <w:b/>
          <w:color w:val="000000" w:themeColor="text1"/>
        </w:rPr>
        <w:t xml:space="preserve"> </w:t>
      </w:r>
      <w:r w:rsidRPr="00D82AE5">
        <w:rPr>
          <w:rFonts w:ascii="Book Antiqua" w:eastAsia="Book Antiqua" w:hAnsi="Book Antiqua" w:cs="Book Antiqua"/>
          <w:b/>
          <w:color w:val="000000" w:themeColor="text1"/>
        </w:rPr>
        <w:t>pipe</w:t>
      </w:r>
      <w:r w:rsidRPr="00D82AE5">
        <w:rPr>
          <w:rFonts w:ascii="Book Antiqua" w:eastAsia="Book Antiqua" w:hAnsi="Book Antiqua" w:cs="Book Antiqua"/>
          <w:b/>
          <w:color w:val="000000" w:themeColor="text1"/>
        </w:rPr>
        <w:t>racillin sodium/</w:t>
      </w:r>
      <w:proofErr w:type="spellStart"/>
      <w:r w:rsidRPr="00D82AE5">
        <w:rPr>
          <w:rFonts w:ascii="Book Antiqua" w:eastAsia="Book Antiqua" w:hAnsi="Book Antiqua" w:cs="Book Antiqua"/>
          <w:b/>
          <w:color w:val="000000" w:themeColor="text1"/>
        </w:rPr>
        <w:t>tazobactam</w:t>
      </w:r>
      <w:proofErr w:type="spellEnd"/>
      <w:r w:rsidRPr="00D82AE5">
        <w:rPr>
          <w:rFonts w:ascii="Book Antiqua" w:eastAsia="Book Antiqua" w:hAnsi="Book Antiqua" w:cs="Book Antiqua"/>
          <w:b/>
          <w:color w:val="000000" w:themeColor="text1"/>
        </w:rPr>
        <w:t xml:space="preserve"> sodium </w:t>
      </w:r>
      <w:r w:rsidR="000B0FC3">
        <w:rPr>
          <w:rFonts w:ascii="Book Antiqua" w:eastAsia="Book Antiqua" w:hAnsi="Book Antiqua" w:cs="Book Antiqua"/>
          <w:b/>
          <w:color w:val="000000" w:themeColor="text1"/>
        </w:rPr>
        <w:t>for</w:t>
      </w:r>
      <w:r w:rsidRPr="00D82AE5">
        <w:rPr>
          <w:rFonts w:ascii="Book Antiqua" w:eastAsia="Book Antiqua" w:hAnsi="Book Antiqua" w:cs="Book Antiqua"/>
          <w:b/>
          <w:color w:val="000000" w:themeColor="text1"/>
        </w:rPr>
        <w:t xml:space="preserve"> treatment of respiratory tract infection in elderly</w:t>
      </w:r>
      <w:r w:rsidR="000B0FC3">
        <w:rPr>
          <w:rFonts w:ascii="Book Antiqua" w:eastAsia="Book Antiqua" w:hAnsi="Book Antiqua" w:cs="Book Antiqua"/>
          <w:b/>
          <w:color w:val="000000" w:themeColor="text1"/>
        </w:rPr>
        <w:t xml:space="preserve"> patients</w:t>
      </w:r>
    </w:p>
    <w:p w14:paraId="07211BB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C31D6A3" w14:textId="2D24C530" w:rsidR="00A77B3E" w:rsidRPr="00D82AE5" w:rsidRDefault="005B1F46"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Wang XX </w:t>
      </w:r>
      <w:r w:rsidRPr="00D82AE5">
        <w:rPr>
          <w:rFonts w:ascii="Book Antiqua" w:eastAsia="Book Antiqua" w:hAnsi="Book Antiqua" w:cs="Book Antiqua"/>
          <w:i/>
          <w:iCs/>
          <w:color w:val="000000" w:themeColor="text1"/>
        </w:rPr>
        <w:t>et al</w:t>
      </w:r>
      <w:r w:rsidRPr="00D82AE5">
        <w:rPr>
          <w:rFonts w:ascii="Book Antiqua" w:eastAsia="Book Antiqua" w:hAnsi="Book Antiqua" w:cs="Book Antiqua"/>
          <w:color w:val="000000" w:themeColor="text1"/>
        </w:rPr>
        <w:t xml:space="preserve">. </w:t>
      </w:r>
      <w:bookmarkStart w:id="0" w:name="OLE_LINK10"/>
      <w:r w:rsidRPr="00D82AE5">
        <w:rPr>
          <w:rFonts w:ascii="Book Antiqua" w:eastAsia="Book Antiqua" w:hAnsi="Book Antiqua" w:cs="Book Antiqua"/>
          <w:color w:val="000000" w:themeColor="text1"/>
        </w:rPr>
        <w:t xml:space="preserve">Treatment </w:t>
      </w:r>
      <w:r w:rsidR="00CE795F" w:rsidRPr="00D82AE5">
        <w:rPr>
          <w:rFonts w:ascii="Book Antiqua" w:eastAsia="Book Antiqua" w:hAnsi="Book Antiqua" w:cs="Book Antiqua"/>
          <w:color w:val="000000" w:themeColor="text1"/>
        </w:rPr>
        <w:t xml:space="preserve">of </w:t>
      </w:r>
      <w:r w:rsidR="00383256">
        <w:rPr>
          <w:rFonts w:ascii="Book Antiqua" w:eastAsia="Book Antiqua" w:hAnsi="Book Antiqua" w:cs="Book Antiqua"/>
          <w:color w:val="000000" w:themeColor="text1"/>
        </w:rPr>
        <w:t>SRTI</w:t>
      </w:r>
      <w:r w:rsidR="00CE795F" w:rsidRPr="00D82AE5">
        <w:rPr>
          <w:rFonts w:ascii="Book Antiqua" w:eastAsia="Book Antiqua" w:hAnsi="Book Antiqua" w:cs="Book Antiqua"/>
          <w:color w:val="000000" w:themeColor="text1"/>
        </w:rPr>
        <w:t xml:space="preserve"> with different antibiotics</w:t>
      </w:r>
      <w:bookmarkEnd w:id="0"/>
    </w:p>
    <w:p w14:paraId="3F03EEC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4ED022C" w14:textId="3E23AE76"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Xiao</w:t>
      </w:r>
      <w:r w:rsidR="00943BE5" w:rsidRPr="00D82AE5">
        <w:rPr>
          <w:rFonts w:ascii="Book Antiqua" w:eastAsia="Book Antiqua" w:hAnsi="Book Antiqua" w:cs="Book Antiqua"/>
          <w:color w:val="000000" w:themeColor="text1"/>
        </w:rPr>
        <w:t xml:space="preserve">-Xia </w:t>
      </w:r>
      <w:r w:rsidRPr="00D82AE5">
        <w:rPr>
          <w:rFonts w:ascii="Book Antiqua" w:eastAsia="Book Antiqua" w:hAnsi="Book Antiqua" w:cs="Book Antiqua"/>
          <w:color w:val="000000" w:themeColor="text1"/>
        </w:rPr>
        <w:t>Wang, Cheng</w:t>
      </w:r>
      <w:r w:rsidR="00943BE5" w:rsidRPr="00D82AE5">
        <w:rPr>
          <w:rFonts w:ascii="Book Antiqua" w:eastAsia="Book Antiqua" w:hAnsi="Book Antiqua" w:cs="Book Antiqua"/>
          <w:color w:val="000000" w:themeColor="text1"/>
        </w:rPr>
        <w:t xml:space="preserve">-Tai </w:t>
      </w:r>
      <w:r w:rsidRPr="00D82AE5">
        <w:rPr>
          <w:rFonts w:ascii="Book Antiqua" w:eastAsia="Book Antiqua" w:hAnsi="Book Antiqua" w:cs="Book Antiqua"/>
          <w:color w:val="000000" w:themeColor="text1"/>
        </w:rPr>
        <w:t>Ma, Yan</w:t>
      </w:r>
      <w:r w:rsidR="00943BE5" w:rsidRPr="00D82AE5">
        <w:rPr>
          <w:rFonts w:ascii="Book Antiqua" w:eastAsia="Book Antiqua" w:hAnsi="Book Antiqua" w:cs="Book Antiqua"/>
          <w:color w:val="000000" w:themeColor="text1"/>
        </w:rPr>
        <w:t xml:space="preserve">-Xia </w:t>
      </w:r>
      <w:r w:rsidRPr="00D82AE5">
        <w:rPr>
          <w:rFonts w:ascii="Book Antiqua" w:eastAsia="Book Antiqua" w:hAnsi="Book Antiqua" w:cs="Book Antiqua"/>
          <w:color w:val="000000" w:themeColor="text1"/>
        </w:rPr>
        <w:t>Jiang, Yun</w:t>
      </w:r>
      <w:r w:rsidR="00943BE5" w:rsidRPr="00D82AE5">
        <w:rPr>
          <w:rFonts w:ascii="Book Antiqua" w:eastAsia="Book Antiqua" w:hAnsi="Book Antiqua" w:cs="Book Antiqua"/>
          <w:color w:val="000000" w:themeColor="text1"/>
        </w:rPr>
        <w:t>-</w:t>
      </w:r>
      <w:proofErr w:type="spellStart"/>
      <w:r w:rsidR="00943BE5" w:rsidRPr="00D82AE5">
        <w:rPr>
          <w:rFonts w:ascii="Book Antiqua" w:eastAsia="Book Antiqua" w:hAnsi="Book Antiqua" w:cs="Book Antiqua"/>
          <w:color w:val="000000" w:themeColor="text1"/>
        </w:rPr>
        <w:t>Jie</w:t>
      </w:r>
      <w:proofErr w:type="spellEnd"/>
      <w:r w:rsidR="00943BE5"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Ge, Fa</w:t>
      </w:r>
      <w:r w:rsidR="00943BE5" w:rsidRPr="00D82AE5">
        <w:rPr>
          <w:rFonts w:ascii="Book Antiqua" w:eastAsia="Book Antiqua" w:hAnsi="Book Antiqua" w:cs="Book Antiqua"/>
          <w:color w:val="000000" w:themeColor="text1"/>
        </w:rPr>
        <w:t xml:space="preserve">-Yun </w:t>
      </w:r>
      <w:r w:rsidRPr="00D82AE5">
        <w:rPr>
          <w:rFonts w:ascii="Book Antiqua" w:eastAsia="Book Antiqua" w:hAnsi="Book Antiqua" w:cs="Book Antiqua"/>
          <w:color w:val="000000" w:themeColor="text1"/>
        </w:rPr>
        <w:t>Liu, Wen</w:t>
      </w:r>
      <w:r w:rsidR="00943BE5" w:rsidRPr="00D82AE5">
        <w:rPr>
          <w:rFonts w:ascii="Book Antiqua" w:eastAsia="Book Antiqua" w:hAnsi="Book Antiqua" w:cs="Book Antiqua"/>
          <w:color w:val="000000" w:themeColor="text1"/>
        </w:rPr>
        <w:t xml:space="preserve">-Gang </w:t>
      </w:r>
      <w:r w:rsidRPr="00D82AE5">
        <w:rPr>
          <w:rFonts w:ascii="Book Antiqua" w:eastAsia="Book Antiqua" w:hAnsi="Book Antiqua" w:cs="Book Antiqua"/>
          <w:color w:val="000000" w:themeColor="text1"/>
        </w:rPr>
        <w:t>Xu</w:t>
      </w:r>
    </w:p>
    <w:p w14:paraId="63790156"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43538A7" w14:textId="736AD65E"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Xiao</w:t>
      </w:r>
      <w:r w:rsidR="00943BE5" w:rsidRPr="00D82AE5">
        <w:rPr>
          <w:rFonts w:ascii="Book Antiqua" w:eastAsia="Book Antiqua" w:hAnsi="Book Antiqua" w:cs="Book Antiqua"/>
          <w:b/>
          <w:bCs/>
          <w:color w:val="000000" w:themeColor="text1"/>
        </w:rPr>
        <w:t xml:space="preserve">-Xia </w:t>
      </w:r>
      <w:r w:rsidRPr="00D82AE5">
        <w:rPr>
          <w:rFonts w:ascii="Book Antiqua" w:eastAsia="Book Antiqua" w:hAnsi="Book Antiqua" w:cs="Book Antiqua"/>
          <w:b/>
          <w:bCs/>
          <w:color w:val="000000" w:themeColor="text1"/>
        </w:rPr>
        <w:t>Wang, Yun</w:t>
      </w:r>
      <w:r w:rsidR="00943BE5" w:rsidRPr="00D82AE5">
        <w:rPr>
          <w:rFonts w:ascii="Book Antiqua" w:eastAsia="Book Antiqua" w:hAnsi="Book Antiqua" w:cs="Book Antiqua"/>
          <w:b/>
          <w:bCs/>
          <w:color w:val="000000" w:themeColor="text1"/>
        </w:rPr>
        <w:t>-</w:t>
      </w:r>
      <w:proofErr w:type="spellStart"/>
      <w:r w:rsidR="00943BE5" w:rsidRPr="00D82AE5">
        <w:rPr>
          <w:rFonts w:ascii="Book Antiqua" w:eastAsia="Book Antiqua" w:hAnsi="Book Antiqua" w:cs="Book Antiqua"/>
          <w:b/>
          <w:bCs/>
          <w:color w:val="000000" w:themeColor="text1"/>
        </w:rPr>
        <w:t>Jie</w:t>
      </w:r>
      <w:proofErr w:type="spellEnd"/>
      <w:r w:rsidR="00943BE5" w:rsidRPr="00D82AE5">
        <w:rPr>
          <w:rFonts w:ascii="Book Antiqua" w:eastAsia="Book Antiqua" w:hAnsi="Book Antiqua" w:cs="Book Antiqua"/>
          <w:b/>
          <w:bCs/>
          <w:color w:val="000000" w:themeColor="text1"/>
        </w:rPr>
        <w:t xml:space="preserve"> </w:t>
      </w:r>
      <w:r w:rsidRPr="00D82AE5">
        <w:rPr>
          <w:rFonts w:ascii="Book Antiqua" w:eastAsia="Book Antiqua" w:hAnsi="Book Antiqua" w:cs="Book Antiqua"/>
          <w:b/>
          <w:bCs/>
          <w:color w:val="000000" w:themeColor="text1"/>
        </w:rPr>
        <w:t xml:space="preserve">Ge, </w:t>
      </w:r>
      <w:r w:rsidR="003C4099" w:rsidRPr="003C4099">
        <w:rPr>
          <w:rFonts w:ascii="Book Antiqua" w:eastAsia="Book Antiqua" w:hAnsi="Book Antiqua" w:cs="Book Antiqua"/>
          <w:color w:val="000000" w:themeColor="text1"/>
        </w:rPr>
        <w:t>Department of Cadre Health, Qingdao Municipal Hospital</w:t>
      </w:r>
      <w:r w:rsidRPr="00D82AE5">
        <w:rPr>
          <w:rFonts w:ascii="Book Antiqua" w:eastAsia="Book Antiqua" w:hAnsi="Book Antiqua" w:cs="Book Antiqua"/>
          <w:color w:val="000000" w:themeColor="text1"/>
        </w:rPr>
        <w:t xml:space="preserve">,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78CB348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6AB4BC1" w14:textId="702F533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Cheng</w:t>
      </w:r>
      <w:r w:rsidR="00943BE5" w:rsidRPr="00D82AE5">
        <w:rPr>
          <w:rFonts w:ascii="Book Antiqua" w:eastAsia="Book Antiqua" w:hAnsi="Book Antiqua" w:cs="Book Antiqua"/>
          <w:b/>
          <w:bCs/>
          <w:color w:val="000000" w:themeColor="text1"/>
        </w:rPr>
        <w:t xml:space="preserve">-Tai </w:t>
      </w:r>
      <w:r w:rsidRPr="00D82AE5">
        <w:rPr>
          <w:rFonts w:ascii="Book Antiqua" w:eastAsia="Book Antiqua" w:hAnsi="Book Antiqua" w:cs="Book Antiqua"/>
          <w:b/>
          <w:bCs/>
          <w:color w:val="000000" w:themeColor="text1"/>
        </w:rPr>
        <w:t xml:space="preserve">Ma, </w:t>
      </w:r>
      <w:r w:rsidR="003F5025" w:rsidRPr="00D82AE5">
        <w:rPr>
          <w:rFonts w:ascii="Book Antiqua" w:eastAsia="Book Antiqua" w:hAnsi="Book Antiqua" w:cs="Book Antiqua"/>
          <w:color w:val="000000" w:themeColor="text1"/>
        </w:rPr>
        <w:t>Department of Em</w:t>
      </w:r>
      <w:r w:rsidR="003F5025" w:rsidRPr="00D82AE5">
        <w:rPr>
          <w:rFonts w:ascii="Book Antiqua" w:eastAsia="Book Antiqua" w:hAnsi="Book Antiqua" w:cs="Book Antiqua"/>
          <w:color w:val="000000" w:themeColor="text1"/>
        </w:rPr>
        <w:t>ergency</w:t>
      </w:r>
      <w:r w:rsidR="000B0FC3">
        <w:rPr>
          <w:rFonts w:ascii="Book Antiqua" w:eastAsia="Book Antiqua" w:hAnsi="Book Antiqua" w:cs="Book Antiqua"/>
          <w:color w:val="000000" w:themeColor="text1"/>
        </w:rPr>
        <w:t xml:space="preserve"> Medicine</w:t>
      </w:r>
      <w:r w:rsidRPr="00D82AE5">
        <w:rPr>
          <w:rFonts w:ascii="Book Antiqua" w:eastAsia="Book Antiqua" w:hAnsi="Book Antiqua" w:cs="Book Antiqua"/>
          <w:color w:val="000000" w:themeColor="text1"/>
        </w:rPr>
        <w:t xml:space="preserve">, </w:t>
      </w:r>
      <w:r w:rsidR="006E686C">
        <w:rPr>
          <w:rFonts w:ascii="Book Antiqua" w:eastAsia="Book Antiqua" w:hAnsi="Book Antiqua" w:cs="Book Antiqua"/>
          <w:color w:val="000000" w:themeColor="text1"/>
        </w:rPr>
        <w:t xml:space="preserve">The </w:t>
      </w:r>
      <w:r w:rsidRPr="00D82AE5">
        <w:rPr>
          <w:rFonts w:ascii="Book Antiqua" w:eastAsia="Book Antiqua" w:hAnsi="Book Antiqua" w:cs="Book Antiqua"/>
          <w:color w:val="000000" w:themeColor="text1"/>
        </w:rPr>
        <w:t>Af</w:t>
      </w:r>
      <w:r w:rsidRPr="00D82AE5">
        <w:rPr>
          <w:rFonts w:ascii="Book Antiqua" w:eastAsia="Book Antiqua" w:hAnsi="Book Antiqua" w:cs="Book Antiqua"/>
          <w:color w:val="000000" w:themeColor="text1"/>
        </w:rPr>
        <w:t xml:space="preserve">filiated Hospital of Qingdao University,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485F8D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2A72B43" w14:textId="180E06C1"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Yan</w:t>
      </w:r>
      <w:r w:rsidR="00943BE5" w:rsidRPr="00D82AE5">
        <w:rPr>
          <w:rFonts w:ascii="Book Antiqua" w:eastAsia="Book Antiqua" w:hAnsi="Book Antiqua" w:cs="Book Antiqua"/>
          <w:b/>
          <w:bCs/>
          <w:color w:val="000000" w:themeColor="text1"/>
        </w:rPr>
        <w:t xml:space="preserve">-Xia </w:t>
      </w:r>
      <w:r w:rsidRPr="00D82AE5">
        <w:rPr>
          <w:rFonts w:ascii="Book Antiqua" w:eastAsia="Book Antiqua" w:hAnsi="Book Antiqua" w:cs="Book Antiqua"/>
          <w:b/>
          <w:bCs/>
          <w:color w:val="000000" w:themeColor="text1"/>
        </w:rPr>
        <w:t xml:space="preserve">Jiang, </w:t>
      </w:r>
      <w:r w:rsidRPr="00D82AE5">
        <w:rPr>
          <w:rFonts w:ascii="Book Antiqua" w:eastAsia="Book Antiqua" w:hAnsi="Book Antiqua" w:cs="Book Antiqua"/>
          <w:color w:val="000000" w:themeColor="text1"/>
        </w:rPr>
        <w:t xml:space="preserve">Department of Pathology, The Affiliated Hospital of Qingdao University,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233922B"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F7B3397" w14:textId="10D0D043"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Fa</w:t>
      </w:r>
      <w:r w:rsidR="00943BE5" w:rsidRPr="00D82AE5">
        <w:rPr>
          <w:rFonts w:ascii="Book Antiqua" w:eastAsia="Book Antiqua" w:hAnsi="Book Antiqua" w:cs="Book Antiqua"/>
          <w:b/>
          <w:bCs/>
          <w:color w:val="000000" w:themeColor="text1"/>
        </w:rPr>
        <w:t xml:space="preserve">-Yun </w:t>
      </w:r>
      <w:r w:rsidRPr="00D82AE5">
        <w:rPr>
          <w:rFonts w:ascii="Book Antiqua" w:eastAsia="Book Antiqua" w:hAnsi="Book Antiqua" w:cs="Book Antiqua"/>
          <w:b/>
          <w:bCs/>
          <w:color w:val="000000" w:themeColor="text1"/>
        </w:rPr>
        <w:t>Liu, Wen</w:t>
      </w:r>
      <w:r w:rsidR="00943BE5" w:rsidRPr="00D82AE5">
        <w:rPr>
          <w:rFonts w:ascii="Book Antiqua" w:eastAsia="Book Antiqua" w:hAnsi="Book Antiqua" w:cs="Book Antiqua"/>
          <w:b/>
          <w:bCs/>
          <w:color w:val="000000" w:themeColor="text1"/>
        </w:rPr>
        <w:t xml:space="preserve">-Gang </w:t>
      </w:r>
      <w:r w:rsidRPr="00D82AE5">
        <w:rPr>
          <w:rFonts w:ascii="Book Antiqua" w:eastAsia="Book Antiqua" w:hAnsi="Book Antiqua" w:cs="Book Antiqua"/>
          <w:b/>
          <w:bCs/>
          <w:color w:val="000000" w:themeColor="text1"/>
        </w:rPr>
        <w:t xml:space="preserve">Xu, </w:t>
      </w:r>
      <w:r w:rsidR="003F5025" w:rsidRPr="00D82AE5">
        <w:rPr>
          <w:rFonts w:ascii="Book Antiqua" w:eastAsia="Book Antiqua" w:hAnsi="Book Antiqua" w:cs="Book Antiqua"/>
          <w:color w:val="000000" w:themeColor="text1"/>
        </w:rPr>
        <w:t xml:space="preserve">Department of </w:t>
      </w:r>
      <w:r w:rsidRPr="00D82AE5">
        <w:rPr>
          <w:rFonts w:ascii="Book Antiqua" w:eastAsia="Book Antiqua" w:hAnsi="Book Antiqua" w:cs="Book Antiqua"/>
          <w:color w:val="000000" w:themeColor="text1"/>
        </w:rPr>
        <w:t xml:space="preserve">Pulmonary, Shandong Qingdao Hospital of Integrated Traditional Chinese and Western Medicine,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4771BF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79CDF1" w14:textId="380DCBE1"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Author contributions: </w:t>
      </w:r>
      <w:r w:rsidRPr="00D82AE5">
        <w:rPr>
          <w:rFonts w:ascii="Book Antiqua" w:eastAsia="Book Antiqua" w:hAnsi="Book Antiqua" w:cs="Book Antiqua"/>
          <w:color w:val="000000" w:themeColor="text1"/>
          <w:shd w:val="clear" w:color="auto" w:fill="FFFFFF"/>
        </w:rPr>
        <w:t>Wang XX, M</w:t>
      </w:r>
      <w:r w:rsidRPr="00D82AE5">
        <w:rPr>
          <w:rFonts w:ascii="Book Antiqua" w:eastAsia="Book Antiqua" w:hAnsi="Book Antiqua" w:cs="Book Antiqua"/>
          <w:color w:val="000000" w:themeColor="text1"/>
          <w:shd w:val="clear" w:color="auto" w:fill="FFFFFF"/>
        </w:rPr>
        <w:t>a CT</w:t>
      </w:r>
      <w:r w:rsidR="000B0FC3">
        <w:rPr>
          <w:rFonts w:ascii="Book Antiqua" w:eastAsia="Book Antiqua" w:hAnsi="Book Antiqua" w:cs="Book Antiqua"/>
          <w:color w:val="000000" w:themeColor="text1"/>
          <w:shd w:val="clear" w:color="auto" w:fill="FFFFFF"/>
        </w:rPr>
        <w:t>,</w:t>
      </w:r>
      <w:r w:rsidRPr="00D82AE5">
        <w:rPr>
          <w:rFonts w:ascii="Book Antiqua" w:eastAsia="Book Antiqua" w:hAnsi="Book Antiqua" w:cs="Book Antiqua"/>
          <w:color w:val="000000" w:themeColor="text1"/>
          <w:shd w:val="clear" w:color="auto" w:fill="FFFFFF"/>
        </w:rPr>
        <w:t xml:space="preserve"> and Xu WG designed the research study; Jiang YX and Ge YJ performed the research; Liu FY analyzed the data and wrote the manuscript; </w:t>
      </w:r>
      <w:r w:rsidR="00D00037" w:rsidRPr="00D82AE5">
        <w:rPr>
          <w:rFonts w:ascii="Book Antiqua" w:eastAsia="Book Antiqua" w:hAnsi="Book Antiqua" w:cs="Book Antiqua"/>
          <w:color w:val="000000" w:themeColor="text1"/>
          <w:shd w:val="clear" w:color="auto" w:fill="FFFFFF"/>
        </w:rPr>
        <w:t xml:space="preserve">all </w:t>
      </w:r>
      <w:r w:rsidRPr="00D82AE5">
        <w:rPr>
          <w:rFonts w:ascii="Book Antiqua" w:eastAsia="Book Antiqua" w:hAnsi="Book Antiqua" w:cs="Book Antiqua"/>
          <w:color w:val="000000" w:themeColor="text1"/>
          <w:shd w:val="clear" w:color="auto" w:fill="FFFFFF"/>
        </w:rPr>
        <w:t>authors have read and approve</w:t>
      </w:r>
      <w:r w:rsidR="000B0FC3">
        <w:rPr>
          <w:rFonts w:ascii="Book Antiqua" w:eastAsia="Book Antiqua" w:hAnsi="Book Antiqua" w:cs="Book Antiqua"/>
          <w:color w:val="000000" w:themeColor="text1"/>
          <w:shd w:val="clear" w:color="auto" w:fill="FFFFFF"/>
        </w:rPr>
        <w:t>d</w:t>
      </w:r>
      <w:r w:rsidRPr="00D82AE5">
        <w:rPr>
          <w:rFonts w:ascii="Book Antiqua" w:eastAsia="Book Antiqua" w:hAnsi="Book Antiqua" w:cs="Book Antiqua"/>
          <w:color w:val="000000" w:themeColor="text1"/>
          <w:shd w:val="clear" w:color="auto" w:fill="FFFFFF"/>
        </w:rPr>
        <w:t xml:space="preserve"> the final </w:t>
      </w:r>
      <w:r w:rsidRPr="00D82AE5">
        <w:rPr>
          <w:rFonts w:ascii="Book Antiqua" w:eastAsia="Book Antiqua" w:hAnsi="Book Antiqua" w:cs="Book Antiqua"/>
          <w:color w:val="000000" w:themeColor="text1"/>
          <w:shd w:val="clear" w:color="auto" w:fill="FFFFFF"/>
        </w:rPr>
        <w:t>manuscript.</w:t>
      </w:r>
    </w:p>
    <w:p w14:paraId="33DE7B4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92B4B3F" w14:textId="7CF067A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lastRenderedPageBreak/>
        <w:t>Corresponding author: Wen</w:t>
      </w:r>
      <w:r w:rsidR="00E52DED" w:rsidRPr="00D82AE5">
        <w:rPr>
          <w:rFonts w:ascii="Book Antiqua" w:eastAsia="Book Antiqua" w:hAnsi="Book Antiqua" w:cs="Book Antiqua"/>
          <w:b/>
          <w:bCs/>
          <w:color w:val="000000" w:themeColor="text1"/>
        </w:rPr>
        <w:t xml:space="preserve">-Gang </w:t>
      </w:r>
      <w:r w:rsidRPr="00D82AE5">
        <w:rPr>
          <w:rFonts w:ascii="Book Antiqua" w:eastAsia="Book Antiqua" w:hAnsi="Book Antiqua" w:cs="Book Antiqua"/>
          <w:b/>
          <w:bCs/>
          <w:color w:val="000000" w:themeColor="text1"/>
        </w:rPr>
        <w:t>X</w:t>
      </w:r>
      <w:r w:rsidRPr="00D82AE5">
        <w:rPr>
          <w:rFonts w:ascii="Book Antiqua" w:eastAsia="Book Antiqua" w:hAnsi="Book Antiqua" w:cs="Book Antiqua"/>
          <w:b/>
          <w:bCs/>
          <w:color w:val="000000" w:themeColor="text1"/>
        </w:rPr>
        <w:t xml:space="preserve">u, MD, Chief Physician, </w:t>
      </w:r>
      <w:r w:rsidR="004064AF" w:rsidRPr="00D82AE5">
        <w:rPr>
          <w:rFonts w:ascii="Book Antiqua" w:eastAsia="Book Antiqua" w:hAnsi="Book Antiqua" w:cs="Book Antiqua"/>
          <w:color w:val="000000" w:themeColor="text1"/>
        </w:rPr>
        <w:t xml:space="preserve">Department of </w:t>
      </w:r>
      <w:r w:rsidRPr="00D82AE5">
        <w:rPr>
          <w:rFonts w:ascii="Book Antiqua" w:eastAsia="Book Antiqua" w:hAnsi="Book Antiqua" w:cs="Book Antiqua"/>
          <w:color w:val="000000" w:themeColor="text1"/>
        </w:rPr>
        <w:t>Pulmonary</w:t>
      </w:r>
      <w:r w:rsidR="000B0FC3">
        <w:rPr>
          <w:rFonts w:ascii="Book Antiqua" w:eastAsia="Book Antiqua" w:hAnsi="Book Antiqua" w:cs="Book Antiqua"/>
          <w:color w:val="000000" w:themeColor="text1"/>
        </w:rPr>
        <w:t xml:space="preserve"> Medicine</w:t>
      </w:r>
      <w:r w:rsidRPr="00D82AE5">
        <w:rPr>
          <w:rFonts w:ascii="Book Antiqua" w:eastAsia="Book Antiqua" w:hAnsi="Book Antiqua" w:cs="Book Antiqua"/>
          <w:color w:val="000000" w:themeColor="text1"/>
        </w:rPr>
        <w:t>, Shandong Qingdao Hospital of Integrated Traditional Chinese and Western Medicine, No.</w:t>
      </w:r>
      <w:r w:rsidR="008056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5 </w:t>
      </w:r>
      <w:proofErr w:type="spellStart"/>
      <w:r w:rsidRPr="00D82AE5">
        <w:rPr>
          <w:rFonts w:ascii="Book Antiqua" w:eastAsia="Book Antiqua" w:hAnsi="Book Antiqua" w:cs="Book Antiqua"/>
          <w:color w:val="000000" w:themeColor="text1"/>
        </w:rPr>
        <w:t>Jiaxiang</w:t>
      </w:r>
      <w:proofErr w:type="spellEnd"/>
      <w:r w:rsidRPr="00D82AE5">
        <w:rPr>
          <w:rFonts w:ascii="Book Antiqua" w:eastAsia="Book Antiqua" w:hAnsi="Book Antiqua" w:cs="Book Antiqua"/>
          <w:color w:val="000000" w:themeColor="text1"/>
        </w:rPr>
        <w:t xml:space="preserve"> Road, </w:t>
      </w:r>
      <w:proofErr w:type="spellStart"/>
      <w:r w:rsidRPr="00D82AE5">
        <w:rPr>
          <w:rFonts w:ascii="Book Antiqua" w:eastAsia="Book Antiqua" w:hAnsi="Book Antiqua" w:cs="Book Antiqua"/>
          <w:color w:val="000000" w:themeColor="text1"/>
        </w:rPr>
        <w:t>Shinan</w:t>
      </w:r>
      <w:proofErr w:type="spellEnd"/>
      <w:r w:rsidRPr="00D82AE5">
        <w:rPr>
          <w:rFonts w:ascii="Book Antiqua" w:eastAsia="Book Antiqua" w:hAnsi="Book Antiqua" w:cs="Book Antiqua"/>
          <w:color w:val="000000" w:themeColor="text1"/>
        </w:rPr>
        <w:t xml:space="preserve"> District, Qingdao 26</w:t>
      </w:r>
      <w:r w:rsidRPr="00D82AE5">
        <w:rPr>
          <w:rFonts w:ascii="Book Antiqua" w:eastAsia="Book Antiqua" w:hAnsi="Book Antiqua" w:cs="Book Antiqua"/>
          <w:color w:val="000000" w:themeColor="text1"/>
        </w:rPr>
        <w:t>6011,</w:t>
      </w:r>
      <w:r w:rsidR="006F3AD2" w:rsidRPr="00D82AE5">
        <w:rPr>
          <w:rFonts w:ascii="Book Antiqua" w:eastAsia="Book Antiqua" w:hAnsi="Book Antiqua" w:cs="Book Antiqua"/>
          <w:color w:val="000000" w:themeColor="text1"/>
        </w:rPr>
        <w:t xml:space="preserve"> Shandong Province, </w:t>
      </w:r>
      <w:r w:rsidRPr="00D82AE5">
        <w:rPr>
          <w:rFonts w:ascii="Book Antiqua" w:eastAsia="Book Antiqua" w:hAnsi="Book Antiqua" w:cs="Book Antiqua"/>
          <w:color w:val="000000" w:themeColor="text1"/>
        </w:rPr>
        <w:t>China. jackyxu2021@126.com</w:t>
      </w:r>
    </w:p>
    <w:p w14:paraId="0CF2998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1F8FB1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Received: </w:t>
      </w:r>
      <w:r w:rsidRPr="00D82AE5">
        <w:rPr>
          <w:rFonts w:ascii="Book Antiqua" w:eastAsia="Book Antiqua" w:hAnsi="Book Antiqua" w:cs="Book Antiqua"/>
          <w:color w:val="000000" w:themeColor="text1"/>
        </w:rPr>
        <w:t>June 2, 2021</w:t>
      </w:r>
    </w:p>
    <w:p w14:paraId="57C60895" w14:textId="78A4B23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Revised: </w:t>
      </w:r>
      <w:r w:rsidR="00575B2A" w:rsidRPr="00D82AE5">
        <w:rPr>
          <w:rFonts w:ascii="Book Antiqua" w:eastAsia="Book Antiqua" w:hAnsi="Book Antiqua" w:cs="Book Antiqua"/>
          <w:color w:val="000000" w:themeColor="text1"/>
        </w:rPr>
        <w:t>July 5, 2021</w:t>
      </w:r>
    </w:p>
    <w:p w14:paraId="63442ACC" w14:textId="6B6D9DE9"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Accepted: </w:t>
      </w:r>
      <w:bookmarkStart w:id="1" w:name="OLE_LINK15"/>
      <w:bookmarkStart w:id="2" w:name="OLE_LINK33"/>
      <w:bookmarkStart w:id="3" w:name="OLE_LINK48"/>
      <w:r w:rsidR="006E686C">
        <w:rPr>
          <w:rFonts w:ascii="Book Antiqua" w:eastAsia="宋体" w:hAnsi="Book Antiqua" w:hint="eastAsia"/>
          <w:color w:val="000000" w:themeColor="text1"/>
        </w:rPr>
        <w:t>Au</w:t>
      </w:r>
      <w:r w:rsidR="006E686C">
        <w:rPr>
          <w:rFonts w:ascii="Book Antiqua" w:eastAsia="宋体" w:hAnsi="Book Antiqua"/>
          <w:color w:val="000000" w:themeColor="text1"/>
        </w:rPr>
        <w:t>gust</w:t>
      </w:r>
      <w:r w:rsidR="006E686C" w:rsidRPr="00F06907">
        <w:rPr>
          <w:rFonts w:ascii="Book Antiqua" w:eastAsia="宋体" w:hAnsi="Book Antiqua"/>
          <w:color w:val="000000" w:themeColor="text1"/>
        </w:rPr>
        <w:t xml:space="preserve"> </w:t>
      </w:r>
      <w:r w:rsidR="006E686C">
        <w:rPr>
          <w:rFonts w:ascii="Book Antiqua" w:eastAsia="宋体" w:hAnsi="Book Antiqua"/>
          <w:color w:val="000000" w:themeColor="text1"/>
        </w:rPr>
        <w:t>9</w:t>
      </w:r>
      <w:r w:rsidR="006E686C" w:rsidRPr="00F06907">
        <w:rPr>
          <w:rFonts w:ascii="Book Antiqua" w:eastAsia="宋体" w:hAnsi="Book Antiqua"/>
          <w:color w:val="000000" w:themeColor="text1"/>
        </w:rPr>
        <w:t>, 2021</w:t>
      </w:r>
      <w:bookmarkEnd w:id="1"/>
      <w:bookmarkEnd w:id="2"/>
      <w:bookmarkEnd w:id="3"/>
    </w:p>
    <w:p w14:paraId="492AB8D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Published online: </w:t>
      </w:r>
    </w:p>
    <w:p w14:paraId="24CD6E3C" w14:textId="77777777" w:rsidR="00575B2A" w:rsidRPr="00D82AE5" w:rsidRDefault="00575B2A" w:rsidP="00D82AE5">
      <w:pPr>
        <w:adjustRightInd w:val="0"/>
        <w:snapToGrid w:val="0"/>
        <w:spacing w:line="360" w:lineRule="auto"/>
        <w:jc w:val="both"/>
        <w:rPr>
          <w:rFonts w:ascii="Book Antiqua" w:eastAsia="Book Antiqua" w:hAnsi="Book Antiqua" w:cs="Book Antiqua"/>
          <w:b/>
          <w:color w:val="000000" w:themeColor="text1"/>
        </w:rPr>
      </w:pPr>
    </w:p>
    <w:p w14:paraId="4C94B088" w14:textId="77777777" w:rsidR="00575B2A" w:rsidRPr="00D82AE5" w:rsidRDefault="00575B2A" w:rsidP="00D82AE5">
      <w:pPr>
        <w:adjustRightInd w:val="0"/>
        <w:snapToGrid w:val="0"/>
        <w:spacing w:line="360" w:lineRule="auto"/>
        <w:jc w:val="both"/>
        <w:rPr>
          <w:rFonts w:ascii="Book Antiqua" w:eastAsia="Book Antiqua" w:hAnsi="Book Antiqua" w:cs="Book Antiqua"/>
          <w:b/>
          <w:color w:val="000000" w:themeColor="text1"/>
        </w:rPr>
      </w:pPr>
    </w:p>
    <w:p w14:paraId="47F281D0" w14:textId="780AACD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Abstract</w:t>
      </w:r>
    </w:p>
    <w:p w14:paraId="3D6AE6BF"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BACKGROUND</w:t>
      </w:r>
    </w:p>
    <w:p w14:paraId="4923139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Respiratory tract infections in the elderly are difficult to cure and can easily recur, thereby posing a great threat to patient prognosis and quality of life.</w:t>
      </w:r>
    </w:p>
    <w:p w14:paraId="61B35867"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534B6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AIM</w:t>
      </w:r>
    </w:p>
    <w:p w14:paraId="6E7F6130" w14:textId="671AA965" w:rsidR="00A77B3E" w:rsidRPr="00D82AE5" w:rsidRDefault="00AD7FF4"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To </w:t>
      </w:r>
      <w:r w:rsidR="00CE795F" w:rsidRPr="00D82AE5">
        <w:rPr>
          <w:rFonts w:ascii="Book Antiqua" w:eastAsia="Book Antiqua" w:hAnsi="Book Antiqua" w:cs="Book Antiqua"/>
          <w:color w:val="000000" w:themeColor="text1"/>
        </w:rPr>
        <w:t xml:space="preserve">investigate the therapeutic effects of different antibiotics in elderly patients with respiratory tract infection. </w:t>
      </w:r>
    </w:p>
    <w:p w14:paraId="27C05AE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96D5D4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METHODS</w:t>
      </w:r>
    </w:p>
    <w:p w14:paraId="139FB666" w14:textId="7DDDF9AC"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Seventy-four elderly patients with re</w:t>
      </w:r>
      <w:r w:rsidRPr="00D82AE5">
        <w:rPr>
          <w:rFonts w:ascii="Book Antiqua" w:eastAsia="Book Antiqua" w:hAnsi="Book Antiqua" w:cs="Book Antiqua"/>
          <w:color w:val="000000" w:themeColor="text1"/>
        </w:rPr>
        <w:t xml:space="preserve">spiratory tract infection were randomly allocated to </w:t>
      </w:r>
      <w:r w:rsidR="000B0FC3">
        <w:rPr>
          <w:rFonts w:ascii="Book Antiqua" w:eastAsia="Book Antiqua" w:hAnsi="Book Antiqua" w:cs="Book Antiqua"/>
          <w:color w:val="000000" w:themeColor="text1"/>
        </w:rPr>
        <w:t>a</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w:t>
      </w:r>
      <w:r w:rsidR="000B0FC3">
        <w:rPr>
          <w:rFonts w:ascii="Book Antiqua" w:eastAsia="Book Antiqua" w:hAnsi="Book Antiqua" w:cs="Book Antiqua"/>
          <w:color w:val="000000" w:themeColor="text1"/>
        </w:rPr>
        <w:t>or</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control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piperacillin sodium/tazobactam sodium on the basis of routine symptomatic support) group. Both groups were treated for 7 </w:t>
      </w:r>
      <w:r w:rsidR="00AD7FF4"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w:t>
      </w:r>
      <w:r w:rsidR="000B0FC3">
        <w:rPr>
          <w:rFonts w:ascii="Book Antiqua" w:eastAsia="Book Antiqua" w:hAnsi="Book Antiqua" w:cs="Book Antiqua"/>
          <w:color w:val="000000" w:themeColor="text1"/>
        </w:rPr>
        <w:t>Time to s</w:t>
      </w:r>
      <w:r w:rsidR="000B0FC3" w:rsidRPr="00D82AE5">
        <w:rPr>
          <w:rFonts w:ascii="Book Antiqua" w:eastAsia="Book Antiqua" w:hAnsi="Book Antiqua" w:cs="Book Antiqua"/>
          <w:color w:val="000000" w:themeColor="text1"/>
        </w:rPr>
        <w:t xml:space="preserve">ymptom </w:t>
      </w:r>
      <w:r w:rsidRPr="00D82AE5">
        <w:rPr>
          <w:rFonts w:ascii="Book Antiqua" w:eastAsia="Book Antiqua" w:hAnsi="Book Antiqua" w:cs="Book Antiqua"/>
          <w:color w:val="000000" w:themeColor="text1"/>
        </w:rPr>
        <w:t>relief (leukocyte recovery; body temperature recovery; cough and sputu</w:t>
      </w:r>
      <w:r w:rsidRPr="00D82AE5">
        <w:rPr>
          <w:rFonts w:ascii="Book Antiqua" w:eastAsia="Book Antiqua" w:hAnsi="Book Antiqua" w:cs="Book Antiqua"/>
          <w:color w:val="000000" w:themeColor="text1"/>
        </w:rPr>
        <w:t xml:space="preserve">m disappearance; and rale disappearance time), treatment effect, and laboratory indexes [procalcitonin (PCT), C-reactive protein (CRP), white blood cell count (WBC), and neutrophil percentage (NE)] before and 7 </w:t>
      </w:r>
      <w:r w:rsidR="00637E9E"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after treatment and the incidence of adverse reactions were assessed.</w:t>
      </w:r>
    </w:p>
    <w:p w14:paraId="71251F79"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355C8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RESULTS</w:t>
      </w:r>
    </w:p>
    <w:p w14:paraId="722C1670" w14:textId="3867DCB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In the study group, t</w:t>
      </w:r>
      <w:r w:rsidRPr="00D82AE5">
        <w:rPr>
          <w:rFonts w:ascii="Book Antiqua" w:eastAsia="Book Antiqua" w:hAnsi="Book Antiqua" w:cs="Book Antiqua"/>
          <w:color w:val="000000" w:themeColor="text1"/>
        </w:rPr>
        <w:t xml:space="preserve">he </w:t>
      </w:r>
      <w:r w:rsidR="000B0FC3">
        <w:rPr>
          <w:rFonts w:ascii="Book Antiqua" w:eastAsia="Book Antiqua" w:hAnsi="Book Antiqua" w:cs="Book Antiqua"/>
          <w:color w:val="000000" w:themeColor="text1"/>
        </w:rPr>
        <w:t xml:space="preserve">time to </w:t>
      </w:r>
      <w:r w:rsidRPr="00D82AE5">
        <w:rPr>
          <w:rFonts w:ascii="Book Antiqua" w:eastAsia="Book Antiqua" w:hAnsi="Book Antiqua" w:cs="Book Antiqua"/>
          <w:color w:val="000000" w:themeColor="text1"/>
        </w:rPr>
        <w:t>WBC normalization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(6.79 ± 2.09 d), </w:t>
      </w:r>
      <w:r w:rsidR="000B0FC3" w:rsidRPr="00D82AE5">
        <w:rPr>
          <w:rFonts w:ascii="Book Antiqua" w:eastAsia="Book Antiqua" w:hAnsi="Book Antiqua" w:cs="Book Antiqua"/>
          <w:color w:val="000000" w:themeColor="text1"/>
        </w:rPr>
        <w:t xml:space="preserve">time </w:t>
      </w:r>
      <w:r w:rsidR="000B0FC3">
        <w:rPr>
          <w:rFonts w:ascii="Book Antiqua" w:eastAsia="Book Antiqua" w:hAnsi="Book Antiqua" w:cs="Book Antiqua"/>
          <w:color w:val="000000" w:themeColor="text1"/>
        </w:rPr>
        <w:t xml:space="preserve">to </w:t>
      </w:r>
      <w:r w:rsidRPr="00D82AE5">
        <w:rPr>
          <w:rFonts w:ascii="Book Antiqua" w:eastAsia="Book Antiqua" w:hAnsi="Book Antiqua" w:cs="Book Antiqua"/>
          <w:color w:val="000000" w:themeColor="text1"/>
        </w:rPr>
        <w:t>body temperature normalization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(4.15 ± 1.08 d), time to disappearance of cough and sputum (6.19 ± 1.56 d), and time to disappearance of rales (6.68 ± 1.43 d) were shorter than those </w:t>
      </w:r>
      <w:r w:rsidR="000B0FC3">
        <w:rPr>
          <w:rFonts w:ascii="Book Antiqua" w:eastAsia="Book Antiqua" w:hAnsi="Book Antiqua" w:cs="Book Antiqua"/>
          <w:color w:val="000000" w:themeColor="text1"/>
        </w:rPr>
        <w:t>of</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the control group (8.89 ± 2.32 d, 5.81 ± 1.33 d, 8.77 ± 2.11 d, and 8.69 ± 2.12 d, respectively;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 Total effective rate was higher in the study group (94.59%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75.68%</w:t>
      </w:r>
      <w:r w:rsidR="00E362B7"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0.022). Serum PCT (12.89 ± 3.96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CRP (19.62 ± 6.44 mg/L), W</w:t>
      </w:r>
      <w:r w:rsidRPr="00D82AE5">
        <w:rPr>
          <w:rFonts w:ascii="Book Antiqua" w:eastAsia="Book Antiqua" w:hAnsi="Book Antiqua" w:cs="Book Antiqua"/>
          <w:color w:val="000000" w:themeColor="text1"/>
        </w:rPr>
        <w:t>BC (20.61 ± 6.38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and NE (86.14 ± 7.21%) levels of the study group before treatment were similar to those of the control group (14.05 ± 4.11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18.79 ± 5.96 mg/L, 21.21 ± 5.59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84.39 ± 6.95%, respectively) with no</w:t>
      </w:r>
      <w:r w:rsidRPr="00D82AE5">
        <w:rPr>
          <w:rFonts w:ascii="Book Antiqua" w:eastAsia="Book Antiqua" w:hAnsi="Book Antiqua" w:cs="Book Antiqua"/>
          <w:color w:val="000000" w:themeColor="text1"/>
        </w:rPr>
        <w:t xml:space="preserve"> significant differences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0.220, 0.567, 0.668, and 0.291, respectively).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serum PCT, CRP, WBC, and NE levels in the two groups were lower than those before treatment. </w:t>
      </w:r>
      <w:r w:rsidR="000B0FC3">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erum PCT (2.01 ± 0.56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CRP (3.11 ± 1.02 mg/L), WBC (5.10 ± 1.83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NE (56.35 ± 7.17%) levels were lower</w:t>
      </w:r>
      <w:r w:rsidR="000B0FC3">
        <w:rPr>
          <w:rFonts w:ascii="Book Antiqua" w:eastAsia="Book Antiqua" w:hAnsi="Book Antiqua" w:cs="Book Antiqua"/>
          <w:color w:val="000000" w:themeColor="text1"/>
        </w:rPr>
        <w:t xml:space="preserve"> in the study group</w:t>
      </w:r>
      <w:r w:rsidRPr="00D82AE5">
        <w:rPr>
          <w:rFonts w:ascii="Book Antiqua" w:eastAsia="Book Antiqua" w:hAnsi="Book Antiqua" w:cs="Book Antiqua"/>
          <w:color w:val="000000" w:themeColor="text1"/>
        </w:rPr>
        <w:t xml:space="preserve"> than </w:t>
      </w:r>
      <w:r w:rsidR="000B0FC3">
        <w:rPr>
          <w:rFonts w:ascii="Book Antiqua" w:eastAsia="Book Antiqua" w:hAnsi="Book Antiqua" w:cs="Book Antiqua"/>
          <w:color w:val="000000" w:themeColor="text1"/>
        </w:rPr>
        <w:t>in</w:t>
      </w:r>
      <w:r w:rsidRPr="00D82AE5">
        <w:rPr>
          <w:rFonts w:ascii="Book Antiqua" w:eastAsia="Book Antiqua" w:hAnsi="Book Antiqua" w:cs="Book Antiqua"/>
          <w:color w:val="000000" w:themeColor="text1"/>
        </w:rPr>
        <w:t xml:space="preserve"> the control group (3.29 ± 0.64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5.67 ± 1.23 mg/L, 8.13 ± 3.01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64.22 ± 8.08%</w:t>
      </w:r>
      <w:r w:rsidR="00A27026" w:rsidRPr="00D82AE5">
        <w:rPr>
          <w:rFonts w:ascii="Book Antiqua" w:eastAsia="Book Antiqua" w:hAnsi="Book Antiqua" w:cs="Book Antiqua"/>
          <w:color w:val="000000" w:themeColor="text1"/>
        </w:rPr>
        <w:t>, respectively</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 There was no significant difference in the incidence of adverse reactions between the groups (7.50%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12.50%</w:t>
      </w:r>
      <w:r w:rsidR="00E6343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0.708).</w:t>
      </w:r>
    </w:p>
    <w:p w14:paraId="2065ADA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7C3363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CONCLUSION</w:t>
      </w:r>
    </w:p>
    <w:p w14:paraId="1704647B" w14:textId="038A6F6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Piperacillin sodium/tazobactam sodium is superior to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in the treat</w:t>
      </w:r>
      <w:r w:rsidRPr="00D82AE5">
        <w:rPr>
          <w:rFonts w:ascii="Book Antiqua" w:eastAsia="Book Antiqua" w:hAnsi="Book Antiqua" w:cs="Book Antiqua"/>
          <w:color w:val="000000" w:themeColor="text1"/>
        </w:rPr>
        <w:t>ment of</w:t>
      </w:r>
      <w:r w:rsidR="000B0FC3">
        <w:rPr>
          <w:rFonts w:ascii="Book Antiqua" w:eastAsia="Book Antiqua" w:hAnsi="Book Antiqua" w:cs="Book Antiqua"/>
          <w:color w:val="000000" w:themeColor="text1"/>
        </w:rPr>
        <w:t xml:space="preserve"> elderly patients with </w:t>
      </w:r>
      <w:r w:rsidRPr="00D82AE5">
        <w:rPr>
          <w:rFonts w:ascii="Book Antiqua" w:eastAsia="Book Antiqua" w:hAnsi="Book Antiqua" w:cs="Book Antiqua"/>
          <w:color w:val="000000" w:themeColor="text1"/>
        </w:rPr>
        <w:t>respiratory trac</w:t>
      </w:r>
      <w:r w:rsidRPr="00D82AE5">
        <w:rPr>
          <w:rFonts w:ascii="Book Antiqua" w:eastAsia="Book Antiqua" w:hAnsi="Book Antiqua" w:cs="Book Antiqua"/>
          <w:color w:val="000000" w:themeColor="text1"/>
        </w:rPr>
        <w:t>t infection with a similar safety profile.</w:t>
      </w:r>
    </w:p>
    <w:p w14:paraId="1E8F7DA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1D447A3" w14:textId="4687572C"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Key Words:</w:t>
      </w:r>
      <w:r w:rsidR="00681716" w:rsidRPr="00D82AE5">
        <w:rPr>
          <w:rFonts w:ascii="Book Antiqua" w:eastAsia="Book Antiqua" w:hAnsi="Book Antiqua" w:cs="Book Antiqua"/>
          <w:b/>
          <w:bCs/>
          <w:color w:val="000000" w:themeColor="text1"/>
        </w:rPr>
        <w:t xml:space="preserve"> </w:t>
      </w:r>
      <w:proofErr w:type="spellStart"/>
      <w:r w:rsidR="00681716" w:rsidRPr="00D82AE5">
        <w:rPr>
          <w:rFonts w:ascii="Book Antiqua" w:eastAsia="Book Antiqua" w:hAnsi="Book Antiqua" w:cs="Book Antiqua"/>
          <w:color w:val="000000" w:themeColor="text1"/>
        </w:rPr>
        <w:t>Cefoperazone</w:t>
      </w:r>
      <w:proofErr w:type="spellEnd"/>
      <w:r w:rsidR="00681716"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sodium</w:t>
      </w:r>
      <w:r w:rsidR="0068171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00681716" w:rsidRPr="00D82AE5">
        <w:rPr>
          <w:rFonts w:ascii="Book Antiqua" w:eastAsia="Book Antiqua" w:hAnsi="Book Antiqua" w:cs="Book Antiqua"/>
          <w:color w:val="000000" w:themeColor="text1"/>
        </w:rPr>
        <w:t xml:space="preserve">Sulbactam </w:t>
      </w:r>
      <w:r w:rsidRPr="00D82AE5">
        <w:rPr>
          <w:rFonts w:ascii="Book Antiqua" w:eastAsia="Book Antiqua" w:hAnsi="Book Antiqua" w:cs="Book Antiqua"/>
          <w:color w:val="000000" w:themeColor="text1"/>
        </w:rPr>
        <w:t xml:space="preserve">sodium; </w:t>
      </w:r>
      <w:r w:rsidR="00681716" w:rsidRPr="00D82AE5">
        <w:rPr>
          <w:rFonts w:ascii="Book Antiqua" w:eastAsia="Book Antiqua" w:hAnsi="Book Antiqua" w:cs="Book Antiqua"/>
          <w:color w:val="000000" w:themeColor="text1"/>
        </w:rPr>
        <w:t xml:space="preserve">Piperacillin </w:t>
      </w:r>
      <w:r w:rsidRPr="00D82AE5">
        <w:rPr>
          <w:rFonts w:ascii="Book Antiqua" w:eastAsia="Book Antiqua" w:hAnsi="Book Antiqua" w:cs="Book Antiqua"/>
          <w:color w:val="000000" w:themeColor="text1"/>
        </w:rPr>
        <w:t>sodium</w:t>
      </w:r>
      <w:r w:rsidR="0068171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00681716" w:rsidRPr="00D82AE5">
        <w:rPr>
          <w:rFonts w:ascii="Book Antiqua" w:eastAsia="Book Antiqua" w:hAnsi="Book Antiqua" w:cs="Book Antiqua"/>
          <w:color w:val="000000" w:themeColor="text1"/>
        </w:rPr>
        <w:t xml:space="preserve">Tazobactam </w:t>
      </w:r>
      <w:r w:rsidRPr="00D82AE5">
        <w:rPr>
          <w:rFonts w:ascii="Book Antiqua" w:eastAsia="Book Antiqua" w:hAnsi="Book Antiqua" w:cs="Book Antiqua"/>
          <w:color w:val="000000" w:themeColor="text1"/>
        </w:rPr>
        <w:t xml:space="preserve">sodium; </w:t>
      </w:r>
      <w:r w:rsidR="00681716" w:rsidRPr="00D82AE5">
        <w:rPr>
          <w:rFonts w:ascii="Book Antiqua" w:eastAsia="Book Antiqua" w:hAnsi="Book Antiqua" w:cs="Book Antiqua"/>
          <w:color w:val="000000" w:themeColor="text1"/>
        </w:rPr>
        <w:t xml:space="preserve">Respiratory </w:t>
      </w:r>
      <w:r w:rsidRPr="00D82AE5">
        <w:rPr>
          <w:rFonts w:ascii="Book Antiqua" w:eastAsia="Book Antiqua" w:hAnsi="Book Antiqua" w:cs="Book Antiqua"/>
          <w:color w:val="000000" w:themeColor="text1"/>
        </w:rPr>
        <w:t>tract infection</w:t>
      </w:r>
      <w:r w:rsidR="00E847D4" w:rsidRPr="00D82AE5">
        <w:rPr>
          <w:rFonts w:ascii="Book Antiqua" w:eastAsia="Book Antiqua" w:hAnsi="Book Antiqua" w:cs="Book Antiqua"/>
          <w:color w:val="000000" w:themeColor="text1"/>
        </w:rPr>
        <w:t>; Elderly</w:t>
      </w:r>
    </w:p>
    <w:p w14:paraId="2EEDAD05" w14:textId="77777777" w:rsidR="00E847D4" w:rsidRPr="00D82AE5" w:rsidRDefault="00E847D4" w:rsidP="00D82AE5">
      <w:pPr>
        <w:adjustRightInd w:val="0"/>
        <w:snapToGrid w:val="0"/>
        <w:spacing w:line="360" w:lineRule="auto"/>
        <w:jc w:val="both"/>
        <w:rPr>
          <w:rFonts w:ascii="Book Antiqua" w:hAnsi="Book Antiqua"/>
          <w:color w:val="000000" w:themeColor="text1"/>
        </w:rPr>
      </w:pPr>
    </w:p>
    <w:p w14:paraId="1CE4E6AF" w14:textId="1E09BBA5"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Wang X</w:t>
      </w:r>
      <w:r w:rsidR="00E847D4" w:rsidRPr="00D82AE5">
        <w:rPr>
          <w:rFonts w:ascii="Book Antiqua" w:eastAsia="Book Antiqua" w:hAnsi="Book Antiqua" w:cs="Book Antiqua"/>
          <w:color w:val="000000" w:themeColor="text1"/>
        </w:rPr>
        <w:t>X</w:t>
      </w:r>
      <w:r w:rsidRPr="00D82AE5">
        <w:rPr>
          <w:rFonts w:ascii="Book Antiqua" w:eastAsia="Book Antiqua" w:hAnsi="Book Antiqua" w:cs="Book Antiqua"/>
          <w:color w:val="000000" w:themeColor="text1"/>
        </w:rPr>
        <w:t>, Ma C</w:t>
      </w:r>
      <w:r w:rsidR="00E847D4" w:rsidRPr="00D82AE5">
        <w:rPr>
          <w:rFonts w:ascii="Book Antiqua" w:eastAsia="Book Antiqua" w:hAnsi="Book Antiqua" w:cs="Book Antiqua"/>
          <w:color w:val="000000" w:themeColor="text1"/>
        </w:rPr>
        <w:t>T</w:t>
      </w:r>
      <w:r w:rsidRPr="00D82AE5">
        <w:rPr>
          <w:rFonts w:ascii="Book Antiqua" w:eastAsia="Book Antiqua" w:hAnsi="Book Antiqua" w:cs="Book Antiqua"/>
          <w:color w:val="000000" w:themeColor="text1"/>
        </w:rPr>
        <w:t>, Jiang Y</w:t>
      </w:r>
      <w:r w:rsidR="00E847D4" w:rsidRPr="00D82AE5">
        <w:rPr>
          <w:rFonts w:ascii="Book Antiqua" w:eastAsia="Book Antiqua" w:hAnsi="Book Antiqua" w:cs="Book Antiqua"/>
          <w:color w:val="000000" w:themeColor="text1"/>
        </w:rPr>
        <w:t>X</w:t>
      </w:r>
      <w:r w:rsidRPr="00D82AE5">
        <w:rPr>
          <w:rFonts w:ascii="Book Antiqua" w:eastAsia="Book Antiqua" w:hAnsi="Book Antiqua" w:cs="Book Antiqua"/>
          <w:color w:val="000000" w:themeColor="text1"/>
        </w:rPr>
        <w:t>, Ge Y</w:t>
      </w:r>
      <w:r w:rsidR="00E847D4" w:rsidRPr="00D82AE5">
        <w:rPr>
          <w:rFonts w:ascii="Book Antiqua" w:eastAsia="Book Antiqua" w:hAnsi="Book Antiqua" w:cs="Book Antiqua"/>
          <w:color w:val="000000" w:themeColor="text1"/>
        </w:rPr>
        <w:t>J</w:t>
      </w:r>
      <w:r w:rsidRPr="00D82AE5">
        <w:rPr>
          <w:rFonts w:ascii="Book Antiqua" w:eastAsia="Book Antiqua" w:hAnsi="Book Antiqua" w:cs="Book Antiqua"/>
          <w:color w:val="000000" w:themeColor="text1"/>
        </w:rPr>
        <w:t>, Liu F</w:t>
      </w:r>
      <w:r w:rsidR="00E847D4" w:rsidRPr="00D82AE5">
        <w:rPr>
          <w:rFonts w:ascii="Book Antiqua" w:eastAsia="Book Antiqua" w:hAnsi="Book Antiqua" w:cs="Book Antiqua"/>
          <w:color w:val="000000" w:themeColor="text1"/>
        </w:rPr>
        <w:t>Y</w:t>
      </w:r>
      <w:r w:rsidRPr="00D82AE5">
        <w:rPr>
          <w:rFonts w:ascii="Book Antiqua" w:eastAsia="Book Antiqua" w:hAnsi="Book Antiqua" w:cs="Book Antiqua"/>
          <w:color w:val="000000" w:themeColor="text1"/>
        </w:rPr>
        <w:t>, Xu W</w:t>
      </w:r>
      <w:r w:rsidR="00E847D4" w:rsidRPr="00D82AE5">
        <w:rPr>
          <w:rFonts w:ascii="Book Antiqua" w:eastAsia="Book Antiqua" w:hAnsi="Book Antiqua" w:cs="Book Antiqua"/>
          <w:color w:val="000000" w:themeColor="text1"/>
        </w:rPr>
        <w:t>G</w:t>
      </w:r>
      <w:r w:rsidRPr="00D82AE5">
        <w:rPr>
          <w:rFonts w:ascii="Book Antiqua" w:eastAsia="Book Antiqua" w:hAnsi="Book Antiqua" w:cs="Book Antiqua"/>
          <w:color w:val="000000" w:themeColor="text1"/>
        </w:rPr>
        <w:t xml:space="preserve">. </w:t>
      </w:r>
      <w:proofErr w:type="spellStart"/>
      <w:r w:rsidR="00E847D4" w:rsidRPr="00D82AE5">
        <w:rPr>
          <w:rFonts w:ascii="Book Antiqua" w:eastAsia="Book Antiqua" w:hAnsi="Book Antiqua" w:cs="Book Antiqua"/>
          <w:color w:val="000000" w:themeColor="text1"/>
        </w:rPr>
        <w:t>Cefoperazone</w:t>
      </w:r>
      <w:proofErr w:type="spellEnd"/>
      <w:r w:rsidR="00E847D4" w:rsidRPr="00D82AE5">
        <w:rPr>
          <w:rFonts w:ascii="Book Antiqua" w:eastAsia="Book Antiqua" w:hAnsi="Book Antiqua" w:cs="Book Antiqua"/>
          <w:color w:val="000000" w:themeColor="text1"/>
        </w:rPr>
        <w:t xml:space="preserve"> sodium/</w:t>
      </w:r>
      <w:proofErr w:type="spellStart"/>
      <w:r w:rsidR="00E847D4" w:rsidRPr="00D82AE5">
        <w:rPr>
          <w:rFonts w:ascii="Book Antiqua" w:eastAsia="Book Antiqua" w:hAnsi="Book Antiqua" w:cs="Book Antiqua"/>
          <w:color w:val="000000" w:themeColor="text1"/>
        </w:rPr>
        <w:t>sulbactam</w:t>
      </w:r>
      <w:proofErr w:type="spellEnd"/>
      <w:r w:rsidR="00E847D4" w:rsidRPr="00D82AE5">
        <w:rPr>
          <w:rFonts w:ascii="Book Antiqua" w:eastAsia="Book Antiqua" w:hAnsi="Book Antiqua" w:cs="Book Antiqua"/>
          <w:color w:val="000000" w:themeColor="text1"/>
        </w:rPr>
        <w:t xml:space="preserve"> sodium </w:t>
      </w:r>
      <w:r w:rsidR="00E847D4" w:rsidRPr="00D82AE5">
        <w:rPr>
          <w:rFonts w:ascii="Book Antiqua" w:eastAsia="Book Antiqua" w:hAnsi="Book Antiqua" w:cs="Book Antiqua"/>
          <w:i/>
          <w:iCs/>
          <w:color w:val="000000" w:themeColor="text1"/>
        </w:rPr>
        <w:t>vs</w:t>
      </w:r>
      <w:r w:rsidR="00E847D4" w:rsidRPr="00D82AE5">
        <w:rPr>
          <w:rFonts w:ascii="Book Antiqua" w:eastAsia="Book Antiqua" w:hAnsi="Book Antiqua" w:cs="Book Antiqua"/>
          <w:color w:val="000000" w:themeColor="text1"/>
        </w:rPr>
        <w:t xml:space="preserve"> piperacillin sodium/</w:t>
      </w:r>
      <w:proofErr w:type="spellStart"/>
      <w:r w:rsidR="00E847D4" w:rsidRPr="00D82AE5">
        <w:rPr>
          <w:rFonts w:ascii="Book Antiqua" w:eastAsia="Book Antiqua" w:hAnsi="Book Antiqua" w:cs="Book Antiqua"/>
          <w:color w:val="000000" w:themeColor="text1"/>
        </w:rPr>
        <w:t>tazobactam</w:t>
      </w:r>
      <w:proofErr w:type="spellEnd"/>
      <w:r w:rsidR="00E847D4" w:rsidRPr="00D82AE5">
        <w:rPr>
          <w:rFonts w:ascii="Book Antiqua" w:eastAsia="Book Antiqua" w:hAnsi="Book Antiqua" w:cs="Book Antiqua"/>
          <w:color w:val="000000" w:themeColor="text1"/>
        </w:rPr>
        <w:t xml:space="preserve"> sod</w:t>
      </w:r>
      <w:r w:rsidR="00E847D4" w:rsidRPr="00D82AE5">
        <w:rPr>
          <w:rFonts w:ascii="Book Antiqua" w:eastAsia="Book Antiqua" w:hAnsi="Book Antiqua" w:cs="Book Antiqua"/>
          <w:color w:val="000000" w:themeColor="text1"/>
        </w:rPr>
        <w:t xml:space="preserve">ium </w:t>
      </w:r>
      <w:r w:rsidR="000B0FC3">
        <w:rPr>
          <w:rFonts w:ascii="Book Antiqua" w:eastAsia="Book Antiqua" w:hAnsi="Book Antiqua" w:cs="Book Antiqua"/>
          <w:color w:val="000000" w:themeColor="text1"/>
        </w:rPr>
        <w:t>for</w:t>
      </w:r>
      <w:r w:rsidR="00E847D4" w:rsidRPr="00D82AE5">
        <w:rPr>
          <w:rFonts w:ascii="Book Antiqua" w:eastAsia="Book Antiqua" w:hAnsi="Book Antiqua" w:cs="Book Antiqua"/>
          <w:color w:val="000000" w:themeColor="text1"/>
        </w:rPr>
        <w:t xml:space="preserve"> treatment of respiratory tract infection in elderly</w:t>
      </w:r>
      <w:r w:rsidR="000B0FC3">
        <w:rPr>
          <w:rFonts w:ascii="Book Antiqua" w:eastAsia="Book Antiqua" w:hAnsi="Book Antiqua" w:cs="Book Antiqua"/>
          <w:color w:val="000000" w:themeColor="text1"/>
        </w:rPr>
        <w:t xml:space="preserve"> patients</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World J Clin Cases</w:t>
      </w:r>
      <w:r w:rsidRPr="00D82AE5">
        <w:rPr>
          <w:rFonts w:ascii="Book Antiqua" w:eastAsia="Book Antiqua" w:hAnsi="Book Antiqua" w:cs="Book Antiqua"/>
          <w:color w:val="000000" w:themeColor="text1"/>
        </w:rPr>
        <w:t xml:space="preserve"> 2021; In press</w:t>
      </w:r>
    </w:p>
    <w:p w14:paraId="14727D1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7350FE8" w14:textId="514B32E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Core Tip: </w:t>
      </w:r>
      <w:r w:rsidRPr="00D82AE5">
        <w:rPr>
          <w:rFonts w:ascii="Book Antiqua" w:eastAsia="Book Antiqua" w:hAnsi="Book Antiqua" w:cs="Book Antiqua"/>
          <w:color w:val="000000" w:themeColor="text1"/>
        </w:rPr>
        <w:t>Antibiotics are the main treatment</w:t>
      </w:r>
      <w:r w:rsidR="000B0FC3">
        <w:rPr>
          <w:rFonts w:ascii="Book Antiqua" w:eastAsia="Book Antiqua" w:hAnsi="Book Antiqua" w:cs="Book Antiqua"/>
          <w:color w:val="000000" w:themeColor="text1"/>
        </w:rPr>
        <w:t xml:space="preserve"> for</w:t>
      </w:r>
      <w:r w:rsidRPr="00D82AE5">
        <w:rPr>
          <w:rFonts w:ascii="Book Antiqua" w:eastAsia="Book Antiqua" w:hAnsi="Book Antiqua" w:cs="Book Antiqua"/>
          <w:color w:val="000000" w:themeColor="text1"/>
        </w:rPr>
        <w:t xml:space="preserve"> respiratory tract infection in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elderly</w:t>
      </w:r>
      <w:r w:rsidR="000B0FC3">
        <w:rPr>
          <w:rFonts w:ascii="Book Antiqua" w:eastAsia="Book Antiqua" w:hAnsi="Book Antiqua" w:cs="Book Antiqua"/>
          <w:color w:val="000000" w:themeColor="text1"/>
        </w:rPr>
        <w:t xml:space="preserve"> patients</w:t>
      </w:r>
      <w:r w:rsidRPr="00D82AE5">
        <w:rPr>
          <w:rFonts w:ascii="Book Antiqua" w:eastAsia="Book Antiqua" w:hAnsi="Book Antiqua" w:cs="Book Antiqua"/>
          <w:color w:val="000000" w:themeColor="text1"/>
        </w:rPr>
        <w:t>.</w:t>
      </w:r>
      <w:r w:rsidR="00721288" w:rsidRPr="00D82AE5">
        <w:rPr>
          <w:rFonts w:ascii="Book Antiqua" w:eastAsia="Book Antiqua" w:hAnsi="Book Antiqua" w:cs="Book Antiqua"/>
          <w:color w:val="000000" w:themeColor="text1"/>
        </w:rPr>
        <w:t xml:space="preserve"> Piperacillin sodium/tazobactam sodiu</w:t>
      </w:r>
      <w:r w:rsidR="00721288" w:rsidRPr="00D82AE5">
        <w:rPr>
          <w:rFonts w:ascii="Book Antiqua" w:eastAsia="Book Antiqua" w:hAnsi="Book Antiqua" w:cs="Book Antiqua"/>
          <w:color w:val="000000" w:themeColor="text1"/>
        </w:rPr>
        <w:t>m belongs to the β-lactam antibiotics class, with a wide antibacterial spe</w:t>
      </w:r>
      <w:r w:rsidR="00721288" w:rsidRPr="00D82AE5">
        <w:rPr>
          <w:rFonts w:ascii="Book Antiqua" w:eastAsia="Book Antiqua" w:hAnsi="Book Antiqua" w:cs="Book Antiqua"/>
          <w:color w:val="000000" w:themeColor="text1"/>
        </w:rPr>
        <w:t>ctrum</w:t>
      </w:r>
      <w:r w:rsidR="000B0FC3">
        <w:rPr>
          <w:rFonts w:ascii="Book Antiqua" w:eastAsia="Book Antiqua" w:hAnsi="Book Antiqua" w:cs="Book Antiqua"/>
          <w:color w:val="000000" w:themeColor="text1"/>
        </w:rPr>
        <w:t>,</w:t>
      </w:r>
      <w:r w:rsidR="00721288" w:rsidRPr="00D82AE5">
        <w:rPr>
          <w:rFonts w:ascii="Book Antiqua" w:eastAsia="Book Antiqua" w:hAnsi="Book Antiqua" w:cs="Book Antiqua"/>
          <w:color w:val="000000" w:themeColor="text1"/>
        </w:rPr>
        <w:t xml:space="preserve"> and plays </w:t>
      </w:r>
      <w:r w:rsidR="00721288" w:rsidRPr="00D82AE5">
        <w:rPr>
          <w:rFonts w:ascii="Book Antiqua" w:eastAsia="Book Antiqua" w:hAnsi="Book Antiqua" w:cs="Book Antiqua"/>
          <w:color w:val="000000" w:themeColor="text1"/>
        </w:rPr>
        <w:t>an important role in the treatment of diseases. I</w:t>
      </w:r>
      <w:r w:rsidR="00721288" w:rsidRPr="00D82AE5">
        <w:rPr>
          <w:rFonts w:ascii="Book Antiqua" w:eastAsia="宋体" w:hAnsi="Book Antiqua" w:cs="宋体"/>
          <w:color w:val="000000" w:themeColor="text1"/>
          <w:lang w:eastAsia="zh-CN"/>
        </w:rPr>
        <w:t xml:space="preserve">n this study, </w:t>
      </w:r>
      <w:r w:rsidR="00721288" w:rsidRPr="00D82AE5">
        <w:rPr>
          <w:rFonts w:ascii="Book Antiqua" w:eastAsia="Book Antiqua" w:hAnsi="Book Antiqua" w:cs="Book Antiqua"/>
          <w:color w:val="000000" w:themeColor="text1"/>
        </w:rPr>
        <w:t>the authors</w:t>
      </w:r>
      <w:r w:rsidRPr="00D82AE5">
        <w:rPr>
          <w:rFonts w:ascii="Book Antiqua" w:eastAsia="Book Antiqua" w:hAnsi="Book Antiqua" w:cs="Book Antiqua"/>
          <w:color w:val="000000" w:themeColor="text1"/>
        </w:rPr>
        <w:t xml:space="preserve"> wanted to determine the therapeutic value and safety of different antibiotics.</w:t>
      </w:r>
    </w:p>
    <w:p w14:paraId="19AFEE22"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D4F4055" w14:textId="37908614" w:rsidR="00A77B3E" w:rsidRPr="00D82AE5" w:rsidRDefault="002B124B"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br w:type="page"/>
      </w:r>
      <w:r w:rsidR="00CE795F" w:rsidRPr="00D82AE5">
        <w:rPr>
          <w:rFonts w:ascii="Book Antiqua" w:eastAsia="Book Antiqua" w:hAnsi="Book Antiqua" w:cs="Book Antiqua"/>
          <w:b/>
          <w:caps/>
          <w:color w:val="000000" w:themeColor="text1"/>
          <w:u w:val="single"/>
        </w:rPr>
        <w:lastRenderedPageBreak/>
        <w:t>INTRODUCTION</w:t>
      </w:r>
    </w:p>
    <w:p w14:paraId="45A30CEB" w14:textId="14190041" w:rsidR="002B124B"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As</w:t>
      </w:r>
      <w:r w:rsidRPr="00D82AE5">
        <w:rPr>
          <w:rFonts w:ascii="Book Antiqua" w:eastAsia="Book Antiqua" w:hAnsi="Book Antiqua" w:cs="Book Antiqua"/>
          <w:color w:val="000000" w:themeColor="text1"/>
        </w:rPr>
        <w:t xml:space="preserve"> a </w:t>
      </w:r>
      <w:r w:rsidR="000B0FC3">
        <w:rPr>
          <w:rFonts w:ascii="Book Antiqua" w:eastAsia="Book Antiqua" w:hAnsi="Book Antiqua" w:cs="Book Antiqua"/>
          <w:color w:val="000000" w:themeColor="text1"/>
        </w:rPr>
        <w:t>class</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of clinical multiple diseases, respiratory tract infections include lower respiratory tract infections and upper respiratory tract infections. Infection can occur in any age group, and most patients can achieve good recovery after active and standardized intervention. However, the respiratory mucosa of the elderly population has poor clearance. Additionally, immunity and resistance are poor in this population, and respiratory tract infections can easily occur due to external pathogen invasion and </w:t>
      </w:r>
      <w:proofErr w:type="gramStart"/>
      <w:r w:rsidRPr="00D82AE5">
        <w:rPr>
          <w:rFonts w:ascii="Book Antiqua" w:eastAsia="Book Antiqua" w:hAnsi="Book Antiqua" w:cs="Book Antiqua"/>
          <w:color w:val="000000" w:themeColor="text1"/>
        </w:rPr>
        <w:t>infection</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1-3]</w:t>
      </w:r>
      <w:r w:rsidRPr="00D82AE5">
        <w:rPr>
          <w:rFonts w:ascii="Book Antiqua" w:eastAsia="Book Antiqua" w:hAnsi="Book Antiqua" w:cs="Book Antiqua"/>
          <w:color w:val="000000" w:themeColor="text1"/>
        </w:rPr>
        <w:t xml:space="preserve">. At the same time, respiratory tract infections </w:t>
      </w:r>
      <w:r w:rsidR="000B0FC3">
        <w:rPr>
          <w:rFonts w:ascii="Book Antiqua" w:eastAsia="Book Antiqua" w:hAnsi="Book Antiqua" w:cs="Book Antiqua"/>
          <w:color w:val="000000" w:themeColor="text1"/>
        </w:rPr>
        <w:t xml:space="preserve">in </w:t>
      </w:r>
      <w:r w:rsidR="000B0FC3" w:rsidRPr="00D82AE5">
        <w:rPr>
          <w:rFonts w:ascii="Book Antiqua" w:eastAsia="Book Antiqua" w:hAnsi="Book Antiqua" w:cs="Book Antiqua"/>
          <w:color w:val="000000" w:themeColor="text1"/>
        </w:rPr>
        <w:t xml:space="preserve">elderly </w:t>
      </w:r>
      <w:r w:rsidR="000B0FC3">
        <w:rPr>
          <w:rFonts w:ascii="Book Antiqua" w:eastAsia="Book Antiqua" w:hAnsi="Book Antiqua" w:cs="Book Antiqua"/>
          <w:color w:val="000000" w:themeColor="text1"/>
        </w:rPr>
        <w:t xml:space="preserve">patients </w:t>
      </w:r>
      <w:r w:rsidRPr="00D82AE5">
        <w:rPr>
          <w:rFonts w:ascii="Book Antiqua" w:eastAsia="Book Antiqua" w:hAnsi="Book Antiqua" w:cs="Book Antiqua"/>
          <w:color w:val="000000" w:themeColor="text1"/>
        </w:rPr>
        <w:t xml:space="preserve">are </w:t>
      </w:r>
      <w:r w:rsidRPr="00D82AE5">
        <w:rPr>
          <w:rFonts w:ascii="Book Antiqua" w:eastAsia="Book Antiqua" w:hAnsi="Book Antiqua" w:cs="Book Antiqua"/>
          <w:color w:val="000000" w:themeColor="text1"/>
        </w:rPr>
        <w:t xml:space="preserve">difficult to cure and can easily reoccur, thereby posing a great threat to patient prognosis and quality of life. As a consequence, it is very important to take effective measures to treat these patients as soon as </w:t>
      </w:r>
      <w:proofErr w:type="gramStart"/>
      <w:r w:rsidRPr="00D82AE5">
        <w:rPr>
          <w:rFonts w:ascii="Book Antiqua" w:eastAsia="Book Antiqua" w:hAnsi="Book Antiqua" w:cs="Book Antiqua"/>
          <w:color w:val="000000" w:themeColor="text1"/>
        </w:rPr>
        <w:t>possible</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4</w:t>
      </w:r>
      <w:r w:rsidR="002B124B"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5]</w:t>
      </w:r>
      <w:r w:rsidRPr="00D82AE5">
        <w:rPr>
          <w:rFonts w:ascii="Book Antiqua" w:eastAsia="Book Antiqua" w:hAnsi="Book Antiqua" w:cs="Book Antiqua"/>
          <w:color w:val="000000" w:themeColor="text1"/>
        </w:rPr>
        <w:t>.</w:t>
      </w:r>
    </w:p>
    <w:p w14:paraId="48867EF4" w14:textId="445ED7D8" w:rsidR="002B124B"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 xml:space="preserve">Antibiotics are the main treatment for respiratory tract infection in the elderly.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is more commonly used, and can relieve the clinical symptoms to some extent, but the overall effect is not </w:t>
      </w:r>
      <w:proofErr w:type="gramStart"/>
      <w:r w:rsidRPr="00D82AE5">
        <w:rPr>
          <w:rFonts w:ascii="Book Antiqua" w:eastAsia="Book Antiqua" w:hAnsi="Book Antiqua" w:cs="Book Antiqua"/>
          <w:color w:val="000000" w:themeColor="text1"/>
        </w:rPr>
        <w:t>optimal</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6</w:t>
      </w:r>
      <w:r w:rsidR="002B124B"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7]</w:t>
      </w:r>
      <w:r w:rsidRPr="00D82AE5">
        <w:rPr>
          <w:rFonts w:ascii="Book Antiqua" w:eastAsia="Book Antiqua" w:hAnsi="Book Antiqua" w:cs="Book Antiqua"/>
          <w:color w:val="000000" w:themeColor="text1"/>
        </w:rPr>
        <w:t>. In addition, piperacillin sodium/tazobactam sodium is also commonly used in respiratory tract infections. Piperacillin sodium/tazobactam sodium belongs to the β-lactam antibiotics class, with a wi</w:t>
      </w:r>
      <w:r w:rsidRPr="00D82AE5">
        <w:rPr>
          <w:rFonts w:ascii="Book Antiqua" w:eastAsia="Book Antiqua" w:hAnsi="Book Antiqua" w:cs="Book Antiqua"/>
          <w:color w:val="000000" w:themeColor="text1"/>
        </w:rPr>
        <w:t>de antibacterial spectrum</w:t>
      </w:r>
      <w:r w:rsidR="000B0FC3">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plays an important role in the treatment of </w:t>
      </w:r>
      <w:proofErr w:type="gramStart"/>
      <w:r w:rsidRPr="00D82AE5">
        <w:rPr>
          <w:rFonts w:ascii="Book Antiqua" w:eastAsia="Book Antiqua" w:hAnsi="Book Antiqua" w:cs="Book Antiqua"/>
          <w:color w:val="000000" w:themeColor="text1"/>
        </w:rPr>
        <w:t>diseases</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8]</w:t>
      </w:r>
      <w:r w:rsidRPr="00D82AE5">
        <w:rPr>
          <w:rFonts w:ascii="Book Antiqua" w:eastAsia="Book Antiqua" w:hAnsi="Book Antiqua" w:cs="Book Antiqua"/>
          <w:color w:val="000000" w:themeColor="text1"/>
        </w:rPr>
        <w:t>.</w:t>
      </w:r>
    </w:p>
    <w:p w14:paraId="73ECE0AF" w14:textId="3C341D72" w:rsidR="00A77B3E" w:rsidRPr="00D82AE5" w:rsidRDefault="000B0FC3" w:rsidP="00D82AE5">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w:t>
      </w:r>
      <w:r w:rsidR="00CE795F" w:rsidRPr="00D82AE5">
        <w:rPr>
          <w:rFonts w:ascii="Book Antiqua" w:eastAsia="Book Antiqua" w:hAnsi="Book Antiqua" w:cs="Book Antiqua"/>
          <w:color w:val="000000" w:themeColor="text1"/>
        </w:rPr>
        <w:t>his study select</w:t>
      </w:r>
      <w:r>
        <w:rPr>
          <w:rFonts w:ascii="Book Antiqua" w:eastAsia="Book Antiqua" w:hAnsi="Book Antiqua" w:cs="Book Antiqua"/>
          <w:color w:val="000000" w:themeColor="text1"/>
        </w:rPr>
        <w:t>ed</w:t>
      </w:r>
      <w:r w:rsidR="00CE795F" w:rsidRPr="00D82AE5">
        <w:rPr>
          <w:rFonts w:ascii="Book Antiqua" w:eastAsia="Book Antiqua" w:hAnsi="Book Antiqua" w:cs="Book Antiqua"/>
          <w:color w:val="000000" w:themeColor="text1"/>
        </w:rPr>
        <w:t xml:space="preserve"> 74 elderly patients with respiratory tract infection </w:t>
      </w:r>
      <w:r>
        <w:rPr>
          <w:rFonts w:ascii="Book Antiqua" w:eastAsia="Book Antiqua" w:hAnsi="Book Antiqua" w:cs="Book Antiqua"/>
          <w:color w:val="000000" w:themeColor="text1"/>
        </w:rPr>
        <w:t>at</w:t>
      </w:r>
      <w:r w:rsidRPr="00D82AE5">
        <w:rPr>
          <w:rFonts w:ascii="Book Antiqua" w:eastAsia="Book Antiqua" w:hAnsi="Book Antiqua" w:cs="Book Antiqua"/>
          <w:color w:val="000000" w:themeColor="text1"/>
        </w:rPr>
        <w:t xml:space="preserve"> </w:t>
      </w:r>
      <w:r w:rsidR="00CE795F" w:rsidRPr="00D82AE5">
        <w:rPr>
          <w:rFonts w:ascii="Book Antiqua" w:eastAsia="Book Antiqua" w:hAnsi="Book Antiqua" w:cs="Book Antiqua"/>
          <w:color w:val="000000" w:themeColor="text1"/>
        </w:rPr>
        <w:t>our hospital to determine the therapeutic value and safety of different antibiotics.</w:t>
      </w:r>
    </w:p>
    <w:p w14:paraId="61748565"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4E2E5C3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MATERIALS AND METHODS</w:t>
      </w:r>
    </w:p>
    <w:p w14:paraId="639492B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General information</w:t>
      </w:r>
    </w:p>
    <w:p w14:paraId="55CDE739" w14:textId="67DBD3DD"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A total of 74 elderly patients with respiratory tract</w:t>
      </w:r>
      <w:r w:rsidRPr="00D82AE5">
        <w:rPr>
          <w:rFonts w:ascii="Book Antiqua" w:eastAsia="Book Antiqua" w:hAnsi="Book Antiqua" w:cs="Book Antiqua"/>
          <w:color w:val="000000" w:themeColor="text1"/>
        </w:rPr>
        <w:t xml:space="preserve"> infection </w:t>
      </w:r>
      <w:r w:rsidR="00325747">
        <w:rPr>
          <w:rFonts w:ascii="Book Antiqua" w:eastAsia="Book Antiqua" w:hAnsi="Book Antiqua" w:cs="Book Antiqua"/>
          <w:color w:val="000000" w:themeColor="text1"/>
        </w:rPr>
        <w:t>treated at</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our hospital</w:t>
      </w:r>
      <w:r w:rsidR="0032574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from January 2019 to October 2020</w:t>
      </w:r>
      <w:r w:rsidR="0032574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were randomly allocated into either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group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or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control group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In the study group, there were 19 male</w:t>
      </w:r>
      <w:r w:rsidRPr="00D82AE5">
        <w:rPr>
          <w:rFonts w:ascii="Book Antiqua" w:eastAsia="Book Antiqua" w:hAnsi="Book Antiqua" w:cs="Book Antiqua"/>
          <w:color w:val="000000" w:themeColor="text1"/>
        </w:rPr>
        <w:t>s and 18 females, aged from 61 to 79 years, with an average age of (70.04 ± 6.78) years, and the disease types included lung abscess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6), bronchiectasis with infection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6), bacterial pneumonia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11), and chronic bronchitis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14). In the control group, there were 22 males and 15 </w:t>
      </w:r>
      <w:r w:rsidRPr="00D82AE5">
        <w:rPr>
          <w:rFonts w:ascii="Book Antiqua" w:eastAsia="Book Antiqua" w:hAnsi="Book Antiqua" w:cs="Book Antiqua"/>
          <w:color w:val="000000" w:themeColor="text1"/>
        </w:rPr>
        <w:lastRenderedPageBreak/>
        <w:t>females, aged from 60 to 82 years, with an average age of (71.12 ± 7.03) years, and the disease types included pulmonary abscess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4), bronchiectasis with infection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7), bacterial pneumonia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13), and chronic bronchitis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13). The clinical data such as sex, age, and type of disease were comparable between the two groups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&gt; 0.05).</w:t>
      </w:r>
    </w:p>
    <w:p w14:paraId="108A6F11"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572C66FF"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Selection criteria</w:t>
      </w:r>
    </w:p>
    <w:p w14:paraId="67E4D592" w14:textId="679255B6"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b/>
          <w:bCs/>
          <w:color w:val="000000" w:themeColor="text1"/>
        </w:rPr>
        <w:t>Inclusion c</w:t>
      </w:r>
      <w:r w:rsidRPr="00D82AE5">
        <w:rPr>
          <w:rFonts w:ascii="Book Antiqua" w:eastAsia="Book Antiqua" w:hAnsi="Book Antiqua" w:cs="Book Antiqua"/>
          <w:b/>
          <w:bCs/>
          <w:color w:val="000000" w:themeColor="text1"/>
        </w:rPr>
        <w:t>riteria</w:t>
      </w:r>
      <w:r w:rsidR="002B124B" w:rsidRPr="00D82AE5">
        <w:rPr>
          <w:rFonts w:ascii="Book Antiqua" w:hAnsi="Book Antiqua"/>
          <w:color w:val="000000" w:themeColor="text1"/>
          <w:lang w:eastAsia="zh-CN"/>
        </w:rPr>
        <w:t xml:space="preserve">: </w:t>
      </w:r>
      <w:r w:rsidR="00BF4F2A">
        <w:rPr>
          <w:rFonts w:ascii="Book Antiqua" w:hAnsi="Book Antiqua"/>
          <w:color w:val="000000" w:themeColor="text1"/>
          <w:lang w:eastAsia="zh-CN"/>
        </w:rPr>
        <w:t xml:space="preserve">The inclusion criteria were: </w:t>
      </w:r>
      <w:r w:rsidRPr="00D82AE5">
        <w:rPr>
          <w:rFonts w:ascii="Book Antiqua" w:eastAsia="Book Antiqua" w:hAnsi="Book Antiqua" w:cs="Book Antiqua"/>
          <w:color w:val="000000" w:themeColor="text1"/>
        </w:rPr>
        <w:t xml:space="preserve">(1) Patients who were confirmed </w:t>
      </w:r>
      <w:r w:rsidR="00325747">
        <w:rPr>
          <w:rFonts w:ascii="Book Antiqua" w:eastAsia="Book Antiqua" w:hAnsi="Book Antiqua" w:cs="Book Antiqua"/>
          <w:color w:val="000000" w:themeColor="text1"/>
        </w:rPr>
        <w:t xml:space="preserve">with </w:t>
      </w:r>
      <w:r w:rsidR="00BF4F2A" w:rsidRPr="00D82AE5">
        <w:rPr>
          <w:rFonts w:ascii="Book Antiqua" w:eastAsia="Book Antiqua" w:hAnsi="Book Antiqua" w:cs="Book Antiqua"/>
          <w:color w:val="000000" w:themeColor="text1"/>
        </w:rPr>
        <w:t xml:space="preserve">respiratory tract infection </w:t>
      </w:r>
      <w:r w:rsidRPr="00D82AE5">
        <w:rPr>
          <w:rFonts w:ascii="Book Antiqua" w:eastAsia="Book Antiqua" w:hAnsi="Book Antiqua" w:cs="Book Antiqua"/>
          <w:color w:val="000000" w:themeColor="text1"/>
        </w:rPr>
        <w:t xml:space="preserve">by laboratory examinations such as radiography and blood routine examination; (2)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ge </w:t>
      </w:r>
      <w:r w:rsidRPr="00D82AE5">
        <w:rPr>
          <w:rFonts w:ascii="Book Antiqua" w:eastAsia="Book Antiqua" w:hAnsi="Book Antiqua" w:cs="Book Antiqua"/>
          <w:color w:val="000000" w:themeColor="text1"/>
        </w:rPr>
        <w:t xml:space="preserve">≥ 60 years old; (3) </w:t>
      </w:r>
      <w:r w:rsidR="00325747">
        <w:rPr>
          <w:rFonts w:ascii="Book Antiqua" w:eastAsia="Book Antiqua" w:hAnsi="Book Antiqua" w:cs="Book Antiqua"/>
          <w:color w:val="000000" w:themeColor="text1"/>
        </w:rPr>
        <w:t>h</w:t>
      </w:r>
      <w:r w:rsidR="00325747" w:rsidRPr="00D82AE5">
        <w:rPr>
          <w:rFonts w:ascii="Book Antiqua" w:eastAsia="Book Antiqua" w:hAnsi="Book Antiqua" w:cs="Book Antiqua"/>
          <w:color w:val="000000" w:themeColor="text1"/>
        </w:rPr>
        <w:t xml:space="preserve">aving </w:t>
      </w:r>
      <w:r w:rsidRPr="00D82AE5">
        <w:rPr>
          <w:rFonts w:ascii="Book Antiqua" w:eastAsia="Book Antiqua" w:hAnsi="Book Antiqua" w:cs="Book Antiqua"/>
          <w:color w:val="000000" w:themeColor="text1"/>
        </w:rPr>
        <w:t xml:space="preserve">been briefed regarding the details of this study and having signed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consent form; </w:t>
      </w:r>
      <w:r w:rsidR="002B124B" w:rsidRPr="00D82AE5">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(4) </w:t>
      </w:r>
      <w:r w:rsidR="00325747">
        <w:rPr>
          <w:rFonts w:ascii="Book Antiqua" w:eastAsia="Book Antiqua" w:hAnsi="Book Antiqua" w:cs="Book Antiqua"/>
          <w:color w:val="000000" w:themeColor="text1"/>
        </w:rPr>
        <w:t>n</w:t>
      </w:r>
      <w:r w:rsidR="00325747" w:rsidRPr="00D82AE5">
        <w:rPr>
          <w:rFonts w:ascii="Book Antiqua" w:eastAsia="Book Antiqua" w:hAnsi="Book Antiqua" w:cs="Book Antiqua"/>
          <w:color w:val="000000" w:themeColor="text1"/>
        </w:rPr>
        <w:t xml:space="preserve">ot </w:t>
      </w:r>
      <w:r w:rsidRPr="00D82AE5">
        <w:rPr>
          <w:rFonts w:ascii="Book Antiqua" w:eastAsia="Book Antiqua" w:hAnsi="Book Antiqua" w:cs="Book Antiqua"/>
          <w:color w:val="000000" w:themeColor="text1"/>
        </w:rPr>
        <w:t>taking related treatment before being included in the study.</w:t>
      </w:r>
    </w:p>
    <w:p w14:paraId="44EE6859"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11A9E67E" w14:textId="3D17E133"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b/>
          <w:bCs/>
          <w:color w:val="000000" w:themeColor="text1"/>
        </w:rPr>
        <w:t>Exclusion crite</w:t>
      </w:r>
      <w:r w:rsidRPr="00D82AE5">
        <w:rPr>
          <w:rFonts w:ascii="Book Antiqua" w:eastAsia="Book Antiqua" w:hAnsi="Book Antiqua" w:cs="Book Antiqua"/>
          <w:b/>
          <w:bCs/>
          <w:color w:val="000000" w:themeColor="text1"/>
        </w:rPr>
        <w:t>ria</w:t>
      </w:r>
      <w:r w:rsidR="002B124B" w:rsidRPr="00D82AE5">
        <w:rPr>
          <w:rFonts w:ascii="Book Antiqua" w:hAnsi="Book Antiqua"/>
          <w:color w:val="000000" w:themeColor="text1"/>
          <w:lang w:eastAsia="zh-CN"/>
        </w:rPr>
        <w:t xml:space="preserve">: </w:t>
      </w:r>
      <w:r w:rsidR="00BF4F2A">
        <w:rPr>
          <w:rFonts w:ascii="Book Antiqua" w:hAnsi="Book Antiqua"/>
          <w:color w:val="000000" w:themeColor="text1"/>
          <w:lang w:eastAsia="zh-CN"/>
        </w:rPr>
        <w:t>The exclusion criteria were:</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(1) Patients with organic diseases such as kidney and liver disease; (2) </w:t>
      </w:r>
      <w:r w:rsidR="00BF4F2A">
        <w:rPr>
          <w:rFonts w:ascii="Book Antiqua" w:eastAsia="Book Antiqua" w:hAnsi="Book Antiqua" w:cs="Book Antiqua"/>
          <w:color w:val="000000" w:themeColor="text1"/>
        </w:rPr>
        <w:t>a</w:t>
      </w:r>
      <w:r w:rsidR="00BF4F2A" w:rsidRPr="00D82AE5">
        <w:rPr>
          <w:rFonts w:ascii="Book Antiqua" w:eastAsia="Book Antiqua" w:hAnsi="Book Antiqua" w:cs="Book Antiqua"/>
          <w:color w:val="000000" w:themeColor="text1"/>
        </w:rPr>
        <w:t xml:space="preserve">llergic </w:t>
      </w:r>
      <w:r w:rsidRPr="00D82AE5">
        <w:rPr>
          <w:rFonts w:ascii="Book Antiqua" w:eastAsia="Book Antiqua" w:hAnsi="Book Antiqua" w:cs="Book Antiqua"/>
          <w:color w:val="000000" w:themeColor="text1"/>
        </w:rPr>
        <w:t xml:space="preserve">constitution; (3) </w:t>
      </w:r>
      <w:r w:rsidR="00BF4F2A">
        <w:rPr>
          <w:rFonts w:ascii="Book Antiqua" w:eastAsia="Book Antiqua" w:hAnsi="Book Antiqua" w:cs="Book Antiqua"/>
          <w:color w:val="000000" w:themeColor="text1"/>
        </w:rPr>
        <w:t>a</w:t>
      </w:r>
      <w:r w:rsidR="00BF4F2A" w:rsidRPr="00D82AE5">
        <w:rPr>
          <w:rFonts w:ascii="Book Antiqua" w:eastAsia="Book Antiqua" w:hAnsi="Book Antiqua" w:cs="Book Antiqua"/>
          <w:color w:val="000000" w:themeColor="text1"/>
        </w:rPr>
        <w:t xml:space="preserve">llergic </w:t>
      </w:r>
      <w:r w:rsidRPr="00D82AE5">
        <w:rPr>
          <w:rFonts w:ascii="Book Antiqua" w:eastAsia="Book Antiqua" w:hAnsi="Book Antiqua" w:cs="Book Antiqua"/>
          <w:color w:val="000000" w:themeColor="text1"/>
        </w:rPr>
        <w:t xml:space="preserve">history to known drugs; (4) </w:t>
      </w:r>
      <w:r w:rsidR="00BF4F2A">
        <w:rPr>
          <w:rFonts w:ascii="Book Antiqua" w:eastAsia="Book Antiqua" w:hAnsi="Book Antiqua" w:cs="Book Antiqua"/>
          <w:color w:val="000000" w:themeColor="text1"/>
        </w:rPr>
        <w:t>p</w:t>
      </w:r>
      <w:r w:rsidR="00BF4F2A" w:rsidRPr="00D82AE5">
        <w:rPr>
          <w:rFonts w:ascii="Book Antiqua" w:eastAsia="Book Antiqua" w:hAnsi="Book Antiqua" w:cs="Book Antiqua"/>
          <w:color w:val="000000" w:themeColor="text1"/>
        </w:rPr>
        <w:t xml:space="preserve">atients </w:t>
      </w:r>
      <w:r w:rsidRPr="00D82AE5">
        <w:rPr>
          <w:rFonts w:ascii="Book Antiqua" w:eastAsia="Book Antiqua" w:hAnsi="Book Antiqua" w:cs="Book Antiqua"/>
          <w:color w:val="000000" w:themeColor="text1"/>
        </w:rPr>
        <w:t xml:space="preserve">who showed poor compliance and were unable to cooperate with the investigators; </w:t>
      </w:r>
      <w:r w:rsidR="002B124B" w:rsidRPr="00D82AE5">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(5) </w:t>
      </w:r>
      <w:r w:rsidR="00BF4F2A">
        <w:rPr>
          <w:rFonts w:ascii="Book Antiqua" w:eastAsia="Book Antiqua" w:hAnsi="Book Antiqua" w:cs="Book Antiqua"/>
          <w:color w:val="000000" w:themeColor="text1"/>
        </w:rPr>
        <w:t>p</w:t>
      </w:r>
      <w:r w:rsidR="00BF4F2A" w:rsidRPr="00D82AE5">
        <w:rPr>
          <w:rFonts w:ascii="Book Antiqua" w:eastAsia="Book Antiqua" w:hAnsi="Book Antiqua" w:cs="Book Antiqua"/>
          <w:color w:val="000000" w:themeColor="text1"/>
        </w:rPr>
        <w:t xml:space="preserve">atients </w:t>
      </w:r>
      <w:r w:rsidRPr="00D82AE5">
        <w:rPr>
          <w:rFonts w:ascii="Book Antiqua" w:eastAsia="Book Antiqua" w:hAnsi="Book Antiqua" w:cs="Book Antiqua"/>
          <w:color w:val="000000" w:themeColor="text1"/>
        </w:rPr>
        <w:t>with other systemic i</w:t>
      </w:r>
      <w:r w:rsidRPr="00D82AE5">
        <w:rPr>
          <w:rFonts w:ascii="Book Antiqua" w:eastAsia="Book Antiqua" w:hAnsi="Book Antiqua" w:cs="Book Antiqua"/>
          <w:color w:val="000000" w:themeColor="text1"/>
        </w:rPr>
        <w:t>nfectious diseases.</w:t>
      </w:r>
    </w:p>
    <w:p w14:paraId="246AAE0C"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3DFC375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Methods</w:t>
      </w:r>
    </w:p>
    <w:p w14:paraId="0FE37D44" w14:textId="3C8BD091"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After admission, the two groups of patients were treated with routine symptomatic support, includin</w:t>
      </w:r>
      <w:r w:rsidRPr="00D82AE5">
        <w:rPr>
          <w:rFonts w:ascii="Book Antiqua" w:eastAsia="Book Antiqua" w:hAnsi="Book Antiqua" w:cs="Book Antiqua"/>
          <w:color w:val="000000" w:themeColor="text1"/>
        </w:rPr>
        <w:t>g relieving</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asthma, resolving phlegm, and relieving cough symptoms. Different medication schemes were adopted on this basis. The control group was treated with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w:t>
      </w:r>
      <w:r w:rsidR="00D928B0" w:rsidRPr="00D82AE5">
        <w:rPr>
          <w:rFonts w:ascii="Book Antiqua" w:eastAsia="Book Antiqua" w:hAnsi="Book Antiqua" w:cs="Book Antiqua"/>
          <w:color w:val="000000" w:themeColor="text1"/>
        </w:rPr>
        <w:t>[</w:t>
      </w:r>
      <w:proofErr w:type="spellStart"/>
      <w:r w:rsidRPr="00D82AE5">
        <w:rPr>
          <w:rFonts w:ascii="Book Antiqua" w:eastAsia="Book Antiqua" w:hAnsi="Book Antiqua" w:cs="Book Antiqua"/>
          <w:color w:val="000000" w:themeColor="text1"/>
        </w:rPr>
        <w:t>Zhijun</w:t>
      </w:r>
      <w:proofErr w:type="spellEnd"/>
      <w:r w:rsidRPr="00D82AE5">
        <w:rPr>
          <w:rFonts w:ascii="Book Antiqua" w:eastAsia="Book Antiqua" w:hAnsi="Book Antiqua" w:cs="Book Antiqua"/>
          <w:color w:val="000000" w:themeColor="text1"/>
        </w:rPr>
        <w:t xml:space="preserve"> (Shenzhen) Pharmaceutical Co., Ltd., Chinese medicine standard H20040401</w:t>
      </w:r>
      <w:r w:rsidR="00BF4F2A" w:rsidRPr="00D82AE5">
        <w:rPr>
          <w:rFonts w:ascii="Book Antiqua" w:eastAsia="Book Antiqua" w:hAnsi="Book Antiqua" w:cs="Book Antiqua"/>
          <w:color w:val="000000" w:themeColor="text1"/>
        </w:rPr>
        <w:t>]</w:t>
      </w:r>
      <w:r w:rsidR="00BF4F2A">
        <w:rPr>
          <w:rFonts w:ascii="Book Antiqua" w:eastAsia="Book Antiqua" w:hAnsi="Book Antiqua" w:cs="Book Antiqua"/>
          <w:color w:val="000000" w:themeColor="text1"/>
        </w:rPr>
        <w:t xml:space="preserve"> </w:t>
      </w:r>
      <w:r w:rsidR="00BF4F2A" w:rsidRPr="0082386C">
        <w:rPr>
          <w:rFonts w:ascii="Book Antiqua" w:eastAsia="Book Antiqua" w:hAnsi="Book Antiqua" w:cs="Book Antiqua"/>
          <w:i/>
          <w:color w:val="000000" w:themeColor="text1"/>
        </w:rPr>
        <w:t>via</w:t>
      </w:r>
      <w:r w:rsidR="00BF4F2A">
        <w:rPr>
          <w:rFonts w:ascii="Book Antiqua" w:eastAsia="Book Antiqua" w:hAnsi="Book Antiqua" w:cs="Book Antiqua"/>
          <w:color w:val="000000" w:themeColor="text1"/>
        </w:rPr>
        <w:t xml:space="preserve"> an</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intravenous drip of 3 g/once/12 h. The study group was treated with piperacillin sodium/tazobactam sodium (Hainan General </w:t>
      </w:r>
      <w:proofErr w:type="spellStart"/>
      <w:r w:rsidRPr="00D82AE5">
        <w:rPr>
          <w:rFonts w:ascii="Book Antiqua" w:eastAsia="Book Antiqua" w:hAnsi="Book Antiqua" w:cs="Book Antiqua"/>
          <w:color w:val="000000" w:themeColor="text1"/>
        </w:rPr>
        <w:t>Kangli</w:t>
      </w:r>
      <w:proofErr w:type="spellEnd"/>
      <w:r w:rsidRPr="00D82AE5">
        <w:rPr>
          <w:rFonts w:ascii="Book Antiqua" w:eastAsia="Book Antiqua" w:hAnsi="Book Antiqua" w:cs="Book Antiqua"/>
          <w:color w:val="000000" w:themeColor="text1"/>
        </w:rPr>
        <w:t xml:space="preserve"> Pharmaceutical Co., Ltd., H20103063</w:t>
      </w:r>
      <w:r w:rsidR="00BF4F2A" w:rsidRPr="00D82AE5">
        <w:rPr>
          <w:rFonts w:ascii="Book Antiqua" w:eastAsia="Book Antiqua" w:hAnsi="Book Antiqua" w:cs="Book Antiqua"/>
          <w:color w:val="000000" w:themeColor="text1"/>
        </w:rPr>
        <w:t>)</w:t>
      </w:r>
      <w:r w:rsidR="00BF4F2A">
        <w:rPr>
          <w:rFonts w:ascii="Book Antiqua" w:eastAsia="Book Antiqua" w:hAnsi="Book Antiqua" w:cs="Book Antiqua"/>
          <w:color w:val="000000" w:themeColor="text1"/>
        </w:rPr>
        <w:t xml:space="preserve"> </w:t>
      </w:r>
      <w:r w:rsidR="00BF4F2A" w:rsidRPr="00037211">
        <w:rPr>
          <w:rFonts w:ascii="Book Antiqua" w:eastAsia="Book Antiqua" w:hAnsi="Book Antiqua" w:cs="Book Antiqua"/>
          <w:i/>
          <w:color w:val="000000" w:themeColor="text1"/>
        </w:rPr>
        <w:t>via</w:t>
      </w:r>
      <w:r w:rsidR="00BF4F2A">
        <w:rPr>
          <w:rFonts w:ascii="Book Antiqua" w:eastAsia="Book Antiqua" w:hAnsi="Book Antiqua" w:cs="Book Antiqua"/>
          <w:color w:val="000000" w:themeColor="text1"/>
        </w:rPr>
        <w:t xml:space="preserve"> an</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intravenous drip of 3.375 g piperacillin sodium/tazobactam </w:t>
      </w:r>
      <w:r w:rsidRPr="00D82AE5">
        <w:rPr>
          <w:rFonts w:ascii="Book Antiqua" w:eastAsia="Book Antiqua" w:hAnsi="Book Antiqua" w:cs="Book Antiqua"/>
          <w:color w:val="000000" w:themeColor="text1"/>
        </w:rPr>
        <w:t xml:space="preserve">sodium + sodium chloride injection 250 mL once/6 h. Both groups were treated for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w:t>
      </w:r>
    </w:p>
    <w:p w14:paraId="59E09059" w14:textId="77777777" w:rsidR="00D928B0" w:rsidRPr="00D82AE5" w:rsidRDefault="00D928B0" w:rsidP="00D82AE5">
      <w:pPr>
        <w:adjustRightInd w:val="0"/>
        <w:snapToGrid w:val="0"/>
        <w:spacing w:line="360" w:lineRule="auto"/>
        <w:jc w:val="both"/>
        <w:rPr>
          <w:rFonts w:ascii="Book Antiqua" w:hAnsi="Book Antiqua"/>
          <w:color w:val="000000" w:themeColor="text1"/>
        </w:rPr>
      </w:pPr>
    </w:p>
    <w:p w14:paraId="254954D3" w14:textId="11B7B1A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Observ</w:t>
      </w:r>
      <w:r w:rsidRPr="00D82AE5">
        <w:rPr>
          <w:rFonts w:ascii="Book Antiqua" w:eastAsia="Book Antiqua" w:hAnsi="Book Antiqua" w:cs="Book Antiqua"/>
          <w:b/>
          <w:bCs/>
          <w:i/>
          <w:iCs/>
          <w:color w:val="000000" w:themeColor="text1"/>
        </w:rPr>
        <w:t>ation index</w:t>
      </w:r>
      <w:r w:rsidR="00BF4F2A">
        <w:rPr>
          <w:rFonts w:ascii="Book Antiqua" w:eastAsia="Book Antiqua" w:hAnsi="Book Antiqua" w:cs="Book Antiqua"/>
          <w:b/>
          <w:bCs/>
          <w:i/>
          <w:iCs/>
          <w:color w:val="000000" w:themeColor="text1"/>
        </w:rPr>
        <w:t>es</w:t>
      </w:r>
    </w:p>
    <w:p w14:paraId="0947E232" w14:textId="19DA86F7"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lastRenderedPageBreak/>
        <w:t xml:space="preserve">The main indexes were as </w:t>
      </w:r>
      <w:r w:rsidRPr="00D82AE5">
        <w:rPr>
          <w:rFonts w:ascii="Book Antiqua" w:eastAsia="Book Antiqua" w:hAnsi="Book Antiqua" w:cs="Book Antiqua"/>
          <w:color w:val="000000" w:themeColor="text1"/>
        </w:rPr>
        <w:t xml:space="preserve">follows: (1) The </w:t>
      </w:r>
      <w:r w:rsidR="00BF4F2A">
        <w:rPr>
          <w:rFonts w:ascii="Book Antiqua" w:eastAsia="Book Antiqua" w:hAnsi="Book Antiqua" w:cs="Book Antiqua"/>
          <w:color w:val="000000" w:themeColor="text1"/>
        </w:rPr>
        <w:t xml:space="preserve">time to </w:t>
      </w:r>
      <w:r w:rsidRPr="00D82AE5">
        <w:rPr>
          <w:rFonts w:ascii="Book Antiqua" w:eastAsia="Book Antiqua" w:hAnsi="Book Antiqua" w:cs="Book Antiqua"/>
          <w:color w:val="000000" w:themeColor="text1"/>
        </w:rPr>
        <w:t>symptom relief of the two groups was calculated, including the</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time </w:t>
      </w:r>
      <w:r w:rsidR="00BF4F2A">
        <w:rPr>
          <w:rFonts w:ascii="Book Antiqua" w:eastAsia="Book Antiqua" w:hAnsi="Book Antiqua" w:cs="Book Antiqua"/>
          <w:color w:val="000000" w:themeColor="text1"/>
        </w:rPr>
        <w:t xml:space="preserve">to recovery </w:t>
      </w:r>
      <w:r w:rsidRPr="00D82AE5">
        <w:rPr>
          <w:rFonts w:ascii="Book Antiqua" w:eastAsia="Book Antiqua" w:hAnsi="Book Antiqua" w:cs="Book Antiqua"/>
          <w:color w:val="000000" w:themeColor="text1"/>
        </w:rPr>
        <w:t>of white blood cells, body temperature, cough and sputum, and rale</w:t>
      </w:r>
      <w:r w:rsidR="00BF4F2A">
        <w:rPr>
          <w:rFonts w:ascii="Book Antiqua" w:eastAsia="Book Antiqua" w:hAnsi="Book Antiqua" w:cs="Book Antiqua"/>
          <w:color w:val="000000" w:themeColor="text1"/>
        </w:rPr>
        <w:t>s</w:t>
      </w:r>
      <w:r w:rsidR="00D928B0"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(2) </w:t>
      </w:r>
      <w:r w:rsidR="00BF4F2A">
        <w:rPr>
          <w:rFonts w:ascii="Book Antiqua" w:eastAsia="Book Antiqua" w:hAnsi="Book Antiqua" w:cs="Book Antiqua"/>
          <w:color w:val="000000" w:themeColor="text1"/>
        </w:rPr>
        <w:t>a</w:t>
      </w:r>
      <w:r w:rsidR="00BF4F2A" w:rsidRPr="00D82AE5">
        <w:rPr>
          <w:rFonts w:ascii="Book Antiqua" w:eastAsia="Book Antiqua" w:hAnsi="Book Antiqua" w:cs="Book Antiqua"/>
          <w:color w:val="000000" w:themeColor="text1"/>
        </w:rPr>
        <w:t xml:space="preserve">fter </w:t>
      </w:r>
      <w:r w:rsidRPr="00D82AE5">
        <w:rPr>
          <w:rFonts w:ascii="Book Antiqua" w:eastAsia="Book Antiqua" w:hAnsi="Book Antiqua" w:cs="Book Antiqua"/>
          <w:color w:val="000000" w:themeColor="text1"/>
        </w:rPr>
        <w:t xml:space="preserve">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therapeutic effects of the two groups were </w:t>
      </w:r>
      <w:r w:rsidR="00BF4F2A">
        <w:rPr>
          <w:rFonts w:ascii="Book Antiqua" w:eastAsia="Book Antiqua" w:hAnsi="Book Antiqua" w:cs="Book Antiqua"/>
          <w:color w:val="000000" w:themeColor="text1"/>
        </w:rPr>
        <w:t>assessed</w:t>
      </w:r>
      <w:r w:rsidRPr="00D82AE5">
        <w:rPr>
          <w:rFonts w:ascii="Book Antiqua" w:eastAsia="Book Antiqua" w:hAnsi="Book Antiqua" w:cs="Book Antiqua"/>
          <w:color w:val="000000" w:themeColor="text1"/>
        </w:rPr>
        <w:t>. The treatment was deemed markedly effective if the blood routine examination was normal and the clinical symptoms disappeared completely, and the X-ray examination showed that th</w:t>
      </w:r>
      <w:r w:rsidRPr="00D82AE5">
        <w:rPr>
          <w:rFonts w:ascii="Book Antiqua" w:eastAsia="Book Antiqua" w:hAnsi="Book Antiqua" w:cs="Book Antiqua"/>
          <w:color w:val="000000" w:themeColor="text1"/>
        </w:rPr>
        <w:t>e absorption of pulmonary lesions was more than 90%. The treatment was deemed effective if the clinical symptoms partially disappeared, and the X-ray examination showed that the absorption of pulmonary lesions was 50%-89%. The treatment was deemed invalid if it was not up to the above standard. The total effectiv</w:t>
      </w:r>
      <w:r w:rsidRPr="00D82AE5">
        <w:rPr>
          <w:rFonts w:ascii="Book Antiqua" w:eastAsia="Book Antiqua" w:hAnsi="Book Antiqua" w:cs="Book Antiqua"/>
          <w:color w:val="000000" w:themeColor="text1"/>
        </w:rPr>
        <w:t xml:space="preserve">e rate </w:t>
      </w:r>
      <w:r w:rsidR="00BF4F2A">
        <w:rPr>
          <w:rFonts w:ascii="Book Antiqua" w:eastAsia="Book Antiqua" w:hAnsi="Book Antiqua" w:cs="Book Antiqua"/>
          <w:color w:val="000000" w:themeColor="text1"/>
        </w:rPr>
        <w:t>was calculated 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(markedly effective + effective) / total number of cases × 100</w:t>
      </w:r>
      <w:proofErr w:type="gramStart"/>
      <w:r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9]</w:t>
      </w:r>
      <w:r w:rsidR="00D928B0"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(3) </w:t>
      </w:r>
      <w:r w:rsidR="00BF4F2A">
        <w:rPr>
          <w:rFonts w:ascii="Book Antiqua" w:eastAsia="Book Antiqua" w:hAnsi="Book Antiqua" w:cs="Book Antiqua"/>
          <w:color w:val="000000" w:themeColor="text1"/>
        </w:rPr>
        <w:t>t</w:t>
      </w:r>
      <w:r w:rsidR="00BF4F2A" w:rsidRPr="00D82AE5">
        <w:rPr>
          <w:rFonts w:ascii="Book Antiqua" w:eastAsia="Book Antiqua" w:hAnsi="Book Antiqua" w:cs="Book Antiqua"/>
          <w:color w:val="000000" w:themeColor="text1"/>
        </w:rPr>
        <w:t xml:space="preserve">he </w:t>
      </w:r>
      <w:r w:rsidRPr="00D82AE5">
        <w:rPr>
          <w:rFonts w:ascii="Book Antiqua" w:eastAsia="Book Antiqua" w:hAnsi="Book Antiqua" w:cs="Book Antiqua"/>
          <w:color w:val="000000" w:themeColor="text1"/>
        </w:rPr>
        <w:t xml:space="preserve">levels of laboratory indexes [procalcitonin (PCT), C-reactive protein (CRP), leukocyte count (WBC),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neutrophil percentage (NE)] were counted both before and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after treatment</w:t>
      </w:r>
      <w:r w:rsidR="00D928B0" w:rsidRPr="00D82AE5">
        <w:rPr>
          <w:rFonts w:ascii="Book Antiqua" w:eastAsia="Book Antiqua" w:hAnsi="Book Antiqua" w:cs="Book Antiqua"/>
          <w:color w:val="000000" w:themeColor="text1"/>
        </w:rPr>
        <w:t xml:space="preserve">; and </w:t>
      </w:r>
      <w:r w:rsidRPr="00D82AE5">
        <w:rPr>
          <w:rFonts w:ascii="Book Antiqua" w:eastAsia="Book Antiqua" w:hAnsi="Book Antiqua" w:cs="Book Antiqua"/>
          <w:color w:val="000000" w:themeColor="text1"/>
        </w:rPr>
        <w:t xml:space="preserve">(4) </w:t>
      </w:r>
      <w:r w:rsidR="00BF4F2A">
        <w:rPr>
          <w:rFonts w:ascii="Book Antiqua" w:eastAsia="Book Antiqua" w:hAnsi="Book Antiqua" w:cs="Book Antiqua"/>
          <w:color w:val="000000" w:themeColor="text1"/>
        </w:rPr>
        <w:t>t</w:t>
      </w:r>
      <w:r w:rsidR="00BF4F2A" w:rsidRPr="00D82AE5">
        <w:rPr>
          <w:rFonts w:ascii="Book Antiqua" w:eastAsia="Book Antiqua" w:hAnsi="Book Antiqua" w:cs="Book Antiqua"/>
          <w:color w:val="000000" w:themeColor="text1"/>
        </w:rPr>
        <w:t xml:space="preserve">he </w:t>
      </w:r>
      <w:r w:rsidRPr="00D82AE5">
        <w:rPr>
          <w:rFonts w:ascii="Book Antiqua" w:eastAsia="Book Antiqua" w:hAnsi="Book Antiqua" w:cs="Book Antiqua"/>
          <w:color w:val="000000" w:themeColor="text1"/>
        </w:rPr>
        <w:t>incidence of adverse reactions in the two groups was calculated.</w:t>
      </w:r>
    </w:p>
    <w:p w14:paraId="5FD62520" w14:textId="77777777" w:rsidR="00D928B0" w:rsidRPr="00D82AE5" w:rsidRDefault="00D928B0" w:rsidP="00D82AE5">
      <w:pPr>
        <w:adjustRightInd w:val="0"/>
        <w:snapToGrid w:val="0"/>
        <w:spacing w:line="360" w:lineRule="auto"/>
        <w:jc w:val="both"/>
        <w:rPr>
          <w:rFonts w:ascii="Book Antiqua" w:hAnsi="Book Antiqua"/>
          <w:color w:val="000000" w:themeColor="text1"/>
        </w:rPr>
      </w:pPr>
    </w:p>
    <w:p w14:paraId="25BD4CD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Statistical analysis</w:t>
      </w:r>
    </w:p>
    <w:p w14:paraId="6A39A22E" w14:textId="21EFEF76"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The data were analyzed </w:t>
      </w:r>
      <w:r w:rsidR="00BF4F2A">
        <w:rPr>
          <w:rFonts w:ascii="Book Antiqua" w:eastAsia="Book Antiqua" w:hAnsi="Book Antiqua" w:cs="Book Antiqua"/>
          <w:color w:val="000000" w:themeColor="text1"/>
        </w:rPr>
        <w:t>with</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SPSS version 22.0 (</w:t>
      </w:r>
      <w:r w:rsidRPr="00D82AE5">
        <w:rPr>
          <w:rFonts w:ascii="Book Antiqua" w:eastAsia="Book Antiqua" w:hAnsi="Book Antiqua" w:cs="Book Antiqua"/>
          <w:color w:val="000000" w:themeColor="text1"/>
          <w:shd w:val="clear" w:color="auto" w:fill="FFFFFF"/>
        </w:rPr>
        <w:t>IBM Corp. Released 2013. IBM SPSS Statistics for Windows, Version 22.0. Armonk, NY: IBM Corp.)</w:t>
      </w:r>
      <w:r w:rsidRPr="00D82AE5">
        <w:rPr>
          <w:rFonts w:ascii="Book Antiqua" w:eastAsia="Book Antiqua" w:hAnsi="Book Antiqua" w:cs="Book Antiqua"/>
          <w:color w:val="000000" w:themeColor="text1"/>
        </w:rPr>
        <w:t xml:space="preserve">. The measurement data </w:t>
      </w:r>
      <w:r w:rsidR="00BF4F2A">
        <w:rPr>
          <w:rFonts w:ascii="Book Antiqua" w:eastAsia="Book Antiqua" w:hAnsi="Book Antiqua" w:cs="Book Antiqua"/>
          <w:color w:val="000000" w:themeColor="text1"/>
        </w:rPr>
        <w:t>are</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described</w:t>
      </w:r>
      <w:r w:rsidR="00BF4F2A">
        <w:rPr>
          <w:rFonts w:ascii="Book Antiqua" w:eastAsia="Book Antiqua" w:hAnsi="Book Antiqua" w:cs="Book Antiqua"/>
          <w:color w:val="000000" w:themeColor="text1"/>
        </w:rPr>
        <w:t xml:space="preserve"> as the</w:t>
      </w:r>
      <w:r w:rsidRPr="00D82AE5">
        <w:rPr>
          <w:rFonts w:ascii="Book Antiqua" w:eastAsia="Book Antiqua" w:hAnsi="Book Antiqua" w:cs="Book Antiqua"/>
          <w:color w:val="000000" w:themeColor="text1"/>
        </w:rPr>
        <w:t xml:space="preserve"> </w:t>
      </w:r>
      <w:r w:rsidR="00840C20" w:rsidRPr="00D82AE5">
        <w:rPr>
          <w:rFonts w:ascii="Book Antiqua" w:eastAsia="Book Antiqua" w:hAnsi="Book Antiqua" w:cs="Book Antiqua"/>
          <w:color w:val="000000" w:themeColor="text1"/>
        </w:rPr>
        <w:t xml:space="preserve">mean </w:t>
      </w:r>
      <w:r w:rsidRPr="00D82AE5">
        <w:rPr>
          <w:rFonts w:ascii="Book Antiqua" w:eastAsia="Book Antiqua" w:hAnsi="Book Antiqua" w:cs="Book Antiqua"/>
          <w:color w:val="000000" w:themeColor="text1"/>
        </w:rPr>
        <w:t xml:space="preserve">± </w:t>
      </w:r>
      <w:r w:rsidR="00840C20" w:rsidRPr="00D82AE5">
        <w:rPr>
          <w:rFonts w:ascii="Book Antiqua" w:eastAsia="Book Antiqua" w:hAnsi="Book Antiqua" w:cs="Book Antiqua"/>
          <w:color w:val="000000" w:themeColor="text1"/>
        </w:rPr>
        <w:t xml:space="preserve">SD </w:t>
      </w:r>
      <w:r w:rsidRPr="00D82AE5">
        <w:rPr>
          <w:rFonts w:ascii="Book Antiqua" w:eastAsia="Book Antiqua" w:hAnsi="Book Antiqua" w:cs="Book Antiqua"/>
          <w:color w:val="000000" w:themeColor="text1"/>
        </w:rPr>
        <w:t xml:space="preserve">and comparisons between treatment groups were made using Student’s </w:t>
      </w:r>
      <w:r w:rsidRPr="00D82AE5">
        <w:rPr>
          <w:rFonts w:ascii="Book Antiqua" w:eastAsia="Book Antiqua" w:hAnsi="Book Antiqua" w:cs="Book Antiqua"/>
          <w:i/>
          <w:iCs/>
          <w:color w:val="000000" w:themeColor="text1"/>
        </w:rPr>
        <w:t>t</w:t>
      </w:r>
      <w:r w:rsidRPr="00D82AE5">
        <w:rPr>
          <w:rFonts w:ascii="Book Antiqua" w:eastAsia="Book Antiqua" w:hAnsi="Book Antiqua" w:cs="Book Antiqua"/>
          <w:color w:val="000000" w:themeColor="text1"/>
        </w:rPr>
        <w:t xml:space="preserve">-tests. The counting data </w:t>
      </w:r>
      <w:r w:rsidR="00BF4F2A">
        <w:rPr>
          <w:rFonts w:ascii="Book Antiqua" w:eastAsia="Book Antiqua" w:hAnsi="Book Antiqua" w:cs="Book Antiqua"/>
          <w:color w:val="000000" w:themeColor="text1"/>
        </w:rPr>
        <w:t xml:space="preserve">are </w:t>
      </w:r>
      <w:r w:rsidRPr="00D82AE5">
        <w:rPr>
          <w:rFonts w:ascii="Book Antiqua" w:eastAsia="Book Antiqua" w:hAnsi="Book Antiqua" w:cs="Book Antiqua"/>
          <w:color w:val="000000" w:themeColor="text1"/>
        </w:rPr>
        <w:t xml:space="preserve">described </w:t>
      </w:r>
      <w:r w:rsidR="00BF4F2A">
        <w:rPr>
          <w:rFonts w:ascii="Book Antiqua" w:eastAsia="Book Antiqua" w:hAnsi="Book Antiqua" w:cs="Book Antiqua"/>
          <w:color w:val="000000" w:themeColor="text1"/>
        </w:rPr>
        <w:t>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frequency and constituent ratio (%) and </w:t>
      </w:r>
      <w:r w:rsidR="00BF4F2A">
        <w:rPr>
          <w:rFonts w:ascii="Book Antiqua" w:eastAsia="Book Antiqua" w:hAnsi="Book Antiqua" w:cs="Book Antiqua"/>
          <w:color w:val="000000" w:themeColor="text1"/>
        </w:rPr>
        <w:t xml:space="preserve">were </w:t>
      </w:r>
      <w:r w:rsidRPr="00D82AE5">
        <w:rPr>
          <w:rFonts w:ascii="Book Antiqua" w:eastAsia="Book Antiqua" w:hAnsi="Book Antiqua" w:cs="Book Antiqua"/>
          <w:color w:val="000000" w:themeColor="text1"/>
        </w:rPr>
        <w:t xml:space="preserve">tested by the </w:t>
      </w:r>
      <w:r w:rsidRPr="00D82AE5">
        <w:rPr>
          <w:rFonts w:ascii="Book Antiqua" w:eastAsia="Book Antiqua" w:hAnsi="Book Antiqua" w:cs="Book Antiqua"/>
          <w:i/>
          <w:iCs/>
          <w:color w:val="000000" w:themeColor="text1"/>
        </w:rPr>
        <w:t>χ</w:t>
      </w:r>
      <w:r w:rsidRPr="00D82AE5">
        <w:rPr>
          <w:rFonts w:ascii="Book Antiqua" w:eastAsia="Book Antiqua" w:hAnsi="Book Antiqua" w:cs="Book Antiqua"/>
          <w:i/>
          <w:iCs/>
          <w:color w:val="000000" w:themeColor="text1"/>
          <w:vertAlign w:val="superscript"/>
        </w:rPr>
        <w:t>2</w:t>
      </w:r>
      <w:r w:rsidRPr="00D82AE5">
        <w:rPr>
          <w:rFonts w:ascii="Book Antiqua" w:eastAsia="Book Antiqua" w:hAnsi="Book Antiqua" w:cs="Book Antiqua"/>
          <w:color w:val="000000" w:themeColor="text1"/>
        </w:rPr>
        <w:t xml:space="preserve"> test. A non-</w:t>
      </w:r>
      <w:r w:rsidRPr="00D82AE5">
        <w:rPr>
          <w:rFonts w:ascii="Book Antiqua" w:eastAsia="Book Antiqua" w:hAnsi="Book Antiqua" w:cs="Book Antiqua"/>
          <w:color w:val="000000" w:themeColor="text1"/>
        </w:rPr>
        <w:t>parametric test was used to compare the measurement data that were not normally distrib</w:t>
      </w:r>
      <w:r w:rsidRPr="00D82AE5">
        <w:rPr>
          <w:rFonts w:ascii="Book Antiqua" w:eastAsia="Book Antiqua" w:hAnsi="Book Antiqua" w:cs="Book Antiqua"/>
          <w:color w:val="000000" w:themeColor="text1"/>
        </w:rPr>
        <w:t xml:space="preserve">uted.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&lt; 0.05 </w:t>
      </w:r>
      <w:r w:rsidR="00BF4F2A" w:rsidRPr="00D82AE5">
        <w:rPr>
          <w:rFonts w:ascii="Book Antiqua" w:eastAsia="Book Antiqua" w:hAnsi="Book Antiqua" w:cs="Book Antiqua"/>
          <w:color w:val="000000" w:themeColor="text1"/>
        </w:rPr>
        <w:t>indicate</w:t>
      </w:r>
      <w:r w:rsidR="00BF4F2A">
        <w:rPr>
          <w:rFonts w:ascii="Book Antiqua" w:eastAsia="Book Antiqua" w:hAnsi="Book Antiqua" w:cs="Book Antiqua"/>
          <w:color w:val="000000" w:themeColor="text1"/>
        </w:rPr>
        <w:t>d</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that the difference </w:t>
      </w:r>
      <w:r w:rsidR="00BF4F2A">
        <w:rPr>
          <w:rFonts w:ascii="Book Antiqua" w:eastAsia="Book Antiqua" w:hAnsi="Book Antiqua" w:cs="Book Antiqua"/>
          <w:color w:val="000000" w:themeColor="text1"/>
        </w:rPr>
        <w:t>was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statistically significant.</w:t>
      </w:r>
    </w:p>
    <w:p w14:paraId="400FA2E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2E8D90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RESULTS</w:t>
      </w:r>
    </w:p>
    <w:p w14:paraId="29DB817E" w14:textId="15A1534F" w:rsidR="00A77B3E" w:rsidRPr="00D82AE5" w:rsidRDefault="00BF4F2A"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T</w:t>
      </w:r>
      <w:r w:rsidRPr="00D82AE5">
        <w:rPr>
          <w:rFonts w:ascii="Book Antiqua" w:eastAsia="Book Antiqua" w:hAnsi="Book Antiqua" w:cs="Book Antiqua"/>
          <w:b/>
          <w:bCs/>
          <w:i/>
          <w:iCs/>
          <w:color w:val="000000" w:themeColor="text1"/>
        </w:rPr>
        <w:t xml:space="preserve">ime </w:t>
      </w:r>
      <w:r>
        <w:rPr>
          <w:rFonts w:ascii="Book Antiqua" w:eastAsia="Book Antiqua" w:hAnsi="Book Antiqua" w:cs="Book Antiqua"/>
          <w:b/>
          <w:bCs/>
          <w:i/>
          <w:iCs/>
          <w:color w:val="000000" w:themeColor="text1"/>
        </w:rPr>
        <w:t>to s</w:t>
      </w:r>
      <w:r w:rsidRPr="00D82AE5">
        <w:rPr>
          <w:rFonts w:ascii="Book Antiqua" w:eastAsia="Book Antiqua" w:hAnsi="Book Antiqua" w:cs="Book Antiqua"/>
          <w:b/>
          <w:bCs/>
          <w:i/>
          <w:iCs/>
          <w:color w:val="000000" w:themeColor="text1"/>
        </w:rPr>
        <w:t xml:space="preserve">ymptom </w:t>
      </w:r>
      <w:r w:rsidR="00CE795F" w:rsidRPr="00D82AE5">
        <w:rPr>
          <w:rFonts w:ascii="Book Antiqua" w:eastAsia="Book Antiqua" w:hAnsi="Book Antiqua" w:cs="Book Antiqua"/>
          <w:b/>
          <w:bCs/>
          <w:i/>
          <w:iCs/>
          <w:color w:val="000000" w:themeColor="text1"/>
        </w:rPr>
        <w:t>relief of the two groups</w:t>
      </w:r>
    </w:p>
    <w:p w14:paraId="65039A55" w14:textId="1E47B089"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The</w:t>
      </w:r>
      <w:r w:rsidR="00BF4F2A">
        <w:rPr>
          <w:rFonts w:ascii="Book Antiqua" w:eastAsia="Book Antiqua" w:hAnsi="Book Antiqua" w:cs="Book Antiqua"/>
          <w:color w:val="000000" w:themeColor="text1"/>
        </w:rPr>
        <w:t xml:space="preserve"> times to</w:t>
      </w:r>
      <w:r w:rsidRPr="00D82AE5">
        <w:rPr>
          <w:rFonts w:ascii="Book Antiqua" w:eastAsia="Book Antiqua" w:hAnsi="Book Antiqua" w:cs="Book Antiqua"/>
          <w:color w:val="000000" w:themeColor="text1"/>
        </w:rPr>
        <w:t xml:space="preserve"> recovery</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of leukocytes, body temperature, cough a</w:t>
      </w:r>
      <w:r w:rsidRPr="00D82AE5">
        <w:rPr>
          <w:rFonts w:ascii="Book Antiqua" w:eastAsia="Book Antiqua" w:hAnsi="Book Antiqua" w:cs="Book Antiqua"/>
          <w:color w:val="000000" w:themeColor="text1"/>
        </w:rPr>
        <w:t>nd sp</w:t>
      </w:r>
      <w:r w:rsidRPr="00D82AE5">
        <w:rPr>
          <w:rFonts w:ascii="Book Antiqua" w:eastAsia="Book Antiqua" w:hAnsi="Book Antiqua" w:cs="Book Antiqua"/>
          <w:color w:val="000000" w:themeColor="text1"/>
        </w:rPr>
        <w:t>utum, and rale</w:t>
      </w:r>
      <w:r w:rsidR="00BF4F2A">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in the study group were 6.79 ± 2.09 d, 4.15 ± 1.08 d, 6.19 ± 1.56 d</w:t>
      </w:r>
      <w:r w:rsidR="00BF4F2A">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6.68 ± 1.43 d, </w:t>
      </w:r>
      <w:r w:rsidRPr="00D82AE5">
        <w:rPr>
          <w:rFonts w:ascii="Book Antiqua" w:eastAsia="Book Antiqua" w:hAnsi="Book Antiqua" w:cs="Book Antiqua"/>
          <w:color w:val="000000" w:themeColor="text1"/>
        </w:rPr>
        <w:lastRenderedPageBreak/>
        <w:t>respectively, which were significantly shorter than those in the control group (8.89 ±</w:t>
      </w:r>
      <w:r w:rsidRPr="00D82AE5">
        <w:rPr>
          <w:rFonts w:ascii="Book Antiqua" w:eastAsia="Book Antiqua" w:hAnsi="Book Antiqua" w:cs="Book Antiqua"/>
          <w:color w:val="000000" w:themeColor="text1"/>
        </w:rPr>
        <w:t xml:space="preserve"> 2.32 d, 5.81 ± 1.33 d, 8.77 ± 2.1</w:t>
      </w:r>
      <w:r w:rsidRPr="00D82AE5">
        <w:rPr>
          <w:rFonts w:ascii="Book Antiqua" w:eastAsia="Book Antiqua" w:hAnsi="Book Antiqua" w:cs="Book Antiqua"/>
          <w:color w:val="000000" w:themeColor="text1"/>
        </w:rPr>
        <w:t xml:space="preserve">1 d,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8.69 ± 2.12 d, respectively</w:t>
      </w:r>
      <w:r w:rsidR="00A2678D"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w:t>
      </w:r>
      <w:r w:rsidR="00BF4F2A">
        <w:rPr>
          <w:rFonts w:ascii="Book Antiqua" w:eastAsia="Book Antiqua" w:hAnsi="Book Antiqua" w:cs="Book Antiqua"/>
          <w:color w:val="000000" w:themeColor="text1"/>
        </w:rPr>
        <w:t xml:space="preserve"> for all</w:t>
      </w:r>
      <w:r w:rsidRPr="00D82AE5">
        <w:rPr>
          <w:rFonts w:ascii="Book Antiqua" w:eastAsia="Book Antiqua" w:hAnsi="Book Antiqua" w:cs="Book Antiqua"/>
          <w:color w:val="000000" w:themeColor="text1"/>
        </w:rPr>
        <w:t>) (Table 1).</w:t>
      </w:r>
    </w:p>
    <w:p w14:paraId="124081A0" w14:textId="77777777" w:rsidR="00A2678D" w:rsidRPr="00D82AE5" w:rsidRDefault="00A2678D" w:rsidP="00D82AE5">
      <w:pPr>
        <w:adjustRightInd w:val="0"/>
        <w:snapToGrid w:val="0"/>
        <w:spacing w:line="360" w:lineRule="auto"/>
        <w:jc w:val="both"/>
        <w:rPr>
          <w:rFonts w:ascii="Book Antiqua" w:hAnsi="Book Antiqua"/>
          <w:color w:val="000000" w:themeColor="text1"/>
        </w:rPr>
      </w:pPr>
    </w:p>
    <w:p w14:paraId="5644ADBB" w14:textId="13A10E89"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Therapeutic effect</w:t>
      </w:r>
      <w:r w:rsidR="00BF4F2A">
        <w:rPr>
          <w:rFonts w:ascii="Book Antiqua" w:eastAsia="Book Antiqua" w:hAnsi="Book Antiqua" w:cs="Book Antiqua"/>
          <w:b/>
          <w:bCs/>
          <w:i/>
          <w:iCs/>
          <w:color w:val="000000" w:themeColor="text1"/>
        </w:rPr>
        <w:t>s</w:t>
      </w:r>
      <w:r w:rsidRPr="00D82AE5">
        <w:rPr>
          <w:rFonts w:ascii="Book Antiqua" w:eastAsia="Book Antiqua" w:hAnsi="Book Antiqua" w:cs="Book Antiqua"/>
          <w:b/>
          <w:bCs/>
          <w:i/>
          <w:iCs/>
          <w:color w:val="000000" w:themeColor="text1"/>
        </w:rPr>
        <w:t xml:space="preserve"> of the two groups</w:t>
      </w:r>
    </w:p>
    <w:p w14:paraId="23C9CCA1" w14:textId="3F4C2C9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The total effective rate of the study group (94.59%) was significantly higher than that of the control group (75.68%</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0.022) (Table 2).</w:t>
      </w:r>
    </w:p>
    <w:p w14:paraId="671EEC5B" w14:textId="77777777" w:rsidR="00F83F1A" w:rsidRPr="00D82AE5" w:rsidRDefault="00F83F1A" w:rsidP="00D82AE5">
      <w:pPr>
        <w:adjustRightInd w:val="0"/>
        <w:snapToGrid w:val="0"/>
        <w:spacing w:line="360" w:lineRule="auto"/>
        <w:jc w:val="both"/>
        <w:rPr>
          <w:rFonts w:ascii="Book Antiqua" w:eastAsia="Book Antiqua" w:hAnsi="Book Antiqua" w:cs="Book Antiqua"/>
          <w:b/>
          <w:bCs/>
          <w:i/>
          <w:iCs/>
          <w:color w:val="000000" w:themeColor="text1"/>
        </w:rPr>
      </w:pPr>
    </w:p>
    <w:p w14:paraId="0FBC1355" w14:textId="1096F42E" w:rsidR="00A77B3E" w:rsidRPr="00D82AE5" w:rsidRDefault="0082386C"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Serum l</w:t>
      </w:r>
      <w:r w:rsidR="00CE795F" w:rsidRPr="00D82AE5">
        <w:rPr>
          <w:rFonts w:ascii="Book Antiqua" w:eastAsia="Book Antiqua" w:hAnsi="Book Antiqua" w:cs="Book Antiqua"/>
          <w:b/>
          <w:bCs/>
          <w:i/>
          <w:iCs/>
          <w:color w:val="000000" w:themeColor="text1"/>
        </w:rPr>
        <w:t>evel</w:t>
      </w:r>
      <w:r w:rsidR="00BF4F2A">
        <w:rPr>
          <w:rFonts w:ascii="Book Antiqua" w:eastAsia="Book Antiqua" w:hAnsi="Book Antiqua" w:cs="Book Antiqua"/>
          <w:b/>
          <w:bCs/>
          <w:i/>
          <w:iCs/>
          <w:color w:val="000000" w:themeColor="text1"/>
        </w:rPr>
        <w:t>s</w:t>
      </w:r>
      <w:r w:rsidR="00CE795F" w:rsidRPr="00D82AE5">
        <w:rPr>
          <w:rFonts w:ascii="Book Antiqua" w:eastAsia="Book Antiqua" w:hAnsi="Book Antiqua" w:cs="Book Antiqua"/>
          <w:b/>
          <w:bCs/>
          <w:i/>
          <w:iCs/>
          <w:color w:val="000000" w:themeColor="text1"/>
        </w:rPr>
        <w:t xml:space="preserve"> of laboratory indexes in the two groups before</w:t>
      </w:r>
      <w:r w:rsidR="00BF4F2A">
        <w:rPr>
          <w:rFonts w:ascii="Book Antiqua" w:eastAsia="Book Antiqua" w:hAnsi="Book Antiqua" w:cs="Book Antiqua"/>
          <w:b/>
          <w:bCs/>
          <w:i/>
          <w:iCs/>
          <w:color w:val="000000" w:themeColor="text1"/>
        </w:rPr>
        <w:t xml:space="preserve"> </w:t>
      </w:r>
      <w:r w:rsidR="00CE795F" w:rsidRPr="00D82AE5">
        <w:rPr>
          <w:rFonts w:ascii="Book Antiqua" w:eastAsia="Book Antiqua" w:hAnsi="Book Antiqua" w:cs="Book Antiqua"/>
          <w:b/>
          <w:bCs/>
          <w:i/>
          <w:iCs/>
          <w:color w:val="000000" w:themeColor="text1"/>
        </w:rPr>
        <w:t xml:space="preserve">and 7 </w:t>
      </w:r>
      <w:r w:rsidR="00885CB1" w:rsidRPr="00D82AE5">
        <w:rPr>
          <w:rFonts w:ascii="Book Antiqua" w:eastAsia="Book Antiqua" w:hAnsi="Book Antiqua" w:cs="Book Antiqua"/>
          <w:b/>
          <w:bCs/>
          <w:i/>
          <w:iCs/>
          <w:color w:val="000000" w:themeColor="text1"/>
        </w:rPr>
        <w:t>d</w:t>
      </w:r>
      <w:r w:rsidR="00CE795F" w:rsidRPr="00D82AE5">
        <w:rPr>
          <w:rFonts w:ascii="Book Antiqua" w:eastAsia="Book Antiqua" w:hAnsi="Book Antiqua" w:cs="Book Antiqua"/>
          <w:b/>
          <w:bCs/>
          <w:i/>
          <w:iCs/>
          <w:color w:val="000000" w:themeColor="text1"/>
        </w:rPr>
        <w:t xml:space="preserve"> after treatment</w:t>
      </w:r>
    </w:p>
    <w:p w14:paraId="3D3E6B5C" w14:textId="61DE4768"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There was n</w:t>
      </w:r>
      <w:r w:rsidRPr="00D82AE5">
        <w:rPr>
          <w:rFonts w:ascii="Book Antiqua" w:eastAsia="Book Antiqua" w:hAnsi="Book Antiqua" w:cs="Book Antiqua"/>
          <w:color w:val="000000" w:themeColor="text1"/>
        </w:rPr>
        <w:t xml:space="preserve">o significant difference in serum levels of PCT, CRP, WBC, </w:t>
      </w:r>
      <w:r w:rsidR="00BF4F2A">
        <w:rPr>
          <w:rFonts w:ascii="Book Antiqua" w:eastAsia="Book Antiqua" w:hAnsi="Book Antiqua" w:cs="Book Antiqua"/>
          <w:color w:val="000000" w:themeColor="text1"/>
        </w:rPr>
        <w:t>or</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NE between the study group (12.89 ± 3.96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19.62 ± 6.44 mg/L, 20.61 ± 6.38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86.14 ± 7.21%</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the control group (14.05 ± 4.11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18.79 ± 5.96 mg/L, 21.21 ± 5.59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84.39 ± 6.95%</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before treatment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0.220, 0.567, 0.668, and 0.291, respectively).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levels of serum PCT, CRP, WBC</w:t>
      </w:r>
      <w:r w:rsidR="00BF4F2A">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NE in both groups were lower than those before treatment. The serum levels of PCT, CRP, WBC, and NE in the study group (2.01 ± 0.56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3.11 ± 1.02 mg/L, 5.10 ± 1.83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56.35 ± 7.17%</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were lower than those in the control group (3.29 ± 0.64 </w:t>
      </w:r>
      <w:proofErr w:type="spellStart"/>
      <w:r w:rsidRPr="00D82AE5">
        <w:rPr>
          <w:rFonts w:ascii="Book Antiqua" w:eastAsia="Book Antiqua" w:hAnsi="Book Antiqua" w:cs="Book Antiqua"/>
          <w:color w:val="000000" w:themeColor="text1"/>
        </w:rPr>
        <w:t>μg</w:t>
      </w:r>
      <w:proofErr w:type="spellEnd"/>
      <w:r w:rsidRPr="00D82AE5">
        <w:rPr>
          <w:rFonts w:ascii="Book Antiqua" w:eastAsia="Book Antiqua" w:hAnsi="Book Antiqua" w:cs="Book Antiqua"/>
          <w:color w:val="000000" w:themeColor="text1"/>
        </w:rPr>
        <w:t>/L, 5.67 ± 1.23 mg/L, 8.13 ± 3.01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64.22 ± 8.08%</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w:t>
      </w:r>
      <w:r w:rsidR="00BF4F2A">
        <w:rPr>
          <w:rFonts w:ascii="Book Antiqua" w:eastAsia="Book Antiqua" w:hAnsi="Book Antiqua" w:cs="Book Antiqua"/>
          <w:color w:val="000000" w:themeColor="text1"/>
        </w:rPr>
        <w:t xml:space="preserve"> for all</w:t>
      </w:r>
      <w:r w:rsidRPr="00D82AE5">
        <w:rPr>
          <w:rFonts w:ascii="Book Antiqua" w:eastAsia="Book Antiqua" w:hAnsi="Book Antiqua" w:cs="Book Antiqua"/>
          <w:color w:val="000000" w:themeColor="text1"/>
        </w:rPr>
        <w:t>) (Table 3).</w:t>
      </w:r>
    </w:p>
    <w:p w14:paraId="7ECEB1AC" w14:textId="77777777" w:rsidR="00F83F1A" w:rsidRPr="00D82AE5" w:rsidRDefault="00F83F1A" w:rsidP="00D82AE5">
      <w:pPr>
        <w:adjustRightInd w:val="0"/>
        <w:snapToGrid w:val="0"/>
        <w:spacing w:line="360" w:lineRule="auto"/>
        <w:jc w:val="both"/>
        <w:rPr>
          <w:rFonts w:ascii="Book Antiqua" w:hAnsi="Book Antiqua"/>
          <w:color w:val="000000" w:themeColor="text1"/>
        </w:rPr>
      </w:pPr>
    </w:p>
    <w:p w14:paraId="1EA98D3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Incidence of adverse reactions in the two groups</w:t>
      </w:r>
    </w:p>
    <w:p w14:paraId="699AC321" w14:textId="27663AF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There was no significant difference in the incidence of adverse reactions between the study group (7.50%) and the control g</w:t>
      </w:r>
      <w:r w:rsidRPr="00D82AE5">
        <w:rPr>
          <w:rFonts w:ascii="Book Antiqua" w:eastAsia="Book Antiqua" w:hAnsi="Book Antiqua" w:cs="Book Antiqua"/>
          <w:color w:val="000000" w:themeColor="text1"/>
        </w:rPr>
        <w:t>roup (12.50%</w:t>
      </w:r>
      <w:r w:rsidR="00A27026">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0.708) (Table 4).</w:t>
      </w:r>
    </w:p>
    <w:p w14:paraId="713CAE8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FFFDC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DISCUSSION</w:t>
      </w:r>
    </w:p>
    <w:p w14:paraId="2E5BF864" w14:textId="77777777" w:rsidR="00CE7A0A"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Respiratory tract infection is a common type of disease in respiratory departments. The incidence of respiratory infection continues to increase in recent years. It is affected by many factors such as environmental pollution, smoking, and the aging of the population. At present, it has become especially a serious threat to the quality of life and the physical and mental health of the elderly </w:t>
      </w:r>
      <w:proofErr w:type="gramStart"/>
      <w:r w:rsidRPr="00D82AE5">
        <w:rPr>
          <w:rFonts w:ascii="Book Antiqua" w:eastAsia="Book Antiqua" w:hAnsi="Book Antiqua" w:cs="Book Antiqua"/>
          <w:color w:val="000000" w:themeColor="text1"/>
        </w:rPr>
        <w:t>population</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10</w:t>
      </w:r>
      <w:r w:rsidR="00407E3D" w:rsidRPr="00D82AE5">
        <w:rPr>
          <w:rFonts w:ascii="Book Antiqua" w:eastAsia="宋体" w:hAnsi="Book Antiqua" w:cs="宋体"/>
          <w:color w:val="000000" w:themeColor="text1"/>
          <w:vertAlign w:val="superscript"/>
          <w:lang w:eastAsia="zh-CN"/>
        </w:rPr>
        <w:t>,</w:t>
      </w:r>
      <w:r w:rsidRPr="00D82AE5">
        <w:rPr>
          <w:rFonts w:ascii="Book Antiqua" w:eastAsia="Book Antiqua" w:hAnsi="Book Antiqua" w:cs="Book Antiqua"/>
          <w:color w:val="000000" w:themeColor="text1"/>
          <w:vertAlign w:val="superscript"/>
        </w:rPr>
        <w:t>11]</w:t>
      </w:r>
      <w:r w:rsidRPr="00D82AE5">
        <w:rPr>
          <w:rFonts w:ascii="Book Antiqua" w:eastAsia="Book Antiqua" w:hAnsi="Book Antiqua" w:cs="Book Antiqua"/>
          <w:color w:val="000000" w:themeColor="text1"/>
        </w:rPr>
        <w:t xml:space="preserve">. As a consequence, there is an urgent </w:t>
      </w:r>
      <w:r w:rsidRPr="00D82AE5">
        <w:rPr>
          <w:rFonts w:ascii="Book Antiqua" w:eastAsia="Book Antiqua" w:hAnsi="Book Antiqua" w:cs="Book Antiqua"/>
          <w:color w:val="000000" w:themeColor="text1"/>
        </w:rPr>
        <w:lastRenderedPageBreak/>
        <w:t>need to find a safe and effective antibiotic regimen for the treatment of respiratory tract infection in the elderly.</w:t>
      </w:r>
    </w:p>
    <w:p w14:paraId="6CE0A078" w14:textId="34375AB1" w:rsidR="00CE7A0A"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is a common compound preparation for the clinical treatment of respiratory tract infection.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belongs to the third generation cephalosporins, but it lacks good stability in the presence of β-lactamase. In addition, combined with sulbactam sodium, it can produce significant synergistic antibacterial activity against negative </w:t>
      </w:r>
      <w:proofErr w:type="gramStart"/>
      <w:r w:rsidRPr="00D82AE5">
        <w:rPr>
          <w:rFonts w:ascii="Book Antiqua" w:eastAsia="Book Antiqua" w:hAnsi="Book Antiqua" w:cs="Book Antiqua"/>
          <w:color w:val="000000" w:themeColor="text1"/>
        </w:rPr>
        <w:t>bacteria</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12</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13]</w:t>
      </w:r>
      <w:r w:rsidRPr="00D82AE5">
        <w:rPr>
          <w:rFonts w:ascii="Book Antiqua" w:eastAsia="Book Antiqua" w:hAnsi="Book Antiqua" w:cs="Book Antiqua"/>
          <w:color w:val="000000" w:themeColor="text1"/>
        </w:rPr>
        <w:t>. Piperacillin sodium/tazobactam sodium is also commonly used in respiratory tract infection, and it is also a compound preparation. Pipe</w:t>
      </w:r>
      <w:r w:rsidRPr="00D82AE5">
        <w:rPr>
          <w:rFonts w:ascii="Book Antiqua" w:eastAsia="Book Antiqua" w:hAnsi="Book Antiqua" w:cs="Book Antiqua"/>
          <w:color w:val="000000" w:themeColor="text1"/>
        </w:rPr>
        <w:t>racillin sodium is a penicillin antibiotic, which can inhibit the synthesis of pathogenic bacteria</w:t>
      </w:r>
      <w:r w:rsidR="00F20357">
        <w:rPr>
          <w:rFonts w:ascii="Book Antiqua" w:eastAsia="Book Antiqua" w:hAnsi="Book Antiqua" w:cs="Book Antiqua"/>
          <w:color w:val="000000" w:themeColor="text1"/>
        </w:rPr>
        <w:t>l</w:t>
      </w:r>
      <w:r w:rsidRPr="00D82AE5">
        <w:rPr>
          <w:rFonts w:ascii="Book Antiqua" w:eastAsia="Book Antiqua" w:hAnsi="Book Antiqua" w:cs="Book Antiqua"/>
          <w:color w:val="000000" w:themeColor="text1"/>
        </w:rPr>
        <w:t xml:space="preserve"> cell wall, so as to achieve bactericidal and bacteriostatic purposes. Tazobactam sodium is a β-lactamase inhibitor, which has a good inhibitory effect on clinically important β-lactam and type I enzymes mediated by some chromosomes. Moreover, </w:t>
      </w:r>
      <w:r w:rsidR="00F20357">
        <w:rPr>
          <w:rFonts w:ascii="Book Antiqua" w:eastAsia="Book Antiqua" w:hAnsi="Book Antiqua" w:cs="Book Antiqua"/>
          <w:color w:val="000000" w:themeColor="text1"/>
        </w:rPr>
        <w:t xml:space="preserve">the </w:t>
      </w:r>
      <w:r w:rsidR="00F20357" w:rsidRPr="00D82AE5">
        <w:rPr>
          <w:rFonts w:ascii="Book Antiqua" w:eastAsia="Book Antiqua" w:hAnsi="Book Antiqua" w:cs="Book Antiqua"/>
          <w:color w:val="000000" w:themeColor="text1"/>
        </w:rPr>
        <w:t xml:space="preserve">inhibition intensity and breadth </w:t>
      </w:r>
      <w:r w:rsidR="00F20357">
        <w:rPr>
          <w:rFonts w:ascii="Book Antiqua" w:eastAsia="Book Antiqua" w:hAnsi="Book Antiqua" w:cs="Book Antiqua"/>
          <w:color w:val="000000" w:themeColor="text1"/>
        </w:rPr>
        <w:t xml:space="preserve">of </w:t>
      </w:r>
      <w:proofErr w:type="spellStart"/>
      <w:r w:rsidRPr="00D82AE5">
        <w:rPr>
          <w:rFonts w:ascii="Book Antiqua" w:eastAsia="Book Antiqua" w:hAnsi="Book Antiqua" w:cs="Book Antiqua"/>
          <w:color w:val="000000" w:themeColor="text1"/>
        </w:rPr>
        <w:t>tazobactam</w:t>
      </w:r>
      <w:proofErr w:type="spellEnd"/>
      <w:r w:rsidRPr="00D82AE5">
        <w:rPr>
          <w:rFonts w:ascii="Book Antiqua" w:eastAsia="Book Antiqua" w:hAnsi="Book Antiqua" w:cs="Book Antiqua"/>
          <w:color w:val="000000" w:themeColor="text1"/>
        </w:rPr>
        <w:t xml:space="preserve"> sodium</w:t>
      </w:r>
      <w:r w:rsidR="00F2035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are significantly better than </w:t>
      </w:r>
      <w:r w:rsidR="00F20357">
        <w:rPr>
          <w:rFonts w:ascii="Book Antiqua" w:eastAsia="Book Antiqua" w:hAnsi="Book Antiqua" w:cs="Book Antiqua"/>
          <w:color w:val="000000" w:themeColor="text1"/>
        </w:rPr>
        <w:t xml:space="preserve">those of </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w:t>
      </w:r>
      <w:r w:rsidRPr="00D82AE5">
        <w:rPr>
          <w:rFonts w:ascii="Book Antiqua" w:eastAsia="Book Antiqua" w:hAnsi="Book Antiqua" w:cs="Book Antiqua"/>
          <w:color w:val="000000" w:themeColor="text1"/>
        </w:rPr>
        <w:t xml:space="preserve">As a consequence, the combination of piperacillin sodium and tazobactam sodium can effectively broaden the antibacterial spectrum, regulate the sensitivity of drug-resistant bacteria, and improve the antibacterial </w:t>
      </w:r>
      <w:proofErr w:type="gramStart"/>
      <w:r w:rsidRPr="00D82AE5">
        <w:rPr>
          <w:rFonts w:ascii="Book Antiqua" w:eastAsia="Book Antiqua" w:hAnsi="Book Antiqua" w:cs="Book Antiqua"/>
          <w:color w:val="000000" w:themeColor="text1"/>
        </w:rPr>
        <w:t>effect</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14</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15]</w:t>
      </w:r>
      <w:r w:rsidRPr="00D82AE5">
        <w:rPr>
          <w:rFonts w:ascii="Book Antiqua" w:eastAsia="Book Antiqua" w:hAnsi="Book Antiqua" w:cs="Book Antiqua"/>
          <w:color w:val="000000" w:themeColor="text1"/>
        </w:rPr>
        <w:t xml:space="preserve">. The results of Bao </w:t>
      </w:r>
      <w:r w:rsidR="00CE7A0A" w:rsidRPr="00D82AE5">
        <w:rPr>
          <w:rFonts w:ascii="Book Antiqua" w:eastAsia="Book Antiqua" w:hAnsi="Book Antiqua" w:cs="Book Antiqua"/>
          <w:i/>
          <w:iCs/>
          <w:color w:val="000000" w:themeColor="text1"/>
        </w:rPr>
        <w:t xml:space="preserve">et </w:t>
      </w:r>
      <w:proofErr w:type="gramStart"/>
      <w:r w:rsidR="00CE7A0A" w:rsidRPr="00D82AE5">
        <w:rPr>
          <w:rFonts w:ascii="Book Antiqua" w:eastAsia="Book Antiqua" w:hAnsi="Book Antiqua" w:cs="Book Antiqua"/>
          <w:i/>
          <w:iCs/>
          <w:color w:val="000000" w:themeColor="text1"/>
        </w:rPr>
        <w:t>al</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16]</w:t>
      </w:r>
      <w:r w:rsidRPr="00D82AE5">
        <w:rPr>
          <w:rFonts w:ascii="Book Antiqua" w:eastAsia="Book Antiqua" w:hAnsi="Book Antiqua" w:cs="Book Antiqua"/>
          <w:color w:val="000000" w:themeColor="text1"/>
        </w:rPr>
        <w:t xml:space="preserve"> show that the total effective rate of piperacillin sodium/tazobactam sodium can reach 97.50%, and the time for the drug to take effect, the</w:t>
      </w:r>
      <w:r w:rsidRPr="00D82AE5">
        <w:rPr>
          <w:rFonts w:ascii="Book Antiqua" w:eastAsia="Book Antiqua" w:hAnsi="Book Antiqua" w:cs="Book Antiqua"/>
          <w:color w:val="000000" w:themeColor="text1"/>
        </w:rPr>
        <w:t xml:space="preserve"> time</w:t>
      </w:r>
      <w:r w:rsidR="00F20357">
        <w:rPr>
          <w:rFonts w:ascii="Book Antiqua" w:eastAsia="Book Antiqua" w:hAnsi="Book Antiqua" w:cs="Book Antiqua"/>
          <w:color w:val="000000" w:themeColor="text1"/>
        </w:rPr>
        <w:t xml:space="preserve"> to</w:t>
      </w:r>
      <w:r w:rsidRPr="00D82AE5">
        <w:rPr>
          <w:rFonts w:ascii="Book Antiqua" w:eastAsia="Book Antiqua" w:hAnsi="Book Antiqua" w:cs="Book Antiqua"/>
          <w:color w:val="000000" w:themeColor="text1"/>
        </w:rPr>
        <w:t xml:space="preserve"> symptom improvement, and the time for physical signs to disappear are relatively short after elderly patients with respiratory tract infection are treated with piperacillin/tazobactam. Torres </w:t>
      </w:r>
      <w:r w:rsidRPr="00D82AE5">
        <w:rPr>
          <w:rFonts w:ascii="Book Antiqua" w:eastAsia="Book Antiqua" w:hAnsi="Book Antiqua" w:cs="Book Antiqua"/>
          <w:i/>
          <w:iCs/>
          <w:color w:val="000000" w:themeColor="text1"/>
        </w:rPr>
        <w:t xml:space="preserve">et </w:t>
      </w:r>
      <w:proofErr w:type="gramStart"/>
      <w:r w:rsidRPr="00D82AE5">
        <w:rPr>
          <w:rFonts w:ascii="Book Antiqua" w:eastAsia="Book Antiqua" w:hAnsi="Book Antiqua" w:cs="Book Antiqua"/>
          <w:i/>
          <w:iCs/>
          <w:color w:val="000000" w:themeColor="text1"/>
        </w:rPr>
        <w:t>al</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17]</w:t>
      </w:r>
      <w:r w:rsidRPr="00D82AE5">
        <w:rPr>
          <w:rFonts w:ascii="Book Antiqua" w:eastAsia="Book Antiqua" w:hAnsi="Book Antiqua" w:cs="Book Antiqua"/>
          <w:color w:val="000000" w:themeColor="text1"/>
        </w:rPr>
        <w:t xml:space="preserve"> confirmed that the clinical efficacy (93.33%) and bacterial clearance rate (93.33%) of piperacillin tazobactam in elderly patients with respiratory tract infection were significantly higher than th</w:t>
      </w:r>
      <w:r w:rsidR="00F20357">
        <w:rPr>
          <w:rFonts w:ascii="Book Antiqua" w:eastAsia="Book Antiqua" w:hAnsi="Book Antiqua" w:cs="Book Antiqua"/>
          <w:color w:val="000000" w:themeColor="text1"/>
        </w:rPr>
        <w:t>ose</w:t>
      </w:r>
      <w:r w:rsidRPr="00D82AE5">
        <w:rPr>
          <w:rFonts w:ascii="Book Antiqua" w:eastAsia="Book Antiqua" w:hAnsi="Book Antiqua" w:cs="Book Antiqua"/>
          <w:color w:val="000000" w:themeColor="text1"/>
        </w:rPr>
        <w:t xml:space="preserve"> (70.00%</w:t>
      </w:r>
      <w:r w:rsidR="00F20357">
        <w:rPr>
          <w:rFonts w:ascii="Book Antiqua" w:eastAsia="Book Antiqua" w:hAnsi="Book Antiqua" w:cs="Book Antiqua"/>
          <w:color w:val="000000" w:themeColor="text1"/>
        </w:rPr>
        <w:t xml:space="preserve"> and </w:t>
      </w:r>
      <w:r w:rsidRPr="00D82AE5">
        <w:rPr>
          <w:rFonts w:ascii="Book Antiqua" w:eastAsia="Book Antiqua" w:hAnsi="Book Antiqua" w:cs="Book Antiqua"/>
          <w:color w:val="000000" w:themeColor="text1"/>
        </w:rPr>
        <w:t>83.33%</w:t>
      </w:r>
      <w:r w:rsidR="00F20357">
        <w:rPr>
          <w:rFonts w:ascii="Book Antiqua" w:eastAsia="Book Antiqua" w:hAnsi="Book Antiqua" w:cs="Book Antiqua"/>
          <w:color w:val="000000" w:themeColor="text1"/>
        </w:rPr>
        <w:t>, respectively</w:t>
      </w:r>
      <w:r w:rsidRPr="00D82AE5">
        <w:rPr>
          <w:rFonts w:ascii="Book Antiqua" w:eastAsia="Book Antiqua" w:hAnsi="Book Antiqua" w:cs="Book Antiqua"/>
          <w:color w:val="000000" w:themeColor="text1"/>
        </w:rPr>
        <w:t>) of ceftazidime. Piperacillin sodium/</w:t>
      </w:r>
      <w:proofErr w:type="spellStart"/>
      <w:r w:rsidRPr="00D82AE5">
        <w:rPr>
          <w:rFonts w:ascii="Book Antiqua" w:eastAsia="Book Antiqua" w:hAnsi="Book Antiqua" w:cs="Book Antiqua"/>
          <w:color w:val="000000" w:themeColor="text1"/>
        </w:rPr>
        <w:t>tazobactam</w:t>
      </w:r>
      <w:proofErr w:type="spellEnd"/>
      <w:r w:rsidRPr="00D82AE5">
        <w:rPr>
          <w:rFonts w:ascii="Book Antiqua" w:eastAsia="Book Antiqua" w:hAnsi="Book Antiqua" w:cs="Book Antiqua"/>
          <w:color w:val="000000" w:themeColor="text1"/>
        </w:rPr>
        <w:t xml:space="preserve"> sodium and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were used to treat elderly patients with respiratory tract infection </w:t>
      </w:r>
      <w:r w:rsidR="00F20357">
        <w:rPr>
          <w:rFonts w:ascii="Book Antiqua" w:eastAsia="Book Antiqua" w:hAnsi="Book Antiqua" w:cs="Book Antiqua"/>
          <w:color w:val="000000" w:themeColor="text1"/>
        </w:rPr>
        <w:t>at</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our hospital. The time </w:t>
      </w:r>
      <w:r w:rsidR="00F20357">
        <w:rPr>
          <w:rFonts w:ascii="Book Antiqua" w:eastAsia="Book Antiqua" w:hAnsi="Book Antiqua" w:cs="Book Antiqua"/>
          <w:color w:val="000000" w:themeColor="text1"/>
        </w:rPr>
        <w:t>to</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symptom relief in the study group was significantly shorter than that in the control group. The total effective rate of 94.59% in the study group was significantly higher than that of 75.68% in the control group. Besides, there was no significant difference in adverse reactions between the two groups. The results showed </w:t>
      </w:r>
      <w:r w:rsidRPr="00D82AE5">
        <w:rPr>
          <w:rFonts w:ascii="Book Antiqua" w:eastAsia="Book Antiqua" w:hAnsi="Book Antiqua" w:cs="Book Antiqua"/>
          <w:color w:val="000000" w:themeColor="text1"/>
        </w:rPr>
        <w:lastRenderedPageBreak/>
        <w:t xml:space="preserve">that compared with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piperacillin sodium/tazobactam sodium had significant therapeutic advantages in elderly patients with respiratory tract infection. Piperacillin sodium/tazobactam sodium could shorten the</w:t>
      </w:r>
      <w:r w:rsidRPr="00D82AE5">
        <w:rPr>
          <w:rFonts w:ascii="Book Antiqua" w:eastAsia="Book Antiqua" w:hAnsi="Book Antiqua" w:cs="Book Antiqua"/>
          <w:color w:val="000000" w:themeColor="text1"/>
        </w:rPr>
        <w:t xml:space="preserve"> time </w:t>
      </w:r>
      <w:r w:rsidR="00F20357">
        <w:rPr>
          <w:rFonts w:ascii="Book Antiqua" w:eastAsia="Book Antiqua" w:hAnsi="Book Antiqua" w:cs="Book Antiqua"/>
          <w:color w:val="000000" w:themeColor="text1"/>
        </w:rPr>
        <w:t>to</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symptom relief and improve the therapeutic effect for the disease. The similar adverse reaction incidence between the two treatment</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suggest</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that piperacillin sodium/tazobactam sodium is just as safe as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The main reason is that piperacillin sodium can inhibit the synthesis of bacterial cell wall, so as to achieve the antibacterial purpose, and can effectively treat the infection caused by </w:t>
      </w:r>
      <w:r w:rsidRPr="0082386C">
        <w:rPr>
          <w:rFonts w:ascii="Book Antiqua" w:eastAsia="Book Antiqua" w:hAnsi="Book Antiqua" w:cs="Book Antiqua"/>
          <w:i/>
          <w:color w:val="000000" w:themeColor="text1"/>
        </w:rPr>
        <w:t>Pseudomonas aeruginosa</w:t>
      </w:r>
      <w:r w:rsidRPr="00D82AE5">
        <w:rPr>
          <w:rFonts w:ascii="Book Antiqua" w:eastAsia="Book Antiqua" w:hAnsi="Book Antiqua" w:cs="Book Antiqua"/>
          <w:color w:val="000000" w:themeColor="text1"/>
        </w:rPr>
        <w:t xml:space="preserve"> and Gram-negative bacil</w:t>
      </w:r>
      <w:r w:rsidRPr="00D82AE5">
        <w:rPr>
          <w:rFonts w:ascii="Book Antiqua" w:eastAsia="Book Antiqua" w:hAnsi="Book Antiqua" w:cs="Book Antiqua"/>
          <w:color w:val="000000" w:themeColor="text1"/>
        </w:rPr>
        <w:t xml:space="preserve">li. Tazobactam sodium can inhibit β-lactamases and type I enzymes mediated by some chromosomes. Besides, their combination can complement each other and improve the antibacterial </w:t>
      </w:r>
      <w:proofErr w:type="gramStart"/>
      <w:r w:rsidRPr="00D82AE5">
        <w:rPr>
          <w:rFonts w:ascii="Book Antiqua" w:eastAsia="Book Antiqua" w:hAnsi="Book Antiqua" w:cs="Book Antiqua"/>
          <w:color w:val="000000" w:themeColor="text1"/>
        </w:rPr>
        <w:t>effect</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18</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19]</w:t>
      </w:r>
      <w:r w:rsidRPr="00D82AE5">
        <w:rPr>
          <w:rFonts w:ascii="Book Antiqua" w:eastAsia="Book Antiqua" w:hAnsi="Book Antiqua" w:cs="Book Antiqua"/>
          <w:color w:val="000000" w:themeColor="text1"/>
        </w:rPr>
        <w:t>. Meanwhile, the stud</w:t>
      </w:r>
      <w:r w:rsidRPr="00D82AE5">
        <w:rPr>
          <w:rFonts w:ascii="Book Antiqua" w:eastAsia="Book Antiqua" w:hAnsi="Book Antiqua" w:cs="Book Antiqua"/>
          <w:color w:val="000000" w:themeColor="text1"/>
        </w:rPr>
        <w:t xml:space="preserve">y of </w:t>
      </w:r>
      <w:proofErr w:type="spellStart"/>
      <w:r w:rsidRPr="00D82AE5">
        <w:rPr>
          <w:rFonts w:ascii="Book Antiqua" w:eastAsia="Book Antiqua" w:hAnsi="Book Antiqua" w:cs="Book Antiqua"/>
          <w:color w:val="000000" w:themeColor="text1"/>
        </w:rPr>
        <w:t>Hitt</w:t>
      </w:r>
      <w:proofErr w:type="spellEnd"/>
      <w:r w:rsidRPr="00D82AE5">
        <w:rPr>
          <w:rFonts w:ascii="Book Antiqua" w:eastAsia="Book Antiqua" w:hAnsi="Book Antiqua" w:cs="Book Antiqua"/>
          <w:color w:val="000000" w:themeColor="text1"/>
        </w:rPr>
        <w:t xml:space="preserve"> </w:t>
      </w:r>
      <w:r w:rsidR="00CE7A0A" w:rsidRPr="00D82AE5">
        <w:rPr>
          <w:rFonts w:ascii="Book Antiqua" w:eastAsia="Book Antiqua" w:hAnsi="Book Antiqua" w:cs="Book Antiqua"/>
          <w:i/>
          <w:iCs/>
          <w:color w:val="000000" w:themeColor="text1"/>
        </w:rPr>
        <w:t xml:space="preserve">et </w:t>
      </w:r>
      <w:proofErr w:type="gramStart"/>
      <w:r w:rsidR="00CE7A0A" w:rsidRPr="00D82AE5">
        <w:rPr>
          <w:rFonts w:ascii="Book Antiqua" w:eastAsia="Book Antiqua" w:hAnsi="Book Antiqua" w:cs="Book Antiqua"/>
          <w:i/>
          <w:iCs/>
          <w:color w:val="000000" w:themeColor="text1"/>
        </w:rPr>
        <w:t>al</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20]</w:t>
      </w:r>
      <w:r w:rsidRPr="00D82AE5">
        <w:rPr>
          <w:rFonts w:ascii="Book Antiqua" w:eastAsia="Book Antiqua" w:hAnsi="Book Antiqua" w:cs="Book Antiqua"/>
          <w:color w:val="000000" w:themeColor="text1"/>
        </w:rPr>
        <w:t xml:space="preserve"> showed that piperacillin sodium and tazobactam sodium could improve the drug resistance of bacteria. The concentration</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of piperacillin sodium and tazobactam sodium in plasma could rapidly increase to the peak level</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after intravenous drip, and </w:t>
      </w:r>
      <w:r w:rsidR="00F20357">
        <w:rPr>
          <w:rFonts w:ascii="Book Antiqua" w:eastAsia="Book Antiqua" w:hAnsi="Book Antiqua" w:cs="Book Antiqua"/>
          <w:color w:val="000000" w:themeColor="text1"/>
        </w:rPr>
        <w:t>are</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not affected by the administration time or dose. Moreover, the pharmacokinetic characteristics of piperacillin sodium and </w:t>
      </w:r>
      <w:proofErr w:type="spellStart"/>
      <w:r w:rsidRPr="00D82AE5">
        <w:rPr>
          <w:rFonts w:ascii="Book Antiqua" w:eastAsia="Book Antiqua" w:hAnsi="Book Antiqua" w:cs="Book Antiqua"/>
          <w:color w:val="000000" w:themeColor="text1"/>
        </w:rPr>
        <w:t>tazobactam</w:t>
      </w:r>
      <w:proofErr w:type="spellEnd"/>
      <w:r w:rsidRPr="00D82AE5">
        <w:rPr>
          <w:rFonts w:ascii="Book Antiqua" w:eastAsia="Book Antiqua" w:hAnsi="Book Antiqua" w:cs="Book Antiqua"/>
          <w:color w:val="000000" w:themeColor="text1"/>
        </w:rPr>
        <w:t xml:space="preserve"> sodium </w:t>
      </w:r>
      <w:r w:rsidR="00F20357">
        <w:rPr>
          <w:rFonts w:ascii="Book Antiqua" w:eastAsia="Book Antiqua" w:hAnsi="Book Antiqua" w:cs="Book Antiqua"/>
          <w:color w:val="000000" w:themeColor="text1"/>
        </w:rPr>
        <w:t>are</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similar; hence, they could act in synergy.</w:t>
      </w:r>
    </w:p>
    <w:p w14:paraId="1CE58A82" w14:textId="50D2FFEB" w:rsidR="00CE7A0A"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PCT, CRP, WBC, and NE are all commonly used laboratory indexes for clinical evaluation of infectious diseases. Their serum</w:t>
      </w:r>
      <w:r w:rsidR="00F2035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levels</w:t>
      </w:r>
      <w:r w:rsidRPr="00D82AE5">
        <w:rPr>
          <w:rFonts w:ascii="Book Antiqua" w:eastAsia="Book Antiqua" w:hAnsi="Book Antiqua" w:cs="Book Antiqua"/>
          <w:color w:val="000000" w:themeColor="text1"/>
        </w:rPr>
        <w:t xml:space="preserve"> are low under normal physiological conditions; however, in case of infections, their levels significantly increase, with a significant positive correlation between their increase and the degree of infection. In addition, their expression levels can be gradually decreased after patients receive corresponding standard treatment. Therefore, they can be used to evaluate the diagnosis, curative effect of treatment, and prognosis of infectious </w:t>
      </w:r>
      <w:proofErr w:type="gramStart"/>
      <w:r w:rsidRPr="00D82AE5">
        <w:rPr>
          <w:rFonts w:ascii="Book Antiqua" w:eastAsia="Book Antiqua" w:hAnsi="Book Antiqua" w:cs="Book Antiqua"/>
          <w:color w:val="000000" w:themeColor="text1"/>
        </w:rPr>
        <w:t>diseases</w:t>
      </w:r>
      <w:r w:rsidRPr="00D82AE5">
        <w:rPr>
          <w:rFonts w:ascii="Book Antiqua" w:eastAsia="Book Antiqua" w:hAnsi="Book Antiqua" w:cs="Book Antiqua"/>
          <w:color w:val="000000" w:themeColor="text1"/>
          <w:vertAlign w:val="superscript"/>
        </w:rPr>
        <w:t>[</w:t>
      </w:r>
      <w:proofErr w:type="gramEnd"/>
      <w:r w:rsidRPr="00D82AE5">
        <w:rPr>
          <w:rFonts w:ascii="Book Antiqua" w:eastAsia="Book Antiqua" w:hAnsi="Book Antiqua" w:cs="Book Antiqua"/>
          <w:color w:val="000000" w:themeColor="text1"/>
          <w:vertAlign w:val="superscript"/>
        </w:rPr>
        <w:t>21]</w:t>
      </w:r>
      <w:r w:rsidRPr="00D82AE5">
        <w:rPr>
          <w:rFonts w:ascii="Book Antiqua" w:eastAsia="Book Antiqua" w:hAnsi="Book Antiqua" w:cs="Book Antiqua"/>
          <w:color w:val="000000" w:themeColor="text1"/>
        </w:rPr>
        <w:t xml:space="preserve">. The results of this study showed that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serum levels of PCT, CRP, WBC, and NE in the two groups were both lower than the levels before treatment. However, the above indexes in the study group were significantly lower than those in the control group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&lt; 0.05). The serum factors therefore further confirm that piperacillin sodium/tazobactam sodium has high application value in elderly patients with respiratory tract infection. It </w:t>
      </w:r>
      <w:r w:rsidRPr="00D82AE5">
        <w:rPr>
          <w:rFonts w:ascii="Book Antiqua" w:eastAsia="Book Antiqua" w:hAnsi="Book Antiqua" w:cs="Book Antiqua"/>
          <w:color w:val="000000" w:themeColor="text1"/>
        </w:rPr>
        <w:lastRenderedPageBreak/>
        <w:t>can reduce the level of serum inflammatory factors and reduce the degree of inflammatory react</w:t>
      </w:r>
      <w:r w:rsidRPr="00D82AE5">
        <w:rPr>
          <w:rFonts w:ascii="Book Antiqua" w:eastAsia="Book Antiqua" w:hAnsi="Book Antiqua" w:cs="Book Antiqua"/>
          <w:color w:val="000000" w:themeColor="text1"/>
        </w:rPr>
        <w:t xml:space="preserve">ion </w:t>
      </w:r>
      <w:r w:rsidRPr="0082386C">
        <w:rPr>
          <w:rFonts w:ascii="Book Antiqua" w:eastAsia="Book Antiqua" w:hAnsi="Book Antiqua" w:cs="Book Antiqua"/>
          <w:i/>
          <w:color w:val="000000" w:themeColor="text1"/>
        </w:rPr>
        <w:t>in vivo</w:t>
      </w:r>
      <w:r w:rsidRPr="00D82AE5">
        <w:rPr>
          <w:rFonts w:ascii="Book Antiqua" w:eastAsia="Book Antiqua" w:hAnsi="Book Antiqua" w:cs="Book Antiqua"/>
          <w:color w:val="000000" w:themeColor="text1"/>
        </w:rPr>
        <w:t xml:space="preserve">, and may be of great significance as a treatment to ensure optimal treatment effect </w:t>
      </w:r>
      <w:r w:rsidR="00F20357">
        <w:rPr>
          <w:rFonts w:ascii="Book Antiqua" w:eastAsia="Book Antiqua" w:hAnsi="Book Antiqua" w:cs="Book Antiqua"/>
          <w:color w:val="000000" w:themeColor="text1"/>
        </w:rPr>
        <w:t>for</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respiratory tract infection in the elderly and to promote good outcomes.</w:t>
      </w:r>
    </w:p>
    <w:p w14:paraId="5F13C914" w14:textId="49B0AF7D" w:rsidR="00A77B3E"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 xml:space="preserve">This study </w:t>
      </w:r>
      <w:r w:rsidR="00F20357" w:rsidRPr="00D82AE5">
        <w:rPr>
          <w:rFonts w:ascii="Book Antiqua" w:eastAsia="Book Antiqua" w:hAnsi="Book Antiqua" w:cs="Book Antiqua"/>
          <w:color w:val="000000" w:themeColor="text1"/>
        </w:rPr>
        <w:t>ha</w:t>
      </w:r>
      <w:r w:rsidR="00F20357">
        <w:rPr>
          <w:rFonts w:ascii="Book Antiqua" w:eastAsia="Book Antiqua" w:hAnsi="Book Antiqua" w:cs="Book Antiqua"/>
          <w:color w:val="000000" w:themeColor="text1"/>
        </w:rPr>
        <w:t>d</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some limitatio</w:t>
      </w:r>
      <w:r w:rsidRPr="00D82AE5">
        <w:rPr>
          <w:rFonts w:ascii="Book Antiqua" w:eastAsia="Book Antiqua" w:hAnsi="Book Antiqua" w:cs="Book Antiqua"/>
          <w:color w:val="000000" w:themeColor="text1"/>
        </w:rPr>
        <w:t xml:space="preserve">ns. This is a single-center sample study; therefore, whether the results of the study are broadly valid still </w:t>
      </w:r>
      <w:r w:rsidRPr="00D82AE5">
        <w:rPr>
          <w:rFonts w:ascii="Book Antiqua" w:eastAsia="Book Antiqua" w:hAnsi="Book Antiqua" w:cs="Book Antiqua"/>
          <w:color w:val="000000" w:themeColor="text1"/>
        </w:rPr>
        <w:t>need</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to be f</w:t>
      </w:r>
      <w:r w:rsidRPr="00D82AE5">
        <w:rPr>
          <w:rFonts w:ascii="Book Antiqua" w:eastAsia="Book Antiqua" w:hAnsi="Book Antiqua" w:cs="Book Antiqua"/>
          <w:color w:val="000000" w:themeColor="text1"/>
        </w:rPr>
        <w:t>urther examined by expanding the sample selection range and increasing the sample size in future investigations.</w:t>
      </w:r>
    </w:p>
    <w:p w14:paraId="1515F5C9"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682DA9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CONCLUSION</w:t>
      </w:r>
    </w:p>
    <w:p w14:paraId="65099485" w14:textId="1A49357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In general, piperacillin so</w:t>
      </w:r>
      <w:r w:rsidRPr="00D82AE5">
        <w:rPr>
          <w:rFonts w:ascii="Book Antiqua" w:eastAsia="Book Antiqua" w:hAnsi="Book Antiqua" w:cs="Book Antiqua"/>
          <w:color w:val="000000" w:themeColor="text1"/>
        </w:rPr>
        <w:t xml:space="preserve">dium/tazobactam sodium is better than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in the treatment of respiratory tract infection</w:t>
      </w:r>
      <w:r w:rsidR="00F20357">
        <w:rPr>
          <w:rFonts w:ascii="Book Antiqua" w:eastAsia="Book Antiqua" w:hAnsi="Book Antiqua" w:cs="Book Antiqua"/>
          <w:color w:val="000000" w:themeColor="text1"/>
        </w:rPr>
        <w:t xml:space="preserve"> in elderly patients</w:t>
      </w:r>
      <w:r w:rsidRPr="00D82AE5">
        <w:rPr>
          <w:rFonts w:ascii="Book Antiqua" w:eastAsia="Book Antiqua" w:hAnsi="Book Antiqua" w:cs="Book Antiqua"/>
          <w:color w:val="000000" w:themeColor="text1"/>
        </w:rPr>
        <w:t xml:space="preserve">. It can effectively relieve clinical symptoms; down-regulate the contents of serum PCT, CRP, and other factors, </w:t>
      </w:r>
      <w:r w:rsidR="00F20357">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reduce the degree of inflammatory reaction; and has a comparable degree of safety.</w:t>
      </w:r>
    </w:p>
    <w:p w14:paraId="3B93AA3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AF55858"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ARTICLE HIGHLIGHTS</w:t>
      </w:r>
    </w:p>
    <w:p w14:paraId="214AFE7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background</w:t>
      </w:r>
    </w:p>
    <w:p w14:paraId="550FD9B1" w14:textId="0593DA2A" w:rsidR="00A77B3E" w:rsidRPr="00D82AE5" w:rsidRDefault="00F20357"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w:t>
      </w:r>
      <w:r w:rsidR="00CE795F" w:rsidRPr="00D82AE5">
        <w:rPr>
          <w:rFonts w:ascii="Book Antiqua" w:eastAsia="Book Antiqua" w:hAnsi="Book Antiqua" w:cs="Book Antiqua"/>
          <w:color w:val="000000" w:themeColor="text1"/>
        </w:rPr>
        <w:t xml:space="preserve">espiratory tract infections </w:t>
      </w:r>
      <w:r>
        <w:rPr>
          <w:rFonts w:ascii="Book Antiqua" w:eastAsia="Book Antiqua" w:hAnsi="Book Antiqua" w:cs="Book Antiqua"/>
          <w:color w:val="000000" w:themeColor="text1"/>
        </w:rPr>
        <w:t xml:space="preserve">in elderly patients </w:t>
      </w:r>
      <w:r w:rsidR="00CE795F" w:rsidRPr="00D82AE5">
        <w:rPr>
          <w:rFonts w:ascii="Book Antiqua" w:eastAsia="Book Antiqua" w:hAnsi="Book Antiqua" w:cs="Book Antiqua"/>
          <w:color w:val="000000" w:themeColor="text1"/>
        </w:rPr>
        <w:t xml:space="preserve">are difficult to </w:t>
      </w:r>
      <w:r w:rsidR="00CE795F" w:rsidRPr="00D82AE5">
        <w:rPr>
          <w:rFonts w:ascii="Book Antiqua" w:eastAsia="Book Antiqua" w:hAnsi="Book Antiqua" w:cs="Book Antiqua"/>
          <w:color w:val="000000" w:themeColor="text1"/>
        </w:rPr>
        <w:t>cure and can easily reoccur, thereby posing a great threat to patient prognosis and quality of life. It is very important to take effective measures to treat these patients as soon as possible.</w:t>
      </w:r>
    </w:p>
    <w:p w14:paraId="5C1F2E52"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340E38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motivation</w:t>
      </w:r>
    </w:p>
    <w:p w14:paraId="5B653616" w14:textId="72442889" w:rsidR="00A77B3E" w:rsidRPr="00A8228E" w:rsidRDefault="00F20357"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E</w:t>
      </w:r>
      <w:r w:rsidR="00CE795F" w:rsidRPr="00A8228E">
        <w:rPr>
          <w:rFonts w:ascii="Book Antiqua" w:eastAsia="Book Antiqua" w:hAnsi="Book Antiqua" w:cs="Book Antiqua"/>
          <w:color w:val="000000" w:themeColor="text1"/>
        </w:rPr>
        <w:t xml:space="preserve">lderly </w:t>
      </w:r>
      <w:r>
        <w:rPr>
          <w:rFonts w:ascii="Book Antiqua" w:eastAsia="Book Antiqua" w:hAnsi="Book Antiqua" w:cs="Book Antiqua"/>
          <w:color w:val="000000" w:themeColor="text1"/>
        </w:rPr>
        <w:t xml:space="preserve">patients who </w:t>
      </w:r>
      <w:r w:rsidR="00A8228E" w:rsidRPr="00A8228E">
        <w:rPr>
          <w:rFonts w:ascii="Book Antiqua" w:eastAsia="Book Antiqua" w:hAnsi="Book Antiqua" w:cs="Book Antiqua"/>
          <w:color w:val="000000" w:themeColor="text1"/>
        </w:rPr>
        <w:t>ha</w:t>
      </w:r>
      <w:r w:rsidR="00A8228E" w:rsidRPr="00A8228E">
        <w:rPr>
          <w:rFonts w:ascii="Book Antiqua" w:hAnsi="Book Antiqua" w:cs="Book Antiqua"/>
          <w:color w:val="000000" w:themeColor="text1"/>
          <w:lang w:eastAsia="zh-CN"/>
        </w:rPr>
        <w:t>ve</w:t>
      </w:r>
      <w:r w:rsidR="00CE795F" w:rsidRPr="00A8228E">
        <w:rPr>
          <w:rFonts w:ascii="Book Antiqua" w:eastAsia="Book Antiqua" w:hAnsi="Book Antiqua" w:cs="Book Antiqua"/>
          <w:color w:val="000000" w:themeColor="text1"/>
        </w:rPr>
        <w:t xml:space="preserve"> severe pulmonary infections require antibiotic treatment.</w:t>
      </w:r>
    </w:p>
    <w:p w14:paraId="54D8E2D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F839E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objectives</w:t>
      </w:r>
    </w:p>
    <w:p w14:paraId="1764CED9" w14:textId="3BD3FBE4" w:rsidR="00A77B3E" w:rsidRPr="00D82AE5" w:rsidRDefault="00CE7A0A"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This study aimed t</w:t>
      </w:r>
      <w:r w:rsidR="00CE795F" w:rsidRPr="00D82AE5">
        <w:rPr>
          <w:rFonts w:ascii="Book Antiqua" w:eastAsia="Book Antiqua" w:hAnsi="Book Antiqua" w:cs="Book Antiqua"/>
          <w:color w:val="000000" w:themeColor="text1"/>
        </w:rPr>
        <w:t>o determine the therapeutic value and safety of</w:t>
      </w:r>
      <w:r w:rsidR="00F20357">
        <w:rPr>
          <w:rFonts w:ascii="Book Antiqua" w:eastAsia="Book Antiqua" w:hAnsi="Book Antiqua" w:cs="Book Antiqua"/>
          <w:color w:val="000000" w:themeColor="text1"/>
        </w:rPr>
        <w:t xml:space="preserve"> </w:t>
      </w:r>
      <w:r w:rsidR="00CE795F" w:rsidRPr="00D82AE5">
        <w:rPr>
          <w:rFonts w:ascii="Book Antiqua" w:eastAsia="Book Antiqua" w:hAnsi="Book Antiqua" w:cs="Book Antiqua"/>
          <w:color w:val="000000" w:themeColor="text1"/>
        </w:rPr>
        <w:t>different antibiotics</w:t>
      </w:r>
      <w:r w:rsidR="00F20357">
        <w:rPr>
          <w:rFonts w:ascii="Book Antiqua" w:eastAsia="Book Antiqua" w:hAnsi="Book Antiqua" w:cs="Book Antiqua"/>
          <w:color w:val="000000" w:themeColor="text1"/>
        </w:rPr>
        <w:t xml:space="preserve"> in elderly patients with </w:t>
      </w:r>
      <w:r w:rsidR="00CF014D">
        <w:rPr>
          <w:rFonts w:ascii="Book Antiqua" w:eastAsia="Book Antiqua" w:hAnsi="Book Antiqua" w:cs="Book Antiqua"/>
          <w:color w:val="000000" w:themeColor="text1"/>
        </w:rPr>
        <w:t>r</w:t>
      </w:r>
      <w:r w:rsidR="00CF014D" w:rsidRPr="00D82AE5">
        <w:rPr>
          <w:rFonts w:ascii="Book Antiqua" w:eastAsia="Book Antiqua" w:hAnsi="Book Antiqua" w:cs="Book Antiqua"/>
          <w:color w:val="000000" w:themeColor="text1"/>
        </w:rPr>
        <w:t>espiratory tract infection</w:t>
      </w:r>
      <w:r w:rsidR="00CE795F" w:rsidRPr="00D82AE5">
        <w:rPr>
          <w:rFonts w:ascii="Book Antiqua" w:eastAsia="Book Antiqua" w:hAnsi="Book Antiqua" w:cs="Book Antiqua"/>
          <w:color w:val="000000" w:themeColor="text1"/>
        </w:rPr>
        <w:t>.</w:t>
      </w:r>
    </w:p>
    <w:p w14:paraId="11602AB5"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1532D5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lastRenderedPageBreak/>
        <w:t>Research methods</w:t>
      </w:r>
    </w:p>
    <w:p w14:paraId="5EFFE076" w14:textId="7E69870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Seventy-four elderly patients with respiratory</w:t>
      </w:r>
      <w:r w:rsidRPr="00D82AE5">
        <w:rPr>
          <w:rFonts w:ascii="Book Antiqua" w:eastAsia="Book Antiqua" w:hAnsi="Book Antiqua" w:cs="Book Antiqua"/>
          <w:color w:val="000000" w:themeColor="text1"/>
        </w:rPr>
        <w:t xml:space="preserve"> tract infection were randomly allocated to </w:t>
      </w:r>
      <w:r w:rsidR="00CF014D">
        <w:rPr>
          <w:rFonts w:ascii="Book Antiqua" w:eastAsia="Book Antiqua" w:hAnsi="Book Antiqua" w:cs="Book Antiqua"/>
          <w:color w:val="000000" w:themeColor="text1"/>
        </w:rPr>
        <w:t>a</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 </w:t>
      </w:r>
      <w:r w:rsidR="00CF014D">
        <w:rPr>
          <w:rFonts w:ascii="Book Antiqua" w:eastAsia="Book Antiqua" w:hAnsi="Book Antiqua" w:cs="Book Antiqua"/>
          <w:color w:val="000000" w:themeColor="text1"/>
        </w:rPr>
        <w:t xml:space="preserve">or </w:t>
      </w:r>
      <w:r w:rsidRPr="00D82AE5">
        <w:rPr>
          <w:rFonts w:ascii="Book Antiqua" w:eastAsia="Book Antiqua" w:hAnsi="Book Antiqua" w:cs="Book Antiqua"/>
          <w:color w:val="000000" w:themeColor="text1"/>
        </w:rPr>
        <w:t>control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piperacillin sodium/tazobactam sodium on</w:t>
      </w:r>
      <w:r w:rsidRPr="00D82AE5">
        <w:rPr>
          <w:rFonts w:ascii="Book Antiqua" w:eastAsia="Book Antiqua" w:hAnsi="Book Antiqua" w:cs="Book Antiqua"/>
          <w:color w:val="000000" w:themeColor="text1"/>
        </w:rPr>
        <w:t xml:space="preserve"> the basis of routine symptomatic support) gr</w:t>
      </w:r>
      <w:r w:rsidRPr="00D82AE5">
        <w:rPr>
          <w:rFonts w:ascii="Book Antiqua" w:eastAsia="Book Antiqua" w:hAnsi="Book Antiqua" w:cs="Book Antiqua"/>
          <w:color w:val="000000" w:themeColor="text1"/>
        </w:rPr>
        <w:t>oup.</w:t>
      </w:r>
    </w:p>
    <w:p w14:paraId="1952F7F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F009F0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results</w:t>
      </w:r>
    </w:p>
    <w:p w14:paraId="75E245AE" w14:textId="207E567A"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Total effective rate was higher in the study group.</w:t>
      </w:r>
      <w:r w:rsidR="00CE7A0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There was no significant difference in the incidence of adverse reactions between the groups.</w:t>
      </w:r>
    </w:p>
    <w:p w14:paraId="0498188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9F0BCB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conclusions</w:t>
      </w:r>
    </w:p>
    <w:p w14:paraId="0385A17D" w14:textId="4C3A66F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Piperacillin sodium/tazobactam sodium is better than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 sodium/</w:t>
      </w:r>
      <w:proofErr w:type="spellStart"/>
      <w:r w:rsidRPr="00D82AE5">
        <w:rPr>
          <w:rFonts w:ascii="Book Antiqua" w:eastAsia="Book Antiqua" w:hAnsi="Book Antiqua" w:cs="Book Antiqua"/>
          <w:color w:val="000000" w:themeColor="text1"/>
        </w:rPr>
        <w:t>sulbactam</w:t>
      </w:r>
      <w:proofErr w:type="spellEnd"/>
      <w:r w:rsidRPr="00D82AE5">
        <w:rPr>
          <w:rFonts w:ascii="Book Antiqua" w:eastAsia="Book Antiqua" w:hAnsi="Book Antiqua" w:cs="Book Antiqua"/>
          <w:color w:val="000000" w:themeColor="text1"/>
        </w:rPr>
        <w:t xml:space="preserve"> sodium</w:t>
      </w:r>
      <w:r w:rsidR="00CF014D">
        <w:rPr>
          <w:rFonts w:ascii="Book Antiqua" w:eastAsia="Book Antiqua" w:hAnsi="Book Antiqua" w:cs="Book Antiqua"/>
          <w:color w:val="000000" w:themeColor="text1"/>
        </w:rPr>
        <w:t xml:space="preserve"> in the treatment of r</w:t>
      </w:r>
      <w:r w:rsidR="00CF014D" w:rsidRPr="00D82AE5">
        <w:rPr>
          <w:rFonts w:ascii="Book Antiqua" w:eastAsia="Book Antiqua" w:hAnsi="Book Antiqua" w:cs="Book Antiqua"/>
          <w:color w:val="000000" w:themeColor="text1"/>
        </w:rPr>
        <w:t xml:space="preserve">espiratory tract infections </w:t>
      </w:r>
      <w:r w:rsidR="00CF014D">
        <w:rPr>
          <w:rFonts w:ascii="Book Antiqua" w:eastAsia="Book Antiqua" w:hAnsi="Book Antiqua" w:cs="Book Antiqua"/>
          <w:color w:val="000000" w:themeColor="text1"/>
        </w:rPr>
        <w:t>in elderly patients</w:t>
      </w:r>
      <w:r w:rsidRPr="00D82AE5">
        <w:rPr>
          <w:rFonts w:ascii="Book Antiqua" w:eastAsia="Book Antiqua" w:hAnsi="Book Antiqua" w:cs="Book Antiqua"/>
          <w:color w:val="000000" w:themeColor="text1"/>
        </w:rPr>
        <w:t xml:space="preserve">, </w:t>
      </w:r>
      <w:r w:rsidR="00CF014D">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they can reduce the degree of inflammatory reaction</w:t>
      </w:r>
      <w:r w:rsidR="00CF014D">
        <w:rPr>
          <w:rFonts w:ascii="Book Antiqua" w:eastAsia="Book Antiqua" w:hAnsi="Book Antiqua" w:cs="Book Antiqua"/>
          <w:color w:val="000000" w:themeColor="text1"/>
        </w:rPr>
        <w:t>,</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and </w:t>
      </w:r>
      <w:r w:rsidR="00CF014D" w:rsidRPr="00D82AE5">
        <w:rPr>
          <w:rFonts w:ascii="Book Antiqua" w:eastAsia="Book Antiqua" w:hAnsi="Book Antiqua" w:cs="Book Antiqua"/>
          <w:color w:val="000000" w:themeColor="text1"/>
        </w:rPr>
        <w:t>ha</w:t>
      </w:r>
      <w:r w:rsidR="00CF014D">
        <w:rPr>
          <w:rFonts w:ascii="Book Antiqua" w:eastAsia="Book Antiqua" w:hAnsi="Book Antiqua" w:cs="Book Antiqua"/>
          <w:color w:val="000000" w:themeColor="text1"/>
        </w:rPr>
        <w:t>ve</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a comparable degree of safety.</w:t>
      </w:r>
    </w:p>
    <w:p w14:paraId="3890F16E"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B8AEB9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perspectives</w:t>
      </w:r>
    </w:p>
    <w:p w14:paraId="0B7BF50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Rationality and safety of antibiotic application.</w:t>
      </w:r>
    </w:p>
    <w:p w14:paraId="2D735E0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DEB795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REFERENCES</w:t>
      </w:r>
    </w:p>
    <w:p w14:paraId="0D9A613D" w14:textId="77777777" w:rsidR="00A77B3E" w:rsidRPr="00D82AE5" w:rsidRDefault="00CE795F" w:rsidP="00D82AE5">
      <w:pPr>
        <w:adjustRightInd w:val="0"/>
        <w:snapToGrid w:val="0"/>
        <w:spacing w:line="360" w:lineRule="auto"/>
        <w:jc w:val="both"/>
        <w:rPr>
          <w:rFonts w:ascii="Book Antiqua" w:hAnsi="Book Antiqua"/>
          <w:color w:val="000000" w:themeColor="text1"/>
        </w:rPr>
      </w:pPr>
      <w:bookmarkStart w:id="4" w:name="OLE_LINK9"/>
      <w:r w:rsidRPr="00D82AE5">
        <w:rPr>
          <w:rFonts w:ascii="Book Antiqua" w:eastAsia="Book Antiqua" w:hAnsi="Book Antiqua" w:cs="Book Antiqua"/>
          <w:color w:val="000000" w:themeColor="text1"/>
        </w:rPr>
        <w:t xml:space="preserve">1 </w:t>
      </w:r>
      <w:r w:rsidRPr="00D82AE5">
        <w:rPr>
          <w:rFonts w:ascii="Book Antiqua" w:eastAsia="Book Antiqua" w:hAnsi="Book Antiqua" w:cs="Book Antiqua"/>
          <w:b/>
          <w:bCs/>
          <w:color w:val="000000" w:themeColor="text1"/>
        </w:rPr>
        <w:t>Luther MK</w:t>
      </w:r>
      <w:r w:rsidRPr="00D82AE5">
        <w:rPr>
          <w:rFonts w:ascii="Book Antiqua" w:eastAsia="Book Antiqua" w:hAnsi="Book Antiqua" w:cs="Book Antiqua"/>
          <w:color w:val="000000" w:themeColor="text1"/>
        </w:rPr>
        <w:t xml:space="preserve">, Timbrook TT, </w:t>
      </w:r>
      <w:proofErr w:type="spellStart"/>
      <w:r w:rsidRPr="00D82AE5">
        <w:rPr>
          <w:rFonts w:ascii="Book Antiqua" w:eastAsia="Book Antiqua" w:hAnsi="Book Antiqua" w:cs="Book Antiqua"/>
          <w:color w:val="000000" w:themeColor="text1"/>
        </w:rPr>
        <w:t>Caffrey</w:t>
      </w:r>
      <w:proofErr w:type="spellEnd"/>
      <w:r w:rsidRPr="00D82AE5">
        <w:rPr>
          <w:rFonts w:ascii="Book Antiqua" w:eastAsia="Book Antiqua" w:hAnsi="Book Antiqua" w:cs="Book Antiqua"/>
          <w:color w:val="000000" w:themeColor="text1"/>
        </w:rPr>
        <w:t xml:space="preserve"> AR, </w:t>
      </w:r>
      <w:proofErr w:type="spellStart"/>
      <w:r w:rsidRPr="00D82AE5">
        <w:rPr>
          <w:rFonts w:ascii="Book Antiqua" w:eastAsia="Book Antiqua" w:hAnsi="Book Antiqua" w:cs="Book Antiqua"/>
          <w:color w:val="000000" w:themeColor="text1"/>
        </w:rPr>
        <w:t>Dosa</w:t>
      </w:r>
      <w:proofErr w:type="spellEnd"/>
      <w:r w:rsidRPr="00D82AE5">
        <w:rPr>
          <w:rFonts w:ascii="Book Antiqua" w:eastAsia="Book Antiqua" w:hAnsi="Book Antiqua" w:cs="Book Antiqua"/>
          <w:color w:val="000000" w:themeColor="text1"/>
        </w:rPr>
        <w:t xml:space="preserve"> D, </w:t>
      </w:r>
      <w:proofErr w:type="spellStart"/>
      <w:r w:rsidRPr="00D82AE5">
        <w:rPr>
          <w:rFonts w:ascii="Book Antiqua" w:eastAsia="Book Antiqua" w:hAnsi="Book Antiqua" w:cs="Book Antiqua"/>
          <w:color w:val="000000" w:themeColor="text1"/>
        </w:rPr>
        <w:t>Lodise</w:t>
      </w:r>
      <w:proofErr w:type="spellEnd"/>
      <w:r w:rsidRPr="00D82AE5">
        <w:rPr>
          <w:rFonts w:ascii="Book Antiqua" w:eastAsia="Book Antiqua" w:hAnsi="Book Antiqua" w:cs="Book Antiqua"/>
          <w:color w:val="000000" w:themeColor="text1"/>
        </w:rPr>
        <w:t xml:space="preserve"> TP, </w:t>
      </w:r>
      <w:proofErr w:type="spellStart"/>
      <w:r w:rsidRPr="00D82AE5">
        <w:rPr>
          <w:rFonts w:ascii="Book Antiqua" w:eastAsia="Book Antiqua" w:hAnsi="Book Antiqua" w:cs="Book Antiqua"/>
          <w:color w:val="000000" w:themeColor="text1"/>
        </w:rPr>
        <w:t>LaPlante</w:t>
      </w:r>
      <w:proofErr w:type="spellEnd"/>
      <w:r w:rsidRPr="00D82AE5">
        <w:rPr>
          <w:rFonts w:ascii="Book Antiqua" w:eastAsia="Book Antiqua" w:hAnsi="Book Antiqua" w:cs="Book Antiqua"/>
          <w:color w:val="000000" w:themeColor="text1"/>
        </w:rPr>
        <w:t xml:space="preserve"> KL. Vancomycin Plus Piperacillin-Tazobactam and Acute Kidney Injury in Adults: A Systematic Review and Meta-Analysis. </w:t>
      </w:r>
      <w:r w:rsidRPr="00D82AE5">
        <w:rPr>
          <w:rFonts w:ascii="Book Antiqua" w:eastAsia="Book Antiqua" w:hAnsi="Book Antiqua" w:cs="Book Antiqua"/>
          <w:i/>
          <w:iCs/>
          <w:color w:val="000000" w:themeColor="text1"/>
        </w:rPr>
        <w:t>Crit Care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46</w:t>
      </w:r>
      <w:r w:rsidRPr="00D82AE5">
        <w:rPr>
          <w:rFonts w:ascii="Book Antiqua" w:eastAsia="Book Antiqua" w:hAnsi="Book Antiqua" w:cs="Book Antiqua"/>
          <w:color w:val="000000" w:themeColor="text1"/>
        </w:rPr>
        <w:t>: 12-20 [PMID: 29088001 DOI: 10.1097/CCM.0000000000002769]</w:t>
      </w:r>
    </w:p>
    <w:p w14:paraId="76910CD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 </w:t>
      </w:r>
      <w:r w:rsidRPr="00D82AE5">
        <w:rPr>
          <w:rFonts w:ascii="Book Antiqua" w:eastAsia="Book Antiqua" w:hAnsi="Book Antiqua" w:cs="Book Antiqua"/>
          <w:b/>
          <w:bCs/>
          <w:color w:val="000000" w:themeColor="text1"/>
        </w:rPr>
        <w:t>Rodriguez CA</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Agudelo</w:t>
      </w:r>
      <w:proofErr w:type="spellEnd"/>
      <w:r w:rsidRPr="00D82AE5">
        <w:rPr>
          <w:rFonts w:ascii="Book Antiqua" w:eastAsia="Book Antiqua" w:hAnsi="Book Antiqua" w:cs="Book Antiqua"/>
          <w:color w:val="000000" w:themeColor="text1"/>
        </w:rPr>
        <w:t xml:space="preserve"> M, </w:t>
      </w:r>
      <w:proofErr w:type="spellStart"/>
      <w:r w:rsidRPr="00D82AE5">
        <w:rPr>
          <w:rFonts w:ascii="Book Antiqua" w:eastAsia="Book Antiqua" w:hAnsi="Book Antiqua" w:cs="Book Antiqua"/>
          <w:color w:val="000000" w:themeColor="text1"/>
        </w:rPr>
        <w:t>Zuluaga</w:t>
      </w:r>
      <w:proofErr w:type="spellEnd"/>
      <w:r w:rsidRPr="00D82AE5">
        <w:rPr>
          <w:rFonts w:ascii="Book Antiqua" w:eastAsia="Book Antiqua" w:hAnsi="Book Antiqua" w:cs="Book Antiqua"/>
          <w:color w:val="000000" w:themeColor="text1"/>
        </w:rPr>
        <w:t xml:space="preserve"> AF, </w:t>
      </w:r>
      <w:proofErr w:type="spellStart"/>
      <w:r w:rsidRPr="00D82AE5">
        <w:rPr>
          <w:rFonts w:ascii="Book Antiqua" w:eastAsia="Book Antiqua" w:hAnsi="Book Antiqua" w:cs="Book Antiqua"/>
          <w:color w:val="000000" w:themeColor="text1"/>
        </w:rPr>
        <w:t>Vesga</w:t>
      </w:r>
      <w:proofErr w:type="spellEnd"/>
      <w:r w:rsidRPr="00D82AE5">
        <w:rPr>
          <w:rFonts w:ascii="Book Antiqua" w:eastAsia="Book Antiqua" w:hAnsi="Book Antiqua" w:cs="Book Antiqua"/>
          <w:color w:val="000000" w:themeColor="text1"/>
        </w:rPr>
        <w:t xml:space="preserve"> O. In vivo pharmacodynamics of piperacillin/tazobactam: implications for antimicrobial efficacy and resistance suppression with innovator and generic products. </w:t>
      </w:r>
      <w:proofErr w:type="spellStart"/>
      <w:r w:rsidRPr="00D82AE5">
        <w:rPr>
          <w:rFonts w:ascii="Book Antiqua" w:eastAsia="Book Antiqua" w:hAnsi="Book Antiqua" w:cs="Book Antiqua"/>
          <w:i/>
          <w:iCs/>
          <w:color w:val="000000" w:themeColor="text1"/>
        </w:rPr>
        <w:t>Int</w:t>
      </w:r>
      <w:proofErr w:type="spellEnd"/>
      <w:r w:rsidRPr="00D82AE5">
        <w:rPr>
          <w:rFonts w:ascii="Book Antiqua" w:eastAsia="Book Antiqua" w:hAnsi="Book Antiqua" w:cs="Book Antiqua"/>
          <w:i/>
          <w:iCs/>
          <w:color w:val="000000" w:themeColor="text1"/>
        </w:rPr>
        <w:t xml:space="preserve"> J </w:t>
      </w:r>
      <w:proofErr w:type="spellStart"/>
      <w:r w:rsidRPr="00D82AE5">
        <w:rPr>
          <w:rFonts w:ascii="Book Antiqua" w:eastAsia="Book Antiqua" w:hAnsi="Book Antiqua" w:cs="Book Antiqua"/>
          <w:i/>
          <w:iCs/>
          <w:color w:val="000000" w:themeColor="text1"/>
        </w:rPr>
        <w:t>Antimicrob</w:t>
      </w:r>
      <w:proofErr w:type="spellEnd"/>
      <w:r w:rsidRPr="00D82AE5">
        <w:rPr>
          <w:rFonts w:ascii="Book Antiqua" w:eastAsia="Book Antiqua" w:hAnsi="Book Antiqua" w:cs="Book Antiqua"/>
          <w:i/>
          <w:iCs/>
          <w:color w:val="000000" w:themeColor="text1"/>
        </w:rPr>
        <w:t xml:space="preserve"> Agents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49</w:t>
      </w:r>
      <w:r w:rsidRPr="00D82AE5">
        <w:rPr>
          <w:rFonts w:ascii="Book Antiqua" w:eastAsia="Book Antiqua" w:hAnsi="Book Antiqua" w:cs="Book Antiqua"/>
          <w:color w:val="000000" w:themeColor="text1"/>
        </w:rPr>
        <w:t>: 189-197 [PMID: 27988068 DOI: 10.1016/j.ijantimicag.2016.10.011]</w:t>
      </w:r>
    </w:p>
    <w:p w14:paraId="35A6905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 xml:space="preserve">3 </w:t>
      </w:r>
      <w:proofErr w:type="spellStart"/>
      <w:r w:rsidRPr="00D82AE5">
        <w:rPr>
          <w:rFonts w:ascii="Book Antiqua" w:eastAsia="Book Antiqua" w:hAnsi="Book Antiqua" w:cs="Book Antiqua"/>
          <w:b/>
          <w:bCs/>
          <w:color w:val="000000" w:themeColor="text1"/>
        </w:rPr>
        <w:t>Messori</w:t>
      </w:r>
      <w:proofErr w:type="spellEnd"/>
      <w:r w:rsidRPr="00D82AE5">
        <w:rPr>
          <w:rFonts w:ascii="Book Antiqua" w:eastAsia="Book Antiqua" w:hAnsi="Book Antiqua" w:cs="Book Antiqua"/>
          <w:b/>
          <w:bCs/>
          <w:color w:val="000000" w:themeColor="text1"/>
        </w:rPr>
        <w:t xml:space="preserve"> A</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Tulli</w:t>
      </w:r>
      <w:proofErr w:type="spellEnd"/>
      <w:r w:rsidRPr="00D82AE5">
        <w:rPr>
          <w:rFonts w:ascii="Book Antiqua" w:eastAsia="Book Antiqua" w:hAnsi="Book Antiqua" w:cs="Book Antiqua"/>
          <w:color w:val="000000" w:themeColor="text1"/>
        </w:rPr>
        <w:t xml:space="preserve"> G, </w:t>
      </w:r>
      <w:proofErr w:type="spellStart"/>
      <w:r w:rsidRPr="00D82AE5">
        <w:rPr>
          <w:rFonts w:ascii="Book Antiqua" w:eastAsia="Book Antiqua" w:hAnsi="Book Antiqua" w:cs="Book Antiqua"/>
          <w:color w:val="000000" w:themeColor="text1"/>
        </w:rPr>
        <w:t>Caccese</w:t>
      </w:r>
      <w:proofErr w:type="spellEnd"/>
      <w:r w:rsidRPr="00D82AE5">
        <w:rPr>
          <w:rFonts w:ascii="Book Antiqua" w:eastAsia="Book Antiqua" w:hAnsi="Book Antiqua" w:cs="Book Antiqua"/>
          <w:color w:val="000000" w:themeColor="text1"/>
        </w:rPr>
        <w:t xml:space="preserve"> E, </w:t>
      </w:r>
      <w:proofErr w:type="spellStart"/>
      <w:r w:rsidRPr="00D82AE5">
        <w:rPr>
          <w:rFonts w:ascii="Book Antiqua" w:eastAsia="Book Antiqua" w:hAnsi="Book Antiqua" w:cs="Book Antiqua"/>
          <w:color w:val="000000" w:themeColor="text1"/>
        </w:rPr>
        <w:t>Trippoli</w:t>
      </w:r>
      <w:proofErr w:type="spellEnd"/>
      <w:r w:rsidRPr="00D82AE5">
        <w:rPr>
          <w:rFonts w:ascii="Book Antiqua" w:eastAsia="Book Antiqua" w:hAnsi="Book Antiqua" w:cs="Book Antiqua"/>
          <w:color w:val="000000" w:themeColor="text1"/>
        </w:rPr>
        <w:t xml:space="preserve"> S, </w:t>
      </w:r>
      <w:proofErr w:type="spellStart"/>
      <w:r w:rsidRPr="00D82AE5">
        <w:rPr>
          <w:rFonts w:ascii="Book Antiqua" w:eastAsia="Book Antiqua" w:hAnsi="Book Antiqua" w:cs="Book Antiqua"/>
          <w:color w:val="000000" w:themeColor="text1"/>
        </w:rPr>
        <w:t>Marinai</w:t>
      </w:r>
      <w:proofErr w:type="spellEnd"/>
      <w:r w:rsidRPr="00D82AE5">
        <w:rPr>
          <w:rFonts w:ascii="Book Antiqua" w:eastAsia="Book Antiqua" w:hAnsi="Book Antiqua" w:cs="Book Antiqua"/>
          <w:color w:val="000000" w:themeColor="text1"/>
        </w:rPr>
        <w:t xml:space="preserve"> C. Piperacillin-Tazobactam: Extended Infusion Versus Continuous Infusion. </w:t>
      </w:r>
      <w:r w:rsidRPr="00D82AE5">
        <w:rPr>
          <w:rFonts w:ascii="Book Antiqua" w:eastAsia="Book Antiqua" w:hAnsi="Book Antiqua" w:cs="Book Antiqua"/>
          <w:i/>
          <w:iCs/>
          <w:color w:val="000000" w:themeColor="text1"/>
        </w:rPr>
        <w:t>Crit Care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46</w:t>
      </w:r>
      <w:r w:rsidRPr="00D82AE5">
        <w:rPr>
          <w:rFonts w:ascii="Book Antiqua" w:eastAsia="Book Antiqua" w:hAnsi="Book Antiqua" w:cs="Book Antiqua"/>
          <w:color w:val="000000" w:themeColor="text1"/>
        </w:rPr>
        <w:t>: e725 [PMID: 29912125 DOI: 10.1097/CCM.0000000000003115]</w:t>
      </w:r>
    </w:p>
    <w:p w14:paraId="51FC136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4 </w:t>
      </w:r>
      <w:r w:rsidRPr="00D82AE5">
        <w:rPr>
          <w:rFonts w:ascii="Book Antiqua" w:eastAsia="Book Antiqua" w:hAnsi="Book Antiqua" w:cs="Book Antiqua"/>
          <w:b/>
          <w:bCs/>
          <w:color w:val="000000" w:themeColor="text1"/>
        </w:rPr>
        <w:t>Schuetz AN</w:t>
      </w:r>
      <w:r w:rsidRPr="00D82AE5">
        <w:rPr>
          <w:rFonts w:ascii="Book Antiqua" w:eastAsia="Book Antiqua" w:hAnsi="Book Antiqua" w:cs="Book Antiqua"/>
          <w:color w:val="000000" w:themeColor="text1"/>
        </w:rPr>
        <w:t xml:space="preserve">, Reyes S, </w:t>
      </w:r>
      <w:proofErr w:type="spellStart"/>
      <w:r w:rsidRPr="00D82AE5">
        <w:rPr>
          <w:rFonts w:ascii="Book Antiqua" w:eastAsia="Book Antiqua" w:hAnsi="Book Antiqua" w:cs="Book Antiqua"/>
          <w:color w:val="000000" w:themeColor="text1"/>
        </w:rPr>
        <w:t>Tamma</w:t>
      </w:r>
      <w:proofErr w:type="spellEnd"/>
      <w:r w:rsidRPr="00D82AE5">
        <w:rPr>
          <w:rFonts w:ascii="Book Antiqua" w:eastAsia="Book Antiqua" w:hAnsi="Book Antiqua" w:cs="Book Antiqua"/>
          <w:color w:val="000000" w:themeColor="text1"/>
        </w:rPr>
        <w:t xml:space="preserve"> PD. Point-Counterpoint: Piperacillin-Tazobactam Should Be Used To Treat Infections with Extended-Spectrum-Beta-Lactamase-Positive Organisms. </w:t>
      </w:r>
      <w:r w:rsidRPr="00D82AE5">
        <w:rPr>
          <w:rFonts w:ascii="Book Antiqua" w:eastAsia="Book Antiqua" w:hAnsi="Book Antiqua" w:cs="Book Antiqua"/>
          <w:i/>
          <w:iCs/>
          <w:color w:val="000000" w:themeColor="text1"/>
        </w:rPr>
        <w:t>J Clin Microbiol</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56</w:t>
      </w:r>
      <w:r w:rsidRPr="00D82AE5">
        <w:rPr>
          <w:rFonts w:ascii="Book Antiqua" w:eastAsia="Book Antiqua" w:hAnsi="Book Antiqua" w:cs="Book Antiqua"/>
          <w:color w:val="000000" w:themeColor="text1"/>
        </w:rPr>
        <w:t xml:space="preserve"> [PMID: 29237787 DOI: 10.1128/JCM.01917-17]</w:t>
      </w:r>
    </w:p>
    <w:p w14:paraId="4E80257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5 </w:t>
      </w:r>
      <w:r w:rsidRPr="00D82AE5">
        <w:rPr>
          <w:rFonts w:ascii="Book Antiqua" w:eastAsia="Book Antiqua" w:hAnsi="Book Antiqua" w:cs="Book Antiqua"/>
          <w:b/>
          <w:bCs/>
          <w:color w:val="000000" w:themeColor="text1"/>
        </w:rPr>
        <w:t>So M</w:t>
      </w:r>
      <w:r w:rsidRPr="00D82AE5">
        <w:rPr>
          <w:rFonts w:ascii="Book Antiqua" w:eastAsia="Book Antiqua" w:hAnsi="Book Antiqua" w:cs="Book Antiqua"/>
          <w:color w:val="000000" w:themeColor="text1"/>
        </w:rPr>
        <w:t xml:space="preserve">, Oda K, Ota K, Sakamoto N, Suzuki T. [Retrospective Analysis of Factors Decreasing the Efficacy of Tazobactam/Piperacillin for Pneumonia in Elderly Patients]. </w:t>
      </w:r>
      <w:proofErr w:type="spellStart"/>
      <w:r w:rsidRPr="00D82AE5">
        <w:rPr>
          <w:rFonts w:ascii="Book Antiqua" w:eastAsia="Book Antiqua" w:hAnsi="Book Antiqua" w:cs="Book Antiqua"/>
          <w:i/>
          <w:iCs/>
          <w:color w:val="000000" w:themeColor="text1"/>
        </w:rPr>
        <w:t>Yakugaku</w:t>
      </w:r>
      <w:proofErr w:type="spellEnd"/>
      <w:r w:rsidRPr="00D82AE5">
        <w:rPr>
          <w:rFonts w:ascii="Book Antiqua" w:eastAsia="Book Antiqua" w:hAnsi="Book Antiqua" w:cs="Book Antiqua"/>
          <w:i/>
          <w:iCs/>
          <w:color w:val="000000" w:themeColor="text1"/>
        </w:rPr>
        <w:t xml:space="preserve"> </w:t>
      </w:r>
      <w:proofErr w:type="spellStart"/>
      <w:r w:rsidRPr="00D82AE5">
        <w:rPr>
          <w:rFonts w:ascii="Book Antiqua" w:eastAsia="Book Antiqua" w:hAnsi="Book Antiqua" w:cs="Book Antiqua"/>
          <w:i/>
          <w:iCs/>
          <w:color w:val="000000" w:themeColor="text1"/>
        </w:rPr>
        <w:t>Zasshi</w:t>
      </w:r>
      <w:proofErr w:type="spellEnd"/>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138</w:t>
      </w:r>
      <w:r w:rsidRPr="00D82AE5">
        <w:rPr>
          <w:rFonts w:ascii="Book Antiqua" w:eastAsia="Book Antiqua" w:hAnsi="Book Antiqua" w:cs="Book Antiqua"/>
          <w:color w:val="000000" w:themeColor="text1"/>
        </w:rPr>
        <w:t>: 581-588 [PMID: 29608008 DOI: 10.1248/yakushi.17-00225]</w:t>
      </w:r>
    </w:p>
    <w:p w14:paraId="2529122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6 </w:t>
      </w:r>
      <w:r w:rsidRPr="00D82AE5">
        <w:rPr>
          <w:rFonts w:ascii="Book Antiqua" w:eastAsia="Book Antiqua" w:hAnsi="Book Antiqua" w:cs="Book Antiqua"/>
          <w:b/>
          <w:bCs/>
          <w:color w:val="000000" w:themeColor="text1"/>
        </w:rPr>
        <w:t>Beaulieu C</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Kurczewski</w:t>
      </w:r>
      <w:proofErr w:type="spellEnd"/>
      <w:r w:rsidRPr="00D82AE5">
        <w:rPr>
          <w:rFonts w:ascii="Book Antiqua" w:eastAsia="Book Antiqua" w:hAnsi="Book Antiqua" w:cs="Book Antiqua"/>
          <w:color w:val="000000" w:themeColor="text1"/>
        </w:rPr>
        <w:t xml:space="preserve"> L, </w:t>
      </w:r>
      <w:proofErr w:type="spellStart"/>
      <w:r w:rsidRPr="00D82AE5">
        <w:rPr>
          <w:rFonts w:ascii="Book Antiqua" w:eastAsia="Book Antiqua" w:hAnsi="Book Antiqua" w:cs="Book Antiqua"/>
          <w:color w:val="000000" w:themeColor="text1"/>
        </w:rPr>
        <w:t>Yajnik</w:t>
      </w:r>
      <w:proofErr w:type="spellEnd"/>
      <w:r w:rsidRPr="00D82AE5">
        <w:rPr>
          <w:rFonts w:ascii="Book Antiqua" w:eastAsia="Book Antiqua" w:hAnsi="Book Antiqua" w:cs="Book Antiqua"/>
          <w:color w:val="000000" w:themeColor="text1"/>
        </w:rPr>
        <w:t xml:space="preserve"> V. Cefepime challenge after piperacillin/tazobactam-induced thrombocytopenia. </w:t>
      </w:r>
      <w:r w:rsidRPr="00D82AE5">
        <w:rPr>
          <w:rFonts w:ascii="Book Antiqua" w:eastAsia="Book Antiqua" w:hAnsi="Book Antiqua" w:cs="Book Antiqua"/>
          <w:i/>
          <w:iCs/>
          <w:color w:val="000000" w:themeColor="text1"/>
        </w:rPr>
        <w:t xml:space="preserve">J </w:t>
      </w:r>
      <w:proofErr w:type="spellStart"/>
      <w:r w:rsidRPr="00D82AE5">
        <w:rPr>
          <w:rFonts w:ascii="Book Antiqua" w:eastAsia="Book Antiqua" w:hAnsi="Book Antiqua" w:cs="Book Antiqua"/>
          <w:i/>
          <w:iCs/>
          <w:color w:val="000000" w:themeColor="text1"/>
        </w:rPr>
        <w:t>Thromb</w:t>
      </w:r>
      <w:proofErr w:type="spellEnd"/>
      <w:r w:rsidRPr="00D82AE5">
        <w:rPr>
          <w:rFonts w:ascii="Book Antiqua" w:eastAsia="Book Antiqua" w:hAnsi="Book Antiqua" w:cs="Book Antiqua"/>
          <w:i/>
          <w:iCs/>
          <w:color w:val="000000" w:themeColor="text1"/>
        </w:rPr>
        <w:t xml:space="preserve"> Thrombolysis</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48</w:t>
      </w:r>
      <w:r w:rsidRPr="00D82AE5">
        <w:rPr>
          <w:rFonts w:ascii="Book Antiqua" w:eastAsia="Book Antiqua" w:hAnsi="Book Antiqua" w:cs="Book Antiqua"/>
          <w:color w:val="000000" w:themeColor="text1"/>
        </w:rPr>
        <w:t>: 167-170 [PMID: 30968302 DOI: 10.1007/s11239-019-01848-3]</w:t>
      </w:r>
    </w:p>
    <w:p w14:paraId="33AB360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7 </w:t>
      </w:r>
      <w:proofErr w:type="spellStart"/>
      <w:r w:rsidRPr="00D82AE5">
        <w:rPr>
          <w:rFonts w:ascii="Book Antiqua" w:eastAsia="Book Antiqua" w:hAnsi="Book Antiqua" w:cs="Book Antiqua"/>
          <w:b/>
          <w:bCs/>
          <w:color w:val="000000" w:themeColor="text1"/>
        </w:rPr>
        <w:t>Leihof</w:t>
      </w:r>
      <w:proofErr w:type="spellEnd"/>
      <w:r w:rsidRPr="00D82AE5">
        <w:rPr>
          <w:rFonts w:ascii="Book Antiqua" w:eastAsia="Book Antiqua" w:hAnsi="Book Antiqua" w:cs="Book Antiqua"/>
          <w:b/>
          <w:bCs/>
          <w:color w:val="000000" w:themeColor="text1"/>
        </w:rPr>
        <w:t xml:space="preserve"> RF</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Ethelberg</w:t>
      </w:r>
      <w:proofErr w:type="spellEnd"/>
      <w:r w:rsidRPr="00D82AE5">
        <w:rPr>
          <w:rFonts w:ascii="Book Antiqua" w:eastAsia="Book Antiqua" w:hAnsi="Book Antiqua" w:cs="Book Antiqua"/>
          <w:color w:val="000000" w:themeColor="text1"/>
        </w:rPr>
        <w:t xml:space="preserve"> S, Nielsen KL, Rasmussen SC, </w:t>
      </w:r>
      <w:proofErr w:type="spellStart"/>
      <w:r w:rsidRPr="00D82AE5">
        <w:rPr>
          <w:rFonts w:ascii="Book Antiqua" w:eastAsia="Book Antiqua" w:hAnsi="Book Antiqua" w:cs="Book Antiqua"/>
          <w:color w:val="000000" w:themeColor="text1"/>
        </w:rPr>
        <w:t>Frimodt-Møller</w:t>
      </w:r>
      <w:proofErr w:type="spellEnd"/>
      <w:r w:rsidRPr="00D82AE5">
        <w:rPr>
          <w:rFonts w:ascii="Book Antiqua" w:eastAsia="Book Antiqua" w:hAnsi="Book Antiqua" w:cs="Book Antiqua"/>
          <w:color w:val="000000" w:themeColor="text1"/>
        </w:rPr>
        <w:t xml:space="preserve"> N. Nosocomial urinary tract infection and risk of </w:t>
      </w:r>
      <w:proofErr w:type="spellStart"/>
      <w:r w:rsidRPr="00D82AE5">
        <w:rPr>
          <w:rFonts w:ascii="Book Antiqua" w:eastAsia="Book Antiqua" w:hAnsi="Book Antiqua" w:cs="Book Antiqua"/>
          <w:color w:val="000000" w:themeColor="text1"/>
        </w:rPr>
        <w:t>bacteraemia</w:t>
      </w:r>
      <w:proofErr w:type="spellEnd"/>
      <w:r w:rsidRPr="00D82AE5">
        <w:rPr>
          <w:rFonts w:ascii="Book Antiqua" w:eastAsia="Book Antiqua" w:hAnsi="Book Antiqua" w:cs="Book Antiqua"/>
          <w:color w:val="000000" w:themeColor="text1"/>
        </w:rPr>
        <w:t xml:space="preserve"> in elderly patients: urinary catheter, clinical factors and bacterial species. </w:t>
      </w:r>
      <w:r w:rsidRPr="00D82AE5">
        <w:rPr>
          <w:rFonts w:ascii="Book Antiqua" w:eastAsia="Book Antiqua" w:hAnsi="Book Antiqua" w:cs="Book Antiqua"/>
          <w:i/>
          <w:iCs/>
          <w:color w:val="000000" w:themeColor="text1"/>
        </w:rPr>
        <w:t>Infect Dis (</w:t>
      </w:r>
      <w:proofErr w:type="spellStart"/>
      <w:r w:rsidRPr="00D82AE5">
        <w:rPr>
          <w:rFonts w:ascii="Book Antiqua" w:eastAsia="Book Antiqua" w:hAnsi="Book Antiqua" w:cs="Book Antiqua"/>
          <w:i/>
          <w:iCs/>
          <w:color w:val="000000" w:themeColor="text1"/>
        </w:rPr>
        <w:t>Lond</w:t>
      </w:r>
      <w:proofErr w:type="spellEnd"/>
      <w:r w:rsidRPr="00D82AE5">
        <w:rPr>
          <w:rFonts w:ascii="Book Antiqua" w:eastAsia="Book Antiqua" w:hAnsi="Book Antiqua" w:cs="Book Antiqua"/>
          <w:i/>
          <w:iCs/>
          <w:color w:val="000000" w:themeColor="text1"/>
        </w:rPr>
        <w:t>)</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51</w:t>
      </w:r>
      <w:r w:rsidRPr="00D82AE5">
        <w:rPr>
          <w:rFonts w:ascii="Book Antiqua" w:eastAsia="Book Antiqua" w:hAnsi="Book Antiqua" w:cs="Book Antiqua"/>
          <w:color w:val="000000" w:themeColor="text1"/>
        </w:rPr>
        <w:t>: 547-549 [PMID: 30985255 DOI: 10.1080/23744235.2019.1599135]</w:t>
      </w:r>
    </w:p>
    <w:p w14:paraId="4A451AD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8 </w:t>
      </w:r>
      <w:proofErr w:type="spellStart"/>
      <w:r w:rsidRPr="00D82AE5">
        <w:rPr>
          <w:rFonts w:ascii="Book Antiqua" w:eastAsia="Book Antiqua" w:hAnsi="Book Antiqua" w:cs="Book Antiqua"/>
          <w:b/>
          <w:bCs/>
          <w:color w:val="000000" w:themeColor="text1"/>
        </w:rPr>
        <w:t>Kornmehl</w:t>
      </w:r>
      <w:proofErr w:type="spellEnd"/>
      <w:r w:rsidRPr="00D82AE5">
        <w:rPr>
          <w:rFonts w:ascii="Book Antiqua" w:eastAsia="Book Antiqua" w:hAnsi="Book Antiqua" w:cs="Book Antiqua"/>
          <w:b/>
          <w:bCs/>
          <w:color w:val="000000" w:themeColor="text1"/>
        </w:rPr>
        <w:t xml:space="preserve"> H</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Gorouhi</w:t>
      </w:r>
      <w:proofErr w:type="spellEnd"/>
      <w:r w:rsidRPr="00D82AE5">
        <w:rPr>
          <w:rFonts w:ascii="Book Antiqua" w:eastAsia="Book Antiqua" w:hAnsi="Book Antiqua" w:cs="Book Antiqua"/>
          <w:color w:val="000000" w:themeColor="text1"/>
        </w:rPr>
        <w:t xml:space="preserve"> F, Konia T, Fung MA, Tartar DM. Generalized fixed drug eruption to piperacillin/tazobactam and review of literature. </w:t>
      </w:r>
      <w:r w:rsidRPr="00D82AE5">
        <w:rPr>
          <w:rFonts w:ascii="Book Antiqua" w:eastAsia="Book Antiqua" w:hAnsi="Book Antiqua" w:cs="Book Antiqua"/>
          <w:i/>
          <w:iCs/>
          <w:color w:val="000000" w:themeColor="text1"/>
        </w:rPr>
        <w:t>Dermatol Online J</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24</w:t>
      </w:r>
      <w:r w:rsidRPr="00D82AE5">
        <w:rPr>
          <w:rFonts w:ascii="Book Antiqua" w:eastAsia="Book Antiqua" w:hAnsi="Book Antiqua" w:cs="Book Antiqua"/>
          <w:color w:val="000000" w:themeColor="text1"/>
        </w:rPr>
        <w:t xml:space="preserve"> [PMID: 29906010]</w:t>
      </w:r>
    </w:p>
    <w:p w14:paraId="5823719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9 </w:t>
      </w:r>
      <w:r w:rsidRPr="00D82AE5">
        <w:rPr>
          <w:rFonts w:ascii="Book Antiqua" w:eastAsia="Book Antiqua" w:hAnsi="Book Antiqua" w:cs="Book Antiqua"/>
          <w:b/>
          <w:bCs/>
          <w:color w:val="000000" w:themeColor="text1"/>
        </w:rPr>
        <w:t>Baldwin CM</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Lyseng</w:t>
      </w:r>
      <w:proofErr w:type="spellEnd"/>
      <w:r w:rsidRPr="00D82AE5">
        <w:rPr>
          <w:rFonts w:ascii="Book Antiqua" w:eastAsia="Book Antiqua" w:hAnsi="Book Antiqua" w:cs="Book Antiqua"/>
          <w:color w:val="000000" w:themeColor="text1"/>
        </w:rPr>
        <w:t xml:space="preserve">-Williamson KA, </w:t>
      </w:r>
      <w:proofErr w:type="spellStart"/>
      <w:r w:rsidRPr="00D82AE5">
        <w:rPr>
          <w:rFonts w:ascii="Book Antiqua" w:eastAsia="Book Antiqua" w:hAnsi="Book Antiqua" w:cs="Book Antiqua"/>
          <w:color w:val="000000" w:themeColor="text1"/>
        </w:rPr>
        <w:t>Keam</w:t>
      </w:r>
      <w:proofErr w:type="spellEnd"/>
      <w:r w:rsidRPr="00D82AE5">
        <w:rPr>
          <w:rFonts w:ascii="Book Antiqua" w:eastAsia="Book Antiqua" w:hAnsi="Book Antiqua" w:cs="Book Antiqua"/>
          <w:color w:val="000000" w:themeColor="text1"/>
        </w:rPr>
        <w:t xml:space="preserve"> SJ. Meropenem: a review of its use in the treatment of serious bacterial infections. </w:t>
      </w:r>
      <w:r w:rsidRPr="00D82AE5">
        <w:rPr>
          <w:rFonts w:ascii="Book Antiqua" w:eastAsia="Book Antiqua" w:hAnsi="Book Antiqua" w:cs="Book Antiqua"/>
          <w:i/>
          <w:iCs/>
          <w:color w:val="000000" w:themeColor="text1"/>
        </w:rPr>
        <w:t>Drugs</w:t>
      </w:r>
      <w:r w:rsidRPr="00D82AE5">
        <w:rPr>
          <w:rFonts w:ascii="Book Antiqua" w:eastAsia="Book Antiqua" w:hAnsi="Book Antiqua" w:cs="Book Antiqua"/>
          <w:color w:val="000000" w:themeColor="text1"/>
        </w:rPr>
        <w:t xml:space="preserve"> 2008; </w:t>
      </w:r>
      <w:r w:rsidRPr="00D82AE5">
        <w:rPr>
          <w:rFonts w:ascii="Book Antiqua" w:eastAsia="Book Antiqua" w:hAnsi="Book Antiqua" w:cs="Book Antiqua"/>
          <w:b/>
          <w:bCs/>
          <w:color w:val="000000" w:themeColor="text1"/>
        </w:rPr>
        <w:t>68</w:t>
      </w:r>
      <w:r w:rsidRPr="00D82AE5">
        <w:rPr>
          <w:rFonts w:ascii="Book Antiqua" w:eastAsia="Book Antiqua" w:hAnsi="Book Antiqua" w:cs="Book Antiqua"/>
          <w:color w:val="000000" w:themeColor="text1"/>
        </w:rPr>
        <w:t>: 803-838 [PMID: 18416587 DOI: 10.2165/00003495-200868060-00006]</w:t>
      </w:r>
    </w:p>
    <w:p w14:paraId="62C96C4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10 </w:t>
      </w:r>
      <w:proofErr w:type="spellStart"/>
      <w:r w:rsidRPr="00D82AE5">
        <w:rPr>
          <w:rFonts w:ascii="Book Antiqua" w:eastAsia="Book Antiqua" w:hAnsi="Book Antiqua" w:cs="Book Antiqua"/>
          <w:b/>
          <w:bCs/>
          <w:color w:val="000000" w:themeColor="text1"/>
        </w:rPr>
        <w:t>Doi</w:t>
      </w:r>
      <w:proofErr w:type="spellEnd"/>
      <w:r w:rsidRPr="00D82AE5">
        <w:rPr>
          <w:rFonts w:ascii="Book Antiqua" w:eastAsia="Book Antiqua" w:hAnsi="Book Antiqua" w:cs="Book Antiqua"/>
          <w:b/>
          <w:bCs/>
          <w:color w:val="000000" w:themeColor="text1"/>
        </w:rPr>
        <w:t xml:space="preserve"> Y</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Iovleva</w:t>
      </w:r>
      <w:proofErr w:type="spellEnd"/>
      <w:r w:rsidRPr="00D82AE5">
        <w:rPr>
          <w:rFonts w:ascii="Book Antiqua" w:eastAsia="Book Antiqua" w:hAnsi="Book Antiqua" w:cs="Book Antiqua"/>
          <w:color w:val="000000" w:themeColor="text1"/>
        </w:rPr>
        <w:t xml:space="preserve"> A, </w:t>
      </w:r>
      <w:proofErr w:type="spellStart"/>
      <w:r w:rsidRPr="00D82AE5">
        <w:rPr>
          <w:rFonts w:ascii="Book Antiqua" w:eastAsia="Book Antiqua" w:hAnsi="Book Antiqua" w:cs="Book Antiqua"/>
          <w:color w:val="000000" w:themeColor="text1"/>
        </w:rPr>
        <w:t>Bonomo</w:t>
      </w:r>
      <w:proofErr w:type="spellEnd"/>
      <w:r w:rsidRPr="00D82AE5">
        <w:rPr>
          <w:rFonts w:ascii="Book Antiqua" w:eastAsia="Book Antiqua" w:hAnsi="Book Antiqua" w:cs="Book Antiqua"/>
          <w:color w:val="000000" w:themeColor="text1"/>
        </w:rPr>
        <w:t xml:space="preserve"> RA. The ecology of extended-spectrum β-lactamases (ESBLs) in the developed world. </w:t>
      </w:r>
      <w:r w:rsidRPr="00D82AE5">
        <w:rPr>
          <w:rFonts w:ascii="Book Antiqua" w:eastAsia="Book Antiqua" w:hAnsi="Book Antiqua" w:cs="Book Antiqua"/>
          <w:i/>
          <w:iCs/>
          <w:color w:val="000000" w:themeColor="text1"/>
        </w:rPr>
        <w:t>J Travel Med</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24</w:t>
      </w:r>
      <w:r w:rsidRPr="00D82AE5">
        <w:rPr>
          <w:rFonts w:ascii="Book Antiqua" w:eastAsia="Book Antiqua" w:hAnsi="Book Antiqua" w:cs="Book Antiqua"/>
          <w:color w:val="000000" w:themeColor="text1"/>
        </w:rPr>
        <w:t>: S44-S51 [PMID: 28521000 DOI: 10.1093/</w:t>
      </w:r>
      <w:proofErr w:type="spellStart"/>
      <w:r w:rsidRPr="00D82AE5">
        <w:rPr>
          <w:rFonts w:ascii="Book Antiqua" w:eastAsia="Book Antiqua" w:hAnsi="Book Antiqua" w:cs="Book Antiqua"/>
          <w:color w:val="000000" w:themeColor="text1"/>
        </w:rPr>
        <w:t>jtm</w:t>
      </w:r>
      <w:proofErr w:type="spellEnd"/>
      <w:r w:rsidRPr="00D82AE5">
        <w:rPr>
          <w:rFonts w:ascii="Book Antiqua" w:eastAsia="Book Antiqua" w:hAnsi="Book Antiqua" w:cs="Book Antiqua"/>
          <w:color w:val="000000" w:themeColor="text1"/>
        </w:rPr>
        <w:t>/taw102]</w:t>
      </w:r>
    </w:p>
    <w:p w14:paraId="644B78A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11 </w:t>
      </w:r>
      <w:r w:rsidRPr="00D82AE5">
        <w:rPr>
          <w:rFonts w:ascii="Book Antiqua" w:eastAsia="Book Antiqua" w:hAnsi="Book Antiqua" w:cs="Book Antiqua"/>
          <w:b/>
          <w:bCs/>
          <w:color w:val="000000" w:themeColor="text1"/>
        </w:rPr>
        <w:t>Wang Y</w:t>
      </w:r>
      <w:r w:rsidRPr="00D82AE5">
        <w:rPr>
          <w:rFonts w:ascii="Book Antiqua" w:eastAsia="Book Antiqua" w:hAnsi="Book Antiqua" w:cs="Book Antiqua"/>
          <w:color w:val="000000" w:themeColor="text1"/>
        </w:rPr>
        <w:t xml:space="preserve">, Zhang S, Li L, </w:t>
      </w:r>
      <w:proofErr w:type="spellStart"/>
      <w:r w:rsidRPr="00D82AE5">
        <w:rPr>
          <w:rFonts w:ascii="Book Antiqua" w:eastAsia="Book Antiqua" w:hAnsi="Book Antiqua" w:cs="Book Antiqua"/>
          <w:color w:val="000000" w:themeColor="text1"/>
        </w:rPr>
        <w:t>Xie</w:t>
      </w:r>
      <w:proofErr w:type="spellEnd"/>
      <w:r w:rsidRPr="00D82AE5">
        <w:rPr>
          <w:rFonts w:ascii="Book Antiqua" w:eastAsia="Book Antiqua" w:hAnsi="Book Antiqua" w:cs="Book Antiqua"/>
          <w:color w:val="000000" w:themeColor="text1"/>
        </w:rPr>
        <w:t xml:space="preserve"> J. The usefulness of serum procalcitonin, C-reactive protein, soluble triggering receptor expressed on myeloid cells 1 and Clinical Pulmonary Infection Score for evaluation of severity and prognosis of community-acquired pneumonia in </w:t>
      </w:r>
      <w:r w:rsidRPr="00D82AE5">
        <w:rPr>
          <w:rFonts w:ascii="Book Antiqua" w:eastAsia="Book Antiqua" w:hAnsi="Book Antiqua" w:cs="Book Antiqua"/>
          <w:color w:val="000000" w:themeColor="text1"/>
        </w:rPr>
        <w:lastRenderedPageBreak/>
        <w:t xml:space="preserve">elderly patients. </w:t>
      </w:r>
      <w:r w:rsidRPr="00D82AE5">
        <w:rPr>
          <w:rFonts w:ascii="Book Antiqua" w:eastAsia="Book Antiqua" w:hAnsi="Book Antiqua" w:cs="Book Antiqua"/>
          <w:i/>
          <w:iCs/>
          <w:color w:val="000000" w:themeColor="text1"/>
        </w:rPr>
        <w:t xml:space="preserve">Arch </w:t>
      </w:r>
      <w:proofErr w:type="spellStart"/>
      <w:r w:rsidRPr="00D82AE5">
        <w:rPr>
          <w:rFonts w:ascii="Book Antiqua" w:eastAsia="Book Antiqua" w:hAnsi="Book Antiqua" w:cs="Book Antiqua"/>
          <w:i/>
          <w:iCs/>
          <w:color w:val="000000" w:themeColor="text1"/>
        </w:rPr>
        <w:t>Gerontol</w:t>
      </w:r>
      <w:proofErr w:type="spellEnd"/>
      <w:r w:rsidRPr="00D82AE5">
        <w:rPr>
          <w:rFonts w:ascii="Book Antiqua" w:eastAsia="Book Antiqua" w:hAnsi="Book Antiqua" w:cs="Book Antiqua"/>
          <w:i/>
          <w:iCs/>
          <w:color w:val="000000" w:themeColor="text1"/>
        </w:rPr>
        <w:t xml:space="preserve"> </w:t>
      </w:r>
      <w:proofErr w:type="spellStart"/>
      <w:r w:rsidRPr="00D82AE5">
        <w:rPr>
          <w:rFonts w:ascii="Book Antiqua" w:eastAsia="Book Antiqua" w:hAnsi="Book Antiqua" w:cs="Book Antiqua"/>
          <w:i/>
          <w:iCs/>
          <w:color w:val="000000" w:themeColor="text1"/>
        </w:rPr>
        <w:t>Geriatr</w:t>
      </w:r>
      <w:proofErr w:type="spellEnd"/>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80</w:t>
      </w:r>
      <w:r w:rsidRPr="00D82AE5">
        <w:rPr>
          <w:rFonts w:ascii="Book Antiqua" w:eastAsia="Book Antiqua" w:hAnsi="Book Antiqua" w:cs="Book Antiqua"/>
          <w:color w:val="000000" w:themeColor="text1"/>
        </w:rPr>
        <w:t>: 53-57 [PMID: 30366226 DOI: 10.1016/j.archger.2018.10.005]</w:t>
      </w:r>
    </w:p>
    <w:p w14:paraId="3E611DA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12 </w:t>
      </w:r>
      <w:r w:rsidRPr="00D82AE5">
        <w:rPr>
          <w:rFonts w:ascii="Book Antiqua" w:eastAsia="Book Antiqua" w:hAnsi="Book Antiqua" w:cs="Book Antiqua"/>
          <w:b/>
          <w:bCs/>
          <w:color w:val="000000" w:themeColor="text1"/>
        </w:rPr>
        <w:t>Trinh TD</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Zasowski</w:t>
      </w:r>
      <w:proofErr w:type="spellEnd"/>
      <w:r w:rsidRPr="00D82AE5">
        <w:rPr>
          <w:rFonts w:ascii="Book Antiqua" w:eastAsia="Book Antiqua" w:hAnsi="Book Antiqua" w:cs="Book Antiqua"/>
          <w:color w:val="000000" w:themeColor="text1"/>
        </w:rPr>
        <w:t xml:space="preserve"> EJ, </w:t>
      </w:r>
      <w:proofErr w:type="spellStart"/>
      <w:r w:rsidRPr="00D82AE5">
        <w:rPr>
          <w:rFonts w:ascii="Book Antiqua" w:eastAsia="Book Antiqua" w:hAnsi="Book Antiqua" w:cs="Book Antiqua"/>
          <w:color w:val="000000" w:themeColor="text1"/>
        </w:rPr>
        <w:t>Claeys</w:t>
      </w:r>
      <w:proofErr w:type="spellEnd"/>
      <w:r w:rsidRPr="00D82AE5">
        <w:rPr>
          <w:rFonts w:ascii="Book Antiqua" w:eastAsia="Book Antiqua" w:hAnsi="Book Antiqua" w:cs="Book Antiqua"/>
          <w:color w:val="000000" w:themeColor="text1"/>
        </w:rPr>
        <w:t xml:space="preserve"> KC, </w:t>
      </w:r>
      <w:proofErr w:type="spellStart"/>
      <w:r w:rsidRPr="00D82AE5">
        <w:rPr>
          <w:rFonts w:ascii="Book Antiqua" w:eastAsia="Book Antiqua" w:hAnsi="Book Antiqua" w:cs="Book Antiqua"/>
          <w:color w:val="000000" w:themeColor="text1"/>
        </w:rPr>
        <w:t>Lagnf</w:t>
      </w:r>
      <w:proofErr w:type="spellEnd"/>
      <w:r w:rsidRPr="00D82AE5">
        <w:rPr>
          <w:rFonts w:ascii="Book Antiqua" w:eastAsia="Book Antiqua" w:hAnsi="Book Antiqua" w:cs="Book Antiqua"/>
          <w:color w:val="000000" w:themeColor="text1"/>
        </w:rPr>
        <w:t xml:space="preserve"> AM, </w:t>
      </w:r>
      <w:proofErr w:type="spellStart"/>
      <w:r w:rsidRPr="00D82AE5">
        <w:rPr>
          <w:rFonts w:ascii="Book Antiqua" w:eastAsia="Book Antiqua" w:hAnsi="Book Antiqua" w:cs="Book Antiqua"/>
          <w:color w:val="000000" w:themeColor="text1"/>
        </w:rPr>
        <w:t>Kidambi</w:t>
      </w:r>
      <w:proofErr w:type="spellEnd"/>
      <w:r w:rsidRPr="00D82AE5">
        <w:rPr>
          <w:rFonts w:ascii="Book Antiqua" w:eastAsia="Book Antiqua" w:hAnsi="Book Antiqua" w:cs="Book Antiqua"/>
          <w:color w:val="000000" w:themeColor="text1"/>
        </w:rPr>
        <w:t xml:space="preserve"> S, Davis SL, Rybak MJ. Multidrug-resistant Pseudomonas aeruginosa lower respiratory tract infections in the intensive care unit: Prevalence and risk factors. </w:t>
      </w:r>
      <w:r w:rsidRPr="00D82AE5">
        <w:rPr>
          <w:rFonts w:ascii="Book Antiqua" w:eastAsia="Book Antiqua" w:hAnsi="Book Antiqua" w:cs="Book Antiqua"/>
          <w:i/>
          <w:iCs/>
          <w:color w:val="000000" w:themeColor="text1"/>
        </w:rPr>
        <w:t>Diagn Microbiol Infect Dis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89</w:t>
      </w:r>
      <w:r w:rsidRPr="00D82AE5">
        <w:rPr>
          <w:rFonts w:ascii="Book Antiqua" w:eastAsia="Book Antiqua" w:hAnsi="Book Antiqua" w:cs="Book Antiqua"/>
          <w:color w:val="000000" w:themeColor="text1"/>
        </w:rPr>
        <w:t>: 61-66 [PMID: 28716451 DOI: 10.1016/j.diagmicrobio.2017.06.009]</w:t>
      </w:r>
    </w:p>
    <w:p w14:paraId="2EBB47D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13 </w:t>
      </w:r>
      <w:r w:rsidRPr="00D82AE5">
        <w:rPr>
          <w:rFonts w:ascii="Book Antiqua" w:eastAsia="Book Antiqua" w:hAnsi="Book Antiqua" w:cs="Book Antiqua"/>
          <w:b/>
          <w:bCs/>
          <w:color w:val="000000" w:themeColor="text1"/>
        </w:rPr>
        <w:t>Petersen MW</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Perner</w:t>
      </w:r>
      <w:proofErr w:type="spellEnd"/>
      <w:r w:rsidRPr="00D82AE5">
        <w:rPr>
          <w:rFonts w:ascii="Book Antiqua" w:eastAsia="Book Antiqua" w:hAnsi="Book Antiqua" w:cs="Book Antiqua"/>
          <w:color w:val="000000" w:themeColor="text1"/>
        </w:rPr>
        <w:t xml:space="preserve"> A, </w:t>
      </w:r>
      <w:proofErr w:type="spellStart"/>
      <w:r w:rsidRPr="00D82AE5">
        <w:rPr>
          <w:rFonts w:ascii="Book Antiqua" w:eastAsia="Book Antiqua" w:hAnsi="Book Antiqua" w:cs="Book Antiqua"/>
          <w:color w:val="000000" w:themeColor="text1"/>
        </w:rPr>
        <w:t>Sjövall</w:t>
      </w:r>
      <w:proofErr w:type="spellEnd"/>
      <w:r w:rsidRPr="00D82AE5">
        <w:rPr>
          <w:rFonts w:ascii="Book Antiqua" w:eastAsia="Book Antiqua" w:hAnsi="Book Antiqua" w:cs="Book Antiqua"/>
          <w:color w:val="000000" w:themeColor="text1"/>
        </w:rPr>
        <w:t xml:space="preserve"> F, Jonsson AB, Steensen M, Andersen JS, </w:t>
      </w:r>
      <w:proofErr w:type="spellStart"/>
      <w:r w:rsidRPr="00D82AE5">
        <w:rPr>
          <w:rFonts w:ascii="Book Antiqua" w:eastAsia="Book Antiqua" w:hAnsi="Book Antiqua" w:cs="Book Antiqua"/>
          <w:color w:val="000000" w:themeColor="text1"/>
        </w:rPr>
        <w:t>Achiam</w:t>
      </w:r>
      <w:proofErr w:type="spellEnd"/>
      <w:r w:rsidRPr="00D82AE5">
        <w:rPr>
          <w:rFonts w:ascii="Book Antiqua" w:eastAsia="Book Antiqua" w:hAnsi="Book Antiqua" w:cs="Book Antiqua"/>
          <w:color w:val="000000" w:themeColor="text1"/>
        </w:rPr>
        <w:t xml:space="preserve"> MP, </w:t>
      </w:r>
      <w:proofErr w:type="spellStart"/>
      <w:r w:rsidRPr="00D82AE5">
        <w:rPr>
          <w:rFonts w:ascii="Book Antiqua" w:eastAsia="Book Antiqua" w:hAnsi="Book Antiqua" w:cs="Book Antiqua"/>
          <w:color w:val="000000" w:themeColor="text1"/>
        </w:rPr>
        <w:t>Frimodt-Møller</w:t>
      </w:r>
      <w:proofErr w:type="spellEnd"/>
      <w:r w:rsidRPr="00D82AE5">
        <w:rPr>
          <w:rFonts w:ascii="Book Antiqua" w:eastAsia="Book Antiqua" w:hAnsi="Book Antiqua" w:cs="Book Antiqua"/>
          <w:color w:val="000000" w:themeColor="text1"/>
        </w:rPr>
        <w:t xml:space="preserve"> N, </w:t>
      </w:r>
      <w:proofErr w:type="spellStart"/>
      <w:r w:rsidRPr="00D82AE5">
        <w:rPr>
          <w:rFonts w:ascii="Book Antiqua" w:eastAsia="Book Antiqua" w:hAnsi="Book Antiqua" w:cs="Book Antiqua"/>
          <w:color w:val="000000" w:themeColor="text1"/>
        </w:rPr>
        <w:t>Møller</w:t>
      </w:r>
      <w:proofErr w:type="spellEnd"/>
      <w:r w:rsidRPr="00D82AE5">
        <w:rPr>
          <w:rFonts w:ascii="Book Antiqua" w:eastAsia="Book Antiqua" w:hAnsi="Book Antiqua" w:cs="Book Antiqua"/>
          <w:color w:val="000000" w:themeColor="text1"/>
        </w:rPr>
        <w:t xml:space="preserve"> MH. Piperacillin/tazobactam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carbapenems for patients with bacterial infection: Protocol for a systematic review. </w:t>
      </w:r>
      <w:proofErr w:type="spellStart"/>
      <w:r w:rsidRPr="00D82AE5">
        <w:rPr>
          <w:rFonts w:ascii="Book Antiqua" w:eastAsia="Book Antiqua" w:hAnsi="Book Antiqua" w:cs="Book Antiqua"/>
          <w:i/>
          <w:iCs/>
          <w:color w:val="000000" w:themeColor="text1"/>
        </w:rPr>
        <w:t>Acta</w:t>
      </w:r>
      <w:proofErr w:type="spellEnd"/>
      <w:r w:rsidRPr="00D82AE5">
        <w:rPr>
          <w:rFonts w:ascii="Book Antiqua" w:eastAsia="Book Antiqua" w:hAnsi="Book Antiqua" w:cs="Book Antiqua"/>
          <w:i/>
          <w:iCs/>
          <w:color w:val="000000" w:themeColor="text1"/>
        </w:rPr>
        <w:t xml:space="preserve"> </w:t>
      </w:r>
      <w:proofErr w:type="spellStart"/>
      <w:r w:rsidRPr="00D82AE5">
        <w:rPr>
          <w:rFonts w:ascii="Book Antiqua" w:eastAsia="Book Antiqua" w:hAnsi="Book Antiqua" w:cs="Book Antiqua"/>
          <w:i/>
          <w:iCs/>
          <w:color w:val="000000" w:themeColor="text1"/>
        </w:rPr>
        <w:t>Anaesthesiol</w:t>
      </w:r>
      <w:proofErr w:type="spellEnd"/>
      <w:r w:rsidRPr="00D82AE5">
        <w:rPr>
          <w:rFonts w:ascii="Book Antiqua" w:eastAsia="Book Antiqua" w:hAnsi="Book Antiqua" w:cs="Book Antiqua"/>
          <w:i/>
          <w:iCs/>
          <w:color w:val="000000" w:themeColor="text1"/>
        </w:rPr>
        <w:t xml:space="preserve"> </w:t>
      </w:r>
      <w:proofErr w:type="spellStart"/>
      <w:r w:rsidRPr="00D82AE5">
        <w:rPr>
          <w:rFonts w:ascii="Book Antiqua" w:eastAsia="Book Antiqua" w:hAnsi="Book Antiqua" w:cs="Book Antiqua"/>
          <w:i/>
          <w:iCs/>
          <w:color w:val="000000" w:themeColor="text1"/>
        </w:rPr>
        <w:t>Scand</w:t>
      </w:r>
      <w:proofErr w:type="spellEnd"/>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973-978 [PMID: 31020663 DOI: 10.1111/aas.13382]</w:t>
      </w:r>
    </w:p>
    <w:p w14:paraId="61C0CBF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14 </w:t>
      </w:r>
      <w:r w:rsidRPr="00D82AE5">
        <w:rPr>
          <w:rFonts w:ascii="Book Antiqua" w:eastAsia="Book Antiqua" w:hAnsi="Book Antiqua" w:cs="Book Antiqua"/>
          <w:b/>
          <w:bCs/>
          <w:color w:val="000000" w:themeColor="text1"/>
        </w:rPr>
        <w:t>Liu JW</w:t>
      </w:r>
      <w:r w:rsidRPr="00D82AE5">
        <w:rPr>
          <w:rFonts w:ascii="Book Antiqua" w:eastAsia="Book Antiqua" w:hAnsi="Book Antiqua" w:cs="Book Antiqua"/>
          <w:color w:val="000000" w:themeColor="text1"/>
        </w:rPr>
        <w:t xml:space="preserve">, Chen YH, Lee WS, Lin JC, Huang CT, Lin HH, Liu YC, Chuang YC, Tang HJ, Chen YS, Ko WC, Lu MC, Wang FD. Randomized </w:t>
      </w:r>
      <w:proofErr w:type="spellStart"/>
      <w:r w:rsidRPr="00D82AE5">
        <w:rPr>
          <w:rFonts w:ascii="Book Antiqua" w:eastAsia="Book Antiqua" w:hAnsi="Book Antiqua" w:cs="Book Antiqua"/>
          <w:color w:val="000000" w:themeColor="text1"/>
        </w:rPr>
        <w:t>Noninferiority</w:t>
      </w:r>
      <w:proofErr w:type="spellEnd"/>
      <w:r w:rsidRPr="00D82AE5">
        <w:rPr>
          <w:rFonts w:ascii="Book Antiqua" w:eastAsia="Book Antiqua" w:hAnsi="Book Antiqua" w:cs="Book Antiqua"/>
          <w:color w:val="000000" w:themeColor="text1"/>
        </w:rPr>
        <w:t xml:space="preserve"> Trial of </w:t>
      </w:r>
      <w:proofErr w:type="spellStart"/>
      <w:r w:rsidRPr="00D82AE5">
        <w:rPr>
          <w:rFonts w:ascii="Book Antiqua" w:eastAsia="Book Antiqua" w:hAnsi="Book Antiqua" w:cs="Book Antiqua"/>
          <w:color w:val="000000" w:themeColor="text1"/>
        </w:rPr>
        <w:t>Cefoperazone</w:t>
      </w:r>
      <w:proofErr w:type="spellEnd"/>
      <w:r w:rsidRPr="00D82AE5">
        <w:rPr>
          <w:rFonts w:ascii="Book Antiqua" w:eastAsia="Book Antiqua" w:hAnsi="Book Antiqua" w:cs="Book Antiqua"/>
          <w:color w:val="000000" w:themeColor="text1"/>
        </w:rPr>
        <w:t xml:space="preserve">-Sulbactam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Cefepime</w:t>
      </w:r>
      <w:proofErr w:type="spellEnd"/>
      <w:r w:rsidRPr="00D82AE5">
        <w:rPr>
          <w:rFonts w:ascii="Book Antiqua" w:eastAsia="Book Antiqua" w:hAnsi="Book Antiqua" w:cs="Book Antiqua"/>
          <w:color w:val="000000" w:themeColor="text1"/>
        </w:rPr>
        <w:t xml:space="preserve"> in the Treatment of Hospital-Acquired and Healthcare-Associated Pneumonia. </w:t>
      </w:r>
      <w:proofErr w:type="spellStart"/>
      <w:r w:rsidRPr="00D82AE5">
        <w:rPr>
          <w:rFonts w:ascii="Book Antiqua" w:eastAsia="Book Antiqua" w:hAnsi="Book Antiqua" w:cs="Book Antiqua"/>
          <w:i/>
          <w:iCs/>
          <w:color w:val="000000" w:themeColor="text1"/>
        </w:rPr>
        <w:t>Antimicrob</w:t>
      </w:r>
      <w:proofErr w:type="spellEnd"/>
      <w:r w:rsidRPr="00D82AE5">
        <w:rPr>
          <w:rFonts w:ascii="Book Antiqua" w:eastAsia="Book Antiqua" w:hAnsi="Book Antiqua" w:cs="Book Antiqua"/>
          <w:i/>
          <w:iCs/>
          <w:color w:val="000000" w:themeColor="text1"/>
        </w:rPr>
        <w:t xml:space="preserve"> Agents </w:t>
      </w:r>
      <w:proofErr w:type="spellStart"/>
      <w:r w:rsidRPr="00D82AE5">
        <w:rPr>
          <w:rFonts w:ascii="Book Antiqua" w:eastAsia="Book Antiqua" w:hAnsi="Book Antiqua" w:cs="Book Antiqua"/>
          <w:i/>
          <w:iCs/>
          <w:color w:val="000000" w:themeColor="text1"/>
        </w:rPr>
        <w:t>Chemother</w:t>
      </w:r>
      <w:proofErr w:type="spellEnd"/>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xml:space="preserve"> [PMID: 31138577 DOI: 10.1128/AAC.00023-19]</w:t>
      </w:r>
    </w:p>
    <w:p w14:paraId="3C5DA509"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15 </w:t>
      </w:r>
      <w:r w:rsidRPr="00D82AE5">
        <w:rPr>
          <w:rFonts w:ascii="Book Antiqua" w:eastAsia="Book Antiqua" w:hAnsi="Book Antiqua" w:cs="Book Antiqua"/>
          <w:b/>
          <w:bCs/>
          <w:color w:val="000000" w:themeColor="text1"/>
        </w:rPr>
        <w:t>Le C</w:t>
      </w:r>
      <w:r w:rsidRPr="00D82AE5">
        <w:rPr>
          <w:rFonts w:ascii="Book Antiqua" w:eastAsia="Book Antiqua" w:hAnsi="Book Antiqua" w:cs="Book Antiqua"/>
          <w:color w:val="000000" w:themeColor="text1"/>
        </w:rPr>
        <w:t xml:space="preserve">, Chu F, </w:t>
      </w:r>
      <w:proofErr w:type="spellStart"/>
      <w:r w:rsidRPr="00D82AE5">
        <w:rPr>
          <w:rFonts w:ascii="Book Antiqua" w:eastAsia="Book Antiqua" w:hAnsi="Book Antiqua" w:cs="Book Antiqua"/>
          <w:color w:val="000000" w:themeColor="text1"/>
        </w:rPr>
        <w:t>Dunlay</w:t>
      </w:r>
      <w:proofErr w:type="spellEnd"/>
      <w:r w:rsidRPr="00D82AE5">
        <w:rPr>
          <w:rFonts w:ascii="Book Antiqua" w:eastAsia="Book Antiqua" w:hAnsi="Book Antiqua" w:cs="Book Antiqua"/>
          <w:color w:val="000000" w:themeColor="text1"/>
        </w:rPr>
        <w:t xml:space="preserve"> R, </w:t>
      </w:r>
      <w:proofErr w:type="spellStart"/>
      <w:r w:rsidRPr="00D82AE5">
        <w:rPr>
          <w:rFonts w:ascii="Book Antiqua" w:eastAsia="Book Antiqua" w:hAnsi="Book Antiqua" w:cs="Book Antiqua"/>
          <w:color w:val="000000" w:themeColor="text1"/>
        </w:rPr>
        <w:t>Villar</w:t>
      </w:r>
      <w:proofErr w:type="spellEnd"/>
      <w:r w:rsidRPr="00D82AE5">
        <w:rPr>
          <w:rFonts w:ascii="Book Antiqua" w:eastAsia="Book Antiqua" w:hAnsi="Book Antiqua" w:cs="Book Antiqua"/>
          <w:color w:val="000000" w:themeColor="text1"/>
        </w:rPr>
        <w:t xml:space="preserve"> J, </w:t>
      </w:r>
      <w:proofErr w:type="spellStart"/>
      <w:r w:rsidRPr="00D82AE5">
        <w:rPr>
          <w:rFonts w:ascii="Book Antiqua" w:eastAsia="Book Antiqua" w:hAnsi="Book Antiqua" w:cs="Book Antiqua"/>
          <w:color w:val="000000" w:themeColor="text1"/>
        </w:rPr>
        <w:t>Fedullo</w:t>
      </w:r>
      <w:proofErr w:type="spellEnd"/>
      <w:r w:rsidRPr="00D82AE5">
        <w:rPr>
          <w:rFonts w:ascii="Book Antiqua" w:eastAsia="Book Antiqua" w:hAnsi="Book Antiqua" w:cs="Book Antiqua"/>
          <w:color w:val="000000" w:themeColor="text1"/>
        </w:rPr>
        <w:t xml:space="preserve"> P, </w:t>
      </w:r>
      <w:proofErr w:type="spellStart"/>
      <w:r w:rsidRPr="00D82AE5">
        <w:rPr>
          <w:rFonts w:ascii="Book Antiqua" w:eastAsia="Book Antiqua" w:hAnsi="Book Antiqua" w:cs="Book Antiqua"/>
          <w:color w:val="000000" w:themeColor="text1"/>
        </w:rPr>
        <w:t>Wardi</w:t>
      </w:r>
      <w:proofErr w:type="spellEnd"/>
      <w:r w:rsidRPr="00D82AE5">
        <w:rPr>
          <w:rFonts w:ascii="Book Antiqua" w:eastAsia="Book Antiqua" w:hAnsi="Book Antiqua" w:cs="Book Antiqua"/>
          <w:color w:val="000000" w:themeColor="text1"/>
        </w:rPr>
        <w:t xml:space="preserve"> G. Evaluating vancomycin and piperacillin-tazobactam in ED patients with severe sepsis and septic shock. </w:t>
      </w:r>
      <w:r w:rsidRPr="00D82AE5">
        <w:rPr>
          <w:rFonts w:ascii="Book Antiqua" w:eastAsia="Book Antiqua" w:hAnsi="Book Antiqua" w:cs="Book Antiqua"/>
          <w:i/>
          <w:iCs/>
          <w:color w:val="000000" w:themeColor="text1"/>
        </w:rPr>
        <w:t xml:space="preserve">Am J </w:t>
      </w:r>
      <w:proofErr w:type="spellStart"/>
      <w:r w:rsidRPr="00D82AE5">
        <w:rPr>
          <w:rFonts w:ascii="Book Antiqua" w:eastAsia="Book Antiqua" w:hAnsi="Book Antiqua" w:cs="Book Antiqua"/>
          <w:i/>
          <w:iCs/>
          <w:color w:val="000000" w:themeColor="text1"/>
        </w:rPr>
        <w:t>Emerg</w:t>
      </w:r>
      <w:proofErr w:type="spellEnd"/>
      <w:r w:rsidRPr="00D82AE5">
        <w:rPr>
          <w:rFonts w:ascii="Book Antiqua" w:eastAsia="Book Antiqua" w:hAnsi="Book Antiqua" w:cs="Book Antiqua"/>
          <w:i/>
          <w:iCs/>
          <w:color w:val="000000" w:themeColor="text1"/>
        </w:rPr>
        <w:t xml:space="preserve">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1380-1385 [PMID: 29321120 DOI: 10.1016/j.ajem.2017.12.055]</w:t>
      </w:r>
    </w:p>
    <w:p w14:paraId="6F913018" w14:textId="3CD85633"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16 </w:t>
      </w:r>
      <w:proofErr w:type="spellStart"/>
      <w:r w:rsidRPr="00D82AE5">
        <w:rPr>
          <w:rFonts w:ascii="Book Antiqua" w:eastAsia="Book Antiqua" w:hAnsi="Book Antiqua" w:cs="Book Antiqua"/>
          <w:b/>
          <w:bCs/>
          <w:color w:val="000000" w:themeColor="text1"/>
        </w:rPr>
        <w:t>Bao</w:t>
      </w:r>
      <w:proofErr w:type="spellEnd"/>
      <w:r w:rsidRPr="00D82AE5">
        <w:rPr>
          <w:rFonts w:ascii="Book Antiqua" w:eastAsia="Book Antiqua" w:hAnsi="Book Antiqua" w:cs="Book Antiqua"/>
          <w:b/>
          <w:bCs/>
          <w:color w:val="000000" w:themeColor="text1"/>
        </w:rPr>
        <w:t xml:space="preserve"> H</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Lv</w:t>
      </w:r>
      <w:proofErr w:type="spellEnd"/>
      <w:r w:rsidRPr="00D82AE5">
        <w:rPr>
          <w:rFonts w:ascii="Book Antiqua" w:eastAsia="Book Antiqua" w:hAnsi="Book Antiqua" w:cs="Book Antiqua"/>
          <w:color w:val="000000" w:themeColor="text1"/>
        </w:rPr>
        <w:t xml:space="preserve"> Y, Wang D, </w:t>
      </w:r>
      <w:proofErr w:type="spellStart"/>
      <w:r w:rsidRPr="00D82AE5">
        <w:rPr>
          <w:rFonts w:ascii="Book Antiqua" w:eastAsia="Book Antiqua" w:hAnsi="Book Antiqua" w:cs="Book Antiqua"/>
          <w:color w:val="000000" w:themeColor="text1"/>
        </w:rPr>
        <w:t>Xue</w:t>
      </w:r>
      <w:proofErr w:type="spellEnd"/>
      <w:r w:rsidRPr="00D82AE5">
        <w:rPr>
          <w:rFonts w:ascii="Book Antiqua" w:eastAsia="Book Antiqua" w:hAnsi="Book Antiqua" w:cs="Book Antiqua"/>
          <w:color w:val="000000" w:themeColor="text1"/>
        </w:rPr>
        <w:t xml:space="preserve"> J, Yan Z. Clinical outcomes of extended </w:t>
      </w:r>
      <w:r w:rsidR="00BC5146" w:rsidRPr="00D82AE5">
        <w:rPr>
          <w:rFonts w:ascii="Book Antiqua" w:eastAsia="Book Antiqua" w:hAnsi="Book Antiqua" w:cs="Book Antiqua"/>
          <w:color w:val="000000" w:themeColor="text1"/>
        </w:rPr>
        <w:t xml:space="preserve">versus </w:t>
      </w:r>
      <w:r w:rsidRPr="00D82AE5">
        <w:rPr>
          <w:rFonts w:ascii="Book Antiqua" w:eastAsia="Book Antiqua" w:hAnsi="Book Antiqua" w:cs="Book Antiqua"/>
          <w:color w:val="000000" w:themeColor="text1"/>
        </w:rPr>
        <w:t xml:space="preserve">intermittent administration of piperacillin/tazobactam for the treatment of hospital-acquired pneumonia: a randomized controlled trial. </w:t>
      </w:r>
      <w:r w:rsidRPr="00D82AE5">
        <w:rPr>
          <w:rFonts w:ascii="Book Antiqua" w:eastAsia="Book Antiqua" w:hAnsi="Book Antiqua" w:cs="Book Antiqua"/>
          <w:i/>
          <w:iCs/>
          <w:color w:val="000000" w:themeColor="text1"/>
        </w:rPr>
        <w:t>Eur J Clin Microbiol Infect Dis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459-466 [PMID: 27796647 DOI: 10.1007/s10096-016-2819-1]</w:t>
      </w:r>
    </w:p>
    <w:p w14:paraId="2FEF0327" w14:textId="76B179E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17 </w:t>
      </w:r>
      <w:r w:rsidRPr="00D82AE5">
        <w:rPr>
          <w:rFonts w:ascii="Book Antiqua" w:eastAsia="Book Antiqua" w:hAnsi="Book Antiqua" w:cs="Book Antiqua"/>
          <w:b/>
          <w:bCs/>
          <w:color w:val="000000" w:themeColor="text1"/>
        </w:rPr>
        <w:t>Torres A</w:t>
      </w:r>
      <w:r w:rsidRPr="00D82AE5">
        <w:rPr>
          <w:rFonts w:ascii="Book Antiqua" w:eastAsia="Book Antiqua" w:hAnsi="Book Antiqua" w:cs="Book Antiqua"/>
          <w:color w:val="000000" w:themeColor="text1"/>
        </w:rPr>
        <w:t xml:space="preserve">, </w:t>
      </w:r>
      <w:proofErr w:type="spellStart"/>
      <w:r w:rsidRPr="00D82AE5">
        <w:rPr>
          <w:rFonts w:ascii="Book Antiqua" w:eastAsia="Book Antiqua" w:hAnsi="Book Antiqua" w:cs="Book Antiqua"/>
          <w:color w:val="000000" w:themeColor="text1"/>
        </w:rPr>
        <w:t>Zhong</w:t>
      </w:r>
      <w:proofErr w:type="spellEnd"/>
      <w:r w:rsidRPr="00D82AE5">
        <w:rPr>
          <w:rFonts w:ascii="Book Antiqua" w:eastAsia="Book Antiqua" w:hAnsi="Book Antiqua" w:cs="Book Antiqua"/>
          <w:color w:val="000000" w:themeColor="text1"/>
        </w:rPr>
        <w:t xml:space="preserve"> N, </w:t>
      </w:r>
      <w:proofErr w:type="spellStart"/>
      <w:r w:rsidRPr="00D82AE5">
        <w:rPr>
          <w:rFonts w:ascii="Book Antiqua" w:eastAsia="Book Antiqua" w:hAnsi="Book Antiqua" w:cs="Book Antiqua"/>
          <w:color w:val="000000" w:themeColor="text1"/>
        </w:rPr>
        <w:t>Pachl</w:t>
      </w:r>
      <w:proofErr w:type="spellEnd"/>
      <w:r w:rsidRPr="00D82AE5">
        <w:rPr>
          <w:rFonts w:ascii="Book Antiqua" w:eastAsia="Book Antiqua" w:hAnsi="Book Antiqua" w:cs="Book Antiqua"/>
          <w:color w:val="000000" w:themeColor="text1"/>
        </w:rPr>
        <w:t xml:space="preserve"> J, </w:t>
      </w:r>
      <w:proofErr w:type="spellStart"/>
      <w:r w:rsidRPr="00D82AE5">
        <w:rPr>
          <w:rFonts w:ascii="Book Antiqua" w:eastAsia="Book Antiqua" w:hAnsi="Book Antiqua" w:cs="Book Antiqua"/>
          <w:color w:val="000000" w:themeColor="text1"/>
        </w:rPr>
        <w:t>Timsit</w:t>
      </w:r>
      <w:proofErr w:type="spellEnd"/>
      <w:r w:rsidRPr="00D82AE5">
        <w:rPr>
          <w:rFonts w:ascii="Book Antiqua" w:eastAsia="Book Antiqua" w:hAnsi="Book Antiqua" w:cs="Book Antiqua"/>
          <w:color w:val="000000" w:themeColor="text1"/>
        </w:rPr>
        <w:t xml:space="preserve"> JF, </w:t>
      </w:r>
      <w:proofErr w:type="spellStart"/>
      <w:r w:rsidRPr="00D82AE5">
        <w:rPr>
          <w:rFonts w:ascii="Book Antiqua" w:eastAsia="Book Antiqua" w:hAnsi="Book Antiqua" w:cs="Book Antiqua"/>
          <w:color w:val="000000" w:themeColor="text1"/>
        </w:rPr>
        <w:t>Kollef</w:t>
      </w:r>
      <w:proofErr w:type="spellEnd"/>
      <w:r w:rsidRPr="00D82AE5">
        <w:rPr>
          <w:rFonts w:ascii="Book Antiqua" w:eastAsia="Book Antiqua" w:hAnsi="Book Antiqua" w:cs="Book Antiqua"/>
          <w:color w:val="000000" w:themeColor="text1"/>
        </w:rPr>
        <w:t xml:space="preserve"> M, Chen Z, Song J, Taylor D, Laud PJ, Stone GG, Chow JW. Ceftazidime-avibactam </w:t>
      </w:r>
      <w:r w:rsidR="00BC5146" w:rsidRPr="00D82AE5">
        <w:rPr>
          <w:rFonts w:ascii="Book Antiqua" w:eastAsia="Book Antiqua" w:hAnsi="Book Antiqua" w:cs="Book Antiqua"/>
          <w:color w:val="000000" w:themeColor="text1"/>
        </w:rPr>
        <w:t xml:space="preserve">versus </w:t>
      </w:r>
      <w:r w:rsidRPr="00D82AE5">
        <w:rPr>
          <w:rFonts w:ascii="Book Antiqua" w:eastAsia="Book Antiqua" w:hAnsi="Book Antiqua" w:cs="Book Antiqua"/>
          <w:color w:val="000000" w:themeColor="text1"/>
        </w:rPr>
        <w:t xml:space="preserve">meropenem in nosocomial pneumonia, including ventilator-associated pneumonia (REPROVE): a </w:t>
      </w:r>
      <w:proofErr w:type="spellStart"/>
      <w:r w:rsidRPr="00D82AE5">
        <w:rPr>
          <w:rFonts w:ascii="Book Antiqua" w:eastAsia="Book Antiqua" w:hAnsi="Book Antiqua" w:cs="Book Antiqua"/>
          <w:color w:val="000000" w:themeColor="text1"/>
        </w:rPr>
        <w:t>randomised</w:t>
      </w:r>
      <w:proofErr w:type="spellEnd"/>
      <w:r w:rsidRPr="00D82AE5">
        <w:rPr>
          <w:rFonts w:ascii="Book Antiqua" w:eastAsia="Book Antiqua" w:hAnsi="Book Antiqua" w:cs="Book Antiqua"/>
          <w:color w:val="000000" w:themeColor="text1"/>
        </w:rPr>
        <w:t xml:space="preserve">, double-blind, phase 3 non-inferiority trial. </w:t>
      </w:r>
      <w:r w:rsidRPr="00D82AE5">
        <w:rPr>
          <w:rFonts w:ascii="Book Antiqua" w:eastAsia="Book Antiqua" w:hAnsi="Book Antiqua" w:cs="Book Antiqua"/>
          <w:i/>
          <w:iCs/>
          <w:color w:val="000000" w:themeColor="text1"/>
        </w:rPr>
        <w:t>Lancet Infect Dis</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18</w:t>
      </w:r>
      <w:r w:rsidRPr="00D82AE5">
        <w:rPr>
          <w:rFonts w:ascii="Book Antiqua" w:eastAsia="Book Antiqua" w:hAnsi="Book Antiqua" w:cs="Book Antiqua"/>
          <w:color w:val="000000" w:themeColor="text1"/>
        </w:rPr>
        <w:t>: 285-295 [PMID: 29254862 DOI: 10.1016/S1473-3099(17)30747-8]</w:t>
      </w:r>
    </w:p>
    <w:p w14:paraId="7F58C1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 xml:space="preserve">18 </w:t>
      </w:r>
      <w:r w:rsidRPr="00D82AE5">
        <w:rPr>
          <w:rFonts w:ascii="Book Antiqua" w:eastAsia="Book Antiqua" w:hAnsi="Book Antiqua" w:cs="Book Antiqua"/>
          <w:b/>
          <w:bCs/>
          <w:color w:val="000000" w:themeColor="text1"/>
        </w:rPr>
        <w:t>King ST</w:t>
      </w:r>
      <w:r w:rsidRPr="00D82AE5">
        <w:rPr>
          <w:rFonts w:ascii="Book Antiqua" w:eastAsia="Book Antiqua" w:hAnsi="Book Antiqua" w:cs="Book Antiqua"/>
          <w:color w:val="000000" w:themeColor="text1"/>
        </w:rPr>
        <w:t xml:space="preserve">, Barber KE, Parham JJ, Stover KR. Shifts in antimicrobial consumption and infection rates before and during a piperacillin/tazobactam shortage. </w:t>
      </w:r>
      <w:r w:rsidRPr="00D82AE5">
        <w:rPr>
          <w:rFonts w:ascii="Book Antiqua" w:eastAsia="Book Antiqua" w:hAnsi="Book Antiqua" w:cs="Book Antiqua"/>
          <w:i/>
          <w:iCs/>
          <w:color w:val="000000" w:themeColor="text1"/>
        </w:rPr>
        <w:t xml:space="preserve">J Glob </w:t>
      </w:r>
      <w:proofErr w:type="spellStart"/>
      <w:r w:rsidRPr="00D82AE5">
        <w:rPr>
          <w:rFonts w:ascii="Book Antiqua" w:eastAsia="Book Antiqua" w:hAnsi="Book Antiqua" w:cs="Book Antiqua"/>
          <w:i/>
          <w:iCs/>
          <w:color w:val="000000" w:themeColor="text1"/>
        </w:rPr>
        <w:t>Antimicrob</w:t>
      </w:r>
      <w:proofErr w:type="spellEnd"/>
      <w:r w:rsidRPr="00D82AE5">
        <w:rPr>
          <w:rFonts w:ascii="Book Antiqua" w:eastAsia="Book Antiqua" w:hAnsi="Book Antiqua" w:cs="Book Antiqua"/>
          <w:i/>
          <w:iCs/>
          <w:color w:val="000000" w:themeColor="text1"/>
        </w:rPr>
        <w:t xml:space="preserve"> Resist</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11</w:t>
      </w:r>
      <w:r w:rsidRPr="00D82AE5">
        <w:rPr>
          <w:rFonts w:ascii="Book Antiqua" w:eastAsia="Book Antiqua" w:hAnsi="Book Antiqua" w:cs="Book Antiqua"/>
          <w:color w:val="000000" w:themeColor="text1"/>
        </w:rPr>
        <w:t>: 111-113 [PMID: 28774865 DOI: 10.1016/j.jgar.2017.07.015]</w:t>
      </w:r>
    </w:p>
    <w:p w14:paraId="0B04B05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19 </w:t>
      </w:r>
      <w:proofErr w:type="spellStart"/>
      <w:r w:rsidRPr="00D82AE5">
        <w:rPr>
          <w:rFonts w:ascii="Book Antiqua" w:eastAsia="Book Antiqua" w:hAnsi="Book Antiqua" w:cs="Book Antiqua"/>
          <w:b/>
          <w:bCs/>
          <w:color w:val="000000" w:themeColor="text1"/>
        </w:rPr>
        <w:t>Janardhanan</w:t>
      </w:r>
      <w:proofErr w:type="spellEnd"/>
      <w:r w:rsidRPr="00D82AE5">
        <w:rPr>
          <w:rFonts w:ascii="Book Antiqua" w:eastAsia="Book Antiqua" w:hAnsi="Book Antiqua" w:cs="Book Antiqua"/>
          <w:b/>
          <w:bCs/>
          <w:color w:val="000000" w:themeColor="text1"/>
        </w:rPr>
        <w:t xml:space="preserve"> J</w:t>
      </w:r>
      <w:r w:rsidRPr="00D82AE5">
        <w:rPr>
          <w:rFonts w:ascii="Book Antiqua" w:eastAsia="Book Antiqua" w:hAnsi="Book Antiqua" w:cs="Book Antiqua"/>
          <w:color w:val="000000" w:themeColor="text1"/>
        </w:rPr>
        <w:t xml:space="preserve">, Bouley R, Martínez-Caballero S, Peng Z, </w:t>
      </w:r>
      <w:proofErr w:type="spellStart"/>
      <w:r w:rsidRPr="00D82AE5">
        <w:rPr>
          <w:rFonts w:ascii="Book Antiqua" w:eastAsia="Book Antiqua" w:hAnsi="Book Antiqua" w:cs="Book Antiqua"/>
          <w:color w:val="000000" w:themeColor="text1"/>
        </w:rPr>
        <w:t>Batuecas-Mordillo</w:t>
      </w:r>
      <w:proofErr w:type="spellEnd"/>
      <w:r w:rsidRPr="00D82AE5">
        <w:rPr>
          <w:rFonts w:ascii="Book Antiqua" w:eastAsia="Book Antiqua" w:hAnsi="Book Antiqua" w:cs="Book Antiqua"/>
          <w:color w:val="000000" w:themeColor="text1"/>
        </w:rPr>
        <w:t xml:space="preserve"> M, </w:t>
      </w:r>
      <w:proofErr w:type="spellStart"/>
      <w:r w:rsidRPr="00D82AE5">
        <w:rPr>
          <w:rFonts w:ascii="Book Antiqua" w:eastAsia="Book Antiqua" w:hAnsi="Book Antiqua" w:cs="Book Antiqua"/>
          <w:color w:val="000000" w:themeColor="text1"/>
        </w:rPr>
        <w:t>Meisel</w:t>
      </w:r>
      <w:proofErr w:type="spellEnd"/>
      <w:r w:rsidRPr="00D82AE5">
        <w:rPr>
          <w:rFonts w:ascii="Book Antiqua" w:eastAsia="Book Antiqua" w:hAnsi="Book Antiqua" w:cs="Book Antiqua"/>
          <w:color w:val="000000" w:themeColor="text1"/>
        </w:rPr>
        <w:t xml:space="preserve"> JE, Ding D, Schroeder VA, </w:t>
      </w:r>
      <w:proofErr w:type="spellStart"/>
      <w:r w:rsidRPr="00D82AE5">
        <w:rPr>
          <w:rFonts w:ascii="Book Antiqua" w:eastAsia="Book Antiqua" w:hAnsi="Book Antiqua" w:cs="Book Antiqua"/>
          <w:color w:val="000000" w:themeColor="text1"/>
        </w:rPr>
        <w:t>Wolter</w:t>
      </w:r>
      <w:proofErr w:type="spellEnd"/>
      <w:r w:rsidRPr="00D82AE5">
        <w:rPr>
          <w:rFonts w:ascii="Book Antiqua" w:eastAsia="Book Antiqua" w:hAnsi="Book Antiqua" w:cs="Book Antiqua"/>
          <w:color w:val="000000" w:themeColor="text1"/>
        </w:rPr>
        <w:t xml:space="preserve"> WR, </w:t>
      </w:r>
      <w:proofErr w:type="spellStart"/>
      <w:r w:rsidRPr="00D82AE5">
        <w:rPr>
          <w:rFonts w:ascii="Book Antiqua" w:eastAsia="Book Antiqua" w:hAnsi="Book Antiqua" w:cs="Book Antiqua"/>
          <w:color w:val="000000" w:themeColor="text1"/>
        </w:rPr>
        <w:t>Mahasenan</w:t>
      </w:r>
      <w:proofErr w:type="spellEnd"/>
      <w:r w:rsidRPr="00D82AE5">
        <w:rPr>
          <w:rFonts w:ascii="Book Antiqua" w:eastAsia="Book Antiqua" w:hAnsi="Book Antiqua" w:cs="Book Antiqua"/>
          <w:color w:val="000000" w:themeColor="text1"/>
        </w:rPr>
        <w:t xml:space="preserve"> KV, </w:t>
      </w:r>
      <w:proofErr w:type="spellStart"/>
      <w:r w:rsidRPr="00D82AE5">
        <w:rPr>
          <w:rFonts w:ascii="Book Antiqua" w:eastAsia="Book Antiqua" w:hAnsi="Book Antiqua" w:cs="Book Antiqua"/>
          <w:color w:val="000000" w:themeColor="text1"/>
        </w:rPr>
        <w:t>Hermoso</w:t>
      </w:r>
      <w:proofErr w:type="spellEnd"/>
      <w:r w:rsidRPr="00D82AE5">
        <w:rPr>
          <w:rFonts w:ascii="Book Antiqua" w:eastAsia="Book Antiqua" w:hAnsi="Book Antiqua" w:cs="Book Antiqua"/>
          <w:color w:val="000000" w:themeColor="text1"/>
        </w:rPr>
        <w:t xml:space="preserve"> JA, </w:t>
      </w:r>
      <w:proofErr w:type="spellStart"/>
      <w:r w:rsidRPr="00D82AE5">
        <w:rPr>
          <w:rFonts w:ascii="Book Antiqua" w:eastAsia="Book Antiqua" w:hAnsi="Book Antiqua" w:cs="Book Antiqua"/>
          <w:color w:val="000000" w:themeColor="text1"/>
        </w:rPr>
        <w:t>Mobashery</w:t>
      </w:r>
      <w:proofErr w:type="spellEnd"/>
      <w:r w:rsidRPr="00D82AE5">
        <w:rPr>
          <w:rFonts w:ascii="Book Antiqua" w:eastAsia="Book Antiqua" w:hAnsi="Book Antiqua" w:cs="Book Antiqua"/>
          <w:color w:val="000000" w:themeColor="text1"/>
        </w:rPr>
        <w:t xml:space="preserve"> S, Chang M. The Quinazolinone Allosteric Inhibitor of PBP 2a Synergizes with Piperacillin and Tazobactam against Methicillin-Resistant Staphylococcus aureus. </w:t>
      </w:r>
      <w:proofErr w:type="spellStart"/>
      <w:r w:rsidRPr="00D82AE5">
        <w:rPr>
          <w:rFonts w:ascii="Book Antiqua" w:eastAsia="Book Antiqua" w:hAnsi="Book Antiqua" w:cs="Book Antiqua"/>
          <w:i/>
          <w:iCs/>
          <w:color w:val="000000" w:themeColor="text1"/>
        </w:rPr>
        <w:t>Antimicrob</w:t>
      </w:r>
      <w:proofErr w:type="spellEnd"/>
      <w:r w:rsidRPr="00D82AE5">
        <w:rPr>
          <w:rFonts w:ascii="Book Antiqua" w:eastAsia="Book Antiqua" w:hAnsi="Book Antiqua" w:cs="Book Antiqua"/>
          <w:i/>
          <w:iCs/>
          <w:color w:val="000000" w:themeColor="text1"/>
        </w:rPr>
        <w:t xml:space="preserve"> Agents </w:t>
      </w:r>
      <w:proofErr w:type="spellStart"/>
      <w:r w:rsidRPr="00D82AE5">
        <w:rPr>
          <w:rFonts w:ascii="Book Antiqua" w:eastAsia="Book Antiqua" w:hAnsi="Book Antiqua" w:cs="Book Antiqua"/>
          <w:i/>
          <w:iCs/>
          <w:color w:val="000000" w:themeColor="text1"/>
        </w:rPr>
        <w:t>Chemother</w:t>
      </w:r>
      <w:proofErr w:type="spellEnd"/>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xml:space="preserve"> [PMID: 30858202 DOI: 10.1128/AAC.02637-18]</w:t>
      </w:r>
    </w:p>
    <w:p w14:paraId="4DED7C8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20 </w:t>
      </w:r>
      <w:proofErr w:type="spellStart"/>
      <w:r w:rsidRPr="00D82AE5">
        <w:rPr>
          <w:rFonts w:ascii="Book Antiqua" w:eastAsia="Book Antiqua" w:hAnsi="Book Antiqua" w:cs="Book Antiqua"/>
          <w:b/>
          <w:bCs/>
          <w:color w:val="000000" w:themeColor="text1"/>
        </w:rPr>
        <w:t>Hitt</w:t>
      </w:r>
      <w:proofErr w:type="spellEnd"/>
      <w:r w:rsidRPr="00D82AE5">
        <w:rPr>
          <w:rFonts w:ascii="Book Antiqua" w:eastAsia="Book Antiqua" w:hAnsi="Book Antiqua" w:cs="Book Antiqua"/>
          <w:b/>
          <w:bCs/>
          <w:color w:val="000000" w:themeColor="text1"/>
        </w:rPr>
        <w:t xml:space="preserve"> CM</w:t>
      </w:r>
      <w:r w:rsidRPr="00D82AE5">
        <w:rPr>
          <w:rFonts w:ascii="Book Antiqua" w:eastAsia="Book Antiqua" w:hAnsi="Book Antiqua" w:cs="Book Antiqua"/>
          <w:color w:val="000000" w:themeColor="text1"/>
        </w:rPr>
        <w:t xml:space="preserve">, Patel KB, </w:t>
      </w:r>
      <w:proofErr w:type="spellStart"/>
      <w:r w:rsidRPr="00D82AE5">
        <w:rPr>
          <w:rFonts w:ascii="Book Antiqua" w:eastAsia="Book Antiqua" w:hAnsi="Book Antiqua" w:cs="Book Antiqua"/>
          <w:color w:val="000000" w:themeColor="text1"/>
        </w:rPr>
        <w:t>Nicolau</w:t>
      </w:r>
      <w:proofErr w:type="spellEnd"/>
      <w:r w:rsidRPr="00D82AE5">
        <w:rPr>
          <w:rFonts w:ascii="Book Antiqua" w:eastAsia="Book Antiqua" w:hAnsi="Book Antiqua" w:cs="Book Antiqua"/>
          <w:color w:val="000000" w:themeColor="text1"/>
        </w:rPr>
        <w:t xml:space="preserve"> DP, Zhu Z, Nightingale CH. Influence of piperacillin-tazobactam on pharmacokinetics of gentamicin given once daily. </w:t>
      </w:r>
      <w:r w:rsidRPr="00D82AE5">
        <w:rPr>
          <w:rFonts w:ascii="Book Antiqua" w:eastAsia="Book Antiqua" w:hAnsi="Book Antiqua" w:cs="Book Antiqua"/>
          <w:i/>
          <w:iCs/>
          <w:color w:val="000000" w:themeColor="text1"/>
        </w:rPr>
        <w:t>Am J Health Syst Pharm</w:t>
      </w:r>
      <w:r w:rsidRPr="00D82AE5">
        <w:rPr>
          <w:rFonts w:ascii="Book Antiqua" w:eastAsia="Book Antiqua" w:hAnsi="Book Antiqua" w:cs="Book Antiqua"/>
          <w:color w:val="000000" w:themeColor="text1"/>
        </w:rPr>
        <w:t xml:space="preserve"> 1997; </w:t>
      </w:r>
      <w:r w:rsidRPr="00D82AE5">
        <w:rPr>
          <w:rFonts w:ascii="Book Antiqua" w:eastAsia="Book Antiqua" w:hAnsi="Book Antiqua" w:cs="Book Antiqua"/>
          <w:b/>
          <w:bCs/>
          <w:color w:val="000000" w:themeColor="text1"/>
        </w:rPr>
        <w:t>54</w:t>
      </w:r>
      <w:r w:rsidRPr="00D82AE5">
        <w:rPr>
          <w:rFonts w:ascii="Book Antiqua" w:eastAsia="Book Antiqua" w:hAnsi="Book Antiqua" w:cs="Book Antiqua"/>
          <w:color w:val="000000" w:themeColor="text1"/>
        </w:rPr>
        <w:t>: 2704-2708 [PMID: 9408514 DOI: 10.1093/</w:t>
      </w:r>
      <w:proofErr w:type="spellStart"/>
      <w:r w:rsidRPr="00D82AE5">
        <w:rPr>
          <w:rFonts w:ascii="Book Antiqua" w:eastAsia="Book Antiqua" w:hAnsi="Book Antiqua" w:cs="Book Antiqua"/>
          <w:color w:val="000000" w:themeColor="text1"/>
        </w:rPr>
        <w:t>ajhp</w:t>
      </w:r>
      <w:proofErr w:type="spellEnd"/>
      <w:r w:rsidRPr="00D82AE5">
        <w:rPr>
          <w:rFonts w:ascii="Book Antiqua" w:eastAsia="Book Antiqua" w:hAnsi="Book Antiqua" w:cs="Book Antiqua"/>
          <w:color w:val="000000" w:themeColor="text1"/>
        </w:rPr>
        <w:t>/54.23.2704]</w:t>
      </w:r>
    </w:p>
    <w:p w14:paraId="2ACF241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21 </w:t>
      </w:r>
      <w:r w:rsidRPr="00D82AE5">
        <w:rPr>
          <w:rFonts w:ascii="Book Antiqua" w:eastAsia="Book Antiqua" w:hAnsi="Book Antiqua" w:cs="Book Antiqua"/>
          <w:b/>
          <w:bCs/>
          <w:color w:val="000000" w:themeColor="text1"/>
        </w:rPr>
        <w:t>Ortiz-</w:t>
      </w:r>
      <w:proofErr w:type="spellStart"/>
      <w:r w:rsidRPr="00D82AE5">
        <w:rPr>
          <w:rFonts w:ascii="Book Antiqua" w:eastAsia="Book Antiqua" w:hAnsi="Book Antiqua" w:cs="Book Antiqua"/>
          <w:b/>
          <w:bCs/>
          <w:color w:val="000000" w:themeColor="text1"/>
        </w:rPr>
        <w:t>Brizuela</w:t>
      </w:r>
      <w:proofErr w:type="spellEnd"/>
      <w:r w:rsidRPr="00D82AE5">
        <w:rPr>
          <w:rFonts w:ascii="Book Antiqua" w:eastAsia="Book Antiqua" w:hAnsi="Book Antiqua" w:cs="Book Antiqua"/>
          <w:b/>
          <w:bCs/>
          <w:color w:val="000000" w:themeColor="text1"/>
        </w:rPr>
        <w:t xml:space="preserve"> E</w:t>
      </w:r>
      <w:r w:rsidRPr="00D82AE5">
        <w:rPr>
          <w:rFonts w:ascii="Book Antiqua" w:eastAsia="Book Antiqua" w:hAnsi="Book Antiqua" w:cs="Book Antiqua"/>
          <w:color w:val="000000" w:themeColor="text1"/>
        </w:rPr>
        <w:t xml:space="preserve">, Rangel-Cordero A, Ponce-de-León A, Sierra-Madero J. False-positive results in the galactomannan </w:t>
      </w:r>
      <w:proofErr w:type="spellStart"/>
      <w:r w:rsidRPr="00D82AE5">
        <w:rPr>
          <w:rFonts w:ascii="Book Antiqua" w:eastAsia="Book Antiqua" w:hAnsi="Book Antiqua" w:cs="Book Antiqua"/>
          <w:color w:val="000000" w:themeColor="text1"/>
        </w:rPr>
        <w:t>Platelia</w:t>
      </w:r>
      <w:proofErr w:type="spellEnd"/>
      <w:r w:rsidRPr="00D82AE5">
        <w:rPr>
          <w:rFonts w:ascii="Book Antiqua" w:eastAsia="Book Antiqua" w:hAnsi="Book Antiqua" w:cs="Book Antiqua"/>
          <w:color w:val="000000" w:themeColor="text1"/>
        </w:rPr>
        <w:t xml:space="preserve">™ Aspergillus assay with generic piperacillin/tazobactam. </w:t>
      </w:r>
      <w:r w:rsidRPr="00D82AE5">
        <w:rPr>
          <w:rFonts w:ascii="Book Antiqua" w:eastAsia="Book Antiqua" w:hAnsi="Book Antiqua" w:cs="Book Antiqua"/>
          <w:i/>
          <w:iCs/>
          <w:color w:val="000000" w:themeColor="text1"/>
        </w:rPr>
        <w:t xml:space="preserve">Rev </w:t>
      </w:r>
      <w:proofErr w:type="spellStart"/>
      <w:r w:rsidRPr="00D82AE5">
        <w:rPr>
          <w:rFonts w:ascii="Book Antiqua" w:eastAsia="Book Antiqua" w:hAnsi="Book Antiqua" w:cs="Book Antiqua"/>
          <w:i/>
          <w:iCs/>
          <w:color w:val="000000" w:themeColor="text1"/>
        </w:rPr>
        <w:t>Iberoam</w:t>
      </w:r>
      <w:proofErr w:type="spellEnd"/>
      <w:r w:rsidRPr="00D82AE5">
        <w:rPr>
          <w:rFonts w:ascii="Book Antiqua" w:eastAsia="Book Antiqua" w:hAnsi="Book Antiqua" w:cs="Book Antiqua"/>
          <w:i/>
          <w:iCs/>
          <w:color w:val="000000" w:themeColor="text1"/>
        </w:rPr>
        <w:t xml:space="preserve"> </w:t>
      </w:r>
      <w:proofErr w:type="spellStart"/>
      <w:r w:rsidRPr="00D82AE5">
        <w:rPr>
          <w:rFonts w:ascii="Book Antiqua" w:eastAsia="Book Antiqua" w:hAnsi="Book Antiqua" w:cs="Book Antiqua"/>
          <w:i/>
          <w:iCs/>
          <w:color w:val="000000" w:themeColor="text1"/>
        </w:rPr>
        <w:t>Micol</w:t>
      </w:r>
      <w:proofErr w:type="spellEnd"/>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51-52 [PMID: 30704831 DOI: 10.1016/j.riam.2018.07.004]</w:t>
      </w:r>
    </w:p>
    <w:bookmarkEnd w:id="4"/>
    <w:p w14:paraId="67A8EA36" w14:textId="77777777" w:rsidR="00A77B3E" w:rsidRPr="00D82AE5" w:rsidRDefault="00A77B3E" w:rsidP="00D82AE5">
      <w:pPr>
        <w:adjustRightInd w:val="0"/>
        <w:snapToGrid w:val="0"/>
        <w:spacing w:line="360" w:lineRule="auto"/>
        <w:jc w:val="both"/>
        <w:rPr>
          <w:rFonts w:ascii="Book Antiqua" w:hAnsi="Book Antiqua"/>
          <w:color w:val="000000" w:themeColor="text1"/>
        </w:rPr>
        <w:sectPr w:rsidR="00A77B3E" w:rsidRPr="00D82AE5">
          <w:footerReference w:type="default" r:id="rId6"/>
          <w:pgSz w:w="12240" w:h="15840"/>
          <w:pgMar w:top="1440" w:right="1440" w:bottom="1440" w:left="1440" w:header="720" w:footer="720" w:gutter="0"/>
          <w:cols w:space="720"/>
          <w:docGrid w:linePitch="360"/>
        </w:sectPr>
      </w:pPr>
    </w:p>
    <w:p w14:paraId="562E019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lastRenderedPageBreak/>
        <w:t>Footnotes</w:t>
      </w:r>
    </w:p>
    <w:p w14:paraId="3E00E8BC" w14:textId="65455B5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Institutional review board statement: </w:t>
      </w:r>
      <w:r w:rsidRPr="00D82AE5">
        <w:rPr>
          <w:rFonts w:ascii="Book Antiqua" w:eastAsia="Book Antiqua" w:hAnsi="Book Antiqua" w:cs="Book Antiqua"/>
          <w:color w:val="000000" w:themeColor="text1"/>
          <w:shd w:val="clear" w:color="auto" w:fill="FFFFFF"/>
        </w:rPr>
        <w:t>The study was reviewed and approved by the Qingdao Municipal Hospital Institutional Review Board.</w:t>
      </w:r>
    </w:p>
    <w:p w14:paraId="43ED421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00C9B3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Informed consent statement: </w:t>
      </w:r>
      <w:r w:rsidRPr="00D82AE5">
        <w:rPr>
          <w:rFonts w:ascii="Book Antiqua" w:eastAsia="Book Antiqua" w:hAnsi="Book Antiqua" w:cs="Book Antiqua"/>
          <w:color w:val="000000" w:themeColor="text1"/>
          <w:shd w:val="clear" w:color="auto" w:fill="FFFFFF"/>
        </w:rPr>
        <w:t>All study participants provided informed written consent prior to study enrollment.</w:t>
      </w:r>
    </w:p>
    <w:p w14:paraId="7EAB24F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6B5A9A5" w14:textId="778D011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Conflict-of-interest stateme</w:t>
      </w:r>
      <w:r w:rsidRPr="00D82AE5">
        <w:rPr>
          <w:rFonts w:ascii="Book Antiqua" w:eastAsia="Book Antiqua" w:hAnsi="Book Antiqua" w:cs="Book Antiqua"/>
          <w:b/>
          <w:bCs/>
          <w:color w:val="000000" w:themeColor="text1"/>
        </w:rPr>
        <w:t xml:space="preserve">nt: </w:t>
      </w:r>
      <w:r w:rsidR="00CF014D">
        <w:rPr>
          <w:rFonts w:ascii="Book Antiqua" w:eastAsia="Book Antiqua" w:hAnsi="Book Antiqua" w:cs="Book Antiqua"/>
          <w:color w:val="000000" w:themeColor="text1"/>
        </w:rPr>
        <w:t>The a</w:t>
      </w:r>
      <w:r w:rsidR="00CF014D" w:rsidRPr="00D82AE5">
        <w:rPr>
          <w:rFonts w:ascii="Book Antiqua" w:eastAsia="Book Antiqua" w:hAnsi="Book Antiqua" w:cs="Book Antiqua"/>
          <w:color w:val="000000" w:themeColor="text1"/>
        </w:rPr>
        <w:t xml:space="preserve">uthors </w:t>
      </w:r>
      <w:r w:rsidR="00992D4D" w:rsidRPr="00D82AE5">
        <w:rPr>
          <w:rFonts w:ascii="Book Antiqua" w:eastAsia="Book Antiqua" w:hAnsi="Book Antiqua" w:cs="Book Antiqua"/>
          <w:color w:val="000000" w:themeColor="text1"/>
        </w:rPr>
        <w:t>have</w:t>
      </w:r>
      <w:r w:rsidR="00992D4D" w:rsidRPr="00D82AE5">
        <w:rPr>
          <w:rFonts w:ascii="Book Antiqua" w:hAnsi="Book Antiqua" w:cs="Myriad Pro"/>
          <w:color w:val="000000" w:themeColor="text1"/>
        </w:rPr>
        <w:t xml:space="preserve"> nothing to disclose.</w:t>
      </w:r>
    </w:p>
    <w:p w14:paraId="0239C99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DF6F3CD" w14:textId="7D6D4D8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Data sharing statement: </w:t>
      </w:r>
      <w:r w:rsidRPr="00D82AE5">
        <w:rPr>
          <w:rFonts w:ascii="Book Antiqua" w:eastAsia="Book Antiqua" w:hAnsi="Book Antiqua" w:cs="Book Antiqua"/>
          <w:color w:val="000000" w:themeColor="text1"/>
          <w:shd w:val="clear" w:color="auto" w:fill="FFFFFF"/>
        </w:rPr>
        <w:t>No additional data are available.</w:t>
      </w:r>
    </w:p>
    <w:p w14:paraId="05F3F2CB"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AB60EC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Open-Access: </w:t>
      </w:r>
      <w:r w:rsidRPr="00D82AE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82AE5">
        <w:rPr>
          <w:rFonts w:ascii="Book Antiqua" w:eastAsia="Book Antiqua" w:hAnsi="Book Antiqua" w:cs="Book Antiqua"/>
          <w:color w:val="000000" w:themeColor="text1"/>
        </w:rPr>
        <w:t>NonCommercial</w:t>
      </w:r>
      <w:proofErr w:type="spellEnd"/>
      <w:r w:rsidRPr="00D82AE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6157C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2727B89" w14:textId="7DA7C79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source: </w:t>
      </w:r>
      <w:r w:rsidRPr="00D82AE5">
        <w:rPr>
          <w:rFonts w:ascii="Book Antiqua" w:eastAsia="Book Antiqua" w:hAnsi="Book Antiqua" w:cs="Book Antiqua"/>
          <w:color w:val="000000" w:themeColor="text1"/>
        </w:rPr>
        <w:t xml:space="preserve">Unsolicited </w:t>
      </w:r>
      <w:r w:rsidR="00D82AE5" w:rsidRPr="00D82AE5">
        <w:rPr>
          <w:rFonts w:ascii="Book Antiqua" w:eastAsia="Book Antiqua" w:hAnsi="Book Antiqua" w:cs="Book Antiqua"/>
          <w:color w:val="000000" w:themeColor="text1"/>
        </w:rPr>
        <w:t>manuscript</w:t>
      </w:r>
    </w:p>
    <w:p w14:paraId="2CFA20B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2C606B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Peer-review started: </w:t>
      </w:r>
      <w:r w:rsidRPr="00D82AE5">
        <w:rPr>
          <w:rFonts w:ascii="Book Antiqua" w:eastAsia="Book Antiqua" w:hAnsi="Book Antiqua" w:cs="Book Antiqua"/>
          <w:color w:val="000000" w:themeColor="text1"/>
        </w:rPr>
        <w:t>June 2, 2021</w:t>
      </w:r>
    </w:p>
    <w:p w14:paraId="51FB719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First decision: </w:t>
      </w:r>
      <w:r w:rsidRPr="00D82AE5">
        <w:rPr>
          <w:rFonts w:ascii="Book Antiqua" w:eastAsia="Book Antiqua" w:hAnsi="Book Antiqua" w:cs="Book Antiqua"/>
          <w:color w:val="000000" w:themeColor="text1"/>
        </w:rPr>
        <w:t>June 24, 2021</w:t>
      </w:r>
    </w:p>
    <w:p w14:paraId="36419E0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Article in press: </w:t>
      </w:r>
    </w:p>
    <w:p w14:paraId="0E5822C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663BC50C" w14:textId="76D2BDC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Specialty type: </w:t>
      </w:r>
      <w:r w:rsidRPr="00D82AE5">
        <w:rPr>
          <w:rFonts w:ascii="Book Antiqua" w:eastAsia="Book Antiqua" w:hAnsi="Book Antiqua" w:cs="Book Antiqua"/>
          <w:color w:val="000000" w:themeColor="text1"/>
        </w:rPr>
        <w:t xml:space="preserve">Respiratory </w:t>
      </w:r>
      <w:r w:rsidR="006E686C">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ystem</w:t>
      </w:r>
    </w:p>
    <w:p w14:paraId="1E034E8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Country/Territory of origin: </w:t>
      </w:r>
      <w:r w:rsidRPr="00D82AE5">
        <w:rPr>
          <w:rFonts w:ascii="Book Antiqua" w:eastAsia="Book Antiqua" w:hAnsi="Book Antiqua" w:cs="Book Antiqua"/>
          <w:color w:val="000000" w:themeColor="text1"/>
        </w:rPr>
        <w:t>China</w:t>
      </w:r>
    </w:p>
    <w:p w14:paraId="7FE768F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Peer-review report’s scientific quality classification</w:t>
      </w:r>
    </w:p>
    <w:p w14:paraId="6BB32EE9"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A (Excellent): 0</w:t>
      </w:r>
    </w:p>
    <w:p w14:paraId="541B96A8"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B (Very good): 0</w:t>
      </w:r>
    </w:p>
    <w:p w14:paraId="416F882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Grade C (Good): C</w:t>
      </w:r>
    </w:p>
    <w:p w14:paraId="6EC7AAF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D (Fair): 0</w:t>
      </w:r>
    </w:p>
    <w:p w14:paraId="7CF7B62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E (Poor): 0</w:t>
      </w:r>
    </w:p>
    <w:p w14:paraId="4613D4F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1DD65F1" w14:textId="71377985" w:rsidR="00A77B3E" w:rsidRPr="00D82AE5" w:rsidRDefault="00CE795F" w:rsidP="00D82AE5">
      <w:pPr>
        <w:adjustRightInd w:val="0"/>
        <w:snapToGrid w:val="0"/>
        <w:spacing w:line="360" w:lineRule="auto"/>
        <w:jc w:val="both"/>
        <w:rPr>
          <w:rFonts w:ascii="Book Antiqua" w:eastAsia="Book Antiqua" w:hAnsi="Book Antiqua" w:cs="Book Antiqua"/>
          <w:b/>
          <w:color w:val="000000" w:themeColor="text1"/>
        </w:rPr>
      </w:pPr>
      <w:r w:rsidRPr="00D82AE5">
        <w:rPr>
          <w:rFonts w:ascii="Book Antiqua" w:eastAsia="Book Antiqua" w:hAnsi="Book Antiqua" w:cs="Book Antiqua"/>
          <w:b/>
          <w:color w:val="000000" w:themeColor="text1"/>
        </w:rPr>
        <w:t xml:space="preserve">P-Reviewer: </w:t>
      </w:r>
      <w:proofErr w:type="spellStart"/>
      <w:r w:rsidRPr="00D82AE5">
        <w:rPr>
          <w:rFonts w:ascii="Book Antiqua" w:eastAsia="Book Antiqua" w:hAnsi="Book Antiqua" w:cs="Book Antiqua"/>
          <w:color w:val="000000" w:themeColor="text1"/>
        </w:rPr>
        <w:t>Rombach</w:t>
      </w:r>
      <w:proofErr w:type="spellEnd"/>
      <w:r w:rsidRPr="00D82AE5">
        <w:rPr>
          <w:rFonts w:ascii="Book Antiqua" w:eastAsia="Book Antiqua" w:hAnsi="Book Antiqua" w:cs="Book Antiqua"/>
          <w:color w:val="000000" w:themeColor="text1"/>
        </w:rPr>
        <w:t xml:space="preserve"> M</w:t>
      </w:r>
      <w:r w:rsidRPr="00D82AE5">
        <w:rPr>
          <w:rFonts w:ascii="Book Antiqua" w:eastAsia="Book Antiqua" w:hAnsi="Book Antiqua" w:cs="Book Antiqua"/>
          <w:b/>
          <w:color w:val="000000" w:themeColor="text1"/>
        </w:rPr>
        <w:t xml:space="preserve"> S-Editor: </w:t>
      </w:r>
      <w:r w:rsidR="00992D4D" w:rsidRPr="00D82AE5">
        <w:rPr>
          <w:rFonts w:ascii="Book Antiqua" w:eastAsia="Book Antiqua" w:hAnsi="Book Antiqua" w:cs="Book Antiqua"/>
          <w:color w:val="000000" w:themeColor="text1"/>
        </w:rPr>
        <w:t>Wang JL</w:t>
      </w:r>
      <w:r w:rsidRPr="00D82AE5">
        <w:rPr>
          <w:rFonts w:ascii="Book Antiqua" w:eastAsia="Book Antiqua" w:hAnsi="Book Antiqua" w:cs="Book Antiqua"/>
          <w:b/>
          <w:color w:val="000000" w:themeColor="text1"/>
        </w:rPr>
        <w:t xml:space="preserve"> L-Edito</w:t>
      </w:r>
      <w:r w:rsidRPr="00D82AE5">
        <w:rPr>
          <w:rFonts w:ascii="Book Antiqua" w:eastAsia="Book Antiqua" w:hAnsi="Book Antiqua" w:cs="Book Antiqua"/>
          <w:b/>
          <w:color w:val="000000" w:themeColor="text1"/>
        </w:rPr>
        <w:t xml:space="preserve">r: </w:t>
      </w:r>
      <w:r w:rsidR="00CF014D" w:rsidRPr="0082386C">
        <w:rPr>
          <w:rFonts w:ascii="Book Antiqua" w:eastAsia="Book Antiqua" w:hAnsi="Book Antiqua" w:cs="Book Antiqua"/>
          <w:color w:val="000000" w:themeColor="text1"/>
        </w:rPr>
        <w:t>Wang TQ</w:t>
      </w:r>
      <w:r w:rsidR="00CF014D">
        <w:rPr>
          <w:rFonts w:ascii="Book Antiqua" w:eastAsia="Book Antiqua" w:hAnsi="Book Antiqua" w:cs="Book Antiqua"/>
          <w:b/>
          <w:color w:val="000000" w:themeColor="text1"/>
        </w:rPr>
        <w:t xml:space="preserve"> </w:t>
      </w:r>
      <w:r w:rsidRPr="00D82AE5">
        <w:rPr>
          <w:rFonts w:ascii="Book Antiqua" w:eastAsia="Book Antiqua" w:hAnsi="Book Antiqua" w:cs="Book Antiqua"/>
          <w:b/>
          <w:color w:val="000000" w:themeColor="text1"/>
        </w:rPr>
        <w:t>P-E</w:t>
      </w:r>
      <w:r w:rsidRPr="00D82AE5">
        <w:rPr>
          <w:rFonts w:ascii="Book Antiqua" w:eastAsia="Book Antiqua" w:hAnsi="Book Antiqua" w:cs="Book Antiqua"/>
          <w:b/>
          <w:color w:val="000000" w:themeColor="text1"/>
        </w:rPr>
        <w:t xml:space="preserve">ditor: </w:t>
      </w:r>
    </w:p>
    <w:p w14:paraId="6FBB6DC4" w14:textId="046EF018" w:rsidR="00D82AE5" w:rsidRPr="00D82AE5" w:rsidRDefault="00D82AE5" w:rsidP="00D82AE5">
      <w:pPr>
        <w:adjustRightInd w:val="0"/>
        <w:snapToGrid w:val="0"/>
        <w:spacing w:line="360" w:lineRule="auto"/>
        <w:jc w:val="both"/>
        <w:rPr>
          <w:rFonts w:ascii="Book Antiqua" w:eastAsia="Book Antiqua" w:hAnsi="Book Antiqua" w:cs="Book Antiqua"/>
          <w:b/>
          <w:color w:val="000000" w:themeColor="text1"/>
        </w:rPr>
      </w:pPr>
    </w:p>
    <w:p w14:paraId="32EB6C2A" w14:textId="77777777" w:rsidR="006E686C" w:rsidRDefault="006E686C" w:rsidP="00D82AE5">
      <w:pPr>
        <w:adjustRightInd w:val="0"/>
        <w:snapToGrid w:val="0"/>
        <w:spacing w:line="360" w:lineRule="auto"/>
        <w:jc w:val="both"/>
        <w:rPr>
          <w:rFonts w:ascii="Book Antiqua" w:eastAsia="宋体" w:hAnsi="Book Antiqua"/>
          <w:color w:val="000000" w:themeColor="text1"/>
        </w:rPr>
        <w:sectPr w:rsidR="006E686C">
          <w:pgSz w:w="12240" w:h="15840"/>
          <w:pgMar w:top="1440" w:right="1440" w:bottom="1440" w:left="1440" w:header="720" w:footer="720" w:gutter="0"/>
          <w:cols w:space="720"/>
          <w:docGrid w:linePitch="360"/>
        </w:sectPr>
      </w:pPr>
    </w:p>
    <w:p w14:paraId="1C8E17CE" w14:textId="776F0C97" w:rsidR="00D82AE5" w:rsidRPr="00D82AE5" w:rsidRDefault="00D82AE5" w:rsidP="00D82AE5">
      <w:pPr>
        <w:adjustRightInd w:val="0"/>
        <w:snapToGrid w:val="0"/>
        <w:spacing w:line="360" w:lineRule="auto"/>
        <w:jc w:val="both"/>
        <w:rPr>
          <w:rFonts w:ascii="Book Antiqua" w:hAnsi="Book Antiqua"/>
          <w:b/>
          <w:bCs/>
          <w:color w:val="000000" w:themeColor="text1"/>
        </w:rPr>
      </w:pPr>
      <w:r w:rsidRPr="00D82AE5">
        <w:rPr>
          <w:rFonts w:ascii="Book Antiqua" w:eastAsia="宋体" w:hAnsi="Book Antiqua"/>
          <w:b/>
          <w:bCs/>
          <w:color w:val="000000" w:themeColor="text1"/>
        </w:rPr>
        <w:lastRenderedPageBreak/>
        <w:t>Table 1 Compariso</w:t>
      </w:r>
      <w:r w:rsidRPr="00D82AE5">
        <w:rPr>
          <w:rFonts w:ascii="Book Antiqua" w:eastAsia="宋体" w:hAnsi="Book Antiqua"/>
          <w:b/>
          <w:bCs/>
          <w:color w:val="000000" w:themeColor="text1"/>
        </w:rPr>
        <w:t xml:space="preserve">n of </w:t>
      </w:r>
      <w:r w:rsidR="00CF014D">
        <w:rPr>
          <w:rFonts w:ascii="Book Antiqua" w:eastAsia="宋体" w:hAnsi="Book Antiqua"/>
          <w:b/>
          <w:bCs/>
          <w:color w:val="000000" w:themeColor="text1"/>
        </w:rPr>
        <w:t xml:space="preserve">time to </w:t>
      </w:r>
      <w:r w:rsidRPr="00D82AE5">
        <w:rPr>
          <w:rFonts w:ascii="Book Antiqua" w:eastAsia="宋体" w:hAnsi="Book Antiqua"/>
          <w:b/>
          <w:bCs/>
          <w:color w:val="000000" w:themeColor="text1"/>
        </w:rPr>
        <w:t xml:space="preserve">symptom relief between the two groups </w:t>
      </w:r>
      <w:r w:rsidRPr="00D82AE5">
        <w:rPr>
          <w:rFonts w:ascii="Book Antiqua" w:hAnsi="Book Antiqua"/>
          <w:b/>
          <w:bCs/>
          <w:color w:val="000000" w:themeColor="text1"/>
        </w:rPr>
        <w:t>(</w:t>
      </w:r>
      <w:r w:rsidRPr="00D82AE5">
        <w:rPr>
          <w:rFonts w:ascii="Book Antiqua" w:eastAsia="宋体" w:hAnsi="Book Antiqua"/>
          <w:b/>
          <w:bCs/>
          <w:color w:val="000000" w:themeColor="text1"/>
        </w:rPr>
        <w:t xml:space="preserve">mean </w:t>
      </w:r>
      <w:r w:rsidRPr="00D82AE5">
        <w:rPr>
          <w:rFonts w:ascii="Book Antiqua" w:eastAsia="宋体" w:hAnsi="Book Antiqua"/>
          <w:b/>
          <w:bCs/>
          <w:color w:val="000000" w:themeColor="text1"/>
          <w:lang w:eastAsia="zh-CN"/>
        </w:rPr>
        <w:t>±</w:t>
      </w:r>
      <w:r w:rsidRPr="00D82AE5">
        <w:rPr>
          <w:rFonts w:ascii="Book Antiqua" w:eastAsia="宋体" w:hAnsi="Book Antiqua"/>
          <w:b/>
          <w:bCs/>
          <w:color w:val="000000" w:themeColor="text1"/>
        </w:rPr>
        <w:t xml:space="preserve"> SD</w:t>
      </w:r>
      <w:r w:rsidRPr="00D82AE5">
        <w:rPr>
          <w:rFonts w:ascii="Book Antiqua" w:eastAsia="宋体" w:hAnsi="Book Antiqua"/>
          <w:b/>
          <w:bCs/>
          <w:color w:val="000000" w:themeColor="text1"/>
          <w:lang w:eastAsia="zh-CN"/>
        </w:rPr>
        <w:t xml:space="preserve">, </w:t>
      </w:r>
      <w:r w:rsidRPr="00D82AE5">
        <w:rPr>
          <w:rFonts w:ascii="Book Antiqua" w:hAnsi="Book Antiqua"/>
          <w:b/>
          <w:bCs/>
          <w:color w:val="000000" w:themeColor="text1"/>
        </w:rPr>
        <w:t>d)</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57"/>
        <w:gridCol w:w="1005"/>
        <w:gridCol w:w="1857"/>
        <w:gridCol w:w="1763"/>
        <w:gridCol w:w="1789"/>
        <w:gridCol w:w="1789"/>
      </w:tblGrid>
      <w:tr w:rsidR="00D82AE5" w:rsidRPr="00D82AE5" w14:paraId="3C60A918" w14:textId="77777777" w:rsidTr="00CD39B2">
        <w:trPr>
          <w:trHeight w:val="287"/>
          <w:jc w:val="center"/>
        </w:trPr>
        <w:tc>
          <w:tcPr>
            <w:tcW w:w="641" w:type="pct"/>
            <w:tcBorders>
              <w:top w:val="single" w:sz="4" w:space="0" w:color="000000"/>
              <w:bottom w:val="single" w:sz="4" w:space="0" w:color="000000"/>
            </w:tcBorders>
            <w:vAlign w:val="center"/>
          </w:tcPr>
          <w:p w14:paraId="1233FEB3" w14:textId="77777777" w:rsidR="00D82AE5" w:rsidRPr="00865AEA" w:rsidRDefault="00D82AE5" w:rsidP="00D82AE5">
            <w:pPr>
              <w:adjustRightInd w:val="0"/>
              <w:snapToGrid w:val="0"/>
              <w:spacing w:line="360" w:lineRule="auto"/>
              <w:rPr>
                <w:rFonts w:ascii="Book Antiqua" w:hAnsi="Book Antiqua"/>
                <w:b/>
                <w:bCs/>
                <w:color w:val="000000" w:themeColor="text1"/>
              </w:rPr>
            </w:pPr>
            <w:r w:rsidRPr="00865AEA">
              <w:rPr>
                <w:rFonts w:ascii="Book Antiqua" w:hAnsi="Book Antiqua"/>
                <w:b/>
                <w:bCs/>
                <w:color w:val="000000" w:themeColor="text1"/>
              </w:rPr>
              <w:t>Group</w:t>
            </w:r>
          </w:p>
        </w:tc>
        <w:tc>
          <w:tcPr>
            <w:tcW w:w="560" w:type="pct"/>
            <w:tcBorders>
              <w:top w:val="single" w:sz="4" w:space="0" w:color="000000"/>
              <w:bottom w:val="single" w:sz="4" w:space="0" w:color="000000"/>
            </w:tcBorders>
            <w:vAlign w:val="center"/>
          </w:tcPr>
          <w:p w14:paraId="6FBEC9BA" w14:textId="0832B0C6" w:rsidR="00D82AE5" w:rsidRPr="00865AEA" w:rsidRDefault="00865AEA" w:rsidP="00D82AE5">
            <w:pPr>
              <w:adjustRightInd w:val="0"/>
              <w:snapToGrid w:val="0"/>
              <w:spacing w:line="360" w:lineRule="auto"/>
              <w:rPr>
                <w:rFonts w:ascii="Book Antiqua" w:hAnsi="Book Antiqua"/>
                <w:b/>
                <w:bCs/>
                <w:i/>
                <w:iCs/>
                <w:color w:val="000000" w:themeColor="text1"/>
              </w:rPr>
            </w:pPr>
            <w:r w:rsidRPr="00865AEA">
              <w:rPr>
                <w:rFonts w:ascii="Book Antiqua" w:hAnsi="Book Antiqua"/>
                <w:b/>
                <w:bCs/>
                <w:i/>
                <w:iCs/>
                <w:color w:val="000000" w:themeColor="text1"/>
              </w:rPr>
              <w:t>n</w:t>
            </w:r>
          </w:p>
        </w:tc>
        <w:tc>
          <w:tcPr>
            <w:tcW w:w="1015" w:type="pct"/>
            <w:tcBorders>
              <w:top w:val="single" w:sz="4" w:space="0" w:color="000000"/>
              <w:bottom w:val="single" w:sz="4" w:space="0" w:color="000000"/>
            </w:tcBorders>
            <w:vAlign w:val="center"/>
          </w:tcPr>
          <w:p w14:paraId="054DE753" w14:textId="77DEAF97"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Time to recovery of w</w:t>
            </w:r>
            <w:r w:rsidRPr="00865AEA">
              <w:rPr>
                <w:rFonts w:ascii="Book Antiqua" w:hAnsi="Book Antiqua"/>
                <w:b/>
                <w:bCs/>
                <w:color w:val="000000" w:themeColor="text1"/>
              </w:rPr>
              <w:t xml:space="preserve">hite </w:t>
            </w:r>
            <w:r w:rsidR="00D82AE5" w:rsidRPr="00865AEA">
              <w:rPr>
                <w:rFonts w:ascii="Book Antiqua" w:hAnsi="Book Antiqua"/>
                <w:b/>
                <w:bCs/>
                <w:color w:val="000000" w:themeColor="text1"/>
              </w:rPr>
              <w:t>blood cell</w:t>
            </w:r>
            <w:r>
              <w:rPr>
                <w:rFonts w:ascii="Book Antiqua" w:hAnsi="Book Antiqua"/>
                <w:b/>
                <w:bCs/>
                <w:color w:val="000000" w:themeColor="text1"/>
              </w:rPr>
              <w:t>s</w:t>
            </w:r>
          </w:p>
        </w:tc>
        <w:tc>
          <w:tcPr>
            <w:tcW w:w="965" w:type="pct"/>
            <w:tcBorders>
              <w:top w:val="single" w:sz="4" w:space="0" w:color="000000"/>
              <w:bottom w:val="single" w:sz="4" w:space="0" w:color="000000"/>
            </w:tcBorders>
            <w:vAlign w:val="center"/>
          </w:tcPr>
          <w:p w14:paraId="18B00D48" w14:textId="5347DF5B"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Time to recovery of</w:t>
            </w:r>
            <w:r w:rsidRPr="00865AEA" w:rsidDel="00CF014D">
              <w:rPr>
                <w:rFonts w:ascii="Book Antiqua" w:hAnsi="Book Antiqua"/>
                <w:b/>
                <w:bCs/>
                <w:color w:val="000000" w:themeColor="text1"/>
              </w:rPr>
              <w:t xml:space="preserve"> </w:t>
            </w:r>
            <w:r w:rsidR="00D82AE5" w:rsidRPr="00865AEA">
              <w:rPr>
                <w:rFonts w:ascii="Book Antiqua" w:hAnsi="Book Antiqua"/>
                <w:b/>
                <w:bCs/>
                <w:color w:val="000000" w:themeColor="text1"/>
              </w:rPr>
              <w:t xml:space="preserve">body temperature </w:t>
            </w:r>
          </w:p>
        </w:tc>
        <w:tc>
          <w:tcPr>
            <w:tcW w:w="891" w:type="pct"/>
            <w:tcBorders>
              <w:top w:val="single" w:sz="4" w:space="0" w:color="000000"/>
              <w:bottom w:val="single" w:sz="4" w:space="0" w:color="000000"/>
            </w:tcBorders>
            <w:vAlign w:val="center"/>
          </w:tcPr>
          <w:p w14:paraId="34FA4A7D" w14:textId="375E3FAF"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 xml:space="preserve">Time to </w:t>
            </w:r>
            <w:r w:rsidRPr="00865AEA">
              <w:rPr>
                <w:rFonts w:ascii="Book Antiqua" w:hAnsi="Book Antiqua"/>
                <w:b/>
                <w:bCs/>
                <w:color w:val="000000" w:themeColor="text1"/>
              </w:rPr>
              <w:t>disappear</w:t>
            </w:r>
            <w:r>
              <w:rPr>
                <w:rFonts w:ascii="Book Antiqua" w:hAnsi="Book Antiqua"/>
                <w:b/>
                <w:bCs/>
                <w:color w:val="000000" w:themeColor="text1"/>
              </w:rPr>
              <w:t>ance of</w:t>
            </w:r>
            <w:r w:rsidRPr="00865AEA">
              <w:rPr>
                <w:rFonts w:ascii="Book Antiqua" w:hAnsi="Book Antiqua"/>
                <w:b/>
                <w:bCs/>
                <w:color w:val="000000" w:themeColor="text1"/>
              </w:rPr>
              <w:t xml:space="preserve"> </w:t>
            </w:r>
            <w:r>
              <w:rPr>
                <w:rFonts w:ascii="Book Antiqua" w:hAnsi="Book Antiqua"/>
                <w:b/>
                <w:bCs/>
                <w:color w:val="000000" w:themeColor="text1"/>
              </w:rPr>
              <w:t>c</w:t>
            </w:r>
            <w:r w:rsidRPr="00865AEA">
              <w:rPr>
                <w:rFonts w:ascii="Book Antiqua" w:hAnsi="Book Antiqua"/>
                <w:b/>
                <w:bCs/>
                <w:color w:val="000000" w:themeColor="text1"/>
              </w:rPr>
              <w:t xml:space="preserve">ough </w:t>
            </w:r>
            <w:r w:rsidR="00D82AE5" w:rsidRPr="00865AEA">
              <w:rPr>
                <w:rFonts w:ascii="Book Antiqua" w:hAnsi="Book Antiqua"/>
                <w:b/>
                <w:bCs/>
                <w:color w:val="000000" w:themeColor="text1"/>
              </w:rPr>
              <w:t>and expectoration</w:t>
            </w:r>
          </w:p>
        </w:tc>
        <w:tc>
          <w:tcPr>
            <w:tcW w:w="928" w:type="pct"/>
            <w:tcBorders>
              <w:top w:val="single" w:sz="4" w:space="0" w:color="000000"/>
              <w:bottom w:val="single" w:sz="4" w:space="0" w:color="000000"/>
            </w:tcBorders>
            <w:vAlign w:val="center"/>
          </w:tcPr>
          <w:p w14:paraId="01087442" w14:textId="5127CEC3"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 xml:space="preserve">Time to </w:t>
            </w:r>
            <w:r w:rsidRPr="00865AEA">
              <w:rPr>
                <w:rFonts w:ascii="Book Antiqua" w:hAnsi="Book Antiqua"/>
                <w:b/>
                <w:bCs/>
                <w:color w:val="000000" w:themeColor="text1"/>
              </w:rPr>
              <w:t>disappear</w:t>
            </w:r>
            <w:r>
              <w:rPr>
                <w:rFonts w:ascii="Book Antiqua" w:hAnsi="Book Antiqua"/>
                <w:b/>
                <w:bCs/>
                <w:color w:val="000000" w:themeColor="text1"/>
              </w:rPr>
              <w:t>ance of</w:t>
            </w:r>
            <w:r w:rsidRPr="00865AEA" w:rsidDel="00CF014D">
              <w:rPr>
                <w:rFonts w:ascii="Book Antiqua" w:hAnsi="Book Antiqua"/>
                <w:b/>
                <w:bCs/>
                <w:color w:val="000000" w:themeColor="text1"/>
              </w:rPr>
              <w:t xml:space="preserve"> </w:t>
            </w:r>
            <w:r w:rsidR="00D82AE5" w:rsidRPr="00865AEA">
              <w:rPr>
                <w:rFonts w:ascii="Book Antiqua" w:hAnsi="Book Antiqua"/>
                <w:b/>
                <w:bCs/>
                <w:color w:val="000000" w:themeColor="text1"/>
              </w:rPr>
              <w:t>rale</w:t>
            </w:r>
            <w:r>
              <w:rPr>
                <w:rFonts w:ascii="Book Antiqua" w:hAnsi="Book Antiqua"/>
                <w:b/>
                <w:bCs/>
                <w:color w:val="000000" w:themeColor="text1"/>
              </w:rPr>
              <w:t>s</w:t>
            </w:r>
          </w:p>
        </w:tc>
      </w:tr>
      <w:tr w:rsidR="00D82AE5" w:rsidRPr="00D82AE5" w14:paraId="64DB9830" w14:textId="77777777" w:rsidTr="00CD39B2">
        <w:trPr>
          <w:trHeight w:val="182"/>
          <w:jc w:val="center"/>
        </w:trPr>
        <w:tc>
          <w:tcPr>
            <w:tcW w:w="641" w:type="pct"/>
            <w:tcBorders>
              <w:top w:val="single" w:sz="4" w:space="0" w:color="000000"/>
            </w:tcBorders>
            <w:vAlign w:val="center"/>
          </w:tcPr>
          <w:p w14:paraId="6343E27F" w14:textId="03E29EDD"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r w:rsidRPr="00D82AE5">
              <w:rPr>
                <w:rFonts w:ascii="Book Antiqua" w:hAnsi="Book Antiqua"/>
                <w:color w:val="000000" w:themeColor="text1"/>
              </w:rPr>
              <w:t xml:space="preserve"> </w:t>
            </w:r>
          </w:p>
        </w:tc>
        <w:tc>
          <w:tcPr>
            <w:tcW w:w="560" w:type="pct"/>
            <w:tcBorders>
              <w:top w:val="single" w:sz="4" w:space="0" w:color="000000"/>
            </w:tcBorders>
            <w:vAlign w:val="center"/>
          </w:tcPr>
          <w:p w14:paraId="3E55133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1015" w:type="pct"/>
            <w:tcBorders>
              <w:top w:val="single" w:sz="4" w:space="0" w:color="000000"/>
            </w:tcBorders>
            <w:vAlign w:val="center"/>
          </w:tcPr>
          <w:p w14:paraId="60CE8F66" w14:textId="27601A23"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6.79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2.09</w:t>
            </w:r>
          </w:p>
        </w:tc>
        <w:tc>
          <w:tcPr>
            <w:tcW w:w="965" w:type="pct"/>
            <w:tcBorders>
              <w:top w:val="single" w:sz="4" w:space="0" w:color="000000"/>
            </w:tcBorders>
            <w:vAlign w:val="center"/>
          </w:tcPr>
          <w:p w14:paraId="6F603044" w14:textId="7DA07F58"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4.15</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1.08</w:t>
            </w:r>
          </w:p>
        </w:tc>
        <w:tc>
          <w:tcPr>
            <w:tcW w:w="891" w:type="pct"/>
            <w:tcBorders>
              <w:top w:val="single" w:sz="4" w:space="0" w:color="000000"/>
            </w:tcBorders>
            <w:vAlign w:val="center"/>
          </w:tcPr>
          <w:p w14:paraId="58289657" w14:textId="61CBF3B3"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6.19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1.56</w:t>
            </w:r>
          </w:p>
        </w:tc>
        <w:tc>
          <w:tcPr>
            <w:tcW w:w="928" w:type="pct"/>
            <w:tcBorders>
              <w:top w:val="single" w:sz="4" w:space="0" w:color="000000"/>
            </w:tcBorders>
            <w:vAlign w:val="center"/>
          </w:tcPr>
          <w:p w14:paraId="281C6857" w14:textId="25D09289"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6.68</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1.43</w:t>
            </w:r>
          </w:p>
        </w:tc>
      </w:tr>
      <w:tr w:rsidR="00D82AE5" w:rsidRPr="00D82AE5" w14:paraId="0A20D286" w14:textId="77777777" w:rsidTr="00CD39B2">
        <w:trPr>
          <w:trHeight w:val="272"/>
          <w:jc w:val="center"/>
        </w:trPr>
        <w:tc>
          <w:tcPr>
            <w:tcW w:w="641" w:type="pct"/>
            <w:vAlign w:val="center"/>
          </w:tcPr>
          <w:p w14:paraId="576A4752" w14:textId="27F534C4"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560" w:type="pct"/>
            <w:vAlign w:val="center"/>
          </w:tcPr>
          <w:p w14:paraId="233F057C"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1015" w:type="pct"/>
            <w:vAlign w:val="center"/>
          </w:tcPr>
          <w:p w14:paraId="43C220B7" w14:textId="61C4BEF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8.89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2.32</w:t>
            </w:r>
          </w:p>
        </w:tc>
        <w:tc>
          <w:tcPr>
            <w:tcW w:w="965" w:type="pct"/>
            <w:vAlign w:val="center"/>
          </w:tcPr>
          <w:p w14:paraId="096DEEF1" w14:textId="34EE59C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5.81</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1.33</w:t>
            </w:r>
          </w:p>
        </w:tc>
        <w:tc>
          <w:tcPr>
            <w:tcW w:w="891" w:type="pct"/>
            <w:vAlign w:val="center"/>
          </w:tcPr>
          <w:p w14:paraId="59743A96" w14:textId="0654AA0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8.77</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2.11</w:t>
            </w:r>
          </w:p>
        </w:tc>
        <w:tc>
          <w:tcPr>
            <w:tcW w:w="928" w:type="pct"/>
            <w:vAlign w:val="center"/>
          </w:tcPr>
          <w:p w14:paraId="5AF87EAE" w14:textId="71AC1D2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8.69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2.12</w:t>
            </w:r>
          </w:p>
        </w:tc>
      </w:tr>
      <w:tr w:rsidR="00D82AE5" w:rsidRPr="00D82AE5" w14:paraId="0717942E" w14:textId="77777777" w:rsidTr="00CD39B2">
        <w:trPr>
          <w:trHeight w:val="277"/>
          <w:jc w:val="center"/>
        </w:trPr>
        <w:tc>
          <w:tcPr>
            <w:tcW w:w="641" w:type="pct"/>
            <w:vAlign w:val="center"/>
          </w:tcPr>
          <w:p w14:paraId="2839151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t</w:t>
            </w:r>
          </w:p>
        </w:tc>
        <w:tc>
          <w:tcPr>
            <w:tcW w:w="560" w:type="pct"/>
            <w:vAlign w:val="center"/>
          </w:tcPr>
          <w:p w14:paraId="30EA752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1015" w:type="pct"/>
            <w:vAlign w:val="center"/>
          </w:tcPr>
          <w:p w14:paraId="2D9D780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4.091</w:t>
            </w:r>
          </w:p>
        </w:tc>
        <w:tc>
          <w:tcPr>
            <w:tcW w:w="965" w:type="pct"/>
            <w:vAlign w:val="center"/>
          </w:tcPr>
          <w:p w14:paraId="0D120E4B"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5.894</w:t>
            </w:r>
          </w:p>
        </w:tc>
        <w:tc>
          <w:tcPr>
            <w:tcW w:w="891" w:type="pct"/>
            <w:vAlign w:val="center"/>
          </w:tcPr>
          <w:p w14:paraId="08BB08C0"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5.981</w:t>
            </w:r>
          </w:p>
        </w:tc>
        <w:tc>
          <w:tcPr>
            <w:tcW w:w="928" w:type="pct"/>
            <w:vAlign w:val="center"/>
          </w:tcPr>
          <w:p w14:paraId="0A4B556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4.781</w:t>
            </w:r>
          </w:p>
        </w:tc>
      </w:tr>
      <w:tr w:rsidR="00D82AE5" w:rsidRPr="00D82AE5" w14:paraId="4B5005D8" w14:textId="77777777" w:rsidTr="00CD39B2">
        <w:trPr>
          <w:jc w:val="center"/>
        </w:trPr>
        <w:tc>
          <w:tcPr>
            <w:tcW w:w="641" w:type="pct"/>
            <w:vAlign w:val="center"/>
          </w:tcPr>
          <w:p w14:paraId="2E9C5AB1" w14:textId="5A522D97"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865AEA">
              <w:rPr>
                <w:rFonts w:ascii="Book Antiqua" w:hAnsi="Book Antiqua"/>
                <w:i/>
                <w:color w:val="000000" w:themeColor="text1"/>
              </w:rPr>
              <w:t xml:space="preserve"> </w:t>
            </w:r>
            <w:r w:rsidR="00865AEA" w:rsidRPr="00865AEA">
              <w:rPr>
                <w:rFonts w:ascii="Book Antiqua" w:hAnsi="Book Antiqua"/>
                <w:iCs/>
                <w:color w:val="000000" w:themeColor="text1"/>
              </w:rPr>
              <w:t>value</w:t>
            </w:r>
          </w:p>
        </w:tc>
        <w:tc>
          <w:tcPr>
            <w:tcW w:w="560" w:type="pct"/>
            <w:vAlign w:val="center"/>
          </w:tcPr>
          <w:p w14:paraId="3F4FF1B2"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1015" w:type="pct"/>
            <w:vAlign w:val="center"/>
          </w:tcPr>
          <w:p w14:paraId="78F818BF" w14:textId="298B6574"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965" w:type="pct"/>
            <w:vAlign w:val="center"/>
          </w:tcPr>
          <w:p w14:paraId="60DA447B" w14:textId="29146B7D"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891" w:type="pct"/>
            <w:vAlign w:val="center"/>
          </w:tcPr>
          <w:p w14:paraId="30820E82" w14:textId="5A3502D7"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928" w:type="pct"/>
            <w:vAlign w:val="center"/>
          </w:tcPr>
          <w:p w14:paraId="08735351" w14:textId="700DB16F"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r>
    </w:tbl>
    <w:p w14:paraId="57FD0AE1" w14:textId="026F6993" w:rsidR="00D82AE5" w:rsidRDefault="00D82AE5" w:rsidP="00D82AE5">
      <w:pPr>
        <w:adjustRightInd w:val="0"/>
        <w:snapToGrid w:val="0"/>
        <w:spacing w:line="360" w:lineRule="auto"/>
        <w:jc w:val="both"/>
        <w:rPr>
          <w:rFonts w:ascii="Book Antiqua" w:eastAsia="宋体" w:hAnsi="Book Antiqua"/>
          <w:color w:val="000000" w:themeColor="text1"/>
        </w:rPr>
      </w:pPr>
    </w:p>
    <w:p w14:paraId="21974AA8" w14:textId="2C658BC4" w:rsidR="00D82AE5" w:rsidRPr="00CD39B2" w:rsidRDefault="00CD39B2" w:rsidP="00D82AE5">
      <w:pPr>
        <w:adjustRightInd w:val="0"/>
        <w:snapToGrid w:val="0"/>
        <w:spacing w:line="360" w:lineRule="auto"/>
        <w:jc w:val="both"/>
        <w:rPr>
          <w:rFonts w:ascii="Book Antiqua" w:hAnsi="Book Antiqua"/>
          <w:b/>
          <w:bCs/>
          <w:color w:val="000000" w:themeColor="text1"/>
        </w:rPr>
      </w:pPr>
      <w:r>
        <w:rPr>
          <w:rFonts w:ascii="Book Antiqua" w:eastAsia="宋体" w:hAnsi="Book Antiqua"/>
          <w:color w:val="000000" w:themeColor="text1"/>
        </w:rPr>
        <w:br w:type="page"/>
      </w:r>
      <w:r w:rsidR="00D82AE5" w:rsidRPr="00CD39B2">
        <w:rPr>
          <w:rFonts w:ascii="Book Antiqua" w:hAnsi="Book Antiqua"/>
          <w:b/>
          <w:bCs/>
          <w:color w:val="000000" w:themeColor="text1"/>
        </w:rPr>
        <w:lastRenderedPageBreak/>
        <w:t>Table 2 Comparison of therapeutic effects between the two groups</w:t>
      </w:r>
      <w:r w:rsidRPr="00CD39B2">
        <w:rPr>
          <w:rFonts w:ascii="Book Antiqua" w:hAnsi="Book Antiqua"/>
          <w:b/>
          <w:bCs/>
          <w:color w:val="000000" w:themeColor="text1"/>
          <w:lang w:eastAsia="zh-CN"/>
        </w:rPr>
        <w:t xml:space="preserve">, </w:t>
      </w:r>
      <w:r w:rsidR="00D82AE5" w:rsidRPr="00CD39B2">
        <w:rPr>
          <w:rFonts w:ascii="Book Antiqua" w:hAnsi="Book Antiqua"/>
          <w:b/>
          <w:bCs/>
          <w:i/>
          <w:iCs/>
          <w:color w:val="000000" w:themeColor="text1"/>
        </w:rPr>
        <w:t>n</w:t>
      </w:r>
      <w:r w:rsidRPr="00CD39B2">
        <w:rPr>
          <w:rFonts w:ascii="Book Antiqua" w:hAnsi="Book Antiqua"/>
          <w:b/>
          <w:bCs/>
          <w:color w:val="000000" w:themeColor="text1"/>
        </w:rPr>
        <w:t xml:space="preserve"> </w:t>
      </w:r>
      <w:r w:rsidR="00D82AE5" w:rsidRPr="00CD39B2">
        <w:rPr>
          <w:rFonts w:ascii="Book Antiqua"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1"/>
        <w:gridCol w:w="1211"/>
        <w:gridCol w:w="1737"/>
        <w:gridCol w:w="1806"/>
        <w:gridCol w:w="1668"/>
        <w:gridCol w:w="1737"/>
      </w:tblGrid>
      <w:tr w:rsidR="00CF014D" w:rsidRPr="00D82AE5" w14:paraId="1123E09B" w14:textId="77777777" w:rsidTr="00CD39B2">
        <w:trPr>
          <w:trHeight w:val="287"/>
          <w:jc w:val="center"/>
        </w:trPr>
        <w:tc>
          <w:tcPr>
            <w:tcW w:w="641" w:type="pct"/>
            <w:tcBorders>
              <w:top w:val="single" w:sz="4" w:space="0" w:color="000000"/>
              <w:bottom w:val="single" w:sz="4" w:space="0" w:color="000000"/>
            </w:tcBorders>
            <w:vAlign w:val="center"/>
          </w:tcPr>
          <w:p w14:paraId="4417DE9B"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62C3B666" w14:textId="5BAA6561" w:rsidR="00D82AE5" w:rsidRPr="00CD39B2" w:rsidRDefault="00CD39B2" w:rsidP="00D82AE5">
            <w:pPr>
              <w:adjustRightInd w:val="0"/>
              <w:snapToGrid w:val="0"/>
              <w:spacing w:line="360" w:lineRule="auto"/>
              <w:rPr>
                <w:rFonts w:ascii="Book Antiqua" w:hAnsi="Book Antiqua"/>
                <w:b/>
                <w:bCs/>
                <w:i/>
                <w:iCs/>
                <w:color w:val="000000" w:themeColor="text1"/>
              </w:rPr>
            </w:pPr>
            <w:r w:rsidRPr="00CD39B2">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09395BF2" w14:textId="04F60AB0" w:rsidR="00D82AE5" w:rsidRPr="00CD39B2"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Remarkably e</w:t>
            </w:r>
            <w:r w:rsidRPr="00CD39B2">
              <w:rPr>
                <w:rFonts w:ascii="Book Antiqua" w:hAnsi="Book Antiqua"/>
                <w:b/>
                <w:bCs/>
                <w:color w:val="000000" w:themeColor="text1"/>
              </w:rPr>
              <w:t>ffective</w:t>
            </w:r>
          </w:p>
        </w:tc>
        <w:tc>
          <w:tcPr>
            <w:tcW w:w="965" w:type="pct"/>
            <w:tcBorders>
              <w:top w:val="single" w:sz="4" w:space="0" w:color="000000"/>
              <w:bottom w:val="single" w:sz="4" w:space="0" w:color="000000"/>
            </w:tcBorders>
            <w:vAlign w:val="center"/>
          </w:tcPr>
          <w:p w14:paraId="7889142C"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Effective</w:t>
            </w:r>
          </w:p>
        </w:tc>
        <w:tc>
          <w:tcPr>
            <w:tcW w:w="891" w:type="pct"/>
            <w:tcBorders>
              <w:top w:val="single" w:sz="4" w:space="0" w:color="000000"/>
              <w:bottom w:val="single" w:sz="4" w:space="0" w:color="000000"/>
            </w:tcBorders>
            <w:vAlign w:val="center"/>
          </w:tcPr>
          <w:p w14:paraId="3DD7E434"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Invalid</w:t>
            </w:r>
          </w:p>
        </w:tc>
        <w:tc>
          <w:tcPr>
            <w:tcW w:w="928" w:type="pct"/>
            <w:tcBorders>
              <w:top w:val="single" w:sz="4" w:space="0" w:color="000000"/>
              <w:bottom w:val="single" w:sz="4" w:space="0" w:color="000000"/>
            </w:tcBorders>
            <w:vAlign w:val="center"/>
          </w:tcPr>
          <w:p w14:paraId="1E5A816C" w14:textId="6E04C05A" w:rsidR="00D82AE5" w:rsidRPr="00CD39B2" w:rsidRDefault="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 xml:space="preserve">Total </w:t>
            </w:r>
            <w:r w:rsidR="00CF014D" w:rsidRPr="00CD39B2">
              <w:rPr>
                <w:rFonts w:ascii="Book Antiqua" w:hAnsi="Book Antiqua"/>
                <w:b/>
                <w:bCs/>
                <w:color w:val="000000" w:themeColor="text1"/>
              </w:rPr>
              <w:t>eff</w:t>
            </w:r>
            <w:r w:rsidR="00CF014D">
              <w:rPr>
                <w:rFonts w:ascii="Book Antiqua" w:hAnsi="Book Antiqua"/>
                <w:b/>
                <w:bCs/>
                <w:color w:val="000000" w:themeColor="text1"/>
              </w:rPr>
              <w:t>ectiveness</w:t>
            </w:r>
          </w:p>
        </w:tc>
      </w:tr>
      <w:tr w:rsidR="00CF014D" w:rsidRPr="00D82AE5" w14:paraId="02E99A95" w14:textId="77777777" w:rsidTr="00CD39B2">
        <w:trPr>
          <w:trHeight w:val="127"/>
          <w:jc w:val="center"/>
        </w:trPr>
        <w:tc>
          <w:tcPr>
            <w:tcW w:w="641" w:type="pct"/>
            <w:tcBorders>
              <w:top w:val="single" w:sz="4" w:space="0" w:color="000000"/>
            </w:tcBorders>
            <w:vAlign w:val="center"/>
          </w:tcPr>
          <w:p w14:paraId="286C6204" w14:textId="01B4A324"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r w:rsidRPr="00D82AE5">
              <w:rPr>
                <w:rFonts w:ascii="Book Antiqua" w:hAnsi="Book Antiqua"/>
                <w:color w:val="000000" w:themeColor="text1"/>
              </w:rPr>
              <w:t xml:space="preserve"> </w:t>
            </w:r>
          </w:p>
        </w:tc>
        <w:tc>
          <w:tcPr>
            <w:tcW w:w="647" w:type="pct"/>
            <w:tcBorders>
              <w:top w:val="single" w:sz="4" w:space="0" w:color="000000"/>
            </w:tcBorders>
            <w:vAlign w:val="center"/>
          </w:tcPr>
          <w:p w14:paraId="60F906C6"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928" w:type="pct"/>
            <w:tcBorders>
              <w:top w:val="single" w:sz="4" w:space="0" w:color="000000"/>
            </w:tcBorders>
            <w:vAlign w:val="center"/>
          </w:tcPr>
          <w:p w14:paraId="4C85B32B" w14:textId="6B1F7CA4"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23</w:t>
            </w:r>
            <w:r w:rsidR="00CD39B2">
              <w:rPr>
                <w:rFonts w:ascii="Book Antiqua" w:hAnsi="Book Antiqua"/>
                <w:color w:val="000000" w:themeColor="text1"/>
              </w:rPr>
              <w:t xml:space="preserve"> </w:t>
            </w:r>
            <w:r w:rsidRPr="00D82AE5">
              <w:rPr>
                <w:rFonts w:ascii="Book Antiqua" w:hAnsi="Book Antiqua"/>
                <w:color w:val="000000" w:themeColor="text1"/>
              </w:rPr>
              <w:t>(62.16)</w:t>
            </w:r>
          </w:p>
        </w:tc>
        <w:tc>
          <w:tcPr>
            <w:tcW w:w="965" w:type="pct"/>
            <w:tcBorders>
              <w:top w:val="single" w:sz="4" w:space="0" w:color="000000"/>
            </w:tcBorders>
            <w:vAlign w:val="center"/>
          </w:tcPr>
          <w:p w14:paraId="40375F46" w14:textId="47F494A0" w:rsidR="00D82AE5" w:rsidRPr="00D82AE5" w:rsidRDefault="00D82AE5" w:rsidP="00D82AE5">
            <w:pPr>
              <w:tabs>
                <w:tab w:val="left" w:pos="599"/>
              </w:tabs>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w:t>
            </w:r>
            <w:r w:rsidR="00CD39B2">
              <w:rPr>
                <w:rFonts w:ascii="Book Antiqua" w:hAnsi="Book Antiqua"/>
                <w:color w:val="000000" w:themeColor="text1"/>
              </w:rPr>
              <w:t xml:space="preserve"> </w:t>
            </w:r>
            <w:r w:rsidRPr="00D82AE5">
              <w:rPr>
                <w:rFonts w:ascii="Book Antiqua" w:hAnsi="Book Antiqua"/>
                <w:color w:val="000000" w:themeColor="text1"/>
              </w:rPr>
              <w:t>(32.43)</w:t>
            </w:r>
          </w:p>
        </w:tc>
        <w:tc>
          <w:tcPr>
            <w:tcW w:w="891" w:type="pct"/>
            <w:tcBorders>
              <w:top w:val="single" w:sz="4" w:space="0" w:color="000000"/>
            </w:tcBorders>
            <w:vAlign w:val="center"/>
          </w:tcPr>
          <w:p w14:paraId="274ED46D" w14:textId="33B9FF91"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CD39B2">
              <w:rPr>
                <w:rFonts w:ascii="Book Antiqua" w:hAnsi="Book Antiqua"/>
                <w:color w:val="000000" w:themeColor="text1"/>
              </w:rPr>
              <w:t xml:space="preserve"> </w:t>
            </w:r>
            <w:r w:rsidRPr="00D82AE5">
              <w:rPr>
                <w:rFonts w:ascii="Book Antiqua" w:hAnsi="Book Antiqua"/>
                <w:color w:val="000000" w:themeColor="text1"/>
              </w:rPr>
              <w:t>(5.41)</w:t>
            </w:r>
          </w:p>
        </w:tc>
        <w:tc>
          <w:tcPr>
            <w:tcW w:w="928" w:type="pct"/>
            <w:tcBorders>
              <w:top w:val="single" w:sz="4" w:space="0" w:color="000000"/>
            </w:tcBorders>
            <w:vAlign w:val="center"/>
          </w:tcPr>
          <w:p w14:paraId="163824D4" w14:textId="30592F0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35</w:t>
            </w:r>
            <w:r w:rsidR="00CD39B2">
              <w:rPr>
                <w:rFonts w:ascii="Book Antiqua" w:hAnsi="Book Antiqua"/>
                <w:color w:val="000000" w:themeColor="text1"/>
              </w:rPr>
              <w:t xml:space="preserve"> </w:t>
            </w:r>
            <w:r w:rsidRPr="00D82AE5">
              <w:rPr>
                <w:rFonts w:ascii="Book Antiqua" w:hAnsi="Book Antiqua"/>
                <w:color w:val="000000" w:themeColor="text1"/>
              </w:rPr>
              <w:t>(94.59)</w:t>
            </w:r>
          </w:p>
        </w:tc>
      </w:tr>
      <w:tr w:rsidR="00CF014D" w:rsidRPr="00D82AE5" w14:paraId="05688D4C" w14:textId="77777777" w:rsidTr="00CD39B2">
        <w:trPr>
          <w:trHeight w:val="272"/>
          <w:jc w:val="center"/>
        </w:trPr>
        <w:tc>
          <w:tcPr>
            <w:tcW w:w="641" w:type="pct"/>
            <w:vAlign w:val="center"/>
          </w:tcPr>
          <w:p w14:paraId="56DBF722" w14:textId="09E35447"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647" w:type="pct"/>
            <w:vAlign w:val="center"/>
          </w:tcPr>
          <w:p w14:paraId="4FA4A540"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928" w:type="pct"/>
            <w:vAlign w:val="center"/>
          </w:tcPr>
          <w:p w14:paraId="7A64672E" w14:textId="0CF6978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17</w:t>
            </w:r>
            <w:r w:rsidR="00CD39B2">
              <w:rPr>
                <w:rFonts w:ascii="Book Antiqua" w:hAnsi="Book Antiqua"/>
                <w:color w:val="000000" w:themeColor="text1"/>
              </w:rPr>
              <w:t xml:space="preserve"> </w:t>
            </w:r>
            <w:r w:rsidRPr="00D82AE5">
              <w:rPr>
                <w:rFonts w:ascii="Book Antiqua" w:hAnsi="Book Antiqua"/>
                <w:color w:val="000000" w:themeColor="text1"/>
              </w:rPr>
              <w:t>(45.95)</w:t>
            </w:r>
          </w:p>
        </w:tc>
        <w:tc>
          <w:tcPr>
            <w:tcW w:w="965" w:type="pct"/>
            <w:vAlign w:val="center"/>
          </w:tcPr>
          <w:p w14:paraId="78D7553B" w14:textId="018E378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11</w:t>
            </w:r>
            <w:r w:rsidR="00CD39B2">
              <w:rPr>
                <w:rFonts w:ascii="Book Antiqua" w:hAnsi="Book Antiqua"/>
                <w:color w:val="000000" w:themeColor="text1"/>
              </w:rPr>
              <w:t xml:space="preserve"> </w:t>
            </w:r>
            <w:r w:rsidRPr="00D82AE5">
              <w:rPr>
                <w:rFonts w:ascii="Book Antiqua" w:hAnsi="Book Antiqua"/>
                <w:color w:val="000000" w:themeColor="text1"/>
              </w:rPr>
              <w:t>(29.73)</w:t>
            </w:r>
          </w:p>
        </w:tc>
        <w:tc>
          <w:tcPr>
            <w:tcW w:w="891" w:type="pct"/>
            <w:vAlign w:val="center"/>
          </w:tcPr>
          <w:p w14:paraId="77EDACA5" w14:textId="069C42C4"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w:t>
            </w:r>
            <w:r w:rsidR="00CD39B2">
              <w:rPr>
                <w:rFonts w:ascii="Book Antiqua" w:hAnsi="Book Antiqua"/>
                <w:color w:val="000000" w:themeColor="text1"/>
              </w:rPr>
              <w:t xml:space="preserve"> </w:t>
            </w:r>
            <w:r w:rsidRPr="00D82AE5">
              <w:rPr>
                <w:rFonts w:ascii="Book Antiqua" w:hAnsi="Book Antiqua"/>
                <w:color w:val="000000" w:themeColor="text1"/>
              </w:rPr>
              <w:t>(24.32)</w:t>
            </w:r>
          </w:p>
        </w:tc>
        <w:tc>
          <w:tcPr>
            <w:tcW w:w="928" w:type="pct"/>
            <w:vAlign w:val="center"/>
          </w:tcPr>
          <w:p w14:paraId="74052BA7" w14:textId="686F083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28</w:t>
            </w:r>
            <w:r w:rsidR="00CD39B2">
              <w:rPr>
                <w:rFonts w:ascii="Book Antiqua" w:hAnsi="Book Antiqua"/>
                <w:color w:val="000000" w:themeColor="text1"/>
              </w:rPr>
              <w:t xml:space="preserve"> </w:t>
            </w:r>
            <w:r w:rsidRPr="00D82AE5">
              <w:rPr>
                <w:rFonts w:ascii="Book Antiqua" w:hAnsi="Book Antiqua"/>
                <w:color w:val="000000" w:themeColor="text1"/>
              </w:rPr>
              <w:t>(75.68)</w:t>
            </w:r>
          </w:p>
        </w:tc>
      </w:tr>
      <w:tr w:rsidR="00CF014D" w:rsidRPr="00D82AE5" w14:paraId="0C34CB14" w14:textId="77777777" w:rsidTr="00CD39B2">
        <w:trPr>
          <w:jc w:val="center"/>
        </w:trPr>
        <w:tc>
          <w:tcPr>
            <w:tcW w:w="641" w:type="pct"/>
            <w:vAlign w:val="center"/>
          </w:tcPr>
          <w:p w14:paraId="1701582E"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χ</w:t>
            </w:r>
            <w:r w:rsidRPr="00D82AE5">
              <w:rPr>
                <w:rFonts w:ascii="Book Antiqua" w:hAnsi="Book Antiqua"/>
                <w:i/>
                <w:iCs/>
                <w:color w:val="000000" w:themeColor="text1"/>
                <w:vertAlign w:val="superscript"/>
              </w:rPr>
              <w:t>2</w:t>
            </w:r>
          </w:p>
        </w:tc>
        <w:tc>
          <w:tcPr>
            <w:tcW w:w="647" w:type="pct"/>
            <w:vAlign w:val="center"/>
          </w:tcPr>
          <w:p w14:paraId="29A09FB3"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121B5858"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65" w:type="pct"/>
            <w:vAlign w:val="center"/>
          </w:tcPr>
          <w:p w14:paraId="3E18D1EE"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91" w:type="pct"/>
            <w:vAlign w:val="center"/>
          </w:tcPr>
          <w:p w14:paraId="593A6682"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307B7B45"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5.232</w:t>
            </w:r>
          </w:p>
        </w:tc>
      </w:tr>
      <w:tr w:rsidR="00CF014D" w:rsidRPr="00D82AE5" w14:paraId="44595AE4" w14:textId="77777777" w:rsidTr="00CD39B2">
        <w:trPr>
          <w:jc w:val="center"/>
        </w:trPr>
        <w:tc>
          <w:tcPr>
            <w:tcW w:w="641" w:type="pct"/>
            <w:vAlign w:val="center"/>
          </w:tcPr>
          <w:p w14:paraId="605F7CE7" w14:textId="1A6FC94B"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CD39B2">
              <w:rPr>
                <w:rFonts w:ascii="Book Antiqua" w:hAnsi="Book Antiqua"/>
                <w:i/>
                <w:color w:val="000000" w:themeColor="text1"/>
              </w:rPr>
              <w:t xml:space="preserve"> </w:t>
            </w:r>
            <w:r w:rsidR="00CD39B2" w:rsidRPr="00CD39B2">
              <w:rPr>
                <w:rFonts w:ascii="Book Antiqua" w:hAnsi="Book Antiqua"/>
                <w:iCs/>
                <w:color w:val="000000" w:themeColor="text1"/>
              </w:rPr>
              <w:t>value</w:t>
            </w:r>
          </w:p>
        </w:tc>
        <w:tc>
          <w:tcPr>
            <w:tcW w:w="647" w:type="pct"/>
            <w:vAlign w:val="center"/>
          </w:tcPr>
          <w:p w14:paraId="4A47A46D"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397BC2C3"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65" w:type="pct"/>
            <w:vAlign w:val="center"/>
          </w:tcPr>
          <w:p w14:paraId="5BEB9286"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91" w:type="pct"/>
            <w:vAlign w:val="center"/>
          </w:tcPr>
          <w:p w14:paraId="7760F6CB"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5DE8BAF6"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0.022</w:t>
            </w:r>
          </w:p>
        </w:tc>
      </w:tr>
    </w:tbl>
    <w:p w14:paraId="01B2CD65" w14:textId="77777777" w:rsidR="007C4434" w:rsidRDefault="007C4434" w:rsidP="00D82AE5">
      <w:pPr>
        <w:adjustRightInd w:val="0"/>
        <w:snapToGrid w:val="0"/>
        <w:spacing w:line="360" w:lineRule="auto"/>
        <w:jc w:val="both"/>
        <w:rPr>
          <w:rFonts w:ascii="Book Antiqua" w:hAnsi="Book Antiqua"/>
          <w:color w:val="000000" w:themeColor="text1"/>
        </w:rPr>
      </w:pPr>
    </w:p>
    <w:p w14:paraId="3B6FC6AF" w14:textId="7124E41C" w:rsidR="00D82AE5" w:rsidRPr="007C4434" w:rsidRDefault="00D82AE5" w:rsidP="00D82AE5">
      <w:pPr>
        <w:adjustRightInd w:val="0"/>
        <w:snapToGrid w:val="0"/>
        <w:spacing w:line="360" w:lineRule="auto"/>
        <w:jc w:val="both"/>
        <w:rPr>
          <w:rFonts w:ascii="Book Antiqua" w:eastAsia="宋体" w:hAnsi="Book Antiqua"/>
          <w:b/>
          <w:bCs/>
          <w:color w:val="000000" w:themeColor="text1"/>
        </w:rPr>
      </w:pPr>
      <w:r w:rsidRPr="007C4434">
        <w:rPr>
          <w:rFonts w:ascii="Book Antiqua" w:hAnsi="Book Antiqua"/>
          <w:b/>
          <w:bCs/>
          <w:color w:val="000000" w:themeColor="text1"/>
        </w:rPr>
        <w:t>Table 3 Comparison of laboratory indexes between the two groups before</w:t>
      </w:r>
      <w:r w:rsidR="00CF014D">
        <w:rPr>
          <w:rFonts w:ascii="Book Antiqua" w:hAnsi="Book Antiqua"/>
          <w:b/>
          <w:bCs/>
          <w:color w:val="000000" w:themeColor="text1"/>
        </w:rPr>
        <w:t xml:space="preserve"> </w:t>
      </w:r>
      <w:r w:rsidRPr="007C4434">
        <w:rPr>
          <w:rFonts w:ascii="Book Antiqua" w:hAnsi="Book Antiqua"/>
          <w:b/>
          <w:bCs/>
          <w:color w:val="000000" w:themeColor="text1"/>
        </w:rPr>
        <w:t xml:space="preserve">and 7 </w:t>
      </w:r>
      <w:r w:rsidR="007C4434">
        <w:rPr>
          <w:rFonts w:ascii="Book Antiqua" w:hAnsi="Book Antiqua" w:hint="eastAsia"/>
          <w:b/>
          <w:bCs/>
          <w:color w:val="000000" w:themeColor="text1"/>
          <w:lang w:eastAsia="zh-CN"/>
        </w:rPr>
        <w:t>d</w:t>
      </w:r>
      <w:r w:rsidR="003A4F0B">
        <w:rPr>
          <w:rFonts w:ascii="Book Antiqua" w:hAnsi="Book Antiqua"/>
          <w:b/>
          <w:bCs/>
          <w:color w:val="000000" w:themeColor="text1"/>
          <w:lang w:eastAsia="zh-CN"/>
        </w:rPr>
        <w:t xml:space="preserve"> </w:t>
      </w:r>
      <w:r w:rsidRPr="007C4434">
        <w:rPr>
          <w:rFonts w:ascii="Book Antiqua" w:hAnsi="Book Antiqua"/>
          <w:b/>
          <w:bCs/>
          <w:color w:val="000000" w:themeColor="text1"/>
        </w:rPr>
        <w:t xml:space="preserve">after treatment </w:t>
      </w:r>
      <w:r w:rsidRPr="007C4434">
        <w:rPr>
          <w:rFonts w:ascii="Book Antiqua" w:eastAsia="宋体" w:hAnsi="Book Antiqua"/>
          <w:b/>
          <w:bCs/>
          <w:color w:val="000000" w:themeColor="text1"/>
        </w:rPr>
        <w:t>(</w:t>
      </w:r>
      <w:r w:rsidR="007C4434" w:rsidRPr="007C4434">
        <w:rPr>
          <w:rFonts w:ascii="Book Antiqua" w:eastAsia="宋体" w:hAnsi="Book Antiqua"/>
          <w:b/>
          <w:bCs/>
          <w:color w:val="000000" w:themeColor="text1"/>
        </w:rPr>
        <w:t xml:space="preserve">mean </w:t>
      </w:r>
      <w:r w:rsidR="007C4434" w:rsidRPr="007C4434">
        <w:rPr>
          <w:rFonts w:ascii="Book Antiqua" w:eastAsia="宋体" w:hAnsi="Book Antiqua"/>
          <w:b/>
          <w:bCs/>
          <w:color w:val="000000" w:themeColor="text1"/>
          <w:lang w:eastAsia="zh-CN"/>
        </w:rPr>
        <w:t>±</w:t>
      </w:r>
      <w:r w:rsidR="007C4434" w:rsidRPr="007C4434">
        <w:rPr>
          <w:rFonts w:ascii="Book Antiqua" w:eastAsia="宋体" w:hAnsi="Book Antiqua"/>
          <w:b/>
          <w:bCs/>
          <w:color w:val="000000" w:themeColor="text1"/>
        </w:rPr>
        <w:t xml:space="preserve"> SD</w:t>
      </w:r>
      <w:r w:rsidR="007C4434" w:rsidRPr="007C4434">
        <w:rPr>
          <w:rFonts w:ascii="Book Antiqua" w:eastAsia="宋体" w:hAnsi="Book Antiqua"/>
          <w:b/>
          <w:bCs/>
          <w:color w:val="000000" w:themeColor="text1"/>
          <w:lang w:eastAsia="zh-CN"/>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55"/>
        <w:gridCol w:w="1365"/>
        <w:gridCol w:w="1659"/>
        <w:gridCol w:w="1659"/>
        <w:gridCol w:w="1660"/>
        <w:gridCol w:w="1662"/>
      </w:tblGrid>
      <w:tr w:rsidR="0071248E" w:rsidRPr="00D82AE5" w14:paraId="238DAE07" w14:textId="77777777" w:rsidTr="00D8719A">
        <w:trPr>
          <w:jc w:val="center"/>
        </w:trPr>
        <w:tc>
          <w:tcPr>
            <w:tcW w:w="724" w:type="pct"/>
            <w:tcBorders>
              <w:top w:val="single" w:sz="4" w:space="0" w:color="000000"/>
              <w:bottom w:val="single" w:sz="4" w:space="0" w:color="000000"/>
            </w:tcBorders>
            <w:vAlign w:val="center"/>
          </w:tcPr>
          <w:p w14:paraId="2F13F10D" w14:textId="77777777"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Group</w:t>
            </w:r>
          </w:p>
        </w:tc>
        <w:tc>
          <w:tcPr>
            <w:tcW w:w="729" w:type="pct"/>
            <w:tcBorders>
              <w:top w:val="single" w:sz="4" w:space="0" w:color="000000"/>
              <w:bottom w:val="single" w:sz="4" w:space="0" w:color="000000"/>
            </w:tcBorders>
            <w:vAlign w:val="center"/>
          </w:tcPr>
          <w:p w14:paraId="2B1354FE" w14:textId="23BEA825" w:rsidR="0071248E" w:rsidRPr="00A3740A" w:rsidRDefault="0071248E" w:rsidP="00D82AE5">
            <w:pPr>
              <w:adjustRightInd w:val="0"/>
              <w:snapToGrid w:val="0"/>
              <w:spacing w:line="360" w:lineRule="auto"/>
              <w:rPr>
                <w:rFonts w:ascii="Book Antiqua" w:hAnsi="Book Antiqua"/>
                <w:b/>
                <w:bCs/>
                <w:i/>
                <w:iCs/>
                <w:color w:val="000000" w:themeColor="text1"/>
              </w:rPr>
            </w:pPr>
            <w:r w:rsidRPr="00A3740A">
              <w:rPr>
                <w:rFonts w:ascii="Book Antiqua" w:hAnsi="Book Antiqua"/>
                <w:b/>
                <w:bCs/>
                <w:i/>
                <w:iCs/>
                <w:color w:val="000000" w:themeColor="text1"/>
              </w:rPr>
              <w:t>n</w:t>
            </w:r>
          </w:p>
        </w:tc>
        <w:tc>
          <w:tcPr>
            <w:tcW w:w="886" w:type="pct"/>
            <w:tcBorders>
              <w:top w:val="single" w:sz="4" w:space="0" w:color="000000"/>
              <w:bottom w:val="single" w:sz="4" w:space="0" w:color="000000"/>
            </w:tcBorders>
            <w:vAlign w:val="center"/>
          </w:tcPr>
          <w:p w14:paraId="1FB062E0" w14:textId="686F63F0"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PCT (ug/L)</w:t>
            </w:r>
          </w:p>
        </w:tc>
        <w:tc>
          <w:tcPr>
            <w:tcW w:w="886" w:type="pct"/>
            <w:tcBorders>
              <w:top w:val="single" w:sz="4" w:space="0" w:color="000000"/>
              <w:bottom w:val="single" w:sz="4" w:space="0" w:color="000000"/>
            </w:tcBorders>
            <w:vAlign w:val="center"/>
          </w:tcPr>
          <w:p w14:paraId="4CCDF39B" w14:textId="1459D451"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CRP (mg/L)</w:t>
            </w:r>
          </w:p>
        </w:tc>
        <w:tc>
          <w:tcPr>
            <w:tcW w:w="887" w:type="pct"/>
            <w:tcBorders>
              <w:top w:val="single" w:sz="4" w:space="0" w:color="000000"/>
              <w:bottom w:val="single" w:sz="4" w:space="0" w:color="000000"/>
            </w:tcBorders>
            <w:vAlign w:val="center"/>
          </w:tcPr>
          <w:p w14:paraId="14075F0C" w14:textId="305DE795"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WBC (×</w:t>
            </w:r>
            <w:r w:rsidR="00DB5363">
              <w:rPr>
                <w:rFonts w:ascii="Book Antiqua" w:hAnsi="Book Antiqua"/>
                <w:b/>
                <w:bCs/>
                <w:color w:val="000000" w:themeColor="text1"/>
              </w:rPr>
              <w:t xml:space="preserve"> </w:t>
            </w:r>
            <w:r w:rsidRPr="00A3740A">
              <w:rPr>
                <w:rFonts w:ascii="Book Antiqua" w:hAnsi="Book Antiqua"/>
                <w:b/>
                <w:bCs/>
                <w:color w:val="000000" w:themeColor="text1"/>
              </w:rPr>
              <w:t>10</w:t>
            </w:r>
            <w:r w:rsidRPr="00A3740A">
              <w:rPr>
                <w:rFonts w:ascii="Book Antiqua" w:hAnsi="Book Antiqua"/>
                <w:b/>
                <w:bCs/>
                <w:color w:val="000000" w:themeColor="text1"/>
                <w:vertAlign w:val="superscript"/>
              </w:rPr>
              <w:t>9</w:t>
            </w:r>
            <w:r w:rsidRPr="00A3740A">
              <w:rPr>
                <w:rFonts w:ascii="Book Antiqua" w:hAnsi="Book Antiqua"/>
                <w:b/>
                <w:bCs/>
                <w:color w:val="000000" w:themeColor="text1"/>
              </w:rPr>
              <w:t>/L)</w:t>
            </w:r>
          </w:p>
        </w:tc>
        <w:tc>
          <w:tcPr>
            <w:tcW w:w="888" w:type="pct"/>
            <w:tcBorders>
              <w:top w:val="single" w:sz="4" w:space="0" w:color="000000"/>
              <w:bottom w:val="single" w:sz="4" w:space="0" w:color="000000"/>
            </w:tcBorders>
            <w:vAlign w:val="center"/>
          </w:tcPr>
          <w:p w14:paraId="79D60BC0" w14:textId="1E549B71"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NE (%)</w:t>
            </w:r>
          </w:p>
        </w:tc>
      </w:tr>
      <w:tr w:rsidR="0071248E" w:rsidRPr="00D82AE5" w14:paraId="047447D0" w14:textId="77777777" w:rsidTr="00D8719A">
        <w:trPr>
          <w:trHeight w:val="257"/>
          <w:jc w:val="center"/>
        </w:trPr>
        <w:tc>
          <w:tcPr>
            <w:tcW w:w="5000" w:type="pct"/>
            <w:gridSpan w:val="6"/>
            <w:tcBorders>
              <w:top w:val="single" w:sz="4" w:space="0" w:color="000000"/>
            </w:tcBorders>
            <w:vAlign w:val="center"/>
          </w:tcPr>
          <w:p w14:paraId="4841194C" w14:textId="0D3A1EB8"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Before treatment</w:t>
            </w:r>
          </w:p>
        </w:tc>
      </w:tr>
      <w:tr w:rsidR="0071248E" w:rsidRPr="00D82AE5" w14:paraId="193A80AB" w14:textId="77777777" w:rsidTr="00D8719A">
        <w:trPr>
          <w:trHeight w:val="257"/>
          <w:jc w:val="center"/>
        </w:trPr>
        <w:tc>
          <w:tcPr>
            <w:tcW w:w="724" w:type="pct"/>
            <w:vAlign w:val="center"/>
          </w:tcPr>
          <w:p w14:paraId="5070A1C7" w14:textId="2F4FFF79" w:rsidR="0071248E" w:rsidRPr="00D82AE5" w:rsidRDefault="00CF014D" w:rsidP="00D82AE5">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729" w:type="pct"/>
            <w:vAlign w:val="center"/>
          </w:tcPr>
          <w:p w14:paraId="0BFB4037"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40DB2731" w14:textId="13589CA6"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12.89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3.96</w:t>
            </w:r>
          </w:p>
        </w:tc>
        <w:tc>
          <w:tcPr>
            <w:tcW w:w="886" w:type="pct"/>
            <w:vAlign w:val="center"/>
          </w:tcPr>
          <w:p w14:paraId="327B58E5" w14:textId="0CB60F33"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19.62</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6.44</w:t>
            </w:r>
          </w:p>
        </w:tc>
        <w:tc>
          <w:tcPr>
            <w:tcW w:w="887" w:type="pct"/>
            <w:vAlign w:val="center"/>
          </w:tcPr>
          <w:p w14:paraId="410E17B7" w14:textId="0EBBE90B"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20.61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6.38</w:t>
            </w:r>
          </w:p>
        </w:tc>
        <w:tc>
          <w:tcPr>
            <w:tcW w:w="888" w:type="pct"/>
            <w:vAlign w:val="center"/>
          </w:tcPr>
          <w:p w14:paraId="54B0AF1B" w14:textId="37BAAFDC"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86.14</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7.21</w:t>
            </w:r>
          </w:p>
        </w:tc>
      </w:tr>
      <w:tr w:rsidR="0071248E" w:rsidRPr="00D82AE5" w14:paraId="4A6D2B15" w14:textId="77777777" w:rsidTr="00D8719A">
        <w:trPr>
          <w:trHeight w:val="287"/>
          <w:jc w:val="center"/>
        </w:trPr>
        <w:tc>
          <w:tcPr>
            <w:tcW w:w="724" w:type="pct"/>
            <w:vAlign w:val="center"/>
          </w:tcPr>
          <w:p w14:paraId="29181783" w14:textId="2B089282" w:rsidR="0071248E" w:rsidRPr="00D82AE5" w:rsidRDefault="0071248E">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729" w:type="pct"/>
            <w:vAlign w:val="center"/>
          </w:tcPr>
          <w:p w14:paraId="1C4ACC8A"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7C959CB3" w14:textId="0D899480"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14.05</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4.11</w:t>
            </w:r>
          </w:p>
        </w:tc>
        <w:tc>
          <w:tcPr>
            <w:tcW w:w="886" w:type="pct"/>
            <w:vAlign w:val="center"/>
          </w:tcPr>
          <w:p w14:paraId="12A985AD" w14:textId="528CE170"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18.79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5.96</w:t>
            </w:r>
          </w:p>
        </w:tc>
        <w:tc>
          <w:tcPr>
            <w:tcW w:w="887" w:type="pct"/>
            <w:vAlign w:val="center"/>
          </w:tcPr>
          <w:p w14:paraId="0C7A0110" w14:textId="7615AEBF"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21.21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5.59</w:t>
            </w:r>
          </w:p>
        </w:tc>
        <w:tc>
          <w:tcPr>
            <w:tcW w:w="888" w:type="pct"/>
            <w:vAlign w:val="center"/>
          </w:tcPr>
          <w:p w14:paraId="3F8773AB" w14:textId="6987ED74"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84.39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6.95</w:t>
            </w:r>
          </w:p>
        </w:tc>
      </w:tr>
      <w:tr w:rsidR="0071248E" w:rsidRPr="00D82AE5" w14:paraId="72B2CC43" w14:textId="77777777" w:rsidTr="00D8719A">
        <w:trPr>
          <w:trHeight w:val="287"/>
          <w:jc w:val="center"/>
        </w:trPr>
        <w:tc>
          <w:tcPr>
            <w:tcW w:w="724" w:type="pct"/>
            <w:vAlign w:val="center"/>
          </w:tcPr>
          <w:p w14:paraId="6BCB63F2"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t</w:t>
            </w:r>
          </w:p>
        </w:tc>
        <w:tc>
          <w:tcPr>
            <w:tcW w:w="729" w:type="pct"/>
            <w:vAlign w:val="center"/>
          </w:tcPr>
          <w:p w14:paraId="74C63532"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72F3A9C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1.236</w:t>
            </w:r>
          </w:p>
        </w:tc>
        <w:tc>
          <w:tcPr>
            <w:tcW w:w="886" w:type="pct"/>
            <w:vAlign w:val="center"/>
          </w:tcPr>
          <w:p w14:paraId="08C57025"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0.575</w:t>
            </w:r>
          </w:p>
        </w:tc>
        <w:tc>
          <w:tcPr>
            <w:tcW w:w="887" w:type="pct"/>
            <w:vAlign w:val="center"/>
          </w:tcPr>
          <w:p w14:paraId="196BF31E"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0.430</w:t>
            </w:r>
          </w:p>
        </w:tc>
        <w:tc>
          <w:tcPr>
            <w:tcW w:w="888" w:type="pct"/>
            <w:vAlign w:val="center"/>
          </w:tcPr>
          <w:p w14:paraId="5D5A77CD"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1.063</w:t>
            </w:r>
          </w:p>
        </w:tc>
      </w:tr>
      <w:tr w:rsidR="0071248E" w:rsidRPr="00D82AE5" w14:paraId="2974D292" w14:textId="77777777" w:rsidTr="00D8719A">
        <w:trPr>
          <w:jc w:val="center"/>
        </w:trPr>
        <w:tc>
          <w:tcPr>
            <w:tcW w:w="724" w:type="pct"/>
            <w:vAlign w:val="center"/>
          </w:tcPr>
          <w:p w14:paraId="1CA20638" w14:textId="1A06E779"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P</w:t>
            </w:r>
            <w:r>
              <w:rPr>
                <w:rFonts w:ascii="Book Antiqua" w:hAnsi="Book Antiqua"/>
                <w:i/>
                <w:iCs/>
                <w:color w:val="000000" w:themeColor="text1"/>
              </w:rPr>
              <w:t xml:space="preserve"> </w:t>
            </w:r>
            <w:r w:rsidRPr="008059F4">
              <w:rPr>
                <w:rFonts w:ascii="Book Antiqua" w:hAnsi="Book Antiqua"/>
                <w:color w:val="000000" w:themeColor="text1"/>
              </w:rPr>
              <w:t>value</w:t>
            </w:r>
          </w:p>
        </w:tc>
        <w:tc>
          <w:tcPr>
            <w:tcW w:w="729" w:type="pct"/>
            <w:vAlign w:val="center"/>
          </w:tcPr>
          <w:p w14:paraId="0ED55B54"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2A1D55D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0.220</w:t>
            </w:r>
          </w:p>
        </w:tc>
        <w:tc>
          <w:tcPr>
            <w:tcW w:w="886" w:type="pct"/>
            <w:vAlign w:val="center"/>
          </w:tcPr>
          <w:p w14:paraId="42731F61"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0.567</w:t>
            </w:r>
          </w:p>
        </w:tc>
        <w:tc>
          <w:tcPr>
            <w:tcW w:w="887" w:type="pct"/>
            <w:vAlign w:val="center"/>
          </w:tcPr>
          <w:p w14:paraId="558792E5"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0.668</w:t>
            </w:r>
          </w:p>
        </w:tc>
        <w:tc>
          <w:tcPr>
            <w:tcW w:w="888" w:type="pct"/>
            <w:vAlign w:val="center"/>
          </w:tcPr>
          <w:p w14:paraId="4D1B400B"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0.291</w:t>
            </w:r>
          </w:p>
        </w:tc>
      </w:tr>
      <w:tr w:rsidR="0071248E" w:rsidRPr="00D82AE5" w14:paraId="6C40793A" w14:textId="77777777" w:rsidTr="00D8719A">
        <w:trPr>
          <w:trHeight w:val="265"/>
          <w:jc w:val="center"/>
        </w:trPr>
        <w:tc>
          <w:tcPr>
            <w:tcW w:w="5000" w:type="pct"/>
            <w:gridSpan w:val="6"/>
            <w:vAlign w:val="center"/>
          </w:tcPr>
          <w:p w14:paraId="0BE1B098" w14:textId="20F0758B"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 xml:space="preserve">After 7 </w:t>
            </w:r>
            <w:r w:rsidR="00D53984">
              <w:rPr>
                <w:rFonts w:ascii="Book Antiqua" w:hAnsi="Book Antiqua"/>
                <w:color w:val="000000" w:themeColor="text1"/>
              </w:rPr>
              <w:t>d</w:t>
            </w:r>
            <w:r w:rsidRPr="00D82AE5">
              <w:rPr>
                <w:rFonts w:ascii="Book Antiqua" w:hAnsi="Book Antiqua"/>
                <w:color w:val="000000" w:themeColor="text1"/>
              </w:rPr>
              <w:t xml:space="preserve"> of treatment</w:t>
            </w:r>
          </w:p>
        </w:tc>
      </w:tr>
      <w:tr w:rsidR="0071248E" w:rsidRPr="00D82AE5" w14:paraId="5B5A697D" w14:textId="77777777" w:rsidTr="00D8719A">
        <w:trPr>
          <w:trHeight w:val="265"/>
          <w:jc w:val="center"/>
        </w:trPr>
        <w:tc>
          <w:tcPr>
            <w:tcW w:w="724" w:type="pct"/>
            <w:vAlign w:val="center"/>
          </w:tcPr>
          <w:p w14:paraId="138D9291" w14:textId="02E95EFF" w:rsidR="0071248E" w:rsidRPr="00D82AE5" w:rsidRDefault="00CF014D" w:rsidP="00D82AE5">
            <w:pPr>
              <w:adjustRightInd w:val="0"/>
              <w:snapToGrid w:val="0"/>
              <w:spacing w:line="360" w:lineRule="auto"/>
              <w:rPr>
                <w:rFonts w:ascii="Book Antiqua" w:hAnsi="Book Antiqua"/>
                <w:i/>
                <w:iCs/>
                <w:color w:val="000000" w:themeColor="text1"/>
              </w:rPr>
            </w:pPr>
            <w:r>
              <w:rPr>
                <w:rFonts w:ascii="Book Antiqua" w:hAnsi="Book Antiqua"/>
                <w:color w:val="000000" w:themeColor="text1"/>
              </w:rPr>
              <w:t>Study</w:t>
            </w:r>
          </w:p>
        </w:tc>
        <w:tc>
          <w:tcPr>
            <w:tcW w:w="729" w:type="pct"/>
            <w:vAlign w:val="center"/>
          </w:tcPr>
          <w:p w14:paraId="393C7D7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60A66FA9" w14:textId="77698DE4"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2.01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0.56</w:t>
            </w:r>
          </w:p>
        </w:tc>
        <w:tc>
          <w:tcPr>
            <w:tcW w:w="886" w:type="pct"/>
            <w:vAlign w:val="center"/>
          </w:tcPr>
          <w:p w14:paraId="6C168507" w14:textId="27755D9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3.11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1.02</w:t>
            </w:r>
          </w:p>
        </w:tc>
        <w:tc>
          <w:tcPr>
            <w:tcW w:w="887" w:type="pct"/>
            <w:vAlign w:val="center"/>
          </w:tcPr>
          <w:p w14:paraId="36FA4731" w14:textId="76D9E835"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5.10</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1.83</w:t>
            </w:r>
          </w:p>
        </w:tc>
        <w:tc>
          <w:tcPr>
            <w:tcW w:w="888" w:type="pct"/>
            <w:vAlign w:val="center"/>
          </w:tcPr>
          <w:p w14:paraId="3A8A0123" w14:textId="20AE27B3"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56.35</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7.17</w:t>
            </w:r>
          </w:p>
        </w:tc>
      </w:tr>
      <w:tr w:rsidR="0071248E" w:rsidRPr="00D82AE5" w14:paraId="79B0D4A5" w14:textId="77777777" w:rsidTr="00D8719A">
        <w:trPr>
          <w:jc w:val="center"/>
        </w:trPr>
        <w:tc>
          <w:tcPr>
            <w:tcW w:w="724" w:type="pct"/>
            <w:vAlign w:val="center"/>
          </w:tcPr>
          <w:p w14:paraId="794E16F7" w14:textId="4DEE00FA" w:rsidR="0071248E" w:rsidRPr="00D82AE5" w:rsidRDefault="0071248E">
            <w:pPr>
              <w:adjustRightInd w:val="0"/>
              <w:snapToGrid w:val="0"/>
              <w:spacing w:line="360" w:lineRule="auto"/>
              <w:rPr>
                <w:rFonts w:ascii="Book Antiqua" w:hAnsi="Book Antiqua"/>
                <w:i/>
                <w:iCs/>
                <w:color w:val="000000" w:themeColor="text1"/>
              </w:rPr>
            </w:pPr>
            <w:r w:rsidRPr="00D82AE5">
              <w:rPr>
                <w:rFonts w:ascii="Book Antiqua" w:hAnsi="Book Antiqua"/>
                <w:color w:val="000000" w:themeColor="text1"/>
              </w:rPr>
              <w:t>Control</w:t>
            </w:r>
          </w:p>
        </w:tc>
        <w:tc>
          <w:tcPr>
            <w:tcW w:w="729" w:type="pct"/>
            <w:vAlign w:val="center"/>
          </w:tcPr>
          <w:p w14:paraId="43D406BA"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3812F74C" w14:textId="5F3B0CDE"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3.29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0.64</w:t>
            </w:r>
          </w:p>
        </w:tc>
        <w:tc>
          <w:tcPr>
            <w:tcW w:w="886" w:type="pct"/>
            <w:vAlign w:val="center"/>
          </w:tcPr>
          <w:p w14:paraId="4AA5DD66" w14:textId="5C9423C6"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5.67</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1.23</w:t>
            </w:r>
          </w:p>
        </w:tc>
        <w:tc>
          <w:tcPr>
            <w:tcW w:w="887" w:type="pct"/>
            <w:vAlign w:val="center"/>
          </w:tcPr>
          <w:p w14:paraId="582B7422" w14:textId="3A2D4C6E"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8.13</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3.01</w:t>
            </w:r>
          </w:p>
        </w:tc>
        <w:tc>
          <w:tcPr>
            <w:tcW w:w="888" w:type="pct"/>
            <w:vAlign w:val="center"/>
          </w:tcPr>
          <w:p w14:paraId="161333A4" w14:textId="5435CDFA"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64.22</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8.08</w:t>
            </w:r>
          </w:p>
        </w:tc>
      </w:tr>
      <w:tr w:rsidR="0071248E" w:rsidRPr="00D82AE5" w14:paraId="525AF9F3" w14:textId="77777777" w:rsidTr="00D8719A">
        <w:trPr>
          <w:jc w:val="center"/>
        </w:trPr>
        <w:tc>
          <w:tcPr>
            <w:tcW w:w="724" w:type="pct"/>
            <w:vAlign w:val="center"/>
          </w:tcPr>
          <w:p w14:paraId="546D1265" w14:textId="77777777" w:rsidR="0071248E" w:rsidRPr="00D82AE5" w:rsidRDefault="0071248E" w:rsidP="00D82AE5">
            <w:pPr>
              <w:adjustRightInd w:val="0"/>
              <w:snapToGrid w:val="0"/>
              <w:spacing w:line="360" w:lineRule="auto"/>
              <w:rPr>
                <w:rFonts w:ascii="Book Antiqua" w:hAnsi="Book Antiqua"/>
                <w:i/>
                <w:iCs/>
                <w:color w:val="000000" w:themeColor="text1"/>
              </w:rPr>
            </w:pPr>
            <w:r w:rsidRPr="00D82AE5">
              <w:rPr>
                <w:rFonts w:ascii="Book Antiqua" w:hAnsi="Book Antiqua"/>
                <w:i/>
                <w:iCs/>
                <w:color w:val="000000" w:themeColor="text1"/>
              </w:rPr>
              <w:t>t</w:t>
            </w:r>
          </w:p>
        </w:tc>
        <w:tc>
          <w:tcPr>
            <w:tcW w:w="729" w:type="pct"/>
            <w:vAlign w:val="center"/>
          </w:tcPr>
          <w:p w14:paraId="77678375"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592B0661"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9.155</w:t>
            </w:r>
          </w:p>
        </w:tc>
        <w:tc>
          <w:tcPr>
            <w:tcW w:w="886" w:type="pct"/>
            <w:vAlign w:val="center"/>
          </w:tcPr>
          <w:p w14:paraId="62A0A036"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9.745</w:t>
            </w:r>
          </w:p>
        </w:tc>
        <w:tc>
          <w:tcPr>
            <w:tcW w:w="887" w:type="pct"/>
            <w:vAlign w:val="center"/>
          </w:tcPr>
          <w:p w14:paraId="472F23D0"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5.232</w:t>
            </w:r>
          </w:p>
        </w:tc>
        <w:tc>
          <w:tcPr>
            <w:tcW w:w="888" w:type="pct"/>
            <w:vAlign w:val="center"/>
          </w:tcPr>
          <w:p w14:paraId="767DC77D"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4.432</w:t>
            </w:r>
          </w:p>
        </w:tc>
      </w:tr>
      <w:tr w:rsidR="0071248E" w:rsidRPr="00D82AE5" w14:paraId="45857511" w14:textId="77777777" w:rsidTr="00D8719A">
        <w:trPr>
          <w:trHeight w:val="297"/>
          <w:jc w:val="center"/>
        </w:trPr>
        <w:tc>
          <w:tcPr>
            <w:tcW w:w="724" w:type="pct"/>
            <w:vAlign w:val="center"/>
          </w:tcPr>
          <w:p w14:paraId="66DB7F5C" w14:textId="1FBECFCD" w:rsidR="0071248E" w:rsidRPr="00D82AE5" w:rsidRDefault="0071248E" w:rsidP="00D82AE5">
            <w:pPr>
              <w:adjustRightInd w:val="0"/>
              <w:snapToGrid w:val="0"/>
              <w:spacing w:line="360" w:lineRule="auto"/>
              <w:rPr>
                <w:rFonts w:ascii="Book Antiqua" w:hAnsi="Book Antiqua"/>
                <w:i/>
                <w:iCs/>
                <w:color w:val="000000" w:themeColor="text1"/>
              </w:rPr>
            </w:pPr>
            <w:r w:rsidRPr="00D82AE5">
              <w:rPr>
                <w:rFonts w:ascii="Book Antiqua" w:hAnsi="Book Antiqua"/>
                <w:i/>
                <w:iCs/>
                <w:color w:val="000000" w:themeColor="text1"/>
              </w:rPr>
              <w:t>P</w:t>
            </w:r>
            <w:r w:rsidRPr="008059F4">
              <w:rPr>
                <w:rFonts w:ascii="Book Antiqua" w:hAnsi="Book Antiqua"/>
                <w:color w:val="000000" w:themeColor="text1"/>
              </w:rPr>
              <w:t xml:space="preserve"> value</w:t>
            </w:r>
          </w:p>
        </w:tc>
        <w:tc>
          <w:tcPr>
            <w:tcW w:w="729" w:type="pct"/>
            <w:vAlign w:val="center"/>
          </w:tcPr>
          <w:p w14:paraId="0DB1E62F"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7CD852EA" w14:textId="34EF0C40"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6" w:type="pct"/>
            <w:vAlign w:val="center"/>
          </w:tcPr>
          <w:p w14:paraId="11F1E3E8" w14:textId="000A1CAF"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7" w:type="pct"/>
            <w:vAlign w:val="center"/>
          </w:tcPr>
          <w:p w14:paraId="07C0E95E" w14:textId="22E2CF0D"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8" w:type="pct"/>
            <w:vAlign w:val="center"/>
          </w:tcPr>
          <w:p w14:paraId="0EC56377" w14:textId="68421989"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r>
    </w:tbl>
    <w:p w14:paraId="2BE8E6CB" w14:textId="7E1F0BFF" w:rsidR="00D82AE5" w:rsidRDefault="005A7248"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PCT</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Procalcitonin</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CRP</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C-reactive protein</w:t>
      </w:r>
      <w:r>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WBC</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White blood cell count</w:t>
      </w:r>
      <w:r>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NE</w:t>
      </w:r>
      <w:r>
        <w:rPr>
          <w:rFonts w:ascii="Book Antiqua" w:eastAsia="Book Antiqua" w:hAnsi="Book Antiqua" w:cs="Book Antiqua"/>
          <w:color w:val="000000" w:themeColor="text1"/>
        </w:rPr>
        <w:t>: N</w:t>
      </w:r>
      <w:r w:rsidRPr="00D82AE5">
        <w:rPr>
          <w:rFonts w:ascii="Book Antiqua" w:eastAsia="Book Antiqua" w:hAnsi="Book Antiqua" w:cs="Book Antiqua"/>
          <w:color w:val="000000" w:themeColor="text1"/>
        </w:rPr>
        <w:t>eutrophil percentage</w:t>
      </w:r>
      <w:r>
        <w:rPr>
          <w:rFonts w:ascii="Book Antiqua" w:eastAsia="Book Antiqua" w:hAnsi="Book Antiqua" w:cs="Book Antiqua"/>
          <w:color w:val="000000" w:themeColor="text1"/>
        </w:rPr>
        <w:t>.</w:t>
      </w:r>
    </w:p>
    <w:p w14:paraId="6617FC33" w14:textId="77777777" w:rsidR="005A7248" w:rsidRPr="00D82AE5" w:rsidRDefault="005A7248" w:rsidP="00D82AE5">
      <w:pPr>
        <w:adjustRightInd w:val="0"/>
        <w:snapToGrid w:val="0"/>
        <w:spacing w:line="360" w:lineRule="auto"/>
        <w:jc w:val="both"/>
        <w:rPr>
          <w:rFonts w:ascii="Book Antiqua" w:hAnsi="Book Antiqua"/>
          <w:color w:val="000000" w:themeColor="text1"/>
        </w:rPr>
      </w:pPr>
    </w:p>
    <w:p w14:paraId="20EAB684" w14:textId="608CCD30" w:rsidR="00D82AE5" w:rsidRPr="00EB1C2B" w:rsidRDefault="00D82AE5" w:rsidP="00D82AE5">
      <w:pPr>
        <w:adjustRightInd w:val="0"/>
        <w:snapToGrid w:val="0"/>
        <w:spacing w:line="360" w:lineRule="auto"/>
        <w:jc w:val="both"/>
        <w:rPr>
          <w:rFonts w:ascii="Book Antiqua" w:hAnsi="Book Antiqua"/>
          <w:b/>
          <w:bCs/>
          <w:color w:val="000000" w:themeColor="text1"/>
        </w:rPr>
      </w:pPr>
      <w:r w:rsidRPr="00EB1C2B">
        <w:rPr>
          <w:rFonts w:ascii="Book Antiqua" w:hAnsi="Book Antiqua"/>
          <w:b/>
          <w:bCs/>
          <w:color w:val="000000" w:themeColor="text1"/>
        </w:rPr>
        <w:t>Table 4 Comparison of the incidence of adverse reactions between the two groups</w:t>
      </w:r>
      <w:r w:rsidR="00EB1C2B" w:rsidRPr="00EB1C2B">
        <w:rPr>
          <w:rFonts w:ascii="Book Antiqua" w:hAnsi="Book Antiqua"/>
          <w:b/>
          <w:bCs/>
          <w:color w:val="000000" w:themeColor="text1"/>
        </w:rPr>
        <w:t xml:space="preserve">, </w:t>
      </w:r>
      <w:r w:rsidRPr="00EB1C2B">
        <w:rPr>
          <w:rFonts w:ascii="Book Antiqua" w:hAnsi="Book Antiqua"/>
          <w:b/>
          <w:bCs/>
          <w:i/>
          <w:iCs/>
          <w:color w:val="000000" w:themeColor="text1"/>
        </w:rPr>
        <w:t>n</w:t>
      </w:r>
      <w:r w:rsidR="00EB1C2B" w:rsidRPr="00EB1C2B">
        <w:rPr>
          <w:rFonts w:ascii="Book Antiqua" w:hAnsi="Book Antiqua"/>
          <w:b/>
          <w:bCs/>
          <w:color w:val="000000" w:themeColor="text1"/>
        </w:rPr>
        <w:t xml:space="preserve"> </w:t>
      </w:r>
      <w:r w:rsidRPr="00EB1C2B">
        <w:rPr>
          <w:rFonts w:ascii="Book Antiqua" w:hAnsi="Book Antiqua"/>
          <w:b/>
          <w:bCs/>
          <w:color w:val="000000" w:themeColor="text1"/>
        </w:rPr>
        <w:t>(%)</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1"/>
        <w:gridCol w:w="912"/>
        <w:gridCol w:w="1355"/>
        <w:gridCol w:w="1411"/>
        <w:gridCol w:w="1297"/>
        <w:gridCol w:w="1989"/>
        <w:gridCol w:w="1355"/>
      </w:tblGrid>
      <w:tr w:rsidR="00D82AE5" w:rsidRPr="00D82AE5" w14:paraId="109CFC14" w14:textId="77777777" w:rsidTr="00006BC3">
        <w:trPr>
          <w:trHeight w:val="287"/>
          <w:jc w:val="center"/>
        </w:trPr>
        <w:tc>
          <w:tcPr>
            <w:tcW w:w="540" w:type="pct"/>
            <w:tcBorders>
              <w:top w:val="single" w:sz="4" w:space="0" w:color="000000"/>
              <w:bottom w:val="single" w:sz="4" w:space="0" w:color="000000"/>
            </w:tcBorders>
            <w:vAlign w:val="center"/>
          </w:tcPr>
          <w:p w14:paraId="6768A557"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Group</w:t>
            </w:r>
          </w:p>
        </w:tc>
        <w:tc>
          <w:tcPr>
            <w:tcW w:w="546" w:type="pct"/>
            <w:tcBorders>
              <w:top w:val="single" w:sz="4" w:space="0" w:color="000000"/>
              <w:bottom w:val="single" w:sz="4" w:space="0" w:color="000000"/>
            </w:tcBorders>
            <w:vAlign w:val="center"/>
          </w:tcPr>
          <w:p w14:paraId="349BEE12" w14:textId="4BE7C20E" w:rsidR="00D82AE5" w:rsidRPr="001C6AD9" w:rsidRDefault="00EB1C2B" w:rsidP="00D82AE5">
            <w:pPr>
              <w:adjustRightInd w:val="0"/>
              <w:snapToGrid w:val="0"/>
              <w:spacing w:line="360" w:lineRule="auto"/>
              <w:rPr>
                <w:rFonts w:ascii="Book Antiqua" w:hAnsi="Book Antiqua"/>
                <w:b/>
                <w:bCs/>
                <w:i/>
                <w:iCs/>
                <w:color w:val="000000" w:themeColor="text1"/>
              </w:rPr>
            </w:pPr>
            <w:r w:rsidRPr="001C6AD9">
              <w:rPr>
                <w:rFonts w:ascii="Book Antiqua" w:hAnsi="Book Antiqua"/>
                <w:b/>
                <w:bCs/>
                <w:i/>
                <w:iCs/>
                <w:color w:val="000000" w:themeColor="text1"/>
              </w:rPr>
              <w:t>n</w:t>
            </w:r>
          </w:p>
        </w:tc>
        <w:tc>
          <w:tcPr>
            <w:tcW w:w="783" w:type="pct"/>
            <w:tcBorders>
              <w:top w:val="single" w:sz="4" w:space="0" w:color="000000"/>
              <w:bottom w:val="single" w:sz="4" w:space="0" w:color="000000"/>
            </w:tcBorders>
            <w:vAlign w:val="center"/>
          </w:tcPr>
          <w:p w14:paraId="5D08FEDB" w14:textId="3EA85455" w:rsidR="00D82AE5" w:rsidRPr="001C6AD9" w:rsidRDefault="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Pain at injection </w:t>
            </w:r>
            <w:r w:rsidRPr="001C6AD9">
              <w:rPr>
                <w:rFonts w:ascii="Book Antiqua" w:hAnsi="Book Antiqua"/>
                <w:b/>
                <w:bCs/>
                <w:color w:val="000000" w:themeColor="text1"/>
              </w:rPr>
              <w:lastRenderedPageBreak/>
              <w:t>site</w:t>
            </w:r>
          </w:p>
        </w:tc>
        <w:tc>
          <w:tcPr>
            <w:tcW w:w="813" w:type="pct"/>
            <w:tcBorders>
              <w:top w:val="single" w:sz="4" w:space="0" w:color="000000"/>
              <w:bottom w:val="single" w:sz="4" w:space="0" w:color="000000"/>
            </w:tcBorders>
            <w:vAlign w:val="center"/>
          </w:tcPr>
          <w:p w14:paraId="3D25FAFD" w14:textId="725BD0A4" w:rsidR="00D82AE5" w:rsidRPr="001C6AD9" w:rsidRDefault="001C6AD9"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lastRenderedPageBreak/>
              <w:t xml:space="preserve">Skin </w:t>
            </w:r>
            <w:r w:rsidR="00D82AE5" w:rsidRPr="001C6AD9">
              <w:rPr>
                <w:rFonts w:ascii="Book Antiqua" w:hAnsi="Book Antiqua"/>
                <w:b/>
                <w:bCs/>
                <w:color w:val="000000" w:themeColor="text1"/>
              </w:rPr>
              <w:t>itch</w:t>
            </w:r>
          </w:p>
        </w:tc>
        <w:tc>
          <w:tcPr>
            <w:tcW w:w="752" w:type="pct"/>
            <w:tcBorders>
              <w:top w:val="single" w:sz="4" w:space="0" w:color="000000"/>
              <w:bottom w:val="single" w:sz="4" w:space="0" w:color="000000"/>
            </w:tcBorders>
            <w:vAlign w:val="center"/>
          </w:tcPr>
          <w:p w14:paraId="751A972B"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Vomiting and </w:t>
            </w:r>
            <w:r w:rsidRPr="001C6AD9">
              <w:rPr>
                <w:rFonts w:ascii="Book Antiqua" w:hAnsi="Book Antiqua"/>
                <w:b/>
                <w:bCs/>
                <w:color w:val="000000" w:themeColor="text1"/>
              </w:rPr>
              <w:lastRenderedPageBreak/>
              <w:t>nausea</w:t>
            </w:r>
          </w:p>
        </w:tc>
        <w:tc>
          <w:tcPr>
            <w:tcW w:w="783" w:type="pct"/>
            <w:tcBorders>
              <w:top w:val="single" w:sz="4" w:space="0" w:color="000000"/>
              <w:bottom w:val="single" w:sz="4" w:space="0" w:color="000000"/>
            </w:tcBorders>
            <w:vAlign w:val="center"/>
          </w:tcPr>
          <w:p w14:paraId="182655F8"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lastRenderedPageBreak/>
              <w:t>Gastrointestinal reaction</w:t>
            </w:r>
          </w:p>
        </w:tc>
        <w:tc>
          <w:tcPr>
            <w:tcW w:w="783" w:type="pct"/>
            <w:tcBorders>
              <w:top w:val="single" w:sz="4" w:space="0" w:color="000000"/>
              <w:bottom w:val="single" w:sz="4" w:space="0" w:color="000000"/>
            </w:tcBorders>
            <w:vAlign w:val="center"/>
          </w:tcPr>
          <w:p w14:paraId="11BCBCA0"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Total incidence </w:t>
            </w:r>
            <w:r w:rsidRPr="001C6AD9">
              <w:rPr>
                <w:rFonts w:ascii="Book Antiqua" w:hAnsi="Book Antiqua"/>
                <w:b/>
                <w:bCs/>
                <w:color w:val="000000" w:themeColor="text1"/>
              </w:rPr>
              <w:lastRenderedPageBreak/>
              <w:t>rate</w:t>
            </w:r>
          </w:p>
        </w:tc>
        <w:bookmarkStart w:id="5" w:name="_GoBack"/>
        <w:bookmarkEnd w:id="5"/>
      </w:tr>
      <w:tr w:rsidR="00D82AE5" w:rsidRPr="00D82AE5" w14:paraId="74ADD36A" w14:textId="77777777" w:rsidTr="00006BC3">
        <w:trPr>
          <w:trHeight w:val="127"/>
          <w:jc w:val="center"/>
        </w:trPr>
        <w:tc>
          <w:tcPr>
            <w:tcW w:w="540" w:type="pct"/>
            <w:tcBorders>
              <w:top w:val="single" w:sz="4" w:space="0" w:color="000000"/>
            </w:tcBorders>
            <w:vAlign w:val="center"/>
          </w:tcPr>
          <w:p w14:paraId="717F3659" w14:textId="658C6381"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lastRenderedPageBreak/>
              <w:t>Study</w:t>
            </w:r>
            <w:r w:rsidRPr="00D82AE5">
              <w:rPr>
                <w:rFonts w:ascii="Book Antiqua" w:hAnsi="Book Antiqua"/>
                <w:color w:val="000000" w:themeColor="text1"/>
              </w:rPr>
              <w:t xml:space="preserve"> </w:t>
            </w:r>
          </w:p>
        </w:tc>
        <w:tc>
          <w:tcPr>
            <w:tcW w:w="546" w:type="pct"/>
            <w:tcBorders>
              <w:top w:val="single" w:sz="4" w:space="0" w:color="000000"/>
            </w:tcBorders>
            <w:vAlign w:val="center"/>
          </w:tcPr>
          <w:p w14:paraId="3854DF2E"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783" w:type="pct"/>
            <w:tcBorders>
              <w:top w:val="single" w:sz="4" w:space="0" w:color="000000"/>
            </w:tcBorders>
            <w:vAlign w:val="center"/>
          </w:tcPr>
          <w:p w14:paraId="2B02C273" w14:textId="73491901"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813" w:type="pct"/>
            <w:tcBorders>
              <w:top w:val="single" w:sz="4" w:space="0" w:color="000000"/>
            </w:tcBorders>
            <w:vAlign w:val="center"/>
          </w:tcPr>
          <w:p w14:paraId="23EA8E58" w14:textId="625A3B0C" w:rsidR="00D82AE5" w:rsidRPr="00D82AE5" w:rsidRDefault="00D82AE5" w:rsidP="00D82AE5">
            <w:pPr>
              <w:tabs>
                <w:tab w:val="left" w:pos="599"/>
              </w:tabs>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w:t>
            </w:r>
            <w:r w:rsidR="007B5C2C">
              <w:rPr>
                <w:rFonts w:ascii="Book Antiqua" w:hAnsi="Book Antiqua"/>
                <w:color w:val="000000" w:themeColor="text1"/>
              </w:rPr>
              <w:t xml:space="preserve"> </w:t>
            </w:r>
            <w:r w:rsidRPr="00D82AE5">
              <w:rPr>
                <w:rFonts w:ascii="Book Antiqua" w:hAnsi="Book Antiqua"/>
                <w:color w:val="000000" w:themeColor="text1"/>
              </w:rPr>
              <w:t>(0.00)</w:t>
            </w:r>
          </w:p>
        </w:tc>
        <w:tc>
          <w:tcPr>
            <w:tcW w:w="752" w:type="pct"/>
            <w:tcBorders>
              <w:top w:val="single" w:sz="4" w:space="0" w:color="000000"/>
            </w:tcBorders>
            <w:vAlign w:val="center"/>
          </w:tcPr>
          <w:p w14:paraId="78639444" w14:textId="3A9813A0"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7B5C2C">
              <w:rPr>
                <w:rFonts w:ascii="Book Antiqua" w:hAnsi="Book Antiqua"/>
                <w:color w:val="000000" w:themeColor="text1"/>
              </w:rPr>
              <w:t xml:space="preserve"> </w:t>
            </w:r>
            <w:r w:rsidRPr="00D82AE5">
              <w:rPr>
                <w:rFonts w:ascii="Book Antiqua" w:hAnsi="Book Antiqua"/>
                <w:color w:val="000000" w:themeColor="text1"/>
              </w:rPr>
              <w:t>(5.00)</w:t>
            </w:r>
          </w:p>
        </w:tc>
        <w:tc>
          <w:tcPr>
            <w:tcW w:w="783" w:type="pct"/>
            <w:tcBorders>
              <w:top w:val="single" w:sz="4" w:space="0" w:color="000000"/>
            </w:tcBorders>
            <w:vAlign w:val="center"/>
          </w:tcPr>
          <w:p w14:paraId="1F3BEDCA" w14:textId="637BE95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w:t>
            </w:r>
            <w:r w:rsidR="007B5C2C">
              <w:rPr>
                <w:rFonts w:ascii="Book Antiqua" w:hAnsi="Book Antiqua"/>
                <w:color w:val="000000" w:themeColor="text1"/>
              </w:rPr>
              <w:t xml:space="preserve"> </w:t>
            </w:r>
            <w:r w:rsidRPr="00D82AE5">
              <w:rPr>
                <w:rFonts w:ascii="Book Antiqua" w:hAnsi="Book Antiqua"/>
                <w:color w:val="000000" w:themeColor="text1"/>
              </w:rPr>
              <w:t>(0.00)</w:t>
            </w:r>
          </w:p>
        </w:tc>
        <w:tc>
          <w:tcPr>
            <w:tcW w:w="783" w:type="pct"/>
            <w:tcBorders>
              <w:top w:val="single" w:sz="4" w:space="0" w:color="000000"/>
            </w:tcBorders>
            <w:vAlign w:val="center"/>
          </w:tcPr>
          <w:p w14:paraId="591E263D" w14:textId="23B3779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w:t>
            </w:r>
            <w:r w:rsidR="007B5C2C">
              <w:rPr>
                <w:rFonts w:ascii="Book Antiqua" w:hAnsi="Book Antiqua"/>
                <w:color w:val="000000" w:themeColor="text1"/>
              </w:rPr>
              <w:t xml:space="preserve"> </w:t>
            </w:r>
            <w:r w:rsidRPr="00D82AE5">
              <w:rPr>
                <w:rFonts w:ascii="Book Antiqua" w:hAnsi="Book Antiqua"/>
                <w:color w:val="000000" w:themeColor="text1"/>
              </w:rPr>
              <w:t>(7.50)</w:t>
            </w:r>
          </w:p>
        </w:tc>
      </w:tr>
      <w:tr w:rsidR="00D82AE5" w:rsidRPr="00D82AE5" w14:paraId="4679AE90" w14:textId="77777777" w:rsidTr="00006BC3">
        <w:trPr>
          <w:trHeight w:val="272"/>
          <w:jc w:val="center"/>
        </w:trPr>
        <w:tc>
          <w:tcPr>
            <w:tcW w:w="540" w:type="pct"/>
            <w:tcBorders>
              <w:top w:val="single" w:sz="4" w:space="0" w:color="FFFFFF"/>
            </w:tcBorders>
            <w:vAlign w:val="center"/>
          </w:tcPr>
          <w:p w14:paraId="4B9480DE" w14:textId="55D22D45"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546" w:type="pct"/>
            <w:tcBorders>
              <w:top w:val="single" w:sz="4" w:space="0" w:color="FFFFFF"/>
            </w:tcBorders>
            <w:vAlign w:val="center"/>
          </w:tcPr>
          <w:p w14:paraId="1B20AC21"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783" w:type="pct"/>
            <w:tcBorders>
              <w:top w:val="single" w:sz="4" w:space="0" w:color="FFFFFF"/>
            </w:tcBorders>
            <w:vAlign w:val="center"/>
          </w:tcPr>
          <w:p w14:paraId="4F781B8B" w14:textId="5053EEA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813" w:type="pct"/>
            <w:tcBorders>
              <w:top w:val="single" w:sz="4" w:space="0" w:color="FFFFFF"/>
            </w:tcBorders>
            <w:vAlign w:val="center"/>
          </w:tcPr>
          <w:p w14:paraId="4DC58E1E" w14:textId="3EF89AD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7B5C2C">
              <w:rPr>
                <w:rFonts w:ascii="Book Antiqua" w:hAnsi="Book Antiqua"/>
                <w:color w:val="000000" w:themeColor="text1"/>
              </w:rPr>
              <w:t xml:space="preserve"> </w:t>
            </w:r>
            <w:r w:rsidRPr="00D82AE5">
              <w:rPr>
                <w:rFonts w:ascii="Book Antiqua" w:hAnsi="Book Antiqua"/>
                <w:color w:val="000000" w:themeColor="text1"/>
              </w:rPr>
              <w:t>(5.00)</w:t>
            </w:r>
          </w:p>
        </w:tc>
        <w:tc>
          <w:tcPr>
            <w:tcW w:w="752" w:type="pct"/>
            <w:tcBorders>
              <w:top w:val="single" w:sz="4" w:space="0" w:color="FFFFFF"/>
            </w:tcBorders>
            <w:vAlign w:val="center"/>
          </w:tcPr>
          <w:p w14:paraId="2EEA00F2" w14:textId="7735B9E9"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783" w:type="pct"/>
            <w:tcBorders>
              <w:top w:val="single" w:sz="4" w:space="0" w:color="FFFFFF"/>
            </w:tcBorders>
            <w:vAlign w:val="center"/>
          </w:tcPr>
          <w:p w14:paraId="62331AE7" w14:textId="632A293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783" w:type="pct"/>
            <w:tcBorders>
              <w:top w:val="single" w:sz="4" w:space="0" w:color="FFFFFF"/>
            </w:tcBorders>
            <w:vAlign w:val="center"/>
          </w:tcPr>
          <w:p w14:paraId="5D9C0BB3" w14:textId="36FF8C2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w:t>
            </w:r>
            <w:r w:rsidR="007B5C2C">
              <w:rPr>
                <w:rFonts w:ascii="Book Antiqua" w:hAnsi="Book Antiqua"/>
                <w:color w:val="000000" w:themeColor="text1"/>
              </w:rPr>
              <w:t xml:space="preserve"> </w:t>
            </w:r>
            <w:r w:rsidRPr="00D82AE5">
              <w:rPr>
                <w:rFonts w:ascii="Book Antiqua" w:hAnsi="Book Antiqua"/>
                <w:color w:val="000000" w:themeColor="text1"/>
              </w:rPr>
              <w:t>(12.50)</w:t>
            </w:r>
          </w:p>
        </w:tc>
      </w:tr>
      <w:tr w:rsidR="00D82AE5" w:rsidRPr="00D82AE5" w14:paraId="78D17BC3" w14:textId="77777777" w:rsidTr="00006BC3">
        <w:trPr>
          <w:jc w:val="center"/>
        </w:trPr>
        <w:tc>
          <w:tcPr>
            <w:tcW w:w="540" w:type="pct"/>
            <w:vAlign w:val="center"/>
          </w:tcPr>
          <w:p w14:paraId="452AB0AA"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χ</w:t>
            </w:r>
            <w:r w:rsidRPr="00D82AE5">
              <w:rPr>
                <w:rFonts w:ascii="Book Antiqua" w:hAnsi="Book Antiqua"/>
                <w:i/>
                <w:iCs/>
                <w:color w:val="000000" w:themeColor="text1"/>
                <w:vertAlign w:val="superscript"/>
              </w:rPr>
              <w:t>2</w:t>
            </w:r>
          </w:p>
        </w:tc>
        <w:tc>
          <w:tcPr>
            <w:tcW w:w="546" w:type="pct"/>
            <w:vAlign w:val="center"/>
          </w:tcPr>
          <w:p w14:paraId="11C8483F"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4B884E3C"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13" w:type="pct"/>
            <w:vAlign w:val="center"/>
          </w:tcPr>
          <w:p w14:paraId="472E3A3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52" w:type="pct"/>
            <w:vAlign w:val="center"/>
          </w:tcPr>
          <w:p w14:paraId="537C822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6A9A367C"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392919D9"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0.140</w:t>
            </w:r>
          </w:p>
        </w:tc>
      </w:tr>
      <w:tr w:rsidR="00D82AE5" w:rsidRPr="00D82AE5" w14:paraId="6B841611" w14:textId="77777777" w:rsidTr="00006BC3">
        <w:trPr>
          <w:jc w:val="center"/>
        </w:trPr>
        <w:tc>
          <w:tcPr>
            <w:tcW w:w="540" w:type="pct"/>
            <w:tcBorders>
              <w:bottom w:val="single" w:sz="4" w:space="0" w:color="000000"/>
            </w:tcBorders>
            <w:vAlign w:val="center"/>
          </w:tcPr>
          <w:p w14:paraId="1785D131" w14:textId="346073D9"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7B5C2C">
              <w:rPr>
                <w:rFonts w:ascii="Book Antiqua" w:hAnsi="Book Antiqua"/>
                <w:i/>
                <w:color w:val="000000" w:themeColor="text1"/>
              </w:rPr>
              <w:t xml:space="preserve"> </w:t>
            </w:r>
            <w:r w:rsidR="007B5C2C" w:rsidRPr="007B5C2C">
              <w:rPr>
                <w:rFonts w:ascii="Book Antiqua" w:hAnsi="Book Antiqua"/>
                <w:iCs/>
                <w:color w:val="000000" w:themeColor="text1"/>
              </w:rPr>
              <w:t>value</w:t>
            </w:r>
          </w:p>
        </w:tc>
        <w:tc>
          <w:tcPr>
            <w:tcW w:w="546" w:type="pct"/>
            <w:tcBorders>
              <w:bottom w:val="single" w:sz="4" w:space="0" w:color="000000"/>
            </w:tcBorders>
            <w:vAlign w:val="center"/>
          </w:tcPr>
          <w:p w14:paraId="03B70744"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1F9E739A"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13" w:type="pct"/>
            <w:tcBorders>
              <w:bottom w:val="single" w:sz="4" w:space="0" w:color="000000"/>
            </w:tcBorders>
            <w:vAlign w:val="center"/>
          </w:tcPr>
          <w:p w14:paraId="1CC5A1C1"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52" w:type="pct"/>
            <w:tcBorders>
              <w:bottom w:val="single" w:sz="4" w:space="0" w:color="000000"/>
            </w:tcBorders>
            <w:vAlign w:val="center"/>
          </w:tcPr>
          <w:p w14:paraId="64DB358A"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48A1D376"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033A3807"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0.708</w:t>
            </w:r>
          </w:p>
        </w:tc>
      </w:tr>
    </w:tbl>
    <w:p w14:paraId="2EFD6DCF" w14:textId="77777777" w:rsidR="00D82AE5" w:rsidRPr="00D82AE5" w:rsidRDefault="00D82AE5" w:rsidP="00D82AE5">
      <w:pPr>
        <w:adjustRightInd w:val="0"/>
        <w:snapToGrid w:val="0"/>
        <w:spacing w:line="360" w:lineRule="auto"/>
        <w:jc w:val="both"/>
        <w:rPr>
          <w:rFonts w:ascii="Book Antiqua" w:hAnsi="Book Antiqua"/>
          <w:color w:val="000000" w:themeColor="text1"/>
        </w:rPr>
      </w:pPr>
    </w:p>
    <w:sectPr w:rsidR="00D82AE5" w:rsidRPr="00D82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7FB1" w14:textId="77777777" w:rsidR="00D56846" w:rsidRDefault="00D56846" w:rsidP="00575B2A">
      <w:r>
        <w:separator/>
      </w:r>
    </w:p>
  </w:endnote>
  <w:endnote w:type="continuationSeparator" w:id="0">
    <w:p w14:paraId="6C064C32" w14:textId="77777777" w:rsidR="00D56846" w:rsidRDefault="00D56846" w:rsidP="005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yriad Pro">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76187"/>
      <w:docPartObj>
        <w:docPartGallery w:val="Page Numbers (Bottom of Page)"/>
        <w:docPartUnique/>
      </w:docPartObj>
    </w:sdtPr>
    <w:sdtEndPr/>
    <w:sdtContent>
      <w:sdt>
        <w:sdtPr>
          <w:id w:val="-1769616900"/>
          <w:docPartObj>
            <w:docPartGallery w:val="Page Numbers (Top of Page)"/>
            <w:docPartUnique/>
          </w:docPartObj>
        </w:sdtPr>
        <w:sdtEndPr/>
        <w:sdtContent>
          <w:p w14:paraId="3C676CA4" w14:textId="6251B9DA" w:rsidR="00F20357" w:rsidRDefault="00F2035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2386C">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2386C">
              <w:rPr>
                <w:b/>
                <w:bCs/>
                <w:noProof/>
              </w:rPr>
              <w:t>20</w:t>
            </w:r>
            <w:r>
              <w:rPr>
                <w:b/>
                <w:bCs/>
                <w:sz w:val="24"/>
                <w:szCs w:val="24"/>
              </w:rPr>
              <w:fldChar w:fldCharType="end"/>
            </w:r>
          </w:p>
        </w:sdtContent>
      </w:sdt>
    </w:sdtContent>
  </w:sdt>
  <w:p w14:paraId="16DA8D39" w14:textId="77777777" w:rsidR="00F20357" w:rsidRDefault="00F203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8855C" w14:textId="77777777" w:rsidR="00D56846" w:rsidRDefault="00D56846" w:rsidP="00575B2A">
      <w:r>
        <w:separator/>
      </w:r>
    </w:p>
  </w:footnote>
  <w:footnote w:type="continuationSeparator" w:id="0">
    <w:p w14:paraId="6A56B8EA" w14:textId="77777777" w:rsidR="00D56846" w:rsidRDefault="00D56846" w:rsidP="00575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BC3"/>
    <w:rsid w:val="000B0FC3"/>
    <w:rsid w:val="001A73CF"/>
    <w:rsid w:val="001C6AD9"/>
    <w:rsid w:val="002A2EBC"/>
    <w:rsid w:val="002B124B"/>
    <w:rsid w:val="00325747"/>
    <w:rsid w:val="00383256"/>
    <w:rsid w:val="003A4F0B"/>
    <w:rsid w:val="003C4099"/>
    <w:rsid w:val="003F5025"/>
    <w:rsid w:val="004064AF"/>
    <w:rsid w:val="00407E3D"/>
    <w:rsid w:val="00422398"/>
    <w:rsid w:val="00575B2A"/>
    <w:rsid w:val="005A7248"/>
    <w:rsid w:val="005B1F46"/>
    <w:rsid w:val="00637E9E"/>
    <w:rsid w:val="00681716"/>
    <w:rsid w:val="006E686C"/>
    <w:rsid w:val="006F3AD2"/>
    <w:rsid w:val="0071248E"/>
    <w:rsid w:val="00721288"/>
    <w:rsid w:val="00753837"/>
    <w:rsid w:val="007B5C2C"/>
    <w:rsid w:val="007C4434"/>
    <w:rsid w:val="00805647"/>
    <w:rsid w:val="008059F4"/>
    <w:rsid w:val="0082386C"/>
    <w:rsid w:val="00840C20"/>
    <w:rsid w:val="00865AEA"/>
    <w:rsid w:val="00885CB1"/>
    <w:rsid w:val="00943BE5"/>
    <w:rsid w:val="00992D4D"/>
    <w:rsid w:val="009978D6"/>
    <w:rsid w:val="00A2678D"/>
    <w:rsid w:val="00A27026"/>
    <w:rsid w:val="00A3740A"/>
    <w:rsid w:val="00A77B3E"/>
    <w:rsid w:val="00A8228E"/>
    <w:rsid w:val="00AD7FF4"/>
    <w:rsid w:val="00AE505F"/>
    <w:rsid w:val="00B160BC"/>
    <w:rsid w:val="00BC5146"/>
    <w:rsid w:val="00BF4F2A"/>
    <w:rsid w:val="00CA2A55"/>
    <w:rsid w:val="00CD39B2"/>
    <w:rsid w:val="00CE795F"/>
    <w:rsid w:val="00CE7A0A"/>
    <w:rsid w:val="00CF014D"/>
    <w:rsid w:val="00D00037"/>
    <w:rsid w:val="00D53984"/>
    <w:rsid w:val="00D56846"/>
    <w:rsid w:val="00D570F5"/>
    <w:rsid w:val="00D82AE5"/>
    <w:rsid w:val="00D8719A"/>
    <w:rsid w:val="00D928B0"/>
    <w:rsid w:val="00DB5363"/>
    <w:rsid w:val="00DE0E3B"/>
    <w:rsid w:val="00DF44C4"/>
    <w:rsid w:val="00E362B7"/>
    <w:rsid w:val="00E52DED"/>
    <w:rsid w:val="00E63436"/>
    <w:rsid w:val="00E847D4"/>
    <w:rsid w:val="00EB1C2B"/>
    <w:rsid w:val="00F20357"/>
    <w:rsid w:val="00F57497"/>
    <w:rsid w:val="00F83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AF2EB"/>
  <w15:docId w15:val="{ACE0877F-4012-4B4F-84D1-78872053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5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5B2A"/>
    <w:rPr>
      <w:sz w:val="18"/>
      <w:szCs w:val="18"/>
    </w:rPr>
  </w:style>
  <w:style w:type="paragraph" w:styleId="a4">
    <w:name w:val="footer"/>
    <w:basedOn w:val="a"/>
    <w:link w:val="Char0"/>
    <w:uiPriority w:val="99"/>
    <w:unhideWhenUsed/>
    <w:rsid w:val="00575B2A"/>
    <w:pPr>
      <w:tabs>
        <w:tab w:val="center" w:pos="4153"/>
        <w:tab w:val="right" w:pos="8306"/>
      </w:tabs>
      <w:snapToGrid w:val="0"/>
    </w:pPr>
    <w:rPr>
      <w:sz w:val="18"/>
      <w:szCs w:val="18"/>
    </w:rPr>
  </w:style>
  <w:style w:type="character" w:customStyle="1" w:styleId="Char0">
    <w:name w:val="页脚 Char"/>
    <w:basedOn w:val="a0"/>
    <w:link w:val="a4"/>
    <w:uiPriority w:val="99"/>
    <w:rsid w:val="00575B2A"/>
    <w:rPr>
      <w:sz w:val="18"/>
      <w:szCs w:val="18"/>
    </w:rPr>
  </w:style>
  <w:style w:type="table" w:styleId="a5">
    <w:name w:val="Table Grid"/>
    <w:basedOn w:val="a1"/>
    <w:uiPriority w:val="99"/>
    <w:unhideWhenUsed/>
    <w:qFormat/>
    <w:rsid w:val="00D82AE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978D6"/>
    <w:rPr>
      <w:sz w:val="18"/>
      <w:szCs w:val="18"/>
    </w:rPr>
  </w:style>
  <w:style w:type="character" w:customStyle="1" w:styleId="Char1">
    <w:name w:val="批注框文本 Char"/>
    <w:basedOn w:val="a0"/>
    <w:link w:val="a6"/>
    <w:rsid w:val="009978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2021-08-23T02:53:00Z</dcterms:created>
  <dcterms:modified xsi:type="dcterms:W3CDTF">2021-08-23T02:59:00Z</dcterms:modified>
</cp:coreProperties>
</file>