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color w:val="000000" w:themeColor="text1"/>
        </w:rPr>
        <w:t xml:space="preserve">Name of Journal: </w:t>
      </w:r>
      <w:r w:rsidRPr="00825F37">
        <w:rPr>
          <w:rFonts w:ascii="Book Antiqua" w:eastAsia="Book Antiqua" w:hAnsi="Book Antiqua" w:cs="Book Antiqua"/>
          <w:i/>
          <w:color w:val="000000" w:themeColor="text1"/>
        </w:rPr>
        <w:t>World Journal of Clinical Cases</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color w:val="000000" w:themeColor="text1"/>
        </w:rPr>
        <w:t xml:space="preserve">Manuscript NO: </w:t>
      </w:r>
      <w:r w:rsidRPr="00825F37">
        <w:rPr>
          <w:rFonts w:ascii="Book Antiqua" w:eastAsia="Book Antiqua" w:hAnsi="Book Antiqua" w:cs="Book Antiqua"/>
          <w:color w:val="000000" w:themeColor="text1"/>
        </w:rPr>
        <w:t>66831</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color w:val="000000" w:themeColor="text1"/>
        </w:rPr>
        <w:t xml:space="preserve">Manuscript Type: </w:t>
      </w:r>
      <w:r w:rsidRPr="00825F37">
        <w:rPr>
          <w:rFonts w:ascii="Book Antiqua" w:eastAsia="Book Antiqua" w:hAnsi="Book Antiqua" w:cs="Book Antiqua"/>
          <w:color w:val="000000" w:themeColor="text1"/>
        </w:rPr>
        <w:t>ORIGINAL ARTICLE</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i/>
          <w:color w:val="000000" w:themeColor="text1"/>
        </w:rPr>
        <w:t>Observational Study</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color w:val="000000" w:themeColor="text1"/>
        </w:rPr>
        <w:t>Selection of internal fixation method for femoral intertrochanteric fractures using a finite element method</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 xml:space="preserve">Mu JX </w:t>
      </w:r>
      <w:r w:rsidRPr="00825F37">
        <w:rPr>
          <w:rFonts w:ascii="Book Antiqua" w:eastAsia="Book Antiqua" w:hAnsi="Book Antiqua" w:cs="Book Antiqua"/>
          <w:i/>
          <w:iCs/>
          <w:color w:val="000000" w:themeColor="text1"/>
        </w:rPr>
        <w:t>et al</w:t>
      </w:r>
      <w:r w:rsidRPr="00825F37">
        <w:rPr>
          <w:rFonts w:ascii="Book Antiqua" w:eastAsia="Book Antiqua" w:hAnsi="Book Antiqua" w:cs="Book Antiqua"/>
          <w:color w:val="000000" w:themeColor="text1"/>
        </w:rPr>
        <w:t>. Finite element analysis of intertrochanteric fracture fixation</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proofErr w:type="spellStart"/>
      <w:r w:rsidRPr="00825F37">
        <w:rPr>
          <w:rFonts w:ascii="Book Antiqua" w:eastAsia="Book Antiqua" w:hAnsi="Book Antiqua" w:cs="Book Antiqua"/>
          <w:color w:val="000000" w:themeColor="text1"/>
        </w:rPr>
        <w:t>Jia</w:t>
      </w:r>
      <w:proofErr w:type="spellEnd"/>
      <w:r w:rsidRPr="00825F37">
        <w:rPr>
          <w:rFonts w:ascii="Book Antiqua" w:eastAsia="Book Antiqua" w:hAnsi="Book Antiqua" w:cs="Book Antiqua"/>
          <w:color w:val="000000" w:themeColor="text1"/>
        </w:rPr>
        <w:t>-Xuan Mu, Shi-Yang Xiang, Qing-Yu Ma, Hai-</w:t>
      </w:r>
      <w:proofErr w:type="spellStart"/>
      <w:r w:rsidRPr="00825F37">
        <w:rPr>
          <w:rFonts w:ascii="Book Antiqua" w:eastAsia="Book Antiqua" w:hAnsi="Book Antiqua" w:cs="Book Antiqua"/>
          <w:color w:val="000000" w:themeColor="text1"/>
        </w:rPr>
        <w:t>Lun</w:t>
      </w:r>
      <w:proofErr w:type="spellEnd"/>
      <w:r w:rsidRPr="00825F37">
        <w:rPr>
          <w:rFonts w:ascii="Book Antiqua" w:eastAsia="Book Antiqua" w:hAnsi="Book Antiqua" w:cs="Book Antiqua"/>
          <w:color w:val="000000" w:themeColor="text1"/>
        </w:rPr>
        <w:t xml:space="preserve"> </w:t>
      </w:r>
      <w:proofErr w:type="spellStart"/>
      <w:proofErr w:type="gramStart"/>
      <w:r w:rsidRPr="00825F37">
        <w:rPr>
          <w:rFonts w:ascii="Book Antiqua" w:eastAsia="Book Antiqua" w:hAnsi="Book Antiqua" w:cs="Book Antiqua"/>
          <w:color w:val="000000" w:themeColor="text1"/>
        </w:rPr>
        <w:t>Gu</w:t>
      </w:r>
      <w:proofErr w:type="spellEnd"/>
      <w:proofErr w:type="gramEnd"/>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proofErr w:type="spellStart"/>
      <w:r w:rsidRPr="00825F37">
        <w:rPr>
          <w:rFonts w:ascii="Book Antiqua" w:eastAsia="Book Antiqua" w:hAnsi="Book Antiqua" w:cs="Book Antiqua"/>
          <w:b/>
          <w:bCs/>
          <w:color w:val="000000" w:themeColor="text1"/>
        </w:rPr>
        <w:t>Jia</w:t>
      </w:r>
      <w:proofErr w:type="spellEnd"/>
      <w:r w:rsidRPr="00825F37">
        <w:rPr>
          <w:rFonts w:ascii="Book Antiqua" w:eastAsia="Book Antiqua" w:hAnsi="Book Antiqua" w:cs="Book Antiqua"/>
          <w:b/>
          <w:bCs/>
          <w:color w:val="000000" w:themeColor="text1"/>
        </w:rPr>
        <w:t>-Xuan Mu, Shi-Yang Xiang, Qing-Yu Ma, Hai-</w:t>
      </w:r>
      <w:proofErr w:type="spellStart"/>
      <w:r w:rsidRPr="00825F37">
        <w:rPr>
          <w:rFonts w:ascii="Book Antiqua" w:eastAsia="Book Antiqua" w:hAnsi="Book Antiqua" w:cs="Book Antiqua"/>
          <w:b/>
          <w:bCs/>
          <w:color w:val="000000" w:themeColor="text1"/>
        </w:rPr>
        <w:t>Lun</w:t>
      </w:r>
      <w:proofErr w:type="spellEnd"/>
      <w:r w:rsidRPr="00825F37">
        <w:rPr>
          <w:rFonts w:ascii="Book Antiqua" w:eastAsia="Book Antiqua" w:hAnsi="Book Antiqua" w:cs="Book Antiqua"/>
          <w:b/>
          <w:bCs/>
          <w:color w:val="000000" w:themeColor="text1"/>
        </w:rPr>
        <w:t xml:space="preserve"> </w:t>
      </w:r>
      <w:proofErr w:type="spellStart"/>
      <w:r w:rsidRPr="00825F37">
        <w:rPr>
          <w:rFonts w:ascii="Book Antiqua" w:eastAsia="Book Antiqua" w:hAnsi="Book Antiqua" w:cs="Book Antiqua"/>
          <w:b/>
          <w:bCs/>
          <w:color w:val="000000" w:themeColor="text1"/>
        </w:rPr>
        <w:t>Gu</w:t>
      </w:r>
      <w:proofErr w:type="spellEnd"/>
      <w:r w:rsidRPr="00825F37">
        <w:rPr>
          <w:rFonts w:ascii="Book Antiqua" w:hAnsi="Book Antiqua" w:hint="eastAsia"/>
          <w:b/>
          <w:bCs/>
          <w:color w:val="000000" w:themeColor="text1"/>
          <w:lang w:eastAsia="zh-CN"/>
        </w:rPr>
        <w:t>,</w:t>
      </w:r>
      <w:r w:rsidRPr="00825F37">
        <w:rPr>
          <w:rFonts w:ascii="Book Antiqua" w:eastAsia="Book Antiqua" w:hAnsi="Book Antiqua" w:cs="Book Antiqua"/>
          <w:b/>
          <w:bCs/>
          <w:color w:val="000000" w:themeColor="text1"/>
        </w:rPr>
        <w:t xml:space="preserve"> </w:t>
      </w:r>
      <w:r w:rsidRPr="00825F37">
        <w:rPr>
          <w:rFonts w:ascii="Book Antiqua" w:eastAsia="Book Antiqua" w:hAnsi="Book Antiqua" w:cs="Book Antiqua"/>
          <w:color w:val="000000" w:themeColor="text1"/>
        </w:rPr>
        <w:t xml:space="preserve">Department of Orthopedics, </w:t>
      </w:r>
      <w:proofErr w:type="spellStart"/>
      <w:r w:rsidRPr="00825F37">
        <w:rPr>
          <w:rFonts w:ascii="Book Antiqua" w:eastAsia="Book Antiqua" w:hAnsi="Book Antiqua" w:cs="Book Antiqua"/>
          <w:color w:val="000000" w:themeColor="text1"/>
        </w:rPr>
        <w:t>Shengjing</w:t>
      </w:r>
      <w:proofErr w:type="spellEnd"/>
      <w:r w:rsidRPr="00825F37">
        <w:rPr>
          <w:rFonts w:ascii="Book Antiqua" w:eastAsia="Book Antiqua" w:hAnsi="Book Antiqua" w:cs="Book Antiqua"/>
          <w:color w:val="000000" w:themeColor="text1"/>
        </w:rPr>
        <w:t xml:space="preserve"> Hospital, China Medical University, Shenyang 117004, Liaoning Province, China</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bCs/>
          <w:color w:val="000000" w:themeColor="text1"/>
        </w:rPr>
        <w:t xml:space="preserve">Author contributions: </w:t>
      </w:r>
      <w:r w:rsidRPr="00825F37">
        <w:rPr>
          <w:rFonts w:ascii="Book Antiqua" w:eastAsia="Book Antiqua" w:hAnsi="Book Antiqua" w:cs="Book Antiqua"/>
          <w:color w:val="000000" w:themeColor="text1"/>
        </w:rPr>
        <w:t xml:space="preserve">Mu JX conceived and coordinated the study, designed, performed, and analyzed the experiments, and wrote the paper; Xiang SY, Ma QY, and </w:t>
      </w:r>
      <w:proofErr w:type="spellStart"/>
      <w:r w:rsidRPr="00825F37">
        <w:rPr>
          <w:rFonts w:ascii="Book Antiqua" w:eastAsia="Book Antiqua" w:hAnsi="Book Antiqua" w:cs="Book Antiqua"/>
          <w:color w:val="000000" w:themeColor="text1"/>
        </w:rPr>
        <w:t>Gu</w:t>
      </w:r>
      <w:proofErr w:type="spellEnd"/>
      <w:r w:rsidRPr="00825F37">
        <w:rPr>
          <w:rFonts w:ascii="Book Antiqua" w:eastAsia="Book Antiqua" w:hAnsi="Book Antiqua" w:cs="Book Antiqua"/>
          <w:color w:val="000000" w:themeColor="text1"/>
        </w:rPr>
        <w:t xml:space="preserve"> HL carried out data collection and analysis and revised the paper; all authors reviewed the results and approved the final version of the manuscript.</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bCs/>
          <w:color w:val="000000" w:themeColor="text1"/>
        </w:rPr>
        <w:t>Corresponding author: Hai-</w:t>
      </w:r>
      <w:proofErr w:type="spellStart"/>
      <w:r w:rsidRPr="00825F37">
        <w:rPr>
          <w:rFonts w:ascii="Book Antiqua" w:eastAsia="Book Antiqua" w:hAnsi="Book Antiqua" w:cs="Book Antiqua"/>
          <w:b/>
          <w:bCs/>
          <w:color w:val="000000" w:themeColor="text1"/>
        </w:rPr>
        <w:t>Lun</w:t>
      </w:r>
      <w:proofErr w:type="spellEnd"/>
      <w:r w:rsidRPr="00825F37">
        <w:rPr>
          <w:rFonts w:ascii="Book Antiqua" w:eastAsia="Book Antiqua" w:hAnsi="Book Antiqua" w:cs="Book Antiqua"/>
          <w:b/>
          <w:bCs/>
          <w:color w:val="000000" w:themeColor="text1"/>
        </w:rPr>
        <w:t xml:space="preserve"> </w:t>
      </w:r>
      <w:proofErr w:type="spellStart"/>
      <w:proofErr w:type="gramStart"/>
      <w:r w:rsidRPr="00825F37">
        <w:rPr>
          <w:rFonts w:ascii="Book Antiqua" w:eastAsia="Book Antiqua" w:hAnsi="Book Antiqua" w:cs="Book Antiqua"/>
          <w:b/>
          <w:bCs/>
          <w:color w:val="000000" w:themeColor="text1"/>
        </w:rPr>
        <w:t>Gu</w:t>
      </w:r>
      <w:proofErr w:type="spellEnd"/>
      <w:proofErr w:type="gramEnd"/>
      <w:r w:rsidRPr="00825F37">
        <w:rPr>
          <w:rFonts w:ascii="Book Antiqua" w:eastAsia="Book Antiqua" w:hAnsi="Book Antiqua" w:cs="Book Antiqua"/>
          <w:b/>
          <w:bCs/>
          <w:color w:val="000000" w:themeColor="text1"/>
        </w:rPr>
        <w:t xml:space="preserve">, PhD, Doctor, </w:t>
      </w:r>
      <w:r w:rsidRPr="00825F37">
        <w:rPr>
          <w:rFonts w:ascii="Book Antiqua" w:eastAsia="Book Antiqua" w:hAnsi="Book Antiqua" w:cs="Book Antiqua"/>
          <w:color w:val="000000" w:themeColor="text1"/>
        </w:rPr>
        <w:t xml:space="preserve">Department of Orthopedics, </w:t>
      </w:r>
      <w:proofErr w:type="spellStart"/>
      <w:r w:rsidRPr="00825F37">
        <w:rPr>
          <w:rFonts w:ascii="Book Antiqua" w:eastAsia="Book Antiqua" w:hAnsi="Book Antiqua" w:cs="Book Antiqua"/>
          <w:color w:val="000000" w:themeColor="text1"/>
        </w:rPr>
        <w:t>Shengjing</w:t>
      </w:r>
      <w:proofErr w:type="spellEnd"/>
      <w:r w:rsidRPr="00825F37">
        <w:rPr>
          <w:rFonts w:ascii="Book Antiqua" w:eastAsia="Book Antiqua" w:hAnsi="Book Antiqua" w:cs="Book Antiqua"/>
          <w:color w:val="000000" w:themeColor="text1"/>
        </w:rPr>
        <w:t xml:space="preserve"> Hospital, China Medical University, No. 36 </w:t>
      </w:r>
      <w:proofErr w:type="spellStart"/>
      <w:r w:rsidRPr="00825F37">
        <w:rPr>
          <w:rFonts w:ascii="Book Antiqua" w:eastAsia="Book Antiqua" w:hAnsi="Book Antiqua" w:cs="Book Antiqua"/>
          <w:color w:val="000000" w:themeColor="text1"/>
        </w:rPr>
        <w:t>Sanhao</w:t>
      </w:r>
      <w:proofErr w:type="spellEnd"/>
      <w:r w:rsidRPr="00825F37">
        <w:rPr>
          <w:rFonts w:ascii="Book Antiqua" w:eastAsia="Book Antiqua" w:hAnsi="Book Antiqua" w:cs="Book Antiqua"/>
          <w:color w:val="000000" w:themeColor="text1"/>
        </w:rPr>
        <w:t xml:space="preserve"> Street, </w:t>
      </w:r>
      <w:proofErr w:type="spellStart"/>
      <w:r w:rsidRPr="00825F37">
        <w:rPr>
          <w:rFonts w:ascii="Book Antiqua" w:eastAsia="Book Antiqua" w:hAnsi="Book Antiqua" w:cs="Book Antiqua"/>
          <w:color w:val="000000" w:themeColor="text1"/>
        </w:rPr>
        <w:t>Heping</w:t>
      </w:r>
      <w:proofErr w:type="spellEnd"/>
      <w:r w:rsidRPr="00825F37">
        <w:rPr>
          <w:rFonts w:ascii="Book Antiqua" w:eastAsia="Book Antiqua" w:hAnsi="Book Antiqua" w:cs="Book Antiqua"/>
          <w:color w:val="000000" w:themeColor="text1"/>
        </w:rPr>
        <w:t xml:space="preserve"> District, Shenyang 117004, Liaoning Province, China. guhailun_@163.com</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bCs/>
          <w:color w:val="000000" w:themeColor="text1"/>
        </w:rPr>
        <w:t xml:space="preserve">Received: </w:t>
      </w:r>
      <w:r w:rsidRPr="00825F37">
        <w:rPr>
          <w:rFonts w:ascii="Book Antiqua" w:eastAsia="Book Antiqua" w:hAnsi="Book Antiqua" w:cs="Book Antiqua"/>
          <w:color w:val="000000" w:themeColor="text1"/>
        </w:rPr>
        <w:t>April 7, 2021</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bCs/>
          <w:color w:val="000000" w:themeColor="text1"/>
        </w:rPr>
        <w:t xml:space="preserve">Revised: </w:t>
      </w:r>
      <w:r w:rsidRPr="00825F37">
        <w:rPr>
          <w:rFonts w:ascii="Book Antiqua" w:hAnsi="Book Antiqua"/>
        </w:rPr>
        <w:t>May 23, 2021</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bCs/>
          <w:color w:val="000000" w:themeColor="text1"/>
        </w:rPr>
        <w:t xml:space="preserve">Accepted: </w:t>
      </w:r>
      <w:bookmarkStart w:id="0" w:name="OLE_LINK33"/>
      <w:bookmarkStart w:id="1" w:name="OLE_LINK15"/>
      <w:bookmarkStart w:id="2" w:name="OLE_LINK48"/>
      <w:r w:rsidRPr="00825F37">
        <w:rPr>
          <w:rFonts w:ascii="Book Antiqua" w:eastAsia="宋体" w:hAnsi="Book Antiqua"/>
          <w:color w:val="000000" w:themeColor="text1"/>
        </w:rPr>
        <w:t>J</w:t>
      </w:r>
      <w:r w:rsidRPr="00825F37">
        <w:rPr>
          <w:rFonts w:ascii="Book Antiqua" w:eastAsia="宋体" w:hAnsi="Book Antiqua" w:hint="eastAsia"/>
          <w:color w:val="000000" w:themeColor="text1"/>
          <w:lang w:eastAsia="zh-CN"/>
        </w:rPr>
        <w:t>une</w:t>
      </w:r>
      <w:r w:rsidRPr="00825F37">
        <w:rPr>
          <w:rFonts w:ascii="Book Antiqua" w:eastAsia="宋体" w:hAnsi="Book Antiqua"/>
          <w:color w:val="000000" w:themeColor="text1"/>
        </w:rPr>
        <w:t xml:space="preserve"> 3, 2021</w:t>
      </w:r>
      <w:bookmarkEnd w:id="0"/>
      <w:bookmarkEnd w:id="1"/>
      <w:bookmarkEnd w:id="2"/>
    </w:p>
    <w:p w:rsidR="00BD0A6C" w:rsidRPr="00825F37" w:rsidRDefault="0037147A" w:rsidP="00EE423E">
      <w:pPr>
        <w:spacing w:line="360" w:lineRule="auto"/>
        <w:jc w:val="both"/>
        <w:rPr>
          <w:rFonts w:ascii="Book Antiqua" w:eastAsia="Book Antiqua" w:hAnsi="Book Antiqua" w:cs="Book Antiqua"/>
          <w:b/>
          <w:bCs/>
          <w:color w:val="000000" w:themeColor="text1"/>
        </w:rPr>
      </w:pPr>
      <w:r w:rsidRPr="00825F37">
        <w:rPr>
          <w:rFonts w:ascii="Book Antiqua" w:eastAsia="Book Antiqua" w:hAnsi="Book Antiqua" w:cs="Book Antiqua"/>
          <w:b/>
          <w:bCs/>
          <w:color w:val="000000" w:themeColor="text1"/>
        </w:rPr>
        <w:t xml:space="preserve">Published online: </w:t>
      </w:r>
      <w:bookmarkStart w:id="3" w:name="_Hlk72944035"/>
      <w:r w:rsidR="00930760" w:rsidRPr="00825F37">
        <w:rPr>
          <w:rFonts w:ascii="Book Antiqua" w:hAnsi="Book Antiqua"/>
          <w:color w:val="000000"/>
          <w:shd w:val="clear" w:color="auto" w:fill="FFFFFF"/>
        </w:rPr>
        <w:t>August 6</w:t>
      </w:r>
      <w:r w:rsidR="00930760" w:rsidRPr="00825F37">
        <w:rPr>
          <w:rFonts w:ascii="Book Antiqua" w:hAnsi="Book Antiqua" w:hint="eastAsia"/>
          <w:color w:val="000000"/>
          <w:shd w:val="clear" w:color="auto" w:fill="FFFFFF"/>
          <w:lang w:eastAsia="zh-CN"/>
        </w:rPr>
        <w:t>, 2021</w:t>
      </w:r>
    </w:p>
    <w:p w:rsidR="00BD0A6C" w:rsidRPr="00825F37" w:rsidRDefault="00BD0A6C" w:rsidP="00EE423E">
      <w:pPr>
        <w:spacing w:line="360" w:lineRule="auto"/>
        <w:jc w:val="both"/>
        <w:rPr>
          <w:rFonts w:ascii="Book Antiqua" w:hAnsi="Book Antiqua"/>
          <w:color w:val="000000" w:themeColor="text1"/>
        </w:rPr>
        <w:sectPr w:rsidR="00BD0A6C" w:rsidRPr="00825F37">
          <w:footerReference w:type="default" r:id="rId8"/>
          <w:pgSz w:w="12240" w:h="15840"/>
          <w:pgMar w:top="1440" w:right="1440" w:bottom="1440" w:left="1440" w:header="720" w:footer="720" w:gutter="0"/>
          <w:cols w:space="720"/>
          <w:docGrid w:linePitch="360"/>
        </w:sectPr>
      </w:pPr>
    </w:p>
    <w:bookmarkEnd w:id="3"/>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color w:val="000000" w:themeColor="text1"/>
        </w:rPr>
        <w:lastRenderedPageBreak/>
        <w:t>Abstract</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BACKGROUND</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Failure to fix unstable intertrochanteric fractures impairs return to daily activities.</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AIM</w:t>
      </w:r>
    </w:p>
    <w:p w:rsidR="00BD0A6C" w:rsidRPr="00825F37" w:rsidRDefault="0037147A" w:rsidP="00EE423E">
      <w:pPr>
        <w:spacing w:line="360" w:lineRule="auto"/>
        <w:jc w:val="both"/>
        <w:rPr>
          <w:rFonts w:ascii="Book Antiqua" w:hAnsi="Book Antiqua"/>
          <w:color w:val="000000" w:themeColor="text1"/>
        </w:rPr>
      </w:pPr>
      <w:proofErr w:type="gramStart"/>
      <w:r w:rsidRPr="00825F37">
        <w:rPr>
          <w:rFonts w:ascii="Book Antiqua" w:eastAsia="Book Antiqua" w:hAnsi="Book Antiqua" w:cs="Book Antiqua"/>
          <w:color w:val="000000" w:themeColor="text1"/>
        </w:rPr>
        <w:t>To simulate five different internal fixation methods for unstable proximal femoral fractures.</w:t>
      </w:r>
      <w:proofErr w:type="gramEnd"/>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METHODS</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A three-dimensional model of the femur was established from sectional computed tomography images, and an internal fixation model was established. Finite element analysis of the femur model was established, and three intertrochanteric fracture models, medial defect, lateral defect, and medial-lateral defects, were simulated. Displacement and stress distribution after fixation with a</w:t>
      </w:r>
      <w:bookmarkStart w:id="4" w:name="_Hlk72944375"/>
      <w:r w:rsidRPr="00825F37">
        <w:rPr>
          <w:rFonts w:ascii="Book Antiqua" w:eastAsia="Book Antiqua" w:hAnsi="Book Antiqua" w:cs="Book Antiqua"/>
          <w:color w:val="000000" w:themeColor="text1"/>
        </w:rPr>
        <w:t xml:space="preserve"> proximal femoral anti-rotation intramedullary nail</w:t>
      </w:r>
      <w:bookmarkEnd w:id="4"/>
      <w:r w:rsidRPr="00825F37">
        <w:rPr>
          <w:rFonts w:ascii="Book Antiqua" w:eastAsia="Book Antiqua" w:hAnsi="Book Antiqua" w:cs="Book Antiqua"/>
          <w:color w:val="000000" w:themeColor="text1"/>
        </w:rPr>
        <w:t xml:space="preserve"> (PFNA), integrated dual-screw fixation (ITN), PFNA + wire, PFNA + plate, and PFNA + wire + plate were compared during daily activities.</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RESULTS</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The maximum displacement and stress of PFNA and ITN were 3.51 mm/473 MPa and 2.80 mm/588 MPa for medial defects; 2.55 mm/288 MPa and 2.10 mm/307 MPa for lateral defects; and 3.84 mm/653 MPa and 3.44 mm/641 MPa for medial-lateral defects, respectively. For medial-lateral defects, reconstructing the medial side alone changed the maximum displacement and stress to 2.79 mm/515 MPa; reconstructing the lateral side changed them to 3.72 mm/608 MPa, when both sides were reconstructed, they changed to 2.42 mm/309 MPa.</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CONCLUSION</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 xml:space="preserve">For medial defects, intramedullary fixation would allow early low-intensity rehabilitation exercise, and ITN rather than PFNA reduces the risk of </w:t>
      </w:r>
      <w:proofErr w:type="spellStart"/>
      <w:r w:rsidRPr="00825F37">
        <w:rPr>
          <w:rFonts w:ascii="Book Antiqua" w:eastAsia="Book Antiqua" w:hAnsi="Book Antiqua" w:cs="Book Antiqua"/>
          <w:color w:val="000000" w:themeColor="text1"/>
        </w:rPr>
        <w:t>varus</w:t>
      </w:r>
      <w:proofErr w:type="spellEnd"/>
      <w:r w:rsidRPr="00825F37">
        <w:rPr>
          <w:rFonts w:ascii="Book Antiqua" w:eastAsia="Book Antiqua" w:hAnsi="Book Antiqua" w:cs="Book Antiqua"/>
          <w:color w:val="000000" w:themeColor="text1"/>
        </w:rPr>
        <w:t xml:space="preserve"> and cut-out; </w:t>
      </w:r>
      <w:r w:rsidRPr="00825F37">
        <w:rPr>
          <w:rFonts w:ascii="Book Antiqua" w:eastAsia="Book Antiqua" w:hAnsi="Book Antiqua" w:cs="Book Antiqua"/>
          <w:color w:val="000000" w:themeColor="text1"/>
        </w:rPr>
        <w:lastRenderedPageBreak/>
        <w:t xml:space="preserve">for lateral wall defects or weakness, intramedullary fixation allows higher-intensity rehabilitation exercise, and ITN reduces the risk of </w:t>
      </w:r>
      <w:proofErr w:type="spellStart"/>
      <w:r w:rsidRPr="00825F37">
        <w:rPr>
          <w:rFonts w:ascii="Book Antiqua" w:eastAsia="Book Antiqua" w:hAnsi="Book Antiqua" w:cs="Book Antiqua"/>
          <w:color w:val="000000" w:themeColor="text1"/>
        </w:rPr>
        <w:t>varus</w:t>
      </w:r>
      <w:proofErr w:type="spellEnd"/>
      <w:r w:rsidRPr="00825F37">
        <w:rPr>
          <w:rFonts w:ascii="Book Antiqua" w:eastAsia="Book Antiqua" w:hAnsi="Book Antiqua" w:cs="Book Antiqua"/>
          <w:color w:val="000000" w:themeColor="text1"/>
        </w:rPr>
        <w:t>. For both medial and lateral defects, intramedullary fixation alone will not allow early functional exercise, but locating lateral or medial reconstruction will. For defects in both the inner and outer sides, if reconstruction cannot be completed, ITN is more stable.</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bCs/>
          <w:color w:val="000000" w:themeColor="text1"/>
        </w:rPr>
        <w:t xml:space="preserve">Key Words: </w:t>
      </w:r>
      <w:r w:rsidRPr="00825F37">
        <w:rPr>
          <w:rFonts w:ascii="Book Antiqua" w:eastAsia="Book Antiqua" w:hAnsi="Book Antiqua" w:cs="Book Antiqua"/>
          <w:color w:val="000000" w:themeColor="text1"/>
        </w:rPr>
        <w:t>Hip fractures; Fracture fixation, Intramedullary; Finite element analysis</w:t>
      </w:r>
    </w:p>
    <w:p w:rsidR="00F92F4B" w:rsidRPr="00825F37" w:rsidRDefault="00F92F4B" w:rsidP="00F92F4B">
      <w:pPr>
        <w:spacing w:line="360" w:lineRule="auto"/>
        <w:rPr>
          <w:rFonts w:ascii="Book Antiqua" w:hAnsi="Book Antiqua" w:cs="Book Antiqua"/>
          <w:b/>
          <w:color w:val="000000"/>
        </w:rPr>
      </w:pPr>
    </w:p>
    <w:p w:rsidR="00F92F4B" w:rsidRPr="00825F37" w:rsidRDefault="00F92F4B" w:rsidP="00F92F4B">
      <w:pPr>
        <w:spacing w:line="360" w:lineRule="auto"/>
        <w:rPr>
          <w:rFonts w:ascii="Book Antiqua" w:eastAsia="Book Antiqua" w:hAnsi="Book Antiqua" w:cs="Book Antiqua"/>
          <w:color w:val="000000"/>
        </w:rPr>
      </w:pPr>
      <w:proofErr w:type="gramStart"/>
      <w:r w:rsidRPr="00825F37">
        <w:rPr>
          <w:rFonts w:ascii="Book Antiqua" w:eastAsia="Book Antiqua" w:hAnsi="Book Antiqua" w:cs="Book Antiqua" w:hint="eastAsia"/>
          <w:b/>
          <w:color w:val="000000"/>
        </w:rPr>
        <w:t>©</w:t>
      </w:r>
      <w:r w:rsidRPr="00825F37">
        <w:rPr>
          <w:rFonts w:ascii="Book Antiqua" w:eastAsia="Book Antiqua" w:hAnsi="Book Antiqua" w:cs="Book Antiqua"/>
          <w:b/>
          <w:color w:val="000000"/>
        </w:rPr>
        <w:t>The</w:t>
      </w:r>
      <w:r w:rsidRPr="00825F37">
        <w:rPr>
          <w:rFonts w:ascii="Book Antiqua" w:eastAsia="Book Antiqua" w:hAnsi="Book Antiqua" w:cs="Book Antiqua"/>
          <w:color w:val="000000"/>
        </w:rPr>
        <w:t xml:space="preserve"> </w:t>
      </w:r>
      <w:r w:rsidRPr="00825F37">
        <w:rPr>
          <w:rFonts w:ascii="Book Antiqua" w:eastAsia="Book Antiqua" w:hAnsi="Book Antiqua" w:cs="Book Antiqua"/>
          <w:b/>
          <w:color w:val="000000"/>
        </w:rPr>
        <w:t>Author(s) 2021.</w:t>
      </w:r>
      <w:proofErr w:type="gramEnd"/>
      <w:r w:rsidRPr="00825F37">
        <w:rPr>
          <w:rFonts w:ascii="Book Antiqua" w:eastAsia="Book Antiqua" w:hAnsi="Book Antiqua" w:cs="Book Antiqua"/>
          <w:b/>
          <w:color w:val="000000"/>
        </w:rPr>
        <w:t xml:space="preserve"> </w:t>
      </w:r>
      <w:proofErr w:type="gramStart"/>
      <w:r w:rsidRPr="00825F37">
        <w:rPr>
          <w:rFonts w:ascii="Book Antiqua" w:eastAsia="Book Antiqua" w:hAnsi="Book Antiqua" w:cs="Book Antiqua"/>
          <w:color w:val="000000"/>
        </w:rPr>
        <w:t xml:space="preserve">Published by </w:t>
      </w:r>
      <w:proofErr w:type="spellStart"/>
      <w:r w:rsidRPr="00825F37">
        <w:rPr>
          <w:rFonts w:ascii="Book Antiqua" w:eastAsia="Book Antiqua" w:hAnsi="Book Antiqua" w:cs="Book Antiqua"/>
          <w:color w:val="000000"/>
        </w:rPr>
        <w:t>Baishideng</w:t>
      </w:r>
      <w:proofErr w:type="spellEnd"/>
      <w:r w:rsidRPr="00825F37">
        <w:rPr>
          <w:rFonts w:ascii="Book Antiqua" w:eastAsia="Book Antiqua" w:hAnsi="Book Antiqua" w:cs="Book Antiqua"/>
          <w:color w:val="000000"/>
        </w:rPr>
        <w:t xml:space="preserve"> Publishing Group Inc.</w:t>
      </w:r>
      <w:proofErr w:type="gramEnd"/>
      <w:r w:rsidRPr="00825F37">
        <w:rPr>
          <w:rFonts w:ascii="Book Antiqua" w:eastAsia="Book Antiqua" w:hAnsi="Book Antiqua" w:cs="Book Antiqua"/>
          <w:color w:val="000000"/>
        </w:rPr>
        <w:t xml:space="preserve"> All rights reserved. </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825F37" w:rsidP="00EE423E">
      <w:pPr>
        <w:spacing w:line="360" w:lineRule="auto"/>
        <w:jc w:val="both"/>
        <w:rPr>
          <w:rFonts w:ascii="Book Antiqua" w:hAnsi="Book Antiqua"/>
          <w:color w:val="000000" w:themeColor="text1"/>
          <w:lang w:eastAsia="zh-CN"/>
        </w:rPr>
      </w:pPr>
      <w:r w:rsidRPr="00825F37">
        <w:rPr>
          <w:rFonts w:ascii="Book Antiqua" w:eastAsia="Book Antiqua" w:hAnsi="Book Antiqua" w:cs="Book Antiqua"/>
          <w:b/>
          <w:color w:val="000000" w:themeColor="text1"/>
        </w:rPr>
        <w:t>Citation:</w:t>
      </w:r>
      <w:r w:rsidRPr="00825F37">
        <w:rPr>
          <w:rFonts w:ascii="Book Antiqua" w:hAnsi="Book Antiqua" w:cs="Book Antiqua" w:hint="eastAsia"/>
          <w:color w:val="000000" w:themeColor="text1"/>
          <w:lang w:eastAsia="zh-CN"/>
        </w:rPr>
        <w:t xml:space="preserve"> </w:t>
      </w:r>
      <w:r w:rsidR="0037147A" w:rsidRPr="00825F37">
        <w:rPr>
          <w:rFonts w:ascii="Book Antiqua" w:eastAsia="Book Antiqua" w:hAnsi="Book Antiqua" w:cs="Book Antiqua"/>
          <w:color w:val="000000" w:themeColor="text1"/>
        </w:rPr>
        <w:t xml:space="preserve">Mu JX, Xiang SY, Ma QY, </w:t>
      </w:r>
      <w:proofErr w:type="spellStart"/>
      <w:proofErr w:type="gramStart"/>
      <w:r w:rsidR="0037147A" w:rsidRPr="00825F37">
        <w:rPr>
          <w:rFonts w:ascii="Book Antiqua" w:eastAsia="Book Antiqua" w:hAnsi="Book Antiqua" w:cs="Book Antiqua"/>
          <w:color w:val="000000" w:themeColor="text1"/>
        </w:rPr>
        <w:t>Gu</w:t>
      </w:r>
      <w:proofErr w:type="spellEnd"/>
      <w:proofErr w:type="gramEnd"/>
      <w:r w:rsidR="0037147A" w:rsidRPr="00825F37">
        <w:rPr>
          <w:rFonts w:ascii="Book Antiqua" w:eastAsia="Book Antiqua" w:hAnsi="Book Antiqua" w:cs="Book Antiqua"/>
          <w:color w:val="000000" w:themeColor="text1"/>
        </w:rPr>
        <w:t xml:space="preserve"> HL. </w:t>
      </w:r>
      <w:proofErr w:type="gramStart"/>
      <w:r w:rsidR="0037147A" w:rsidRPr="00825F37">
        <w:rPr>
          <w:rFonts w:ascii="Book Antiqua" w:eastAsia="Book Antiqua" w:hAnsi="Book Antiqua" w:cs="Book Antiqua"/>
          <w:color w:val="000000" w:themeColor="text1"/>
        </w:rPr>
        <w:t>Selection of internal fixation of femoral intertrochanteric fractures using a finite element method.</w:t>
      </w:r>
      <w:proofErr w:type="gramEnd"/>
      <w:r w:rsidR="0037147A" w:rsidRPr="00825F37">
        <w:rPr>
          <w:rFonts w:ascii="Book Antiqua" w:eastAsia="Book Antiqua" w:hAnsi="Book Antiqua" w:cs="Book Antiqua"/>
          <w:color w:val="000000" w:themeColor="text1"/>
        </w:rPr>
        <w:t xml:space="preserve"> </w:t>
      </w:r>
      <w:r w:rsidR="0037147A" w:rsidRPr="00825F37">
        <w:rPr>
          <w:rFonts w:ascii="Book Antiqua" w:eastAsia="Book Antiqua" w:hAnsi="Book Antiqua" w:cs="Book Antiqua"/>
          <w:i/>
          <w:iCs/>
          <w:color w:val="000000" w:themeColor="text1"/>
        </w:rPr>
        <w:t xml:space="preserve">World J </w:t>
      </w:r>
      <w:proofErr w:type="spellStart"/>
      <w:r w:rsidR="0037147A" w:rsidRPr="00825F37">
        <w:rPr>
          <w:rFonts w:ascii="Book Antiqua" w:eastAsia="Book Antiqua" w:hAnsi="Book Antiqua" w:cs="Book Antiqua"/>
          <w:i/>
          <w:iCs/>
          <w:color w:val="000000" w:themeColor="text1"/>
        </w:rPr>
        <w:t>Clin</w:t>
      </w:r>
      <w:proofErr w:type="spellEnd"/>
      <w:r w:rsidR="0037147A" w:rsidRPr="00825F37">
        <w:rPr>
          <w:rFonts w:ascii="Book Antiqua" w:eastAsia="Book Antiqua" w:hAnsi="Book Antiqua" w:cs="Book Antiqua"/>
          <w:i/>
          <w:iCs/>
          <w:color w:val="000000" w:themeColor="text1"/>
        </w:rPr>
        <w:t xml:space="preserve"> Cases</w:t>
      </w:r>
      <w:r w:rsidR="0037147A" w:rsidRPr="00825F37">
        <w:rPr>
          <w:rFonts w:ascii="Book Antiqua" w:eastAsia="Book Antiqua" w:hAnsi="Book Antiqua" w:cs="Book Antiqua"/>
          <w:color w:val="000000" w:themeColor="text1"/>
        </w:rPr>
        <w:t xml:space="preserve"> 2021; </w:t>
      </w:r>
      <w:r w:rsidR="003D6458" w:rsidRPr="00825F37">
        <w:rPr>
          <w:rFonts w:ascii="Book Antiqua" w:hAnsi="Book Antiqua" w:cs="Book Antiqua" w:hint="eastAsia"/>
          <w:color w:val="000000"/>
        </w:rPr>
        <w:t>9</w:t>
      </w:r>
      <w:r w:rsidR="003D6458" w:rsidRPr="00825F37">
        <w:rPr>
          <w:rFonts w:ascii="Book Antiqua" w:eastAsia="Book Antiqua" w:hAnsi="Book Antiqua" w:cs="Book Antiqua"/>
          <w:color w:val="000000"/>
        </w:rPr>
        <w:t>(</w:t>
      </w:r>
      <w:r w:rsidR="003D6458" w:rsidRPr="00825F37">
        <w:rPr>
          <w:rFonts w:ascii="Book Antiqua" w:hAnsi="Book Antiqua" w:cs="Book Antiqua" w:hint="eastAsia"/>
          <w:color w:val="000000"/>
          <w:lang w:eastAsia="zh-CN"/>
        </w:rPr>
        <w:t>22</w:t>
      </w:r>
      <w:r w:rsidR="003D6458" w:rsidRPr="00825F37">
        <w:rPr>
          <w:rFonts w:ascii="Book Antiqua" w:eastAsia="Book Antiqua" w:hAnsi="Book Antiqua" w:cs="Book Antiqua"/>
          <w:color w:val="000000"/>
        </w:rPr>
        <w:t xml:space="preserve">): </w:t>
      </w:r>
      <w:r w:rsidR="00F92F4B" w:rsidRPr="00825F37">
        <w:rPr>
          <w:rFonts w:ascii="Book Antiqua" w:hAnsi="Book Antiqua" w:cs="Book Antiqua" w:hint="eastAsia"/>
          <w:color w:val="000000"/>
          <w:lang w:eastAsia="zh-CN"/>
        </w:rPr>
        <w:t>6343-</w:t>
      </w:r>
      <w:proofErr w:type="gramStart"/>
      <w:r w:rsidR="00F92F4B" w:rsidRPr="00825F37">
        <w:rPr>
          <w:rFonts w:ascii="Book Antiqua" w:hAnsi="Book Antiqua" w:cs="Book Antiqua" w:hint="eastAsia"/>
          <w:color w:val="000000"/>
          <w:lang w:eastAsia="zh-CN"/>
        </w:rPr>
        <w:t>6356</w:t>
      </w:r>
      <w:r w:rsidR="003D6458" w:rsidRPr="00825F37">
        <w:rPr>
          <w:rFonts w:ascii="Book Antiqua" w:eastAsia="Book Antiqua" w:hAnsi="Book Antiqua" w:cs="Book Antiqua"/>
          <w:color w:val="000000"/>
        </w:rPr>
        <w:t xml:space="preserve">  URL</w:t>
      </w:r>
      <w:proofErr w:type="gramEnd"/>
      <w:r w:rsidR="003D6458" w:rsidRPr="00825F37">
        <w:rPr>
          <w:rFonts w:ascii="Book Antiqua" w:eastAsia="Book Antiqua" w:hAnsi="Book Antiqua" w:cs="Book Antiqua"/>
          <w:color w:val="000000"/>
        </w:rPr>
        <w:t>: https://www.wjgnet.com/2307-8960/full/v</w:t>
      </w:r>
      <w:r w:rsidR="003D6458" w:rsidRPr="00825F37">
        <w:rPr>
          <w:rFonts w:ascii="Book Antiqua" w:hAnsi="Book Antiqua" w:cs="Book Antiqua" w:hint="eastAsia"/>
          <w:color w:val="000000"/>
        </w:rPr>
        <w:t>9</w:t>
      </w:r>
      <w:r w:rsidR="003D6458" w:rsidRPr="00825F37">
        <w:rPr>
          <w:rFonts w:ascii="Book Antiqua" w:eastAsia="Book Antiqua" w:hAnsi="Book Antiqua" w:cs="Book Antiqua"/>
          <w:color w:val="000000"/>
        </w:rPr>
        <w:t>/i</w:t>
      </w:r>
      <w:r w:rsidR="003D6458" w:rsidRPr="00825F37">
        <w:rPr>
          <w:rFonts w:ascii="Book Antiqua" w:hAnsi="Book Antiqua" w:cs="Book Antiqua" w:hint="eastAsia"/>
          <w:color w:val="000000"/>
          <w:lang w:eastAsia="zh-CN"/>
        </w:rPr>
        <w:t>22</w:t>
      </w:r>
      <w:r w:rsidR="003D6458" w:rsidRPr="00825F37">
        <w:rPr>
          <w:rFonts w:ascii="Book Antiqua" w:eastAsia="Book Antiqua" w:hAnsi="Book Antiqua" w:cs="Book Antiqua"/>
          <w:color w:val="000000"/>
        </w:rPr>
        <w:t>/</w:t>
      </w:r>
      <w:r w:rsidR="00F92F4B" w:rsidRPr="00825F37">
        <w:rPr>
          <w:rFonts w:ascii="Book Antiqua" w:hAnsi="Book Antiqua" w:cs="Book Antiqua" w:hint="eastAsia"/>
          <w:color w:val="000000"/>
          <w:lang w:eastAsia="zh-CN"/>
        </w:rPr>
        <w:t>6343</w:t>
      </w:r>
      <w:r w:rsidR="003D6458" w:rsidRPr="00825F37">
        <w:rPr>
          <w:rFonts w:ascii="Book Antiqua" w:eastAsia="Book Antiqua" w:hAnsi="Book Antiqua" w:cs="Book Antiqua"/>
          <w:color w:val="000000"/>
        </w:rPr>
        <w:t>.htm  DOI: https://dx.doi.org/10.12998/wjcc.v</w:t>
      </w:r>
      <w:r w:rsidR="003D6458" w:rsidRPr="00825F37">
        <w:rPr>
          <w:rFonts w:ascii="Book Antiqua" w:hAnsi="Book Antiqua" w:cs="Book Antiqua" w:hint="eastAsia"/>
          <w:color w:val="000000"/>
        </w:rPr>
        <w:t>9</w:t>
      </w:r>
      <w:r w:rsidR="003D6458" w:rsidRPr="00825F37">
        <w:rPr>
          <w:rFonts w:ascii="Book Antiqua" w:eastAsia="Book Antiqua" w:hAnsi="Book Antiqua" w:cs="Book Antiqua"/>
          <w:color w:val="000000"/>
        </w:rPr>
        <w:t>.i</w:t>
      </w:r>
      <w:r w:rsidR="003D6458" w:rsidRPr="00825F37">
        <w:rPr>
          <w:rFonts w:ascii="Book Antiqua" w:hAnsi="Book Antiqua" w:cs="Book Antiqua" w:hint="eastAsia"/>
          <w:color w:val="000000"/>
          <w:lang w:eastAsia="zh-CN"/>
        </w:rPr>
        <w:t>22</w:t>
      </w:r>
      <w:r w:rsidR="003D6458" w:rsidRPr="00825F37">
        <w:rPr>
          <w:rFonts w:ascii="Book Antiqua" w:eastAsia="Book Antiqua" w:hAnsi="Book Antiqua" w:cs="Book Antiqua"/>
          <w:color w:val="000000"/>
        </w:rPr>
        <w:t>.</w:t>
      </w:r>
      <w:r w:rsidR="00F92F4B" w:rsidRPr="00825F37">
        <w:rPr>
          <w:rFonts w:ascii="Book Antiqua" w:hAnsi="Book Antiqua" w:cs="Book Antiqua" w:hint="eastAsia"/>
          <w:color w:val="000000"/>
          <w:lang w:eastAsia="zh-CN"/>
        </w:rPr>
        <w:t>6343</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bCs/>
          <w:color w:val="000000" w:themeColor="text1"/>
        </w:rPr>
        <w:t xml:space="preserve">Core Tip: </w:t>
      </w:r>
      <w:r w:rsidRPr="00825F37">
        <w:rPr>
          <w:rFonts w:ascii="Book Antiqua" w:eastAsia="Book Antiqua" w:hAnsi="Book Antiqua" w:cs="Book Antiqua"/>
          <w:color w:val="000000" w:themeColor="text1"/>
        </w:rPr>
        <w:t xml:space="preserve">This study modeled different internal fixation methods for unstable proximal </w:t>
      </w:r>
      <w:proofErr w:type="gramStart"/>
      <w:r w:rsidRPr="00825F37">
        <w:rPr>
          <w:rFonts w:ascii="Book Antiqua" w:eastAsia="Book Antiqua" w:hAnsi="Book Antiqua" w:cs="Book Antiqua"/>
          <w:color w:val="000000" w:themeColor="text1"/>
        </w:rPr>
        <w:t>femoral</w:t>
      </w:r>
      <w:proofErr w:type="gramEnd"/>
      <w:r w:rsidRPr="00825F37">
        <w:rPr>
          <w:rFonts w:ascii="Book Antiqua" w:eastAsia="Book Antiqua" w:hAnsi="Book Antiqua" w:cs="Book Antiqua"/>
          <w:color w:val="000000" w:themeColor="text1"/>
        </w:rPr>
        <w:t xml:space="preserve"> fractures. Finite element analysis of the femur model was established and three intertrochanteric fracture models were simulated. For medial defects, intramedullary fixation would allow early low-intensity rehabilitation exercise, and integrated dual-screw fixation (ITN) rather than proximal femoral anti-rotation intramedullary nail reduces the risk of </w:t>
      </w:r>
      <w:proofErr w:type="spellStart"/>
      <w:r w:rsidRPr="00825F37">
        <w:rPr>
          <w:rFonts w:ascii="Book Antiqua" w:eastAsia="Book Antiqua" w:hAnsi="Book Antiqua" w:cs="Book Antiqua"/>
          <w:color w:val="000000" w:themeColor="text1"/>
        </w:rPr>
        <w:t>varus</w:t>
      </w:r>
      <w:proofErr w:type="spellEnd"/>
      <w:r w:rsidRPr="00825F37">
        <w:rPr>
          <w:rFonts w:ascii="Book Antiqua" w:eastAsia="Book Antiqua" w:hAnsi="Book Antiqua" w:cs="Book Antiqua"/>
          <w:color w:val="000000" w:themeColor="text1"/>
        </w:rPr>
        <w:t xml:space="preserve"> and cut-out; for lateral wall defects or weakness, intramedullary fixation allows higher-intensity rehabilitation exercise, and ITN reduces the risk of </w:t>
      </w:r>
      <w:proofErr w:type="spellStart"/>
      <w:r w:rsidRPr="00825F37">
        <w:rPr>
          <w:rFonts w:ascii="Book Antiqua" w:eastAsia="Book Antiqua" w:hAnsi="Book Antiqua" w:cs="Book Antiqua"/>
          <w:color w:val="000000" w:themeColor="text1"/>
        </w:rPr>
        <w:t>varus</w:t>
      </w:r>
      <w:proofErr w:type="spellEnd"/>
      <w:r w:rsidRPr="00825F37">
        <w:rPr>
          <w:rFonts w:ascii="Book Antiqua" w:eastAsia="Book Antiqua" w:hAnsi="Book Antiqua" w:cs="Book Antiqua"/>
          <w:color w:val="000000" w:themeColor="text1"/>
        </w:rPr>
        <w:t>. For both medial and lateral defects, intramedullary fixation alone will not allow early functional exercise but locating lateral or medial reconstruction will.</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caps/>
          <w:color w:val="000000" w:themeColor="text1"/>
          <w:u w:val="single"/>
        </w:rPr>
        <w:br w:type="page"/>
      </w:r>
      <w:r w:rsidRPr="00825F37">
        <w:rPr>
          <w:rFonts w:ascii="Book Antiqua" w:eastAsia="Book Antiqua" w:hAnsi="Book Antiqua" w:cs="Book Antiqua"/>
          <w:b/>
          <w:caps/>
          <w:color w:val="000000" w:themeColor="text1"/>
          <w:u w:val="single"/>
        </w:rPr>
        <w:lastRenderedPageBreak/>
        <w:t>INTRODUCTION</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 xml:space="preserve">An intertrochanteric fracture is a common fracture in the elderly, accounting for about half of the 258000 hip fractures in the United States each </w:t>
      </w:r>
      <w:proofErr w:type="gramStart"/>
      <w:r w:rsidRPr="00825F37">
        <w:rPr>
          <w:rFonts w:ascii="Book Antiqua" w:eastAsia="Book Antiqua" w:hAnsi="Book Antiqua" w:cs="Book Antiqua"/>
          <w:color w:val="000000" w:themeColor="text1"/>
        </w:rPr>
        <w:t>year</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1]</w:t>
      </w:r>
      <w:r w:rsidRPr="00825F37">
        <w:rPr>
          <w:rFonts w:ascii="Book Antiqua" w:eastAsia="Book Antiqua" w:hAnsi="Book Antiqua" w:cs="Book Antiqua"/>
          <w:color w:val="000000" w:themeColor="text1"/>
        </w:rPr>
        <w:t xml:space="preserve">. The prevalence of hip fractures increases significantly as people reach more than 70 years of </w:t>
      </w:r>
      <w:proofErr w:type="gramStart"/>
      <w:r w:rsidRPr="00825F37">
        <w:rPr>
          <w:rFonts w:ascii="Book Antiqua" w:eastAsia="Book Antiqua" w:hAnsi="Book Antiqua" w:cs="Book Antiqua"/>
          <w:color w:val="000000" w:themeColor="text1"/>
        </w:rPr>
        <w:t>age</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2]</w:t>
      </w:r>
      <w:r w:rsidRPr="00825F37">
        <w:rPr>
          <w:rFonts w:ascii="Book Antiqua" w:eastAsia="Book Antiqua" w:hAnsi="Book Antiqua" w:cs="Book Antiqua"/>
          <w:color w:val="000000" w:themeColor="text1"/>
        </w:rPr>
        <w:t xml:space="preserve">. The main goal of treating intertrochanteric fractures is to return to the pre-injury state as soon as possible and achieve early weight-bearing. In the past 40 years, the improvement of implants has achieved consistently good results for stable intertrochanteric fractures, but the treatment failure rate of unstable fractures is still much higher. Unstable intertrochanteric fractures include posterior medial comminutions, lateral wall defects, and reverse oblique </w:t>
      </w:r>
      <w:proofErr w:type="gramStart"/>
      <w:r w:rsidRPr="00825F37">
        <w:rPr>
          <w:rFonts w:ascii="Book Antiqua" w:eastAsia="Book Antiqua" w:hAnsi="Book Antiqua" w:cs="Book Antiqua"/>
          <w:color w:val="000000" w:themeColor="text1"/>
        </w:rPr>
        <w:t>fractures</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3]</w:t>
      </w:r>
      <w:r w:rsidRPr="00825F37">
        <w:rPr>
          <w:rFonts w:ascii="Book Antiqua" w:eastAsia="Book Antiqua" w:hAnsi="Book Antiqua" w:cs="Book Antiqua"/>
          <w:color w:val="000000" w:themeColor="text1"/>
        </w:rPr>
        <w:t xml:space="preserve">. The most common type is the posterior medial comminuted type (AO 31A1.3), followed by a defect of the lateral wall, while reverse oblique fractures are relatively </w:t>
      </w:r>
      <w:proofErr w:type="gramStart"/>
      <w:r w:rsidRPr="00825F37">
        <w:rPr>
          <w:rFonts w:ascii="Book Antiqua" w:eastAsia="Book Antiqua" w:hAnsi="Book Antiqua" w:cs="Book Antiqua"/>
          <w:color w:val="000000" w:themeColor="text1"/>
        </w:rPr>
        <w:t>rare</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4]</w:t>
      </w:r>
      <w:r w:rsidRPr="00825F37">
        <w:rPr>
          <w:rFonts w:ascii="Book Antiqua" w:eastAsia="Book Antiqua" w:hAnsi="Book Antiqua" w:cs="Book Antiqua"/>
          <w:color w:val="000000" w:themeColor="text1"/>
        </w:rPr>
        <w:t xml:space="preserve">. There is a tendency for hip </w:t>
      </w:r>
      <w:proofErr w:type="spellStart"/>
      <w:r w:rsidRPr="00825F37">
        <w:rPr>
          <w:rFonts w:ascii="Book Antiqua" w:eastAsia="Book Antiqua" w:hAnsi="Book Antiqua" w:cs="Book Antiqua"/>
          <w:color w:val="000000" w:themeColor="text1"/>
        </w:rPr>
        <w:t>varus</w:t>
      </w:r>
      <w:proofErr w:type="spellEnd"/>
      <w:r w:rsidRPr="00825F37">
        <w:rPr>
          <w:rFonts w:ascii="Book Antiqua" w:eastAsia="Book Antiqua" w:hAnsi="Book Antiqua" w:cs="Book Antiqua"/>
          <w:color w:val="000000" w:themeColor="text1"/>
        </w:rPr>
        <w:t xml:space="preserve"> and excessive collapse after unstable intertrochanteric fractures, which may lead to postoperative pain, dysfunction, and even implantation </w:t>
      </w:r>
      <w:proofErr w:type="gramStart"/>
      <w:r w:rsidRPr="00825F37">
        <w:rPr>
          <w:rFonts w:ascii="Book Antiqua" w:eastAsia="Book Antiqua" w:hAnsi="Book Antiqua" w:cs="Book Antiqua"/>
          <w:color w:val="000000" w:themeColor="text1"/>
        </w:rPr>
        <w:t>failure</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5]</w:t>
      </w:r>
      <w:r w:rsidRPr="00825F37">
        <w:rPr>
          <w:rFonts w:ascii="Book Antiqua" w:eastAsia="Book Antiqua" w:hAnsi="Book Antiqua" w:cs="Book Antiqua"/>
          <w:color w:val="000000" w:themeColor="text1"/>
        </w:rPr>
        <w:t xml:space="preserve">. This is contrary to the early recovery of the preoperative state that we pursue. Therefore, in-depth research on the biomechanical mechanism of unstable intertrochanteric fractures to achieve fixation allowing early weight-bearing and complete daily activities is required. </w:t>
      </w:r>
    </w:p>
    <w:p w:rsidR="00BD0A6C" w:rsidRPr="00825F37" w:rsidRDefault="0037147A" w:rsidP="00EE423E">
      <w:pPr>
        <w:spacing w:line="360" w:lineRule="auto"/>
        <w:ind w:firstLine="720"/>
        <w:jc w:val="both"/>
        <w:rPr>
          <w:rFonts w:ascii="Book Antiqua" w:hAnsi="Book Antiqua"/>
          <w:color w:val="000000" w:themeColor="text1"/>
        </w:rPr>
      </w:pPr>
      <w:r w:rsidRPr="00825F37">
        <w:rPr>
          <w:rFonts w:ascii="Book Antiqua" w:eastAsia="Book Antiqua" w:hAnsi="Book Antiqua" w:cs="Book Antiqua"/>
          <w:color w:val="000000" w:themeColor="text1"/>
        </w:rPr>
        <w:t xml:space="preserve">In 1949, Evans proposed that reconstruction of the medial cortical continuity can transform unstable fractures into stable fractures. Many anatomical studies found that there is a thickened bone band in the posterior medial side of the femur, which can redistribute the stress to the anterior and lateral </w:t>
      </w:r>
      <w:proofErr w:type="gramStart"/>
      <w:r w:rsidRPr="00825F37">
        <w:rPr>
          <w:rFonts w:ascii="Book Antiqua" w:eastAsia="Book Antiqua" w:hAnsi="Book Antiqua" w:cs="Book Antiqua"/>
          <w:color w:val="000000" w:themeColor="text1"/>
        </w:rPr>
        <w:t>sides</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6]</w:t>
      </w:r>
      <w:r w:rsidRPr="00825F37">
        <w:rPr>
          <w:rFonts w:ascii="Book Antiqua" w:eastAsia="Book Antiqua" w:hAnsi="Book Antiqua" w:cs="Book Antiqua"/>
          <w:color w:val="000000" w:themeColor="text1"/>
        </w:rPr>
        <w:t xml:space="preserve">. Therefore, destruction of the posterior medial side means that the fracture can easily collapse due to axial load, which may cause hip </w:t>
      </w:r>
      <w:proofErr w:type="spellStart"/>
      <w:r w:rsidRPr="00825F37">
        <w:rPr>
          <w:rFonts w:ascii="Book Antiqua" w:eastAsia="Book Antiqua" w:hAnsi="Book Antiqua" w:cs="Book Antiqua"/>
          <w:color w:val="000000" w:themeColor="text1"/>
        </w:rPr>
        <w:t>varus</w:t>
      </w:r>
      <w:proofErr w:type="spellEnd"/>
      <w:r w:rsidRPr="00825F37">
        <w:rPr>
          <w:rFonts w:ascii="Book Antiqua" w:eastAsia="Book Antiqua" w:hAnsi="Book Antiqua" w:cs="Book Antiqua"/>
          <w:color w:val="000000" w:themeColor="text1"/>
        </w:rPr>
        <w:t xml:space="preserve">. Some studies have shown that reconstruction of the posterior medial cortex can promote fracture healing and reduce postoperative </w:t>
      </w:r>
      <w:proofErr w:type="gramStart"/>
      <w:r w:rsidRPr="00825F37">
        <w:rPr>
          <w:rFonts w:ascii="Book Antiqua" w:eastAsia="Book Antiqua" w:hAnsi="Book Antiqua" w:cs="Book Antiqua"/>
          <w:color w:val="000000" w:themeColor="text1"/>
        </w:rPr>
        <w:t>complications</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7]</w:t>
      </w:r>
      <w:r w:rsidRPr="00825F37">
        <w:rPr>
          <w:rFonts w:ascii="Book Antiqua" w:eastAsia="Book Antiqua" w:hAnsi="Book Antiqua" w:cs="Book Antiqua"/>
          <w:color w:val="000000" w:themeColor="text1"/>
        </w:rPr>
        <w:t xml:space="preserve">. </w:t>
      </w:r>
      <w:proofErr w:type="spellStart"/>
      <w:proofErr w:type="gramStart"/>
      <w:r w:rsidRPr="00825F37">
        <w:rPr>
          <w:rFonts w:ascii="Book Antiqua" w:eastAsia="Book Antiqua" w:hAnsi="Book Antiqua" w:cs="Book Antiqua"/>
          <w:color w:val="000000" w:themeColor="text1"/>
        </w:rPr>
        <w:t>Gotfried</w:t>
      </w:r>
      <w:proofErr w:type="spellEnd"/>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8]</w:t>
      </w:r>
      <w:r w:rsidRPr="00825F37">
        <w:rPr>
          <w:rFonts w:ascii="Book Antiqua" w:eastAsia="Book Antiqua" w:hAnsi="Book Antiqua" w:cs="Book Antiqua"/>
          <w:color w:val="000000" w:themeColor="text1"/>
        </w:rPr>
        <w:t xml:space="preserve"> first proposed the “lateral wall” concept through retrospective research and pointed out that the lateral wall should be paid attention to in surgery. </w:t>
      </w:r>
      <w:proofErr w:type="spellStart"/>
      <w:r w:rsidRPr="00825F37">
        <w:rPr>
          <w:rFonts w:ascii="Book Antiqua" w:eastAsia="Book Antiqua" w:hAnsi="Book Antiqua" w:cs="Book Antiqua"/>
          <w:color w:val="000000" w:themeColor="text1"/>
        </w:rPr>
        <w:t>Im</w:t>
      </w:r>
      <w:proofErr w:type="spellEnd"/>
      <w:r w:rsidRPr="00825F37">
        <w:rPr>
          <w:rFonts w:ascii="Book Antiqua" w:eastAsia="Book Antiqua" w:hAnsi="Book Antiqua" w:cs="Book Antiqua"/>
          <w:color w:val="000000" w:themeColor="text1"/>
        </w:rPr>
        <w:t xml:space="preserve"> </w:t>
      </w:r>
      <w:r w:rsidRPr="00825F37">
        <w:rPr>
          <w:rFonts w:ascii="Book Antiqua" w:eastAsia="Book Antiqua" w:hAnsi="Book Antiqua" w:cs="Book Antiqua"/>
          <w:i/>
          <w:iCs/>
          <w:color w:val="000000" w:themeColor="text1"/>
        </w:rPr>
        <w:t xml:space="preserve">et </w:t>
      </w:r>
      <w:proofErr w:type="gramStart"/>
      <w:r w:rsidRPr="00825F37">
        <w:rPr>
          <w:rFonts w:ascii="Book Antiqua" w:eastAsia="Book Antiqua" w:hAnsi="Book Antiqua" w:cs="Book Antiqua"/>
          <w:i/>
          <w:iCs/>
          <w:color w:val="000000" w:themeColor="text1"/>
        </w:rPr>
        <w:t>al</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9]</w:t>
      </w:r>
      <w:r w:rsidRPr="00825F37">
        <w:rPr>
          <w:rFonts w:ascii="Book Antiqua" w:eastAsia="Book Antiqua" w:hAnsi="Book Antiqua" w:cs="Book Antiqua"/>
          <w:color w:val="000000" w:themeColor="text1"/>
        </w:rPr>
        <w:t xml:space="preserve"> and Palm </w:t>
      </w:r>
      <w:r w:rsidRPr="00825F37">
        <w:rPr>
          <w:rFonts w:ascii="Book Antiqua" w:eastAsia="Book Antiqua" w:hAnsi="Book Antiqua" w:cs="Book Antiqua"/>
          <w:i/>
          <w:iCs/>
          <w:color w:val="000000" w:themeColor="text1"/>
        </w:rPr>
        <w:t>et al</w:t>
      </w:r>
      <w:r w:rsidRPr="00825F37">
        <w:rPr>
          <w:rFonts w:ascii="Book Antiqua" w:eastAsia="Book Antiqua" w:hAnsi="Book Antiqua" w:cs="Book Antiqua"/>
          <w:color w:val="000000" w:themeColor="text1"/>
          <w:vertAlign w:val="superscript"/>
        </w:rPr>
        <w:t>[10]</w:t>
      </w:r>
      <w:r w:rsidRPr="00825F37">
        <w:rPr>
          <w:rFonts w:ascii="Book Antiqua" w:eastAsia="Book Antiqua" w:hAnsi="Book Antiqua" w:cs="Book Antiqua"/>
          <w:color w:val="000000" w:themeColor="text1"/>
        </w:rPr>
        <w:t xml:space="preserve"> also through retrospective studies, once again confirmed the “lateral wall” concept and pointed out its scope: In the lateral side, the area formed by the plane from the lateral femoral muscle crest to the midpoint of the </w:t>
      </w:r>
      <w:r w:rsidRPr="00825F37">
        <w:rPr>
          <w:rFonts w:ascii="Book Antiqua" w:eastAsia="Book Antiqua" w:hAnsi="Book Antiqua" w:cs="Book Antiqua"/>
          <w:color w:val="000000" w:themeColor="text1"/>
        </w:rPr>
        <w:lastRenderedPageBreak/>
        <w:t xml:space="preserve">trochanter. </w:t>
      </w:r>
      <w:proofErr w:type="spellStart"/>
      <w:r w:rsidRPr="00825F37">
        <w:rPr>
          <w:rFonts w:ascii="Book Antiqua" w:hAnsi="Book Antiqua"/>
        </w:rPr>
        <w:t>Niu</w:t>
      </w:r>
      <w:proofErr w:type="spellEnd"/>
      <w:r w:rsidRPr="00825F37">
        <w:rPr>
          <w:rFonts w:ascii="Book Antiqua" w:eastAsia="Book Antiqua" w:hAnsi="Book Antiqua" w:cs="Book Antiqua"/>
          <w:color w:val="000000" w:themeColor="text1"/>
        </w:rPr>
        <w:t xml:space="preserve"> </w:t>
      </w:r>
      <w:r w:rsidRPr="00825F37">
        <w:rPr>
          <w:rFonts w:ascii="Book Antiqua" w:eastAsia="Book Antiqua" w:hAnsi="Book Antiqua" w:cs="Book Antiqua"/>
          <w:i/>
          <w:iCs/>
          <w:color w:val="000000" w:themeColor="text1"/>
        </w:rPr>
        <w:t xml:space="preserve">et </w:t>
      </w:r>
      <w:proofErr w:type="gramStart"/>
      <w:r w:rsidRPr="00825F37">
        <w:rPr>
          <w:rFonts w:ascii="Book Antiqua" w:eastAsia="Book Antiqua" w:hAnsi="Book Antiqua" w:cs="Book Antiqua"/>
          <w:i/>
          <w:iCs/>
          <w:color w:val="000000" w:themeColor="text1"/>
        </w:rPr>
        <w:t>al</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11]</w:t>
      </w:r>
      <w:r w:rsidRPr="00825F37">
        <w:rPr>
          <w:rFonts w:ascii="Book Antiqua" w:eastAsia="Book Antiqua" w:hAnsi="Book Antiqua" w:cs="Book Antiqua"/>
          <w:color w:val="000000" w:themeColor="text1"/>
        </w:rPr>
        <w:t xml:space="preserve"> pointed out that it has an important impact on the efficacy of surgery. The complete lateral wall of the proximal femur can play a good role in supporting the proximal femoral bone. If the lateral wall structure is damaged during or after surgery, it is lost. The support of the medial bone block will lead to failure of the internal fixation and failure of the operation.</w:t>
      </w:r>
    </w:p>
    <w:p w:rsidR="00BD0A6C" w:rsidRPr="00825F37" w:rsidRDefault="0037147A" w:rsidP="00EE423E">
      <w:pPr>
        <w:spacing w:line="360" w:lineRule="auto"/>
        <w:ind w:firstLineChars="200" w:firstLine="480"/>
        <w:jc w:val="both"/>
        <w:rPr>
          <w:rFonts w:ascii="Book Antiqua" w:hAnsi="Book Antiqua"/>
          <w:color w:val="000000" w:themeColor="text1"/>
        </w:rPr>
      </w:pPr>
      <w:r w:rsidRPr="00825F37">
        <w:rPr>
          <w:rFonts w:ascii="Book Antiqua" w:eastAsia="Book Antiqua" w:hAnsi="Book Antiqua" w:cs="Book Antiqua"/>
          <w:color w:val="000000" w:themeColor="text1"/>
        </w:rPr>
        <w:t xml:space="preserve">With the introduction of intramedullary fixation, the intramedullary nail system has become a new promising method for the treatment of femoral intertrochanteric fractures. Studies have shown that for unstable intertrochanteric fractures, the application of an intramedullary fixation system can achieve better </w:t>
      </w:r>
      <w:proofErr w:type="gramStart"/>
      <w:r w:rsidRPr="00825F37">
        <w:rPr>
          <w:rFonts w:ascii="Book Antiqua" w:eastAsia="Book Antiqua" w:hAnsi="Book Antiqua" w:cs="Book Antiqua"/>
          <w:color w:val="000000" w:themeColor="text1"/>
        </w:rPr>
        <w:t>results</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12]</w:t>
      </w:r>
      <w:r w:rsidRPr="00825F37">
        <w:rPr>
          <w:rFonts w:ascii="Book Antiqua" w:eastAsia="Book Antiqua" w:hAnsi="Book Antiqua" w:cs="Book Antiqua"/>
          <w:color w:val="000000" w:themeColor="text1"/>
        </w:rPr>
        <w:t>. Abram</w:t>
      </w:r>
      <w:r w:rsidRPr="00825F37">
        <w:rPr>
          <w:rFonts w:ascii="Book Antiqua" w:eastAsia="Book Antiqua" w:hAnsi="Book Antiqua" w:cs="Book Antiqua"/>
          <w:i/>
          <w:iCs/>
          <w:color w:val="000000" w:themeColor="text1"/>
        </w:rPr>
        <w:t xml:space="preserve"> et al</w:t>
      </w:r>
      <w:r w:rsidRPr="00825F37">
        <w:rPr>
          <w:rFonts w:ascii="Book Antiqua" w:eastAsia="Book Antiqua" w:hAnsi="Book Antiqua" w:cs="Book Antiqua"/>
          <w:color w:val="000000" w:themeColor="text1"/>
          <w:vertAlign w:val="superscript"/>
        </w:rPr>
        <w:t>[13]</w:t>
      </w:r>
      <w:r w:rsidRPr="00825F37">
        <w:rPr>
          <w:rFonts w:ascii="Book Antiqua" w:eastAsia="Book Antiqua" w:hAnsi="Book Antiqua" w:cs="Book Antiqua"/>
          <w:color w:val="000000" w:themeColor="text1"/>
        </w:rPr>
        <w:t xml:space="preserve"> believe that the three-point stable structure of the proximal femur, that is, the TAD of the head nail, the integrity of the lateral wall where the </w:t>
      </w:r>
      <w:proofErr w:type="spellStart"/>
      <w:r w:rsidRPr="00825F37">
        <w:rPr>
          <w:rFonts w:ascii="Book Antiqua" w:eastAsia="Book Antiqua" w:hAnsi="Book Antiqua" w:cs="Book Antiqua"/>
          <w:color w:val="000000" w:themeColor="text1"/>
        </w:rPr>
        <w:t>cephalomeduallary</w:t>
      </w:r>
      <w:proofErr w:type="spellEnd"/>
      <w:r w:rsidRPr="00825F37">
        <w:rPr>
          <w:rFonts w:ascii="Book Antiqua" w:eastAsia="Book Antiqua" w:hAnsi="Book Antiqua" w:cs="Book Antiqua"/>
          <w:color w:val="000000" w:themeColor="text1"/>
        </w:rPr>
        <w:t xml:space="preserve"> nail enter, the integrity of the insertion point of the greater trochanter, and the integrity of the lateral wall is the most important. The biomechanical</w:t>
      </w:r>
      <w:r w:rsidRPr="00825F37">
        <w:rPr>
          <w:rFonts w:ascii="Book Antiqua" w:eastAsia="Book Antiqua" w:hAnsi="Book Antiqua" w:cs="Book Antiqua"/>
          <w:color w:val="000000" w:themeColor="text1"/>
          <w:vertAlign w:val="superscript"/>
        </w:rPr>
        <w:t>[14]</w:t>
      </w:r>
      <w:r w:rsidRPr="00825F37">
        <w:rPr>
          <w:rFonts w:ascii="Book Antiqua" w:eastAsia="Book Antiqua" w:hAnsi="Book Antiqua" w:cs="Book Antiqua"/>
          <w:color w:val="000000" w:themeColor="text1"/>
        </w:rPr>
        <w:t xml:space="preserve"> experiments of </w:t>
      </w:r>
      <w:proofErr w:type="spellStart"/>
      <w:r w:rsidRPr="00825F37">
        <w:rPr>
          <w:rFonts w:ascii="Book Antiqua" w:eastAsia="Book Antiqua" w:hAnsi="Book Antiqua" w:cs="Book Antiqua"/>
          <w:color w:val="000000" w:themeColor="text1"/>
        </w:rPr>
        <w:t>Nie</w:t>
      </w:r>
      <w:proofErr w:type="spellEnd"/>
      <w:r w:rsidRPr="00825F37">
        <w:rPr>
          <w:rFonts w:ascii="Book Antiqua" w:eastAsia="Book Antiqua" w:hAnsi="Book Antiqua" w:cs="Book Antiqua"/>
          <w:color w:val="000000" w:themeColor="text1"/>
        </w:rPr>
        <w:t xml:space="preserve"> </w:t>
      </w:r>
      <w:r w:rsidRPr="00825F37">
        <w:rPr>
          <w:rFonts w:ascii="Book Antiqua" w:eastAsia="Book Antiqua" w:hAnsi="Book Antiqua" w:cs="Book Antiqua"/>
          <w:i/>
          <w:iCs/>
          <w:color w:val="000000" w:themeColor="text1"/>
        </w:rPr>
        <w:t>et al</w:t>
      </w:r>
      <w:r w:rsidRPr="00825F37">
        <w:rPr>
          <w:rFonts w:ascii="Book Antiqua" w:eastAsia="Book Antiqua" w:hAnsi="Book Antiqua" w:cs="Book Antiqua"/>
          <w:color w:val="000000" w:themeColor="text1"/>
          <w:vertAlign w:val="superscript"/>
        </w:rPr>
        <w:t>[14]</w:t>
      </w:r>
      <w:r w:rsidRPr="00825F37">
        <w:rPr>
          <w:rFonts w:ascii="Book Antiqua" w:eastAsia="Book Antiqua" w:hAnsi="Book Antiqua" w:cs="Book Antiqua"/>
          <w:color w:val="000000" w:themeColor="text1"/>
        </w:rPr>
        <w:t xml:space="preserve"> show that the effect of a medial defect alone on the biomechanical stability of the proximal femur is greater than that of lateral wall defect alone. Therefore, it is unclear whether a medial defect or lateral wall defect has a more important effect on stability. As a new type of intramedullary fixation, integrated dual-screw fixation (ITN) has a better effect than traditional gamma nail and anti-rotation </w:t>
      </w:r>
      <w:proofErr w:type="gramStart"/>
      <w:r w:rsidRPr="00825F37">
        <w:rPr>
          <w:rFonts w:ascii="Book Antiqua" w:eastAsia="Book Antiqua" w:hAnsi="Book Antiqua" w:cs="Book Antiqua"/>
          <w:color w:val="000000" w:themeColor="text1"/>
        </w:rPr>
        <w:t>blade</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15]</w:t>
      </w:r>
      <w:r w:rsidRPr="00825F37">
        <w:rPr>
          <w:rFonts w:ascii="Book Antiqua" w:eastAsia="Book Antiqua" w:hAnsi="Book Antiqua" w:cs="Book Antiqua"/>
          <w:color w:val="000000" w:themeColor="text1"/>
        </w:rPr>
        <w:t>. This study aimed to find a biomechanical answer.</w:t>
      </w:r>
    </w:p>
    <w:p w:rsidR="00BD0A6C" w:rsidRPr="00825F37" w:rsidRDefault="0037147A" w:rsidP="00EE423E">
      <w:pPr>
        <w:spacing w:line="360" w:lineRule="auto"/>
        <w:ind w:firstLineChars="200" w:firstLine="480"/>
        <w:jc w:val="both"/>
        <w:rPr>
          <w:rFonts w:ascii="Book Antiqua" w:hAnsi="Book Antiqua"/>
          <w:color w:val="000000" w:themeColor="text1"/>
        </w:rPr>
      </w:pPr>
      <w:r w:rsidRPr="00825F37">
        <w:rPr>
          <w:rFonts w:ascii="Book Antiqua" w:eastAsia="Book Antiqua" w:hAnsi="Book Antiqua" w:cs="Book Antiqua"/>
          <w:color w:val="000000" w:themeColor="text1"/>
        </w:rPr>
        <w:t>Clinical studies suggested the biomechanical properties of the proximal femur still need to be fully understood. With the progress of computer science, there has been increasing interest in the application of a finite element method for biomechanical analysis. This study was based on finite element analysis to analyze the biomechanical stability of femoral intertrochanteric fractures involving lateral and medial defects after the application of different internal fixators in order to provide the best set of internal fixation options for femoral intertrochanteric fractures involving lateral and medial defects.</w:t>
      </w:r>
    </w:p>
    <w:p w:rsidR="00BD0A6C" w:rsidRPr="00825F37" w:rsidRDefault="00BD0A6C" w:rsidP="00EE423E">
      <w:pPr>
        <w:spacing w:line="360" w:lineRule="auto"/>
        <w:ind w:firstLine="720"/>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caps/>
          <w:color w:val="000000" w:themeColor="text1"/>
          <w:u w:val="single"/>
        </w:rPr>
        <w:t>MATERIALS AND METHODS</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bCs/>
          <w:i/>
          <w:iCs/>
          <w:color w:val="000000" w:themeColor="text1"/>
        </w:rPr>
        <w:lastRenderedPageBreak/>
        <w:t>Experimental materials</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 xml:space="preserve">Experimental specimens were selected from a 30-year-old healthy male volunteer who signed an informed consent form before undergoing scanning for medical images. The subject was 172 cm in height and 70 kg in weight and denied a history of femur trauma. X-ray was used to rule out pathological changes and injuries. All instruments and equipment were in </w:t>
      </w:r>
      <w:proofErr w:type="spellStart"/>
      <w:r w:rsidRPr="00825F37">
        <w:rPr>
          <w:rFonts w:ascii="Book Antiqua" w:eastAsia="Book Antiqua" w:hAnsi="Book Antiqua" w:cs="Book Antiqua"/>
          <w:color w:val="000000" w:themeColor="text1"/>
        </w:rPr>
        <w:t>Shengjing</w:t>
      </w:r>
      <w:proofErr w:type="spellEnd"/>
      <w:r w:rsidRPr="00825F37">
        <w:rPr>
          <w:rFonts w:ascii="Book Antiqua" w:eastAsia="Book Antiqua" w:hAnsi="Book Antiqua" w:cs="Book Antiqua"/>
          <w:color w:val="000000" w:themeColor="text1"/>
        </w:rPr>
        <w:t xml:space="preserve"> Hospital Affiliated with China Medical University.</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bCs/>
          <w:i/>
          <w:iCs/>
          <w:color w:val="000000" w:themeColor="text1"/>
        </w:rPr>
        <w:t>Construction of a three-dimensional model of the normal femur</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With the volunteer in a supine position, the phantom was placed under the examination area and the scanning bed adjusted so that the scanning area was located centrally. Scanning [PhilipsBrillance128 spiral computed tomography (CT) scanner] was undertaken with the following conditions: 120 kV, 125 mA, slice thickness 1 mm, and spiral axial scanning of the whole bilateral femur from top to bottom. After the original data were interpolated and magnified on a computer (Lenovo), continuous pictures with layer thickness were obtained and recorded in the Digital Imaging and Communications in Medicine (DICOM) format and saved onto a CD. The CT cross-sectional images of the femur in DICOM format were imported into the medical image processing software Mimics l7.0 (</w:t>
      </w:r>
      <w:proofErr w:type="spellStart"/>
      <w:r w:rsidRPr="00825F37">
        <w:rPr>
          <w:rFonts w:ascii="Book Antiqua" w:eastAsia="Book Antiqua" w:hAnsi="Book Antiqua" w:cs="Book Antiqua"/>
          <w:color w:val="000000" w:themeColor="text1"/>
        </w:rPr>
        <w:t>Materialise</w:t>
      </w:r>
      <w:proofErr w:type="spellEnd"/>
      <w:r w:rsidRPr="00825F37">
        <w:rPr>
          <w:rFonts w:ascii="Book Antiqua" w:eastAsia="Book Antiqua" w:hAnsi="Book Antiqua" w:cs="Book Antiqua"/>
          <w:color w:val="000000" w:themeColor="text1"/>
        </w:rPr>
        <w:t xml:space="preserve">, Leuven, Belgium) for </w:t>
      </w:r>
      <w:proofErr w:type="spellStart"/>
      <w:r w:rsidRPr="00825F37">
        <w:rPr>
          <w:rFonts w:ascii="Book Antiqua" w:eastAsia="Book Antiqua" w:hAnsi="Book Antiqua" w:cs="Book Antiqua"/>
          <w:color w:val="000000" w:themeColor="text1"/>
        </w:rPr>
        <w:t>denoising</w:t>
      </w:r>
      <w:proofErr w:type="spellEnd"/>
      <w:r w:rsidRPr="00825F37">
        <w:rPr>
          <w:rFonts w:ascii="Book Antiqua" w:eastAsia="Book Antiqua" w:hAnsi="Book Antiqua" w:cs="Book Antiqua"/>
          <w:color w:val="000000" w:themeColor="text1"/>
        </w:rPr>
        <w:t xml:space="preserve">. The ideal boundary threshold of the bone and soft tissue was defined, the soft tissue image around the bone was removed, and the images were selectively segmented according to the anatomical structure. All parts of the femur were aligned to fill the small gaps, make the outer contour of the femur smooth and continuous, and establish a geometric model of the femur (Figure 1). The constructed femur information was saved as a standard tessellation language (STL) format file, and the reverse engineering software </w:t>
      </w:r>
      <w:proofErr w:type="spellStart"/>
      <w:r w:rsidRPr="00825F37">
        <w:rPr>
          <w:rFonts w:ascii="Book Antiqua" w:eastAsia="Book Antiqua" w:hAnsi="Book Antiqua" w:cs="Book Antiqua"/>
          <w:color w:val="000000" w:themeColor="text1"/>
        </w:rPr>
        <w:t>Geomagic</w:t>
      </w:r>
      <w:proofErr w:type="spellEnd"/>
      <w:r w:rsidRPr="00825F37">
        <w:rPr>
          <w:rFonts w:ascii="Book Antiqua" w:eastAsia="Book Antiqua" w:hAnsi="Book Antiqua" w:cs="Book Antiqua"/>
          <w:color w:val="000000" w:themeColor="text1"/>
        </w:rPr>
        <w:t xml:space="preserve"> Studio 2012 (3D Systems, Rock Hill, SC, United States) was used to repair and optimize the STL format file. First, the non-feature blocks and dents on the model surface were removed, and the loose model surface was smoothed to prevent the generation of non-feature high curvature and self-intersecting surfaces. Then, the smooth curved surface was used to fit the triangle surface of the model, and finally, a continuous curved </w:t>
      </w:r>
      <w:r w:rsidRPr="00825F37">
        <w:rPr>
          <w:rFonts w:ascii="Book Antiqua" w:eastAsia="Book Antiqua" w:hAnsi="Book Antiqua" w:cs="Book Antiqua"/>
          <w:color w:val="000000" w:themeColor="text1"/>
        </w:rPr>
        <w:lastRenderedPageBreak/>
        <w:t>surface model was generated. The femoral cortical bone and cancellous bone were distinguished by the offset function.</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bCs/>
          <w:i/>
          <w:iCs/>
          <w:color w:val="000000" w:themeColor="text1"/>
        </w:rPr>
        <w:t>Design and construction of different fracture models</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 xml:space="preserve">For the design of the posterior medial defect, according to the research of </w:t>
      </w:r>
      <w:proofErr w:type="spellStart"/>
      <w:r w:rsidRPr="00825F37">
        <w:rPr>
          <w:rFonts w:ascii="Book Antiqua" w:eastAsia="Book Antiqua" w:hAnsi="Book Antiqua" w:cs="Book Antiqua"/>
          <w:color w:val="000000" w:themeColor="text1"/>
        </w:rPr>
        <w:t>Xiong</w:t>
      </w:r>
      <w:proofErr w:type="spellEnd"/>
      <w:r w:rsidRPr="00825F37">
        <w:rPr>
          <w:rFonts w:ascii="Book Antiqua" w:eastAsia="Book Antiqua" w:hAnsi="Book Antiqua" w:cs="Book Antiqua"/>
          <w:color w:val="000000" w:themeColor="text1"/>
        </w:rPr>
        <w:t xml:space="preserve"> </w:t>
      </w:r>
      <w:r w:rsidRPr="00825F37">
        <w:rPr>
          <w:rFonts w:ascii="Book Antiqua" w:eastAsia="Book Antiqua" w:hAnsi="Book Antiqua" w:cs="Book Antiqua"/>
          <w:i/>
          <w:color w:val="000000" w:themeColor="text1"/>
        </w:rPr>
        <w:t>et al</w:t>
      </w:r>
      <w:r w:rsidRPr="00825F37">
        <w:rPr>
          <w:rFonts w:ascii="Book Antiqua" w:eastAsia="Book Antiqua" w:hAnsi="Book Antiqua" w:cs="Book Antiqua"/>
          <w:color w:val="000000" w:themeColor="text1"/>
        </w:rPr>
        <w:t xml:space="preserve">, we found that the posterior medial defect can reach 39% of the perimeter of the femur at the lesser trochanter </w:t>
      </w:r>
      <w:proofErr w:type="gramStart"/>
      <w:r w:rsidRPr="00825F37">
        <w:rPr>
          <w:rFonts w:ascii="Book Antiqua" w:eastAsia="Book Antiqua" w:hAnsi="Book Antiqua" w:cs="Book Antiqua"/>
          <w:color w:val="000000" w:themeColor="text1"/>
        </w:rPr>
        <w:t>level</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16]</w:t>
      </w:r>
      <w:r w:rsidRPr="00825F37">
        <w:rPr>
          <w:rFonts w:ascii="Book Antiqua" w:eastAsia="Book Antiqua" w:hAnsi="Book Antiqua" w:cs="Book Antiqua"/>
          <w:color w:val="000000" w:themeColor="text1"/>
        </w:rPr>
        <w:t xml:space="preserve">. Combined with the analysis of the shape of the posterior medial fracture block by Gaurav </w:t>
      </w:r>
      <w:r w:rsidRPr="00825F37">
        <w:rPr>
          <w:rFonts w:ascii="Book Antiqua" w:eastAsia="Book Antiqua" w:hAnsi="Book Antiqua" w:cs="Book Antiqua"/>
          <w:i/>
          <w:color w:val="000000" w:themeColor="text1"/>
        </w:rPr>
        <w:t xml:space="preserve">et </w:t>
      </w:r>
      <w:proofErr w:type="gramStart"/>
      <w:r w:rsidRPr="00825F37">
        <w:rPr>
          <w:rFonts w:ascii="Book Antiqua" w:eastAsia="Book Antiqua" w:hAnsi="Book Antiqua" w:cs="Book Antiqua"/>
          <w:i/>
          <w:color w:val="000000" w:themeColor="text1"/>
        </w:rPr>
        <w:t>al</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17]</w:t>
      </w:r>
      <w:r w:rsidRPr="00825F37">
        <w:rPr>
          <w:rFonts w:ascii="Book Antiqua" w:eastAsia="Book Antiqua" w:hAnsi="Book Antiqua" w:cs="Book Antiqua"/>
          <w:color w:val="000000" w:themeColor="text1"/>
        </w:rPr>
        <w:t>, we designed the size of the medial injury (model a) as shown in Figure 2A, which is closer to the real medial injury seen in clinic. At the same time, from the mechanical point of view, this size of injury can well simulate the mechanical state of the proximal femur after the medial result is destroyed.</w:t>
      </w:r>
    </w:p>
    <w:p w:rsidR="00BD0A6C" w:rsidRPr="00825F37" w:rsidRDefault="0037147A" w:rsidP="00EE423E">
      <w:pPr>
        <w:spacing w:line="360" w:lineRule="auto"/>
        <w:ind w:firstLineChars="200" w:firstLine="480"/>
        <w:jc w:val="both"/>
        <w:rPr>
          <w:rFonts w:ascii="Book Antiqua" w:hAnsi="Book Antiqua"/>
          <w:color w:val="000000" w:themeColor="text1"/>
        </w:rPr>
      </w:pPr>
      <w:r w:rsidRPr="00825F37">
        <w:rPr>
          <w:rFonts w:ascii="Book Antiqua" w:eastAsia="Book Antiqua" w:hAnsi="Book Antiqua" w:cs="Book Antiqua"/>
          <w:color w:val="000000" w:themeColor="text1"/>
        </w:rPr>
        <w:t>In recent years, the concept of the lateral wall of the femur has been gradually accepted by orthopedic surgeons. The lateral wall has an important influence on the postoperative stability of intertrochanteric fracture. In clinic, complete rupture of the lateral wall is relatively rare, and it is more due to the weakness of the lateral wall caused by the injury, so we designed the lateral wall injury as a bone cortical defect around the main nail (model b) as shown in Figure 2B, which can simulate the more common lateral wall defect in clinic.</w:t>
      </w:r>
    </w:p>
    <w:p w:rsidR="00BD0A6C" w:rsidRPr="00825F37" w:rsidRDefault="0037147A" w:rsidP="00EE423E">
      <w:pPr>
        <w:spacing w:line="360" w:lineRule="auto"/>
        <w:ind w:firstLineChars="200" w:firstLine="480"/>
        <w:jc w:val="both"/>
        <w:rPr>
          <w:rFonts w:ascii="Book Antiqua" w:hAnsi="Book Antiqua"/>
          <w:color w:val="000000" w:themeColor="text1"/>
        </w:rPr>
      </w:pPr>
      <w:r w:rsidRPr="00825F37">
        <w:rPr>
          <w:rFonts w:ascii="Book Antiqua" w:eastAsia="Book Antiqua" w:hAnsi="Book Antiqua" w:cs="Book Antiqua"/>
          <w:color w:val="000000" w:themeColor="text1"/>
        </w:rPr>
        <w:t>By combining the medial defect model with the lateral defect model, the medial and lateral defect model (model c) can be obtained (Figure 2C).</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bCs/>
          <w:i/>
          <w:iCs/>
          <w:color w:val="000000" w:themeColor="text1"/>
        </w:rPr>
        <w:t>Design and construction of internal fixation model</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 xml:space="preserve">A proximal femoral anti-rotation intramedullary nail (PFNA) was selected as a representative and reliable method of intramedullary fixation, as shown in model 1 of Figure 3A. In this experiment, a group of interlocking intramedullary nails were designed for comparison, as shown in model 2 of Figure 3B. A reconstruction model was created according to Kulkarni </w:t>
      </w:r>
      <w:r w:rsidRPr="00825F37">
        <w:rPr>
          <w:rFonts w:ascii="Book Antiqua" w:eastAsia="Book Antiqua" w:hAnsi="Book Antiqua" w:cs="Book Antiqua"/>
          <w:i/>
          <w:iCs/>
          <w:color w:val="000000" w:themeColor="text1"/>
        </w:rPr>
        <w:t xml:space="preserve">et </w:t>
      </w:r>
      <w:proofErr w:type="gramStart"/>
      <w:r w:rsidRPr="00825F37">
        <w:rPr>
          <w:rFonts w:ascii="Book Antiqua" w:eastAsia="Book Antiqua" w:hAnsi="Book Antiqua" w:cs="Book Antiqua"/>
          <w:i/>
          <w:iCs/>
          <w:color w:val="000000" w:themeColor="text1"/>
        </w:rPr>
        <w:t>al</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18]</w:t>
      </w:r>
      <w:r w:rsidRPr="00825F37">
        <w:rPr>
          <w:rFonts w:ascii="Book Antiqua" w:eastAsia="Book Antiqua" w:hAnsi="Book Antiqua" w:cs="Book Antiqua"/>
          <w:color w:val="000000" w:themeColor="text1"/>
        </w:rPr>
        <w:t xml:space="preserve"> to verify its reliability as model 3 (Figure 3C).</w:t>
      </w:r>
    </w:p>
    <w:p w:rsidR="00BD0A6C" w:rsidRPr="00825F37" w:rsidRDefault="0037147A" w:rsidP="00EE423E">
      <w:pPr>
        <w:spacing w:line="360" w:lineRule="auto"/>
        <w:ind w:firstLineChars="200" w:firstLine="480"/>
        <w:jc w:val="both"/>
        <w:rPr>
          <w:rFonts w:ascii="Book Antiqua" w:hAnsi="Book Antiqua"/>
          <w:color w:val="000000" w:themeColor="text1"/>
        </w:rPr>
      </w:pPr>
      <w:r w:rsidRPr="00825F37">
        <w:rPr>
          <w:rFonts w:ascii="Book Antiqua" w:eastAsia="Book Antiqua" w:hAnsi="Book Antiqua" w:cs="Book Antiqua"/>
          <w:color w:val="000000" w:themeColor="text1"/>
        </w:rPr>
        <w:t xml:space="preserve">It is still controversial whether the lateral wall needs to be reconstructed according to Abram’s “three-point stability” </w:t>
      </w:r>
      <w:proofErr w:type="gramStart"/>
      <w:r w:rsidRPr="00825F37">
        <w:rPr>
          <w:rFonts w:ascii="Book Antiqua" w:eastAsia="Book Antiqua" w:hAnsi="Book Antiqua" w:cs="Book Antiqua"/>
          <w:color w:val="000000" w:themeColor="text1"/>
        </w:rPr>
        <w:t>theory</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13]</w:t>
      </w:r>
      <w:r w:rsidRPr="00825F37">
        <w:rPr>
          <w:rFonts w:ascii="Book Antiqua" w:eastAsia="Book Antiqua" w:hAnsi="Book Antiqua" w:cs="Book Antiqua"/>
          <w:color w:val="000000" w:themeColor="text1"/>
        </w:rPr>
        <w:t xml:space="preserve">. Therefore, a lateral wall protection plate </w:t>
      </w:r>
      <w:r w:rsidRPr="00825F37">
        <w:rPr>
          <w:rFonts w:ascii="Book Antiqua" w:eastAsia="Book Antiqua" w:hAnsi="Book Antiqua" w:cs="Book Antiqua"/>
          <w:color w:val="000000" w:themeColor="text1"/>
        </w:rPr>
        <w:lastRenderedPageBreak/>
        <w:t xml:space="preserve">combined with PFNA was designed, as model 4 shown in Figure 3D. At the same time, the method of steel wire encircling can also be applied to the reconstruction of the lateral defect. </w:t>
      </w:r>
    </w:p>
    <w:p w:rsidR="00BD0A6C" w:rsidRPr="00825F37" w:rsidRDefault="0037147A" w:rsidP="00EE423E">
      <w:pPr>
        <w:spacing w:line="360" w:lineRule="auto"/>
        <w:ind w:firstLineChars="200" w:firstLine="480"/>
        <w:jc w:val="both"/>
        <w:rPr>
          <w:rFonts w:ascii="Book Antiqua" w:hAnsi="Book Antiqua"/>
          <w:color w:val="000000" w:themeColor="text1"/>
        </w:rPr>
      </w:pPr>
      <w:r w:rsidRPr="00825F37">
        <w:rPr>
          <w:rFonts w:ascii="Book Antiqua" w:eastAsia="Book Antiqua" w:hAnsi="Book Antiqua" w:cs="Book Antiqua"/>
          <w:color w:val="000000" w:themeColor="text1"/>
        </w:rPr>
        <w:t>Without considering the difficulty of the operation, to test whether internal and external construction carried out at the same time would better restore the mechanical stability of the proximal femur, model 3 was designed as shown in Figure 3C, which uses a steel wire to close the internal and external fracture pieces. When also using the outer steel plate to repair the outside, the inner side can also be ligated with the steel wire; model 5 was designed as shown in Figure 3E.</w:t>
      </w:r>
    </w:p>
    <w:p w:rsidR="00BD0A6C" w:rsidRPr="00825F37" w:rsidRDefault="0037147A" w:rsidP="00EE423E">
      <w:pPr>
        <w:spacing w:line="360" w:lineRule="auto"/>
        <w:ind w:firstLine="720"/>
        <w:jc w:val="both"/>
        <w:rPr>
          <w:rFonts w:ascii="Book Antiqua" w:hAnsi="Book Antiqua"/>
          <w:color w:val="000000" w:themeColor="text1"/>
        </w:rPr>
      </w:pPr>
      <w:r w:rsidRPr="00825F37">
        <w:rPr>
          <w:rFonts w:ascii="Book Antiqua" w:eastAsia="Book Antiqua" w:hAnsi="Book Antiqua" w:cs="Book Antiqua"/>
          <w:color w:val="000000" w:themeColor="text1"/>
        </w:rPr>
        <w:t xml:space="preserve">In the anti-rotation intramedullary nail fixation model, the anti-rotation blade of the PFNA was located at the middle and lower </w:t>
      </w:r>
      <w:r w:rsidR="008A0285" w:rsidRPr="00825F37">
        <w:rPr>
          <w:rFonts w:ascii="Book Antiqua" w:eastAsia="Book Antiqua" w:hAnsi="Book Antiqua" w:cs="Book Antiqua"/>
          <w:color w:val="000000" w:themeColor="text1"/>
        </w:rPr>
        <w:t>1/3</w:t>
      </w:r>
      <w:r w:rsidRPr="00825F37">
        <w:rPr>
          <w:rFonts w:ascii="Book Antiqua" w:eastAsia="Book Antiqua" w:hAnsi="Book Antiqua" w:cs="Book Antiqua"/>
          <w:color w:val="000000" w:themeColor="text1"/>
        </w:rPr>
        <w:t xml:space="preserve"> of the femoral neck. The screw tip was 10 mm away from the femoral boundary, and the lateral view was in the center of the femoral neck. In order to ensure the comparability of PFNA and ITN, the axes of the </w:t>
      </w:r>
      <w:proofErr w:type="spellStart"/>
      <w:r w:rsidRPr="00825F37">
        <w:rPr>
          <w:rFonts w:ascii="Book Antiqua" w:eastAsia="Book Antiqua" w:hAnsi="Book Antiqua" w:cs="Book Antiqua"/>
          <w:color w:val="000000" w:themeColor="text1"/>
        </w:rPr>
        <w:t>cephalospinal</w:t>
      </w:r>
      <w:proofErr w:type="spellEnd"/>
      <w:r w:rsidRPr="00825F37">
        <w:rPr>
          <w:rFonts w:ascii="Book Antiqua" w:eastAsia="Book Antiqua" w:hAnsi="Book Antiqua" w:cs="Book Antiqua"/>
          <w:color w:val="000000" w:themeColor="text1"/>
        </w:rPr>
        <w:t xml:space="preserve"> nails of the two were kept consistent. The lateral greater tuberosity protective plate surrounded the tail of the cephalad nail, and its midline was consistent with the lateral long axis of the femur. Using the candy paper wrapping method, the upper edge of the steel wire group was along the upper part of the femoral neck, and the lower part was along the lower part of the lesser trochanter to pressurize the lesser trochanter. The two upper and lower branches crossed over the outer side of the tail of the cephalad nail to compress the greater trochanter bone. In the steel wire and steel plate combined group, the position of the steel plate was the same as the position of the steel plate group alone, the upper and lower positions of the steel wire relative to the femoral neck were the same as mentioned above, and the steel wires crossed on the outside of the steel plate.</w:t>
      </w:r>
    </w:p>
    <w:p w:rsidR="00BD0A6C" w:rsidRPr="00825F37" w:rsidRDefault="0037147A" w:rsidP="00EE423E">
      <w:pPr>
        <w:spacing w:line="360" w:lineRule="auto"/>
        <w:ind w:firstLineChars="200" w:firstLine="480"/>
        <w:jc w:val="both"/>
        <w:rPr>
          <w:rFonts w:ascii="Book Antiqua" w:hAnsi="Book Antiqua"/>
          <w:color w:val="000000" w:themeColor="text1"/>
        </w:rPr>
      </w:pPr>
      <w:r w:rsidRPr="00825F37">
        <w:rPr>
          <w:rFonts w:ascii="Book Antiqua" w:eastAsia="Book Antiqua" w:hAnsi="Book Antiqua" w:cs="Book Antiqua"/>
          <w:color w:val="000000" w:themeColor="text1"/>
        </w:rPr>
        <w:t>For the meshing process, the intramedullary nails, proximal spiral blades, and distal transverse locking nails were edited as a standard tetrahedral mesh with a size of 2 mm. The femoral cortical bone and femoral cancellous bone were divided into standard tetrahedral meshes with a size of 3.5 mm. The numbers of elements and nodes of the models are shown in Supplementary Table 1. The contact properties of the bone-</w:t>
      </w:r>
      <w:r w:rsidRPr="00825F37">
        <w:rPr>
          <w:rFonts w:ascii="Book Antiqua" w:eastAsia="Book Antiqua" w:hAnsi="Book Antiqua" w:cs="Book Antiqua"/>
          <w:color w:val="000000" w:themeColor="text1"/>
        </w:rPr>
        <w:lastRenderedPageBreak/>
        <w:t>metal contact were set with a friction coefficient of 0.2, except for ITN tension nails and compression nails in which some threads were set to bind. The threaded area was the set binding, and the non-threaded area was the contact attribute with a friction coefficient of 0.2</w:t>
      </w:r>
      <w:r w:rsidRPr="00825F37">
        <w:rPr>
          <w:rFonts w:ascii="Book Antiqua" w:eastAsia="Book Antiqua" w:hAnsi="Book Antiqua" w:cs="Book Antiqua"/>
          <w:color w:val="000000" w:themeColor="text1"/>
          <w:vertAlign w:val="superscript"/>
        </w:rPr>
        <w:t>[19</w:t>
      </w:r>
      <w:proofErr w:type="gramStart"/>
      <w:r w:rsidRPr="00825F37">
        <w:rPr>
          <w:rFonts w:ascii="Book Antiqua" w:eastAsia="Book Antiqua" w:hAnsi="Book Antiqua" w:cs="Book Antiqua"/>
          <w:color w:val="000000" w:themeColor="text1"/>
          <w:vertAlign w:val="superscript"/>
        </w:rPr>
        <w:t>,20</w:t>
      </w:r>
      <w:proofErr w:type="gramEnd"/>
      <w:r w:rsidRPr="00825F37">
        <w:rPr>
          <w:rFonts w:ascii="Book Antiqua" w:eastAsia="Book Antiqua" w:hAnsi="Book Antiqua" w:cs="Book Antiqua"/>
          <w:color w:val="000000" w:themeColor="text1"/>
          <w:vertAlign w:val="superscript"/>
        </w:rPr>
        <w:t>]</w:t>
      </w:r>
      <w:r w:rsidRPr="00825F37">
        <w:rPr>
          <w:rFonts w:ascii="Book Antiqua" w:eastAsia="Book Antiqua" w:hAnsi="Book Antiqua" w:cs="Book Antiqua"/>
          <w:color w:val="000000" w:themeColor="text1"/>
        </w:rPr>
        <w:t>.</w:t>
      </w:r>
    </w:p>
    <w:p w:rsidR="00BD0A6C" w:rsidRPr="00825F37" w:rsidRDefault="00BD0A6C" w:rsidP="00EE423E">
      <w:pPr>
        <w:spacing w:line="360" w:lineRule="auto"/>
        <w:ind w:firstLine="720"/>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bCs/>
          <w:i/>
          <w:iCs/>
          <w:color w:val="000000" w:themeColor="text1"/>
        </w:rPr>
        <w:t>Design and construction of three-dimensional finite element models of femoral trochanter fracture</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 xml:space="preserve">The internal fixation model was constructed with </w:t>
      </w:r>
      <w:proofErr w:type="spellStart"/>
      <w:r w:rsidRPr="00825F37">
        <w:rPr>
          <w:rFonts w:ascii="Book Antiqua" w:eastAsia="Book Antiqua" w:hAnsi="Book Antiqua" w:cs="Book Antiqua"/>
          <w:color w:val="000000" w:themeColor="text1"/>
        </w:rPr>
        <w:t>Solidworks</w:t>
      </w:r>
      <w:proofErr w:type="spellEnd"/>
      <w:r w:rsidRPr="00825F37">
        <w:rPr>
          <w:rFonts w:ascii="Book Antiqua" w:eastAsia="Book Antiqua" w:hAnsi="Book Antiqua" w:cs="Book Antiqua"/>
          <w:color w:val="000000" w:themeColor="text1"/>
        </w:rPr>
        <w:t xml:space="preserve"> software (French </w:t>
      </w:r>
      <w:proofErr w:type="spellStart"/>
      <w:r w:rsidRPr="00825F37">
        <w:rPr>
          <w:rFonts w:ascii="Book Antiqua" w:eastAsia="Book Antiqua" w:hAnsi="Book Antiqua" w:cs="Book Antiqua"/>
          <w:color w:val="000000" w:themeColor="text1"/>
        </w:rPr>
        <w:t>Dassault</w:t>
      </w:r>
      <w:proofErr w:type="spellEnd"/>
      <w:r w:rsidRPr="00825F37">
        <w:rPr>
          <w:rFonts w:ascii="Book Antiqua" w:eastAsia="Book Antiqua" w:hAnsi="Book Antiqua" w:cs="Book Antiqua"/>
          <w:color w:val="000000" w:themeColor="text1"/>
        </w:rPr>
        <w:t xml:space="preserve">), and the internal fixation system was based on PFNA intramedullary nail and combined pressurized intramedullary nail produced by Double Technology Co., Ltd. The solid model of the femur generated by </w:t>
      </w:r>
      <w:proofErr w:type="spellStart"/>
      <w:r w:rsidRPr="00825F37">
        <w:rPr>
          <w:rFonts w:ascii="Book Antiqua" w:eastAsia="Book Antiqua" w:hAnsi="Book Antiqua" w:cs="Book Antiqua"/>
          <w:color w:val="000000" w:themeColor="text1"/>
        </w:rPr>
        <w:t>GeomagicStudio</w:t>
      </w:r>
      <w:proofErr w:type="spellEnd"/>
      <w:r w:rsidRPr="00825F37">
        <w:rPr>
          <w:rFonts w:ascii="Book Antiqua" w:eastAsia="Book Antiqua" w:hAnsi="Book Antiqua" w:cs="Book Antiqua"/>
          <w:color w:val="000000" w:themeColor="text1"/>
        </w:rPr>
        <w:t xml:space="preserve"> was imported into the design software </w:t>
      </w:r>
      <w:proofErr w:type="spellStart"/>
      <w:r w:rsidRPr="00825F37">
        <w:rPr>
          <w:rFonts w:ascii="Book Antiqua" w:eastAsia="Book Antiqua" w:hAnsi="Book Antiqua" w:cs="Book Antiqua"/>
          <w:color w:val="000000" w:themeColor="text1"/>
        </w:rPr>
        <w:t>Solidworks</w:t>
      </w:r>
      <w:proofErr w:type="spellEnd"/>
      <w:r w:rsidRPr="00825F37">
        <w:rPr>
          <w:rFonts w:ascii="Book Antiqua" w:eastAsia="Book Antiqua" w:hAnsi="Book Antiqua" w:cs="Book Antiqua"/>
          <w:color w:val="000000" w:themeColor="text1"/>
        </w:rPr>
        <w:t xml:space="preserve"> in IGES format to simulate trochanter fractures with medial defect, lateral defect, and both lateral and medial defects, and combined with the established internal fixation models to establish three-dimensional finite element models of femoral trochanter fractures (</w:t>
      </w:r>
      <w:proofErr w:type="spellStart"/>
      <w:r w:rsidRPr="00825F37">
        <w:rPr>
          <w:rFonts w:ascii="Book Antiqua" w:eastAsia="Book Antiqua" w:hAnsi="Book Antiqua" w:cs="Book Antiqua"/>
          <w:color w:val="000000" w:themeColor="text1"/>
        </w:rPr>
        <w:t>Abaques</w:t>
      </w:r>
      <w:proofErr w:type="spellEnd"/>
      <w:r w:rsidRPr="00825F37">
        <w:rPr>
          <w:rFonts w:ascii="Book Antiqua" w:eastAsia="Book Antiqua" w:hAnsi="Book Antiqua" w:cs="Book Antiqua"/>
          <w:color w:val="000000" w:themeColor="text1"/>
        </w:rPr>
        <w:t xml:space="preserve"> 6.14) with different internal fixation methods. The statistics of the three assembly elements and the total numbers of nodes are shown in Table 1.</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bCs/>
          <w:i/>
          <w:iCs/>
          <w:color w:val="000000" w:themeColor="text1"/>
        </w:rPr>
        <w:t>Boundary and loading</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 xml:space="preserve">In the current study, the maximum stress and maximum displacement were obtained with </w:t>
      </w:r>
      <w:proofErr w:type="spellStart"/>
      <w:r w:rsidRPr="00825F37">
        <w:rPr>
          <w:rFonts w:ascii="Book Antiqua" w:eastAsia="Book Antiqua" w:hAnsi="Book Antiqua" w:cs="Book Antiqua"/>
          <w:color w:val="000000" w:themeColor="text1"/>
        </w:rPr>
        <w:t>Abaqus</w:t>
      </w:r>
      <w:proofErr w:type="spellEnd"/>
      <w:r w:rsidRPr="00825F37">
        <w:rPr>
          <w:rFonts w:ascii="Book Antiqua" w:eastAsia="Book Antiqua" w:hAnsi="Book Antiqua" w:cs="Book Antiqua"/>
          <w:color w:val="000000" w:themeColor="text1"/>
        </w:rPr>
        <w:t xml:space="preserve"> 6.14 (</w:t>
      </w:r>
      <w:proofErr w:type="spellStart"/>
      <w:r w:rsidRPr="00825F37">
        <w:rPr>
          <w:rFonts w:ascii="Book Antiqua" w:eastAsia="Book Antiqua" w:hAnsi="Book Antiqua" w:cs="Book Antiqua"/>
          <w:color w:val="000000" w:themeColor="text1"/>
        </w:rPr>
        <w:t>Dassault</w:t>
      </w:r>
      <w:proofErr w:type="spellEnd"/>
      <w:r w:rsidRPr="00825F37">
        <w:rPr>
          <w:rFonts w:ascii="Book Antiqua" w:eastAsia="Book Antiqua" w:hAnsi="Book Antiqua" w:cs="Book Antiqua"/>
          <w:color w:val="000000" w:themeColor="text1"/>
        </w:rPr>
        <w:t xml:space="preserve">, France). Bergmann </w:t>
      </w:r>
      <w:r w:rsidRPr="00825F37">
        <w:rPr>
          <w:rFonts w:ascii="Book Antiqua" w:eastAsia="Book Antiqua" w:hAnsi="Book Antiqua" w:cs="Book Antiqua"/>
          <w:i/>
          <w:iCs/>
          <w:color w:val="000000" w:themeColor="text1"/>
        </w:rPr>
        <w:t xml:space="preserve">et </w:t>
      </w:r>
      <w:proofErr w:type="gramStart"/>
      <w:r w:rsidRPr="00825F37">
        <w:rPr>
          <w:rFonts w:ascii="Book Antiqua" w:eastAsia="Book Antiqua" w:hAnsi="Book Antiqua" w:cs="Book Antiqua"/>
          <w:i/>
          <w:iCs/>
          <w:color w:val="000000" w:themeColor="text1"/>
        </w:rPr>
        <w:t>al</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21]</w:t>
      </w:r>
      <w:r w:rsidRPr="00825F37">
        <w:rPr>
          <w:rFonts w:ascii="Book Antiqua" w:eastAsia="Book Antiqua" w:hAnsi="Book Antiqua" w:cs="Book Antiqua"/>
          <w:color w:val="000000" w:themeColor="text1"/>
        </w:rPr>
        <w:t xml:space="preserve"> showed that when standing still, standing on one leg, and going up and downstairs, the loading stress during normal walking was 100%-140% body weight (BW), 232%-369% BW, 227%-316% BW, and 211%-285% BW, respectively. The average range of peak load in daily life is 50%-350% BW. In the current research, to simplify the calculations, 100% BW was used when standing normally, 200% BW for slow walking, 250% BW for fast walking, and 300% BW for walking downstairs. Using this information with the three-dimensional model, the following four representative exercise modes in daily life were designed: Standing model A: This model simulated the hip load of a 70 kg adult male standing normally, </w:t>
      </w:r>
      <w:r w:rsidRPr="00825F37">
        <w:rPr>
          <w:rFonts w:ascii="Book Antiqua" w:eastAsia="Book Antiqua" w:hAnsi="Book Antiqua" w:cs="Book Antiqua"/>
          <w:color w:val="000000" w:themeColor="text1"/>
        </w:rPr>
        <w:lastRenderedPageBreak/>
        <w:t xml:space="preserve">the loading stress was 700 N vertically downward, and the hip adduction was 15°; slow walking model B: This model simulated the maximum hip load during slow walking during rehabilitation exercise after surgery. The rehabilitation training of patients was measured 3 d after the operation, and their step length interval was 46-58 cm, which was slightly smaller than that of healthy </w:t>
      </w:r>
      <w:proofErr w:type="gramStart"/>
      <w:r w:rsidRPr="00825F37">
        <w:rPr>
          <w:rFonts w:ascii="Book Antiqua" w:eastAsia="Book Antiqua" w:hAnsi="Book Antiqua" w:cs="Book Antiqua"/>
          <w:color w:val="000000" w:themeColor="text1"/>
        </w:rPr>
        <w:t>elderly</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22]</w:t>
      </w:r>
      <w:r w:rsidRPr="00825F37">
        <w:rPr>
          <w:rFonts w:ascii="Book Antiqua" w:eastAsia="Book Antiqua" w:hAnsi="Book Antiqua" w:cs="Book Antiqua"/>
          <w:color w:val="000000" w:themeColor="text1"/>
        </w:rPr>
        <w:t xml:space="preserve">. In order to simplify the calculation, 50 cm was set in the slow walk model to get the hip load mode, the loading stress was 1400 N vertically downward, hip adduction was 10°, flexion 17°, and external rotation 15°; normal walking model C: This model simulated the maximum load of the hip during walking of the healthy elderly. The step size was set to 60 cm. In the normal walking state, the impulse on the hip is greater, the range of movement is greater, and the corresponding loading stress is greater. Therefore, the hip load mode was set to 1750 N vertically downward, hip adduction was 10°, flexion 20°, and external rotation 15°; and stair descent model D: This model simulated the maximum load of the hip when the healthy elderly place one side of the foot in contact with the ground when descending down a step, which is usually the maximum load on the hip in daily </w:t>
      </w:r>
      <w:proofErr w:type="gramStart"/>
      <w:r w:rsidRPr="00825F37">
        <w:rPr>
          <w:rFonts w:ascii="Book Antiqua" w:eastAsia="Book Antiqua" w:hAnsi="Book Antiqua" w:cs="Book Antiqua"/>
          <w:color w:val="000000" w:themeColor="text1"/>
        </w:rPr>
        <w:t>life</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21]</w:t>
      </w:r>
      <w:r w:rsidRPr="00825F37">
        <w:rPr>
          <w:rFonts w:ascii="Book Antiqua" w:eastAsia="Book Antiqua" w:hAnsi="Book Antiqua" w:cs="Book Antiqua"/>
          <w:color w:val="000000" w:themeColor="text1"/>
        </w:rPr>
        <w:t xml:space="preserve">. However, patients with femoral intertrochanteric fractures rarely complete this action after a recent operation. The impulse on the hip is very large, but the range of hip joint movement is small. The load was set to 2100 N vertically </w:t>
      </w:r>
      <w:proofErr w:type="gramStart"/>
      <w:r w:rsidRPr="00825F37">
        <w:rPr>
          <w:rFonts w:ascii="Book Antiqua" w:eastAsia="Book Antiqua" w:hAnsi="Book Antiqua" w:cs="Book Antiqua"/>
          <w:color w:val="000000" w:themeColor="text1"/>
        </w:rPr>
        <w:t>downward,</w:t>
      </w:r>
      <w:proofErr w:type="gramEnd"/>
      <w:r w:rsidRPr="00825F37">
        <w:rPr>
          <w:rFonts w:ascii="Book Antiqua" w:eastAsia="Book Antiqua" w:hAnsi="Book Antiqua" w:cs="Book Antiqua"/>
          <w:color w:val="000000" w:themeColor="text1"/>
        </w:rPr>
        <w:t xml:space="preserve"> hip adduction was 10°, flexion 10°, and external rotation 15°.</w:t>
      </w:r>
    </w:p>
    <w:p w:rsidR="00BD0A6C" w:rsidRPr="00825F37" w:rsidRDefault="0037147A" w:rsidP="00EE423E">
      <w:pPr>
        <w:spacing w:line="360" w:lineRule="auto"/>
        <w:ind w:firstLineChars="200" w:firstLine="480"/>
        <w:jc w:val="both"/>
        <w:rPr>
          <w:rFonts w:ascii="Book Antiqua" w:hAnsi="Book Antiqua"/>
          <w:color w:val="000000" w:themeColor="text1"/>
        </w:rPr>
      </w:pPr>
      <w:r w:rsidRPr="00825F37">
        <w:rPr>
          <w:rFonts w:ascii="Book Antiqua" w:eastAsia="Book Antiqua" w:hAnsi="Book Antiqua" w:cs="Book Antiqua"/>
          <w:color w:val="000000" w:themeColor="text1"/>
        </w:rPr>
        <w:t>After setting the loading mode, it was assumed that the fracture surface was completely broken and in the contact state, and the friction coefficient was 0.2</w:t>
      </w:r>
      <w:r w:rsidRPr="00825F37">
        <w:rPr>
          <w:rFonts w:ascii="Book Antiqua" w:eastAsia="Book Antiqua" w:hAnsi="Book Antiqua" w:cs="Book Antiqua"/>
          <w:color w:val="000000" w:themeColor="text1"/>
          <w:vertAlign w:val="superscript"/>
        </w:rPr>
        <w:t>[23]</w:t>
      </w:r>
      <w:r w:rsidRPr="00825F37">
        <w:rPr>
          <w:rFonts w:ascii="Book Antiqua" w:eastAsia="Book Antiqua" w:hAnsi="Book Antiqua" w:cs="Book Antiqua"/>
          <w:color w:val="000000" w:themeColor="text1"/>
        </w:rPr>
        <w:t xml:space="preserve">. The femur bears many loads, including muscle force, joint force, and dynamic impact force. It is complicated to simulate this load with finite element analysis. In view of many uncertainties in the finite element simulation of muscle loading, including the number and direction of selected loads, it is more difficult to accurately simulate the dynamic </w:t>
      </w:r>
      <w:proofErr w:type="gramStart"/>
      <w:r w:rsidRPr="00825F37">
        <w:rPr>
          <w:rFonts w:ascii="Book Antiqua" w:eastAsia="Book Antiqua" w:hAnsi="Book Antiqua" w:cs="Book Antiqua"/>
          <w:color w:val="000000" w:themeColor="text1"/>
        </w:rPr>
        <w:t>load</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24]</w:t>
      </w:r>
      <w:r w:rsidRPr="00825F37">
        <w:rPr>
          <w:rFonts w:ascii="Book Antiqua" w:eastAsia="Book Antiqua" w:hAnsi="Book Antiqua" w:cs="Book Antiqua"/>
          <w:color w:val="000000" w:themeColor="text1"/>
        </w:rPr>
        <w:t xml:space="preserve">. This experiment simplified the model and analyzed the compression load of the model. The load of the femur of the human body under four loading modes was simulated, with different loads on the outer surface of the contact area between the femoral head and the acetabulum along the direction of the force line. Schneider </w:t>
      </w:r>
      <w:r w:rsidRPr="00825F37">
        <w:rPr>
          <w:rFonts w:ascii="Book Antiqua" w:eastAsia="Book Antiqua" w:hAnsi="Book Antiqua" w:cs="Book Antiqua"/>
          <w:i/>
          <w:iCs/>
          <w:color w:val="000000" w:themeColor="text1"/>
        </w:rPr>
        <w:t>et al</w:t>
      </w:r>
      <w:r w:rsidRPr="00825F37">
        <w:rPr>
          <w:rFonts w:ascii="Book Antiqua" w:eastAsia="Book Antiqua" w:hAnsi="Book Antiqua" w:cs="Book Antiqua"/>
          <w:color w:val="000000" w:themeColor="text1"/>
          <w:vertAlign w:val="superscript"/>
        </w:rPr>
        <w:t>[25]</w:t>
      </w:r>
      <w:r w:rsidRPr="00825F37">
        <w:rPr>
          <w:rFonts w:ascii="Book Antiqua" w:eastAsia="Book Antiqua" w:hAnsi="Book Antiqua" w:cs="Book Antiqua"/>
          <w:color w:val="000000" w:themeColor="text1"/>
        </w:rPr>
        <w:t>,</w:t>
      </w:r>
      <w:r w:rsidRPr="00825F37">
        <w:rPr>
          <w:rFonts w:ascii="Book Antiqua" w:eastAsia="Book Antiqua" w:hAnsi="Book Antiqua" w:cs="Book Antiqua"/>
          <w:color w:val="000000" w:themeColor="text1"/>
          <w:vertAlign w:val="superscript"/>
        </w:rPr>
        <w:t xml:space="preserve"> </w:t>
      </w:r>
      <w:r w:rsidRPr="00825F37">
        <w:rPr>
          <w:rFonts w:ascii="Book Antiqua" w:eastAsia="Book Antiqua" w:hAnsi="Book Antiqua" w:cs="Book Antiqua"/>
          <w:color w:val="000000" w:themeColor="text1"/>
        </w:rPr>
        <w:lastRenderedPageBreak/>
        <w:t xml:space="preserve">after measuring the load of the model of femoral shaft fracture fixed with an intramedullary nail, found that the femur was subjected to 2-5 </w:t>
      </w:r>
      <w:proofErr w:type="spellStart"/>
      <w:r w:rsidRPr="00825F37">
        <w:rPr>
          <w:rFonts w:ascii="Book Antiqua" w:eastAsia="Book Antiqua" w:hAnsi="Book Antiqua" w:cs="Book Antiqua"/>
          <w:color w:val="000000" w:themeColor="text1"/>
        </w:rPr>
        <w:t>N·m</w:t>
      </w:r>
      <w:proofErr w:type="spellEnd"/>
      <w:r w:rsidRPr="00825F37">
        <w:rPr>
          <w:rFonts w:ascii="Book Antiqua" w:eastAsia="Book Antiqua" w:hAnsi="Book Antiqua" w:cs="Book Antiqua"/>
          <w:color w:val="000000" w:themeColor="text1"/>
        </w:rPr>
        <w:t xml:space="preserve"> torque when the human body was walking with weight. </w:t>
      </w:r>
      <w:proofErr w:type="spellStart"/>
      <w:r w:rsidRPr="00825F37">
        <w:rPr>
          <w:rFonts w:ascii="Book Antiqua" w:hAnsi="Book Antiqua"/>
        </w:rPr>
        <w:t>Duda</w:t>
      </w:r>
      <w:proofErr w:type="spellEnd"/>
      <w:r w:rsidRPr="00825F37">
        <w:rPr>
          <w:rFonts w:ascii="Book Antiqua" w:eastAsia="Book Antiqua" w:hAnsi="Book Antiqua" w:cs="Book Antiqua"/>
          <w:i/>
          <w:iCs/>
          <w:color w:val="000000" w:themeColor="text1"/>
        </w:rPr>
        <w:t xml:space="preserve"> et al</w:t>
      </w:r>
      <w:r w:rsidRPr="00825F37">
        <w:rPr>
          <w:rFonts w:ascii="Book Antiqua" w:eastAsia="Book Antiqua" w:hAnsi="Book Antiqua" w:cs="Book Antiqua"/>
          <w:color w:val="000000" w:themeColor="text1"/>
          <w:vertAlign w:val="superscript"/>
        </w:rPr>
        <w:t>[26]</w:t>
      </w:r>
      <w:r w:rsidRPr="00825F37">
        <w:rPr>
          <w:rFonts w:ascii="Book Antiqua" w:eastAsia="Book Antiqua" w:hAnsi="Book Antiqua" w:cs="Book Antiqua"/>
          <w:color w:val="000000" w:themeColor="text1"/>
        </w:rPr>
        <w:t xml:space="preserve"> reported that the maximum torsional load on the femur is about 0.01 </w:t>
      </w:r>
      <w:r w:rsidR="008A0285" w:rsidRPr="00825F37">
        <w:rPr>
          <w:rFonts w:ascii="Book Antiqua" w:eastAsia="Book Antiqua" w:hAnsi="Book Antiqua" w:cs="Book Antiqua"/>
          <w:color w:val="000000" w:themeColor="text1"/>
        </w:rPr>
        <w:t>body weight per meter</w:t>
      </w:r>
      <w:r w:rsidRPr="00825F37">
        <w:rPr>
          <w:rFonts w:ascii="Book Antiqua" w:eastAsia="Book Antiqua" w:hAnsi="Book Antiqua" w:cs="Book Antiqua"/>
          <w:color w:val="000000" w:themeColor="text1"/>
        </w:rPr>
        <w:t xml:space="preserve"> after the femoral shaft fracture is fixed with an intramedullary nail, so the maximum torque on the femur is 7 </w:t>
      </w:r>
      <w:proofErr w:type="spellStart"/>
      <w:r w:rsidRPr="00825F37">
        <w:rPr>
          <w:rFonts w:ascii="Book Antiqua" w:eastAsia="Book Antiqua" w:hAnsi="Book Antiqua" w:cs="Book Antiqua"/>
          <w:color w:val="000000" w:themeColor="text1"/>
        </w:rPr>
        <w:t>N·m</w:t>
      </w:r>
      <w:proofErr w:type="spellEnd"/>
      <w:r w:rsidRPr="00825F37">
        <w:rPr>
          <w:rFonts w:ascii="Book Antiqua" w:eastAsia="Book Antiqua" w:hAnsi="Book Antiqua" w:cs="Book Antiqua"/>
          <w:color w:val="000000" w:themeColor="text1"/>
        </w:rPr>
        <w:t xml:space="preserve"> according to the BW of 700 N. Therefore, in the compression + torsion analysis, the boundary load condition was distally fixed. Different vertical loads and 7 </w:t>
      </w:r>
      <w:proofErr w:type="spellStart"/>
      <w:r w:rsidRPr="00825F37">
        <w:rPr>
          <w:rFonts w:ascii="Book Antiqua" w:eastAsia="Book Antiqua" w:hAnsi="Book Antiqua" w:cs="Book Antiqua"/>
          <w:color w:val="000000" w:themeColor="text1"/>
        </w:rPr>
        <w:t>N·m</w:t>
      </w:r>
      <w:proofErr w:type="spellEnd"/>
      <w:r w:rsidRPr="00825F37">
        <w:rPr>
          <w:rFonts w:ascii="Book Antiqua" w:eastAsia="Book Antiqua" w:hAnsi="Book Antiqua" w:cs="Book Antiqua"/>
          <w:color w:val="000000" w:themeColor="text1"/>
        </w:rPr>
        <w:t xml:space="preserve"> external rotation torque were applied at the proximal end of the femur, regardless of the specific role of each muscle group.</w:t>
      </w:r>
    </w:p>
    <w:p w:rsidR="00BD0A6C" w:rsidRPr="00825F37" w:rsidRDefault="0037147A" w:rsidP="00EE423E">
      <w:pPr>
        <w:spacing w:line="360" w:lineRule="auto"/>
        <w:ind w:firstLineChars="200" w:firstLine="480"/>
        <w:jc w:val="both"/>
        <w:rPr>
          <w:rFonts w:ascii="Book Antiqua" w:hAnsi="Book Antiqua"/>
          <w:color w:val="000000" w:themeColor="text1"/>
        </w:rPr>
      </w:pPr>
      <w:r w:rsidRPr="00825F37">
        <w:rPr>
          <w:rFonts w:ascii="Book Antiqua" w:eastAsia="Book Antiqua" w:hAnsi="Book Antiqua" w:cs="Book Antiqua"/>
          <w:color w:val="000000" w:themeColor="text1"/>
        </w:rPr>
        <w:t xml:space="preserve">The established femoral cortical bone model, femoral cancellous bone model, and internal fixation three-dimensional finite element model were imported into </w:t>
      </w:r>
      <w:proofErr w:type="spellStart"/>
      <w:r w:rsidRPr="00825F37">
        <w:rPr>
          <w:rFonts w:ascii="Book Antiqua" w:eastAsia="Book Antiqua" w:hAnsi="Book Antiqua" w:cs="Book Antiqua"/>
          <w:color w:val="000000" w:themeColor="text1"/>
        </w:rPr>
        <w:t>Solidworks</w:t>
      </w:r>
      <w:proofErr w:type="spellEnd"/>
      <w:r w:rsidRPr="00825F37">
        <w:rPr>
          <w:rFonts w:ascii="Book Antiqua" w:eastAsia="Book Antiqua" w:hAnsi="Book Antiqua" w:cs="Book Antiqua"/>
          <w:color w:val="000000" w:themeColor="text1"/>
        </w:rPr>
        <w:t xml:space="preserve"> for assembly, and pre-load experiments were carried out according to the previous references</w:t>
      </w:r>
      <w:r w:rsidRPr="00825F37">
        <w:rPr>
          <w:rFonts w:ascii="Book Antiqua" w:eastAsia="Book Antiqua" w:hAnsi="Book Antiqua" w:cs="Book Antiqua"/>
          <w:color w:val="000000" w:themeColor="text1"/>
          <w:vertAlign w:val="superscript"/>
        </w:rPr>
        <w:t>[15,17]</w:t>
      </w:r>
      <w:r w:rsidRPr="00825F37">
        <w:rPr>
          <w:rFonts w:ascii="Book Antiqua" w:eastAsia="Book Antiqua" w:hAnsi="Book Antiqua" w:cs="Book Antiqua"/>
          <w:color w:val="000000" w:themeColor="text1"/>
        </w:rPr>
        <w:t xml:space="preserve">. This calculated, according to the axial load and boundary conditions, the obtained femoral contact pressure (7.58 </w:t>
      </w:r>
      <w:proofErr w:type="spellStart"/>
      <w:r w:rsidRPr="00825F37">
        <w:rPr>
          <w:rFonts w:ascii="Book Antiqua" w:eastAsia="Book Antiqua" w:hAnsi="Book Antiqua" w:cs="Book Antiqua"/>
          <w:color w:val="000000" w:themeColor="text1"/>
        </w:rPr>
        <w:t>Mpa</w:t>
      </w:r>
      <w:proofErr w:type="spellEnd"/>
      <w:r w:rsidRPr="00825F37">
        <w:rPr>
          <w:rFonts w:ascii="Book Antiqua" w:eastAsia="Book Antiqua" w:hAnsi="Book Antiqua" w:cs="Book Antiqua"/>
          <w:color w:val="000000" w:themeColor="text1"/>
        </w:rPr>
        <w:t xml:space="preserve">), which is similar to the pressure value of 5-10 </w:t>
      </w:r>
      <w:proofErr w:type="spellStart"/>
      <w:r w:rsidRPr="00825F37">
        <w:rPr>
          <w:rFonts w:ascii="Book Antiqua" w:eastAsia="Book Antiqua" w:hAnsi="Book Antiqua" w:cs="Book Antiqua"/>
          <w:color w:val="000000" w:themeColor="text1"/>
        </w:rPr>
        <w:t>Mpa</w:t>
      </w:r>
      <w:proofErr w:type="spellEnd"/>
      <w:r w:rsidRPr="00825F37">
        <w:rPr>
          <w:rFonts w:ascii="Book Antiqua" w:eastAsia="Book Antiqua" w:hAnsi="Book Antiqua" w:cs="Book Antiqua"/>
          <w:color w:val="000000" w:themeColor="text1"/>
        </w:rPr>
        <w:t xml:space="preserve"> in the literature, so the model in this study can be judged to be reliable and effective.</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bCs/>
          <w:i/>
          <w:iCs/>
          <w:color w:val="000000" w:themeColor="text1"/>
        </w:rPr>
        <w:t>Experimental grouping</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The three types of models were then combined to alter fracture types, internal fixation types, and loading modes as shown in Table 2 to compare the maximum stress and displacement of each combination. Since the convergence difference of the results of the finite element analysis in this study was less than 5%, it could be considered that there was a unique solution, and statistical analysis was not required.</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caps/>
          <w:color w:val="000000" w:themeColor="text1"/>
          <w:u w:val="single"/>
        </w:rPr>
        <w:t>RESULTS</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 xml:space="preserve">The maximum stress and maximum displacement of the different types of defects under each loading model are summarized in Table </w:t>
      </w:r>
      <w:r w:rsidRPr="00825F37">
        <w:rPr>
          <w:rFonts w:ascii="Book Antiqua" w:hAnsi="Book Antiqua" w:cs="Book Antiqua"/>
          <w:color w:val="000000" w:themeColor="text1"/>
          <w:lang w:eastAsia="zh-CN"/>
        </w:rPr>
        <w:t>3</w:t>
      </w:r>
      <w:r w:rsidRPr="00825F37">
        <w:rPr>
          <w:rFonts w:ascii="Book Antiqua" w:eastAsia="Book Antiqua" w:hAnsi="Book Antiqua" w:cs="Book Antiqua"/>
          <w:color w:val="000000" w:themeColor="text1"/>
        </w:rPr>
        <w:t xml:space="preserve"> and are shown in detail in Supplementary Figures 1-9. In each model of defect and fixation, as expected, the maximum values were found with the stair descent model D.</w:t>
      </w:r>
    </w:p>
    <w:p w:rsidR="00BD0A6C" w:rsidRPr="00825F37" w:rsidRDefault="0037147A" w:rsidP="00EE423E">
      <w:pPr>
        <w:spacing w:line="360" w:lineRule="auto"/>
        <w:ind w:firstLineChars="200" w:firstLine="480"/>
        <w:jc w:val="both"/>
        <w:rPr>
          <w:rFonts w:ascii="Book Antiqua" w:hAnsi="Book Antiqua"/>
          <w:color w:val="000000" w:themeColor="text1"/>
        </w:rPr>
      </w:pPr>
      <w:r w:rsidRPr="00825F37">
        <w:rPr>
          <w:rFonts w:ascii="Book Antiqua" w:eastAsia="Book Antiqua" w:hAnsi="Book Antiqua" w:cs="Book Antiqua"/>
          <w:color w:val="000000" w:themeColor="text1"/>
        </w:rPr>
        <w:lastRenderedPageBreak/>
        <w:t>For PFNA fixation of a medial defect, the maximum displacement and stress were 3.51 mm/473 MPa (Table 3 and Supplementary Figure 1). For a lateral defect, the corresponding values were 2.55 mm/288 MPa (Supplementary Figure 2), and for both lateral and medial defects, they were 3.84 mm/653 MPa (Figure 4).</w:t>
      </w:r>
    </w:p>
    <w:p w:rsidR="00BD0A6C" w:rsidRPr="00825F37" w:rsidRDefault="0037147A" w:rsidP="00EE423E">
      <w:pPr>
        <w:spacing w:line="360" w:lineRule="auto"/>
        <w:ind w:firstLineChars="200" w:firstLine="480"/>
        <w:jc w:val="both"/>
        <w:rPr>
          <w:rFonts w:ascii="Book Antiqua" w:hAnsi="Book Antiqua"/>
          <w:color w:val="000000" w:themeColor="text1"/>
        </w:rPr>
      </w:pPr>
      <w:r w:rsidRPr="00825F37">
        <w:rPr>
          <w:rFonts w:ascii="Book Antiqua" w:eastAsia="Book Antiqua" w:hAnsi="Book Antiqua" w:cs="Book Antiqua"/>
          <w:color w:val="000000" w:themeColor="text1"/>
        </w:rPr>
        <w:t>For ITN fixation of a medial defect, the maximum displacement and stress were 2.80 mm/588 MPa (Table 3 and Supplementary Figure 3). For a lateral defect, the values were 2.10 mm/307 MPa (Supplementary Figure 4), and for lateral and medial defects together, they were 3.44 mm/641 MPa (Figure 5).</w:t>
      </w:r>
    </w:p>
    <w:p w:rsidR="00BD0A6C" w:rsidRPr="00825F37" w:rsidRDefault="0037147A" w:rsidP="00EE423E">
      <w:pPr>
        <w:spacing w:line="360" w:lineRule="auto"/>
        <w:ind w:firstLineChars="200" w:firstLine="480"/>
        <w:jc w:val="both"/>
        <w:rPr>
          <w:rFonts w:ascii="Book Antiqua" w:hAnsi="Book Antiqua"/>
          <w:color w:val="000000" w:themeColor="text1"/>
        </w:rPr>
      </w:pPr>
      <w:r w:rsidRPr="00825F37">
        <w:rPr>
          <w:rFonts w:ascii="Book Antiqua" w:eastAsia="Book Antiqua" w:hAnsi="Book Antiqua" w:cs="Book Antiqua"/>
          <w:color w:val="000000" w:themeColor="text1"/>
        </w:rPr>
        <w:t>We tested whether internal and external construction carried out at the same time would better restore mechanical stability of the proximal femur with both lateral and medial defects (model c). In the case of reconstructing the lateral side using PFNA and a plate, the values changed to 3.72 mm/608 MPa (Table 3 and Supplementary Figure 5). In the case of reconstructing the medial side alone using PFNA and wire, the maximum values changed to 2.79 mm/515 MPa (Table 3 and Supplementary Figure 6). When both the medial and lateral sides were reconstructed using PFNA with wire and a plate, the numerical value changed to 2.42 mm/309 MPa (Table 3 and Figure 6).</w:t>
      </w:r>
    </w:p>
    <w:p w:rsidR="00BD0A6C" w:rsidRPr="00825F37" w:rsidRDefault="00BD0A6C" w:rsidP="00EE423E">
      <w:pPr>
        <w:spacing w:line="360" w:lineRule="auto"/>
        <w:ind w:firstLine="720"/>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caps/>
          <w:color w:val="000000" w:themeColor="text1"/>
          <w:u w:val="single"/>
        </w:rPr>
        <w:t>DISCUSSION</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 xml:space="preserve">This study analyzed the achievable effects of different internal fixation methods for unstable proximal femoral fractures from the perspective of biomechanics to provide a reference for clinical decision-making. The results showed that the maximum displacement and stress of PFNA and ITN were 3.51 mm/473 MPa and 2.80 mm/588 MPa for medial defects; 2.55 mm/288 MPa and 2.10 mm/307 MPa for lateral defects; and 3.84 mm/653 MPa and 3.44 mm/641 MPa for medial-lateral defects, respectively. For medial-lateral defects, reconstructing the medial side alone changed maximum displacement and stress to 2.79 mm/515 MPa; reconstructing the lateral side changed them to 3.72 mm/608 MPa; and when both sides were reconstructed, they changed to 2.42 mm/309 MPa. Therefore, intramedullary fixation would allow early low-intensity rehabilitation exercise for medial defects, while ITN rather than PFNA reduces the risk </w:t>
      </w:r>
      <w:r w:rsidRPr="00825F37">
        <w:rPr>
          <w:rFonts w:ascii="Book Antiqua" w:eastAsia="Book Antiqua" w:hAnsi="Book Antiqua" w:cs="Book Antiqua"/>
          <w:color w:val="000000" w:themeColor="text1"/>
        </w:rPr>
        <w:lastRenderedPageBreak/>
        <w:t xml:space="preserve">of </w:t>
      </w:r>
      <w:proofErr w:type="spellStart"/>
      <w:r w:rsidRPr="00825F37">
        <w:rPr>
          <w:rFonts w:ascii="Book Antiqua" w:eastAsia="Book Antiqua" w:hAnsi="Book Antiqua" w:cs="Book Antiqua"/>
          <w:color w:val="000000" w:themeColor="text1"/>
        </w:rPr>
        <w:t>varus</w:t>
      </w:r>
      <w:proofErr w:type="spellEnd"/>
      <w:r w:rsidRPr="00825F37">
        <w:rPr>
          <w:rFonts w:ascii="Book Antiqua" w:eastAsia="Book Antiqua" w:hAnsi="Book Antiqua" w:cs="Book Antiqua"/>
          <w:color w:val="000000" w:themeColor="text1"/>
        </w:rPr>
        <w:t xml:space="preserve"> and cut-out. For lateral wall defects or weakness, intramedullary fixation allows higher-intensity rehabilitation exercise, and ITN reduces the risk of </w:t>
      </w:r>
      <w:proofErr w:type="spellStart"/>
      <w:r w:rsidRPr="00825F37">
        <w:rPr>
          <w:rFonts w:ascii="Book Antiqua" w:eastAsia="Book Antiqua" w:hAnsi="Book Antiqua" w:cs="Book Antiqua"/>
          <w:color w:val="000000" w:themeColor="text1"/>
        </w:rPr>
        <w:t>varus</w:t>
      </w:r>
      <w:proofErr w:type="spellEnd"/>
      <w:r w:rsidRPr="00825F37">
        <w:rPr>
          <w:rFonts w:ascii="Book Antiqua" w:eastAsia="Book Antiqua" w:hAnsi="Book Antiqua" w:cs="Book Antiqua"/>
          <w:color w:val="000000" w:themeColor="text1"/>
        </w:rPr>
        <w:t>. For both medial and lateral defects, intramedullary fixation alone will not allow early functional exercise.</w:t>
      </w:r>
    </w:p>
    <w:p w:rsidR="00BD0A6C" w:rsidRPr="00825F37" w:rsidRDefault="0037147A" w:rsidP="00EE423E">
      <w:pPr>
        <w:spacing w:line="360" w:lineRule="auto"/>
        <w:ind w:firstLineChars="200" w:firstLine="480"/>
        <w:jc w:val="both"/>
        <w:rPr>
          <w:rFonts w:ascii="Book Antiqua" w:hAnsi="Book Antiqua"/>
          <w:color w:val="000000" w:themeColor="text1"/>
        </w:rPr>
      </w:pPr>
      <w:r w:rsidRPr="00825F37">
        <w:rPr>
          <w:rFonts w:ascii="Book Antiqua" w:eastAsia="Book Antiqua" w:hAnsi="Book Antiqua" w:cs="Book Antiqua"/>
          <w:color w:val="000000" w:themeColor="text1"/>
        </w:rPr>
        <w:t xml:space="preserve">As the stress model changes, the maximum displacement in the model gradually increases. In the displacement distribution diagrams under various models, it can be seen that the maximum displacement is always concentrated at the proximal end of the fracture, which results in </w:t>
      </w:r>
      <w:proofErr w:type="spellStart"/>
      <w:r w:rsidRPr="00825F37">
        <w:rPr>
          <w:rFonts w:ascii="Book Antiqua" w:eastAsia="Book Antiqua" w:hAnsi="Book Antiqua" w:cs="Book Antiqua"/>
          <w:color w:val="000000" w:themeColor="text1"/>
        </w:rPr>
        <w:t>varus</w:t>
      </w:r>
      <w:proofErr w:type="spellEnd"/>
      <w:r w:rsidRPr="00825F37">
        <w:rPr>
          <w:rFonts w:ascii="Book Antiqua" w:eastAsia="Book Antiqua" w:hAnsi="Book Antiqua" w:cs="Book Antiqua"/>
          <w:color w:val="000000" w:themeColor="text1"/>
        </w:rPr>
        <w:t xml:space="preserve"> displacement. This phenomenon is consistent with the same type of simulation carried out by previous </w:t>
      </w:r>
      <w:proofErr w:type="gramStart"/>
      <w:r w:rsidRPr="00825F37">
        <w:rPr>
          <w:rFonts w:ascii="Book Antiqua" w:eastAsia="Book Antiqua" w:hAnsi="Book Antiqua" w:cs="Book Antiqua"/>
          <w:color w:val="000000" w:themeColor="text1"/>
        </w:rPr>
        <w:t>researchers</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14]</w:t>
      </w:r>
      <w:r w:rsidRPr="00825F37">
        <w:rPr>
          <w:rFonts w:ascii="Book Antiqua" w:eastAsia="Book Antiqua" w:hAnsi="Book Antiqua" w:cs="Book Antiqua"/>
          <w:color w:val="000000" w:themeColor="text1"/>
        </w:rPr>
        <w:t xml:space="preserve"> and is also consistent with our clinical experience. In different types of internal fixation methods and stress loading modes, the maximum displacement caused by the inner defect model is greater than that of the outer defect model. This expected result is consistent with the physiological structure characteristics of the proximal femur and is also consistent with previous experimental results. When lateral and medial defects are combined, this will greatly increase the degree of </w:t>
      </w:r>
      <w:proofErr w:type="spellStart"/>
      <w:r w:rsidRPr="00825F37">
        <w:rPr>
          <w:rFonts w:ascii="Book Antiqua" w:eastAsia="Book Antiqua" w:hAnsi="Book Antiqua" w:cs="Book Antiqua"/>
          <w:color w:val="000000" w:themeColor="text1"/>
        </w:rPr>
        <w:t>varus</w:t>
      </w:r>
      <w:proofErr w:type="spellEnd"/>
      <w:r w:rsidRPr="00825F37">
        <w:rPr>
          <w:rFonts w:ascii="Book Antiqua" w:eastAsia="Book Antiqua" w:hAnsi="Book Antiqua" w:cs="Book Antiqua"/>
          <w:color w:val="000000" w:themeColor="text1"/>
        </w:rPr>
        <w:t xml:space="preserve"> at the proximal end of the fracture. Since a finite element study cannot simulate the failure load, a relatively objective index is needed in this discussion to analyze the stress magnitude of each point in the model. After consulting the relevant literature, the fatigue limit of titanium alloys at room temperature could be used as a reference index. The fatigue limit refers to the maximum stress value after an infinite number of stress cycles without failure, which is determined by the fatigue test. Generally, the fatigue limit of medical titanium alloys at room temperature is 438 </w:t>
      </w:r>
      <w:proofErr w:type="spellStart"/>
      <w:proofErr w:type="gramStart"/>
      <w:r w:rsidRPr="00825F37">
        <w:rPr>
          <w:rFonts w:ascii="Book Antiqua" w:eastAsia="Book Antiqua" w:hAnsi="Book Antiqua" w:cs="Book Antiqua"/>
          <w:color w:val="000000" w:themeColor="text1"/>
        </w:rPr>
        <w:t>Mpa</w:t>
      </w:r>
      <w:proofErr w:type="spellEnd"/>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27]</w:t>
      </w:r>
      <w:r w:rsidRPr="00825F37">
        <w:rPr>
          <w:rFonts w:ascii="Book Antiqua" w:eastAsia="Book Antiqua" w:hAnsi="Book Antiqua" w:cs="Book Antiqua"/>
          <w:color w:val="000000" w:themeColor="text1"/>
        </w:rPr>
        <w:t>.</w:t>
      </w:r>
    </w:p>
    <w:p w:rsidR="00BD0A6C" w:rsidRPr="00825F37" w:rsidRDefault="0037147A" w:rsidP="00EE423E">
      <w:pPr>
        <w:spacing w:line="360" w:lineRule="auto"/>
        <w:ind w:firstLineChars="200" w:firstLine="480"/>
        <w:jc w:val="both"/>
        <w:rPr>
          <w:rFonts w:ascii="Book Antiqua" w:hAnsi="Book Antiqua"/>
          <w:color w:val="000000" w:themeColor="text1"/>
        </w:rPr>
      </w:pPr>
      <w:r w:rsidRPr="00825F37">
        <w:rPr>
          <w:rFonts w:ascii="Book Antiqua" w:eastAsia="Book Antiqua" w:hAnsi="Book Antiqua" w:cs="Book Antiqua"/>
          <w:color w:val="000000" w:themeColor="text1"/>
        </w:rPr>
        <w:t xml:space="preserve">In the medial defect model, if medial reconstruction is not performed, although the maximum stress on the ITN main nail is higher than the PFNA, the maximum displacement can be effectively controlled. In the loading models of normal standing and slow walking, the maximum stress of PFNA and ITN did not exceed the fatigue limit, and the stress was within the acceptable range of the internal fixation. The application of ITN can better control the displacement, that is, reduce inversion. Combined with the larger cross-sectional area of the ITN head spinal nail in the sagittal </w:t>
      </w:r>
      <w:r w:rsidRPr="00825F37">
        <w:rPr>
          <w:rFonts w:ascii="Book Antiqua" w:eastAsia="Book Antiqua" w:hAnsi="Book Antiqua" w:cs="Book Antiqua"/>
          <w:color w:val="000000" w:themeColor="text1"/>
        </w:rPr>
        <w:lastRenderedPageBreak/>
        <w:t xml:space="preserve">section of the femoral neck, less displacement will also reduce the risk of cut-out. When simulating the walking state and the gait of </w:t>
      </w:r>
      <w:r w:rsidR="008A0285" w:rsidRPr="00825F37">
        <w:rPr>
          <w:rFonts w:ascii="Book Antiqua" w:eastAsia="Book Antiqua" w:hAnsi="Book Antiqua" w:cs="Book Antiqua"/>
          <w:color w:val="000000" w:themeColor="text1"/>
        </w:rPr>
        <w:t xml:space="preserve">the </w:t>
      </w:r>
      <w:r w:rsidRPr="00825F37">
        <w:rPr>
          <w:rFonts w:ascii="Book Antiqua" w:eastAsia="Book Antiqua" w:hAnsi="Book Antiqua" w:cs="Book Antiqua"/>
          <w:color w:val="000000" w:themeColor="text1"/>
        </w:rPr>
        <w:t>healthy elderly, the maximum stress on the main nail exceeds the fatigue limit, and there is a risk of the main nail breaking. If steel wire is used to reconstruct the inner side, the stress distribution diagram shows that the maximum stress is on the steel wire instead of the main nail. During the standing model, the stress on the steel wire is smaller. Once the load stress increases, this will inevitably lead to the fracture of the steel wire. Therefore, if it is necessary to reconstruct the inside during the operation, it is recommended to use an internal fixation that can withstand greater tension, such as a titanium cable. However, it should also be noted that compared to the use of a separate intramedullary system for fixation, reconstructing a medial defect with wire can effectively reduce displacement.</w:t>
      </w:r>
    </w:p>
    <w:p w:rsidR="00BD0A6C" w:rsidRPr="00825F37" w:rsidRDefault="0037147A" w:rsidP="00EE423E">
      <w:pPr>
        <w:spacing w:line="360" w:lineRule="auto"/>
        <w:ind w:firstLineChars="200" w:firstLine="480"/>
        <w:jc w:val="both"/>
        <w:rPr>
          <w:rFonts w:ascii="Book Antiqua" w:hAnsi="Book Antiqua"/>
          <w:color w:val="000000" w:themeColor="text1"/>
        </w:rPr>
      </w:pPr>
      <w:r w:rsidRPr="00825F37">
        <w:rPr>
          <w:rFonts w:ascii="Book Antiqua" w:eastAsia="Book Antiqua" w:hAnsi="Book Antiqua" w:cs="Book Antiqua"/>
          <w:color w:val="000000" w:themeColor="text1"/>
        </w:rPr>
        <w:t xml:space="preserve">In the lateral defect model, without lateral reconstruction, ITN has better control over displacement than PFNA. </w:t>
      </w:r>
      <w:proofErr w:type="gramStart"/>
      <w:r w:rsidRPr="00825F37">
        <w:rPr>
          <w:rFonts w:ascii="Book Antiqua" w:eastAsia="Book Antiqua" w:hAnsi="Book Antiqua" w:cs="Book Antiqua"/>
          <w:color w:val="000000" w:themeColor="text1"/>
        </w:rPr>
        <w:t>When simulating walking and walking downstairs, the maximum stress on the main nail does not exceed the fatigue limit.</w:t>
      </w:r>
      <w:proofErr w:type="gramEnd"/>
      <w:r w:rsidRPr="00825F37">
        <w:rPr>
          <w:rFonts w:ascii="Book Antiqua" w:eastAsia="Book Antiqua" w:hAnsi="Book Antiqua" w:cs="Book Antiqua"/>
          <w:color w:val="000000" w:themeColor="text1"/>
        </w:rPr>
        <w:t xml:space="preserve"> Therefore, for a simple lateral defect, intramedullary fixation can also bear early weight even if the lateral wall is not reconstructed. When reconstructing the lateral defect, reconstruction of the lateral wall with steel wire provided the best displacement control. The two methods of reconstructing the lateral wall can reduce the stress concentration, the maximum stress in the main nail, and the maximum displacement compared with the intramedullary nail alone. Compared with the two reconstruction methods, the displacement and stress control of the external reconstruction using steel plate is worse than that of external reconstruction using steel wire. For a lateral wall defect, using a steel plate and steel wire for reconstruction at the same time is not as good as using steel wire alone. This demonstrates that the effect of the two reconstruction methods is not a simple superposition effect, and even steel plate reconstruction may hinder the effect of steel wire reconstruction. However, it is worth noting that rebuilding the outer side with steel wire will cause a large amount of stress on the steel wire, thus causing the wire to break. If the fracture has not healed, the reconstruction will fail when steel wire breaks, but steel plate reconstruction does not have this problem. At the same time, </w:t>
      </w:r>
      <w:r w:rsidRPr="00825F37">
        <w:rPr>
          <w:rFonts w:ascii="Book Antiqua" w:eastAsia="Book Antiqua" w:hAnsi="Book Antiqua" w:cs="Book Antiqua"/>
          <w:color w:val="000000" w:themeColor="text1"/>
        </w:rPr>
        <w:lastRenderedPageBreak/>
        <w:t>because wire reconstruction surgical planning is more difficult and requires a longer operation, reconstruction with a steel plate alone might be recommended if the lateral wall needs to be reconstructed.</w:t>
      </w:r>
    </w:p>
    <w:p w:rsidR="00BD0A6C" w:rsidRPr="00825F37" w:rsidRDefault="0037147A" w:rsidP="00EE423E">
      <w:pPr>
        <w:spacing w:line="360" w:lineRule="auto"/>
        <w:ind w:firstLineChars="200" w:firstLine="480"/>
        <w:jc w:val="both"/>
        <w:rPr>
          <w:rFonts w:ascii="Book Antiqua" w:hAnsi="Book Antiqua"/>
          <w:color w:val="000000" w:themeColor="text1"/>
        </w:rPr>
      </w:pPr>
      <w:r w:rsidRPr="00825F37">
        <w:rPr>
          <w:rFonts w:ascii="Book Antiqua" w:eastAsia="Book Antiqua" w:hAnsi="Book Antiqua" w:cs="Book Antiqua"/>
          <w:color w:val="000000" w:themeColor="text1"/>
        </w:rPr>
        <w:t xml:space="preserve">For both inside and outside defects, much stress will be concentrated on the main nail. In our slow walking model, the maximum stress of the PFNA and ITN groups can reach 456 MPa and 445 MPa, exceeding the fatigue limit of titanium. This means that even with milder rehabilitation when the fracture has not healed completely, there is a risk of fracture of the internal fixation under repeated stress stimulation. Therefore, intramedullary fixation alone allows low-intensity rehabilitation exercises such as early standing. However, the healing of the patient’s fracture must be evaluated before walking; otherwise, it may fracture the internal fixation. Once the bone is healed, these two maximum values should not be a problem since the nail is supported by the bone and </w:t>
      </w:r>
      <w:r w:rsidRPr="00825F37">
        <w:rPr>
          <w:rFonts w:ascii="Book Antiqua" w:eastAsia="Book Antiqua" w:hAnsi="Book Antiqua" w:cs="Book Antiqua"/>
          <w:i/>
          <w:color w:val="000000" w:themeColor="text1"/>
        </w:rPr>
        <w:t>vice versa</w:t>
      </w:r>
      <w:r w:rsidRPr="00825F37">
        <w:rPr>
          <w:rFonts w:ascii="Book Antiqua" w:eastAsia="Book Antiqua" w:hAnsi="Book Antiqua" w:cs="Book Antiqua"/>
          <w:color w:val="000000" w:themeColor="text1"/>
        </w:rPr>
        <w:t xml:space="preserve">. When reconstructing the internal and external defects, this study designed two schemes. One used steel wire to circumscribe the medial bone block while simultaneously reconstructing the lateral defect. The other used a lateral steel plate to reconstruct the lateral defect and cerclage of the medial bone block with steel wire. Any reconstruction program has better control of displacement and stress than using an intramedullary nail alone. The best control on stress and displacement was to apply an outer steel plate and inner steel wire circling group at the same time. The steel plate + steel wire group was more effective than using steel wires to reconstruct the medial and lateral sides. This is because, in the medial defect, the femoral head has a serious tendency to </w:t>
      </w:r>
      <w:proofErr w:type="spellStart"/>
      <w:r w:rsidRPr="00825F37">
        <w:rPr>
          <w:rFonts w:ascii="Book Antiqua" w:eastAsia="Book Antiqua" w:hAnsi="Book Antiqua" w:cs="Book Antiqua"/>
          <w:color w:val="000000" w:themeColor="text1"/>
        </w:rPr>
        <w:t>varus</w:t>
      </w:r>
      <w:proofErr w:type="spellEnd"/>
      <w:r w:rsidRPr="00825F37">
        <w:rPr>
          <w:rFonts w:ascii="Book Antiqua" w:eastAsia="Book Antiqua" w:hAnsi="Book Antiqua" w:cs="Book Antiqua"/>
          <w:color w:val="000000" w:themeColor="text1"/>
        </w:rPr>
        <w:t xml:space="preserve">. After the intramedullary nail is applied, the </w:t>
      </w:r>
      <w:proofErr w:type="spellStart"/>
      <w:r w:rsidRPr="00825F37">
        <w:rPr>
          <w:rFonts w:ascii="Book Antiqua" w:eastAsia="Book Antiqua" w:hAnsi="Book Antiqua" w:cs="Book Antiqua"/>
          <w:color w:val="000000" w:themeColor="text1"/>
        </w:rPr>
        <w:t>varus</w:t>
      </w:r>
      <w:proofErr w:type="spellEnd"/>
      <w:r w:rsidRPr="00825F37">
        <w:rPr>
          <w:rFonts w:ascii="Book Antiqua" w:eastAsia="Book Antiqua" w:hAnsi="Book Antiqua" w:cs="Book Antiqua"/>
          <w:color w:val="000000" w:themeColor="text1"/>
        </w:rPr>
        <w:t xml:space="preserve"> stress is transmitted to the main nail and the lateral wall through the medullary nail. At this time, there will be axial tension on the outer sidewall. If a steel plate is used for reconstruction, it will resist this tension, but steel wire cannot, resulting in increased proximal displacement. However, related to the previous discussion, when reconstruction is performed on both the inner and outer sides, steel wire plays a major role in the reconstruction of the inner defect. At the same time, during slow walking, the maximum stress of the inner and outer reconstruction groups does not exceed the </w:t>
      </w:r>
      <w:r w:rsidRPr="00825F37">
        <w:rPr>
          <w:rFonts w:ascii="Book Antiqua" w:eastAsia="Book Antiqua" w:hAnsi="Book Antiqua" w:cs="Book Antiqua"/>
          <w:color w:val="000000" w:themeColor="text1"/>
        </w:rPr>
        <w:lastRenderedPageBreak/>
        <w:t>fatigue strength and is theoretically safe. Therefore, when both the inner and outer sides are defective, both sides should be reconstructed; the outer side is reconstructed with a steel plate and the inner side with a titanium cable with stronger tensile strength. This allows the patient to perform early low-intensity rehabilitation exercises. Because it is difficult to reconstruct the medial side, it is still recommended to use a steel plate for lateral reconstruction when the medial reconstruction cannot be completed.</w:t>
      </w:r>
    </w:p>
    <w:p w:rsidR="00BD0A6C" w:rsidRPr="00825F37" w:rsidRDefault="0037147A" w:rsidP="00EE423E">
      <w:pPr>
        <w:spacing w:line="360" w:lineRule="auto"/>
        <w:ind w:firstLineChars="200" w:firstLine="480"/>
        <w:jc w:val="both"/>
        <w:rPr>
          <w:rFonts w:ascii="Book Antiqua" w:hAnsi="Book Antiqua"/>
          <w:color w:val="000000" w:themeColor="text1"/>
        </w:rPr>
      </w:pPr>
      <w:r w:rsidRPr="00825F37">
        <w:rPr>
          <w:rFonts w:ascii="Book Antiqua" w:eastAsia="Book Antiqua" w:hAnsi="Book Antiqua" w:cs="Book Antiqua"/>
          <w:color w:val="000000" w:themeColor="text1"/>
        </w:rPr>
        <w:t xml:space="preserve">In summary, for a posteromedial defect, intramedullary fixation can meet the needs of early low-intensity rehabilitation exercise, and application of ITN compared with PFNA can reduce the risk of </w:t>
      </w:r>
      <w:proofErr w:type="spellStart"/>
      <w:r w:rsidRPr="00825F37">
        <w:rPr>
          <w:rFonts w:ascii="Book Antiqua" w:eastAsia="Book Antiqua" w:hAnsi="Book Antiqua" w:cs="Book Antiqua"/>
          <w:color w:val="000000" w:themeColor="text1"/>
        </w:rPr>
        <w:t>varus</w:t>
      </w:r>
      <w:proofErr w:type="spellEnd"/>
      <w:r w:rsidRPr="00825F37">
        <w:rPr>
          <w:rFonts w:ascii="Book Antiqua" w:eastAsia="Book Antiqua" w:hAnsi="Book Antiqua" w:cs="Book Antiqua"/>
          <w:color w:val="000000" w:themeColor="text1"/>
        </w:rPr>
        <w:t xml:space="preserve"> and cut-out. For a lateral wall defect or weakness, intramedullary fixation can meet the needs of higher-intensity rehabilitation exercise and even a return to the preoperative state. Application of ITN can also reduce the risk of </w:t>
      </w:r>
      <w:proofErr w:type="spellStart"/>
      <w:r w:rsidRPr="00825F37">
        <w:rPr>
          <w:rFonts w:ascii="Book Antiqua" w:eastAsia="Book Antiqua" w:hAnsi="Book Antiqua" w:cs="Book Antiqua"/>
          <w:color w:val="000000" w:themeColor="text1"/>
        </w:rPr>
        <w:t>varus</w:t>
      </w:r>
      <w:proofErr w:type="spellEnd"/>
      <w:r w:rsidRPr="00825F37">
        <w:rPr>
          <w:rFonts w:ascii="Book Antiqua" w:eastAsia="Book Antiqua" w:hAnsi="Book Antiqua" w:cs="Book Antiqua"/>
          <w:color w:val="000000" w:themeColor="text1"/>
        </w:rPr>
        <w:t>. For both lateral and medial defects, fixation with an intramedullary system alone cannot meet the requirements of early functional exercise, but they can be met by choosing a site for lateral or medial reconstruction. However, the preoperative functional state cannot be restored in a short period of time. When there are defects in both the inner and outer sides, if reconstruction of the inside and outside cannot be completed due to technical conditions, the stability of the ITN system is better. In the case of a medial defect, compared with the application of intramedullary system fixation alone, the method of medial reconstruction with steel wire can effectively reduce the displacement. If the lateral wall needs to be reconstructed during the operation, we recommend the use of plate reconstruction alone. In the case of both internal and external defects, we recommend that both the medial and lateral sides be reconstructed; the outer side should be fixed with a steel plate, and the inner side should be fixed with titanium cable with strong tensile strength so that patients can carry out early low-intensity rehabilitation exercises. As medial reconstruction is difficult, when it cannot be completed, lateral reconstruction with a steel plate is still recommended.</w:t>
      </w:r>
    </w:p>
    <w:p w:rsidR="00BD0A6C" w:rsidRPr="00825F37" w:rsidRDefault="0037147A" w:rsidP="00EE423E">
      <w:pPr>
        <w:spacing w:line="360" w:lineRule="auto"/>
        <w:ind w:firstLineChars="200" w:firstLine="480"/>
        <w:jc w:val="both"/>
        <w:rPr>
          <w:rFonts w:ascii="Book Antiqua" w:hAnsi="Book Antiqua"/>
          <w:color w:val="000000" w:themeColor="text1"/>
        </w:rPr>
      </w:pPr>
      <w:proofErr w:type="gramStart"/>
      <w:r w:rsidRPr="00825F37">
        <w:rPr>
          <w:rFonts w:ascii="Book Antiqua" w:eastAsia="Book Antiqua" w:hAnsi="Book Antiqua" w:cs="Book Antiqua"/>
          <w:color w:val="000000" w:themeColor="text1"/>
        </w:rPr>
        <w:t>A strength</w:t>
      </w:r>
      <w:proofErr w:type="gramEnd"/>
      <w:r w:rsidRPr="00825F37">
        <w:rPr>
          <w:rFonts w:ascii="Book Antiqua" w:eastAsia="Book Antiqua" w:hAnsi="Book Antiqua" w:cs="Book Antiqua"/>
          <w:color w:val="000000" w:themeColor="text1"/>
        </w:rPr>
        <w:t xml:space="preserve"> of this study is that once the base model and fixation models are designed, it is easy to import the CT images from a given patient and use them to </w:t>
      </w:r>
      <w:r w:rsidRPr="00825F37">
        <w:rPr>
          <w:rFonts w:ascii="Book Antiqua" w:eastAsia="Book Antiqua" w:hAnsi="Book Antiqua" w:cs="Book Antiqua"/>
          <w:color w:val="000000" w:themeColor="text1"/>
        </w:rPr>
        <w:lastRenderedPageBreak/>
        <w:t xml:space="preserve">simulate the various fixations. This would allow treatment individualization. This study has some limitations. Human joints are complex in structure with many tissues, including ligaments, cartilage, muscles, and tendons. Mechanical experiments and basic research cannot accurately equate to the variety of tissues involved. The application of bone finite element analysis is mostly based on an assumption of isotropic, homogeneous, and continuous linear elastomers. Because this paper discusses the static stress distribution after plant fixation under various static loads, only bone and internal fixation were considered in the model, regardless of the friction between joints, while cartilage was ignored. Muscle and tendon stresses were simplified. The greatest difficulty in the simulation of a physiological and anatomical model lies in the determination of the material characteristics of various biological tissues because the material properties of biological tissues often depend on certain load conditions, that is, under different physiological loads, the material properties of the same tissue are different. It is generally believed that both cortical bone and cancellous bone can be considered to have linear elastic properties under quasi-static load, and valuable results can be obtained by using linear elastic material to simulate bone under quasi-static load. Therefore, the model assumes that the femoral bone is an isotropic and homogeneous linear elastic material. This study referred to data from previous </w:t>
      </w:r>
      <w:proofErr w:type="gramStart"/>
      <w:r w:rsidRPr="00825F37">
        <w:rPr>
          <w:rFonts w:ascii="Book Antiqua" w:eastAsia="Book Antiqua" w:hAnsi="Book Antiqua" w:cs="Book Antiqua"/>
          <w:color w:val="000000" w:themeColor="text1"/>
        </w:rPr>
        <w:t>scholars</w:t>
      </w:r>
      <w:r w:rsidRPr="00825F37">
        <w:rPr>
          <w:rFonts w:ascii="Book Antiqua" w:eastAsia="Book Antiqua" w:hAnsi="Book Antiqua" w:cs="Book Antiqua"/>
          <w:color w:val="000000" w:themeColor="text1"/>
          <w:vertAlign w:val="superscript"/>
        </w:rPr>
        <w:t>[</w:t>
      </w:r>
      <w:proofErr w:type="gramEnd"/>
      <w:r w:rsidRPr="00825F37">
        <w:rPr>
          <w:rFonts w:ascii="Book Antiqua" w:eastAsia="Book Antiqua" w:hAnsi="Book Antiqua" w:cs="Book Antiqua"/>
          <w:color w:val="000000" w:themeColor="text1"/>
          <w:vertAlign w:val="superscript"/>
        </w:rPr>
        <w:t>28,29]</w:t>
      </w:r>
      <w:r w:rsidRPr="00825F37">
        <w:rPr>
          <w:rFonts w:ascii="Book Antiqua" w:eastAsia="Book Antiqua" w:hAnsi="Book Antiqua" w:cs="Book Antiqua"/>
          <w:color w:val="000000" w:themeColor="text1"/>
        </w:rPr>
        <w:t>. The models in this study are all ideal in theory, and a large number of factors are simplified, which cannot be completely equated with the situation in the real human body. In the future, we will continue to improve biomechanical analysis and cohort studies of related surgical schemes.</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caps/>
          <w:color w:val="000000" w:themeColor="text1"/>
          <w:u w:val="single"/>
        </w:rPr>
        <w:t>CONCLUSION</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 xml:space="preserve">For medial defects, intramedullary fixation would allow early low-intensity rehabilitation exercise, and ITN rather than PFNA reduces the risk of </w:t>
      </w:r>
      <w:proofErr w:type="spellStart"/>
      <w:r w:rsidRPr="00825F37">
        <w:rPr>
          <w:rFonts w:ascii="Book Antiqua" w:eastAsia="Book Antiqua" w:hAnsi="Book Antiqua" w:cs="Book Antiqua"/>
          <w:color w:val="000000" w:themeColor="text1"/>
        </w:rPr>
        <w:t>varus</w:t>
      </w:r>
      <w:proofErr w:type="spellEnd"/>
      <w:r w:rsidRPr="00825F37">
        <w:rPr>
          <w:rFonts w:ascii="Book Antiqua" w:eastAsia="Book Antiqua" w:hAnsi="Book Antiqua" w:cs="Book Antiqua"/>
          <w:color w:val="000000" w:themeColor="text1"/>
        </w:rPr>
        <w:t xml:space="preserve"> and cut-out; for lateral wall defects or weakness, intramedullary fixation allows higher-intensity rehabilitation exercise, and ITN reduces the risk of </w:t>
      </w:r>
      <w:proofErr w:type="spellStart"/>
      <w:r w:rsidRPr="00825F37">
        <w:rPr>
          <w:rFonts w:ascii="Book Antiqua" w:eastAsia="Book Antiqua" w:hAnsi="Book Antiqua" w:cs="Book Antiqua"/>
          <w:color w:val="000000" w:themeColor="text1"/>
        </w:rPr>
        <w:t>varus</w:t>
      </w:r>
      <w:proofErr w:type="spellEnd"/>
      <w:r w:rsidRPr="00825F37">
        <w:rPr>
          <w:rFonts w:ascii="Book Antiqua" w:eastAsia="Book Antiqua" w:hAnsi="Book Antiqua" w:cs="Book Antiqua"/>
          <w:color w:val="000000" w:themeColor="text1"/>
        </w:rPr>
        <w:t xml:space="preserve">. For both medial and lateral defects, intramedullary fixation alone will not allow early functional exercise, but </w:t>
      </w:r>
      <w:r w:rsidRPr="00825F37">
        <w:rPr>
          <w:rFonts w:ascii="Book Antiqua" w:eastAsia="Book Antiqua" w:hAnsi="Book Antiqua" w:cs="Book Antiqua"/>
          <w:color w:val="000000" w:themeColor="text1"/>
        </w:rPr>
        <w:lastRenderedPageBreak/>
        <w:t>locating lateral or medial reconstruction will. For defects in both the inner and outer sides, if reconstruction cannot be completed, ITN is more stable.</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caps/>
          <w:color w:val="000000" w:themeColor="text1"/>
          <w:u w:val="single"/>
        </w:rPr>
        <w:t>ARTICLE HIGHLIGHTS</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i/>
          <w:color w:val="000000" w:themeColor="text1"/>
        </w:rPr>
        <w:t>Research background</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Failure to fix unstable intertrochanteric fractures impairs return to daily activities.</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i/>
          <w:color w:val="000000" w:themeColor="text1"/>
        </w:rPr>
        <w:t>Research motivation</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To evaluate whether postoperative rehabilitation can be completed with or without medial and lateral support after intramedullary fixation of intertrochanteric fracture.</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i/>
          <w:color w:val="000000" w:themeColor="text1"/>
        </w:rPr>
        <w:t>Research objectives</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To analyze the stress and displacement distribution of unstable intertrochanteric fracture under different stress modes in postoperative rehabilitation.</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i/>
          <w:color w:val="000000" w:themeColor="text1"/>
        </w:rPr>
        <w:t>Research methods</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This study modeled five different internal fixation methods for unstable proximal femoral fractures. The finite element method was used to simulate the stress loading situation under the postoperative activity to a certain extent.</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i/>
          <w:color w:val="000000" w:themeColor="text1"/>
        </w:rPr>
        <w:t>Research results</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The maximum displacement and stress of proximal femoral anti-rotation intramedullary nail and integrated dual-screw fixation (ITN) were 3.51 mm/473 MPa and 2.80 mm/588 MPa for medial defects; 2.55 mm/288 MPa and 2.10 mm/307 MPa for lateral defects; and 3.84 mm/653 MPa and 3.44 mm/641 MPa for medial-lateral defects, respectively. For medial-lateral defects, reconstructing the medial side alone changed maximum displacement and stress to 2.79 mm/515 MPa; reconstructing the lateral side changed them to 3.72 mm/608 MPa; and when both sides were reconstructed, they changed to 2.42 mm/309 MPa.</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i/>
          <w:color w:val="000000" w:themeColor="text1"/>
        </w:rPr>
        <w:t>Research conclusions</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When the inner and outer sides are damaged at the same time, one place should be selected for reconstruction (outer or inner side), and low-intensity rehabilitation exercises can be carried out. When the inner and outer sides are damaged at the same time, if the reconstruction cannot be completed, the stability of the ITN system is better.</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i/>
          <w:color w:val="000000" w:themeColor="text1"/>
        </w:rPr>
        <w:t>Research perspectives</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To develop an effective treatment plan for medial and lateral defects.</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ind w:left="482" w:hangingChars="200" w:hanging="482"/>
        <w:jc w:val="both"/>
        <w:rPr>
          <w:rFonts w:ascii="Book Antiqua" w:hAnsi="Book Antiqua"/>
          <w:color w:val="000000" w:themeColor="text1"/>
        </w:rPr>
      </w:pPr>
      <w:r w:rsidRPr="00825F37">
        <w:rPr>
          <w:rFonts w:ascii="Book Antiqua" w:eastAsia="Book Antiqua" w:hAnsi="Book Antiqua" w:cs="Book Antiqua"/>
          <w:b/>
          <w:color w:val="000000" w:themeColor="text1"/>
        </w:rPr>
        <w:t>REFERENCES</w:t>
      </w:r>
    </w:p>
    <w:p w:rsidR="00BD0A6C" w:rsidRPr="00825F37" w:rsidRDefault="0037147A" w:rsidP="00EE423E">
      <w:pPr>
        <w:spacing w:line="360" w:lineRule="auto"/>
        <w:jc w:val="both"/>
        <w:rPr>
          <w:rFonts w:ascii="Book Antiqua" w:hAnsi="Book Antiqua"/>
        </w:rPr>
      </w:pPr>
      <w:bookmarkStart w:id="5" w:name="OLE_LINK11"/>
      <w:r w:rsidRPr="00825F37">
        <w:rPr>
          <w:rFonts w:ascii="Book Antiqua" w:hAnsi="Book Antiqua"/>
        </w:rPr>
        <w:t xml:space="preserve">1 </w:t>
      </w:r>
      <w:r w:rsidRPr="00825F37">
        <w:rPr>
          <w:rFonts w:ascii="Book Antiqua" w:hAnsi="Book Antiqua"/>
          <w:b/>
          <w:bCs/>
        </w:rPr>
        <w:t>Kim SH</w:t>
      </w:r>
      <w:r w:rsidRPr="00825F37">
        <w:rPr>
          <w:rFonts w:ascii="Book Antiqua" w:hAnsi="Book Antiqua"/>
        </w:rPr>
        <w:t xml:space="preserve">, Meehan JP, </w:t>
      </w:r>
      <w:proofErr w:type="spellStart"/>
      <w:r w:rsidRPr="00825F37">
        <w:rPr>
          <w:rFonts w:ascii="Book Antiqua" w:hAnsi="Book Antiqua"/>
        </w:rPr>
        <w:t>Blumenfeld</w:t>
      </w:r>
      <w:proofErr w:type="spellEnd"/>
      <w:r w:rsidRPr="00825F37">
        <w:rPr>
          <w:rFonts w:ascii="Book Antiqua" w:hAnsi="Book Antiqua"/>
        </w:rPr>
        <w:t xml:space="preserve"> T, Szabo RM. Hip fractures in the United States: 2008 nationwide emergency department sample. </w:t>
      </w:r>
      <w:r w:rsidRPr="00825F37">
        <w:rPr>
          <w:rFonts w:ascii="Book Antiqua" w:hAnsi="Book Antiqua"/>
          <w:i/>
          <w:iCs/>
        </w:rPr>
        <w:t>Arthritis Care Res (Hoboken)</w:t>
      </w:r>
      <w:r w:rsidRPr="00825F37">
        <w:rPr>
          <w:rFonts w:ascii="Book Antiqua" w:hAnsi="Book Antiqua"/>
        </w:rPr>
        <w:t xml:space="preserve"> 2012; </w:t>
      </w:r>
      <w:r w:rsidRPr="00825F37">
        <w:rPr>
          <w:rFonts w:ascii="Book Antiqua" w:hAnsi="Book Antiqua"/>
          <w:b/>
          <w:bCs/>
        </w:rPr>
        <w:t>64</w:t>
      </w:r>
      <w:r w:rsidRPr="00825F37">
        <w:rPr>
          <w:rFonts w:ascii="Book Antiqua" w:hAnsi="Book Antiqua"/>
        </w:rPr>
        <w:t>: 751-757 [PMID: 22190474 DOI: 10.1002/acr.21580]</w:t>
      </w:r>
    </w:p>
    <w:p w:rsidR="00BD0A6C" w:rsidRPr="00825F37" w:rsidRDefault="0037147A" w:rsidP="00EE423E">
      <w:pPr>
        <w:spacing w:line="360" w:lineRule="auto"/>
        <w:jc w:val="both"/>
        <w:rPr>
          <w:rFonts w:ascii="Book Antiqua" w:hAnsi="Book Antiqua"/>
        </w:rPr>
      </w:pPr>
      <w:r w:rsidRPr="00825F37">
        <w:rPr>
          <w:rFonts w:ascii="Book Antiqua" w:hAnsi="Book Antiqua"/>
        </w:rPr>
        <w:t xml:space="preserve">2 </w:t>
      </w:r>
      <w:r w:rsidRPr="00825F37">
        <w:rPr>
          <w:rFonts w:ascii="Book Antiqua" w:hAnsi="Book Antiqua"/>
          <w:b/>
          <w:bCs/>
        </w:rPr>
        <w:t>Ren Y</w:t>
      </w:r>
      <w:r w:rsidRPr="00825F37">
        <w:rPr>
          <w:rFonts w:ascii="Book Antiqua" w:hAnsi="Book Antiqua"/>
        </w:rPr>
        <w:t xml:space="preserve">, Hu J, Lu B, Zhou W, Tan B. Prevalence and risk factors of hip fracture in a middle-aged and older Chinese population. </w:t>
      </w:r>
      <w:r w:rsidRPr="00825F37">
        <w:rPr>
          <w:rFonts w:ascii="Book Antiqua" w:hAnsi="Book Antiqua"/>
          <w:i/>
          <w:iCs/>
        </w:rPr>
        <w:t>Bone</w:t>
      </w:r>
      <w:r w:rsidRPr="00825F37">
        <w:rPr>
          <w:rFonts w:ascii="Book Antiqua" w:hAnsi="Book Antiqua"/>
        </w:rPr>
        <w:t xml:space="preserve"> 2019; </w:t>
      </w:r>
      <w:r w:rsidRPr="00825F37">
        <w:rPr>
          <w:rFonts w:ascii="Book Antiqua" w:hAnsi="Book Antiqua"/>
          <w:b/>
          <w:bCs/>
        </w:rPr>
        <w:t>122</w:t>
      </w:r>
      <w:r w:rsidRPr="00825F37">
        <w:rPr>
          <w:rFonts w:ascii="Book Antiqua" w:hAnsi="Book Antiqua"/>
        </w:rPr>
        <w:t>: 143-149 [PMID: 30797059 DOI: 10.1016/j.bone.2019.02.020]</w:t>
      </w:r>
    </w:p>
    <w:p w:rsidR="00BD0A6C" w:rsidRPr="00825F37" w:rsidRDefault="0037147A" w:rsidP="00EE423E">
      <w:pPr>
        <w:spacing w:line="360" w:lineRule="auto"/>
        <w:jc w:val="both"/>
        <w:rPr>
          <w:rFonts w:ascii="Book Antiqua" w:hAnsi="Book Antiqua"/>
        </w:rPr>
      </w:pPr>
      <w:proofErr w:type="gramStart"/>
      <w:r w:rsidRPr="00825F37">
        <w:rPr>
          <w:rFonts w:ascii="Book Antiqua" w:hAnsi="Book Antiqua"/>
        </w:rPr>
        <w:t xml:space="preserve">3 </w:t>
      </w:r>
      <w:r w:rsidRPr="00825F37">
        <w:rPr>
          <w:rFonts w:ascii="Book Antiqua" w:hAnsi="Book Antiqua"/>
          <w:b/>
          <w:bCs/>
        </w:rPr>
        <w:t>Tawari AA</w:t>
      </w:r>
      <w:r w:rsidRPr="00825F37">
        <w:rPr>
          <w:rFonts w:ascii="Book Antiqua" w:hAnsi="Book Antiqua"/>
        </w:rPr>
        <w:t xml:space="preserve">, </w:t>
      </w:r>
      <w:proofErr w:type="spellStart"/>
      <w:r w:rsidRPr="00825F37">
        <w:rPr>
          <w:rFonts w:ascii="Book Antiqua" w:hAnsi="Book Antiqua"/>
        </w:rPr>
        <w:t>Kempegowda</w:t>
      </w:r>
      <w:proofErr w:type="spellEnd"/>
      <w:r w:rsidRPr="00825F37">
        <w:rPr>
          <w:rFonts w:ascii="Book Antiqua" w:hAnsi="Book Antiqua"/>
        </w:rPr>
        <w:t xml:space="preserve"> H, Suk M, Horwitz DS.</w:t>
      </w:r>
      <w:proofErr w:type="gramEnd"/>
      <w:r w:rsidRPr="00825F37">
        <w:rPr>
          <w:rFonts w:ascii="Book Antiqua" w:hAnsi="Book Antiqua"/>
        </w:rPr>
        <w:t xml:space="preserve"> What makes an intertrochanteric fracture unstable in 2015? Does the lateral wall play a role in the decision matrix? </w:t>
      </w:r>
      <w:r w:rsidRPr="00825F37">
        <w:rPr>
          <w:rFonts w:ascii="Book Antiqua" w:hAnsi="Book Antiqua"/>
          <w:i/>
          <w:iCs/>
        </w:rPr>
        <w:t xml:space="preserve">J </w:t>
      </w:r>
      <w:proofErr w:type="spellStart"/>
      <w:r w:rsidRPr="00825F37">
        <w:rPr>
          <w:rFonts w:ascii="Book Antiqua" w:hAnsi="Book Antiqua"/>
          <w:i/>
          <w:iCs/>
        </w:rPr>
        <w:t>Orthop</w:t>
      </w:r>
      <w:proofErr w:type="spellEnd"/>
      <w:r w:rsidRPr="00825F37">
        <w:rPr>
          <w:rFonts w:ascii="Book Antiqua" w:hAnsi="Book Antiqua"/>
          <w:i/>
          <w:iCs/>
        </w:rPr>
        <w:t xml:space="preserve"> Trauma</w:t>
      </w:r>
      <w:r w:rsidRPr="00825F37">
        <w:rPr>
          <w:rFonts w:ascii="Book Antiqua" w:hAnsi="Book Antiqua"/>
        </w:rPr>
        <w:t xml:space="preserve"> 2015; </w:t>
      </w:r>
      <w:r w:rsidRPr="00825F37">
        <w:rPr>
          <w:rFonts w:ascii="Book Antiqua" w:hAnsi="Book Antiqua"/>
          <w:b/>
          <w:bCs/>
        </w:rPr>
        <w:t xml:space="preserve">29 </w:t>
      </w:r>
      <w:proofErr w:type="spellStart"/>
      <w:r w:rsidRPr="00825F37">
        <w:rPr>
          <w:rFonts w:ascii="Book Antiqua" w:hAnsi="Book Antiqua"/>
          <w:b/>
          <w:bCs/>
        </w:rPr>
        <w:t>Suppl</w:t>
      </w:r>
      <w:proofErr w:type="spellEnd"/>
      <w:r w:rsidRPr="00825F37">
        <w:rPr>
          <w:rFonts w:ascii="Book Antiqua" w:hAnsi="Book Antiqua"/>
          <w:b/>
          <w:bCs/>
        </w:rPr>
        <w:t xml:space="preserve"> 4</w:t>
      </w:r>
      <w:r w:rsidRPr="00825F37">
        <w:rPr>
          <w:rFonts w:ascii="Book Antiqua" w:hAnsi="Book Antiqua"/>
        </w:rPr>
        <w:t>: S4-S9 [PMID: 25756825 DOI: 10.1097/BOT.0000000000000284]</w:t>
      </w:r>
    </w:p>
    <w:p w:rsidR="00BD0A6C" w:rsidRPr="00825F37" w:rsidRDefault="0037147A" w:rsidP="00EE423E">
      <w:pPr>
        <w:spacing w:line="360" w:lineRule="auto"/>
        <w:jc w:val="both"/>
        <w:rPr>
          <w:rFonts w:ascii="Book Antiqua" w:hAnsi="Book Antiqua"/>
        </w:rPr>
      </w:pPr>
      <w:r w:rsidRPr="00825F37">
        <w:rPr>
          <w:rFonts w:ascii="Book Antiqua" w:hAnsi="Book Antiqua"/>
        </w:rPr>
        <w:t xml:space="preserve">4 </w:t>
      </w:r>
      <w:proofErr w:type="spellStart"/>
      <w:r w:rsidRPr="00825F37">
        <w:rPr>
          <w:rFonts w:ascii="Book Antiqua" w:hAnsi="Book Antiqua"/>
          <w:b/>
          <w:bCs/>
        </w:rPr>
        <w:t>Selim</w:t>
      </w:r>
      <w:proofErr w:type="spellEnd"/>
      <w:r w:rsidRPr="00825F37">
        <w:rPr>
          <w:rFonts w:ascii="Book Antiqua" w:hAnsi="Book Antiqua"/>
          <w:b/>
          <w:bCs/>
        </w:rPr>
        <w:t xml:space="preserve"> AAHA</w:t>
      </w:r>
      <w:r w:rsidRPr="00825F37">
        <w:rPr>
          <w:rFonts w:ascii="Book Antiqua" w:hAnsi="Book Antiqua"/>
        </w:rPr>
        <w:t xml:space="preserve">, </w:t>
      </w:r>
      <w:proofErr w:type="spellStart"/>
      <w:r w:rsidRPr="00825F37">
        <w:rPr>
          <w:rFonts w:ascii="Book Antiqua" w:hAnsi="Book Antiqua"/>
        </w:rPr>
        <w:t>Beder</w:t>
      </w:r>
      <w:proofErr w:type="spellEnd"/>
      <w:r w:rsidRPr="00825F37">
        <w:rPr>
          <w:rFonts w:ascii="Book Antiqua" w:hAnsi="Book Antiqua"/>
        </w:rPr>
        <w:t xml:space="preserve"> FK, </w:t>
      </w:r>
      <w:proofErr w:type="spellStart"/>
      <w:r w:rsidRPr="00825F37">
        <w:rPr>
          <w:rFonts w:ascii="Book Antiqua" w:hAnsi="Book Antiqua"/>
        </w:rPr>
        <w:t>Algeaidy</w:t>
      </w:r>
      <w:proofErr w:type="spellEnd"/>
      <w:r w:rsidRPr="00825F37">
        <w:rPr>
          <w:rFonts w:ascii="Book Antiqua" w:hAnsi="Book Antiqua"/>
        </w:rPr>
        <w:t xml:space="preserve"> IT, </w:t>
      </w:r>
      <w:proofErr w:type="spellStart"/>
      <w:r w:rsidRPr="00825F37">
        <w:rPr>
          <w:rFonts w:ascii="Book Antiqua" w:hAnsi="Book Antiqua"/>
        </w:rPr>
        <w:t>Farhat</w:t>
      </w:r>
      <w:proofErr w:type="spellEnd"/>
      <w:r w:rsidRPr="00825F37">
        <w:rPr>
          <w:rFonts w:ascii="Book Antiqua" w:hAnsi="Book Antiqua"/>
        </w:rPr>
        <w:t xml:space="preserve"> AS, </w:t>
      </w:r>
      <w:proofErr w:type="spellStart"/>
      <w:r w:rsidRPr="00825F37">
        <w:rPr>
          <w:rFonts w:ascii="Book Antiqua" w:hAnsi="Book Antiqua"/>
        </w:rPr>
        <w:t>Diab</w:t>
      </w:r>
      <w:proofErr w:type="spellEnd"/>
      <w:r w:rsidRPr="00825F37">
        <w:rPr>
          <w:rFonts w:ascii="Book Antiqua" w:hAnsi="Book Antiqua"/>
        </w:rPr>
        <w:t xml:space="preserve"> NM, </w:t>
      </w:r>
      <w:proofErr w:type="spellStart"/>
      <w:r w:rsidRPr="00825F37">
        <w:rPr>
          <w:rFonts w:ascii="Book Antiqua" w:hAnsi="Book Antiqua"/>
        </w:rPr>
        <w:t>Barakat</w:t>
      </w:r>
      <w:proofErr w:type="spellEnd"/>
      <w:r w:rsidRPr="00825F37">
        <w:rPr>
          <w:rFonts w:ascii="Book Antiqua" w:hAnsi="Book Antiqua"/>
        </w:rPr>
        <w:t xml:space="preserve"> AS. Management of unstable </w:t>
      </w:r>
      <w:proofErr w:type="spellStart"/>
      <w:r w:rsidRPr="00825F37">
        <w:rPr>
          <w:rFonts w:ascii="Book Antiqua" w:hAnsi="Book Antiqua"/>
        </w:rPr>
        <w:t>pertrochanteric</w:t>
      </w:r>
      <w:proofErr w:type="spellEnd"/>
      <w:r w:rsidRPr="00825F37">
        <w:rPr>
          <w:rFonts w:ascii="Book Antiqua" w:hAnsi="Book Antiqua"/>
        </w:rPr>
        <w:t xml:space="preserve"> fractures, evaluation of forgotten treatment options. </w:t>
      </w:r>
      <w:r w:rsidRPr="00825F37">
        <w:rPr>
          <w:rFonts w:ascii="Book Antiqua" w:hAnsi="Book Antiqua"/>
          <w:i/>
          <w:iCs/>
        </w:rPr>
        <w:t>SICOT J</w:t>
      </w:r>
      <w:r w:rsidRPr="00825F37">
        <w:rPr>
          <w:rFonts w:ascii="Book Antiqua" w:hAnsi="Book Antiqua"/>
        </w:rPr>
        <w:t xml:space="preserve"> 2020; </w:t>
      </w:r>
      <w:r w:rsidRPr="00825F37">
        <w:rPr>
          <w:rFonts w:ascii="Book Antiqua" w:hAnsi="Book Antiqua"/>
          <w:b/>
          <w:bCs/>
        </w:rPr>
        <w:t>6</w:t>
      </w:r>
      <w:r w:rsidRPr="00825F37">
        <w:rPr>
          <w:rFonts w:ascii="Book Antiqua" w:hAnsi="Book Antiqua"/>
        </w:rPr>
        <w:t>: 21 [PMID: 32579105 DOI: 10.1051/</w:t>
      </w:r>
      <w:proofErr w:type="spellStart"/>
      <w:r w:rsidRPr="00825F37">
        <w:rPr>
          <w:rFonts w:ascii="Book Antiqua" w:hAnsi="Book Antiqua"/>
        </w:rPr>
        <w:t>sicotj</w:t>
      </w:r>
      <w:proofErr w:type="spellEnd"/>
      <w:r w:rsidRPr="00825F37">
        <w:rPr>
          <w:rFonts w:ascii="Book Antiqua" w:hAnsi="Book Antiqua"/>
        </w:rPr>
        <w:t>/2020020]</w:t>
      </w:r>
    </w:p>
    <w:p w:rsidR="00BD0A6C" w:rsidRPr="00825F37" w:rsidRDefault="0037147A" w:rsidP="00EE423E">
      <w:pPr>
        <w:spacing w:line="360" w:lineRule="auto"/>
        <w:jc w:val="both"/>
        <w:rPr>
          <w:rFonts w:ascii="Book Antiqua" w:hAnsi="Book Antiqua"/>
        </w:rPr>
      </w:pPr>
      <w:r w:rsidRPr="00825F37">
        <w:rPr>
          <w:rFonts w:ascii="Book Antiqua" w:hAnsi="Book Antiqua"/>
        </w:rPr>
        <w:t xml:space="preserve">5 </w:t>
      </w:r>
      <w:proofErr w:type="spellStart"/>
      <w:r w:rsidRPr="00825F37">
        <w:rPr>
          <w:rFonts w:ascii="Book Antiqua" w:hAnsi="Book Antiqua"/>
          <w:b/>
          <w:bCs/>
        </w:rPr>
        <w:t>Kregor</w:t>
      </w:r>
      <w:proofErr w:type="spellEnd"/>
      <w:r w:rsidRPr="00825F37">
        <w:rPr>
          <w:rFonts w:ascii="Book Antiqua" w:hAnsi="Book Antiqua"/>
          <w:b/>
          <w:bCs/>
        </w:rPr>
        <w:t xml:space="preserve"> PJ</w:t>
      </w:r>
      <w:r w:rsidRPr="00825F37">
        <w:rPr>
          <w:rFonts w:ascii="Book Antiqua" w:hAnsi="Book Antiqua"/>
        </w:rPr>
        <w:t xml:space="preserve">, </w:t>
      </w:r>
      <w:proofErr w:type="spellStart"/>
      <w:r w:rsidRPr="00825F37">
        <w:rPr>
          <w:rFonts w:ascii="Book Antiqua" w:hAnsi="Book Antiqua"/>
        </w:rPr>
        <w:t>Obremskey</w:t>
      </w:r>
      <w:proofErr w:type="spellEnd"/>
      <w:r w:rsidRPr="00825F37">
        <w:rPr>
          <w:rFonts w:ascii="Book Antiqua" w:hAnsi="Book Antiqua"/>
        </w:rPr>
        <w:t xml:space="preserve"> WT, </w:t>
      </w:r>
      <w:proofErr w:type="spellStart"/>
      <w:r w:rsidRPr="00825F37">
        <w:rPr>
          <w:rFonts w:ascii="Book Antiqua" w:hAnsi="Book Antiqua"/>
        </w:rPr>
        <w:t>Kreder</w:t>
      </w:r>
      <w:proofErr w:type="spellEnd"/>
      <w:r w:rsidRPr="00825F37">
        <w:rPr>
          <w:rFonts w:ascii="Book Antiqua" w:hAnsi="Book Antiqua"/>
        </w:rPr>
        <w:t xml:space="preserve"> HJ, </w:t>
      </w:r>
      <w:proofErr w:type="spellStart"/>
      <w:r w:rsidRPr="00825F37">
        <w:rPr>
          <w:rFonts w:ascii="Book Antiqua" w:hAnsi="Book Antiqua"/>
        </w:rPr>
        <w:t>Swiontkowski</w:t>
      </w:r>
      <w:proofErr w:type="spellEnd"/>
      <w:r w:rsidRPr="00825F37">
        <w:rPr>
          <w:rFonts w:ascii="Book Antiqua" w:hAnsi="Book Antiqua"/>
        </w:rPr>
        <w:t xml:space="preserve"> MF. </w:t>
      </w:r>
      <w:proofErr w:type="gramStart"/>
      <w:r w:rsidRPr="00825F37">
        <w:rPr>
          <w:rFonts w:ascii="Book Antiqua" w:hAnsi="Book Antiqua"/>
        </w:rPr>
        <w:t xml:space="preserve">Unstable </w:t>
      </w:r>
      <w:proofErr w:type="spellStart"/>
      <w:r w:rsidRPr="00825F37">
        <w:rPr>
          <w:rFonts w:ascii="Book Antiqua" w:hAnsi="Book Antiqua"/>
        </w:rPr>
        <w:t>pertrochanteric</w:t>
      </w:r>
      <w:proofErr w:type="spellEnd"/>
      <w:r w:rsidRPr="00825F37">
        <w:rPr>
          <w:rFonts w:ascii="Book Antiqua" w:hAnsi="Book Antiqua"/>
        </w:rPr>
        <w:t xml:space="preserve"> femoral fractures.</w:t>
      </w:r>
      <w:proofErr w:type="gramEnd"/>
      <w:r w:rsidRPr="00825F37">
        <w:rPr>
          <w:rFonts w:ascii="Book Antiqua" w:hAnsi="Book Antiqua"/>
        </w:rPr>
        <w:t xml:space="preserve"> </w:t>
      </w:r>
      <w:r w:rsidRPr="00825F37">
        <w:rPr>
          <w:rFonts w:ascii="Book Antiqua" w:hAnsi="Book Antiqua"/>
          <w:i/>
          <w:iCs/>
        </w:rPr>
        <w:t xml:space="preserve">J </w:t>
      </w:r>
      <w:proofErr w:type="spellStart"/>
      <w:r w:rsidRPr="00825F37">
        <w:rPr>
          <w:rFonts w:ascii="Book Antiqua" w:hAnsi="Book Antiqua"/>
          <w:i/>
          <w:iCs/>
        </w:rPr>
        <w:t>Orthop</w:t>
      </w:r>
      <w:proofErr w:type="spellEnd"/>
      <w:r w:rsidRPr="00825F37">
        <w:rPr>
          <w:rFonts w:ascii="Book Antiqua" w:hAnsi="Book Antiqua"/>
          <w:i/>
          <w:iCs/>
        </w:rPr>
        <w:t xml:space="preserve"> Trauma</w:t>
      </w:r>
      <w:r w:rsidRPr="00825F37">
        <w:rPr>
          <w:rFonts w:ascii="Book Antiqua" w:hAnsi="Book Antiqua"/>
        </w:rPr>
        <w:t xml:space="preserve"> 2014; </w:t>
      </w:r>
      <w:r w:rsidRPr="00825F37">
        <w:rPr>
          <w:rFonts w:ascii="Book Antiqua" w:hAnsi="Book Antiqua"/>
          <w:b/>
          <w:bCs/>
        </w:rPr>
        <w:t xml:space="preserve">28 </w:t>
      </w:r>
      <w:proofErr w:type="spellStart"/>
      <w:r w:rsidRPr="00825F37">
        <w:rPr>
          <w:rFonts w:ascii="Book Antiqua" w:hAnsi="Book Antiqua"/>
          <w:b/>
          <w:bCs/>
        </w:rPr>
        <w:t>Suppl</w:t>
      </w:r>
      <w:proofErr w:type="spellEnd"/>
      <w:r w:rsidRPr="00825F37">
        <w:rPr>
          <w:rFonts w:ascii="Book Antiqua" w:hAnsi="Book Antiqua"/>
          <w:b/>
          <w:bCs/>
        </w:rPr>
        <w:t xml:space="preserve"> 8</w:t>
      </w:r>
      <w:r w:rsidRPr="00825F37">
        <w:rPr>
          <w:rFonts w:ascii="Book Antiqua" w:hAnsi="Book Antiqua"/>
        </w:rPr>
        <w:t>: S25-S28 [PMID: 25046412 DOI: 10.1097/BOT.0000000000000187]</w:t>
      </w:r>
    </w:p>
    <w:p w:rsidR="00BD0A6C" w:rsidRPr="00825F37" w:rsidRDefault="0037147A" w:rsidP="00EE423E">
      <w:pPr>
        <w:spacing w:line="360" w:lineRule="auto"/>
        <w:jc w:val="both"/>
        <w:rPr>
          <w:rFonts w:ascii="Book Antiqua" w:hAnsi="Book Antiqua"/>
        </w:rPr>
      </w:pPr>
      <w:r w:rsidRPr="00825F37">
        <w:rPr>
          <w:rFonts w:ascii="Book Antiqua" w:hAnsi="Book Antiqua"/>
        </w:rPr>
        <w:lastRenderedPageBreak/>
        <w:t xml:space="preserve">6 </w:t>
      </w:r>
      <w:r w:rsidRPr="00825F37">
        <w:rPr>
          <w:rFonts w:ascii="Book Antiqua" w:hAnsi="Book Antiqua"/>
          <w:b/>
          <w:bCs/>
        </w:rPr>
        <w:t>Zhang Q</w:t>
      </w:r>
      <w:r w:rsidRPr="00825F37">
        <w:rPr>
          <w:rFonts w:ascii="Book Antiqua" w:hAnsi="Book Antiqua"/>
        </w:rPr>
        <w:t xml:space="preserve">, Chen W, Liu HJ, Li ZY, Song ZH, Pan JS, Zhang YZ. </w:t>
      </w:r>
      <w:proofErr w:type="gramStart"/>
      <w:r w:rsidRPr="00825F37">
        <w:rPr>
          <w:rFonts w:ascii="Book Antiqua" w:hAnsi="Book Antiqua"/>
        </w:rPr>
        <w:t xml:space="preserve">The role of the calcar </w:t>
      </w:r>
      <w:proofErr w:type="spellStart"/>
      <w:r w:rsidRPr="00825F37">
        <w:rPr>
          <w:rFonts w:ascii="Book Antiqua" w:hAnsi="Book Antiqua"/>
        </w:rPr>
        <w:t>femorale</w:t>
      </w:r>
      <w:proofErr w:type="spellEnd"/>
      <w:r w:rsidRPr="00825F37">
        <w:rPr>
          <w:rFonts w:ascii="Book Antiqua" w:hAnsi="Book Antiqua"/>
        </w:rPr>
        <w:t xml:space="preserve"> in stress distribution in the proximal femur.</w:t>
      </w:r>
      <w:proofErr w:type="gramEnd"/>
      <w:r w:rsidRPr="00825F37">
        <w:rPr>
          <w:rFonts w:ascii="Book Antiqua" w:hAnsi="Book Antiqua"/>
        </w:rPr>
        <w:t xml:space="preserve"> </w:t>
      </w:r>
      <w:proofErr w:type="spellStart"/>
      <w:r w:rsidRPr="00825F37">
        <w:rPr>
          <w:rFonts w:ascii="Book Antiqua" w:hAnsi="Book Antiqua"/>
          <w:i/>
          <w:iCs/>
        </w:rPr>
        <w:t>Orthop</w:t>
      </w:r>
      <w:proofErr w:type="spellEnd"/>
      <w:r w:rsidRPr="00825F37">
        <w:rPr>
          <w:rFonts w:ascii="Book Antiqua" w:hAnsi="Book Antiqua"/>
          <w:i/>
          <w:iCs/>
        </w:rPr>
        <w:t xml:space="preserve"> </w:t>
      </w:r>
      <w:proofErr w:type="spellStart"/>
      <w:r w:rsidRPr="00825F37">
        <w:rPr>
          <w:rFonts w:ascii="Book Antiqua" w:hAnsi="Book Antiqua"/>
          <w:i/>
          <w:iCs/>
        </w:rPr>
        <w:t>Surg</w:t>
      </w:r>
      <w:proofErr w:type="spellEnd"/>
      <w:r w:rsidRPr="00825F37">
        <w:rPr>
          <w:rFonts w:ascii="Book Antiqua" w:hAnsi="Book Antiqua"/>
        </w:rPr>
        <w:t xml:space="preserve"> 2009; </w:t>
      </w:r>
      <w:r w:rsidRPr="00825F37">
        <w:rPr>
          <w:rFonts w:ascii="Book Antiqua" w:hAnsi="Book Antiqua"/>
          <w:b/>
          <w:bCs/>
        </w:rPr>
        <w:t>1</w:t>
      </w:r>
      <w:r w:rsidRPr="00825F37">
        <w:rPr>
          <w:rFonts w:ascii="Book Antiqua" w:hAnsi="Book Antiqua"/>
        </w:rPr>
        <w:t>: 311-316 [PMID: 22009881 DOI: 10.1111/j.1757-7861.2009.00053.x]</w:t>
      </w:r>
    </w:p>
    <w:p w:rsidR="00BD0A6C" w:rsidRPr="00825F37" w:rsidRDefault="0037147A" w:rsidP="00EE423E">
      <w:pPr>
        <w:spacing w:line="360" w:lineRule="auto"/>
        <w:jc w:val="both"/>
        <w:rPr>
          <w:rFonts w:ascii="Book Antiqua" w:hAnsi="Book Antiqua"/>
        </w:rPr>
      </w:pPr>
      <w:r w:rsidRPr="00825F37">
        <w:rPr>
          <w:rFonts w:ascii="Book Antiqua" w:hAnsi="Book Antiqua"/>
        </w:rPr>
        <w:t xml:space="preserve">7 </w:t>
      </w:r>
      <w:r w:rsidRPr="00825F37">
        <w:rPr>
          <w:rFonts w:ascii="Book Antiqua" w:hAnsi="Book Antiqua"/>
          <w:b/>
          <w:bCs/>
        </w:rPr>
        <w:t>Wu HF</w:t>
      </w:r>
      <w:r w:rsidRPr="00825F37">
        <w:rPr>
          <w:rFonts w:ascii="Book Antiqua" w:hAnsi="Book Antiqua"/>
        </w:rPr>
        <w:t xml:space="preserve">, Chang CH, Wang GJ, Lai KA, Chen CH. Biomechanical investigation of dynamic hip screw and wire fixation on an unstable intertrochanteric fracture. </w:t>
      </w:r>
      <w:r w:rsidRPr="00825F37">
        <w:rPr>
          <w:rFonts w:ascii="Book Antiqua" w:hAnsi="Book Antiqua"/>
          <w:i/>
          <w:iCs/>
        </w:rPr>
        <w:t xml:space="preserve">Biomed </w:t>
      </w:r>
      <w:proofErr w:type="spellStart"/>
      <w:r w:rsidRPr="00825F37">
        <w:rPr>
          <w:rFonts w:ascii="Book Antiqua" w:hAnsi="Book Antiqua"/>
          <w:i/>
          <w:iCs/>
        </w:rPr>
        <w:t>Eng</w:t>
      </w:r>
      <w:proofErr w:type="spellEnd"/>
      <w:r w:rsidRPr="00825F37">
        <w:rPr>
          <w:rFonts w:ascii="Book Antiqua" w:hAnsi="Book Antiqua"/>
          <w:i/>
          <w:iCs/>
        </w:rPr>
        <w:t xml:space="preserve"> Online</w:t>
      </w:r>
      <w:r w:rsidRPr="00825F37">
        <w:rPr>
          <w:rFonts w:ascii="Book Antiqua" w:hAnsi="Book Antiqua"/>
        </w:rPr>
        <w:t xml:space="preserve"> 2019; </w:t>
      </w:r>
      <w:r w:rsidRPr="00825F37">
        <w:rPr>
          <w:rFonts w:ascii="Book Antiqua" w:hAnsi="Book Antiqua"/>
          <w:b/>
          <w:bCs/>
        </w:rPr>
        <w:t>18</w:t>
      </w:r>
      <w:r w:rsidRPr="00825F37">
        <w:rPr>
          <w:rFonts w:ascii="Book Antiqua" w:hAnsi="Book Antiqua"/>
        </w:rPr>
        <w:t>: 49 [PMID: 31018860 DOI: 10.1186/s12938-019-0663-0]</w:t>
      </w:r>
    </w:p>
    <w:p w:rsidR="00BD0A6C" w:rsidRPr="00825F37" w:rsidRDefault="0037147A" w:rsidP="00EE423E">
      <w:pPr>
        <w:spacing w:line="360" w:lineRule="auto"/>
        <w:jc w:val="both"/>
        <w:rPr>
          <w:rFonts w:ascii="Book Antiqua" w:hAnsi="Book Antiqua"/>
        </w:rPr>
      </w:pPr>
      <w:proofErr w:type="gramStart"/>
      <w:r w:rsidRPr="00825F37">
        <w:rPr>
          <w:rFonts w:ascii="Book Antiqua" w:hAnsi="Book Antiqua"/>
        </w:rPr>
        <w:t xml:space="preserve">8 </w:t>
      </w:r>
      <w:proofErr w:type="spellStart"/>
      <w:r w:rsidRPr="00825F37">
        <w:rPr>
          <w:rFonts w:ascii="Book Antiqua" w:hAnsi="Book Antiqua"/>
          <w:b/>
          <w:bCs/>
        </w:rPr>
        <w:t>Gotfried</w:t>
      </w:r>
      <w:proofErr w:type="spellEnd"/>
      <w:r w:rsidRPr="00825F37">
        <w:rPr>
          <w:rFonts w:ascii="Book Antiqua" w:hAnsi="Book Antiqua"/>
          <w:b/>
          <w:bCs/>
        </w:rPr>
        <w:t xml:space="preserve"> Y</w:t>
      </w:r>
      <w:r w:rsidRPr="00825F37">
        <w:rPr>
          <w:rFonts w:ascii="Book Antiqua" w:hAnsi="Book Antiqua"/>
        </w:rPr>
        <w:t>.</w:t>
      </w:r>
      <w:proofErr w:type="gramEnd"/>
      <w:r w:rsidRPr="00825F37">
        <w:rPr>
          <w:rFonts w:ascii="Book Antiqua" w:hAnsi="Book Antiqua"/>
        </w:rPr>
        <w:t xml:space="preserve"> The lateral trochanteric wall: a key element in the reconstruction of unstable </w:t>
      </w:r>
      <w:proofErr w:type="spellStart"/>
      <w:r w:rsidRPr="00825F37">
        <w:rPr>
          <w:rFonts w:ascii="Book Antiqua" w:hAnsi="Book Antiqua"/>
        </w:rPr>
        <w:t>pertrochanteric</w:t>
      </w:r>
      <w:proofErr w:type="spellEnd"/>
      <w:r w:rsidRPr="00825F37">
        <w:rPr>
          <w:rFonts w:ascii="Book Antiqua" w:hAnsi="Book Antiqua"/>
        </w:rPr>
        <w:t xml:space="preserve"> hip fractures. </w:t>
      </w:r>
      <w:proofErr w:type="spellStart"/>
      <w:r w:rsidRPr="00825F37">
        <w:rPr>
          <w:rFonts w:ascii="Book Antiqua" w:hAnsi="Book Antiqua"/>
          <w:i/>
          <w:iCs/>
        </w:rPr>
        <w:t>Clin</w:t>
      </w:r>
      <w:proofErr w:type="spellEnd"/>
      <w:r w:rsidRPr="00825F37">
        <w:rPr>
          <w:rFonts w:ascii="Book Antiqua" w:hAnsi="Book Antiqua"/>
          <w:i/>
          <w:iCs/>
        </w:rPr>
        <w:t xml:space="preserve"> </w:t>
      </w:r>
      <w:proofErr w:type="spellStart"/>
      <w:r w:rsidRPr="00825F37">
        <w:rPr>
          <w:rFonts w:ascii="Book Antiqua" w:hAnsi="Book Antiqua"/>
          <w:i/>
          <w:iCs/>
        </w:rPr>
        <w:t>Orthop</w:t>
      </w:r>
      <w:proofErr w:type="spellEnd"/>
      <w:r w:rsidRPr="00825F37">
        <w:rPr>
          <w:rFonts w:ascii="Book Antiqua" w:hAnsi="Book Antiqua"/>
          <w:i/>
          <w:iCs/>
        </w:rPr>
        <w:t xml:space="preserve"> </w:t>
      </w:r>
      <w:proofErr w:type="spellStart"/>
      <w:r w:rsidRPr="00825F37">
        <w:rPr>
          <w:rFonts w:ascii="Book Antiqua" w:hAnsi="Book Antiqua"/>
          <w:i/>
          <w:iCs/>
        </w:rPr>
        <w:t>Relat</w:t>
      </w:r>
      <w:proofErr w:type="spellEnd"/>
      <w:r w:rsidRPr="00825F37">
        <w:rPr>
          <w:rFonts w:ascii="Book Antiqua" w:hAnsi="Book Antiqua"/>
          <w:i/>
          <w:iCs/>
        </w:rPr>
        <w:t xml:space="preserve"> Res</w:t>
      </w:r>
      <w:r w:rsidRPr="00825F37">
        <w:rPr>
          <w:rFonts w:ascii="Book Antiqua" w:hAnsi="Book Antiqua"/>
        </w:rPr>
        <w:t xml:space="preserve"> 2004: 82-86 [PMID: 15292791]</w:t>
      </w:r>
    </w:p>
    <w:p w:rsidR="00BD0A6C" w:rsidRPr="00825F37" w:rsidRDefault="0037147A" w:rsidP="00EE423E">
      <w:pPr>
        <w:spacing w:line="360" w:lineRule="auto"/>
        <w:jc w:val="both"/>
        <w:rPr>
          <w:rFonts w:ascii="Book Antiqua" w:hAnsi="Book Antiqua"/>
        </w:rPr>
      </w:pPr>
      <w:r w:rsidRPr="00825F37">
        <w:rPr>
          <w:rFonts w:ascii="Book Antiqua" w:hAnsi="Book Antiqua"/>
        </w:rPr>
        <w:t xml:space="preserve">9 </w:t>
      </w:r>
      <w:proofErr w:type="spellStart"/>
      <w:r w:rsidRPr="00825F37">
        <w:rPr>
          <w:rFonts w:ascii="Book Antiqua" w:hAnsi="Book Antiqua"/>
          <w:b/>
          <w:bCs/>
        </w:rPr>
        <w:t>Im</w:t>
      </w:r>
      <w:proofErr w:type="spellEnd"/>
      <w:r w:rsidRPr="00825F37">
        <w:rPr>
          <w:rFonts w:ascii="Book Antiqua" w:hAnsi="Book Antiqua"/>
          <w:b/>
          <w:bCs/>
        </w:rPr>
        <w:t xml:space="preserve"> GI</w:t>
      </w:r>
      <w:r w:rsidRPr="00825F37">
        <w:rPr>
          <w:rFonts w:ascii="Book Antiqua" w:hAnsi="Book Antiqua"/>
        </w:rPr>
        <w:t xml:space="preserve">, Shin YW, Song YJ. </w:t>
      </w:r>
      <w:proofErr w:type="gramStart"/>
      <w:r w:rsidRPr="00825F37">
        <w:rPr>
          <w:rFonts w:ascii="Book Antiqua" w:hAnsi="Book Antiqua"/>
        </w:rPr>
        <w:t>Potentially unstable intertrochanteric fractures.</w:t>
      </w:r>
      <w:proofErr w:type="gramEnd"/>
      <w:r w:rsidRPr="00825F37">
        <w:rPr>
          <w:rFonts w:ascii="Book Antiqua" w:hAnsi="Book Antiqua"/>
        </w:rPr>
        <w:t xml:space="preserve"> </w:t>
      </w:r>
      <w:r w:rsidRPr="00825F37">
        <w:rPr>
          <w:rFonts w:ascii="Book Antiqua" w:hAnsi="Book Antiqua"/>
          <w:i/>
          <w:iCs/>
        </w:rPr>
        <w:t xml:space="preserve">J </w:t>
      </w:r>
      <w:proofErr w:type="spellStart"/>
      <w:r w:rsidRPr="00825F37">
        <w:rPr>
          <w:rFonts w:ascii="Book Antiqua" w:hAnsi="Book Antiqua"/>
          <w:i/>
          <w:iCs/>
        </w:rPr>
        <w:t>Orthop</w:t>
      </w:r>
      <w:proofErr w:type="spellEnd"/>
      <w:r w:rsidRPr="00825F37">
        <w:rPr>
          <w:rFonts w:ascii="Book Antiqua" w:hAnsi="Book Antiqua"/>
          <w:i/>
          <w:iCs/>
        </w:rPr>
        <w:t xml:space="preserve"> Trauma</w:t>
      </w:r>
      <w:r w:rsidRPr="00825F37">
        <w:rPr>
          <w:rFonts w:ascii="Book Antiqua" w:hAnsi="Book Antiqua"/>
        </w:rPr>
        <w:t xml:space="preserve"> 2005; </w:t>
      </w:r>
      <w:r w:rsidRPr="00825F37">
        <w:rPr>
          <w:rFonts w:ascii="Book Antiqua" w:hAnsi="Book Antiqua"/>
          <w:b/>
          <w:bCs/>
        </w:rPr>
        <w:t>19</w:t>
      </w:r>
      <w:r w:rsidRPr="00825F37">
        <w:rPr>
          <w:rFonts w:ascii="Book Antiqua" w:hAnsi="Book Antiqua"/>
        </w:rPr>
        <w:t>: 5-9 [PMID: 15668577 DOI: 10.1097/00005131-200501000-00002]</w:t>
      </w:r>
    </w:p>
    <w:p w:rsidR="00BD0A6C" w:rsidRPr="00825F37" w:rsidRDefault="0037147A" w:rsidP="00EE423E">
      <w:pPr>
        <w:spacing w:line="360" w:lineRule="auto"/>
        <w:jc w:val="both"/>
        <w:rPr>
          <w:rFonts w:ascii="Book Antiqua" w:hAnsi="Book Antiqua"/>
        </w:rPr>
      </w:pPr>
      <w:r w:rsidRPr="00825F37">
        <w:rPr>
          <w:rFonts w:ascii="Book Antiqua" w:hAnsi="Book Antiqua"/>
        </w:rPr>
        <w:t xml:space="preserve">10 </w:t>
      </w:r>
      <w:r w:rsidRPr="00825F37">
        <w:rPr>
          <w:rFonts w:ascii="Book Antiqua" w:hAnsi="Book Antiqua"/>
          <w:b/>
          <w:bCs/>
        </w:rPr>
        <w:t>Palm H</w:t>
      </w:r>
      <w:r w:rsidRPr="00825F37">
        <w:rPr>
          <w:rFonts w:ascii="Book Antiqua" w:hAnsi="Book Antiqua"/>
        </w:rPr>
        <w:t xml:space="preserve">, Jacobsen S, </w:t>
      </w:r>
      <w:proofErr w:type="spellStart"/>
      <w:r w:rsidRPr="00825F37">
        <w:rPr>
          <w:rFonts w:ascii="Book Antiqua" w:hAnsi="Book Antiqua"/>
        </w:rPr>
        <w:t>Sonne</w:t>
      </w:r>
      <w:proofErr w:type="spellEnd"/>
      <w:r w:rsidRPr="00825F37">
        <w:rPr>
          <w:rFonts w:ascii="Book Antiqua" w:hAnsi="Book Antiqua"/>
        </w:rPr>
        <w:t xml:space="preserve">-Holm S, </w:t>
      </w:r>
      <w:proofErr w:type="spellStart"/>
      <w:r w:rsidRPr="00825F37">
        <w:rPr>
          <w:rFonts w:ascii="Book Antiqua" w:hAnsi="Book Antiqua"/>
        </w:rPr>
        <w:t>Gebuhr</w:t>
      </w:r>
      <w:proofErr w:type="spellEnd"/>
      <w:r w:rsidRPr="00825F37">
        <w:rPr>
          <w:rFonts w:ascii="Book Antiqua" w:hAnsi="Book Antiqua"/>
        </w:rPr>
        <w:t xml:space="preserve"> P; Hip Fracture Study Group. Integrity of the lateral femoral wall in intertrochanteric hip fractures: an important predictor of a reoperation. </w:t>
      </w:r>
      <w:r w:rsidRPr="00825F37">
        <w:rPr>
          <w:rFonts w:ascii="Book Antiqua" w:hAnsi="Book Antiqua"/>
          <w:i/>
          <w:iCs/>
        </w:rPr>
        <w:t xml:space="preserve">J Bone Joint </w:t>
      </w:r>
      <w:proofErr w:type="spellStart"/>
      <w:r w:rsidRPr="00825F37">
        <w:rPr>
          <w:rFonts w:ascii="Book Antiqua" w:hAnsi="Book Antiqua"/>
          <w:i/>
          <w:iCs/>
        </w:rPr>
        <w:t>Surg</w:t>
      </w:r>
      <w:proofErr w:type="spellEnd"/>
      <w:r w:rsidRPr="00825F37">
        <w:rPr>
          <w:rFonts w:ascii="Book Antiqua" w:hAnsi="Book Antiqua"/>
          <w:i/>
          <w:iCs/>
        </w:rPr>
        <w:t xml:space="preserve"> Am</w:t>
      </w:r>
      <w:r w:rsidRPr="00825F37">
        <w:rPr>
          <w:rFonts w:ascii="Book Antiqua" w:hAnsi="Book Antiqua"/>
        </w:rPr>
        <w:t xml:space="preserve"> 2007; </w:t>
      </w:r>
      <w:r w:rsidRPr="00825F37">
        <w:rPr>
          <w:rFonts w:ascii="Book Antiqua" w:hAnsi="Book Antiqua"/>
          <w:b/>
          <w:bCs/>
        </w:rPr>
        <w:t>89</w:t>
      </w:r>
      <w:r w:rsidRPr="00825F37">
        <w:rPr>
          <w:rFonts w:ascii="Book Antiqua" w:hAnsi="Book Antiqua"/>
        </w:rPr>
        <w:t>: 470-475 [PMID: 17332094 DOI: 10.2106/jbjs.f.00679]</w:t>
      </w:r>
    </w:p>
    <w:p w:rsidR="00BD0A6C" w:rsidRPr="00825F37" w:rsidRDefault="0037147A" w:rsidP="00EE423E">
      <w:pPr>
        <w:spacing w:line="360" w:lineRule="auto"/>
        <w:jc w:val="both"/>
        <w:rPr>
          <w:rFonts w:ascii="Book Antiqua" w:hAnsi="Book Antiqua"/>
        </w:rPr>
      </w:pPr>
      <w:proofErr w:type="gramStart"/>
      <w:r w:rsidRPr="00825F37">
        <w:rPr>
          <w:rFonts w:ascii="Book Antiqua" w:hAnsi="Book Antiqua"/>
        </w:rPr>
        <w:t xml:space="preserve">11 </w:t>
      </w:r>
      <w:proofErr w:type="spellStart"/>
      <w:r w:rsidRPr="00825F37">
        <w:rPr>
          <w:rFonts w:ascii="Book Antiqua" w:hAnsi="Book Antiqua"/>
          <w:b/>
          <w:bCs/>
        </w:rPr>
        <w:t>Niu</w:t>
      </w:r>
      <w:proofErr w:type="spellEnd"/>
      <w:r w:rsidRPr="00825F37">
        <w:rPr>
          <w:rFonts w:ascii="Book Antiqua" w:hAnsi="Book Antiqua"/>
          <w:b/>
          <w:bCs/>
        </w:rPr>
        <w:t xml:space="preserve"> E</w:t>
      </w:r>
      <w:r w:rsidRPr="00825F37">
        <w:rPr>
          <w:rFonts w:ascii="Book Antiqua" w:hAnsi="Book Antiqua"/>
        </w:rPr>
        <w:t>, Yang A, Harris AH, Bishop J.</w:t>
      </w:r>
      <w:proofErr w:type="gramEnd"/>
      <w:r w:rsidRPr="00825F37">
        <w:rPr>
          <w:rFonts w:ascii="Book Antiqua" w:hAnsi="Book Antiqua"/>
        </w:rPr>
        <w:t xml:space="preserve"> Which Fixation Device is Preferred for Surgical Treatment of Intertrochanteric Hip Fractures in the United States? </w:t>
      </w:r>
      <w:proofErr w:type="gramStart"/>
      <w:r w:rsidRPr="00825F37">
        <w:rPr>
          <w:rFonts w:ascii="Book Antiqua" w:hAnsi="Book Antiqua"/>
        </w:rPr>
        <w:t xml:space="preserve">A Survey of </w:t>
      </w:r>
      <w:proofErr w:type="spellStart"/>
      <w:r w:rsidRPr="00825F37">
        <w:rPr>
          <w:rFonts w:ascii="Book Antiqua" w:hAnsi="Book Antiqua"/>
        </w:rPr>
        <w:t>Orthopaedic</w:t>
      </w:r>
      <w:proofErr w:type="spellEnd"/>
      <w:r w:rsidRPr="00825F37">
        <w:rPr>
          <w:rFonts w:ascii="Book Antiqua" w:hAnsi="Book Antiqua"/>
        </w:rPr>
        <w:t xml:space="preserve"> Surgeons.</w:t>
      </w:r>
      <w:proofErr w:type="gramEnd"/>
      <w:r w:rsidRPr="00825F37">
        <w:rPr>
          <w:rFonts w:ascii="Book Antiqua" w:hAnsi="Book Antiqua"/>
        </w:rPr>
        <w:t xml:space="preserve"> </w:t>
      </w:r>
      <w:proofErr w:type="spellStart"/>
      <w:r w:rsidRPr="00825F37">
        <w:rPr>
          <w:rFonts w:ascii="Book Antiqua" w:hAnsi="Book Antiqua"/>
          <w:i/>
          <w:iCs/>
        </w:rPr>
        <w:t>Clin</w:t>
      </w:r>
      <w:proofErr w:type="spellEnd"/>
      <w:r w:rsidRPr="00825F37">
        <w:rPr>
          <w:rFonts w:ascii="Book Antiqua" w:hAnsi="Book Antiqua"/>
          <w:i/>
          <w:iCs/>
        </w:rPr>
        <w:t xml:space="preserve"> </w:t>
      </w:r>
      <w:proofErr w:type="spellStart"/>
      <w:r w:rsidRPr="00825F37">
        <w:rPr>
          <w:rFonts w:ascii="Book Antiqua" w:hAnsi="Book Antiqua"/>
          <w:i/>
          <w:iCs/>
        </w:rPr>
        <w:t>Orthop</w:t>
      </w:r>
      <w:proofErr w:type="spellEnd"/>
      <w:r w:rsidRPr="00825F37">
        <w:rPr>
          <w:rFonts w:ascii="Book Antiqua" w:hAnsi="Book Antiqua"/>
          <w:i/>
          <w:iCs/>
        </w:rPr>
        <w:t xml:space="preserve"> </w:t>
      </w:r>
      <w:proofErr w:type="spellStart"/>
      <w:r w:rsidRPr="00825F37">
        <w:rPr>
          <w:rFonts w:ascii="Book Antiqua" w:hAnsi="Book Antiqua"/>
          <w:i/>
          <w:iCs/>
        </w:rPr>
        <w:t>Relat</w:t>
      </w:r>
      <w:proofErr w:type="spellEnd"/>
      <w:r w:rsidRPr="00825F37">
        <w:rPr>
          <w:rFonts w:ascii="Book Antiqua" w:hAnsi="Book Antiqua"/>
          <w:i/>
          <w:iCs/>
        </w:rPr>
        <w:t xml:space="preserve"> Res</w:t>
      </w:r>
      <w:r w:rsidRPr="00825F37">
        <w:rPr>
          <w:rFonts w:ascii="Book Antiqua" w:hAnsi="Book Antiqua"/>
        </w:rPr>
        <w:t xml:space="preserve"> 2015; </w:t>
      </w:r>
      <w:r w:rsidRPr="00825F37">
        <w:rPr>
          <w:rFonts w:ascii="Book Antiqua" w:hAnsi="Book Antiqua"/>
          <w:b/>
          <w:bCs/>
        </w:rPr>
        <w:t>473</w:t>
      </w:r>
      <w:r w:rsidRPr="00825F37">
        <w:rPr>
          <w:rFonts w:ascii="Book Antiqua" w:hAnsi="Book Antiqua"/>
        </w:rPr>
        <w:t>: 3647-3655 [PMID: 26208608 DOI: 10.1007/s11999-015-4469-5]</w:t>
      </w:r>
    </w:p>
    <w:p w:rsidR="00BD0A6C" w:rsidRPr="00825F37" w:rsidRDefault="0037147A" w:rsidP="00EE423E">
      <w:pPr>
        <w:spacing w:line="360" w:lineRule="auto"/>
        <w:jc w:val="both"/>
        <w:rPr>
          <w:rFonts w:ascii="Book Antiqua" w:hAnsi="Book Antiqua"/>
        </w:rPr>
      </w:pPr>
      <w:r w:rsidRPr="00825F37">
        <w:rPr>
          <w:rFonts w:ascii="Book Antiqua" w:hAnsi="Book Antiqua"/>
        </w:rPr>
        <w:t xml:space="preserve">12 </w:t>
      </w:r>
      <w:proofErr w:type="spellStart"/>
      <w:r w:rsidRPr="00825F37">
        <w:rPr>
          <w:rFonts w:ascii="Book Antiqua" w:hAnsi="Book Antiqua"/>
          <w:b/>
          <w:bCs/>
        </w:rPr>
        <w:t>Nherera</w:t>
      </w:r>
      <w:proofErr w:type="spellEnd"/>
      <w:r w:rsidRPr="00825F37">
        <w:rPr>
          <w:rFonts w:ascii="Book Antiqua" w:hAnsi="Book Antiqua"/>
          <w:b/>
          <w:bCs/>
        </w:rPr>
        <w:t xml:space="preserve"> L</w:t>
      </w:r>
      <w:r w:rsidRPr="00825F37">
        <w:rPr>
          <w:rFonts w:ascii="Book Antiqua" w:hAnsi="Book Antiqua"/>
        </w:rPr>
        <w:t xml:space="preserve">, </w:t>
      </w:r>
      <w:proofErr w:type="spellStart"/>
      <w:r w:rsidRPr="00825F37">
        <w:rPr>
          <w:rFonts w:ascii="Book Antiqua" w:hAnsi="Book Antiqua"/>
        </w:rPr>
        <w:t>Trueman</w:t>
      </w:r>
      <w:proofErr w:type="spellEnd"/>
      <w:r w:rsidRPr="00825F37">
        <w:rPr>
          <w:rFonts w:ascii="Book Antiqua" w:hAnsi="Book Antiqua"/>
        </w:rPr>
        <w:t xml:space="preserve"> P, Horner A, Watson T, Johnstone AJ. Comparison of a twin interlocking </w:t>
      </w:r>
      <w:proofErr w:type="spellStart"/>
      <w:r w:rsidRPr="00825F37">
        <w:rPr>
          <w:rFonts w:ascii="Book Antiqua" w:hAnsi="Book Antiqua"/>
        </w:rPr>
        <w:t>derotation</w:t>
      </w:r>
      <w:proofErr w:type="spellEnd"/>
      <w:r w:rsidRPr="00825F37">
        <w:rPr>
          <w:rFonts w:ascii="Book Antiqua" w:hAnsi="Book Antiqua"/>
        </w:rPr>
        <w:t xml:space="preserve"> and compression screw </w:t>
      </w:r>
      <w:proofErr w:type="spellStart"/>
      <w:r w:rsidRPr="00825F37">
        <w:rPr>
          <w:rFonts w:ascii="Book Antiqua" w:hAnsi="Book Antiqua"/>
        </w:rPr>
        <w:t>cephalomedullary</w:t>
      </w:r>
      <w:proofErr w:type="spellEnd"/>
      <w:r w:rsidRPr="00825F37">
        <w:rPr>
          <w:rFonts w:ascii="Book Antiqua" w:hAnsi="Book Antiqua"/>
        </w:rPr>
        <w:t xml:space="preserve"> nail (InterTAN) with a single screw </w:t>
      </w:r>
      <w:proofErr w:type="spellStart"/>
      <w:r w:rsidRPr="00825F37">
        <w:rPr>
          <w:rFonts w:ascii="Book Antiqua" w:hAnsi="Book Antiqua"/>
        </w:rPr>
        <w:t>derotation</w:t>
      </w:r>
      <w:proofErr w:type="spellEnd"/>
      <w:r w:rsidRPr="00825F37">
        <w:rPr>
          <w:rFonts w:ascii="Book Antiqua" w:hAnsi="Book Antiqua"/>
        </w:rPr>
        <w:t xml:space="preserve"> </w:t>
      </w:r>
      <w:proofErr w:type="spellStart"/>
      <w:r w:rsidRPr="00825F37">
        <w:rPr>
          <w:rFonts w:ascii="Book Antiqua" w:hAnsi="Book Antiqua"/>
        </w:rPr>
        <w:t>cephalomedullary</w:t>
      </w:r>
      <w:proofErr w:type="spellEnd"/>
      <w:r w:rsidRPr="00825F37">
        <w:rPr>
          <w:rFonts w:ascii="Book Antiqua" w:hAnsi="Book Antiqua"/>
        </w:rPr>
        <w:t xml:space="preserve"> nail (proximal femoral nail </w:t>
      </w:r>
      <w:proofErr w:type="spellStart"/>
      <w:r w:rsidRPr="00825F37">
        <w:rPr>
          <w:rFonts w:ascii="Book Antiqua" w:hAnsi="Book Antiqua"/>
        </w:rPr>
        <w:t>antirotation</w:t>
      </w:r>
      <w:proofErr w:type="spellEnd"/>
      <w:r w:rsidRPr="00825F37">
        <w:rPr>
          <w:rFonts w:ascii="Book Antiqua" w:hAnsi="Book Antiqua"/>
        </w:rPr>
        <w:t xml:space="preserve">): a systematic review and meta-analysis for intertrochanteric fractures. </w:t>
      </w:r>
      <w:r w:rsidRPr="00825F37">
        <w:rPr>
          <w:rFonts w:ascii="Book Antiqua" w:hAnsi="Book Antiqua"/>
          <w:i/>
          <w:iCs/>
        </w:rPr>
        <w:t xml:space="preserve">J </w:t>
      </w:r>
      <w:proofErr w:type="spellStart"/>
      <w:r w:rsidRPr="00825F37">
        <w:rPr>
          <w:rFonts w:ascii="Book Antiqua" w:hAnsi="Book Antiqua"/>
          <w:i/>
          <w:iCs/>
        </w:rPr>
        <w:t>Orthop</w:t>
      </w:r>
      <w:proofErr w:type="spellEnd"/>
      <w:r w:rsidRPr="00825F37">
        <w:rPr>
          <w:rFonts w:ascii="Book Antiqua" w:hAnsi="Book Antiqua"/>
          <w:i/>
          <w:iCs/>
        </w:rPr>
        <w:t xml:space="preserve"> </w:t>
      </w:r>
      <w:proofErr w:type="spellStart"/>
      <w:r w:rsidRPr="00825F37">
        <w:rPr>
          <w:rFonts w:ascii="Book Antiqua" w:hAnsi="Book Antiqua"/>
          <w:i/>
          <w:iCs/>
        </w:rPr>
        <w:t>Surg</w:t>
      </w:r>
      <w:proofErr w:type="spellEnd"/>
      <w:r w:rsidRPr="00825F37">
        <w:rPr>
          <w:rFonts w:ascii="Book Antiqua" w:hAnsi="Book Antiqua"/>
          <w:i/>
          <w:iCs/>
        </w:rPr>
        <w:t xml:space="preserve"> Res</w:t>
      </w:r>
      <w:r w:rsidRPr="00825F37">
        <w:rPr>
          <w:rFonts w:ascii="Book Antiqua" w:hAnsi="Book Antiqua"/>
        </w:rPr>
        <w:t xml:space="preserve"> 2018; </w:t>
      </w:r>
      <w:r w:rsidRPr="00825F37">
        <w:rPr>
          <w:rFonts w:ascii="Book Antiqua" w:hAnsi="Book Antiqua"/>
          <w:b/>
          <w:bCs/>
        </w:rPr>
        <w:t>13</w:t>
      </w:r>
      <w:r w:rsidRPr="00825F37">
        <w:rPr>
          <w:rFonts w:ascii="Book Antiqua" w:hAnsi="Book Antiqua"/>
        </w:rPr>
        <w:t>: 46 [PMID: 29499715 DOI: 10.1186/s13018-018-0749-6]</w:t>
      </w:r>
    </w:p>
    <w:p w:rsidR="00BD0A6C" w:rsidRPr="00825F37" w:rsidRDefault="0037147A" w:rsidP="00EE423E">
      <w:pPr>
        <w:spacing w:line="360" w:lineRule="auto"/>
        <w:jc w:val="both"/>
        <w:rPr>
          <w:rFonts w:ascii="Book Antiqua" w:hAnsi="Book Antiqua"/>
        </w:rPr>
      </w:pPr>
      <w:r w:rsidRPr="00825F37">
        <w:rPr>
          <w:rFonts w:ascii="Book Antiqua" w:hAnsi="Book Antiqua"/>
        </w:rPr>
        <w:t xml:space="preserve">13 </w:t>
      </w:r>
      <w:r w:rsidRPr="00825F37">
        <w:rPr>
          <w:rFonts w:ascii="Book Antiqua" w:hAnsi="Book Antiqua"/>
          <w:b/>
          <w:bCs/>
        </w:rPr>
        <w:t>Abram SG</w:t>
      </w:r>
      <w:r w:rsidRPr="00825F37">
        <w:rPr>
          <w:rFonts w:ascii="Book Antiqua" w:hAnsi="Book Antiqua"/>
        </w:rPr>
        <w:t xml:space="preserve">, Pollard TC, Andrade AJ. Inadequate 'three-point' proximal fixation predicts failure of the Gamma nail. </w:t>
      </w:r>
      <w:r w:rsidRPr="00825F37">
        <w:rPr>
          <w:rFonts w:ascii="Book Antiqua" w:hAnsi="Book Antiqua"/>
          <w:i/>
          <w:iCs/>
        </w:rPr>
        <w:t>Bone Joint J</w:t>
      </w:r>
      <w:r w:rsidRPr="00825F37">
        <w:rPr>
          <w:rFonts w:ascii="Book Antiqua" w:hAnsi="Book Antiqua"/>
        </w:rPr>
        <w:t xml:space="preserve"> 2013; </w:t>
      </w:r>
      <w:r w:rsidRPr="00825F37">
        <w:rPr>
          <w:rFonts w:ascii="Book Antiqua" w:hAnsi="Book Antiqua"/>
          <w:b/>
          <w:bCs/>
        </w:rPr>
        <w:t>95-B</w:t>
      </w:r>
      <w:r w:rsidRPr="00825F37">
        <w:rPr>
          <w:rFonts w:ascii="Book Antiqua" w:hAnsi="Book Antiqua"/>
        </w:rPr>
        <w:t>: 825-830 [PMID: 23723280 DOI: 10.1302/0301-620X.95B6.31018]</w:t>
      </w:r>
    </w:p>
    <w:p w:rsidR="00BD0A6C" w:rsidRPr="00825F37" w:rsidRDefault="0037147A" w:rsidP="00EE423E">
      <w:pPr>
        <w:spacing w:line="360" w:lineRule="auto"/>
        <w:jc w:val="both"/>
        <w:rPr>
          <w:rFonts w:ascii="Book Antiqua" w:hAnsi="Book Antiqua"/>
        </w:rPr>
      </w:pPr>
      <w:r w:rsidRPr="00825F37">
        <w:rPr>
          <w:rFonts w:ascii="Book Antiqua" w:hAnsi="Book Antiqua"/>
        </w:rPr>
        <w:t xml:space="preserve">14 </w:t>
      </w:r>
      <w:proofErr w:type="spellStart"/>
      <w:r w:rsidRPr="00825F37">
        <w:rPr>
          <w:rFonts w:ascii="Book Antiqua" w:hAnsi="Book Antiqua"/>
          <w:b/>
          <w:bCs/>
        </w:rPr>
        <w:t>Nie</w:t>
      </w:r>
      <w:proofErr w:type="spellEnd"/>
      <w:r w:rsidRPr="00825F37">
        <w:rPr>
          <w:rFonts w:ascii="Book Antiqua" w:hAnsi="Book Antiqua"/>
          <w:b/>
          <w:bCs/>
        </w:rPr>
        <w:t xml:space="preserve"> B</w:t>
      </w:r>
      <w:r w:rsidRPr="00825F37">
        <w:rPr>
          <w:rFonts w:ascii="Book Antiqua" w:hAnsi="Book Antiqua"/>
        </w:rPr>
        <w:t xml:space="preserve">, Chen X, Li J, Wu D, Liu Q. The medial femoral wall can play a more important role in unstable intertrochanteric fractures compared with lateral femoral </w:t>
      </w:r>
      <w:r w:rsidRPr="00825F37">
        <w:rPr>
          <w:rFonts w:ascii="Book Antiqua" w:hAnsi="Book Antiqua"/>
        </w:rPr>
        <w:lastRenderedPageBreak/>
        <w:t xml:space="preserve">wall: a biomechanical study. </w:t>
      </w:r>
      <w:r w:rsidRPr="00825F37">
        <w:rPr>
          <w:rFonts w:ascii="Book Antiqua" w:hAnsi="Book Antiqua"/>
          <w:i/>
          <w:iCs/>
        </w:rPr>
        <w:t xml:space="preserve">J </w:t>
      </w:r>
      <w:proofErr w:type="spellStart"/>
      <w:r w:rsidRPr="00825F37">
        <w:rPr>
          <w:rFonts w:ascii="Book Antiqua" w:hAnsi="Book Antiqua"/>
          <w:i/>
          <w:iCs/>
        </w:rPr>
        <w:t>Orthop</w:t>
      </w:r>
      <w:proofErr w:type="spellEnd"/>
      <w:r w:rsidRPr="00825F37">
        <w:rPr>
          <w:rFonts w:ascii="Book Antiqua" w:hAnsi="Book Antiqua"/>
          <w:i/>
          <w:iCs/>
        </w:rPr>
        <w:t xml:space="preserve"> </w:t>
      </w:r>
      <w:proofErr w:type="spellStart"/>
      <w:r w:rsidRPr="00825F37">
        <w:rPr>
          <w:rFonts w:ascii="Book Antiqua" w:hAnsi="Book Antiqua"/>
          <w:i/>
          <w:iCs/>
        </w:rPr>
        <w:t>Surg</w:t>
      </w:r>
      <w:proofErr w:type="spellEnd"/>
      <w:r w:rsidRPr="00825F37">
        <w:rPr>
          <w:rFonts w:ascii="Book Antiqua" w:hAnsi="Book Antiqua"/>
          <w:i/>
          <w:iCs/>
        </w:rPr>
        <w:t xml:space="preserve"> Res</w:t>
      </w:r>
      <w:r w:rsidRPr="00825F37">
        <w:rPr>
          <w:rFonts w:ascii="Book Antiqua" w:hAnsi="Book Antiqua"/>
        </w:rPr>
        <w:t xml:space="preserve"> 2017; </w:t>
      </w:r>
      <w:r w:rsidRPr="00825F37">
        <w:rPr>
          <w:rFonts w:ascii="Book Antiqua" w:hAnsi="Book Antiqua"/>
          <w:b/>
          <w:bCs/>
        </w:rPr>
        <w:t>12</w:t>
      </w:r>
      <w:r w:rsidRPr="00825F37">
        <w:rPr>
          <w:rFonts w:ascii="Book Antiqua" w:hAnsi="Book Antiqua"/>
        </w:rPr>
        <w:t>: 197 [PMID: 29282138 DOI: 10.1186/s13018-017-0673-1]</w:t>
      </w:r>
    </w:p>
    <w:p w:rsidR="00BD0A6C" w:rsidRPr="00825F37" w:rsidRDefault="0037147A" w:rsidP="00EE423E">
      <w:pPr>
        <w:spacing w:line="360" w:lineRule="auto"/>
        <w:jc w:val="both"/>
        <w:rPr>
          <w:rFonts w:ascii="Book Antiqua" w:hAnsi="Book Antiqua"/>
        </w:rPr>
      </w:pPr>
      <w:r w:rsidRPr="00825F37">
        <w:rPr>
          <w:rFonts w:ascii="Book Antiqua" w:hAnsi="Book Antiqua"/>
        </w:rPr>
        <w:t xml:space="preserve">15 </w:t>
      </w:r>
      <w:proofErr w:type="spellStart"/>
      <w:r w:rsidRPr="00825F37">
        <w:rPr>
          <w:rFonts w:ascii="Book Antiqua" w:hAnsi="Book Antiqua"/>
          <w:b/>
          <w:bCs/>
        </w:rPr>
        <w:t>Santoni</w:t>
      </w:r>
      <w:proofErr w:type="spellEnd"/>
      <w:r w:rsidRPr="00825F37">
        <w:rPr>
          <w:rFonts w:ascii="Book Antiqua" w:hAnsi="Book Antiqua"/>
          <w:b/>
          <w:bCs/>
        </w:rPr>
        <w:t xml:space="preserve"> BG</w:t>
      </w:r>
      <w:r w:rsidRPr="00825F37">
        <w:rPr>
          <w:rFonts w:ascii="Book Antiqua" w:hAnsi="Book Antiqua"/>
        </w:rPr>
        <w:t xml:space="preserve">, Diaz MA, Stoops TK, </w:t>
      </w:r>
      <w:proofErr w:type="spellStart"/>
      <w:r w:rsidRPr="00825F37">
        <w:rPr>
          <w:rFonts w:ascii="Book Antiqua" w:hAnsi="Book Antiqua"/>
        </w:rPr>
        <w:t>Lannon</w:t>
      </w:r>
      <w:proofErr w:type="spellEnd"/>
      <w:r w:rsidRPr="00825F37">
        <w:rPr>
          <w:rFonts w:ascii="Book Antiqua" w:hAnsi="Book Antiqua"/>
        </w:rPr>
        <w:t xml:space="preserve"> S, Ali A, Sanders RW. Biomechanical Investigation of an Integrated 2-Screw </w:t>
      </w:r>
      <w:proofErr w:type="spellStart"/>
      <w:r w:rsidRPr="00825F37">
        <w:rPr>
          <w:rFonts w:ascii="Book Antiqua" w:hAnsi="Book Antiqua"/>
        </w:rPr>
        <w:t>Cephalomedullary</w:t>
      </w:r>
      <w:proofErr w:type="spellEnd"/>
      <w:r w:rsidRPr="00825F37">
        <w:rPr>
          <w:rFonts w:ascii="Book Antiqua" w:hAnsi="Book Antiqua"/>
        </w:rPr>
        <w:t xml:space="preserve"> Nail </w:t>
      </w:r>
      <w:proofErr w:type="gramStart"/>
      <w:r w:rsidRPr="00825F37">
        <w:rPr>
          <w:rFonts w:ascii="Book Antiqua" w:hAnsi="Book Antiqua"/>
        </w:rPr>
        <w:t>Versus</w:t>
      </w:r>
      <w:proofErr w:type="gramEnd"/>
      <w:r w:rsidRPr="00825F37">
        <w:rPr>
          <w:rFonts w:ascii="Book Antiqua" w:hAnsi="Book Antiqua"/>
        </w:rPr>
        <w:t xml:space="preserve"> a Sliding Hip Screw in Unstable Intertrochanteric Fractures. </w:t>
      </w:r>
      <w:r w:rsidRPr="00825F37">
        <w:rPr>
          <w:rFonts w:ascii="Book Antiqua" w:hAnsi="Book Antiqua"/>
          <w:i/>
          <w:iCs/>
        </w:rPr>
        <w:t xml:space="preserve">J </w:t>
      </w:r>
      <w:proofErr w:type="spellStart"/>
      <w:r w:rsidRPr="00825F37">
        <w:rPr>
          <w:rFonts w:ascii="Book Antiqua" w:hAnsi="Book Antiqua"/>
          <w:i/>
          <w:iCs/>
        </w:rPr>
        <w:t>Orthop</w:t>
      </w:r>
      <w:proofErr w:type="spellEnd"/>
      <w:r w:rsidRPr="00825F37">
        <w:rPr>
          <w:rFonts w:ascii="Book Antiqua" w:hAnsi="Book Antiqua"/>
          <w:i/>
          <w:iCs/>
        </w:rPr>
        <w:t xml:space="preserve"> Trauma</w:t>
      </w:r>
      <w:r w:rsidRPr="00825F37">
        <w:rPr>
          <w:rFonts w:ascii="Book Antiqua" w:hAnsi="Book Antiqua"/>
        </w:rPr>
        <w:t xml:space="preserve"> 2019; </w:t>
      </w:r>
      <w:r w:rsidRPr="00825F37">
        <w:rPr>
          <w:rFonts w:ascii="Book Antiqua" w:hAnsi="Book Antiqua"/>
          <w:b/>
          <w:bCs/>
        </w:rPr>
        <w:t>33</w:t>
      </w:r>
      <w:r w:rsidRPr="00825F37">
        <w:rPr>
          <w:rFonts w:ascii="Book Antiqua" w:hAnsi="Book Antiqua"/>
        </w:rPr>
        <w:t>: 82-87 [PMID: 30562248 DOI: 10.1097/BOT.0000000000001351]</w:t>
      </w:r>
    </w:p>
    <w:p w:rsidR="00BD0A6C" w:rsidRPr="00825F37" w:rsidRDefault="0037147A" w:rsidP="00EE423E">
      <w:pPr>
        <w:spacing w:line="360" w:lineRule="auto"/>
        <w:jc w:val="both"/>
        <w:rPr>
          <w:rFonts w:ascii="Book Antiqua" w:hAnsi="Book Antiqua"/>
        </w:rPr>
      </w:pPr>
      <w:r w:rsidRPr="00825F37">
        <w:rPr>
          <w:rFonts w:ascii="Book Antiqua" w:hAnsi="Book Antiqua"/>
        </w:rPr>
        <w:t xml:space="preserve">16 </w:t>
      </w:r>
      <w:proofErr w:type="spellStart"/>
      <w:r w:rsidRPr="00825F37">
        <w:rPr>
          <w:rFonts w:ascii="Book Antiqua" w:hAnsi="Book Antiqua"/>
          <w:b/>
          <w:bCs/>
        </w:rPr>
        <w:t>Xiong</w:t>
      </w:r>
      <w:proofErr w:type="spellEnd"/>
      <w:r w:rsidRPr="00825F37">
        <w:rPr>
          <w:rFonts w:ascii="Book Antiqua" w:hAnsi="Book Antiqua"/>
          <w:b/>
          <w:bCs/>
        </w:rPr>
        <w:t xml:space="preserve"> WF</w:t>
      </w:r>
      <w:r w:rsidRPr="00825F37">
        <w:rPr>
          <w:rFonts w:ascii="Book Antiqua" w:hAnsi="Book Antiqua"/>
        </w:rPr>
        <w:t xml:space="preserve">, Zhang YQ, Chang SM, Hu SJ, Du SC. Lesser Trochanteric Fragments in Unstable </w:t>
      </w:r>
      <w:proofErr w:type="spellStart"/>
      <w:r w:rsidRPr="00825F37">
        <w:rPr>
          <w:rFonts w:ascii="Book Antiqua" w:hAnsi="Book Antiqua"/>
        </w:rPr>
        <w:t>Pertrochanteric</w:t>
      </w:r>
      <w:proofErr w:type="spellEnd"/>
      <w:r w:rsidRPr="00825F37">
        <w:rPr>
          <w:rFonts w:ascii="Book Antiqua" w:hAnsi="Book Antiqua"/>
        </w:rPr>
        <w:t xml:space="preserve"> Hip Fractures: A Morphological Study Using Three-Dimensional Computed Tomography (3-D CT) Reconstruction. </w:t>
      </w:r>
      <w:r w:rsidRPr="00825F37">
        <w:rPr>
          <w:rFonts w:ascii="Book Antiqua" w:hAnsi="Book Antiqua"/>
          <w:i/>
          <w:iCs/>
        </w:rPr>
        <w:t xml:space="preserve">Med </w:t>
      </w:r>
      <w:proofErr w:type="spellStart"/>
      <w:r w:rsidRPr="00825F37">
        <w:rPr>
          <w:rFonts w:ascii="Book Antiqua" w:hAnsi="Book Antiqua"/>
          <w:i/>
          <w:iCs/>
        </w:rPr>
        <w:t>Sci</w:t>
      </w:r>
      <w:proofErr w:type="spellEnd"/>
      <w:r w:rsidRPr="00825F37">
        <w:rPr>
          <w:rFonts w:ascii="Book Antiqua" w:hAnsi="Book Antiqua"/>
          <w:i/>
          <w:iCs/>
        </w:rPr>
        <w:t xml:space="preserve"> </w:t>
      </w:r>
      <w:proofErr w:type="spellStart"/>
      <w:r w:rsidRPr="00825F37">
        <w:rPr>
          <w:rFonts w:ascii="Book Antiqua" w:hAnsi="Book Antiqua"/>
          <w:i/>
          <w:iCs/>
        </w:rPr>
        <w:t>Monit</w:t>
      </w:r>
      <w:proofErr w:type="spellEnd"/>
      <w:r w:rsidRPr="00825F37">
        <w:rPr>
          <w:rFonts w:ascii="Book Antiqua" w:hAnsi="Book Antiqua"/>
        </w:rPr>
        <w:t xml:space="preserve"> 2019; </w:t>
      </w:r>
      <w:r w:rsidRPr="00825F37">
        <w:rPr>
          <w:rFonts w:ascii="Book Antiqua" w:hAnsi="Book Antiqua"/>
          <w:b/>
          <w:bCs/>
        </w:rPr>
        <w:t>25</w:t>
      </w:r>
      <w:r w:rsidRPr="00825F37">
        <w:rPr>
          <w:rFonts w:ascii="Book Antiqua" w:hAnsi="Book Antiqua"/>
        </w:rPr>
        <w:t>: 2049-2057 [PMID: 30889172 DOI: 10.12659/MSM.913593]</w:t>
      </w:r>
    </w:p>
    <w:p w:rsidR="00BD0A6C" w:rsidRPr="00825F37" w:rsidRDefault="0037147A" w:rsidP="00EE423E">
      <w:pPr>
        <w:spacing w:line="360" w:lineRule="auto"/>
        <w:jc w:val="both"/>
        <w:rPr>
          <w:rFonts w:ascii="Book Antiqua" w:hAnsi="Book Antiqua"/>
        </w:rPr>
      </w:pPr>
      <w:r w:rsidRPr="00825F37">
        <w:rPr>
          <w:rFonts w:ascii="Book Antiqua" w:hAnsi="Book Antiqua"/>
        </w:rPr>
        <w:t xml:space="preserve">17 </w:t>
      </w:r>
      <w:r w:rsidRPr="00825F37">
        <w:rPr>
          <w:rFonts w:ascii="Book Antiqua" w:hAnsi="Book Antiqua"/>
          <w:b/>
          <w:bCs/>
        </w:rPr>
        <w:t>Sharma G</w:t>
      </w:r>
      <w:r w:rsidRPr="00825F37">
        <w:rPr>
          <w:rFonts w:ascii="Book Antiqua" w:hAnsi="Book Antiqua"/>
        </w:rPr>
        <w:t xml:space="preserve">, </w:t>
      </w:r>
      <w:proofErr w:type="spellStart"/>
      <w:r w:rsidRPr="00825F37">
        <w:rPr>
          <w:rFonts w:ascii="Book Antiqua" w:hAnsi="Book Antiqua"/>
        </w:rPr>
        <w:t>Gn</w:t>
      </w:r>
      <w:proofErr w:type="spellEnd"/>
      <w:r w:rsidRPr="00825F37">
        <w:rPr>
          <w:rFonts w:ascii="Book Antiqua" w:hAnsi="Book Antiqua"/>
        </w:rPr>
        <w:t xml:space="preserve"> KK, Khatri K, Singh R, </w:t>
      </w:r>
      <w:proofErr w:type="spellStart"/>
      <w:proofErr w:type="gramStart"/>
      <w:r w:rsidRPr="00825F37">
        <w:rPr>
          <w:rFonts w:ascii="Book Antiqua" w:hAnsi="Book Antiqua"/>
        </w:rPr>
        <w:t>Gamanagatti</w:t>
      </w:r>
      <w:proofErr w:type="spellEnd"/>
      <w:proofErr w:type="gramEnd"/>
      <w:r w:rsidRPr="00825F37">
        <w:rPr>
          <w:rFonts w:ascii="Book Antiqua" w:hAnsi="Book Antiqua"/>
        </w:rPr>
        <w:t xml:space="preserve"> S, Sharma V. Morphology of the posteromedial fragment in </w:t>
      </w:r>
      <w:proofErr w:type="spellStart"/>
      <w:r w:rsidRPr="00825F37">
        <w:rPr>
          <w:rFonts w:ascii="Book Antiqua" w:hAnsi="Book Antiqua"/>
        </w:rPr>
        <w:t>pertrochanteric</w:t>
      </w:r>
      <w:proofErr w:type="spellEnd"/>
      <w:r w:rsidRPr="00825F37">
        <w:rPr>
          <w:rFonts w:ascii="Book Antiqua" w:hAnsi="Book Antiqua"/>
        </w:rPr>
        <w:t xml:space="preserve"> fractures: A three-dimensional computed tomography analysis. </w:t>
      </w:r>
      <w:r w:rsidRPr="00825F37">
        <w:rPr>
          <w:rFonts w:ascii="Book Antiqua" w:hAnsi="Book Antiqua"/>
          <w:i/>
          <w:iCs/>
        </w:rPr>
        <w:t>Injury</w:t>
      </w:r>
      <w:r w:rsidRPr="00825F37">
        <w:rPr>
          <w:rFonts w:ascii="Book Antiqua" w:hAnsi="Book Antiqua"/>
        </w:rPr>
        <w:t xml:space="preserve"> 2017; </w:t>
      </w:r>
      <w:r w:rsidRPr="00825F37">
        <w:rPr>
          <w:rFonts w:ascii="Book Antiqua" w:hAnsi="Book Antiqua"/>
          <w:b/>
          <w:bCs/>
        </w:rPr>
        <w:t>48</w:t>
      </w:r>
      <w:r w:rsidRPr="00825F37">
        <w:rPr>
          <w:rFonts w:ascii="Book Antiqua" w:hAnsi="Book Antiqua"/>
        </w:rPr>
        <w:t>: 419-431 [PMID: 27903406 DOI: 10.1016/j.injury.2016.11.010]</w:t>
      </w:r>
    </w:p>
    <w:p w:rsidR="00BD0A6C" w:rsidRPr="00825F37" w:rsidRDefault="0037147A" w:rsidP="00EE423E">
      <w:pPr>
        <w:spacing w:line="360" w:lineRule="auto"/>
        <w:jc w:val="both"/>
        <w:rPr>
          <w:rFonts w:ascii="Book Antiqua" w:hAnsi="Book Antiqua"/>
        </w:rPr>
      </w:pPr>
      <w:r w:rsidRPr="00825F37">
        <w:rPr>
          <w:rFonts w:ascii="Book Antiqua" w:hAnsi="Book Antiqua"/>
        </w:rPr>
        <w:t xml:space="preserve">18 </w:t>
      </w:r>
      <w:r w:rsidRPr="00825F37">
        <w:rPr>
          <w:rFonts w:ascii="Book Antiqua" w:hAnsi="Book Antiqua"/>
          <w:b/>
          <w:bCs/>
        </w:rPr>
        <w:t>Kulkarni SG</w:t>
      </w:r>
      <w:r w:rsidRPr="00825F37">
        <w:rPr>
          <w:rFonts w:ascii="Book Antiqua" w:hAnsi="Book Antiqua"/>
        </w:rPr>
        <w:t xml:space="preserve">, </w:t>
      </w:r>
      <w:proofErr w:type="spellStart"/>
      <w:r w:rsidRPr="00825F37">
        <w:rPr>
          <w:rFonts w:ascii="Book Antiqua" w:hAnsi="Book Antiqua"/>
        </w:rPr>
        <w:t>Babhulkar</w:t>
      </w:r>
      <w:proofErr w:type="spellEnd"/>
      <w:r w:rsidRPr="00825F37">
        <w:rPr>
          <w:rFonts w:ascii="Book Antiqua" w:hAnsi="Book Antiqua"/>
        </w:rPr>
        <w:t xml:space="preserve"> SS, Kulkarni SM, Kulkarni GS, Kulkarni MS, </w:t>
      </w:r>
      <w:proofErr w:type="spellStart"/>
      <w:r w:rsidRPr="00825F37">
        <w:rPr>
          <w:rFonts w:ascii="Book Antiqua" w:hAnsi="Book Antiqua"/>
        </w:rPr>
        <w:t>Patil</w:t>
      </w:r>
      <w:proofErr w:type="spellEnd"/>
      <w:r w:rsidRPr="00825F37">
        <w:rPr>
          <w:rFonts w:ascii="Book Antiqua" w:hAnsi="Book Antiqua"/>
        </w:rPr>
        <w:t xml:space="preserve"> R. Augmentation of intramedullary nailing in unstable intertrochanteric fractures using cerclage wire and lag screws: a comparative study. </w:t>
      </w:r>
      <w:r w:rsidRPr="00825F37">
        <w:rPr>
          <w:rFonts w:ascii="Book Antiqua" w:hAnsi="Book Antiqua"/>
          <w:i/>
          <w:iCs/>
        </w:rPr>
        <w:t>Injury</w:t>
      </w:r>
      <w:r w:rsidRPr="00825F37">
        <w:rPr>
          <w:rFonts w:ascii="Book Antiqua" w:hAnsi="Book Antiqua"/>
        </w:rPr>
        <w:t xml:space="preserve"> 2017; </w:t>
      </w:r>
      <w:r w:rsidRPr="00825F37">
        <w:rPr>
          <w:rFonts w:ascii="Book Antiqua" w:hAnsi="Book Antiqua"/>
          <w:b/>
          <w:bCs/>
        </w:rPr>
        <w:t xml:space="preserve">48 </w:t>
      </w:r>
      <w:proofErr w:type="spellStart"/>
      <w:r w:rsidRPr="00825F37">
        <w:rPr>
          <w:rFonts w:ascii="Book Antiqua" w:hAnsi="Book Antiqua"/>
          <w:b/>
          <w:bCs/>
        </w:rPr>
        <w:t>Suppl</w:t>
      </w:r>
      <w:proofErr w:type="spellEnd"/>
      <w:r w:rsidRPr="00825F37">
        <w:rPr>
          <w:rFonts w:ascii="Book Antiqua" w:hAnsi="Book Antiqua"/>
          <w:b/>
          <w:bCs/>
        </w:rPr>
        <w:t xml:space="preserve"> 2</w:t>
      </w:r>
      <w:r w:rsidRPr="00825F37">
        <w:rPr>
          <w:rFonts w:ascii="Book Antiqua" w:hAnsi="Book Antiqua"/>
        </w:rPr>
        <w:t>: S18-S22 [PMID: 28802415 DOI: 10.1016/S0020-1383(17)30489-8]</w:t>
      </w:r>
    </w:p>
    <w:p w:rsidR="00BD0A6C" w:rsidRPr="00825F37" w:rsidRDefault="0037147A" w:rsidP="00EE423E">
      <w:pPr>
        <w:spacing w:line="360" w:lineRule="auto"/>
        <w:jc w:val="both"/>
        <w:rPr>
          <w:rFonts w:ascii="Book Antiqua" w:hAnsi="Book Antiqua"/>
        </w:rPr>
      </w:pPr>
      <w:r w:rsidRPr="00825F37">
        <w:rPr>
          <w:rFonts w:ascii="Book Antiqua" w:hAnsi="Book Antiqua"/>
        </w:rPr>
        <w:t xml:space="preserve">19 </w:t>
      </w:r>
      <w:proofErr w:type="spellStart"/>
      <w:r w:rsidRPr="00825F37">
        <w:rPr>
          <w:rFonts w:ascii="Book Antiqua" w:hAnsi="Book Antiqua"/>
          <w:b/>
          <w:bCs/>
        </w:rPr>
        <w:t>Eberle</w:t>
      </w:r>
      <w:proofErr w:type="spellEnd"/>
      <w:r w:rsidRPr="00825F37">
        <w:rPr>
          <w:rFonts w:ascii="Book Antiqua" w:hAnsi="Book Antiqua"/>
          <w:b/>
          <w:bCs/>
        </w:rPr>
        <w:t xml:space="preserve"> S</w:t>
      </w:r>
      <w:r w:rsidRPr="00825F37">
        <w:rPr>
          <w:rFonts w:ascii="Book Antiqua" w:hAnsi="Book Antiqua"/>
        </w:rPr>
        <w:t xml:space="preserve">, Gerber C, von Oldenburg G, </w:t>
      </w:r>
      <w:proofErr w:type="spellStart"/>
      <w:r w:rsidRPr="00825F37">
        <w:rPr>
          <w:rFonts w:ascii="Book Antiqua" w:hAnsi="Book Antiqua"/>
        </w:rPr>
        <w:t>Högel</w:t>
      </w:r>
      <w:proofErr w:type="spellEnd"/>
      <w:r w:rsidRPr="00825F37">
        <w:rPr>
          <w:rFonts w:ascii="Book Antiqua" w:hAnsi="Book Antiqua"/>
        </w:rPr>
        <w:t xml:space="preserve"> F, </w:t>
      </w:r>
      <w:proofErr w:type="spellStart"/>
      <w:r w:rsidRPr="00825F37">
        <w:rPr>
          <w:rFonts w:ascii="Book Antiqua" w:hAnsi="Book Antiqua"/>
        </w:rPr>
        <w:t>Augat</w:t>
      </w:r>
      <w:proofErr w:type="spellEnd"/>
      <w:r w:rsidRPr="00825F37">
        <w:rPr>
          <w:rFonts w:ascii="Book Antiqua" w:hAnsi="Book Antiqua"/>
        </w:rPr>
        <w:t xml:space="preserve"> P. A biomechanical evaluation of </w:t>
      </w:r>
      <w:proofErr w:type="spellStart"/>
      <w:r w:rsidRPr="00825F37">
        <w:rPr>
          <w:rFonts w:ascii="Book Antiqua" w:hAnsi="Book Antiqua"/>
        </w:rPr>
        <w:t>orthopaedic</w:t>
      </w:r>
      <w:proofErr w:type="spellEnd"/>
      <w:r w:rsidRPr="00825F37">
        <w:rPr>
          <w:rFonts w:ascii="Book Antiqua" w:hAnsi="Book Antiqua"/>
        </w:rPr>
        <w:t xml:space="preserve"> implants for hip fractures by finite element analysis and in-vitro tests. </w:t>
      </w:r>
      <w:r w:rsidRPr="00825F37">
        <w:rPr>
          <w:rFonts w:ascii="Book Antiqua" w:hAnsi="Book Antiqua"/>
          <w:i/>
          <w:iCs/>
        </w:rPr>
        <w:t xml:space="preserve">Proc Inst </w:t>
      </w:r>
      <w:proofErr w:type="spellStart"/>
      <w:r w:rsidRPr="00825F37">
        <w:rPr>
          <w:rFonts w:ascii="Book Antiqua" w:hAnsi="Book Antiqua"/>
          <w:i/>
          <w:iCs/>
        </w:rPr>
        <w:t>Mech</w:t>
      </w:r>
      <w:proofErr w:type="spellEnd"/>
      <w:r w:rsidRPr="00825F37">
        <w:rPr>
          <w:rFonts w:ascii="Book Antiqua" w:hAnsi="Book Antiqua"/>
          <w:i/>
          <w:iCs/>
        </w:rPr>
        <w:t xml:space="preserve"> </w:t>
      </w:r>
      <w:proofErr w:type="spellStart"/>
      <w:r w:rsidRPr="00825F37">
        <w:rPr>
          <w:rFonts w:ascii="Book Antiqua" w:hAnsi="Book Antiqua"/>
          <w:i/>
          <w:iCs/>
        </w:rPr>
        <w:t>Eng</w:t>
      </w:r>
      <w:proofErr w:type="spellEnd"/>
      <w:r w:rsidRPr="00825F37">
        <w:rPr>
          <w:rFonts w:ascii="Book Antiqua" w:hAnsi="Book Antiqua"/>
          <w:i/>
          <w:iCs/>
        </w:rPr>
        <w:t xml:space="preserve"> H</w:t>
      </w:r>
      <w:r w:rsidRPr="00825F37">
        <w:rPr>
          <w:rFonts w:ascii="Book Antiqua" w:hAnsi="Book Antiqua"/>
        </w:rPr>
        <w:t xml:space="preserve"> 2010; </w:t>
      </w:r>
      <w:r w:rsidRPr="00825F37">
        <w:rPr>
          <w:rFonts w:ascii="Book Antiqua" w:hAnsi="Book Antiqua"/>
          <w:b/>
          <w:bCs/>
        </w:rPr>
        <w:t>224</w:t>
      </w:r>
      <w:r w:rsidRPr="00825F37">
        <w:rPr>
          <w:rFonts w:ascii="Book Antiqua" w:hAnsi="Book Antiqua"/>
        </w:rPr>
        <w:t>: 1141-1152 [PMID: 21138232 DOI: 10.1243/09544119JEIM799]</w:t>
      </w:r>
    </w:p>
    <w:p w:rsidR="00BD0A6C" w:rsidRPr="00825F37" w:rsidRDefault="0037147A" w:rsidP="00EE423E">
      <w:pPr>
        <w:spacing w:line="360" w:lineRule="auto"/>
        <w:jc w:val="both"/>
        <w:rPr>
          <w:rFonts w:ascii="Book Antiqua" w:hAnsi="Book Antiqua"/>
        </w:rPr>
      </w:pPr>
      <w:proofErr w:type="gramStart"/>
      <w:r w:rsidRPr="00825F37">
        <w:rPr>
          <w:rFonts w:ascii="Book Antiqua" w:hAnsi="Book Antiqua"/>
        </w:rPr>
        <w:t xml:space="preserve">20 </w:t>
      </w:r>
      <w:proofErr w:type="spellStart"/>
      <w:r w:rsidRPr="00825F37">
        <w:rPr>
          <w:rFonts w:ascii="Book Antiqua" w:hAnsi="Book Antiqua"/>
          <w:b/>
          <w:bCs/>
        </w:rPr>
        <w:t>Goffin</w:t>
      </w:r>
      <w:proofErr w:type="spellEnd"/>
      <w:r w:rsidRPr="00825F37">
        <w:rPr>
          <w:rFonts w:ascii="Book Antiqua" w:hAnsi="Book Antiqua"/>
          <w:b/>
          <w:bCs/>
        </w:rPr>
        <w:t xml:space="preserve"> JM</w:t>
      </w:r>
      <w:r w:rsidRPr="00825F37">
        <w:rPr>
          <w:rFonts w:ascii="Book Antiqua" w:hAnsi="Book Antiqua"/>
        </w:rPr>
        <w:t xml:space="preserve">, Pankaj P, Simpson AH, </w:t>
      </w:r>
      <w:proofErr w:type="spellStart"/>
      <w:r w:rsidRPr="00825F37">
        <w:rPr>
          <w:rFonts w:ascii="Book Antiqua" w:hAnsi="Book Antiqua"/>
        </w:rPr>
        <w:t>Seil</w:t>
      </w:r>
      <w:proofErr w:type="spellEnd"/>
      <w:r w:rsidRPr="00825F37">
        <w:rPr>
          <w:rFonts w:ascii="Book Antiqua" w:hAnsi="Book Antiqua"/>
        </w:rPr>
        <w:t xml:space="preserve"> R, </w:t>
      </w:r>
      <w:proofErr w:type="spellStart"/>
      <w:r w:rsidRPr="00825F37">
        <w:rPr>
          <w:rFonts w:ascii="Book Antiqua" w:hAnsi="Book Antiqua"/>
        </w:rPr>
        <w:t>Gerich</w:t>
      </w:r>
      <w:proofErr w:type="spellEnd"/>
      <w:r w:rsidRPr="00825F37">
        <w:rPr>
          <w:rFonts w:ascii="Book Antiqua" w:hAnsi="Book Antiqua"/>
        </w:rPr>
        <w:t xml:space="preserve"> TG.</w:t>
      </w:r>
      <w:proofErr w:type="gramEnd"/>
      <w:r w:rsidRPr="00825F37">
        <w:rPr>
          <w:rFonts w:ascii="Book Antiqua" w:hAnsi="Book Antiqua"/>
        </w:rPr>
        <w:t xml:space="preserve"> Does bone compaction around the helical blade of a proximal femoral nail anti-rotation (PFNA) decrease the risk of cut-out?: A subject-specific computational study. </w:t>
      </w:r>
      <w:r w:rsidRPr="00825F37">
        <w:rPr>
          <w:rFonts w:ascii="Book Antiqua" w:hAnsi="Book Antiqua"/>
          <w:i/>
          <w:iCs/>
        </w:rPr>
        <w:t>Bone Joint Res</w:t>
      </w:r>
      <w:r w:rsidRPr="00825F37">
        <w:rPr>
          <w:rFonts w:ascii="Book Antiqua" w:hAnsi="Book Antiqua"/>
        </w:rPr>
        <w:t xml:space="preserve"> 2013; </w:t>
      </w:r>
      <w:r w:rsidRPr="00825F37">
        <w:rPr>
          <w:rFonts w:ascii="Book Antiqua" w:hAnsi="Book Antiqua"/>
          <w:b/>
          <w:bCs/>
        </w:rPr>
        <w:t>2</w:t>
      </w:r>
      <w:r w:rsidRPr="00825F37">
        <w:rPr>
          <w:rFonts w:ascii="Book Antiqua" w:hAnsi="Book Antiqua"/>
        </w:rPr>
        <w:t>: 79-83 [PMID: 23673407 DOI: 10.1302/2046-3758.25.2000150]</w:t>
      </w:r>
    </w:p>
    <w:p w:rsidR="00BD0A6C" w:rsidRPr="00825F37" w:rsidRDefault="0037147A" w:rsidP="00EE423E">
      <w:pPr>
        <w:spacing w:line="360" w:lineRule="auto"/>
        <w:jc w:val="both"/>
        <w:rPr>
          <w:rFonts w:ascii="Book Antiqua" w:hAnsi="Book Antiqua"/>
        </w:rPr>
      </w:pPr>
      <w:r w:rsidRPr="00825F37">
        <w:rPr>
          <w:rFonts w:ascii="Book Antiqua" w:hAnsi="Book Antiqua"/>
        </w:rPr>
        <w:t xml:space="preserve">21 </w:t>
      </w:r>
      <w:r w:rsidRPr="00825F37">
        <w:rPr>
          <w:rFonts w:ascii="Book Antiqua" w:hAnsi="Book Antiqua"/>
          <w:b/>
          <w:bCs/>
        </w:rPr>
        <w:t>Bergmann G</w:t>
      </w:r>
      <w:r w:rsidRPr="00825F37">
        <w:rPr>
          <w:rFonts w:ascii="Book Antiqua" w:hAnsi="Book Antiqua"/>
        </w:rPr>
        <w:t xml:space="preserve">, </w:t>
      </w:r>
      <w:proofErr w:type="spellStart"/>
      <w:r w:rsidRPr="00825F37">
        <w:rPr>
          <w:rFonts w:ascii="Book Antiqua" w:hAnsi="Book Antiqua"/>
        </w:rPr>
        <w:t>Deuretzbacher</w:t>
      </w:r>
      <w:proofErr w:type="spellEnd"/>
      <w:r w:rsidRPr="00825F37">
        <w:rPr>
          <w:rFonts w:ascii="Book Antiqua" w:hAnsi="Book Antiqua"/>
        </w:rPr>
        <w:t xml:space="preserve"> G, Heller M, </w:t>
      </w:r>
      <w:proofErr w:type="spellStart"/>
      <w:r w:rsidRPr="00825F37">
        <w:rPr>
          <w:rFonts w:ascii="Book Antiqua" w:hAnsi="Book Antiqua"/>
        </w:rPr>
        <w:t>Graichen</w:t>
      </w:r>
      <w:proofErr w:type="spellEnd"/>
      <w:r w:rsidRPr="00825F37">
        <w:rPr>
          <w:rFonts w:ascii="Book Antiqua" w:hAnsi="Book Antiqua"/>
        </w:rPr>
        <w:t xml:space="preserve"> F, </w:t>
      </w:r>
      <w:proofErr w:type="spellStart"/>
      <w:r w:rsidRPr="00825F37">
        <w:rPr>
          <w:rFonts w:ascii="Book Antiqua" w:hAnsi="Book Antiqua"/>
        </w:rPr>
        <w:t>Rohlmann</w:t>
      </w:r>
      <w:proofErr w:type="spellEnd"/>
      <w:r w:rsidRPr="00825F37">
        <w:rPr>
          <w:rFonts w:ascii="Book Antiqua" w:hAnsi="Book Antiqua"/>
        </w:rPr>
        <w:t xml:space="preserve"> A, Strauss J, </w:t>
      </w:r>
      <w:proofErr w:type="spellStart"/>
      <w:r w:rsidRPr="00825F37">
        <w:rPr>
          <w:rFonts w:ascii="Book Antiqua" w:hAnsi="Book Antiqua"/>
        </w:rPr>
        <w:t>Duda</w:t>
      </w:r>
      <w:proofErr w:type="spellEnd"/>
      <w:r w:rsidRPr="00825F37">
        <w:rPr>
          <w:rFonts w:ascii="Book Antiqua" w:hAnsi="Book Antiqua"/>
        </w:rPr>
        <w:t xml:space="preserve"> GN. Hip contact forces and gait patterns from routine activities. </w:t>
      </w:r>
      <w:r w:rsidRPr="00825F37">
        <w:rPr>
          <w:rFonts w:ascii="Book Antiqua" w:hAnsi="Book Antiqua"/>
          <w:i/>
          <w:iCs/>
        </w:rPr>
        <w:t xml:space="preserve">J </w:t>
      </w:r>
      <w:proofErr w:type="spellStart"/>
      <w:r w:rsidRPr="00825F37">
        <w:rPr>
          <w:rFonts w:ascii="Book Antiqua" w:hAnsi="Book Antiqua"/>
          <w:i/>
          <w:iCs/>
        </w:rPr>
        <w:t>Biomech</w:t>
      </w:r>
      <w:proofErr w:type="spellEnd"/>
      <w:r w:rsidRPr="00825F37">
        <w:rPr>
          <w:rFonts w:ascii="Book Antiqua" w:hAnsi="Book Antiqua"/>
        </w:rPr>
        <w:t xml:space="preserve"> 2001; </w:t>
      </w:r>
      <w:r w:rsidRPr="00825F37">
        <w:rPr>
          <w:rFonts w:ascii="Book Antiqua" w:hAnsi="Book Antiqua"/>
          <w:b/>
          <w:bCs/>
        </w:rPr>
        <w:t>34</w:t>
      </w:r>
      <w:r w:rsidRPr="00825F37">
        <w:rPr>
          <w:rFonts w:ascii="Book Antiqua" w:hAnsi="Book Antiqua"/>
        </w:rPr>
        <w:t>: 859-871 [PMID: 11410170 DOI: 10.1016/s0021-9290(01)00040-9]</w:t>
      </w:r>
    </w:p>
    <w:p w:rsidR="00BD0A6C" w:rsidRPr="00825F37" w:rsidRDefault="0037147A" w:rsidP="00EE423E">
      <w:pPr>
        <w:spacing w:line="360" w:lineRule="auto"/>
        <w:jc w:val="both"/>
        <w:rPr>
          <w:rFonts w:ascii="Book Antiqua" w:hAnsi="Book Antiqua"/>
        </w:rPr>
      </w:pPr>
      <w:r w:rsidRPr="00825F37">
        <w:rPr>
          <w:rFonts w:ascii="Book Antiqua" w:hAnsi="Book Antiqua"/>
        </w:rPr>
        <w:lastRenderedPageBreak/>
        <w:t xml:space="preserve">22 </w:t>
      </w:r>
      <w:r w:rsidRPr="00825F37">
        <w:rPr>
          <w:rFonts w:ascii="Book Antiqua" w:hAnsi="Book Antiqua"/>
          <w:b/>
          <w:bCs/>
        </w:rPr>
        <w:t>Bayle N</w:t>
      </w:r>
      <w:r w:rsidRPr="00825F37">
        <w:rPr>
          <w:rFonts w:ascii="Book Antiqua" w:hAnsi="Book Antiqua"/>
        </w:rPr>
        <w:t xml:space="preserve">, Patel AS, </w:t>
      </w:r>
      <w:proofErr w:type="spellStart"/>
      <w:r w:rsidRPr="00825F37">
        <w:rPr>
          <w:rFonts w:ascii="Book Antiqua" w:hAnsi="Book Antiqua"/>
        </w:rPr>
        <w:t>Crisan</w:t>
      </w:r>
      <w:proofErr w:type="spellEnd"/>
      <w:r w:rsidRPr="00825F37">
        <w:rPr>
          <w:rFonts w:ascii="Book Antiqua" w:hAnsi="Book Antiqua"/>
        </w:rPr>
        <w:t xml:space="preserve"> D, </w:t>
      </w:r>
      <w:proofErr w:type="spellStart"/>
      <w:r w:rsidRPr="00825F37">
        <w:rPr>
          <w:rFonts w:ascii="Book Antiqua" w:hAnsi="Book Antiqua"/>
        </w:rPr>
        <w:t>Guo</w:t>
      </w:r>
      <w:proofErr w:type="spellEnd"/>
      <w:r w:rsidRPr="00825F37">
        <w:rPr>
          <w:rFonts w:ascii="Book Antiqua" w:hAnsi="Book Antiqua"/>
        </w:rPr>
        <w:t xml:space="preserve"> LJ, </w:t>
      </w:r>
      <w:proofErr w:type="spellStart"/>
      <w:r w:rsidRPr="00825F37">
        <w:rPr>
          <w:rFonts w:ascii="Book Antiqua" w:hAnsi="Book Antiqua"/>
        </w:rPr>
        <w:t>Hutin</w:t>
      </w:r>
      <w:proofErr w:type="spellEnd"/>
      <w:r w:rsidRPr="00825F37">
        <w:rPr>
          <w:rFonts w:ascii="Book Antiqua" w:hAnsi="Book Antiqua"/>
        </w:rPr>
        <w:t xml:space="preserve"> E, Weisz DJ, Moore ST, </w:t>
      </w:r>
      <w:proofErr w:type="spellStart"/>
      <w:r w:rsidRPr="00825F37">
        <w:rPr>
          <w:rFonts w:ascii="Book Antiqua" w:hAnsi="Book Antiqua"/>
        </w:rPr>
        <w:t>Gracies</w:t>
      </w:r>
      <w:proofErr w:type="spellEnd"/>
      <w:r w:rsidRPr="00825F37">
        <w:rPr>
          <w:rFonts w:ascii="Book Antiqua" w:hAnsi="Book Antiqua"/>
        </w:rPr>
        <w:t xml:space="preserve"> JM. Contribution of Step Length to Increase Walking and Turning Speed as a Marker of Parkinson's </w:t>
      </w:r>
      <w:proofErr w:type="gramStart"/>
      <w:r w:rsidRPr="00825F37">
        <w:rPr>
          <w:rFonts w:ascii="Book Antiqua" w:hAnsi="Book Antiqua"/>
        </w:rPr>
        <w:t>Disease</w:t>
      </w:r>
      <w:proofErr w:type="gramEnd"/>
      <w:r w:rsidRPr="00825F37">
        <w:rPr>
          <w:rFonts w:ascii="Book Antiqua" w:hAnsi="Book Antiqua"/>
        </w:rPr>
        <w:t xml:space="preserve"> Progression. </w:t>
      </w:r>
      <w:proofErr w:type="spellStart"/>
      <w:r w:rsidRPr="00825F37">
        <w:rPr>
          <w:rFonts w:ascii="Book Antiqua" w:hAnsi="Book Antiqua"/>
          <w:i/>
          <w:iCs/>
        </w:rPr>
        <w:t>PLoS</w:t>
      </w:r>
      <w:proofErr w:type="spellEnd"/>
      <w:r w:rsidRPr="00825F37">
        <w:rPr>
          <w:rFonts w:ascii="Book Antiqua" w:hAnsi="Book Antiqua"/>
          <w:i/>
          <w:iCs/>
        </w:rPr>
        <w:t xml:space="preserve"> One</w:t>
      </w:r>
      <w:r w:rsidRPr="00825F37">
        <w:rPr>
          <w:rFonts w:ascii="Book Antiqua" w:hAnsi="Book Antiqua"/>
        </w:rPr>
        <w:t xml:space="preserve"> 2016; </w:t>
      </w:r>
      <w:r w:rsidRPr="00825F37">
        <w:rPr>
          <w:rFonts w:ascii="Book Antiqua" w:hAnsi="Book Antiqua"/>
          <w:b/>
          <w:bCs/>
        </w:rPr>
        <w:t>11</w:t>
      </w:r>
      <w:r w:rsidRPr="00825F37">
        <w:rPr>
          <w:rFonts w:ascii="Book Antiqua" w:hAnsi="Book Antiqua"/>
        </w:rPr>
        <w:t>: e0152469 [PMID: 27111531 DOI: 10.1371/journal.pone.0152469]</w:t>
      </w:r>
    </w:p>
    <w:p w:rsidR="00BD0A6C" w:rsidRPr="00825F37" w:rsidRDefault="0037147A" w:rsidP="00EE423E">
      <w:pPr>
        <w:spacing w:line="360" w:lineRule="auto"/>
        <w:jc w:val="both"/>
        <w:rPr>
          <w:rFonts w:ascii="Book Antiqua" w:hAnsi="Book Antiqua"/>
        </w:rPr>
      </w:pPr>
      <w:r w:rsidRPr="00825F37">
        <w:rPr>
          <w:rFonts w:ascii="Book Antiqua" w:hAnsi="Book Antiqua"/>
        </w:rPr>
        <w:t xml:space="preserve">23 </w:t>
      </w:r>
      <w:r w:rsidRPr="00825F37">
        <w:rPr>
          <w:rFonts w:ascii="Book Antiqua" w:hAnsi="Book Antiqua"/>
          <w:b/>
          <w:bCs/>
        </w:rPr>
        <w:t>Robinson PS</w:t>
      </w:r>
      <w:r w:rsidRPr="00825F37">
        <w:rPr>
          <w:rFonts w:ascii="Book Antiqua" w:hAnsi="Book Antiqua"/>
        </w:rPr>
        <w:t xml:space="preserve">, </w:t>
      </w:r>
      <w:proofErr w:type="spellStart"/>
      <w:r w:rsidRPr="00825F37">
        <w:rPr>
          <w:rFonts w:ascii="Book Antiqua" w:hAnsi="Book Antiqua"/>
        </w:rPr>
        <w:t>Placide</w:t>
      </w:r>
      <w:proofErr w:type="spellEnd"/>
      <w:r w:rsidRPr="00825F37">
        <w:rPr>
          <w:rFonts w:ascii="Book Antiqua" w:hAnsi="Book Antiqua"/>
        </w:rPr>
        <w:t xml:space="preserve"> R, </w:t>
      </w:r>
      <w:proofErr w:type="spellStart"/>
      <w:r w:rsidRPr="00825F37">
        <w:rPr>
          <w:rFonts w:ascii="Book Antiqua" w:hAnsi="Book Antiqua"/>
        </w:rPr>
        <w:t>Soslowsky</w:t>
      </w:r>
      <w:proofErr w:type="spellEnd"/>
      <w:r w:rsidRPr="00825F37">
        <w:rPr>
          <w:rFonts w:ascii="Book Antiqua" w:hAnsi="Book Antiqua"/>
        </w:rPr>
        <w:t xml:space="preserve"> LJ, Born CT. Mechanical strength of repairs of the hip piriformis tendon. </w:t>
      </w:r>
      <w:r w:rsidRPr="00825F37">
        <w:rPr>
          <w:rFonts w:ascii="Book Antiqua" w:hAnsi="Book Antiqua"/>
          <w:i/>
          <w:iCs/>
        </w:rPr>
        <w:t>J Arthroplasty</w:t>
      </w:r>
      <w:r w:rsidRPr="00825F37">
        <w:rPr>
          <w:rFonts w:ascii="Book Antiqua" w:hAnsi="Book Antiqua"/>
        </w:rPr>
        <w:t xml:space="preserve"> 2004; </w:t>
      </w:r>
      <w:r w:rsidRPr="00825F37">
        <w:rPr>
          <w:rFonts w:ascii="Book Antiqua" w:hAnsi="Book Antiqua"/>
          <w:b/>
          <w:bCs/>
        </w:rPr>
        <w:t>19</w:t>
      </w:r>
      <w:r w:rsidRPr="00825F37">
        <w:rPr>
          <w:rFonts w:ascii="Book Antiqua" w:hAnsi="Book Antiqua"/>
        </w:rPr>
        <w:t>: 204-210 [PMID: 14973864 DOI: 10.1016/j.arth.2003.08.011]</w:t>
      </w:r>
    </w:p>
    <w:p w:rsidR="00BD0A6C" w:rsidRPr="00825F37" w:rsidRDefault="0037147A" w:rsidP="00EE423E">
      <w:pPr>
        <w:spacing w:line="360" w:lineRule="auto"/>
        <w:jc w:val="both"/>
        <w:rPr>
          <w:rFonts w:ascii="Book Antiqua" w:hAnsi="Book Antiqua"/>
        </w:rPr>
      </w:pPr>
      <w:r w:rsidRPr="00825F37">
        <w:rPr>
          <w:rFonts w:ascii="Book Antiqua" w:hAnsi="Book Antiqua"/>
        </w:rPr>
        <w:t xml:space="preserve">24 </w:t>
      </w:r>
      <w:r w:rsidRPr="00825F37">
        <w:rPr>
          <w:rFonts w:ascii="Book Antiqua" w:hAnsi="Book Antiqua"/>
          <w:b/>
          <w:bCs/>
        </w:rPr>
        <w:t>Taylor ME</w:t>
      </w:r>
      <w:r w:rsidRPr="00825F37">
        <w:rPr>
          <w:rFonts w:ascii="Book Antiqua" w:hAnsi="Book Antiqua"/>
        </w:rPr>
        <w:t xml:space="preserve">, Tanner KE, Freeman MA, </w:t>
      </w:r>
      <w:proofErr w:type="spellStart"/>
      <w:r w:rsidRPr="00825F37">
        <w:rPr>
          <w:rFonts w:ascii="Book Antiqua" w:hAnsi="Book Antiqua"/>
        </w:rPr>
        <w:t>Yettram</w:t>
      </w:r>
      <w:proofErr w:type="spellEnd"/>
      <w:r w:rsidRPr="00825F37">
        <w:rPr>
          <w:rFonts w:ascii="Book Antiqua" w:hAnsi="Book Antiqua"/>
        </w:rPr>
        <w:t xml:space="preserve"> AL. Stress and strain distribution within the intact femur: compression or bending? </w:t>
      </w:r>
      <w:r w:rsidRPr="00825F37">
        <w:rPr>
          <w:rFonts w:ascii="Book Antiqua" w:hAnsi="Book Antiqua"/>
          <w:i/>
          <w:iCs/>
        </w:rPr>
        <w:t xml:space="preserve">Med </w:t>
      </w:r>
      <w:proofErr w:type="spellStart"/>
      <w:r w:rsidRPr="00825F37">
        <w:rPr>
          <w:rFonts w:ascii="Book Antiqua" w:hAnsi="Book Antiqua"/>
          <w:i/>
          <w:iCs/>
        </w:rPr>
        <w:t>Eng</w:t>
      </w:r>
      <w:proofErr w:type="spellEnd"/>
      <w:r w:rsidRPr="00825F37">
        <w:rPr>
          <w:rFonts w:ascii="Book Antiqua" w:hAnsi="Book Antiqua"/>
          <w:i/>
          <w:iCs/>
        </w:rPr>
        <w:t xml:space="preserve"> Phys</w:t>
      </w:r>
      <w:r w:rsidRPr="00825F37">
        <w:rPr>
          <w:rFonts w:ascii="Book Antiqua" w:hAnsi="Book Antiqua"/>
        </w:rPr>
        <w:t xml:space="preserve"> 1996; </w:t>
      </w:r>
      <w:r w:rsidRPr="00825F37">
        <w:rPr>
          <w:rFonts w:ascii="Book Antiqua" w:hAnsi="Book Antiqua"/>
          <w:b/>
          <w:bCs/>
        </w:rPr>
        <w:t>18</w:t>
      </w:r>
      <w:r w:rsidRPr="00825F37">
        <w:rPr>
          <w:rFonts w:ascii="Book Antiqua" w:hAnsi="Book Antiqua"/>
        </w:rPr>
        <w:t>: 122-131 [PMID: 8673318 DOI: 10.1016/1350-4533(95)00031-3]</w:t>
      </w:r>
    </w:p>
    <w:p w:rsidR="00BD0A6C" w:rsidRPr="00825F37" w:rsidRDefault="0037147A" w:rsidP="00EE423E">
      <w:pPr>
        <w:spacing w:line="360" w:lineRule="auto"/>
        <w:jc w:val="both"/>
        <w:rPr>
          <w:rFonts w:ascii="Book Antiqua" w:hAnsi="Book Antiqua"/>
        </w:rPr>
      </w:pPr>
      <w:r w:rsidRPr="00825F37">
        <w:rPr>
          <w:rFonts w:ascii="Book Antiqua" w:hAnsi="Book Antiqua"/>
        </w:rPr>
        <w:t xml:space="preserve">25 </w:t>
      </w:r>
      <w:r w:rsidRPr="00825F37">
        <w:rPr>
          <w:rFonts w:ascii="Book Antiqua" w:hAnsi="Book Antiqua"/>
          <w:b/>
          <w:bCs/>
        </w:rPr>
        <w:t>Schneider E</w:t>
      </w:r>
      <w:r w:rsidRPr="00825F37">
        <w:rPr>
          <w:rFonts w:ascii="Book Antiqua" w:hAnsi="Book Antiqua"/>
        </w:rPr>
        <w:t xml:space="preserve">, Michel MC, </w:t>
      </w:r>
      <w:proofErr w:type="spellStart"/>
      <w:r w:rsidRPr="00825F37">
        <w:rPr>
          <w:rFonts w:ascii="Book Antiqua" w:hAnsi="Book Antiqua"/>
        </w:rPr>
        <w:t>Genge</w:t>
      </w:r>
      <w:proofErr w:type="spellEnd"/>
      <w:r w:rsidRPr="00825F37">
        <w:rPr>
          <w:rFonts w:ascii="Book Antiqua" w:hAnsi="Book Antiqua"/>
        </w:rPr>
        <w:t xml:space="preserve"> M, Zuber K, Ganz R, </w:t>
      </w:r>
      <w:proofErr w:type="spellStart"/>
      <w:r w:rsidRPr="00825F37">
        <w:rPr>
          <w:rFonts w:ascii="Book Antiqua" w:hAnsi="Book Antiqua"/>
        </w:rPr>
        <w:t>Perren</w:t>
      </w:r>
      <w:proofErr w:type="spellEnd"/>
      <w:r w:rsidRPr="00825F37">
        <w:rPr>
          <w:rFonts w:ascii="Book Antiqua" w:hAnsi="Book Antiqua"/>
        </w:rPr>
        <w:t xml:space="preserve"> SM. Loads acting in an intramedullary nail during fracture healing in the human femur. </w:t>
      </w:r>
      <w:r w:rsidRPr="00825F37">
        <w:rPr>
          <w:rFonts w:ascii="Book Antiqua" w:hAnsi="Book Antiqua"/>
          <w:i/>
          <w:iCs/>
        </w:rPr>
        <w:t xml:space="preserve">J </w:t>
      </w:r>
      <w:proofErr w:type="spellStart"/>
      <w:r w:rsidRPr="00825F37">
        <w:rPr>
          <w:rFonts w:ascii="Book Antiqua" w:hAnsi="Book Antiqua"/>
          <w:i/>
          <w:iCs/>
        </w:rPr>
        <w:t>Biomech</w:t>
      </w:r>
      <w:proofErr w:type="spellEnd"/>
      <w:r w:rsidRPr="00825F37">
        <w:rPr>
          <w:rFonts w:ascii="Book Antiqua" w:hAnsi="Book Antiqua"/>
        </w:rPr>
        <w:t xml:space="preserve"> 2001; </w:t>
      </w:r>
      <w:r w:rsidRPr="00825F37">
        <w:rPr>
          <w:rFonts w:ascii="Book Antiqua" w:hAnsi="Book Antiqua"/>
          <w:b/>
          <w:bCs/>
        </w:rPr>
        <w:t>34</w:t>
      </w:r>
      <w:r w:rsidRPr="00825F37">
        <w:rPr>
          <w:rFonts w:ascii="Book Antiqua" w:hAnsi="Book Antiqua"/>
        </w:rPr>
        <w:t>: 849-857 [PMID: 11410169 DOI: 10.1016/s0021-9290(01)00037-9]</w:t>
      </w:r>
    </w:p>
    <w:p w:rsidR="00BD0A6C" w:rsidRPr="00825F37" w:rsidRDefault="0037147A" w:rsidP="00EE423E">
      <w:pPr>
        <w:spacing w:line="360" w:lineRule="auto"/>
        <w:jc w:val="both"/>
        <w:rPr>
          <w:rFonts w:ascii="Book Antiqua" w:hAnsi="Book Antiqua"/>
        </w:rPr>
      </w:pPr>
      <w:r w:rsidRPr="00825F37">
        <w:rPr>
          <w:rFonts w:ascii="Book Antiqua" w:hAnsi="Book Antiqua"/>
          <w:lang w:val="pt-BR"/>
        </w:rPr>
        <w:t xml:space="preserve">26 </w:t>
      </w:r>
      <w:r w:rsidRPr="00825F37">
        <w:rPr>
          <w:rFonts w:ascii="Book Antiqua" w:hAnsi="Book Antiqua"/>
          <w:b/>
          <w:bCs/>
          <w:lang w:val="pt-BR"/>
        </w:rPr>
        <w:t>Duda GN</w:t>
      </w:r>
      <w:r w:rsidRPr="00825F37">
        <w:rPr>
          <w:rFonts w:ascii="Book Antiqua" w:hAnsi="Book Antiqua"/>
          <w:lang w:val="pt-BR"/>
        </w:rPr>
        <w:t xml:space="preserve">, Schneider E, Chao EY. </w:t>
      </w:r>
      <w:proofErr w:type="gramStart"/>
      <w:r w:rsidRPr="00825F37">
        <w:rPr>
          <w:rFonts w:ascii="Book Antiqua" w:hAnsi="Book Antiqua"/>
        </w:rPr>
        <w:t>Internal forces and moments in the femur during walking.</w:t>
      </w:r>
      <w:proofErr w:type="gramEnd"/>
      <w:r w:rsidRPr="00825F37">
        <w:rPr>
          <w:rFonts w:ascii="Book Antiqua" w:hAnsi="Book Antiqua"/>
        </w:rPr>
        <w:t xml:space="preserve"> </w:t>
      </w:r>
      <w:r w:rsidRPr="00825F37">
        <w:rPr>
          <w:rFonts w:ascii="Book Antiqua" w:hAnsi="Book Antiqua"/>
          <w:i/>
          <w:iCs/>
        </w:rPr>
        <w:t xml:space="preserve">J </w:t>
      </w:r>
      <w:proofErr w:type="spellStart"/>
      <w:r w:rsidRPr="00825F37">
        <w:rPr>
          <w:rFonts w:ascii="Book Antiqua" w:hAnsi="Book Antiqua"/>
          <w:i/>
          <w:iCs/>
        </w:rPr>
        <w:t>Biomech</w:t>
      </w:r>
      <w:proofErr w:type="spellEnd"/>
      <w:r w:rsidRPr="00825F37">
        <w:rPr>
          <w:rFonts w:ascii="Book Antiqua" w:hAnsi="Book Antiqua"/>
        </w:rPr>
        <w:t xml:space="preserve"> 1997; </w:t>
      </w:r>
      <w:r w:rsidRPr="00825F37">
        <w:rPr>
          <w:rFonts w:ascii="Book Antiqua" w:hAnsi="Book Antiqua"/>
          <w:b/>
          <w:bCs/>
        </w:rPr>
        <w:t>30</w:t>
      </w:r>
      <w:r w:rsidRPr="00825F37">
        <w:rPr>
          <w:rFonts w:ascii="Book Antiqua" w:hAnsi="Book Antiqua"/>
        </w:rPr>
        <w:t>: 933-941 [PMID: 9302616 DOI: 10.1016/s0021-9290(97)00057-2]</w:t>
      </w:r>
    </w:p>
    <w:p w:rsidR="00BD0A6C" w:rsidRPr="00825F37" w:rsidRDefault="0037147A" w:rsidP="00EE423E">
      <w:pPr>
        <w:spacing w:line="360" w:lineRule="auto"/>
        <w:jc w:val="both"/>
        <w:rPr>
          <w:rFonts w:ascii="Book Antiqua" w:hAnsi="Book Antiqua"/>
        </w:rPr>
      </w:pPr>
      <w:proofErr w:type="gramStart"/>
      <w:r w:rsidRPr="00825F37">
        <w:rPr>
          <w:rFonts w:ascii="Book Antiqua" w:hAnsi="Book Antiqua"/>
        </w:rPr>
        <w:t xml:space="preserve">27 </w:t>
      </w:r>
      <w:proofErr w:type="spellStart"/>
      <w:r w:rsidRPr="00825F37">
        <w:rPr>
          <w:rFonts w:ascii="Book Antiqua" w:hAnsi="Book Antiqua"/>
          <w:b/>
          <w:bCs/>
        </w:rPr>
        <w:t>Papini</w:t>
      </w:r>
      <w:proofErr w:type="spellEnd"/>
      <w:r w:rsidRPr="00825F37">
        <w:rPr>
          <w:rFonts w:ascii="Book Antiqua" w:hAnsi="Book Antiqua"/>
          <w:b/>
          <w:bCs/>
        </w:rPr>
        <w:t xml:space="preserve"> M</w:t>
      </w:r>
      <w:r w:rsidRPr="00825F37">
        <w:rPr>
          <w:rFonts w:ascii="Book Antiqua" w:hAnsi="Book Antiqua"/>
        </w:rPr>
        <w:t xml:space="preserve">, </w:t>
      </w:r>
      <w:proofErr w:type="spellStart"/>
      <w:r w:rsidRPr="00825F37">
        <w:rPr>
          <w:rFonts w:ascii="Book Antiqua" w:hAnsi="Book Antiqua"/>
        </w:rPr>
        <w:t>Zdero</w:t>
      </w:r>
      <w:proofErr w:type="spellEnd"/>
      <w:r w:rsidRPr="00825F37">
        <w:rPr>
          <w:rFonts w:ascii="Book Antiqua" w:hAnsi="Book Antiqua"/>
        </w:rPr>
        <w:t xml:space="preserve"> R, </w:t>
      </w:r>
      <w:proofErr w:type="spellStart"/>
      <w:r w:rsidRPr="00825F37">
        <w:rPr>
          <w:rFonts w:ascii="Book Antiqua" w:hAnsi="Book Antiqua"/>
        </w:rPr>
        <w:t>Schemitsch</w:t>
      </w:r>
      <w:proofErr w:type="spellEnd"/>
      <w:r w:rsidRPr="00825F37">
        <w:rPr>
          <w:rFonts w:ascii="Book Antiqua" w:hAnsi="Book Antiqua"/>
        </w:rPr>
        <w:t xml:space="preserve"> EH, </w:t>
      </w:r>
      <w:proofErr w:type="spellStart"/>
      <w:r w:rsidRPr="00825F37">
        <w:rPr>
          <w:rFonts w:ascii="Book Antiqua" w:hAnsi="Book Antiqua"/>
        </w:rPr>
        <w:t>Zalzal</w:t>
      </w:r>
      <w:proofErr w:type="spellEnd"/>
      <w:r w:rsidRPr="00825F37">
        <w:rPr>
          <w:rFonts w:ascii="Book Antiqua" w:hAnsi="Book Antiqua"/>
        </w:rPr>
        <w:t xml:space="preserve"> P.</w:t>
      </w:r>
      <w:proofErr w:type="gramEnd"/>
      <w:r w:rsidRPr="00825F37">
        <w:rPr>
          <w:rFonts w:ascii="Book Antiqua" w:hAnsi="Book Antiqua"/>
        </w:rPr>
        <w:t xml:space="preserve"> The biomechanics of human femurs in axial and torsional loading: comparison of finite element analysis, human cadaveric femurs, and synthetic femurs. </w:t>
      </w:r>
      <w:r w:rsidRPr="00825F37">
        <w:rPr>
          <w:rFonts w:ascii="Book Antiqua" w:hAnsi="Book Antiqua"/>
          <w:i/>
          <w:iCs/>
        </w:rPr>
        <w:t xml:space="preserve">J </w:t>
      </w:r>
      <w:proofErr w:type="spellStart"/>
      <w:r w:rsidRPr="00825F37">
        <w:rPr>
          <w:rFonts w:ascii="Book Antiqua" w:hAnsi="Book Antiqua"/>
          <w:i/>
          <w:iCs/>
        </w:rPr>
        <w:t>Biomech</w:t>
      </w:r>
      <w:proofErr w:type="spellEnd"/>
      <w:r w:rsidRPr="00825F37">
        <w:rPr>
          <w:rFonts w:ascii="Book Antiqua" w:hAnsi="Book Antiqua"/>
          <w:i/>
          <w:iCs/>
        </w:rPr>
        <w:t xml:space="preserve"> </w:t>
      </w:r>
      <w:proofErr w:type="spellStart"/>
      <w:r w:rsidRPr="00825F37">
        <w:rPr>
          <w:rFonts w:ascii="Book Antiqua" w:hAnsi="Book Antiqua"/>
          <w:i/>
          <w:iCs/>
        </w:rPr>
        <w:t>Eng</w:t>
      </w:r>
      <w:proofErr w:type="spellEnd"/>
      <w:r w:rsidRPr="00825F37">
        <w:rPr>
          <w:rFonts w:ascii="Book Antiqua" w:hAnsi="Book Antiqua"/>
        </w:rPr>
        <w:t xml:space="preserve"> 2007; </w:t>
      </w:r>
      <w:r w:rsidRPr="00825F37">
        <w:rPr>
          <w:rFonts w:ascii="Book Antiqua" w:hAnsi="Book Antiqua"/>
          <w:b/>
          <w:bCs/>
        </w:rPr>
        <w:t>129</w:t>
      </w:r>
      <w:r w:rsidRPr="00825F37">
        <w:rPr>
          <w:rFonts w:ascii="Book Antiqua" w:hAnsi="Book Antiqua"/>
        </w:rPr>
        <w:t>: 12-19 [PMID: 17227093 DOI: 10.1115/1.2401178]</w:t>
      </w:r>
    </w:p>
    <w:p w:rsidR="00BD0A6C" w:rsidRPr="00825F37" w:rsidRDefault="0037147A" w:rsidP="00EE423E">
      <w:pPr>
        <w:spacing w:line="360" w:lineRule="auto"/>
        <w:jc w:val="both"/>
        <w:rPr>
          <w:rFonts w:ascii="Book Antiqua" w:hAnsi="Book Antiqua"/>
        </w:rPr>
      </w:pPr>
      <w:proofErr w:type="gramStart"/>
      <w:r w:rsidRPr="00825F37">
        <w:rPr>
          <w:rFonts w:ascii="Book Antiqua" w:hAnsi="Book Antiqua"/>
        </w:rPr>
        <w:t xml:space="preserve">28 </w:t>
      </w:r>
      <w:r w:rsidRPr="00825F37">
        <w:rPr>
          <w:rFonts w:ascii="Book Antiqua" w:hAnsi="Book Antiqua"/>
          <w:b/>
          <w:bCs/>
        </w:rPr>
        <w:t>Perez JV</w:t>
      </w:r>
      <w:r w:rsidRPr="00825F37">
        <w:rPr>
          <w:rFonts w:ascii="Book Antiqua" w:hAnsi="Book Antiqua"/>
        </w:rPr>
        <w:t>, Warwick DJ, Case CP, Bannister GC.</w:t>
      </w:r>
      <w:proofErr w:type="gramEnd"/>
      <w:r w:rsidRPr="00825F37">
        <w:rPr>
          <w:rFonts w:ascii="Book Antiqua" w:hAnsi="Book Antiqua"/>
        </w:rPr>
        <w:t xml:space="preserve"> </w:t>
      </w:r>
      <w:proofErr w:type="gramStart"/>
      <w:r w:rsidRPr="00825F37">
        <w:rPr>
          <w:rFonts w:ascii="Book Antiqua" w:hAnsi="Book Antiqua"/>
        </w:rPr>
        <w:t>Death after proximal femoral fracture--an autopsy study.</w:t>
      </w:r>
      <w:proofErr w:type="gramEnd"/>
      <w:r w:rsidRPr="00825F37">
        <w:rPr>
          <w:rFonts w:ascii="Book Antiqua" w:hAnsi="Book Antiqua"/>
        </w:rPr>
        <w:t xml:space="preserve"> </w:t>
      </w:r>
      <w:r w:rsidRPr="00825F37">
        <w:rPr>
          <w:rFonts w:ascii="Book Antiqua" w:hAnsi="Book Antiqua"/>
          <w:i/>
          <w:iCs/>
        </w:rPr>
        <w:t>Injury</w:t>
      </w:r>
      <w:r w:rsidRPr="00825F37">
        <w:rPr>
          <w:rFonts w:ascii="Book Antiqua" w:hAnsi="Book Antiqua"/>
        </w:rPr>
        <w:t xml:space="preserve"> 1995; </w:t>
      </w:r>
      <w:r w:rsidRPr="00825F37">
        <w:rPr>
          <w:rFonts w:ascii="Book Antiqua" w:hAnsi="Book Antiqua"/>
          <w:b/>
          <w:bCs/>
        </w:rPr>
        <w:t>26</w:t>
      </w:r>
      <w:r w:rsidRPr="00825F37">
        <w:rPr>
          <w:rFonts w:ascii="Book Antiqua" w:hAnsi="Book Antiqua"/>
        </w:rPr>
        <w:t>: 237-240 [PMID: 7649622 DOI: 10.1016/0020-1383(95)90008-l]</w:t>
      </w:r>
    </w:p>
    <w:p w:rsidR="00BD0A6C" w:rsidRPr="00825F37" w:rsidRDefault="0037147A" w:rsidP="00EE423E">
      <w:pPr>
        <w:spacing w:line="360" w:lineRule="auto"/>
        <w:jc w:val="both"/>
        <w:rPr>
          <w:rFonts w:ascii="Book Antiqua" w:hAnsi="Book Antiqua"/>
        </w:rPr>
      </w:pPr>
      <w:r w:rsidRPr="00825F37">
        <w:rPr>
          <w:rFonts w:ascii="Book Antiqua" w:hAnsi="Book Antiqua"/>
        </w:rPr>
        <w:t xml:space="preserve">29 </w:t>
      </w:r>
      <w:proofErr w:type="spellStart"/>
      <w:r w:rsidRPr="00825F37">
        <w:rPr>
          <w:rFonts w:ascii="Book Antiqua" w:hAnsi="Book Antiqua"/>
          <w:b/>
          <w:bCs/>
        </w:rPr>
        <w:t>Goosen</w:t>
      </w:r>
      <w:proofErr w:type="spellEnd"/>
      <w:r w:rsidRPr="00825F37">
        <w:rPr>
          <w:rFonts w:ascii="Book Antiqua" w:hAnsi="Book Antiqua"/>
          <w:b/>
          <w:bCs/>
        </w:rPr>
        <w:t xml:space="preserve"> JH</w:t>
      </w:r>
      <w:r w:rsidRPr="00825F37">
        <w:rPr>
          <w:rFonts w:ascii="Book Antiqua" w:hAnsi="Book Antiqua"/>
        </w:rPr>
        <w:t xml:space="preserve">, Mulder MC, </w:t>
      </w:r>
      <w:proofErr w:type="spellStart"/>
      <w:r w:rsidRPr="00825F37">
        <w:rPr>
          <w:rFonts w:ascii="Book Antiqua" w:hAnsi="Book Antiqua"/>
        </w:rPr>
        <w:t>Bongers</w:t>
      </w:r>
      <w:proofErr w:type="spellEnd"/>
      <w:r w:rsidRPr="00825F37">
        <w:rPr>
          <w:rFonts w:ascii="Book Antiqua" w:hAnsi="Book Antiqua"/>
        </w:rPr>
        <w:t xml:space="preserve"> KJ, </w:t>
      </w:r>
      <w:proofErr w:type="spellStart"/>
      <w:r w:rsidRPr="00825F37">
        <w:rPr>
          <w:rFonts w:ascii="Book Antiqua" w:hAnsi="Book Antiqua"/>
        </w:rPr>
        <w:t>Verheyen</w:t>
      </w:r>
      <w:proofErr w:type="spellEnd"/>
      <w:r w:rsidRPr="00825F37">
        <w:rPr>
          <w:rFonts w:ascii="Book Antiqua" w:hAnsi="Book Antiqua"/>
        </w:rPr>
        <w:t xml:space="preserve"> CC. High revision rate after treatment of femoral neck fractures with an optionally (un)cemented stem. </w:t>
      </w:r>
      <w:r w:rsidRPr="00825F37">
        <w:rPr>
          <w:rFonts w:ascii="Book Antiqua" w:hAnsi="Book Antiqua"/>
          <w:i/>
          <w:iCs/>
        </w:rPr>
        <w:t xml:space="preserve">Arch </w:t>
      </w:r>
      <w:proofErr w:type="spellStart"/>
      <w:r w:rsidRPr="00825F37">
        <w:rPr>
          <w:rFonts w:ascii="Book Antiqua" w:hAnsi="Book Antiqua"/>
          <w:i/>
          <w:iCs/>
        </w:rPr>
        <w:t>Orthop</w:t>
      </w:r>
      <w:proofErr w:type="spellEnd"/>
      <w:r w:rsidRPr="00825F37">
        <w:rPr>
          <w:rFonts w:ascii="Book Antiqua" w:hAnsi="Book Antiqua"/>
          <w:i/>
          <w:iCs/>
        </w:rPr>
        <w:t xml:space="preserve"> Trauma </w:t>
      </w:r>
      <w:proofErr w:type="spellStart"/>
      <w:r w:rsidRPr="00825F37">
        <w:rPr>
          <w:rFonts w:ascii="Book Antiqua" w:hAnsi="Book Antiqua"/>
          <w:i/>
          <w:iCs/>
        </w:rPr>
        <w:t>Surg</w:t>
      </w:r>
      <w:proofErr w:type="spellEnd"/>
      <w:r w:rsidRPr="00825F37">
        <w:rPr>
          <w:rFonts w:ascii="Book Antiqua" w:hAnsi="Book Antiqua"/>
        </w:rPr>
        <w:t xml:space="preserve"> 2009; </w:t>
      </w:r>
      <w:r w:rsidRPr="00825F37">
        <w:rPr>
          <w:rFonts w:ascii="Book Antiqua" w:hAnsi="Book Antiqua"/>
          <w:b/>
          <w:bCs/>
        </w:rPr>
        <w:t>129</w:t>
      </w:r>
      <w:r w:rsidRPr="00825F37">
        <w:rPr>
          <w:rFonts w:ascii="Book Antiqua" w:hAnsi="Book Antiqua"/>
        </w:rPr>
        <w:t>: 801-805 [PMID: 18626652 DOI: 10.1007/s00402-008-0697-4]</w:t>
      </w:r>
    </w:p>
    <w:bookmarkEnd w:id="5"/>
    <w:p w:rsidR="00BD0A6C" w:rsidRPr="00825F37" w:rsidRDefault="00BD0A6C" w:rsidP="00EE423E">
      <w:pPr>
        <w:spacing w:line="360" w:lineRule="auto"/>
        <w:ind w:left="480" w:hangingChars="200" w:hanging="480"/>
        <w:jc w:val="both"/>
        <w:rPr>
          <w:rFonts w:ascii="Book Antiqua" w:eastAsia="宋体" w:hAnsi="Book Antiqua"/>
          <w:color w:val="000000" w:themeColor="text1"/>
        </w:rPr>
        <w:sectPr w:rsidR="00BD0A6C" w:rsidRPr="00825F37">
          <w:pgSz w:w="12240" w:h="15840"/>
          <w:pgMar w:top="1440" w:right="1440" w:bottom="1440" w:left="1440" w:header="720" w:footer="720" w:gutter="0"/>
          <w:cols w:space="720"/>
          <w:docGrid w:linePitch="360"/>
        </w:sect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color w:val="000000" w:themeColor="text1"/>
        </w:rPr>
        <w:lastRenderedPageBreak/>
        <w:t>Footnotes</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bCs/>
          <w:color w:val="000000" w:themeColor="text1"/>
        </w:rPr>
        <w:t xml:space="preserve">Institutional review board statement: </w:t>
      </w:r>
      <w:r w:rsidRPr="00825F37">
        <w:rPr>
          <w:rFonts w:ascii="Book Antiqua" w:eastAsia="Book Antiqua" w:hAnsi="Book Antiqua" w:cs="Book Antiqua"/>
          <w:color w:val="000000" w:themeColor="text1"/>
        </w:rPr>
        <w:t xml:space="preserve">The study was reviewed and approved by the ethic committee of </w:t>
      </w:r>
      <w:proofErr w:type="spellStart"/>
      <w:r w:rsidRPr="00825F37">
        <w:rPr>
          <w:rFonts w:ascii="Book Antiqua" w:eastAsia="Book Antiqua" w:hAnsi="Book Antiqua" w:cs="Book Antiqua"/>
          <w:color w:val="000000" w:themeColor="text1"/>
        </w:rPr>
        <w:t>Shengjing</w:t>
      </w:r>
      <w:proofErr w:type="spellEnd"/>
      <w:r w:rsidRPr="00825F37">
        <w:rPr>
          <w:rFonts w:ascii="Book Antiqua" w:eastAsia="Book Antiqua" w:hAnsi="Book Antiqua" w:cs="Book Antiqua"/>
          <w:color w:val="000000" w:themeColor="text1"/>
        </w:rPr>
        <w:t xml:space="preserve"> Hospital, China Medical University. </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bCs/>
          <w:color w:val="000000" w:themeColor="text1"/>
        </w:rPr>
        <w:t xml:space="preserve">Informed consent statement: </w:t>
      </w:r>
      <w:r w:rsidRPr="00825F37">
        <w:rPr>
          <w:rFonts w:ascii="Book Antiqua" w:eastAsia="Book Antiqua" w:hAnsi="Book Antiqua" w:cs="Book Antiqua"/>
          <w:color w:val="000000" w:themeColor="text1"/>
        </w:rPr>
        <w:t xml:space="preserve">All study participants, or their legal guardian, provided informed written consent prior to study enrollment. </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bCs/>
          <w:color w:val="000000" w:themeColor="text1"/>
        </w:rPr>
        <w:t xml:space="preserve">Conflict-of-interest statement: </w:t>
      </w:r>
      <w:r w:rsidRPr="00825F37">
        <w:rPr>
          <w:rFonts w:ascii="Book Antiqua" w:eastAsia="Book Antiqua" w:hAnsi="Book Antiqua" w:cs="Book Antiqua"/>
          <w:color w:val="000000" w:themeColor="text1"/>
        </w:rPr>
        <w:t xml:space="preserve">There are no conflicts of interest to report. </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bCs/>
          <w:color w:val="000000" w:themeColor="text1"/>
        </w:rPr>
        <w:t xml:space="preserve">Data sharing statement: </w:t>
      </w:r>
      <w:r w:rsidRPr="00825F37">
        <w:rPr>
          <w:rFonts w:ascii="Book Antiqua" w:eastAsia="Book Antiqua" w:hAnsi="Book Antiqua" w:cs="Book Antiqua"/>
          <w:color w:val="000000" w:themeColor="text1"/>
        </w:rPr>
        <w:t xml:space="preserve">No additional data are available. </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autoSpaceDE w:val="0"/>
        <w:autoSpaceDN w:val="0"/>
        <w:adjustRightInd w:val="0"/>
        <w:snapToGrid w:val="0"/>
        <w:spacing w:line="360" w:lineRule="auto"/>
        <w:jc w:val="both"/>
        <w:rPr>
          <w:rFonts w:ascii="Book Antiqua" w:hAnsi="Book Antiqua" w:cs="Garamond-Bold"/>
          <w:bCs/>
          <w:color w:val="000000" w:themeColor="text1"/>
        </w:rPr>
      </w:pPr>
      <w:r w:rsidRPr="00825F37">
        <w:rPr>
          <w:rFonts w:ascii="Book Antiqua" w:eastAsia="Book Antiqua" w:hAnsi="Book Antiqua" w:cs="Book Antiqua"/>
          <w:b/>
          <w:bCs/>
          <w:color w:val="000000" w:themeColor="text1"/>
        </w:rPr>
        <w:t xml:space="preserve">STROBE statement: </w:t>
      </w:r>
      <w:r w:rsidRPr="00825F37">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bCs/>
          <w:color w:val="000000" w:themeColor="text1"/>
        </w:rPr>
        <w:t xml:space="preserve">Open-Access: </w:t>
      </w:r>
      <w:r w:rsidRPr="00825F37">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825F37">
        <w:rPr>
          <w:rFonts w:ascii="Book Antiqua" w:eastAsia="Book Antiqua" w:hAnsi="Book Antiqua" w:cs="Book Antiqua"/>
          <w:color w:val="000000" w:themeColor="text1"/>
        </w:rPr>
        <w:t>NonCommercial</w:t>
      </w:r>
      <w:proofErr w:type="spellEnd"/>
      <w:r w:rsidRPr="00825F37">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color w:val="000000" w:themeColor="text1"/>
        </w:rPr>
        <w:t xml:space="preserve">Manuscript source: </w:t>
      </w:r>
      <w:r w:rsidRPr="00825F37">
        <w:rPr>
          <w:rFonts w:ascii="Book Antiqua" w:eastAsia="Book Antiqua" w:hAnsi="Book Antiqua" w:cs="Book Antiqua"/>
          <w:color w:val="000000" w:themeColor="text1"/>
        </w:rPr>
        <w:t>Unsolicited manuscript</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color w:val="000000" w:themeColor="text1"/>
        </w:rPr>
        <w:t xml:space="preserve">Peer-review started: </w:t>
      </w:r>
      <w:r w:rsidRPr="00825F37">
        <w:rPr>
          <w:rFonts w:ascii="Book Antiqua" w:eastAsia="Book Antiqua" w:hAnsi="Book Antiqua" w:cs="Book Antiqua"/>
          <w:color w:val="000000" w:themeColor="text1"/>
        </w:rPr>
        <w:t>April 7, 2021</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color w:val="000000" w:themeColor="text1"/>
        </w:rPr>
        <w:t xml:space="preserve">First decision: </w:t>
      </w:r>
      <w:r w:rsidRPr="00825F37">
        <w:rPr>
          <w:rFonts w:ascii="Book Antiqua" w:eastAsia="Book Antiqua" w:hAnsi="Book Antiqua" w:cs="Book Antiqua"/>
          <w:color w:val="000000" w:themeColor="text1"/>
        </w:rPr>
        <w:t>April 23, 2021</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color w:val="000000" w:themeColor="text1"/>
        </w:rPr>
        <w:t xml:space="preserve">Article in press: </w:t>
      </w:r>
      <w:r w:rsidR="00C848E8" w:rsidRPr="00825F37">
        <w:rPr>
          <w:rFonts w:ascii="Book Antiqua" w:eastAsia="宋体" w:hAnsi="Book Antiqua"/>
          <w:color w:val="000000" w:themeColor="text1"/>
        </w:rPr>
        <w:t>J</w:t>
      </w:r>
      <w:r w:rsidR="00C848E8" w:rsidRPr="00825F37">
        <w:rPr>
          <w:rFonts w:ascii="Book Antiqua" w:eastAsia="宋体" w:hAnsi="Book Antiqua" w:hint="eastAsia"/>
          <w:color w:val="000000" w:themeColor="text1"/>
          <w:lang w:eastAsia="zh-CN"/>
        </w:rPr>
        <w:t>une</w:t>
      </w:r>
      <w:r w:rsidR="00C848E8" w:rsidRPr="00825F37">
        <w:rPr>
          <w:rFonts w:ascii="Book Antiqua" w:eastAsia="宋体" w:hAnsi="Book Antiqua"/>
          <w:color w:val="000000" w:themeColor="text1"/>
        </w:rPr>
        <w:t xml:space="preserve"> 3, 2021</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color w:val="000000" w:themeColor="text1"/>
        </w:rPr>
        <w:t xml:space="preserve">Specialty type: </w:t>
      </w:r>
      <w:bookmarkStart w:id="6" w:name="_Hlk71726650"/>
      <w:bookmarkStart w:id="7" w:name="OLE_LINK1952"/>
      <w:bookmarkStart w:id="8" w:name="OLE_LINK1953"/>
      <w:bookmarkStart w:id="9" w:name="OLE_LINK2066"/>
      <w:r w:rsidRPr="00825F37">
        <w:rPr>
          <w:rFonts w:ascii="Book Antiqua" w:eastAsia="微软雅黑" w:hAnsi="Book Antiqua" w:cs="宋体"/>
        </w:rPr>
        <w:t>Medicine, research and experimenta</w:t>
      </w:r>
      <w:bookmarkEnd w:id="6"/>
      <w:r w:rsidRPr="00825F37">
        <w:rPr>
          <w:rFonts w:ascii="Book Antiqua" w:eastAsia="微软雅黑" w:hAnsi="Book Antiqua" w:cs="宋体"/>
        </w:rPr>
        <w:t>l</w:t>
      </w:r>
      <w:bookmarkEnd w:id="7"/>
      <w:bookmarkEnd w:id="8"/>
      <w:bookmarkEnd w:id="9"/>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color w:val="000000" w:themeColor="text1"/>
        </w:rPr>
        <w:t xml:space="preserve">Country/Territory of origin: </w:t>
      </w:r>
      <w:r w:rsidRPr="00825F37">
        <w:rPr>
          <w:rFonts w:ascii="Book Antiqua" w:eastAsia="Book Antiqua" w:hAnsi="Book Antiqua" w:cs="Book Antiqua"/>
          <w:color w:val="000000" w:themeColor="text1"/>
        </w:rPr>
        <w:t>China</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b/>
          <w:color w:val="000000" w:themeColor="text1"/>
        </w:rPr>
        <w:lastRenderedPageBreak/>
        <w:t>Peer-review report’s scientific quality classification</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 xml:space="preserve">Grade </w:t>
      </w:r>
      <w:proofErr w:type="gramStart"/>
      <w:r w:rsidRPr="00825F37">
        <w:rPr>
          <w:rFonts w:ascii="Book Antiqua" w:eastAsia="Book Antiqua" w:hAnsi="Book Antiqua" w:cs="Book Antiqua"/>
          <w:color w:val="000000" w:themeColor="text1"/>
        </w:rPr>
        <w:t>A</w:t>
      </w:r>
      <w:proofErr w:type="gramEnd"/>
      <w:r w:rsidRPr="00825F37">
        <w:rPr>
          <w:rFonts w:ascii="Book Antiqua" w:eastAsia="Book Antiqua" w:hAnsi="Book Antiqua" w:cs="Book Antiqua"/>
          <w:color w:val="000000" w:themeColor="text1"/>
        </w:rPr>
        <w:t xml:space="preserve"> (Excellent): 0</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Grade B (Very good): 0</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Grade C (Good): C</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Grade D (Fair): 0</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eastAsia="Book Antiqua" w:hAnsi="Book Antiqua" w:cs="Book Antiqua"/>
          <w:color w:val="000000" w:themeColor="text1"/>
        </w:rPr>
        <w:t>Grade E (Poor): 0</w:t>
      </w:r>
    </w:p>
    <w:p w:rsidR="00BD0A6C" w:rsidRPr="00825F37" w:rsidRDefault="00BD0A6C" w:rsidP="00EE423E">
      <w:pPr>
        <w:spacing w:line="360" w:lineRule="auto"/>
        <w:jc w:val="both"/>
        <w:rPr>
          <w:rFonts w:ascii="Book Antiqua" w:hAnsi="Book Antiqua"/>
          <w:color w:val="000000" w:themeColor="text1"/>
        </w:rPr>
      </w:pPr>
    </w:p>
    <w:p w:rsidR="00BD0A6C" w:rsidRPr="00825F37" w:rsidRDefault="0037147A" w:rsidP="00EE423E">
      <w:pPr>
        <w:spacing w:line="360" w:lineRule="auto"/>
        <w:jc w:val="both"/>
        <w:rPr>
          <w:rFonts w:ascii="Book Antiqua" w:hAnsi="Book Antiqua" w:cs="Book Antiqua"/>
          <w:color w:val="000000" w:themeColor="text1"/>
          <w:lang w:eastAsia="zh-CN"/>
        </w:rPr>
      </w:pPr>
      <w:r w:rsidRPr="00825F37">
        <w:rPr>
          <w:rFonts w:ascii="Book Antiqua" w:eastAsia="Book Antiqua" w:hAnsi="Book Antiqua" w:cs="Book Antiqua"/>
          <w:b/>
          <w:color w:val="000000" w:themeColor="text1"/>
        </w:rPr>
        <w:t xml:space="preserve">P-Reviewer: </w:t>
      </w:r>
      <w:proofErr w:type="spellStart"/>
      <w:r w:rsidRPr="00825F37">
        <w:rPr>
          <w:rFonts w:ascii="Book Antiqua" w:eastAsia="Book Antiqua" w:hAnsi="Book Antiqua" w:cs="Book Antiqua"/>
          <w:color w:val="000000" w:themeColor="text1"/>
        </w:rPr>
        <w:t>Tribst</w:t>
      </w:r>
      <w:proofErr w:type="spellEnd"/>
      <w:r w:rsidRPr="00825F37">
        <w:rPr>
          <w:rFonts w:ascii="Book Antiqua" w:eastAsia="Book Antiqua" w:hAnsi="Book Antiqua" w:cs="Book Antiqua"/>
          <w:color w:val="000000" w:themeColor="text1"/>
        </w:rPr>
        <w:t xml:space="preserve"> JPM</w:t>
      </w:r>
      <w:r w:rsidRPr="00825F37">
        <w:rPr>
          <w:rFonts w:ascii="Book Antiqua" w:eastAsia="Book Antiqua" w:hAnsi="Book Antiqua" w:cs="Book Antiqua"/>
          <w:b/>
          <w:color w:val="000000" w:themeColor="text1"/>
        </w:rPr>
        <w:t xml:space="preserve"> S-Editor: </w:t>
      </w:r>
      <w:r w:rsidRPr="00825F37">
        <w:rPr>
          <w:rFonts w:ascii="Book Antiqua" w:eastAsia="Book Antiqua" w:hAnsi="Book Antiqua" w:cs="Book Antiqua"/>
          <w:color w:val="000000" w:themeColor="text1"/>
        </w:rPr>
        <w:t>Fan JR</w:t>
      </w:r>
      <w:r w:rsidRPr="00825F37">
        <w:rPr>
          <w:rFonts w:ascii="Book Antiqua" w:eastAsia="Book Antiqua" w:hAnsi="Book Antiqua" w:cs="Book Antiqua"/>
          <w:b/>
          <w:color w:val="000000" w:themeColor="text1"/>
        </w:rPr>
        <w:t xml:space="preserve"> L-Editor: </w:t>
      </w:r>
      <w:r w:rsidRPr="00825F37">
        <w:rPr>
          <w:rFonts w:ascii="Book Antiqua" w:eastAsia="Book Antiqua" w:hAnsi="Book Antiqua" w:cs="Book Antiqua"/>
          <w:color w:val="000000" w:themeColor="text1"/>
        </w:rPr>
        <w:t>Wang TQ</w:t>
      </w:r>
      <w:r w:rsidRPr="00825F37">
        <w:rPr>
          <w:rFonts w:ascii="Book Antiqua" w:eastAsia="Book Antiqua" w:hAnsi="Book Antiqua" w:cs="Book Antiqua"/>
          <w:b/>
          <w:color w:val="000000" w:themeColor="text1"/>
        </w:rPr>
        <w:t xml:space="preserve"> P-Editor: </w:t>
      </w:r>
      <w:r w:rsidR="00D042D0" w:rsidRPr="00825F37">
        <w:rPr>
          <w:rFonts w:ascii="Book Antiqua" w:hAnsi="Book Antiqua" w:cs="Book Antiqua" w:hint="eastAsia"/>
          <w:color w:val="000000" w:themeColor="text1"/>
          <w:lang w:eastAsia="zh-CN"/>
        </w:rPr>
        <w:t>Wang LL</w:t>
      </w:r>
    </w:p>
    <w:p w:rsidR="00BD0A6C" w:rsidRPr="00825F37" w:rsidRDefault="0037147A" w:rsidP="00EE423E">
      <w:pPr>
        <w:spacing w:line="360" w:lineRule="auto"/>
        <w:jc w:val="both"/>
        <w:rPr>
          <w:rFonts w:ascii="Book Antiqua" w:eastAsia="Book Antiqua" w:hAnsi="Book Antiqua" w:cs="Book Antiqua"/>
          <w:b/>
          <w:color w:val="000000" w:themeColor="text1"/>
        </w:rPr>
      </w:pPr>
      <w:r w:rsidRPr="00825F37">
        <w:rPr>
          <w:rFonts w:ascii="Book Antiqua" w:eastAsia="Book Antiqua" w:hAnsi="Book Antiqua" w:cs="Book Antiqua"/>
          <w:b/>
          <w:color w:val="000000" w:themeColor="text1"/>
        </w:rPr>
        <w:br w:type="page"/>
      </w:r>
      <w:r w:rsidRPr="00825F37">
        <w:rPr>
          <w:rFonts w:ascii="Book Antiqua" w:eastAsia="Book Antiqua" w:hAnsi="Book Antiqua" w:cs="Book Antiqua"/>
          <w:b/>
          <w:color w:val="000000" w:themeColor="text1"/>
        </w:rPr>
        <w:lastRenderedPageBreak/>
        <w:t>Figure Legends</w:t>
      </w:r>
    </w:p>
    <w:p w:rsidR="00BD0A6C" w:rsidRPr="00825F37" w:rsidRDefault="0037147A" w:rsidP="00EE423E">
      <w:pPr>
        <w:spacing w:line="360" w:lineRule="auto"/>
        <w:jc w:val="both"/>
        <w:rPr>
          <w:rFonts w:ascii="Book Antiqua" w:hAnsi="Book Antiqua"/>
          <w:color w:val="000000" w:themeColor="text1"/>
        </w:rPr>
      </w:pPr>
      <w:r w:rsidRPr="00825F37">
        <w:rPr>
          <w:rFonts w:ascii="Book Antiqua" w:hAnsi="Book Antiqua"/>
          <w:noProof/>
          <w:lang w:eastAsia="zh-CN"/>
        </w:rPr>
        <w:drawing>
          <wp:inline distT="0" distB="0" distL="0" distR="0" wp14:anchorId="436917D0" wp14:editId="31C35EAE">
            <wp:extent cx="5770880" cy="3523615"/>
            <wp:effectExtent l="0" t="0" r="12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771429" cy="3523809"/>
                    </a:xfrm>
                    <a:prstGeom prst="rect">
                      <a:avLst/>
                    </a:prstGeom>
                  </pic:spPr>
                </pic:pic>
              </a:graphicData>
            </a:graphic>
          </wp:inline>
        </w:drawing>
      </w:r>
    </w:p>
    <w:p w:rsidR="00E22217" w:rsidRPr="00825F37" w:rsidRDefault="0037147A" w:rsidP="00EE423E">
      <w:pPr>
        <w:spacing w:line="360" w:lineRule="auto"/>
        <w:jc w:val="both"/>
        <w:rPr>
          <w:rFonts w:ascii="Book Antiqua" w:hAnsi="Book Antiqua"/>
          <w:b/>
          <w:bCs/>
          <w:color w:val="000000" w:themeColor="text1"/>
          <w:lang w:eastAsia="zh-CN"/>
        </w:rPr>
      </w:pPr>
      <w:r w:rsidRPr="00825F37">
        <w:rPr>
          <w:rFonts w:ascii="Book Antiqua" w:hAnsi="Book Antiqua"/>
          <w:b/>
          <w:bCs/>
          <w:color w:val="000000" w:themeColor="text1"/>
        </w:rPr>
        <w:t xml:space="preserve">Figure 1 Geometric model of the femur. </w:t>
      </w:r>
    </w:p>
    <w:p w:rsidR="00E22217" w:rsidRPr="00825F37" w:rsidRDefault="0037147A" w:rsidP="00EE423E">
      <w:pPr>
        <w:spacing w:line="360" w:lineRule="auto"/>
        <w:jc w:val="both"/>
        <w:rPr>
          <w:rFonts w:ascii="Book Antiqua" w:hAnsi="Book Antiqua"/>
          <w:lang w:eastAsia="zh-CN"/>
        </w:rPr>
      </w:pPr>
      <w:r w:rsidRPr="00825F37">
        <w:rPr>
          <w:rFonts w:ascii="Book Antiqua" w:hAnsi="Book Antiqua"/>
          <w:b/>
          <w:bCs/>
          <w:color w:val="000000" w:themeColor="text1"/>
        </w:rPr>
        <w:cr/>
      </w:r>
      <w:r w:rsidRPr="00825F37">
        <w:rPr>
          <w:rFonts w:ascii="Book Antiqua" w:hAnsi="Book Antiqua"/>
          <w:color w:val="000000" w:themeColor="text1"/>
        </w:rPr>
        <w:br w:type="page"/>
      </w:r>
      <w:r w:rsidRPr="00825F37">
        <w:rPr>
          <w:rFonts w:ascii="Book Antiqua" w:hAnsi="Book Antiqua"/>
          <w:noProof/>
          <w:lang w:eastAsia="zh-CN"/>
        </w:rPr>
        <w:lastRenderedPageBreak/>
        <w:drawing>
          <wp:inline distT="0" distB="0" distL="0" distR="0" wp14:anchorId="2F140411" wp14:editId="2DECC543">
            <wp:extent cx="5675630" cy="370459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676190" cy="3704762"/>
                    </a:xfrm>
                    <a:prstGeom prst="rect">
                      <a:avLst/>
                    </a:prstGeom>
                  </pic:spPr>
                </pic:pic>
              </a:graphicData>
            </a:graphic>
          </wp:inline>
        </w:drawing>
      </w:r>
      <w:r w:rsidRPr="00825F37">
        <w:rPr>
          <w:rFonts w:ascii="Book Antiqua" w:hAnsi="Book Antiqua"/>
        </w:rPr>
        <w:t xml:space="preserve"> </w:t>
      </w:r>
    </w:p>
    <w:p w:rsidR="00E22217" w:rsidRPr="00825F37" w:rsidRDefault="0037147A" w:rsidP="00EE423E">
      <w:pPr>
        <w:spacing w:line="360" w:lineRule="auto"/>
        <w:jc w:val="both"/>
        <w:rPr>
          <w:rFonts w:ascii="Book Antiqua" w:hAnsi="Book Antiqua"/>
          <w:color w:val="000000" w:themeColor="text1"/>
          <w:lang w:eastAsia="zh-CN"/>
        </w:rPr>
      </w:pPr>
      <w:r w:rsidRPr="00825F37">
        <w:rPr>
          <w:rFonts w:ascii="Book Antiqua" w:hAnsi="Book Antiqua"/>
          <w:b/>
          <w:bCs/>
          <w:color w:val="000000" w:themeColor="text1"/>
        </w:rPr>
        <w:t xml:space="preserve">Figure 2 Medial injury models in the 3D-model. </w:t>
      </w:r>
      <w:r w:rsidRPr="00825F37">
        <w:rPr>
          <w:rFonts w:ascii="Book Antiqua" w:hAnsi="Book Antiqua"/>
          <w:color w:val="000000" w:themeColor="text1"/>
        </w:rPr>
        <w:t>A: Medial defect model; B: Lateral defect model; C: Lateral and medial defect model.</w:t>
      </w:r>
      <w:r w:rsidRPr="00825F37">
        <w:rPr>
          <w:rFonts w:ascii="Book Antiqua" w:hAnsi="Book Antiqua"/>
          <w:color w:val="000000" w:themeColor="text1"/>
        </w:rPr>
        <w:cr/>
      </w:r>
    </w:p>
    <w:p w:rsidR="00BD0A6C" w:rsidRPr="00825F37" w:rsidRDefault="0037147A" w:rsidP="00EE423E">
      <w:pPr>
        <w:spacing w:line="360" w:lineRule="auto"/>
        <w:jc w:val="both"/>
        <w:rPr>
          <w:rFonts w:ascii="Book Antiqua" w:hAnsi="Book Antiqua"/>
        </w:rPr>
      </w:pPr>
      <w:r w:rsidRPr="00825F37">
        <w:rPr>
          <w:rFonts w:ascii="Book Antiqua" w:hAnsi="Book Antiqua"/>
          <w:color w:val="000000" w:themeColor="text1"/>
        </w:rPr>
        <w:br w:type="page"/>
      </w:r>
      <w:r w:rsidRPr="00825F37">
        <w:rPr>
          <w:rFonts w:ascii="Book Antiqua" w:hAnsi="Book Antiqua"/>
          <w:noProof/>
          <w:lang w:eastAsia="zh-CN"/>
        </w:rPr>
        <w:lastRenderedPageBreak/>
        <w:drawing>
          <wp:inline distT="0" distB="0" distL="0" distR="0" wp14:anchorId="6F5860F2" wp14:editId="2C8C1A4D">
            <wp:extent cx="4466590" cy="3761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466667" cy="3761905"/>
                    </a:xfrm>
                    <a:prstGeom prst="rect">
                      <a:avLst/>
                    </a:prstGeom>
                  </pic:spPr>
                </pic:pic>
              </a:graphicData>
            </a:graphic>
          </wp:inline>
        </w:drawing>
      </w:r>
      <w:r w:rsidRPr="00825F37">
        <w:rPr>
          <w:rFonts w:ascii="Book Antiqua" w:hAnsi="Book Antiqua"/>
        </w:rPr>
        <w:t xml:space="preserve"> </w:t>
      </w:r>
    </w:p>
    <w:p w:rsidR="00E22217" w:rsidRPr="00825F37" w:rsidRDefault="0037147A" w:rsidP="00EE423E">
      <w:pPr>
        <w:spacing w:line="360" w:lineRule="auto"/>
        <w:jc w:val="both"/>
        <w:rPr>
          <w:rFonts w:ascii="Book Antiqua" w:hAnsi="Book Antiqua"/>
          <w:color w:val="000000" w:themeColor="text1"/>
          <w:lang w:eastAsia="zh-CN"/>
        </w:rPr>
      </w:pPr>
      <w:r w:rsidRPr="00825F37">
        <w:rPr>
          <w:rFonts w:ascii="Book Antiqua" w:hAnsi="Book Antiqua"/>
          <w:b/>
          <w:bCs/>
          <w:color w:val="000000" w:themeColor="text1"/>
        </w:rPr>
        <w:t>Figure 3 Fixation models in the 3D model.</w:t>
      </w:r>
      <w:r w:rsidRPr="00825F37">
        <w:rPr>
          <w:rFonts w:ascii="Book Antiqua" w:hAnsi="Book Antiqua"/>
          <w:color w:val="000000" w:themeColor="text1"/>
        </w:rPr>
        <w:t xml:space="preserve"> A: Proximal femoral anti-rotation intramedullary nail (PFNA) representing intramedullary fixation model 1; B: Interlocking intramedullary nails model 2; C: PFNA and steel wire model 3; D: PFNA and interlocking plate model 4; E: PFNA with wire and</w:t>
      </w:r>
      <w:r w:rsidR="008A0285" w:rsidRPr="00825F37">
        <w:rPr>
          <w:rFonts w:ascii="Book Antiqua" w:hAnsi="Book Antiqua"/>
          <w:color w:val="000000" w:themeColor="text1"/>
        </w:rPr>
        <w:t xml:space="preserve"> </w:t>
      </w:r>
      <w:r w:rsidRPr="00825F37">
        <w:rPr>
          <w:rFonts w:ascii="Book Antiqua" w:hAnsi="Book Antiqua"/>
          <w:color w:val="000000" w:themeColor="text1"/>
        </w:rPr>
        <w:t xml:space="preserve">plate model 5. </w:t>
      </w:r>
      <w:r w:rsidRPr="00825F37">
        <w:rPr>
          <w:rFonts w:ascii="Book Antiqua" w:hAnsi="Book Antiqua"/>
          <w:color w:val="000000" w:themeColor="text1"/>
        </w:rPr>
        <w:cr/>
      </w:r>
    </w:p>
    <w:p w:rsidR="00E22217" w:rsidRPr="00825F37" w:rsidRDefault="0037147A" w:rsidP="00EE423E">
      <w:pPr>
        <w:spacing w:line="360" w:lineRule="auto"/>
        <w:jc w:val="both"/>
        <w:rPr>
          <w:rFonts w:ascii="Book Antiqua" w:hAnsi="Book Antiqua"/>
          <w:color w:val="000000" w:themeColor="text1"/>
          <w:lang w:eastAsia="zh-CN"/>
        </w:rPr>
      </w:pPr>
      <w:r w:rsidRPr="00825F37">
        <w:rPr>
          <w:rFonts w:ascii="Book Antiqua" w:hAnsi="Book Antiqua"/>
          <w:color w:val="000000" w:themeColor="text1"/>
        </w:rPr>
        <w:br w:type="page"/>
      </w:r>
      <w:r w:rsidRPr="00825F37">
        <w:rPr>
          <w:rFonts w:ascii="Book Antiqua" w:hAnsi="Book Antiqua"/>
          <w:noProof/>
          <w:lang w:eastAsia="zh-CN"/>
        </w:rPr>
        <w:lastRenderedPageBreak/>
        <w:drawing>
          <wp:inline distT="0" distB="0" distL="0" distR="0" wp14:anchorId="15D9D584" wp14:editId="60E0DEC0">
            <wp:extent cx="5943600" cy="44488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943600" cy="4448810"/>
                    </a:xfrm>
                    <a:prstGeom prst="rect">
                      <a:avLst/>
                    </a:prstGeom>
                  </pic:spPr>
                </pic:pic>
              </a:graphicData>
            </a:graphic>
          </wp:inline>
        </w:drawing>
      </w:r>
    </w:p>
    <w:p w:rsidR="007C2862" w:rsidRPr="00825F37" w:rsidRDefault="0037147A" w:rsidP="00EE423E">
      <w:pPr>
        <w:spacing w:line="360" w:lineRule="auto"/>
        <w:jc w:val="both"/>
        <w:rPr>
          <w:rFonts w:ascii="Book Antiqua" w:hAnsi="Book Antiqua"/>
          <w:color w:val="000000" w:themeColor="text1"/>
          <w:lang w:eastAsia="zh-CN"/>
        </w:rPr>
      </w:pPr>
      <w:r w:rsidRPr="00825F37">
        <w:rPr>
          <w:rFonts w:ascii="Book Antiqua" w:hAnsi="Book Antiqua"/>
          <w:b/>
          <w:bCs/>
          <w:color w:val="000000" w:themeColor="text1"/>
        </w:rPr>
        <w:t xml:space="preserve">Figure 4 Stress distribution and displacement distribution under different loading modes when lateral and medial defects were fixed with </w:t>
      </w:r>
      <w:r w:rsidRPr="00825F37">
        <w:rPr>
          <w:rFonts w:ascii="Book Antiqua" w:eastAsia="宋体" w:hAnsi="Book Antiqua"/>
          <w:b/>
          <w:bCs/>
          <w:color w:val="000000" w:themeColor="text1"/>
          <w:kern w:val="2"/>
        </w:rPr>
        <w:t>proximal femoral anti-rotation intramedullary nail</w:t>
      </w:r>
      <w:r w:rsidRPr="00825F37">
        <w:rPr>
          <w:rFonts w:ascii="Book Antiqua" w:hAnsi="Book Antiqua"/>
          <w:b/>
          <w:bCs/>
          <w:color w:val="000000" w:themeColor="text1"/>
        </w:rPr>
        <w:t xml:space="preserve">. </w:t>
      </w:r>
      <w:r w:rsidRPr="00825F37">
        <w:rPr>
          <w:rFonts w:ascii="Book Antiqua" w:hAnsi="Book Antiqua"/>
          <w:color w:val="000000" w:themeColor="text1"/>
        </w:rPr>
        <w:t xml:space="preserve">A: Von Mises stress distribution map when lateral and medial defects were fixed with </w:t>
      </w:r>
      <w:r w:rsidRPr="00825F37">
        <w:rPr>
          <w:rFonts w:ascii="Book Antiqua" w:eastAsia="宋体" w:hAnsi="Book Antiqua"/>
          <w:color w:val="000000" w:themeColor="text1"/>
          <w:kern w:val="2"/>
        </w:rPr>
        <w:t>proximal femoral anti-rotation intramedullary nail</w:t>
      </w:r>
      <w:r w:rsidRPr="00825F37">
        <w:rPr>
          <w:rFonts w:ascii="Book Antiqua" w:hAnsi="Book Antiqua"/>
          <w:color w:val="000000" w:themeColor="text1"/>
        </w:rPr>
        <w:t xml:space="preserve"> (PFNA); B: Displacement distribution when lateral and medial defects were fixed with PFNA.</w:t>
      </w:r>
    </w:p>
    <w:p w:rsidR="00EE423E" w:rsidRPr="00825F37" w:rsidRDefault="00EE423E" w:rsidP="00EE423E">
      <w:pPr>
        <w:spacing w:line="360" w:lineRule="auto"/>
        <w:jc w:val="both"/>
        <w:rPr>
          <w:rFonts w:ascii="Book Antiqua" w:hAnsi="Book Antiqua"/>
          <w:color w:val="000000" w:themeColor="text1"/>
          <w:lang w:eastAsia="zh-CN"/>
        </w:rPr>
      </w:pPr>
    </w:p>
    <w:p w:rsidR="009E7F53" w:rsidRPr="00825F37" w:rsidRDefault="007C2862" w:rsidP="00EE423E">
      <w:pPr>
        <w:spacing w:line="360" w:lineRule="auto"/>
        <w:rPr>
          <w:rFonts w:ascii="Book Antiqua" w:hAnsi="Book Antiqua"/>
          <w:b/>
          <w:bCs/>
          <w:color w:val="000000" w:themeColor="text1"/>
          <w:lang w:eastAsia="zh-CN"/>
        </w:rPr>
      </w:pPr>
      <w:r w:rsidRPr="00825F37">
        <w:rPr>
          <w:rFonts w:ascii="Book Antiqua" w:hAnsi="Book Antiqua"/>
          <w:color w:val="000000" w:themeColor="text1"/>
        </w:rPr>
        <w:br w:type="page"/>
      </w:r>
      <w:r w:rsidR="009E7F53" w:rsidRPr="00825F37">
        <w:rPr>
          <w:rFonts w:ascii="Book Antiqua" w:hAnsi="Book Antiqua"/>
          <w:noProof/>
          <w:lang w:eastAsia="zh-CN"/>
        </w:rPr>
        <w:lastRenderedPageBreak/>
        <w:drawing>
          <wp:inline distT="0" distB="0" distL="0" distR="0" wp14:anchorId="2DCE55A0" wp14:editId="5FB7A7DA">
            <wp:extent cx="5943600" cy="449262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943600" cy="4492625"/>
                    </a:xfrm>
                    <a:prstGeom prst="rect">
                      <a:avLst/>
                    </a:prstGeom>
                  </pic:spPr>
                </pic:pic>
              </a:graphicData>
            </a:graphic>
          </wp:inline>
        </w:drawing>
      </w:r>
    </w:p>
    <w:p w:rsidR="00EE423E" w:rsidRPr="00825F37" w:rsidRDefault="00E8174D" w:rsidP="00EE423E">
      <w:pPr>
        <w:spacing w:line="360" w:lineRule="auto"/>
        <w:rPr>
          <w:rFonts w:ascii="Book Antiqua" w:hAnsi="Book Antiqua"/>
          <w:b/>
          <w:bCs/>
          <w:color w:val="000000" w:themeColor="text1"/>
          <w:lang w:eastAsia="zh-CN"/>
        </w:rPr>
      </w:pPr>
      <w:r w:rsidRPr="00825F37">
        <w:rPr>
          <w:rFonts w:ascii="Book Antiqua" w:hAnsi="Book Antiqua"/>
          <w:b/>
          <w:bCs/>
          <w:color w:val="000000" w:themeColor="text1"/>
        </w:rPr>
        <w:t xml:space="preserve">Figure 5 Stress distribution and displacement distribution under different loading modes when lateral and medial defects were fixed with </w:t>
      </w:r>
      <w:r w:rsidRPr="00825F37">
        <w:rPr>
          <w:rFonts w:ascii="Book Antiqua" w:eastAsia="宋体" w:hAnsi="Book Antiqua"/>
          <w:b/>
          <w:bCs/>
          <w:color w:val="000000" w:themeColor="text1"/>
          <w:kern w:val="2"/>
        </w:rPr>
        <w:t>integrated dual-screw</w:t>
      </w:r>
      <w:r w:rsidRPr="00825F37">
        <w:rPr>
          <w:rFonts w:ascii="Book Antiqua" w:eastAsia="宋体" w:hAnsi="Book Antiqua" w:hint="eastAsia"/>
          <w:b/>
          <w:bCs/>
          <w:color w:val="000000" w:themeColor="text1"/>
          <w:kern w:val="2"/>
          <w:lang w:eastAsia="zh-CN"/>
        </w:rPr>
        <w:t xml:space="preserve"> </w:t>
      </w:r>
      <w:r w:rsidRPr="00825F37">
        <w:rPr>
          <w:rFonts w:ascii="Book Antiqua" w:eastAsia="宋体" w:hAnsi="Book Antiqua"/>
          <w:b/>
          <w:bCs/>
          <w:color w:val="000000" w:themeColor="text1"/>
          <w:kern w:val="2"/>
        </w:rPr>
        <w:t>fixation</w:t>
      </w:r>
      <w:r w:rsidRPr="00825F37">
        <w:rPr>
          <w:rFonts w:ascii="Book Antiqua" w:hAnsi="Book Antiqua"/>
          <w:b/>
          <w:bCs/>
          <w:color w:val="000000" w:themeColor="text1"/>
        </w:rPr>
        <w:t xml:space="preserve">. </w:t>
      </w:r>
      <w:r w:rsidRPr="00825F37">
        <w:rPr>
          <w:rFonts w:ascii="Book Antiqua" w:hAnsi="Book Antiqua"/>
          <w:color w:val="000000" w:themeColor="text1"/>
        </w:rPr>
        <w:t xml:space="preserve">A: Von Mises stress distribution map when lateral and medial defects were fixed with </w:t>
      </w:r>
      <w:r w:rsidRPr="00825F37">
        <w:rPr>
          <w:rFonts w:ascii="Book Antiqua" w:eastAsia="宋体" w:hAnsi="Book Antiqua"/>
          <w:color w:val="000000" w:themeColor="text1"/>
          <w:kern w:val="2"/>
        </w:rPr>
        <w:t>Integrated dual-screw fixation</w:t>
      </w:r>
      <w:r w:rsidRPr="00825F37">
        <w:rPr>
          <w:rFonts w:ascii="Book Antiqua" w:hAnsi="Book Antiqua"/>
          <w:color w:val="000000" w:themeColor="text1"/>
        </w:rPr>
        <w:t xml:space="preserve"> (ITN); B: Displacement distribution when lateral and medial defects were fixed with ITN.</w:t>
      </w:r>
    </w:p>
    <w:p w:rsidR="009E7F53" w:rsidRPr="00825F37" w:rsidRDefault="009E7F53" w:rsidP="00EE423E">
      <w:pPr>
        <w:spacing w:line="360" w:lineRule="auto"/>
        <w:rPr>
          <w:rFonts w:ascii="Book Antiqua" w:hAnsi="Book Antiqua"/>
          <w:color w:val="000000" w:themeColor="text1"/>
        </w:rPr>
      </w:pPr>
    </w:p>
    <w:p w:rsidR="009E7F53" w:rsidRPr="00825F37" w:rsidRDefault="009E7F53" w:rsidP="00EE423E">
      <w:pPr>
        <w:spacing w:line="360" w:lineRule="auto"/>
        <w:rPr>
          <w:rFonts w:ascii="Book Antiqua" w:hAnsi="Book Antiqua"/>
          <w:color w:val="000000" w:themeColor="text1"/>
          <w:lang w:eastAsia="zh-CN"/>
        </w:rPr>
      </w:pPr>
      <w:r w:rsidRPr="00825F37">
        <w:rPr>
          <w:rFonts w:ascii="Book Antiqua" w:hAnsi="Book Antiqua"/>
          <w:color w:val="000000" w:themeColor="text1"/>
        </w:rPr>
        <w:br w:type="page"/>
      </w:r>
    </w:p>
    <w:p w:rsidR="009E7F53" w:rsidRPr="00825F37" w:rsidRDefault="009E7F53" w:rsidP="00EE423E">
      <w:pPr>
        <w:spacing w:line="360" w:lineRule="auto"/>
        <w:rPr>
          <w:rFonts w:ascii="Book Antiqua" w:hAnsi="Book Antiqua"/>
          <w:b/>
          <w:bCs/>
          <w:color w:val="000000" w:themeColor="text1"/>
          <w:lang w:eastAsia="zh-CN"/>
        </w:rPr>
      </w:pPr>
      <w:r w:rsidRPr="00825F37">
        <w:rPr>
          <w:rFonts w:ascii="Book Antiqua" w:hAnsi="Book Antiqua"/>
          <w:noProof/>
          <w:lang w:eastAsia="zh-CN"/>
        </w:rPr>
        <w:lastRenderedPageBreak/>
        <w:drawing>
          <wp:inline distT="0" distB="0" distL="0" distR="0" wp14:anchorId="23AF3009" wp14:editId="12D29AF2">
            <wp:extent cx="5943600" cy="437959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943600" cy="4379595"/>
                    </a:xfrm>
                    <a:prstGeom prst="rect">
                      <a:avLst/>
                    </a:prstGeom>
                  </pic:spPr>
                </pic:pic>
              </a:graphicData>
            </a:graphic>
          </wp:inline>
        </w:drawing>
      </w:r>
    </w:p>
    <w:p w:rsidR="00EE423E" w:rsidRPr="00825F37" w:rsidRDefault="00E8174D" w:rsidP="00EE423E">
      <w:pPr>
        <w:spacing w:line="360" w:lineRule="auto"/>
        <w:rPr>
          <w:rFonts w:ascii="Book Antiqua" w:hAnsi="Book Antiqua"/>
          <w:b/>
          <w:bCs/>
          <w:color w:val="000000" w:themeColor="text1"/>
          <w:lang w:eastAsia="zh-CN"/>
        </w:rPr>
      </w:pPr>
      <w:r w:rsidRPr="00825F37">
        <w:rPr>
          <w:rFonts w:ascii="Book Antiqua" w:hAnsi="Book Antiqua"/>
          <w:b/>
          <w:bCs/>
          <w:color w:val="000000" w:themeColor="text1"/>
        </w:rPr>
        <w:t xml:space="preserve">Figure 6 Stress distribution and displacement distribution under different loading modes when lateral and medial defects were fixed with </w:t>
      </w:r>
      <w:r w:rsidRPr="00825F37">
        <w:rPr>
          <w:rFonts w:ascii="Book Antiqua" w:eastAsia="宋体" w:hAnsi="Book Antiqua"/>
          <w:b/>
          <w:bCs/>
          <w:color w:val="000000" w:themeColor="text1"/>
          <w:kern w:val="2"/>
        </w:rPr>
        <w:t>proximal femoral anti-rotation intramedullary nail</w:t>
      </w:r>
      <w:r w:rsidRPr="00825F37">
        <w:rPr>
          <w:rFonts w:ascii="Book Antiqua" w:hAnsi="Book Antiqua"/>
          <w:b/>
          <w:bCs/>
          <w:color w:val="000000" w:themeColor="text1"/>
        </w:rPr>
        <w:t xml:space="preserve"> steel wire and lateral wall protection plate. </w:t>
      </w:r>
      <w:r w:rsidRPr="00825F37">
        <w:rPr>
          <w:rFonts w:ascii="Book Antiqua" w:hAnsi="Book Antiqua"/>
          <w:color w:val="000000" w:themeColor="text1"/>
        </w:rPr>
        <w:t xml:space="preserve">A: Von Mises stress distribution map when lateral and medial defects were fixed with </w:t>
      </w:r>
      <w:r w:rsidRPr="00825F37">
        <w:rPr>
          <w:rFonts w:ascii="Book Antiqua" w:eastAsia="宋体" w:hAnsi="Book Antiqua"/>
          <w:color w:val="000000" w:themeColor="text1"/>
          <w:kern w:val="2"/>
        </w:rPr>
        <w:t>proximal femoral anti-rotation intramedullary nail</w:t>
      </w:r>
      <w:r w:rsidRPr="00825F37">
        <w:rPr>
          <w:rFonts w:ascii="Book Antiqua" w:hAnsi="Book Antiqua"/>
          <w:color w:val="000000" w:themeColor="text1"/>
        </w:rPr>
        <w:t xml:space="preserve"> (PFNA), steel wire, and lateral wall protection plate; B: Displacement distribution when lateral and medial defects were fixed with PFNA, steel wire, and lateral wall protection plate.</w:t>
      </w:r>
    </w:p>
    <w:p w:rsidR="00521316" w:rsidRPr="00825F37" w:rsidRDefault="00521316" w:rsidP="00EE423E">
      <w:pPr>
        <w:spacing w:line="360" w:lineRule="auto"/>
        <w:rPr>
          <w:rFonts w:ascii="Book Antiqua" w:hAnsi="Book Antiqua"/>
          <w:color w:val="000000" w:themeColor="text1"/>
        </w:rPr>
      </w:pPr>
    </w:p>
    <w:p w:rsidR="00521316" w:rsidRPr="00825F37" w:rsidRDefault="00521316" w:rsidP="00EE423E">
      <w:pPr>
        <w:spacing w:line="360" w:lineRule="auto"/>
        <w:rPr>
          <w:rFonts w:ascii="Book Antiqua" w:hAnsi="Book Antiqua"/>
          <w:color w:val="000000" w:themeColor="text1"/>
        </w:rPr>
      </w:pPr>
      <w:r w:rsidRPr="00825F37">
        <w:rPr>
          <w:rFonts w:ascii="Book Antiqua" w:hAnsi="Book Antiqua"/>
          <w:color w:val="000000" w:themeColor="text1"/>
        </w:rPr>
        <w:br w:type="page"/>
      </w:r>
    </w:p>
    <w:p w:rsidR="004C3CB5" w:rsidRPr="00825F37" w:rsidRDefault="004C3CB5" w:rsidP="00EE423E">
      <w:pPr>
        <w:spacing w:line="360" w:lineRule="auto"/>
        <w:rPr>
          <w:rFonts w:ascii="Book Antiqua" w:hAnsi="Book Antiqua"/>
          <w:color w:val="000000" w:themeColor="text1"/>
          <w:lang w:eastAsia="zh-CN"/>
        </w:rPr>
      </w:pPr>
    </w:p>
    <w:p w:rsidR="00BD0A6C" w:rsidRPr="00825F37" w:rsidRDefault="0037147A" w:rsidP="00EE423E">
      <w:pPr>
        <w:spacing w:line="360" w:lineRule="auto"/>
        <w:jc w:val="both"/>
        <w:rPr>
          <w:rFonts w:ascii="Book Antiqua" w:eastAsia="宋体" w:hAnsi="Book Antiqua"/>
          <w:b/>
          <w:color w:val="000000" w:themeColor="text1"/>
          <w:kern w:val="2"/>
        </w:rPr>
      </w:pPr>
      <w:r w:rsidRPr="00825F37">
        <w:rPr>
          <w:rFonts w:ascii="Book Antiqua" w:eastAsia="宋体" w:hAnsi="Book Antiqua"/>
          <w:b/>
          <w:color w:val="000000" w:themeColor="text1"/>
          <w:kern w:val="2"/>
        </w:rPr>
        <w:t xml:space="preserve">Table 1 </w:t>
      </w:r>
      <w:r w:rsidRPr="00825F37">
        <w:rPr>
          <w:rFonts w:ascii="Book Antiqua" w:eastAsia="宋体" w:hAnsi="Book Antiqua"/>
          <w:b/>
          <w:bCs/>
          <w:color w:val="000000" w:themeColor="text1"/>
          <w:kern w:val="2"/>
        </w:rPr>
        <w:t xml:space="preserve">Material properties of the femur and internal fixation </w:t>
      </w:r>
      <w:proofErr w:type="gramStart"/>
      <w:r w:rsidRPr="00825F37">
        <w:rPr>
          <w:rFonts w:ascii="Book Antiqua" w:eastAsia="宋体" w:hAnsi="Book Antiqua"/>
          <w:b/>
          <w:bCs/>
          <w:color w:val="000000" w:themeColor="text1"/>
          <w:kern w:val="2"/>
        </w:rPr>
        <w:t>model</w:t>
      </w:r>
      <w:r w:rsidRPr="00825F37">
        <w:rPr>
          <w:rFonts w:ascii="Book Antiqua" w:eastAsia="宋体" w:hAnsi="Book Antiqua"/>
          <w:b/>
          <w:bCs/>
          <w:color w:val="000000" w:themeColor="text1"/>
          <w:kern w:val="2"/>
          <w:vertAlign w:val="superscript"/>
        </w:rPr>
        <w:t>[</w:t>
      </w:r>
      <w:proofErr w:type="gramEnd"/>
      <w:r w:rsidRPr="00825F37">
        <w:rPr>
          <w:rFonts w:ascii="Book Antiqua" w:eastAsia="宋体" w:hAnsi="Book Antiqua"/>
          <w:b/>
          <w:bCs/>
          <w:color w:val="000000" w:themeColor="text1"/>
          <w:kern w:val="2"/>
          <w:vertAlign w:val="superscript"/>
        </w:rPr>
        <w:t>28,29]</w:t>
      </w:r>
    </w:p>
    <w:tbl>
      <w:tblPr>
        <w:tblW w:w="0" w:type="auto"/>
        <w:tblLook w:val="0600" w:firstRow="0" w:lastRow="0" w:firstColumn="0" w:lastColumn="0" w:noHBand="1" w:noVBand="1"/>
      </w:tblPr>
      <w:tblGrid>
        <w:gridCol w:w="1963"/>
        <w:gridCol w:w="2695"/>
        <w:gridCol w:w="1636"/>
      </w:tblGrid>
      <w:tr w:rsidR="00BD0A6C" w:rsidRPr="00825F37" w:rsidTr="005F6109">
        <w:trPr>
          <w:trHeight w:val="448"/>
        </w:trPr>
        <w:tc>
          <w:tcPr>
            <w:tcW w:w="0" w:type="auto"/>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color w:val="000000" w:themeColor="text1"/>
              </w:rPr>
            </w:pPr>
            <w:r w:rsidRPr="00825F37">
              <w:rPr>
                <w:rFonts w:ascii="Book Antiqua" w:eastAsia="宋体" w:hAnsi="Book Antiqua"/>
                <w:b/>
                <w:color w:val="000000" w:themeColor="text1"/>
              </w:rPr>
              <w:t>Material</w:t>
            </w:r>
          </w:p>
        </w:tc>
        <w:tc>
          <w:tcPr>
            <w:tcW w:w="0" w:type="auto"/>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color w:val="000000" w:themeColor="text1"/>
              </w:rPr>
            </w:pPr>
            <w:r w:rsidRPr="00825F37">
              <w:rPr>
                <w:rFonts w:ascii="Book Antiqua" w:eastAsia="宋体" w:hAnsi="Book Antiqua"/>
                <w:b/>
                <w:color w:val="000000" w:themeColor="text1"/>
              </w:rPr>
              <w:t>Elastic modulus (</w:t>
            </w:r>
            <w:proofErr w:type="spellStart"/>
            <w:r w:rsidRPr="00825F37">
              <w:rPr>
                <w:rFonts w:ascii="Book Antiqua" w:eastAsia="宋体" w:hAnsi="Book Antiqua"/>
                <w:b/>
                <w:color w:val="000000" w:themeColor="text1"/>
              </w:rPr>
              <w:t>Mpa</w:t>
            </w:r>
            <w:proofErr w:type="spellEnd"/>
            <w:r w:rsidRPr="00825F37">
              <w:rPr>
                <w:rFonts w:ascii="Book Antiqua" w:eastAsia="宋体" w:hAnsi="Book Antiqua"/>
                <w:b/>
                <w:color w:val="000000" w:themeColor="text1"/>
              </w:rPr>
              <w:t>)</w:t>
            </w:r>
          </w:p>
        </w:tc>
        <w:tc>
          <w:tcPr>
            <w:tcW w:w="0" w:type="auto"/>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color w:val="000000" w:themeColor="text1"/>
              </w:rPr>
            </w:pPr>
            <w:r w:rsidRPr="00825F37">
              <w:rPr>
                <w:rFonts w:ascii="Book Antiqua" w:eastAsia="宋体" w:hAnsi="Book Antiqua"/>
                <w:b/>
                <w:color w:val="000000" w:themeColor="text1"/>
              </w:rPr>
              <w:t>Poisson ratio</w:t>
            </w:r>
          </w:p>
        </w:tc>
      </w:tr>
      <w:tr w:rsidR="00BD0A6C" w:rsidRPr="00825F37" w:rsidTr="005F6109">
        <w:trPr>
          <w:trHeight w:val="448"/>
        </w:trPr>
        <w:tc>
          <w:tcPr>
            <w:tcW w:w="0" w:type="auto"/>
            <w:tcBorders>
              <w:top w:val="single" w:sz="4" w:space="0" w:color="auto"/>
            </w:tcBorders>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Cortical bone</w:t>
            </w:r>
          </w:p>
        </w:tc>
        <w:tc>
          <w:tcPr>
            <w:tcW w:w="0" w:type="auto"/>
            <w:tcBorders>
              <w:top w:val="single" w:sz="4" w:space="0" w:color="auto"/>
            </w:tcBorders>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16800</w:t>
            </w:r>
          </w:p>
        </w:tc>
        <w:tc>
          <w:tcPr>
            <w:tcW w:w="0" w:type="auto"/>
            <w:tcBorders>
              <w:top w:val="single" w:sz="4" w:space="0" w:color="auto"/>
            </w:tcBorders>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0.29</w:t>
            </w:r>
          </w:p>
        </w:tc>
      </w:tr>
      <w:tr w:rsidR="00BD0A6C" w:rsidRPr="00825F37" w:rsidTr="005F6109">
        <w:trPr>
          <w:trHeight w:val="448"/>
        </w:trPr>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Cancellous bone</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260</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0.2</w:t>
            </w:r>
          </w:p>
        </w:tc>
      </w:tr>
      <w:tr w:rsidR="00BD0A6C" w:rsidRPr="00825F37" w:rsidTr="005F6109">
        <w:trPr>
          <w:trHeight w:val="448"/>
        </w:trPr>
        <w:tc>
          <w:tcPr>
            <w:tcW w:w="0" w:type="auto"/>
            <w:tcBorders>
              <w:bottom w:val="single" w:sz="4" w:space="0" w:color="auto"/>
            </w:tcBorders>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Internal fixation</w:t>
            </w:r>
          </w:p>
        </w:tc>
        <w:tc>
          <w:tcPr>
            <w:tcW w:w="0" w:type="auto"/>
            <w:tcBorders>
              <w:bottom w:val="single" w:sz="4" w:space="0" w:color="auto"/>
            </w:tcBorders>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110000</w:t>
            </w:r>
          </w:p>
        </w:tc>
        <w:tc>
          <w:tcPr>
            <w:tcW w:w="0" w:type="auto"/>
            <w:tcBorders>
              <w:bottom w:val="single" w:sz="4" w:space="0" w:color="auto"/>
            </w:tcBorders>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0.3</w:t>
            </w:r>
          </w:p>
        </w:tc>
      </w:tr>
    </w:tbl>
    <w:p w:rsidR="00BD0A6C" w:rsidRPr="00825F37" w:rsidRDefault="00BD0A6C" w:rsidP="00EE423E">
      <w:pPr>
        <w:widowControl w:val="0"/>
        <w:spacing w:line="360" w:lineRule="auto"/>
        <w:jc w:val="both"/>
        <w:rPr>
          <w:rFonts w:ascii="Book Antiqua" w:eastAsia="宋体" w:hAnsi="Book Antiqua"/>
          <w:b/>
          <w:bCs/>
          <w:color w:val="000000" w:themeColor="text1"/>
          <w:kern w:val="2"/>
        </w:rPr>
        <w:sectPr w:rsidR="00BD0A6C" w:rsidRPr="00825F37">
          <w:pgSz w:w="11906" w:h="16838"/>
          <w:pgMar w:top="1440" w:right="1440" w:bottom="1440" w:left="1440" w:header="709" w:footer="709" w:gutter="0"/>
          <w:cols w:space="720"/>
          <w:docGrid w:linePitch="360"/>
        </w:sectPr>
      </w:pPr>
    </w:p>
    <w:p w:rsidR="00BD0A6C" w:rsidRPr="00825F37" w:rsidRDefault="0037147A" w:rsidP="00EE423E">
      <w:pPr>
        <w:spacing w:line="360" w:lineRule="auto"/>
        <w:jc w:val="both"/>
        <w:rPr>
          <w:rFonts w:ascii="Book Antiqua" w:eastAsia="宋体" w:hAnsi="Book Antiqua"/>
          <w:b/>
          <w:color w:val="000000" w:themeColor="text1"/>
          <w:kern w:val="2"/>
        </w:rPr>
      </w:pPr>
      <w:r w:rsidRPr="00825F37">
        <w:rPr>
          <w:rFonts w:ascii="Book Antiqua" w:eastAsia="宋体" w:hAnsi="Book Antiqua"/>
          <w:b/>
          <w:color w:val="000000" w:themeColor="text1"/>
          <w:kern w:val="2"/>
        </w:rPr>
        <w:lastRenderedPageBreak/>
        <w:t>Table 2 Grouping according to different models</w:t>
      </w:r>
    </w:p>
    <w:tbl>
      <w:tblPr>
        <w:tblW w:w="0" w:type="auto"/>
        <w:tblBorders>
          <w:top w:val="single" w:sz="4" w:space="0" w:color="auto"/>
          <w:bottom w:val="single" w:sz="4" w:space="0" w:color="auto"/>
        </w:tblBorders>
        <w:tblLook w:val="0600" w:firstRow="0" w:lastRow="0" w:firstColumn="0" w:lastColumn="0" w:noHBand="1" w:noVBand="1"/>
      </w:tblPr>
      <w:tblGrid>
        <w:gridCol w:w="1302"/>
        <w:gridCol w:w="1062"/>
        <w:gridCol w:w="1037"/>
        <w:gridCol w:w="1119"/>
        <w:gridCol w:w="1062"/>
        <w:gridCol w:w="1037"/>
        <w:gridCol w:w="1119"/>
        <w:gridCol w:w="1062"/>
        <w:gridCol w:w="1037"/>
        <w:gridCol w:w="1119"/>
        <w:gridCol w:w="1062"/>
        <w:gridCol w:w="1037"/>
        <w:gridCol w:w="1119"/>
      </w:tblGrid>
      <w:tr w:rsidR="00BD0A6C" w:rsidRPr="00825F37" w:rsidTr="005F6109">
        <w:trPr>
          <w:trHeight w:val="285"/>
        </w:trPr>
        <w:tc>
          <w:tcPr>
            <w:tcW w:w="0" w:type="auto"/>
            <w:tcBorders>
              <w:bottom w:val="nil"/>
            </w:tcBorders>
            <w:noWrap/>
          </w:tcPr>
          <w:p w:rsidR="00BD0A6C" w:rsidRPr="00825F37" w:rsidRDefault="00BD0A6C" w:rsidP="00EE423E">
            <w:pPr>
              <w:spacing w:line="360" w:lineRule="auto"/>
              <w:jc w:val="both"/>
              <w:rPr>
                <w:rFonts w:ascii="Book Antiqua" w:eastAsia="宋体" w:hAnsi="Book Antiqua"/>
                <w:b/>
                <w:bCs/>
                <w:color w:val="000000" w:themeColor="text1"/>
              </w:rPr>
            </w:pPr>
          </w:p>
        </w:tc>
        <w:tc>
          <w:tcPr>
            <w:tcW w:w="0" w:type="auto"/>
            <w:gridSpan w:val="3"/>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bCs/>
                <w:color w:val="000000" w:themeColor="text1"/>
              </w:rPr>
            </w:pPr>
            <w:r w:rsidRPr="00825F37">
              <w:rPr>
                <w:rFonts w:ascii="Book Antiqua" w:eastAsia="宋体" w:hAnsi="Book Antiqua"/>
                <w:b/>
                <w:bCs/>
                <w:color w:val="000000" w:themeColor="text1"/>
              </w:rPr>
              <w:t>Normal standing A</w:t>
            </w:r>
          </w:p>
        </w:tc>
        <w:tc>
          <w:tcPr>
            <w:tcW w:w="0" w:type="auto"/>
            <w:gridSpan w:val="3"/>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bCs/>
                <w:color w:val="000000" w:themeColor="text1"/>
              </w:rPr>
            </w:pPr>
            <w:r w:rsidRPr="00825F37">
              <w:rPr>
                <w:rFonts w:ascii="Book Antiqua" w:eastAsia="宋体" w:hAnsi="Book Antiqua"/>
                <w:b/>
                <w:bCs/>
                <w:color w:val="000000" w:themeColor="text1"/>
              </w:rPr>
              <w:t>Slow walking B</w:t>
            </w:r>
          </w:p>
        </w:tc>
        <w:tc>
          <w:tcPr>
            <w:tcW w:w="0" w:type="auto"/>
            <w:gridSpan w:val="3"/>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bCs/>
                <w:color w:val="000000" w:themeColor="text1"/>
              </w:rPr>
            </w:pPr>
            <w:r w:rsidRPr="00825F37">
              <w:rPr>
                <w:rFonts w:ascii="Book Antiqua" w:eastAsia="宋体" w:hAnsi="Book Antiqua"/>
                <w:b/>
                <w:bCs/>
                <w:color w:val="000000" w:themeColor="text1"/>
              </w:rPr>
              <w:t>Fast walking C</w:t>
            </w:r>
          </w:p>
        </w:tc>
        <w:tc>
          <w:tcPr>
            <w:tcW w:w="0" w:type="auto"/>
            <w:gridSpan w:val="3"/>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bCs/>
                <w:color w:val="000000" w:themeColor="text1"/>
              </w:rPr>
            </w:pPr>
            <w:r w:rsidRPr="00825F37">
              <w:rPr>
                <w:rFonts w:ascii="Book Antiqua" w:eastAsia="宋体" w:hAnsi="Book Antiqua"/>
                <w:b/>
                <w:bCs/>
                <w:color w:val="000000" w:themeColor="text1"/>
              </w:rPr>
              <w:t>Stair descent D</w:t>
            </w:r>
          </w:p>
        </w:tc>
      </w:tr>
      <w:tr w:rsidR="00BD0A6C" w:rsidRPr="00825F37" w:rsidTr="005F6109">
        <w:trPr>
          <w:trHeight w:val="855"/>
        </w:trPr>
        <w:tc>
          <w:tcPr>
            <w:tcW w:w="0" w:type="auto"/>
            <w:tcBorders>
              <w:top w:val="nil"/>
              <w:bottom w:val="single" w:sz="4" w:space="0" w:color="auto"/>
            </w:tcBorders>
            <w:noWrap/>
          </w:tcPr>
          <w:p w:rsidR="00BD0A6C" w:rsidRPr="00825F37" w:rsidRDefault="00BD0A6C" w:rsidP="00EE423E">
            <w:pPr>
              <w:spacing w:line="360" w:lineRule="auto"/>
              <w:jc w:val="both"/>
              <w:rPr>
                <w:rFonts w:ascii="Book Antiqua" w:eastAsia="宋体" w:hAnsi="Book Antiqua"/>
                <w:b/>
                <w:bCs/>
                <w:color w:val="000000" w:themeColor="text1"/>
              </w:rPr>
            </w:pPr>
            <w:bookmarkStart w:id="10" w:name="_Hlk58926673"/>
          </w:p>
        </w:tc>
        <w:tc>
          <w:tcPr>
            <w:tcW w:w="0" w:type="auto"/>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bCs/>
                <w:color w:val="000000" w:themeColor="text1"/>
              </w:rPr>
            </w:pPr>
            <w:r w:rsidRPr="00825F37">
              <w:rPr>
                <w:rFonts w:ascii="Book Antiqua" w:eastAsia="宋体" w:hAnsi="Book Antiqua"/>
                <w:b/>
                <w:bCs/>
                <w:color w:val="000000" w:themeColor="text1"/>
              </w:rPr>
              <w:t>Medial defect a</w:t>
            </w:r>
          </w:p>
        </w:tc>
        <w:tc>
          <w:tcPr>
            <w:tcW w:w="0" w:type="auto"/>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bCs/>
                <w:color w:val="000000" w:themeColor="text1"/>
              </w:rPr>
            </w:pPr>
            <w:r w:rsidRPr="00825F37">
              <w:rPr>
                <w:rFonts w:ascii="Book Antiqua" w:eastAsia="宋体" w:hAnsi="Book Antiqua"/>
                <w:b/>
                <w:bCs/>
                <w:color w:val="000000" w:themeColor="text1"/>
              </w:rPr>
              <w:t>Lateral defect b</w:t>
            </w:r>
          </w:p>
        </w:tc>
        <w:tc>
          <w:tcPr>
            <w:tcW w:w="0" w:type="auto"/>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bCs/>
                <w:color w:val="000000" w:themeColor="text1"/>
              </w:rPr>
            </w:pPr>
            <w:r w:rsidRPr="00825F37">
              <w:rPr>
                <w:rFonts w:ascii="Book Antiqua" w:eastAsia="宋体" w:hAnsi="Book Antiqua"/>
                <w:b/>
                <w:bCs/>
                <w:color w:val="000000" w:themeColor="text1"/>
              </w:rPr>
              <w:t>Lateral and medial defect c</w:t>
            </w:r>
          </w:p>
        </w:tc>
        <w:tc>
          <w:tcPr>
            <w:tcW w:w="0" w:type="auto"/>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bCs/>
                <w:color w:val="000000" w:themeColor="text1"/>
              </w:rPr>
            </w:pPr>
            <w:r w:rsidRPr="00825F37">
              <w:rPr>
                <w:rFonts w:ascii="Book Antiqua" w:eastAsia="宋体" w:hAnsi="Book Antiqua"/>
                <w:b/>
                <w:bCs/>
                <w:color w:val="000000" w:themeColor="text1"/>
              </w:rPr>
              <w:t>Medial defect a</w:t>
            </w:r>
          </w:p>
        </w:tc>
        <w:tc>
          <w:tcPr>
            <w:tcW w:w="0" w:type="auto"/>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bCs/>
                <w:color w:val="000000" w:themeColor="text1"/>
              </w:rPr>
            </w:pPr>
            <w:r w:rsidRPr="00825F37">
              <w:rPr>
                <w:rFonts w:ascii="Book Antiqua" w:eastAsia="宋体" w:hAnsi="Book Antiqua"/>
                <w:b/>
                <w:bCs/>
                <w:color w:val="000000" w:themeColor="text1"/>
              </w:rPr>
              <w:t>Lateral defect b</w:t>
            </w:r>
          </w:p>
        </w:tc>
        <w:tc>
          <w:tcPr>
            <w:tcW w:w="0" w:type="auto"/>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bCs/>
                <w:color w:val="000000" w:themeColor="text1"/>
              </w:rPr>
            </w:pPr>
            <w:r w:rsidRPr="00825F37">
              <w:rPr>
                <w:rFonts w:ascii="Book Antiqua" w:eastAsia="宋体" w:hAnsi="Book Antiqua"/>
                <w:b/>
                <w:bCs/>
                <w:color w:val="000000" w:themeColor="text1"/>
              </w:rPr>
              <w:t>Lateral and medial defect c</w:t>
            </w:r>
          </w:p>
        </w:tc>
        <w:tc>
          <w:tcPr>
            <w:tcW w:w="0" w:type="auto"/>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bCs/>
                <w:color w:val="000000" w:themeColor="text1"/>
              </w:rPr>
            </w:pPr>
            <w:r w:rsidRPr="00825F37">
              <w:rPr>
                <w:rFonts w:ascii="Book Antiqua" w:eastAsia="宋体" w:hAnsi="Book Antiqua"/>
                <w:b/>
                <w:bCs/>
                <w:color w:val="000000" w:themeColor="text1"/>
              </w:rPr>
              <w:t>Medial defect a</w:t>
            </w:r>
          </w:p>
        </w:tc>
        <w:tc>
          <w:tcPr>
            <w:tcW w:w="0" w:type="auto"/>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bCs/>
                <w:color w:val="000000" w:themeColor="text1"/>
              </w:rPr>
            </w:pPr>
            <w:r w:rsidRPr="00825F37">
              <w:rPr>
                <w:rFonts w:ascii="Book Antiqua" w:eastAsia="宋体" w:hAnsi="Book Antiqua"/>
                <w:b/>
                <w:bCs/>
                <w:color w:val="000000" w:themeColor="text1"/>
              </w:rPr>
              <w:t>Lateral defect b</w:t>
            </w:r>
          </w:p>
        </w:tc>
        <w:tc>
          <w:tcPr>
            <w:tcW w:w="0" w:type="auto"/>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bCs/>
                <w:color w:val="000000" w:themeColor="text1"/>
              </w:rPr>
            </w:pPr>
            <w:r w:rsidRPr="00825F37">
              <w:rPr>
                <w:rFonts w:ascii="Book Antiqua" w:eastAsia="宋体" w:hAnsi="Book Antiqua"/>
                <w:b/>
                <w:bCs/>
                <w:color w:val="000000" w:themeColor="text1"/>
              </w:rPr>
              <w:t>Lateral and medial defect c</w:t>
            </w:r>
          </w:p>
        </w:tc>
        <w:tc>
          <w:tcPr>
            <w:tcW w:w="0" w:type="auto"/>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bCs/>
                <w:color w:val="000000" w:themeColor="text1"/>
              </w:rPr>
            </w:pPr>
            <w:r w:rsidRPr="00825F37">
              <w:rPr>
                <w:rFonts w:ascii="Book Antiqua" w:eastAsia="宋体" w:hAnsi="Book Antiqua"/>
                <w:b/>
                <w:bCs/>
                <w:color w:val="000000" w:themeColor="text1"/>
              </w:rPr>
              <w:t>Medial defect a</w:t>
            </w:r>
          </w:p>
        </w:tc>
        <w:tc>
          <w:tcPr>
            <w:tcW w:w="0" w:type="auto"/>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bCs/>
                <w:color w:val="000000" w:themeColor="text1"/>
              </w:rPr>
            </w:pPr>
            <w:r w:rsidRPr="00825F37">
              <w:rPr>
                <w:rFonts w:ascii="Book Antiqua" w:eastAsia="宋体" w:hAnsi="Book Antiqua"/>
                <w:b/>
                <w:bCs/>
                <w:color w:val="000000" w:themeColor="text1"/>
              </w:rPr>
              <w:t>Lateral defect b</w:t>
            </w:r>
          </w:p>
        </w:tc>
        <w:tc>
          <w:tcPr>
            <w:tcW w:w="0" w:type="auto"/>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bCs/>
                <w:color w:val="000000" w:themeColor="text1"/>
              </w:rPr>
            </w:pPr>
            <w:r w:rsidRPr="00825F37">
              <w:rPr>
                <w:rFonts w:ascii="Book Antiqua" w:eastAsia="宋体" w:hAnsi="Book Antiqua"/>
                <w:b/>
                <w:bCs/>
                <w:color w:val="000000" w:themeColor="text1"/>
              </w:rPr>
              <w:t>Lateral and medial defect c</w:t>
            </w:r>
          </w:p>
        </w:tc>
      </w:tr>
      <w:tr w:rsidR="00BD0A6C" w:rsidRPr="00825F37" w:rsidTr="005F6109">
        <w:trPr>
          <w:trHeight w:val="285"/>
        </w:trPr>
        <w:tc>
          <w:tcPr>
            <w:tcW w:w="0" w:type="auto"/>
            <w:tcBorders>
              <w:top w:val="single" w:sz="4" w:space="0" w:color="auto"/>
            </w:tcBorders>
          </w:tcPr>
          <w:p w:rsidR="00BD0A6C" w:rsidRPr="00825F37" w:rsidRDefault="0037147A" w:rsidP="00EE423E">
            <w:pPr>
              <w:spacing w:line="360" w:lineRule="auto"/>
              <w:jc w:val="both"/>
              <w:rPr>
                <w:rFonts w:ascii="Book Antiqua" w:eastAsia="宋体" w:hAnsi="Book Antiqua"/>
                <w:color w:val="000000" w:themeColor="text1"/>
              </w:rPr>
            </w:pPr>
            <w:bookmarkStart w:id="11" w:name="_Hlk58926772"/>
            <w:bookmarkEnd w:id="10"/>
            <w:r w:rsidRPr="00825F37">
              <w:rPr>
                <w:rFonts w:ascii="Book Antiqua" w:eastAsia="宋体" w:hAnsi="Book Antiqua"/>
                <w:color w:val="000000" w:themeColor="text1"/>
              </w:rPr>
              <w:t>PFNA 1</w:t>
            </w:r>
          </w:p>
        </w:tc>
        <w:tc>
          <w:tcPr>
            <w:tcW w:w="0" w:type="auto"/>
            <w:tcBorders>
              <w:top w:val="single" w:sz="4" w:space="0" w:color="auto"/>
            </w:tcBorders>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1Aa</w:t>
            </w:r>
          </w:p>
        </w:tc>
        <w:tc>
          <w:tcPr>
            <w:tcW w:w="0" w:type="auto"/>
            <w:tcBorders>
              <w:top w:val="single" w:sz="4" w:space="0" w:color="auto"/>
            </w:tcBorders>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1Ab</w:t>
            </w:r>
          </w:p>
        </w:tc>
        <w:tc>
          <w:tcPr>
            <w:tcW w:w="0" w:type="auto"/>
            <w:tcBorders>
              <w:top w:val="single" w:sz="4" w:space="0" w:color="auto"/>
            </w:tcBorders>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1Ac</w:t>
            </w:r>
          </w:p>
        </w:tc>
        <w:tc>
          <w:tcPr>
            <w:tcW w:w="0" w:type="auto"/>
            <w:tcBorders>
              <w:top w:val="single" w:sz="4" w:space="0" w:color="auto"/>
            </w:tcBorders>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1Ba</w:t>
            </w:r>
          </w:p>
        </w:tc>
        <w:tc>
          <w:tcPr>
            <w:tcW w:w="0" w:type="auto"/>
            <w:tcBorders>
              <w:top w:val="single" w:sz="4" w:space="0" w:color="auto"/>
            </w:tcBorders>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1Bb</w:t>
            </w:r>
          </w:p>
        </w:tc>
        <w:tc>
          <w:tcPr>
            <w:tcW w:w="0" w:type="auto"/>
            <w:tcBorders>
              <w:top w:val="single" w:sz="4" w:space="0" w:color="auto"/>
            </w:tcBorders>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1Bc</w:t>
            </w:r>
          </w:p>
        </w:tc>
        <w:tc>
          <w:tcPr>
            <w:tcW w:w="0" w:type="auto"/>
            <w:tcBorders>
              <w:top w:val="single" w:sz="4" w:space="0" w:color="auto"/>
            </w:tcBorders>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1Ca</w:t>
            </w:r>
          </w:p>
        </w:tc>
        <w:tc>
          <w:tcPr>
            <w:tcW w:w="0" w:type="auto"/>
            <w:tcBorders>
              <w:top w:val="single" w:sz="4" w:space="0" w:color="auto"/>
            </w:tcBorders>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1Cb</w:t>
            </w:r>
          </w:p>
        </w:tc>
        <w:tc>
          <w:tcPr>
            <w:tcW w:w="0" w:type="auto"/>
            <w:tcBorders>
              <w:top w:val="single" w:sz="4" w:space="0" w:color="auto"/>
            </w:tcBorders>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1Cc</w:t>
            </w:r>
          </w:p>
        </w:tc>
        <w:tc>
          <w:tcPr>
            <w:tcW w:w="0" w:type="auto"/>
            <w:tcBorders>
              <w:top w:val="single" w:sz="4" w:space="0" w:color="auto"/>
            </w:tcBorders>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1Da</w:t>
            </w:r>
          </w:p>
        </w:tc>
        <w:tc>
          <w:tcPr>
            <w:tcW w:w="0" w:type="auto"/>
            <w:tcBorders>
              <w:top w:val="single" w:sz="4" w:space="0" w:color="auto"/>
            </w:tcBorders>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1Db</w:t>
            </w:r>
          </w:p>
        </w:tc>
        <w:tc>
          <w:tcPr>
            <w:tcW w:w="0" w:type="auto"/>
            <w:tcBorders>
              <w:top w:val="single" w:sz="4" w:space="0" w:color="auto"/>
            </w:tcBorders>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1Dc</w:t>
            </w:r>
          </w:p>
        </w:tc>
      </w:tr>
      <w:tr w:rsidR="00BD0A6C" w:rsidRPr="00825F37" w:rsidTr="005F6109">
        <w:trPr>
          <w:trHeight w:val="285"/>
        </w:trPr>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ITN 2</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2Aa</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2Ab</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2Ac</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2Ba</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2Bb</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2Bc</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2Ca</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2Cb</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2Cc</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2Da</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2Db</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2Dc</w:t>
            </w:r>
          </w:p>
        </w:tc>
      </w:tr>
      <w:tr w:rsidR="00BD0A6C" w:rsidRPr="00825F37" w:rsidTr="005F6109">
        <w:trPr>
          <w:trHeight w:val="285"/>
        </w:trPr>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PFNA + steel wire 3</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3Aa</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3Ab</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3Ac</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3Ba</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3Bb</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3Bc</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3Ca</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3Cb</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3Cc</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3Da</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3Db</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3Dc</w:t>
            </w:r>
          </w:p>
        </w:tc>
      </w:tr>
      <w:tr w:rsidR="00BD0A6C" w:rsidRPr="00825F37" w:rsidTr="005F6109">
        <w:trPr>
          <w:trHeight w:val="285"/>
        </w:trPr>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PFNA + plate 4</w:t>
            </w:r>
          </w:p>
        </w:tc>
        <w:tc>
          <w:tcPr>
            <w:tcW w:w="0" w:type="auto"/>
            <w:noWrap/>
          </w:tcPr>
          <w:p w:rsidR="00BD0A6C" w:rsidRPr="00825F37" w:rsidRDefault="00BD0A6C" w:rsidP="00EE423E">
            <w:pPr>
              <w:spacing w:line="360" w:lineRule="auto"/>
              <w:jc w:val="both"/>
              <w:rPr>
                <w:rFonts w:ascii="Book Antiqua" w:eastAsia="宋体" w:hAnsi="Book Antiqua"/>
                <w:color w:val="000000" w:themeColor="text1"/>
              </w:rPr>
            </w:pP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4Ab</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4Ac</w:t>
            </w:r>
          </w:p>
        </w:tc>
        <w:tc>
          <w:tcPr>
            <w:tcW w:w="0" w:type="auto"/>
            <w:noWrap/>
          </w:tcPr>
          <w:p w:rsidR="00BD0A6C" w:rsidRPr="00825F37" w:rsidRDefault="00BD0A6C" w:rsidP="00EE423E">
            <w:pPr>
              <w:spacing w:line="360" w:lineRule="auto"/>
              <w:jc w:val="both"/>
              <w:rPr>
                <w:rFonts w:ascii="Book Antiqua" w:eastAsia="宋体" w:hAnsi="Book Antiqua"/>
                <w:color w:val="000000" w:themeColor="text1"/>
              </w:rPr>
            </w:pP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4Bb</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4Bc</w:t>
            </w:r>
          </w:p>
        </w:tc>
        <w:tc>
          <w:tcPr>
            <w:tcW w:w="0" w:type="auto"/>
            <w:noWrap/>
          </w:tcPr>
          <w:p w:rsidR="00BD0A6C" w:rsidRPr="00825F37" w:rsidRDefault="00BD0A6C" w:rsidP="00EE423E">
            <w:pPr>
              <w:spacing w:line="360" w:lineRule="auto"/>
              <w:jc w:val="both"/>
              <w:rPr>
                <w:rFonts w:ascii="Book Antiqua" w:eastAsia="宋体" w:hAnsi="Book Antiqua"/>
                <w:color w:val="000000" w:themeColor="text1"/>
              </w:rPr>
            </w:pP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4Cb</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4Cc</w:t>
            </w:r>
          </w:p>
        </w:tc>
        <w:tc>
          <w:tcPr>
            <w:tcW w:w="0" w:type="auto"/>
            <w:noWrap/>
          </w:tcPr>
          <w:p w:rsidR="00BD0A6C" w:rsidRPr="00825F37" w:rsidRDefault="00BD0A6C" w:rsidP="00EE423E">
            <w:pPr>
              <w:spacing w:line="360" w:lineRule="auto"/>
              <w:jc w:val="both"/>
              <w:rPr>
                <w:rFonts w:ascii="Book Antiqua" w:eastAsia="宋体" w:hAnsi="Book Antiqua"/>
                <w:color w:val="000000" w:themeColor="text1"/>
              </w:rPr>
            </w:pP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4Db</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4Dc</w:t>
            </w:r>
          </w:p>
        </w:tc>
      </w:tr>
      <w:tr w:rsidR="00BD0A6C" w:rsidRPr="00825F37" w:rsidTr="005F6109">
        <w:trPr>
          <w:trHeight w:val="480"/>
        </w:trPr>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 xml:space="preserve">PFNA + </w:t>
            </w:r>
            <w:proofErr w:type="spellStart"/>
            <w:r w:rsidRPr="00825F37">
              <w:rPr>
                <w:rFonts w:ascii="Book Antiqua" w:eastAsia="宋体" w:hAnsi="Book Antiqua"/>
                <w:color w:val="000000" w:themeColor="text1"/>
              </w:rPr>
              <w:t>steelwire</w:t>
            </w:r>
            <w:proofErr w:type="spellEnd"/>
            <w:r w:rsidRPr="00825F37">
              <w:rPr>
                <w:rFonts w:ascii="Book Antiqua" w:eastAsia="宋体" w:hAnsi="Book Antiqua"/>
                <w:color w:val="000000" w:themeColor="text1"/>
              </w:rPr>
              <w:t xml:space="preserve"> + plate 5</w:t>
            </w:r>
          </w:p>
        </w:tc>
        <w:tc>
          <w:tcPr>
            <w:tcW w:w="0" w:type="auto"/>
            <w:noWrap/>
          </w:tcPr>
          <w:p w:rsidR="00BD0A6C" w:rsidRPr="00825F37" w:rsidRDefault="00BD0A6C" w:rsidP="00EE423E">
            <w:pPr>
              <w:spacing w:line="360" w:lineRule="auto"/>
              <w:jc w:val="both"/>
              <w:rPr>
                <w:rFonts w:ascii="Book Antiqua" w:eastAsia="宋体" w:hAnsi="Book Antiqua"/>
                <w:color w:val="000000" w:themeColor="text1"/>
              </w:rPr>
            </w:pP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5Ab</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5Ac</w:t>
            </w:r>
          </w:p>
        </w:tc>
        <w:tc>
          <w:tcPr>
            <w:tcW w:w="0" w:type="auto"/>
            <w:noWrap/>
          </w:tcPr>
          <w:p w:rsidR="00BD0A6C" w:rsidRPr="00825F37" w:rsidRDefault="00BD0A6C" w:rsidP="00EE423E">
            <w:pPr>
              <w:spacing w:line="360" w:lineRule="auto"/>
              <w:jc w:val="both"/>
              <w:rPr>
                <w:rFonts w:ascii="Book Antiqua" w:eastAsia="宋体" w:hAnsi="Book Antiqua"/>
                <w:color w:val="000000" w:themeColor="text1"/>
              </w:rPr>
            </w:pP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5Bb</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5Bc</w:t>
            </w:r>
          </w:p>
        </w:tc>
        <w:tc>
          <w:tcPr>
            <w:tcW w:w="0" w:type="auto"/>
            <w:noWrap/>
          </w:tcPr>
          <w:p w:rsidR="00BD0A6C" w:rsidRPr="00825F37" w:rsidRDefault="00BD0A6C" w:rsidP="00EE423E">
            <w:pPr>
              <w:spacing w:line="360" w:lineRule="auto"/>
              <w:jc w:val="both"/>
              <w:rPr>
                <w:rFonts w:ascii="Book Antiqua" w:eastAsia="宋体" w:hAnsi="Book Antiqua"/>
                <w:color w:val="000000" w:themeColor="text1"/>
              </w:rPr>
            </w:pP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5Cb</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5Cc</w:t>
            </w:r>
          </w:p>
        </w:tc>
        <w:tc>
          <w:tcPr>
            <w:tcW w:w="0" w:type="auto"/>
            <w:noWrap/>
          </w:tcPr>
          <w:p w:rsidR="00BD0A6C" w:rsidRPr="00825F37" w:rsidRDefault="00BD0A6C" w:rsidP="00EE423E">
            <w:pPr>
              <w:spacing w:line="360" w:lineRule="auto"/>
              <w:jc w:val="both"/>
              <w:rPr>
                <w:rFonts w:ascii="Book Antiqua" w:eastAsia="宋体" w:hAnsi="Book Antiqua"/>
                <w:color w:val="000000" w:themeColor="text1"/>
              </w:rPr>
            </w:pP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5Db</w:t>
            </w:r>
          </w:p>
        </w:tc>
        <w:tc>
          <w:tcPr>
            <w:tcW w:w="0" w:type="auto"/>
          </w:tcPr>
          <w:p w:rsidR="00BD0A6C" w:rsidRPr="00825F37" w:rsidRDefault="0037147A" w:rsidP="00EE423E">
            <w:pPr>
              <w:spacing w:line="360" w:lineRule="auto"/>
              <w:jc w:val="both"/>
              <w:rPr>
                <w:rFonts w:ascii="Book Antiqua" w:eastAsia="宋体" w:hAnsi="Book Antiqua"/>
                <w:color w:val="000000" w:themeColor="text1"/>
              </w:rPr>
            </w:pPr>
            <w:r w:rsidRPr="00825F37">
              <w:rPr>
                <w:rFonts w:ascii="Book Antiqua" w:eastAsia="宋体" w:hAnsi="Book Antiqua"/>
                <w:color w:val="000000" w:themeColor="text1"/>
              </w:rPr>
              <w:t>5Dc</w:t>
            </w:r>
          </w:p>
        </w:tc>
      </w:tr>
    </w:tbl>
    <w:bookmarkEnd w:id="11"/>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PFNA: Proximal femoral anti-rotation intramedullary nail; ITN: Integrated dual-screw fixation.</w:t>
      </w:r>
    </w:p>
    <w:p w:rsidR="00BD0A6C" w:rsidRPr="00825F37" w:rsidRDefault="00BD0A6C" w:rsidP="00EE423E">
      <w:pPr>
        <w:widowControl w:val="0"/>
        <w:spacing w:line="360" w:lineRule="auto"/>
        <w:jc w:val="both"/>
        <w:rPr>
          <w:rFonts w:ascii="Book Antiqua" w:eastAsia="宋体" w:hAnsi="Book Antiqua"/>
          <w:color w:val="000000" w:themeColor="text1"/>
          <w:kern w:val="2"/>
        </w:rPr>
      </w:pPr>
    </w:p>
    <w:p w:rsidR="00BD0A6C" w:rsidRPr="00825F37" w:rsidRDefault="00BD0A6C" w:rsidP="00EE423E">
      <w:pPr>
        <w:widowControl w:val="0"/>
        <w:spacing w:line="360" w:lineRule="auto"/>
        <w:jc w:val="both"/>
        <w:rPr>
          <w:rFonts w:ascii="Book Antiqua" w:eastAsia="宋体" w:hAnsi="Book Antiqua"/>
          <w:color w:val="000000" w:themeColor="text1"/>
          <w:kern w:val="2"/>
        </w:rPr>
        <w:sectPr w:rsidR="00BD0A6C" w:rsidRPr="00825F37">
          <w:type w:val="continuous"/>
          <w:pgSz w:w="16838" w:h="11906" w:orient="landscape"/>
          <w:pgMar w:top="1440" w:right="1440" w:bottom="1440" w:left="1440" w:header="709" w:footer="709" w:gutter="0"/>
          <w:cols w:space="720"/>
          <w:docGrid w:linePitch="360"/>
        </w:sectPr>
      </w:pPr>
    </w:p>
    <w:p w:rsidR="00BD0A6C" w:rsidRPr="00825F37" w:rsidRDefault="0037147A" w:rsidP="00EE423E">
      <w:pPr>
        <w:spacing w:line="360" w:lineRule="auto"/>
        <w:jc w:val="both"/>
        <w:rPr>
          <w:rFonts w:ascii="Book Antiqua" w:eastAsia="宋体" w:hAnsi="Book Antiqua"/>
          <w:color w:val="000000" w:themeColor="text1"/>
          <w:kern w:val="2"/>
        </w:rPr>
      </w:pPr>
      <w:r w:rsidRPr="00825F37">
        <w:rPr>
          <w:rFonts w:ascii="Book Antiqua" w:eastAsia="宋体" w:hAnsi="Book Antiqua"/>
          <w:b/>
          <w:color w:val="000000" w:themeColor="text1"/>
          <w:kern w:val="2"/>
        </w:rPr>
        <w:lastRenderedPageBreak/>
        <w:t xml:space="preserve">Table 3 </w:t>
      </w:r>
      <w:r w:rsidRPr="00825F37">
        <w:rPr>
          <w:rFonts w:ascii="Book Antiqua" w:eastAsia="宋体" w:hAnsi="Book Antiqua"/>
          <w:b/>
          <w:bCs/>
          <w:color w:val="000000" w:themeColor="text1"/>
          <w:kern w:val="2"/>
        </w:rPr>
        <w:t>Comparison of the maximum stress and maximum displacement among different fixation methods, different stress modes, and different fracture types</w:t>
      </w:r>
    </w:p>
    <w:tbl>
      <w:tblPr>
        <w:tblW w:w="0" w:type="auto"/>
        <w:tblBorders>
          <w:top w:val="single" w:sz="4" w:space="0" w:color="auto"/>
          <w:bottom w:val="single" w:sz="4" w:space="0" w:color="auto"/>
        </w:tblBorders>
        <w:tblLook w:val="0600" w:firstRow="0" w:lastRow="0" w:firstColumn="0" w:lastColumn="0" w:noHBand="1" w:noVBand="1"/>
      </w:tblPr>
      <w:tblGrid>
        <w:gridCol w:w="336"/>
        <w:gridCol w:w="775"/>
        <w:gridCol w:w="774"/>
        <w:gridCol w:w="774"/>
        <w:gridCol w:w="655"/>
        <w:gridCol w:w="654"/>
        <w:gridCol w:w="654"/>
        <w:gridCol w:w="636"/>
        <w:gridCol w:w="636"/>
        <w:gridCol w:w="636"/>
        <w:gridCol w:w="636"/>
        <w:gridCol w:w="636"/>
        <w:gridCol w:w="636"/>
      </w:tblGrid>
      <w:tr w:rsidR="00BD0A6C" w:rsidRPr="00825F37" w:rsidTr="005F6109">
        <w:trPr>
          <w:trHeight w:val="300"/>
        </w:trPr>
        <w:tc>
          <w:tcPr>
            <w:tcW w:w="0" w:type="auto"/>
            <w:tcBorders>
              <w:bottom w:val="nil"/>
            </w:tcBorders>
            <w:noWrap/>
          </w:tcPr>
          <w:p w:rsidR="00BD0A6C" w:rsidRPr="00825F37" w:rsidRDefault="00BD0A6C" w:rsidP="00EE423E">
            <w:pPr>
              <w:widowControl w:val="0"/>
              <w:spacing w:line="360" w:lineRule="auto"/>
              <w:jc w:val="both"/>
              <w:rPr>
                <w:rFonts w:ascii="Book Antiqua" w:eastAsia="宋体" w:hAnsi="Book Antiqua"/>
                <w:color w:val="000000" w:themeColor="text1"/>
                <w:kern w:val="2"/>
              </w:rPr>
            </w:pPr>
          </w:p>
        </w:tc>
        <w:tc>
          <w:tcPr>
            <w:tcW w:w="0" w:type="auto"/>
            <w:gridSpan w:val="3"/>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bCs/>
                <w:color w:val="000000" w:themeColor="text1"/>
              </w:rPr>
            </w:pPr>
            <w:r w:rsidRPr="00825F37">
              <w:rPr>
                <w:rFonts w:ascii="Book Antiqua" w:eastAsia="宋体" w:hAnsi="Book Antiqua"/>
                <w:b/>
                <w:bCs/>
                <w:color w:val="000000" w:themeColor="text1"/>
              </w:rPr>
              <w:t>Normal standing A</w:t>
            </w:r>
          </w:p>
        </w:tc>
        <w:tc>
          <w:tcPr>
            <w:tcW w:w="0" w:type="auto"/>
            <w:gridSpan w:val="3"/>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bCs/>
                <w:color w:val="000000" w:themeColor="text1"/>
              </w:rPr>
            </w:pPr>
            <w:r w:rsidRPr="00825F37">
              <w:rPr>
                <w:rFonts w:ascii="Book Antiqua" w:eastAsia="宋体" w:hAnsi="Book Antiqua"/>
                <w:b/>
                <w:bCs/>
                <w:color w:val="000000" w:themeColor="text1"/>
              </w:rPr>
              <w:t>Slow walking B</w:t>
            </w:r>
          </w:p>
        </w:tc>
        <w:tc>
          <w:tcPr>
            <w:tcW w:w="0" w:type="auto"/>
            <w:gridSpan w:val="3"/>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bCs/>
                <w:color w:val="000000" w:themeColor="text1"/>
              </w:rPr>
            </w:pPr>
            <w:r w:rsidRPr="00825F37">
              <w:rPr>
                <w:rFonts w:ascii="Book Antiqua" w:eastAsia="宋体" w:hAnsi="Book Antiqua"/>
                <w:b/>
                <w:bCs/>
                <w:color w:val="000000" w:themeColor="text1"/>
              </w:rPr>
              <w:t>Fast walking C</w:t>
            </w:r>
          </w:p>
        </w:tc>
        <w:tc>
          <w:tcPr>
            <w:tcW w:w="0" w:type="auto"/>
            <w:gridSpan w:val="3"/>
            <w:tcBorders>
              <w:top w:val="single" w:sz="4" w:space="0" w:color="auto"/>
              <w:bottom w:val="single" w:sz="4" w:space="0" w:color="auto"/>
            </w:tcBorders>
          </w:tcPr>
          <w:p w:rsidR="00BD0A6C" w:rsidRPr="00825F37" w:rsidRDefault="0037147A" w:rsidP="00EE423E">
            <w:pPr>
              <w:spacing w:line="360" w:lineRule="auto"/>
              <w:jc w:val="both"/>
              <w:rPr>
                <w:rFonts w:ascii="Book Antiqua" w:eastAsia="宋体" w:hAnsi="Book Antiqua"/>
                <w:b/>
                <w:bCs/>
                <w:color w:val="000000" w:themeColor="text1"/>
              </w:rPr>
            </w:pPr>
            <w:r w:rsidRPr="00825F37">
              <w:rPr>
                <w:rFonts w:ascii="Book Antiqua" w:eastAsia="宋体" w:hAnsi="Book Antiqua"/>
                <w:b/>
                <w:bCs/>
                <w:color w:val="000000" w:themeColor="text1"/>
              </w:rPr>
              <w:t>Stair descent D</w:t>
            </w:r>
          </w:p>
        </w:tc>
      </w:tr>
      <w:tr w:rsidR="00BD0A6C" w:rsidRPr="00825F37" w:rsidTr="005F6109">
        <w:trPr>
          <w:trHeight w:val="300"/>
        </w:trPr>
        <w:tc>
          <w:tcPr>
            <w:tcW w:w="0" w:type="auto"/>
            <w:tcBorders>
              <w:top w:val="nil"/>
              <w:bottom w:val="single" w:sz="4" w:space="0" w:color="auto"/>
            </w:tcBorders>
            <w:noWrap/>
          </w:tcPr>
          <w:p w:rsidR="00BD0A6C" w:rsidRPr="00825F37" w:rsidRDefault="00BD0A6C" w:rsidP="00EE423E">
            <w:pPr>
              <w:widowControl w:val="0"/>
              <w:spacing w:line="360" w:lineRule="auto"/>
              <w:jc w:val="both"/>
              <w:rPr>
                <w:rFonts w:ascii="Book Antiqua" w:eastAsia="宋体" w:hAnsi="Book Antiqua"/>
                <w:color w:val="000000" w:themeColor="text1"/>
                <w:kern w:val="2"/>
              </w:rPr>
            </w:pPr>
          </w:p>
        </w:tc>
        <w:tc>
          <w:tcPr>
            <w:tcW w:w="0" w:type="auto"/>
            <w:tcBorders>
              <w:top w:val="single" w:sz="4" w:space="0" w:color="auto"/>
              <w:bottom w:val="single" w:sz="4" w:space="0" w:color="auto"/>
            </w:tcBorders>
          </w:tcPr>
          <w:p w:rsidR="00BD0A6C" w:rsidRPr="00825F37" w:rsidRDefault="0037147A" w:rsidP="00EE423E">
            <w:pPr>
              <w:widowControl w:val="0"/>
              <w:spacing w:line="360" w:lineRule="auto"/>
              <w:jc w:val="both"/>
              <w:rPr>
                <w:rFonts w:ascii="Book Antiqua" w:eastAsia="宋体" w:hAnsi="Book Antiqua"/>
                <w:b/>
                <w:bCs/>
                <w:color w:val="000000" w:themeColor="text1"/>
                <w:kern w:val="2"/>
              </w:rPr>
            </w:pPr>
            <w:r w:rsidRPr="00825F37">
              <w:rPr>
                <w:rFonts w:ascii="Book Antiqua" w:eastAsia="宋体" w:hAnsi="Book Antiqua"/>
                <w:b/>
                <w:bCs/>
                <w:color w:val="000000" w:themeColor="text1"/>
                <w:kern w:val="2"/>
              </w:rPr>
              <w:t>a</w:t>
            </w:r>
          </w:p>
        </w:tc>
        <w:tc>
          <w:tcPr>
            <w:tcW w:w="0" w:type="auto"/>
            <w:tcBorders>
              <w:top w:val="single" w:sz="4" w:space="0" w:color="auto"/>
              <w:bottom w:val="single" w:sz="4" w:space="0" w:color="auto"/>
            </w:tcBorders>
          </w:tcPr>
          <w:p w:rsidR="00BD0A6C" w:rsidRPr="00825F37" w:rsidRDefault="0037147A" w:rsidP="00EE423E">
            <w:pPr>
              <w:widowControl w:val="0"/>
              <w:spacing w:line="360" w:lineRule="auto"/>
              <w:jc w:val="both"/>
              <w:rPr>
                <w:rFonts w:ascii="Book Antiqua" w:eastAsia="宋体" w:hAnsi="Book Antiqua"/>
                <w:b/>
                <w:bCs/>
                <w:color w:val="000000" w:themeColor="text1"/>
                <w:kern w:val="2"/>
              </w:rPr>
            </w:pPr>
            <w:r w:rsidRPr="00825F37">
              <w:rPr>
                <w:rFonts w:ascii="Book Antiqua" w:eastAsia="宋体" w:hAnsi="Book Antiqua"/>
                <w:b/>
                <w:bCs/>
                <w:color w:val="000000" w:themeColor="text1"/>
                <w:kern w:val="2"/>
              </w:rPr>
              <w:t>b</w:t>
            </w:r>
          </w:p>
        </w:tc>
        <w:tc>
          <w:tcPr>
            <w:tcW w:w="0" w:type="auto"/>
            <w:tcBorders>
              <w:top w:val="single" w:sz="4" w:space="0" w:color="auto"/>
              <w:bottom w:val="single" w:sz="4" w:space="0" w:color="auto"/>
            </w:tcBorders>
          </w:tcPr>
          <w:p w:rsidR="00BD0A6C" w:rsidRPr="00825F37" w:rsidRDefault="0037147A" w:rsidP="00EE423E">
            <w:pPr>
              <w:widowControl w:val="0"/>
              <w:spacing w:line="360" w:lineRule="auto"/>
              <w:jc w:val="both"/>
              <w:rPr>
                <w:rFonts w:ascii="Book Antiqua" w:eastAsia="宋体" w:hAnsi="Book Antiqua"/>
                <w:b/>
                <w:bCs/>
                <w:color w:val="000000" w:themeColor="text1"/>
                <w:kern w:val="2"/>
              </w:rPr>
            </w:pPr>
            <w:r w:rsidRPr="00825F37">
              <w:rPr>
                <w:rFonts w:ascii="Book Antiqua" w:eastAsia="宋体" w:hAnsi="Book Antiqua"/>
                <w:b/>
                <w:bCs/>
                <w:color w:val="000000" w:themeColor="text1"/>
                <w:kern w:val="2"/>
              </w:rPr>
              <w:t>c</w:t>
            </w:r>
          </w:p>
        </w:tc>
        <w:tc>
          <w:tcPr>
            <w:tcW w:w="0" w:type="auto"/>
            <w:tcBorders>
              <w:top w:val="single" w:sz="4" w:space="0" w:color="auto"/>
              <w:bottom w:val="single" w:sz="4" w:space="0" w:color="auto"/>
            </w:tcBorders>
          </w:tcPr>
          <w:p w:rsidR="00BD0A6C" w:rsidRPr="00825F37" w:rsidRDefault="0037147A" w:rsidP="00EE423E">
            <w:pPr>
              <w:widowControl w:val="0"/>
              <w:spacing w:line="360" w:lineRule="auto"/>
              <w:jc w:val="both"/>
              <w:rPr>
                <w:rFonts w:ascii="Book Antiqua" w:eastAsia="宋体" w:hAnsi="Book Antiqua"/>
                <w:b/>
                <w:bCs/>
                <w:color w:val="000000" w:themeColor="text1"/>
                <w:kern w:val="2"/>
              </w:rPr>
            </w:pPr>
            <w:r w:rsidRPr="00825F37">
              <w:rPr>
                <w:rFonts w:ascii="Book Antiqua" w:eastAsia="宋体" w:hAnsi="Book Antiqua"/>
                <w:b/>
                <w:bCs/>
                <w:color w:val="000000" w:themeColor="text1"/>
                <w:kern w:val="2"/>
              </w:rPr>
              <w:t>a</w:t>
            </w:r>
          </w:p>
        </w:tc>
        <w:tc>
          <w:tcPr>
            <w:tcW w:w="0" w:type="auto"/>
            <w:tcBorders>
              <w:top w:val="single" w:sz="4" w:space="0" w:color="auto"/>
              <w:bottom w:val="single" w:sz="4" w:space="0" w:color="auto"/>
            </w:tcBorders>
          </w:tcPr>
          <w:p w:rsidR="00BD0A6C" w:rsidRPr="00825F37" w:rsidRDefault="0037147A" w:rsidP="00EE423E">
            <w:pPr>
              <w:widowControl w:val="0"/>
              <w:spacing w:line="360" w:lineRule="auto"/>
              <w:jc w:val="both"/>
              <w:rPr>
                <w:rFonts w:ascii="Book Antiqua" w:eastAsia="宋体" w:hAnsi="Book Antiqua"/>
                <w:b/>
                <w:bCs/>
                <w:color w:val="000000" w:themeColor="text1"/>
                <w:kern w:val="2"/>
              </w:rPr>
            </w:pPr>
            <w:r w:rsidRPr="00825F37">
              <w:rPr>
                <w:rFonts w:ascii="Book Antiqua" w:eastAsia="宋体" w:hAnsi="Book Antiqua"/>
                <w:b/>
                <w:bCs/>
                <w:color w:val="000000" w:themeColor="text1"/>
                <w:kern w:val="2"/>
              </w:rPr>
              <w:t>b</w:t>
            </w:r>
          </w:p>
        </w:tc>
        <w:tc>
          <w:tcPr>
            <w:tcW w:w="0" w:type="auto"/>
            <w:tcBorders>
              <w:top w:val="single" w:sz="4" w:space="0" w:color="auto"/>
              <w:bottom w:val="single" w:sz="4" w:space="0" w:color="auto"/>
            </w:tcBorders>
          </w:tcPr>
          <w:p w:rsidR="00BD0A6C" w:rsidRPr="00825F37" w:rsidRDefault="0037147A" w:rsidP="00EE423E">
            <w:pPr>
              <w:widowControl w:val="0"/>
              <w:spacing w:line="360" w:lineRule="auto"/>
              <w:jc w:val="both"/>
              <w:rPr>
                <w:rFonts w:ascii="Book Antiqua" w:eastAsia="宋体" w:hAnsi="Book Antiqua"/>
                <w:b/>
                <w:bCs/>
                <w:color w:val="000000" w:themeColor="text1"/>
                <w:kern w:val="2"/>
              </w:rPr>
            </w:pPr>
            <w:r w:rsidRPr="00825F37">
              <w:rPr>
                <w:rFonts w:ascii="Book Antiqua" w:eastAsia="宋体" w:hAnsi="Book Antiqua"/>
                <w:b/>
                <w:bCs/>
                <w:color w:val="000000" w:themeColor="text1"/>
                <w:kern w:val="2"/>
              </w:rPr>
              <w:t>c</w:t>
            </w:r>
          </w:p>
        </w:tc>
        <w:tc>
          <w:tcPr>
            <w:tcW w:w="0" w:type="auto"/>
            <w:tcBorders>
              <w:top w:val="single" w:sz="4" w:space="0" w:color="auto"/>
              <w:bottom w:val="single" w:sz="4" w:space="0" w:color="auto"/>
            </w:tcBorders>
          </w:tcPr>
          <w:p w:rsidR="00BD0A6C" w:rsidRPr="00825F37" w:rsidRDefault="0037147A" w:rsidP="00EE423E">
            <w:pPr>
              <w:widowControl w:val="0"/>
              <w:spacing w:line="360" w:lineRule="auto"/>
              <w:jc w:val="both"/>
              <w:rPr>
                <w:rFonts w:ascii="Book Antiqua" w:eastAsia="宋体" w:hAnsi="Book Antiqua"/>
                <w:b/>
                <w:bCs/>
                <w:color w:val="000000" w:themeColor="text1"/>
                <w:kern w:val="2"/>
              </w:rPr>
            </w:pPr>
            <w:r w:rsidRPr="00825F37">
              <w:rPr>
                <w:rFonts w:ascii="Book Antiqua" w:eastAsia="宋体" w:hAnsi="Book Antiqua"/>
                <w:b/>
                <w:bCs/>
                <w:color w:val="000000" w:themeColor="text1"/>
                <w:kern w:val="2"/>
              </w:rPr>
              <w:t>a</w:t>
            </w:r>
          </w:p>
        </w:tc>
        <w:tc>
          <w:tcPr>
            <w:tcW w:w="0" w:type="auto"/>
            <w:tcBorders>
              <w:top w:val="single" w:sz="4" w:space="0" w:color="auto"/>
              <w:bottom w:val="single" w:sz="4" w:space="0" w:color="auto"/>
            </w:tcBorders>
          </w:tcPr>
          <w:p w:rsidR="00BD0A6C" w:rsidRPr="00825F37" w:rsidRDefault="0037147A" w:rsidP="00EE423E">
            <w:pPr>
              <w:widowControl w:val="0"/>
              <w:spacing w:line="360" w:lineRule="auto"/>
              <w:jc w:val="both"/>
              <w:rPr>
                <w:rFonts w:ascii="Book Antiqua" w:eastAsia="宋体" w:hAnsi="Book Antiqua"/>
                <w:b/>
                <w:bCs/>
                <w:color w:val="000000" w:themeColor="text1"/>
                <w:kern w:val="2"/>
              </w:rPr>
            </w:pPr>
            <w:r w:rsidRPr="00825F37">
              <w:rPr>
                <w:rFonts w:ascii="Book Antiqua" w:eastAsia="宋体" w:hAnsi="Book Antiqua"/>
                <w:b/>
                <w:bCs/>
                <w:color w:val="000000" w:themeColor="text1"/>
                <w:kern w:val="2"/>
              </w:rPr>
              <w:t>b</w:t>
            </w:r>
          </w:p>
        </w:tc>
        <w:tc>
          <w:tcPr>
            <w:tcW w:w="0" w:type="auto"/>
            <w:tcBorders>
              <w:top w:val="single" w:sz="4" w:space="0" w:color="auto"/>
              <w:bottom w:val="single" w:sz="4" w:space="0" w:color="auto"/>
            </w:tcBorders>
          </w:tcPr>
          <w:p w:rsidR="00BD0A6C" w:rsidRPr="00825F37" w:rsidRDefault="0037147A" w:rsidP="00EE423E">
            <w:pPr>
              <w:widowControl w:val="0"/>
              <w:spacing w:line="360" w:lineRule="auto"/>
              <w:jc w:val="both"/>
              <w:rPr>
                <w:rFonts w:ascii="Book Antiqua" w:eastAsia="宋体" w:hAnsi="Book Antiqua"/>
                <w:b/>
                <w:bCs/>
                <w:color w:val="000000" w:themeColor="text1"/>
                <w:kern w:val="2"/>
              </w:rPr>
            </w:pPr>
            <w:r w:rsidRPr="00825F37">
              <w:rPr>
                <w:rFonts w:ascii="Book Antiqua" w:eastAsia="宋体" w:hAnsi="Book Antiqua"/>
                <w:b/>
                <w:bCs/>
                <w:color w:val="000000" w:themeColor="text1"/>
                <w:kern w:val="2"/>
              </w:rPr>
              <w:t>c</w:t>
            </w:r>
          </w:p>
        </w:tc>
        <w:tc>
          <w:tcPr>
            <w:tcW w:w="0" w:type="auto"/>
            <w:tcBorders>
              <w:top w:val="single" w:sz="4" w:space="0" w:color="auto"/>
              <w:bottom w:val="single" w:sz="4" w:space="0" w:color="auto"/>
            </w:tcBorders>
          </w:tcPr>
          <w:p w:rsidR="00BD0A6C" w:rsidRPr="00825F37" w:rsidRDefault="0037147A" w:rsidP="00EE423E">
            <w:pPr>
              <w:widowControl w:val="0"/>
              <w:spacing w:line="360" w:lineRule="auto"/>
              <w:jc w:val="both"/>
              <w:rPr>
                <w:rFonts w:ascii="Book Antiqua" w:eastAsia="宋体" w:hAnsi="Book Antiqua"/>
                <w:b/>
                <w:bCs/>
                <w:color w:val="000000" w:themeColor="text1"/>
                <w:kern w:val="2"/>
              </w:rPr>
            </w:pPr>
            <w:r w:rsidRPr="00825F37">
              <w:rPr>
                <w:rFonts w:ascii="Book Antiqua" w:eastAsia="宋体" w:hAnsi="Book Antiqua"/>
                <w:b/>
                <w:bCs/>
                <w:color w:val="000000" w:themeColor="text1"/>
                <w:kern w:val="2"/>
              </w:rPr>
              <w:t>a</w:t>
            </w:r>
          </w:p>
        </w:tc>
        <w:tc>
          <w:tcPr>
            <w:tcW w:w="0" w:type="auto"/>
            <w:tcBorders>
              <w:top w:val="single" w:sz="4" w:space="0" w:color="auto"/>
              <w:bottom w:val="single" w:sz="4" w:space="0" w:color="auto"/>
            </w:tcBorders>
          </w:tcPr>
          <w:p w:rsidR="00BD0A6C" w:rsidRPr="00825F37" w:rsidRDefault="0037147A" w:rsidP="00EE423E">
            <w:pPr>
              <w:widowControl w:val="0"/>
              <w:spacing w:line="360" w:lineRule="auto"/>
              <w:jc w:val="both"/>
              <w:rPr>
                <w:rFonts w:ascii="Book Antiqua" w:eastAsia="宋体" w:hAnsi="Book Antiqua"/>
                <w:b/>
                <w:bCs/>
                <w:color w:val="000000" w:themeColor="text1"/>
                <w:kern w:val="2"/>
              </w:rPr>
            </w:pPr>
            <w:r w:rsidRPr="00825F37">
              <w:rPr>
                <w:rFonts w:ascii="Book Antiqua" w:eastAsia="宋体" w:hAnsi="Book Antiqua"/>
                <w:b/>
                <w:bCs/>
                <w:color w:val="000000" w:themeColor="text1"/>
                <w:kern w:val="2"/>
              </w:rPr>
              <w:t>b</w:t>
            </w:r>
          </w:p>
        </w:tc>
        <w:tc>
          <w:tcPr>
            <w:tcW w:w="0" w:type="auto"/>
            <w:tcBorders>
              <w:top w:val="single" w:sz="4" w:space="0" w:color="auto"/>
              <w:bottom w:val="single" w:sz="4" w:space="0" w:color="auto"/>
            </w:tcBorders>
          </w:tcPr>
          <w:p w:rsidR="00BD0A6C" w:rsidRPr="00825F37" w:rsidRDefault="0037147A" w:rsidP="00EE423E">
            <w:pPr>
              <w:widowControl w:val="0"/>
              <w:spacing w:line="360" w:lineRule="auto"/>
              <w:jc w:val="both"/>
              <w:rPr>
                <w:rFonts w:ascii="Book Antiqua" w:eastAsia="宋体" w:hAnsi="Book Antiqua"/>
                <w:b/>
                <w:bCs/>
                <w:color w:val="000000" w:themeColor="text1"/>
                <w:kern w:val="2"/>
              </w:rPr>
            </w:pPr>
            <w:r w:rsidRPr="00825F37">
              <w:rPr>
                <w:rFonts w:ascii="Book Antiqua" w:eastAsia="宋体" w:hAnsi="Book Antiqua"/>
                <w:b/>
                <w:bCs/>
                <w:color w:val="000000" w:themeColor="text1"/>
                <w:kern w:val="2"/>
              </w:rPr>
              <w:t>c</w:t>
            </w:r>
          </w:p>
        </w:tc>
      </w:tr>
      <w:tr w:rsidR="00BD0A6C" w:rsidRPr="00825F37" w:rsidTr="005F6109">
        <w:trPr>
          <w:trHeight w:val="300"/>
        </w:trPr>
        <w:tc>
          <w:tcPr>
            <w:tcW w:w="0" w:type="auto"/>
            <w:gridSpan w:val="13"/>
            <w:tcBorders>
              <w:top w:val="single" w:sz="4" w:space="0" w:color="auto"/>
            </w:tcBorders>
            <w:noWrap/>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Maximum stress at the main nail (MPa)</w:t>
            </w:r>
          </w:p>
        </w:tc>
      </w:tr>
      <w:tr w:rsidR="00BD0A6C" w:rsidRPr="00825F37" w:rsidTr="005F6109">
        <w:trPr>
          <w:trHeight w:val="285"/>
        </w:trPr>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1</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176</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92</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239</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334</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183</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456</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404</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235</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556</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473</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288</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653</w:t>
            </w:r>
          </w:p>
        </w:tc>
      </w:tr>
      <w:tr w:rsidR="00BD0A6C" w:rsidRPr="00825F37" w:rsidTr="005F6109">
        <w:trPr>
          <w:trHeight w:val="285"/>
        </w:trPr>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2</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203</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102</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229</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402</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204</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445</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496</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256</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546</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588</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307</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641</w:t>
            </w:r>
          </w:p>
        </w:tc>
      </w:tr>
      <w:tr w:rsidR="00BD0A6C" w:rsidRPr="00825F37" w:rsidTr="005F6109">
        <w:trPr>
          <w:trHeight w:val="285"/>
        </w:trPr>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3</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121</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84.8</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141</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318</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173</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392</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383</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219</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438</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425</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265</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515</w:t>
            </w:r>
          </w:p>
        </w:tc>
      </w:tr>
      <w:tr w:rsidR="00BD0A6C" w:rsidRPr="00825F37" w:rsidTr="005F6109">
        <w:trPr>
          <w:trHeight w:val="285"/>
        </w:trPr>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4</w:t>
            </w:r>
          </w:p>
        </w:tc>
        <w:tc>
          <w:tcPr>
            <w:tcW w:w="0" w:type="auto"/>
            <w:noWrap/>
          </w:tcPr>
          <w:p w:rsidR="00BD0A6C" w:rsidRPr="00825F37" w:rsidRDefault="00BD0A6C" w:rsidP="00EE423E">
            <w:pPr>
              <w:widowControl w:val="0"/>
              <w:spacing w:line="360" w:lineRule="auto"/>
              <w:jc w:val="both"/>
              <w:rPr>
                <w:rFonts w:ascii="Book Antiqua" w:eastAsia="宋体" w:hAnsi="Book Antiqua"/>
                <w:color w:val="000000" w:themeColor="text1"/>
                <w:kern w:val="2"/>
              </w:rPr>
            </w:pP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89</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213</w:t>
            </w:r>
          </w:p>
        </w:tc>
        <w:tc>
          <w:tcPr>
            <w:tcW w:w="0" w:type="auto"/>
            <w:noWrap/>
          </w:tcPr>
          <w:p w:rsidR="00BD0A6C" w:rsidRPr="00825F37" w:rsidRDefault="00BD0A6C" w:rsidP="00EE423E">
            <w:pPr>
              <w:widowControl w:val="0"/>
              <w:spacing w:line="360" w:lineRule="auto"/>
              <w:jc w:val="both"/>
              <w:rPr>
                <w:rFonts w:ascii="Book Antiqua" w:eastAsia="宋体" w:hAnsi="Book Antiqua"/>
                <w:color w:val="000000" w:themeColor="text1"/>
                <w:kern w:val="2"/>
              </w:rPr>
            </w:pP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178</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416</w:t>
            </w:r>
          </w:p>
        </w:tc>
        <w:tc>
          <w:tcPr>
            <w:tcW w:w="0" w:type="auto"/>
            <w:noWrap/>
          </w:tcPr>
          <w:p w:rsidR="00BD0A6C" w:rsidRPr="00825F37" w:rsidRDefault="00BD0A6C" w:rsidP="00EE423E">
            <w:pPr>
              <w:widowControl w:val="0"/>
              <w:spacing w:line="360" w:lineRule="auto"/>
              <w:jc w:val="both"/>
              <w:rPr>
                <w:rFonts w:ascii="Book Antiqua" w:eastAsia="宋体" w:hAnsi="Book Antiqua"/>
                <w:color w:val="000000" w:themeColor="text1"/>
                <w:kern w:val="2"/>
              </w:rPr>
            </w:pP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228</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515</w:t>
            </w:r>
          </w:p>
        </w:tc>
        <w:tc>
          <w:tcPr>
            <w:tcW w:w="0" w:type="auto"/>
            <w:noWrap/>
          </w:tcPr>
          <w:p w:rsidR="00BD0A6C" w:rsidRPr="00825F37" w:rsidRDefault="00BD0A6C" w:rsidP="00EE423E">
            <w:pPr>
              <w:widowControl w:val="0"/>
              <w:spacing w:line="360" w:lineRule="auto"/>
              <w:jc w:val="both"/>
              <w:rPr>
                <w:rFonts w:ascii="Book Antiqua" w:eastAsia="宋体" w:hAnsi="Book Antiqua"/>
                <w:color w:val="000000" w:themeColor="text1"/>
                <w:kern w:val="2"/>
              </w:rPr>
            </w:pP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278</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608</w:t>
            </w:r>
          </w:p>
        </w:tc>
      </w:tr>
      <w:tr w:rsidR="00BD0A6C" w:rsidRPr="00825F37" w:rsidTr="005F6109">
        <w:trPr>
          <w:trHeight w:val="285"/>
        </w:trPr>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5</w:t>
            </w:r>
          </w:p>
        </w:tc>
        <w:tc>
          <w:tcPr>
            <w:tcW w:w="0" w:type="auto"/>
            <w:noWrap/>
          </w:tcPr>
          <w:p w:rsidR="00BD0A6C" w:rsidRPr="00825F37" w:rsidRDefault="00BD0A6C" w:rsidP="00EE423E">
            <w:pPr>
              <w:widowControl w:val="0"/>
              <w:spacing w:line="360" w:lineRule="auto"/>
              <w:jc w:val="both"/>
              <w:rPr>
                <w:rFonts w:ascii="Book Antiqua" w:eastAsia="宋体" w:hAnsi="Book Antiqua"/>
                <w:color w:val="000000" w:themeColor="text1"/>
                <w:kern w:val="2"/>
              </w:rPr>
            </w:pP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67</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107</w:t>
            </w:r>
          </w:p>
        </w:tc>
        <w:tc>
          <w:tcPr>
            <w:tcW w:w="0" w:type="auto"/>
            <w:noWrap/>
          </w:tcPr>
          <w:p w:rsidR="00BD0A6C" w:rsidRPr="00825F37" w:rsidRDefault="00BD0A6C" w:rsidP="00EE423E">
            <w:pPr>
              <w:widowControl w:val="0"/>
              <w:spacing w:line="360" w:lineRule="auto"/>
              <w:jc w:val="both"/>
              <w:rPr>
                <w:rFonts w:ascii="Book Antiqua" w:eastAsia="宋体" w:hAnsi="Book Antiqua"/>
                <w:color w:val="000000" w:themeColor="text1"/>
                <w:kern w:val="2"/>
              </w:rPr>
            </w:pP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134</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205</w:t>
            </w:r>
          </w:p>
        </w:tc>
        <w:tc>
          <w:tcPr>
            <w:tcW w:w="0" w:type="auto"/>
            <w:noWrap/>
          </w:tcPr>
          <w:p w:rsidR="00BD0A6C" w:rsidRPr="00825F37" w:rsidRDefault="00BD0A6C" w:rsidP="00EE423E">
            <w:pPr>
              <w:widowControl w:val="0"/>
              <w:spacing w:line="360" w:lineRule="auto"/>
              <w:jc w:val="both"/>
              <w:rPr>
                <w:rFonts w:ascii="Book Antiqua" w:eastAsia="宋体" w:hAnsi="Book Antiqua"/>
                <w:color w:val="000000" w:themeColor="text1"/>
                <w:kern w:val="2"/>
              </w:rPr>
            </w:pP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167</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253</w:t>
            </w:r>
          </w:p>
        </w:tc>
        <w:tc>
          <w:tcPr>
            <w:tcW w:w="0" w:type="auto"/>
            <w:noWrap/>
          </w:tcPr>
          <w:p w:rsidR="00BD0A6C" w:rsidRPr="00825F37" w:rsidRDefault="00BD0A6C" w:rsidP="00EE423E">
            <w:pPr>
              <w:widowControl w:val="0"/>
              <w:spacing w:line="360" w:lineRule="auto"/>
              <w:jc w:val="both"/>
              <w:rPr>
                <w:rFonts w:ascii="Book Antiqua" w:eastAsia="宋体" w:hAnsi="Book Antiqua"/>
                <w:color w:val="000000" w:themeColor="text1"/>
                <w:kern w:val="2"/>
              </w:rPr>
            </w:pP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203</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309</w:t>
            </w:r>
          </w:p>
        </w:tc>
      </w:tr>
      <w:tr w:rsidR="00BD0A6C" w:rsidRPr="00825F37" w:rsidTr="005F6109">
        <w:trPr>
          <w:trHeight w:val="285"/>
        </w:trPr>
        <w:tc>
          <w:tcPr>
            <w:tcW w:w="0" w:type="auto"/>
            <w:gridSpan w:val="13"/>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kern w:val="2"/>
              </w:rPr>
              <w:t>Maximum displacement of proximal femur (mm)</w:t>
            </w:r>
          </w:p>
        </w:tc>
      </w:tr>
      <w:tr w:rsidR="00BD0A6C" w:rsidRPr="00825F37" w:rsidTr="005F6109">
        <w:trPr>
          <w:trHeight w:val="285"/>
        </w:trPr>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1</w:t>
            </w:r>
          </w:p>
        </w:tc>
        <w:tc>
          <w:tcPr>
            <w:tcW w:w="0" w:type="auto"/>
            <w:noWrap/>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1.22</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0.85</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1.35</w:t>
            </w:r>
          </w:p>
        </w:tc>
        <w:tc>
          <w:tcPr>
            <w:tcW w:w="0" w:type="auto"/>
            <w:noWrap/>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2.39</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1.70</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2.61</w:t>
            </w:r>
          </w:p>
        </w:tc>
        <w:tc>
          <w:tcPr>
            <w:tcW w:w="0" w:type="auto"/>
            <w:noWrap/>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2.95</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2.12</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3.23</w:t>
            </w:r>
          </w:p>
        </w:tc>
        <w:tc>
          <w:tcPr>
            <w:tcW w:w="0" w:type="auto"/>
            <w:noWrap/>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3.51</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2.55</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3.84</w:t>
            </w:r>
          </w:p>
        </w:tc>
      </w:tr>
      <w:tr w:rsidR="00BD0A6C" w:rsidRPr="00825F37" w:rsidTr="005F6109">
        <w:trPr>
          <w:trHeight w:val="285"/>
        </w:trPr>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w:t>
            </w:r>
          </w:p>
        </w:tc>
        <w:tc>
          <w:tcPr>
            <w:tcW w:w="0" w:type="auto"/>
            <w:noWrap/>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0.95</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0.69</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1.19</w:t>
            </w:r>
          </w:p>
        </w:tc>
        <w:tc>
          <w:tcPr>
            <w:tcW w:w="0" w:type="auto"/>
            <w:noWrap/>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1.89</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1.39</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2.33</w:t>
            </w:r>
          </w:p>
        </w:tc>
        <w:tc>
          <w:tcPr>
            <w:tcW w:w="0" w:type="auto"/>
            <w:noWrap/>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2.35</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1.74</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2.89</w:t>
            </w:r>
          </w:p>
        </w:tc>
        <w:tc>
          <w:tcPr>
            <w:tcW w:w="0" w:type="auto"/>
            <w:noWrap/>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2.80</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2.10</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3.44</w:t>
            </w:r>
          </w:p>
        </w:tc>
      </w:tr>
      <w:tr w:rsidR="00BD0A6C" w:rsidRPr="00825F37" w:rsidTr="005F6109">
        <w:trPr>
          <w:trHeight w:val="285"/>
        </w:trPr>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3</w:t>
            </w:r>
          </w:p>
        </w:tc>
        <w:tc>
          <w:tcPr>
            <w:tcW w:w="0" w:type="auto"/>
            <w:noWrap/>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0.85</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0.70</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0.93</w:t>
            </w:r>
          </w:p>
        </w:tc>
        <w:tc>
          <w:tcPr>
            <w:tcW w:w="0" w:type="auto"/>
            <w:noWrap/>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1.64</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1.40</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1.82</w:t>
            </w:r>
          </w:p>
        </w:tc>
        <w:tc>
          <w:tcPr>
            <w:tcW w:w="0" w:type="auto"/>
            <w:noWrap/>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2.04</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1.75</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2.29</w:t>
            </w:r>
          </w:p>
        </w:tc>
        <w:tc>
          <w:tcPr>
            <w:tcW w:w="0" w:type="auto"/>
            <w:noWrap/>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2.44</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2.09</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2.79</w:t>
            </w:r>
          </w:p>
        </w:tc>
      </w:tr>
      <w:tr w:rsidR="00BD0A6C" w:rsidRPr="00825F37" w:rsidTr="005F6109">
        <w:trPr>
          <w:trHeight w:val="285"/>
        </w:trPr>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4</w:t>
            </w:r>
          </w:p>
        </w:tc>
        <w:tc>
          <w:tcPr>
            <w:tcW w:w="0" w:type="auto"/>
            <w:noWrap/>
          </w:tcPr>
          <w:p w:rsidR="00BD0A6C" w:rsidRPr="00825F37" w:rsidRDefault="00BD0A6C" w:rsidP="00EE423E">
            <w:pPr>
              <w:widowControl w:val="0"/>
              <w:spacing w:line="360" w:lineRule="auto"/>
              <w:jc w:val="both"/>
              <w:rPr>
                <w:rFonts w:ascii="Book Antiqua" w:eastAsia="宋体" w:hAnsi="Book Antiqua"/>
                <w:color w:val="000000" w:themeColor="text1"/>
                <w:kern w:val="2"/>
              </w:rPr>
            </w:pP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0.84</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1.31</w:t>
            </w:r>
          </w:p>
        </w:tc>
        <w:tc>
          <w:tcPr>
            <w:tcW w:w="0" w:type="auto"/>
            <w:noWrap/>
          </w:tcPr>
          <w:p w:rsidR="00BD0A6C" w:rsidRPr="00825F37" w:rsidRDefault="00BD0A6C" w:rsidP="00EE423E">
            <w:pPr>
              <w:widowControl w:val="0"/>
              <w:spacing w:line="360" w:lineRule="auto"/>
              <w:jc w:val="both"/>
              <w:rPr>
                <w:rFonts w:ascii="Book Antiqua" w:eastAsia="宋体" w:hAnsi="Book Antiqua"/>
                <w:color w:val="000000" w:themeColor="text1"/>
                <w:kern w:val="2"/>
              </w:rPr>
            </w:pP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1.66</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2.52</w:t>
            </w:r>
          </w:p>
        </w:tc>
        <w:tc>
          <w:tcPr>
            <w:tcW w:w="0" w:type="auto"/>
            <w:noWrap/>
          </w:tcPr>
          <w:p w:rsidR="00BD0A6C" w:rsidRPr="00825F37" w:rsidRDefault="00BD0A6C" w:rsidP="00EE423E">
            <w:pPr>
              <w:widowControl w:val="0"/>
              <w:spacing w:line="360" w:lineRule="auto"/>
              <w:jc w:val="both"/>
              <w:rPr>
                <w:rFonts w:ascii="Book Antiqua" w:eastAsia="宋体" w:hAnsi="Book Antiqua"/>
                <w:color w:val="000000" w:themeColor="text1"/>
                <w:kern w:val="2"/>
              </w:rPr>
            </w:pP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2.08</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3.12</w:t>
            </w:r>
          </w:p>
        </w:tc>
        <w:tc>
          <w:tcPr>
            <w:tcW w:w="0" w:type="auto"/>
            <w:noWrap/>
          </w:tcPr>
          <w:p w:rsidR="00BD0A6C" w:rsidRPr="00825F37" w:rsidRDefault="00BD0A6C" w:rsidP="00EE423E">
            <w:pPr>
              <w:widowControl w:val="0"/>
              <w:spacing w:line="360" w:lineRule="auto"/>
              <w:jc w:val="both"/>
              <w:rPr>
                <w:rFonts w:ascii="Book Antiqua" w:eastAsia="宋体" w:hAnsi="Book Antiqua"/>
                <w:color w:val="000000" w:themeColor="text1"/>
                <w:kern w:val="2"/>
              </w:rPr>
            </w:pP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2.49</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3.72</w:t>
            </w:r>
          </w:p>
        </w:tc>
      </w:tr>
      <w:tr w:rsidR="00BD0A6C" w:rsidRPr="00825F37" w:rsidTr="005F6109">
        <w:trPr>
          <w:trHeight w:val="285"/>
        </w:trPr>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5</w:t>
            </w:r>
          </w:p>
        </w:tc>
        <w:tc>
          <w:tcPr>
            <w:tcW w:w="0" w:type="auto"/>
            <w:noWrap/>
          </w:tcPr>
          <w:p w:rsidR="00BD0A6C" w:rsidRPr="00825F37" w:rsidRDefault="00BD0A6C" w:rsidP="00EE423E">
            <w:pPr>
              <w:widowControl w:val="0"/>
              <w:spacing w:line="360" w:lineRule="auto"/>
              <w:jc w:val="both"/>
              <w:rPr>
                <w:rFonts w:ascii="Book Antiqua" w:eastAsia="宋体" w:hAnsi="Book Antiqua"/>
                <w:color w:val="000000" w:themeColor="text1"/>
                <w:kern w:val="2"/>
              </w:rPr>
            </w:pP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0.75</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0.82</w:t>
            </w:r>
          </w:p>
        </w:tc>
        <w:tc>
          <w:tcPr>
            <w:tcW w:w="0" w:type="auto"/>
            <w:noWrap/>
          </w:tcPr>
          <w:p w:rsidR="00BD0A6C" w:rsidRPr="00825F37" w:rsidRDefault="00BD0A6C" w:rsidP="00EE423E">
            <w:pPr>
              <w:widowControl w:val="0"/>
              <w:spacing w:line="360" w:lineRule="auto"/>
              <w:jc w:val="both"/>
              <w:rPr>
                <w:rFonts w:ascii="Book Antiqua" w:eastAsia="宋体" w:hAnsi="Book Antiqua"/>
                <w:color w:val="000000" w:themeColor="text1"/>
                <w:kern w:val="2"/>
              </w:rPr>
            </w:pP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1.49</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1.62</w:t>
            </w:r>
          </w:p>
        </w:tc>
        <w:tc>
          <w:tcPr>
            <w:tcW w:w="0" w:type="auto"/>
            <w:noWrap/>
          </w:tcPr>
          <w:p w:rsidR="00BD0A6C" w:rsidRPr="00825F37" w:rsidRDefault="00BD0A6C" w:rsidP="00EE423E">
            <w:pPr>
              <w:widowControl w:val="0"/>
              <w:spacing w:line="360" w:lineRule="auto"/>
              <w:jc w:val="both"/>
              <w:rPr>
                <w:rFonts w:ascii="Book Antiqua" w:eastAsia="宋体" w:hAnsi="Book Antiqua"/>
                <w:color w:val="000000" w:themeColor="text1"/>
                <w:kern w:val="2"/>
              </w:rPr>
            </w:pP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1.87</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2.02</w:t>
            </w:r>
          </w:p>
        </w:tc>
        <w:tc>
          <w:tcPr>
            <w:tcW w:w="0" w:type="auto"/>
            <w:noWrap/>
          </w:tcPr>
          <w:p w:rsidR="00BD0A6C" w:rsidRPr="00825F37" w:rsidRDefault="00BD0A6C" w:rsidP="00EE423E">
            <w:pPr>
              <w:widowControl w:val="0"/>
              <w:spacing w:line="360" w:lineRule="auto"/>
              <w:jc w:val="both"/>
              <w:rPr>
                <w:rFonts w:ascii="Book Antiqua" w:eastAsia="宋体" w:hAnsi="Book Antiqua"/>
                <w:color w:val="000000" w:themeColor="text1"/>
                <w:kern w:val="2"/>
              </w:rPr>
            </w:pP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2.24</w:t>
            </w:r>
          </w:p>
        </w:tc>
        <w:tc>
          <w:tcPr>
            <w:tcW w:w="0" w:type="auto"/>
          </w:tcPr>
          <w:p w:rsidR="00BD0A6C" w:rsidRPr="00825F37" w:rsidRDefault="0037147A" w:rsidP="00EE423E">
            <w:pPr>
              <w:widowControl w:val="0"/>
              <w:spacing w:line="360" w:lineRule="auto"/>
              <w:jc w:val="both"/>
              <w:rPr>
                <w:rFonts w:ascii="Book Antiqua" w:eastAsia="宋体" w:hAnsi="Book Antiqua"/>
                <w:color w:val="000000" w:themeColor="text1"/>
                <w:kern w:val="2"/>
              </w:rPr>
            </w:pPr>
            <w:r w:rsidRPr="00825F37">
              <w:rPr>
                <w:rFonts w:ascii="Book Antiqua" w:eastAsia="宋体" w:hAnsi="Book Antiqua"/>
                <w:color w:val="000000" w:themeColor="text1"/>
              </w:rPr>
              <w:t>2.42</w:t>
            </w:r>
          </w:p>
        </w:tc>
      </w:tr>
    </w:tbl>
    <w:p w:rsidR="00F92F4B" w:rsidRPr="00825F37" w:rsidRDefault="0037147A" w:rsidP="00EE423E">
      <w:pPr>
        <w:widowControl w:val="0"/>
        <w:spacing w:line="360" w:lineRule="auto"/>
        <w:jc w:val="both"/>
        <w:rPr>
          <w:rFonts w:ascii="Book Antiqua" w:eastAsia="宋体" w:hAnsi="Book Antiqua"/>
          <w:color w:val="000000" w:themeColor="text1"/>
          <w:kern w:val="2"/>
        </w:rPr>
      </w:pPr>
      <w:proofErr w:type="gramStart"/>
      <w:r w:rsidRPr="00825F37">
        <w:rPr>
          <w:rFonts w:ascii="Book Antiqua" w:eastAsia="宋体" w:hAnsi="Book Antiqua"/>
          <w:color w:val="000000" w:themeColor="text1"/>
          <w:kern w:val="2"/>
        </w:rPr>
        <w:t>a</w:t>
      </w:r>
      <w:proofErr w:type="gramEnd"/>
      <w:r w:rsidRPr="00825F37">
        <w:rPr>
          <w:rFonts w:ascii="Book Antiqua" w:eastAsia="宋体" w:hAnsi="Book Antiqua"/>
          <w:color w:val="000000" w:themeColor="text1"/>
          <w:kern w:val="2"/>
        </w:rPr>
        <w:t>: Medial defect; b: Lateral defect; c: Lateral and medial defect; 1: PFNA; 2: ITN; 3: PFNA + wire 3; 4: PFNA + plate; 5: PFNA + wire + plate;</w:t>
      </w:r>
      <w:r w:rsidRPr="00825F37">
        <w:rPr>
          <w:rFonts w:ascii="Book Antiqua" w:eastAsia="宋体" w:hAnsi="Book Antiqua"/>
          <w:color w:val="000000" w:themeColor="text1"/>
          <w:kern w:val="2"/>
          <w:lang w:eastAsia="zh-CN"/>
        </w:rPr>
        <w:t xml:space="preserve"> </w:t>
      </w:r>
      <w:r w:rsidRPr="00825F37">
        <w:rPr>
          <w:rFonts w:ascii="Book Antiqua" w:eastAsia="宋体" w:hAnsi="Book Antiqua"/>
          <w:color w:val="000000" w:themeColor="text1"/>
          <w:kern w:val="2"/>
        </w:rPr>
        <w:t>PFNA: Proximal femoral anti-rotation intramedullary nail; ITN: Integrated dual-screw fixation.</w:t>
      </w:r>
    </w:p>
    <w:p w:rsidR="00F92F4B" w:rsidRPr="00825F37" w:rsidRDefault="00F92F4B">
      <w:pPr>
        <w:rPr>
          <w:rFonts w:ascii="Book Antiqua" w:eastAsia="宋体" w:hAnsi="Book Antiqua"/>
          <w:color w:val="000000" w:themeColor="text1"/>
          <w:kern w:val="2"/>
        </w:rPr>
      </w:pPr>
      <w:r w:rsidRPr="00825F37">
        <w:rPr>
          <w:rFonts w:ascii="Book Antiqua" w:eastAsia="宋体" w:hAnsi="Book Antiqua"/>
          <w:color w:val="000000" w:themeColor="text1"/>
          <w:kern w:val="2"/>
        </w:rPr>
        <w:br w:type="page"/>
      </w:r>
    </w:p>
    <w:p w:rsidR="00F92F4B" w:rsidRPr="00825F37" w:rsidRDefault="00F92F4B" w:rsidP="00F92F4B">
      <w:pPr>
        <w:jc w:val="center"/>
        <w:rPr>
          <w:rFonts w:ascii="Book Antiqua" w:hAnsi="Book Antiqua"/>
        </w:rPr>
      </w:pPr>
      <w:r w:rsidRPr="00825F37">
        <w:rPr>
          <w:rFonts w:ascii="Book Antiqua" w:hAnsi="Book Antiqua"/>
          <w:noProof/>
          <w:lang w:eastAsia="zh-CN"/>
        </w:rPr>
        <w:lastRenderedPageBreak/>
        <w:drawing>
          <wp:inline distT="0" distB="0" distL="0" distR="0" wp14:anchorId="348EE8F1" wp14:editId="698B33C6">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F92F4B" w:rsidRPr="00825F37" w:rsidRDefault="00F92F4B" w:rsidP="00F92F4B">
      <w:pPr>
        <w:jc w:val="center"/>
        <w:rPr>
          <w:rFonts w:ascii="Book Antiqua" w:hAnsi="Book Antiqua"/>
        </w:rPr>
      </w:pPr>
    </w:p>
    <w:p w:rsidR="00F92F4B" w:rsidRPr="00825F37" w:rsidRDefault="00F92F4B" w:rsidP="00F92F4B">
      <w:pPr>
        <w:autoSpaceDE w:val="0"/>
        <w:autoSpaceDN w:val="0"/>
        <w:adjustRightInd w:val="0"/>
        <w:jc w:val="center"/>
        <w:rPr>
          <w:rFonts w:ascii="Book Antiqua" w:eastAsia="Garamond-Bold" w:hAnsi="Book Antiqua" w:cs="Garamond-Bold"/>
          <w:b/>
          <w:bCs/>
          <w:color w:val="000000"/>
          <w:sz w:val="28"/>
          <w:szCs w:val="28"/>
        </w:rPr>
      </w:pPr>
      <w:r w:rsidRPr="00825F37">
        <w:rPr>
          <w:rFonts w:ascii="Book Antiqua" w:eastAsia="TimesNewRomanPSMT" w:hAnsi="Book Antiqua" w:cs="TimesNewRomanPSMT"/>
          <w:color w:val="000000"/>
          <w:sz w:val="28"/>
          <w:szCs w:val="28"/>
        </w:rPr>
        <w:t xml:space="preserve">Published by </w:t>
      </w:r>
      <w:proofErr w:type="spellStart"/>
      <w:r w:rsidRPr="00825F37">
        <w:rPr>
          <w:rFonts w:ascii="Book Antiqua" w:eastAsia="Garamond-Bold" w:hAnsi="Book Antiqua" w:cs="Garamond-Bold"/>
          <w:b/>
          <w:bCs/>
          <w:color w:val="000000"/>
          <w:sz w:val="28"/>
          <w:szCs w:val="28"/>
        </w:rPr>
        <w:t>Baishideng</w:t>
      </w:r>
      <w:proofErr w:type="spellEnd"/>
      <w:r w:rsidRPr="00825F37">
        <w:rPr>
          <w:rFonts w:ascii="Book Antiqua" w:eastAsia="Garamond-Bold" w:hAnsi="Book Antiqua" w:cs="Garamond-Bold"/>
          <w:b/>
          <w:bCs/>
          <w:color w:val="000000"/>
          <w:sz w:val="28"/>
          <w:szCs w:val="28"/>
        </w:rPr>
        <w:t xml:space="preserve"> Publishing Group </w:t>
      </w:r>
      <w:proofErr w:type="spellStart"/>
      <w:r w:rsidRPr="00825F37">
        <w:rPr>
          <w:rFonts w:ascii="Book Antiqua" w:eastAsia="Garamond-Bold" w:hAnsi="Book Antiqua" w:cs="Garamond-Bold"/>
          <w:b/>
          <w:bCs/>
          <w:color w:val="000000"/>
          <w:sz w:val="28"/>
          <w:szCs w:val="28"/>
        </w:rPr>
        <w:t>Inc</w:t>
      </w:r>
      <w:proofErr w:type="spellEnd"/>
    </w:p>
    <w:p w:rsidR="00F92F4B" w:rsidRPr="00825F37" w:rsidRDefault="00F92F4B" w:rsidP="00F92F4B">
      <w:pPr>
        <w:autoSpaceDE w:val="0"/>
        <w:autoSpaceDN w:val="0"/>
        <w:adjustRightInd w:val="0"/>
        <w:jc w:val="center"/>
        <w:rPr>
          <w:rFonts w:ascii="Book Antiqua" w:eastAsia="TimesNewRomanPSMT" w:hAnsi="Book Antiqua" w:cs="Garamond"/>
          <w:color w:val="000000"/>
          <w:sz w:val="28"/>
          <w:szCs w:val="28"/>
        </w:rPr>
      </w:pPr>
      <w:r w:rsidRPr="00825F37">
        <w:rPr>
          <w:rFonts w:ascii="Book Antiqua" w:eastAsia="TimesNewRomanPSMT" w:hAnsi="Book Antiqua" w:cs="Garamond"/>
          <w:color w:val="000000"/>
          <w:sz w:val="28"/>
          <w:szCs w:val="28"/>
        </w:rPr>
        <w:t>7041 Koll Center Parkway, Suite 160, Pleasanton, CA 94566, USA</w:t>
      </w:r>
    </w:p>
    <w:p w:rsidR="00F92F4B" w:rsidRPr="00825F37" w:rsidRDefault="00F92F4B" w:rsidP="00F92F4B">
      <w:pPr>
        <w:autoSpaceDE w:val="0"/>
        <w:autoSpaceDN w:val="0"/>
        <w:adjustRightInd w:val="0"/>
        <w:jc w:val="center"/>
        <w:rPr>
          <w:rFonts w:ascii="Book Antiqua" w:eastAsia="TimesNewRomanPSMT" w:hAnsi="Book Antiqua" w:cs="Garamond"/>
          <w:color w:val="000000"/>
          <w:sz w:val="28"/>
          <w:szCs w:val="28"/>
        </w:rPr>
      </w:pPr>
      <w:r w:rsidRPr="00825F37">
        <w:rPr>
          <w:rFonts w:ascii="Book Antiqua" w:eastAsia="Garamond-Bold" w:hAnsi="Book Antiqua" w:cs="Garamond-Bold"/>
          <w:b/>
          <w:bCs/>
          <w:color w:val="000000"/>
          <w:sz w:val="28"/>
          <w:szCs w:val="28"/>
        </w:rPr>
        <w:t xml:space="preserve">Telephone: </w:t>
      </w:r>
      <w:r w:rsidRPr="00825F37">
        <w:rPr>
          <w:rFonts w:ascii="Book Antiqua" w:eastAsia="TimesNewRomanPSMT" w:hAnsi="Book Antiqua" w:cs="Garamond"/>
          <w:color w:val="000000"/>
          <w:sz w:val="28"/>
          <w:szCs w:val="28"/>
        </w:rPr>
        <w:t>+1-925-3991568</w:t>
      </w:r>
    </w:p>
    <w:p w:rsidR="00F92F4B" w:rsidRPr="00825F37" w:rsidRDefault="00F92F4B" w:rsidP="00F92F4B">
      <w:pPr>
        <w:autoSpaceDE w:val="0"/>
        <w:autoSpaceDN w:val="0"/>
        <w:adjustRightInd w:val="0"/>
        <w:jc w:val="center"/>
        <w:rPr>
          <w:rFonts w:ascii="Book Antiqua" w:eastAsia="TimesNewRomanPSMT" w:hAnsi="Book Antiqua" w:cs="Garamond"/>
          <w:color w:val="D56400"/>
          <w:sz w:val="28"/>
          <w:szCs w:val="28"/>
        </w:rPr>
      </w:pPr>
      <w:r w:rsidRPr="00825F37">
        <w:rPr>
          <w:rFonts w:ascii="Book Antiqua" w:eastAsia="Garamond-Bold" w:hAnsi="Book Antiqua" w:cs="Garamond-Bold"/>
          <w:b/>
          <w:bCs/>
          <w:color w:val="000000"/>
          <w:sz w:val="28"/>
          <w:szCs w:val="28"/>
        </w:rPr>
        <w:t xml:space="preserve">E-mail: </w:t>
      </w:r>
      <w:r w:rsidRPr="00825F37">
        <w:rPr>
          <w:rFonts w:ascii="Book Antiqua" w:eastAsia="TimesNewRomanPSMT" w:hAnsi="Book Antiqua" w:cs="Garamond"/>
          <w:color w:val="D56400"/>
          <w:sz w:val="28"/>
          <w:szCs w:val="28"/>
        </w:rPr>
        <w:t>bpgoffice@wjgnet.com</w:t>
      </w:r>
    </w:p>
    <w:p w:rsidR="00F92F4B" w:rsidRPr="00825F37" w:rsidRDefault="00F92F4B" w:rsidP="00F92F4B">
      <w:pPr>
        <w:autoSpaceDE w:val="0"/>
        <w:autoSpaceDN w:val="0"/>
        <w:adjustRightInd w:val="0"/>
        <w:jc w:val="center"/>
        <w:rPr>
          <w:rFonts w:ascii="Book Antiqua" w:eastAsia="TimesNewRomanPSMT" w:hAnsi="Book Antiqua" w:cs="Garamond"/>
          <w:color w:val="D56400"/>
          <w:sz w:val="28"/>
          <w:szCs w:val="28"/>
        </w:rPr>
      </w:pPr>
      <w:r w:rsidRPr="00825F37">
        <w:rPr>
          <w:rFonts w:ascii="Book Antiqua" w:eastAsia="Garamond-Bold" w:hAnsi="Book Antiqua" w:cs="Garamond-Bold"/>
          <w:b/>
          <w:bCs/>
          <w:color w:val="000000"/>
          <w:sz w:val="28"/>
          <w:szCs w:val="28"/>
        </w:rPr>
        <w:t xml:space="preserve">Help Desk: </w:t>
      </w:r>
      <w:r w:rsidRPr="00825F37">
        <w:rPr>
          <w:rFonts w:ascii="Book Antiqua" w:eastAsia="TimesNewRomanPSMT" w:hAnsi="Book Antiqua" w:cs="Garamond"/>
          <w:color w:val="D56400"/>
          <w:sz w:val="28"/>
          <w:szCs w:val="28"/>
        </w:rPr>
        <w:t>https://www.f6publishing.com/helpdesk</w:t>
      </w:r>
    </w:p>
    <w:p w:rsidR="00F92F4B" w:rsidRPr="00825F37" w:rsidRDefault="00F92F4B" w:rsidP="00F92F4B">
      <w:pPr>
        <w:jc w:val="center"/>
        <w:rPr>
          <w:rFonts w:ascii="Book Antiqua" w:hAnsi="Book Antiqua"/>
        </w:rPr>
      </w:pPr>
      <w:r w:rsidRPr="00825F37">
        <w:rPr>
          <w:rFonts w:ascii="Book Antiqua" w:eastAsia="TimesNewRomanPSMT" w:hAnsi="Book Antiqua" w:cs="Garamond"/>
          <w:color w:val="D56400"/>
          <w:sz w:val="28"/>
          <w:szCs w:val="28"/>
        </w:rPr>
        <w:t>https://www.wjgnet.com</w:t>
      </w:r>
    </w:p>
    <w:p w:rsidR="00F92F4B" w:rsidRPr="00825F37" w:rsidRDefault="00F92F4B" w:rsidP="00F92F4B">
      <w:pPr>
        <w:jc w:val="center"/>
        <w:rPr>
          <w:rFonts w:ascii="Book Antiqua" w:hAnsi="Book Antiqua"/>
        </w:rPr>
      </w:pPr>
    </w:p>
    <w:p w:rsidR="00F92F4B" w:rsidRPr="00825F37" w:rsidRDefault="00F92F4B" w:rsidP="00F92F4B">
      <w:pPr>
        <w:jc w:val="center"/>
        <w:rPr>
          <w:rFonts w:ascii="Book Antiqua" w:hAnsi="Book Antiqua"/>
        </w:rPr>
      </w:pPr>
    </w:p>
    <w:p w:rsidR="00F92F4B" w:rsidRPr="00825F37" w:rsidRDefault="00F92F4B" w:rsidP="00F92F4B">
      <w:pPr>
        <w:jc w:val="center"/>
        <w:rPr>
          <w:rFonts w:ascii="Book Antiqua" w:hAnsi="Book Antiqua"/>
        </w:rPr>
      </w:pPr>
    </w:p>
    <w:p w:rsidR="00F92F4B" w:rsidRPr="00825F37" w:rsidRDefault="00F92F4B" w:rsidP="00F92F4B">
      <w:pPr>
        <w:jc w:val="center"/>
        <w:rPr>
          <w:rFonts w:ascii="Book Antiqua" w:hAnsi="Book Antiqua"/>
        </w:rPr>
      </w:pPr>
      <w:r w:rsidRPr="00825F37">
        <w:rPr>
          <w:rFonts w:ascii="Book Antiqua" w:hAnsi="Book Antiqua"/>
          <w:noProof/>
          <w:lang w:eastAsia="zh-CN"/>
        </w:rPr>
        <w:drawing>
          <wp:inline distT="0" distB="0" distL="0" distR="0" wp14:anchorId="1C4E250C" wp14:editId="7CF00955">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F92F4B" w:rsidRPr="00825F37" w:rsidRDefault="00F92F4B" w:rsidP="00F92F4B">
      <w:pPr>
        <w:jc w:val="center"/>
        <w:rPr>
          <w:rFonts w:ascii="Book Antiqua" w:hAnsi="Book Antiqua"/>
        </w:rPr>
      </w:pPr>
    </w:p>
    <w:p w:rsidR="00F92F4B" w:rsidRPr="00825F37" w:rsidRDefault="00F92F4B" w:rsidP="00F92F4B">
      <w:pPr>
        <w:jc w:val="center"/>
        <w:rPr>
          <w:rFonts w:ascii="Book Antiqua" w:hAnsi="Book Antiqua"/>
        </w:rPr>
      </w:pPr>
    </w:p>
    <w:p w:rsidR="00F92F4B" w:rsidRPr="00825F37" w:rsidRDefault="00F92F4B" w:rsidP="00F92F4B">
      <w:pPr>
        <w:jc w:val="center"/>
        <w:rPr>
          <w:rFonts w:ascii="Book Antiqua" w:hAnsi="Book Antiqua"/>
        </w:rPr>
      </w:pPr>
    </w:p>
    <w:p w:rsidR="00F92F4B" w:rsidRPr="00825F37" w:rsidRDefault="00F92F4B" w:rsidP="00F92F4B">
      <w:pPr>
        <w:jc w:val="center"/>
        <w:rPr>
          <w:rFonts w:ascii="Book Antiqua" w:hAnsi="Book Antiqua"/>
        </w:rPr>
      </w:pPr>
    </w:p>
    <w:p w:rsidR="00F92F4B" w:rsidRPr="00825F37" w:rsidRDefault="00F92F4B" w:rsidP="00F92F4B">
      <w:pPr>
        <w:jc w:val="center"/>
        <w:rPr>
          <w:rFonts w:ascii="Book Antiqua" w:hAnsi="Book Antiqua"/>
        </w:rPr>
      </w:pPr>
    </w:p>
    <w:p w:rsidR="00F92F4B" w:rsidRPr="00825F37" w:rsidRDefault="00F92F4B" w:rsidP="00F92F4B">
      <w:pPr>
        <w:jc w:val="center"/>
        <w:rPr>
          <w:rFonts w:ascii="Book Antiqua" w:hAnsi="Book Antiqua"/>
        </w:rPr>
      </w:pPr>
    </w:p>
    <w:p w:rsidR="00F92F4B" w:rsidRPr="00825F37" w:rsidRDefault="00F92F4B" w:rsidP="00F92F4B">
      <w:pPr>
        <w:jc w:val="center"/>
        <w:rPr>
          <w:rFonts w:ascii="Book Antiqua" w:hAnsi="Book Antiqua"/>
        </w:rPr>
      </w:pPr>
    </w:p>
    <w:p w:rsidR="00F92F4B" w:rsidRPr="00825F37" w:rsidRDefault="00F92F4B" w:rsidP="00F92F4B">
      <w:pPr>
        <w:jc w:val="center"/>
        <w:rPr>
          <w:rFonts w:ascii="Book Antiqua" w:hAnsi="Book Antiqua"/>
        </w:rPr>
      </w:pPr>
    </w:p>
    <w:p w:rsidR="00F92F4B" w:rsidRPr="00825F37" w:rsidRDefault="00F92F4B" w:rsidP="00F92F4B">
      <w:pPr>
        <w:jc w:val="center"/>
        <w:rPr>
          <w:rFonts w:ascii="Book Antiqua" w:hAnsi="Book Antiqua"/>
        </w:rPr>
      </w:pPr>
    </w:p>
    <w:p w:rsidR="00F92F4B" w:rsidRPr="00825F37" w:rsidRDefault="00F92F4B" w:rsidP="00F92F4B">
      <w:pPr>
        <w:jc w:val="right"/>
        <w:rPr>
          <w:rFonts w:ascii="Book Antiqua" w:hAnsi="Book Antiqua"/>
          <w:color w:val="000000" w:themeColor="text1"/>
        </w:rPr>
      </w:pPr>
    </w:p>
    <w:p w:rsidR="00F92F4B" w:rsidRPr="00763D22" w:rsidRDefault="00F92F4B" w:rsidP="00F92F4B">
      <w:pPr>
        <w:jc w:val="center"/>
        <w:rPr>
          <w:rFonts w:ascii="Book Antiqua" w:hAnsi="Book Antiqua"/>
          <w:color w:val="000000" w:themeColor="text1"/>
        </w:rPr>
      </w:pPr>
      <w:r w:rsidRPr="00825F37">
        <w:rPr>
          <w:rFonts w:ascii="Book Antiqua" w:eastAsia="BookAntiqua-Bold" w:hAnsi="Book Antiqua" w:cs="BookAntiqua-Bold"/>
          <w:b/>
          <w:bCs/>
          <w:color w:val="000000" w:themeColor="text1"/>
        </w:rPr>
        <w:t xml:space="preserve">© 2021 </w:t>
      </w:r>
      <w:proofErr w:type="spellStart"/>
      <w:r w:rsidRPr="00825F37">
        <w:rPr>
          <w:rFonts w:ascii="Book Antiqua" w:eastAsia="BookAntiqua-Bold" w:hAnsi="Book Antiqua" w:cs="BookAntiqua-Bold"/>
          <w:b/>
          <w:bCs/>
          <w:color w:val="000000" w:themeColor="text1"/>
        </w:rPr>
        <w:t>Baishideng</w:t>
      </w:r>
      <w:proofErr w:type="spellEnd"/>
      <w:r w:rsidRPr="00825F37">
        <w:rPr>
          <w:rFonts w:ascii="Book Antiqua" w:eastAsia="BookAntiqua-Bold" w:hAnsi="Book Antiqua" w:cs="BookAntiqua-Bold"/>
          <w:b/>
          <w:bCs/>
          <w:color w:val="000000" w:themeColor="text1"/>
        </w:rPr>
        <w:t xml:space="preserve"> Publishing Group Inc. All rights reserved.</w:t>
      </w:r>
      <w:r w:rsidRPr="00825F37">
        <w:rPr>
          <w:rFonts w:ascii="Book Antiqua" w:hAnsi="Book Antiqua"/>
          <w:color w:val="000000" w:themeColor="text1"/>
        </w:rPr>
        <w:fldChar w:fldCharType="begin"/>
      </w:r>
      <w:r w:rsidRPr="00825F37">
        <w:rPr>
          <w:rFonts w:ascii="Book Antiqua" w:hAnsi="Book Antiqua"/>
          <w:color w:val="000000" w:themeColor="text1"/>
        </w:rPr>
        <w:instrText xml:space="preserve"> ADDIN EN.REFLIST </w:instrText>
      </w:r>
      <w:r w:rsidRPr="00825F37">
        <w:rPr>
          <w:rFonts w:ascii="Book Antiqua" w:hAnsi="Book Antiqua"/>
          <w:color w:val="000000" w:themeColor="text1"/>
        </w:rPr>
        <w:fldChar w:fldCharType="end"/>
      </w:r>
      <w:bookmarkStart w:id="12" w:name="_GoBack"/>
      <w:bookmarkEnd w:id="12"/>
    </w:p>
    <w:p w:rsidR="00BD0A6C" w:rsidRDefault="00BD0A6C" w:rsidP="00EE423E">
      <w:pPr>
        <w:widowControl w:val="0"/>
        <w:spacing w:line="360" w:lineRule="auto"/>
        <w:jc w:val="both"/>
        <w:rPr>
          <w:rFonts w:ascii="Book Antiqua" w:eastAsia="宋体" w:hAnsi="Book Antiqua"/>
          <w:color w:val="000000" w:themeColor="text1"/>
          <w:kern w:val="2"/>
        </w:rPr>
      </w:pPr>
    </w:p>
    <w:p w:rsidR="00BD0A6C" w:rsidRDefault="00BD0A6C" w:rsidP="00EE423E">
      <w:pPr>
        <w:spacing w:line="360" w:lineRule="auto"/>
        <w:jc w:val="both"/>
        <w:rPr>
          <w:rFonts w:ascii="Book Antiqua" w:hAnsi="Book Antiqua"/>
          <w:color w:val="000000" w:themeColor="text1"/>
        </w:rPr>
      </w:pPr>
    </w:p>
    <w:sectPr w:rsidR="00BD0A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1BA" w:rsidRDefault="009741BA">
      <w:r>
        <w:separator/>
      </w:r>
    </w:p>
  </w:endnote>
  <w:endnote w:type="continuationSeparator" w:id="0">
    <w:p w:rsidR="009741BA" w:rsidRDefault="00974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A6C" w:rsidRDefault="0037147A">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825F37" w:rsidRPr="00825F37">
      <w:rPr>
        <w:rFonts w:ascii="Book Antiqua" w:hAnsi="Book Antiqua"/>
        <w:noProof/>
        <w:sz w:val="24"/>
        <w:szCs w:val="24"/>
        <w:lang w:val="zh-CN" w:eastAsia="zh-CN"/>
      </w:rPr>
      <w:t>3</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825F37" w:rsidRPr="00825F37">
      <w:rPr>
        <w:rFonts w:ascii="Book Antiqua" w:hAnsi="Book Antiqua"/>
        <w:noProof/>
        <w:sz w:val="24"/>
        <w:szCs w:val="24"/>
        <w:lang w:val="zh-CN" w:eastAsia="zh-CN"/>
      </w:rPr>
      <w:t>34</w:t>
    </w:r>
    <w:r>
      <w:rPr>
        <w:rFonts w:ascii="Book Antiqua" w:hAnsi="Book Antiqua"/>
        <w:sz w:val="24"/>
        <w:szCs w:val="24"/>
      </w:rPr>
      <w:fldChar w:fldCharType="end"/>
    </w:r>
  </w:p>
  <w:p w:rsidR="00BD0A6C" w:rsidRDefault="00BD0A6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1BA" w:rsidRDefault="009741BA">
      <w:r>
        <w:separator/>
      </w:r>
    </w:p>
  </w:footnote>
  <w:footnote w:type="continuationSeparator" w:id="0">
    <w:p w:rsidR="009741BA" w:rsidRDefault="009741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6B13"/>
    <w:rsid w:val="000721C9"/>
    <w:rsid w:val="00072410"/>
    <w:rsid w:val="000838DC"/>
    <w:rsid w:val="000B248F"/>
    <w:rsid w:val="00123AD6"/>
    <w:rsid w:val="00131294"/>
    <w:rsid w:val="00161039"/>
    <w:rsid w:val="00184DD6"/>
    <w:rsid w:val="001F26D1"/>
    <w:rsid w:val="00214AE3"/>
    <w:rsid w:val="002207BF"/>
    <w:rsid w:val="00224658"/>
    <w:rsid w:val="00232A2F"/>
    <w:rsid w:val="0023792A"/>
    <w:rsid w:val="002440D9"/>
    <w:rsid w:val="002C6D94"/>
    <w:rsid w:val="002D34F5"/>
    <w:rsid w:val="003041A5"/>
    <w:rsid w:val="0037147A"/>
    <w:rsid w:val="0039692B"/>
    <w:rsid w:val="003C39D5"/>
    <w:rsid w:val="003D6458"/>
    <w:rsid w:val="003E123A"/>
    <w:rsid w:val="003E3AEC"/>
    <w:rsid w:val="003E47CB"/>
    <w:rsid w:val="00482B1D"/>
    <w:rsid w:val="0049327F"/>
    <w:rsid w:val="004B13A5"/>
    <w:rsid w:val="004C3CB5"/>
    <w:rsid w:val="00521316"/>
    <w:rsid w:val="00524AD6"/>
    <w:rsid w:val="005E1C80"/>
    <w:rsid w:val="005E371D"/>
    <w:rsid w:val="005E743C"/>
    <w:rsid w:val="005F6109"/>
    <w:rsid w:val="006105F8"/>
    <w:rsid w:val="00624292"/>
    <w:rsid w:val="00625F7C"/>
    <w:rsid w:val="00695187"/>
    <w:rsid w:val="006A60EF"/>
    <w:rsid w:val="006F4DEF"/>
    <w:rsid w:val="00755686"/>
    <w:rsid w:val="00776C65"/>
    <w:rsid w:val="00797A37"/>
    <w:rsid w:val="007C2862"/>
    <w:rsid w:val="00825F37"/>
    <w:rsid w:val="0087064C"/>
    <w:rsid w:val="008A0285"/>
    <w:rsid w:val="008D6934"/>
    <w:rsid w:val="008E39CD"/>
    <w:rsid w:val="009228ED"/>
    <w:rsid w:val="00922D38"/>
    <w:rsid w:val="00930760"/>
    <w:rsid w:val="00943974"/>
    <w:rsid w:val="009741BA"/>
    <w:rsid w:val="009A3995"/>
    <w:rsid w:val="009B23CE"/>
    <w:rsid w:val="009C35E8"/>
    <w:rsid w:val="009E7F53"/>
    <w:rsid w:val="00A00F97"/>
    <w:rsid w:val="00A04ACB"/>
    <w:rsid w:val="00A07338"/>
    <w:rsid w:val="00A11099"/>
    <w:rsid w:val="00A163A1"/>
    <w:rsid w:val="00A71284"/>
    <w:rsid w:val="00A77B3E"/>
    <w:rsid w:val="00A94E49"/>
    <w:rsid w:val="00AC751C"/>
    <w:rsid w:val="00AE6E1A"/>
    <w:rsid w:val="00AF5152"/>
    <w:rsid w:val="00B16A64"/>
    <w:rsid w:val="00B82DF7"/>
    <w:rsid w:val="00BD0A6C"/>
    <w:rsid w:val="00BD6909"/>
    <w:rsid w:val="00BD7150"/>
    <w:rsid w:val="00BF3B65"/>
    <w:rsid w:val="00C109E7"/>
    <w:rsid w:val="00C1787C"/>
    <w:rsid w:val="00C24A4E"/>
    <w:rsid w:val="00C250AE"/>
    <w:rsid w:val="00C55E99"/>
    <w:rsid w:val="00C63E20"/>
    <w:rsid w:val="00C848E8"/>
    <w:rsid w:val="00CA2A55"/>
    <w:rsid w:val="00D042D0"/>
    <w:rsid w:val="00D52021"/>
    <w:rsid w:val="00D52B55"/>
    <w:rsid w:val="00D75DE9"/>
    <w:rsid w:val="00D7658C"/>
    <w:rsid w:val="00D96AAE"/>
    <w:rsid w:val="00DA5F6D"/>
    <w:rsid w:val="00DA74B7"/>
    <w:rsid w:val="00DB2543"/>
    <w:rsid w:val="00DC660F"/>
    <w:rsid w:val="00DF34BE"/>
    <w:rsid w:val="00E045C3"/>
    <w:rsid w:val="00E05D4E"/>
    <w:rsid w:val="00E22217"/>
    <w:rsid w:val="00E360A9"/>
    <w:rsid w:val="00E676A9"/>
    <w:rsid w:val="00E753B9"/>
    <w:rsid w:val="00E8174D"/>
    <w:rsid w:val="00E906C1"/>
    <w:rsid w:val="00EC464C"/>
    <w:rsid w:val="00EC56EE"/>
    <w:rsid w:val="00ED1626"/>
    <w:rsid w:val="00EE423E"/>
    <w:rsid w:val="00EE74E2"/>
    <w:rsid w:val="00F3671D"/>
    <w:rsid w:val="00F61E5D"/>
    <w:rsid w:val="00F722B4"/>
    <w:rsid w:val="00F92F4B"/>
    <w:rsid w:val="28066D3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paragraph" w:customStyle="1" w:styleId="EndNoteBibliography">
    <w:name w:val="EndNote Bibliography"/>
    <w:basedOn w:val="a"/>
    <w:link w:val="EndNoteBibliography0"/>
    <w:qFormat/>
    <w:pPr>
      <w:adjustRightInd w:val="0"/>
      <w:snapToGrid w:val="0"/>
      <w:spacing w:after="200"/>
      <w:jc w:val="both"/>
    </w:pPr>
    <w:rPr>
      <w:rFonts w:ascii="Tahoma" w:eastAsia="微软雅黑" w:hAnsi="Tahoma" w:cs="Tahoma"/>
      <w:sz w:val="22"/>
      <w:szCs w:val="22"/>
      <w:lang w:eastAsia="zh-CN"/>
    </w:rPr>
  </w:style>
  <w:style w:type="character" w:customStyle="1" w:styleId="EndNoteBibliography0">
    <w:name w:val="EndNote Bibliography 字符"/>
    <w:link w:val="EndNoteBibliography"/>
    <w:qFormat/>
    <w:rPr>
      <w:rFonts w:ascii="Tahoma" w:eastAsia="微软雅黑" w:hAnsi="Tahoma" w:cs="Tahoma"/>
      <w:sz w:val="22"/>
      <w:szCs w:val="22"/>
      <w:lang w:eastAsia="zh-CN"/>
    </w:rPr>
  </w:style>
  <w:style w:type="character" w:customStyle="1" w:styleId="jlqj4b">
    <w:name w:val="jlqj4b"/>
    <w:basedOn w:val="a0"/>
  </w:style>
  <w:style w:type="character" w:customStyle="1" w:styleId="Char0">
    <w:name w:val="批注框文本 Char"/>
    <w:basedOn w:val="a0"/>
    <w:link w:val="a4"/>
    <w:qFormat/>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paragraph" w:customStyle="1" w:styleId="EndNoteBibliography">
    <w:name w:val="EndNote Bibliography"/>
    <w:basedOn w:val="a"/>
    <w:link w:val="EndNoteBibliography0"/>
    <w:qFormat/>
    <w:pPr>
      <w:adjustRightInd w:val="0"/>
      <w:snapToGrid w:val="0"/>
      <w:spacing w:after="200"/>
      <w:jc w:val="both"/>
    </w:pPr>
    <w:rPr>
      <w:rFonts w:ascii="Tahoma" w:eastAsia="微软雅黑" w:hAnsi="Tahoma" w:cs="Tahoma"/>
      <w:sz w:val="22"/>
      <w:szCs w:val="22"/>
      <w:lang w:eastAsia="zh-CN"/>
    </w:rPr>
  </w:style>
  <w:style w:type="character" w:customStyle="1" w:styleId="EndNoteBibliography0">
    <w:name w:val="EndNote Bibliography 字符"/>
    <w:link w:val="EndNoteBibliography"/>
    <w:qFormat/>
    <w:rPr>
      <w:rFonts w:ascii="Tahoma" w:eastAsia="微软雅黑" w:hAnsi="Tahoma" w:cs="Tahoma"/>
      <w:sz w:val="22"/>
      <w:szCs w:val="22"/>
      <w:lang w:eastAsia="zh-CN"/>
    </w:rPr>
  </w:style>
  <w:style w:type="character" w:customStyle="1" w:styleId="jlqj4b">
    <w:name w:val="jlqj4b"/>
    <w:basedOn w:val="a0"/>
  </w:style>
  <w:style w:type="character" w:customStyle="1" w:styleId="Char0">
    <w:name w:val="批注框文本 Char"/>
    <w:basedOn w:val="a0"/>
    <w:link w:val="a4"/>
    <w:qFormat/>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7614</Words>
  <Characters>43406</Characters>
  <Application>Microsoft Office Word</Application>
  <DocSecurity>0</DocSecurity>
  <Lines>361</Lines>
  <Paragraphs>101</Paragraphs>
  <ScaleCrop>false</ScaleCrop>
  <Company/>
  <LinksUpToDate>false</LinksUpToDate>
  <CharactersWithSpaces>50919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邢燕霞</cp:lastModifiedBy>
  <cp:revision>33</cp:revision>
  <dcterms:created xsi:type="dcterms:W3CDTF">2021-06-14T13:36:00Z</dcterms:created>
  <dcterms:modified xsi:type="dcterms:W3CDTF">2021-07-27T06:21:00Z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475E644B449D4B9D856EF21CE995CA98</vt:lpwstr>
  </property>
</Properties>
</file>