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0123" w14:textId="77777777" w:rsidR="00A77B3E" w:rsidRPr="007B14D8" w:rsidRDefault="00385CEA">
      <w:pPr>
        <w:spacing w:line="360" w:lineRule="auto"/>
        <w:jc w:val="both"/>
      </w:pPr>
      <w:r w:rsidRPr="007B14D8">
        <w:rPr>
          <w:rFonts w:ascii="Book Antiqua" w:eastAsia="Book Antiqua" w:hAnsi="Book Antiqua" w:cs="Book Antiqua"/>
          <w:b/>
          <w:color w:val="000000"/>
        </w:rPr>
        <w:t xml:space="preserve">Name of Journal: </w:t>
      </w:r>
      <w:r w:rsidRPr="007B14D8">
        <w:rPr>
          <w:rFonts w:ascii="Book Antiqua" w:eastAsia="Book Antiqua" w:hAnsi="Book Antiqua" w:cs="Book Antiqua"/>
          <w:i/>
          <w:color w:val="000000"/>
        </w:rPr>
        <w:t>World Journal of Gastroenterology</w:t>
      </w:r>
    </w:p>
    <w:p w14:paraId="3BB14C32" w14:textId="77777777" w:rsidR="00A77B3E" w:rsidRPr="007B14D8" w:rsidRDefault="00385CEA">
      <w:pPr>
        <w:spacing w:line="360" w:lineRule="auto"/>
        <w:jc w:val="both"/>
      </w:pPr>
      <w:r w:rsidRPr="007B14D8">
        <w:rPr>
          <w:rFonts w:ascii="Book Antiqua" w:eastAsia="Book Antiqua" w:hAnsi="Book Antiqua" w:cs="Book Antiqua"/>
          <w:b/>
          <w:color w:val="000000"/>
        </w:rPr>
        <w:t xml:space="preserve">Manuscript NO: </w:t>
      </w:r>
      <w:r w:rsidRPr="007B14D8">
        <w:rPr>
          <w:rFonts w:ascii="Book Antiqua" w:eastAsia="Book Antiqua" w:hAnsi="Book Antiqua" w:cs="Book Antiqua"/>
          <w:color w:val="000000"/>
        </w:rPr>
        <w:t>66939</w:t>
      </w:r>
    </w:p>
    <w:p w14:paraId="1BC4E1A6" w14:textId="77777777" w:rsidR="00A77B3E" w:rsidRPr="007B14D8" w:rsidRDefault="00385CEA">
      <w:pPr>
        <w:spacing w:line="360" w:lineRule="auto"/>
        <w:jc w:val="both"/>
      </w:pPr>
      <w:r w:rsidRPr="007B14D8">
        <w:rPr>
          <w:rFonts w:ascii="Book Antiqua" w:eastAsia="Book Antiqua" w:hAnsi="Book Antiqua" w:cs="Book Antiqua"/>
          <w:b/>
          <w:color w:val="000000"/>
        </w:rPr>
        <w:t xml:space="preserve">Manuscript Type: </w:t>
      </w:r>
      <w:r w:rsidRPr="007B14D8">
        <w:rPr>
          <w:rFonts w:ascii="Book Antiqua" w:eastAsia="Book Antiqua" w:hAnsi="Book Antiqua" w:cs="Book Antiqua"/>
          <w:color w:val="000000"/>
        </w:rPr>
        <w:t>MINIREVIEWS</w:t>
      </w:r>
    </w:p>
    <w:p w14:paraId="6B115BB8" w14:textId="77777777" w:rsidR="00A77B3E" w:rsidRPr="007B14D8" w:rsidRDefault="00A77B3E">
      <w:pPr>
        <w:spacing w:line="360" w:lineRule="auto"/>
        <w:jc w:val="both"/>
      </w:pPr>
    </w:p>
    <w:p w14:paraId="13F88773" w14:textId="77777777" w:rsidR="00A77B3E" w:rsidRPr="007B14D8" w:rsidRDefault="00385CEA">
      <w:pPr>
        <w:spacing w:line="360" w:lineRule="auto"/>
        <w:jc w:val="both"/>
      </w:pPr>
      <w:r w:rsidRPr="007B14D8">
        <w:rPr>
          <w:rFonts w:ascii="Book Antiqua" w:eastAsia="Book Antiqua" w:hAnsi="Book Antiqua" w:cs="Book Antiqua"/>
          <w:b/>
          <w:bCs/>
          <w:color w:val="000000"/>
        </w:rPr>
        <w:t>T cells in pancreatic cancer stroma</w:t>
      </w:r>
    </w:p>
    <w:p w14:paraId="407105F1" w14:textId="77777777" w:rsidR="00A77B3E" w:rsidRPr="007B14D8" w:rsidRDefault="00A77B3E">
      <w:pPr>
        <w:spacing w:line="360" w:lineRule="auto"/>
        <w:jc w:val="both"/>
      </w:pPr>
    </w:p>
    <w:p w14:paraId="4AFDCD1C" w14:textId="77777777" w:rsidR="00A77B3E" w:rsidRPr="007B14D8" w:rsidRDefault="00B05B1E">
      <w:pPr>
        <w:spacing w:line="360" w:lineRule="auto"/>
        <w:jc w:val="both"/>
        <w:rPr>
          <w:lang w:val="fr-FR"/>
        </w:rPr>
      </w:pPr>
      <w:r w:rsidRPr="007B14D8">
        <w:rPr>
          <w:rFonts w:ascii="Book Antiqua" w:eastAsia="Book Antiqua" w:hAnsi="Book Antiqua" w:cs="Book Antiqua"/>
          <w:color w:val="000000"/>
          <w:lang w:val="fr-FR"/>
        </w:rPr>
        <w:t xml:space="preserve">Goulart </w:t>
      </w:r>
      <w:r w:rsidRPr="007B14D8">
        <w:rPr>
          <w:rFonts w:ascii="Book Antiqua" w:hAnsi="Book Antiqua" w:cs="Book Antiqua" w:hint="eastAsia"/>
          <w:color w:val="000000"/>
          <w:lang w:val="fr-FR" w:eastAsia="zh-CN"/>
        </w:rPr>
        <w:t xml:space="preserve">MR </w:t>
      </w:r>
      <w:r w:rsidRPr="007B14D8">
        <w:rPr>
          <w:rFonts w:ascii="Book Antiqua" w:hAnsi="Book Antiqua" w:cs="Book Antiqua" w:hint="eastAsia"/>
          <w:i/>
          <w:color w:val="000000"/>
          <w:lang w:val="fr-FR" w:eastAsia="zh-CN"/>
        </w:rPr>
        <w:t>et al</w:t>
      </w:r>
      <w:r w:rsidRPr="007B14D8">
        <w:rPr>
          <w:rFonts w:ascii="Book Antiqua" w:hAnsi="Book Antiqua" w:cs="Book Antiqua" w:hint="eastAsia"/>
          <w:color w:val="000000"/>
          <w:lang w:val="fr-FR" w:eastAsia="zh-CN"/>
        </w:rPr>
        <w:t xml:space="preserve">. </w:t>
      </w:r>
      <w:r w:rsidR="00385CEA" w:rsidRPr="007B14D8">
        <w:rPr>
          <w:rFonts w:ascii="Book Antiqua" w:eastAsia="Book Antiqua" w:hAnsi="Book Antiqua" w:cs="Book Antiqua"/>
          <w:color w:val="000000"/>
          <w:lang w:val="fr-FR"/>
        </w:rPr>
        <w:t>T cell in PDAC</w:t>
      </w:r>
    </w:p>
    <w:p w14:paraId="05B28DDB" w14:textId="77777777" w:rsidR="00A77B3E" w:rsidRPr="007B14D8" w:rsidRDefault="00A77B3E">
      <w:pPr>
        <w:spacing w:line="360" w:lineRule="auto"/>
        <w:jc w:val="both"/>
        <w:rPr>
          <w:lang w:val="fr-FR"/>
        </w:rPr>
      </w:pPr>
    </w:p>
    <w:p w14:paraId="2DF8C681" w14:textId="77777777" w:rsidR="00A77B3E" w:rsidRPr="007B14D8" w:rsidRDefault="00385CEA">
      <w:pPr>
        <w:spacing w:line="360" w:lineRule="auto"/>
        <w:jc w:val="both"/>
        <w:rPr>
          <w:lang w:val="fr-FR"/>
        </w:rPr>
      </w:pPr>
      <w:r w:rsidRPr="007B14D8">
        <w:rPr>
          <w:rFonts w:ascii="Book Antiqua" w:eastAsia="Book Antiqua" w:hAnsi="Book Antiqua" w:cs="Book Antiqua"/>
          <w:color w:val="000000"/>
          <w:lang w:val="fr-FR"/>
        </w:rPr>
        <w:t>Michelle R Goulart, Konstantinos Stasinos, Rachel Elizabeth Ann Fincham, Francesca R Delvecchio, Hemant M Kocher</w:t>
      </w:r>
    </w:p>
    <w:p w14:paraId="3BE40254" w14:textId="77777777" w:rsidR="00A77B3E" w:rsidRPr="007B14D8" w:rsidRDefault="00A77B3E">
      <w:pPr>
        <w:spacing w:line="360" w:lineRule="auto"/>
        <w:jc w:val="both"/>
        <w:rPr>
          <w:lang w:val="fr-FR"/>
        </w:rPr>
      </w:pPr>
    </w:p>
    <w:p w14:paraId="353A2496" w14:textId="77777777" w:rsidR="00A77B3E" w:rsidRPr="007B14D8" w:rsidRDefault="00385CEA">
      <w:pPr>
        <w:spacing w:line="360" w:lineRule="auto"/>
        <w:jc w:val="both"/>
        <w:rPr>
          <w:lang w:val="fr-FR"/>
        </w:rPr>
      </w:pPr>
      <w:r w:rsidRPr="007B14D8">
        <w:rPr>
          <w:rFonts w:ascii="Book Antiqua" w:eastAsia="Book Antiqua" w:hAnsi="Book Antiqua" w:cs="Book Antiqua"/>
          <w:b/>
          <w:bCs/>
          <w:color w:val="000000"/>
          <w:lang w:val="fr-FR"/>
        </w:rPr>
        <w:t xml:space="preserve">Michelle R Goulart, Konstantinos Stasinos, Rachel Elizabeth Ann Fincham, Francesca R Delvecchio, Hemant M Kocher, </w:t>
      </w:r>
      <w:r w:rsidRPr="007B14D8">
        <w:rPr>
          <w:rFonts w:ascii="Book Antiqua" w:eastAsia="Book Antiqua" w:hAnsi="Book Antiqua" w:cs="Book Antiqua"/>
          <w:color w:val="000000"/>
          <w:lang w:val="fr-FR"/>
        </w:rPr>
        <w:t>Centre for Tumour Biology Barts Cancer Institute-A CRUK Centre of Excellence, Queen Mary University of London, London EC1M 6BQ, United Kingdom</w:t>
      </w:r>
    </w:p>
    <w:p w14:paraId="129A60B1" w14:textId="77777777" w:rsidR="00A77B3E" w:rsidRPr="007B14D8" w:rsidRDefault="00A77B3E">
      <w:pPr>
        <w:spacing w:line="360" w:lineRule="auto"/>
        <w:jc w:val="both"/>
        <w:rPr>
          <w:lang w:val="fr-FR"/>
        </w:rPr>
      </w:pPr>
    </w:p>
    <w:p w14:paraId="477C23BE" w14:textId="77777777" w:rsidR="00A77B3E" w:rsidRPr="007B14D8" w:rsidRDefault="00385CEA">
      <w:pPr>
        <w:spacing w:line="360" w:lineRule="auto"/>
        <w:jc w:val="both"/>
      </w:pPr>
      <w:r w:rsidRPr="007B14D8">
        <w:rPr>
          <w:rFonts w:ascii="Book Antiqua" w:eastAsia="Book Antiqua" w:hAnsi="Book Antiqua" w:cs="Book Antiqua"/>
          <w:b/>
          <w:bCs/>
          <w:color w:val="000000"/>
        </w:rPr>
        <w:t xml:space="preserve">Konstantinos Stasinos, Hemant M Kocher, </w:t>
      </w:r>
      <w:r w:rsidRPr="007B14D8">
        <w:rPr>
          <w:rFonts w:ascii="Book Antiqua" w:eastAsia="Book Antiqua" w:hAnsi="Book Antiqua" w:cs="Book Antiqua"/>
          <w:color w:val="000000"/>
        </w:rPr>
        <w:t>Barts and the London HPB Centre, The Royal London Hospital, Barts Health NHS Trust, London E1 1BB, United Kingdom</w:t>
      </w:r>
    </w:p>
    <w:p w14:paraId="007407C5" w14:textId="77777777" w:rsidR="00A77B3E" w:rsidRPr="007B14D8" w:rsidRDefault="00A77B3E">
      <w:pPr>
        <w:spacing w:line="360" w:lineRule="auto"/>
        <w:jc w:val="both"/>
      </w:pPr>
    </w:p>
    <w:p w14:paraId="7E5AB893" w14:textId="77777777" w:rsidR="00A77B3E" w:rsidRPr="007B14D8" w:rsidRDefault="00385CEA">
      <w:pPr>
        <w:spacing w:line="360" w:lineRule="auto"/>
        <w:jc w:val="both"/>
      </w:pPr>
      <w:r w:rsidRPr="007B14D8">
        <w:rPr>
          <w:rFonts w:ascii="Book Antiqua" w:eastAsia="Book Antiqua" w:hAnsi="Book Antiqua" w:cs="Book Antiqua"/>
          <w:b/>
          <w:bCs/>
          <w:color w:val="000000"/>
        </w:rPr>
        <w:t xml:space="preserve">Francesca R Delvecchio, </w:t>
      </w:r>
      <w:r w:rsidRPr="007B14D8">
        <w:rPr>
          <w:rFonts w:ascii="Book Antiqua" w:eastAsia="Book Antiqua" w:hAnsi="Book Antiqua" w:cs="Book Antiqua"/>
          <w:color w:val="000000"/>
        </w:rPr>
        <w:t>Centre for Experimental Medicine and Rheumatology, William Harvey Research Institute, Queen Mary University of London, London EC1M 6BQ, United Kingdom</w:t>
      </w:r>
    </w:p>
    <w:p w14:paraId="7967DF74" w14:textId="77777777" w:rsidR="00A77B3E" w:rsidRPr="007B14D8" w:rsidRDefault="00A77B3E">
      <w:pPr>
        <w:spacing w:line="360" w:lineRule="auto"/>
        <w:jc w:val="both"/>
      </w:pPr>
    </w:p>
    <w:p w14:paraId="20F45ADB" w14:textId="77777777" w:rsidR="00A77B3E" w:rsidRPr="007B14D8" w:rsidRDefault="00385CEA">
      <w:pPr>
        <w:spacing w:line="360" w:lineRule="auto"/>
        <w:jc w:val="both"/>
        <w:rPr>
          <w:lang w:eastAsia="zh-CN"/>
        </w:rPr>
      </w:pPr>
      <w:r w:rsidRPr="007B14D8">
        <w:rPr>
          <w:rFonts w:ascii="Book Antiqua" w:eastAsia="Book Antiqua" w:hAnsi="Book Antiqua" w:cs="Book Antiqua"/>
          <w:b/>
          <w:bCs/>
          <w:color w:val="000000"/>
          <w:szCs w:val="22"/>
        </w:rPr>
        <w:t xml:space="preserve">Author contributions: </w:t>
      </w:r>
      <w:r w:rsidRPr="007B14D8">
        <w:rPr>
          <w:rFonts w:ascii="Book Antiqua" w:eastAsia="Book Antiqua" w:hAnsi="Book Antiqua" w:cs="Book Antiqua"/>
          <w:color w:val="000000"/>
        </w:rPr>
        <w:t>Goulart MR and drafted the original manuscript and composed the original figure;</w:t>
      </w:r>
      <w:r w:rsidR="00B05B1E"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Goulart MR, Stasinos</w:t>
      </w:r>
      <w:r w:rsidR="00B05B1E" w:rsidRPr="007B14D8">
        <w:rPr>
          <w:rFonts w:ascii="Book Antiqua" w:hAnsi="Book Antiqua" w:cs="Book Antiqua" w:hint="eastAsia"/>
          <w:color w:val="000000"/>
          <w:lang w:eastAsia="zh-CN"/>
        </w:rPr>
        <w:t xml:space="preserve"> K</w:t>
      </w:r>
      <w:r w:rsidRPr="007B14D8">
        <w:rPr>
          <w:rFonts w:ascii="Book Antiqua" w:eastAsia="Book Antiqua" w:hAnsi="Book Antiqua" w:cs="Book Antiqua"/>
          <w:color w:val="000000"/>
        </w:rPr>
        <w:t>, Fincham REA, Delvecchio FR and Kocher HM contributed to the review and editing of the manuscript and figure.</w:t>
      </w:r>
    </w:p>
    <w:p w14:paraId="594E44D2" w14:textId="77777777" w:rsidR="00A77B3E" w:rsidRPr="007B14D8" w:rsidRDefault="00A77B3E">
      <w:pPr>
        <w:spacing w:line="360" w:lineRule="auto"/>
        <w:jc w:val="both"/>
      </w:pPr>
    </w:p>
    <w:p w14:paraId="2AB30E26" w14:textId="77777777" w:rsidR="00A77B3E" w:rsidRPr="007B14D8" w:rsidRDefault="00385CEA">
      <w:pPr>
        <w:spacing w:line="360" w:lineRule="auto"/>
        <w:jc w:val="both"/>
        <w:rPr>
          <w:lang w:eastAsia="zh-CN"/>
        </w:rPr>
      </w:pPr>
      <w:r w:rsidRPr="007B14D8">
        <w:rPr>
          <w:rFonts w:ascii="Book Antiqua" w:eastAsia="Book Antiqua" w:hAnsi="Book Antiqua" w:cs="Book Antiqua"/>
          <w:b/>
          <w:bCs/>
          <w:color w:val="000000"/>
          <w:szCs w:val="22"/>
        </w:rPr>
        <w:t>Supported by</w:t>
      </w:r>
      <w:r w:rsidR="00B05B1E" w:rsidRPr="007B14D8">
        <w:rPr>
          <w:rFonts w:ascii="Book Antiqua" w:hAnsi="Book Antiqua" w:cs="Book Antiqua" w:hint="eastAsia"/>
          <w:color w:val="000000"/>
          <w:szCs w:val="22"/>
          <w:lang w:eastAsia="zh-CN"/>
        </w:rPr>
        <w:t xml:space="preserve"> </w:t>
      </w:r>
      <w:r w:rsidRPr="007B14D8">
        <w:rPr>
          <w:rFonts w:ascii="Book Antiqua" w:eastAsia="Book Antiqua" w:hAnsi="Book Antiqua" w:cs="Book Antiqua"/>
          <w:color w:val="000000"/>
          <w:szCs w:val="22"/>
        </w:rPr>
        <w:t xml:space="preserve">PCRF </w:t>
      </w:r>
      <w:r w:rsidR="00B05B1E" w:rsidRPr="007B14D8">
        <w:rPr>
          <w:rFonts w:ascii="Book Antiqua" w:eastAsia="Book Antiqua" w:hAnsi="Book Antiqua" w:cs="Book Antiqua"/>
          <w:color w:val="000000"/>
          <w:szCs w:val="22"/>
        </w:rPr>
        <w:t>Post-</w:t>
      </w:r>
      <w:r w:rsidR="00B05B1E" w:rsidRPr="007B14D8">
        <w:rPr>
          <w:rFonts w:ascii="Book Antiqua" w:hAnsi="Book Antiqua" w:cs="Book Antiqua" w:hint="eastAsia"/>
          <w:color w:val="000000"/>
          <w:szCs w:val="22"/>
          <w:lang w:eastAsia="zh-CN"/>
        </w:rPr>
        <w:t>d</w:t>
      </w:r>
      <w:r w:rsidR="00B05B1E" w:rsidRPr="007B14D8">
        <w:rPr>
          <w:rFonts w:ascii="Book Antiqua" w:eastAsia="Book Antiqua" w:hAnsi="Book Antiqua" w:cs="Book Antiqua"/>
          <w:color w:val="000000"/>
          <w:szCs w:val="22"/>
        </w:rPr>
        <w:t>octoral Fe</w:t>
      </w:r>
      <w:r w:rsidRPr="007B14D8">
        <w:rPr>
          <w:rFonts w:ascii="Book Antiqua" w:eastAsia="Book Antiqua" w:hAnsi="Book Antiqua" w:cs="Book Antiqua"/>
          <w:color w:val="000000"/>
          <w:szCs w:val="22"/>
        </w:rPr>
        <w:t>llowship</w:t>
      </w:r>
      <w:r w:rsidR="00B05B1E" w:rsidRPr="007B14D8">
        <w:rPr>
          <w:rFonts w:ascii="Book Antiqua" w:hAnsi="Book Antiqua" w:cs="Book Antiqua" w:hint="eastAsia"/>
          <w:color w:val="000000"/>
          <w:szCs w:val="22"/>
          <w:lang w:eastAsia="zh-CN"/>
        </w:rPr>
        <w:t xml:space="preserve"> (to </w:t>
      </w:r>
      <w:r w:rsidR="00B05B1E" w:rsidRPr="007B14D8">
        <w:rPr>
          <w:rFonts w:ascii="Book Antiqua" w:eastAsia="Book Antiqua" w:hAnsi="Book Antiqua" w:cs="Book Antiqua"/>
          <w:color w:val="000000"/>
        </w:rPr>
        <w:t>Goulart MR</w:t>
      </w:r>
      <w:r w:rsidR="00B05B1E" w:rsidRPr="007B14D8">
        <w:rPr>
          <w:rFonts w:ascii="Book Antiqua" w:hAnsi="Book Antiqua" w:cs="Book Antiqua" w:hint="eastAsia"/>
          <w:color w:val="000000"/>
          <w:lang w:eastAsia="zh-CN"/>
        </w:rPr>
        <w:t>)</w:t>
      </w:r>
      <w:r w:rsidR="00B05B1E" w:rsidRPr="007B14D8">
        <w:rPr>
          <w:rFonts w:ascii="Book Antiqua" w:hAnsi="Book Antiqua" w:cs="Book Antiqua" w:hint="eastAsia"/>
          <w:color w:val="000000"/>
          <w:szCs w:val="22"/>
          <w:lang w:eastAsia="zh-CN"/>
        </w:rPr>
        <w:t>;</w:t>
      </w:r>
      <w:r w:rsidRPr="007B14D8">
        <w:rPr>
          <w:rFonts w:ascii="Book Antiqua" w:eastAsia="Book Antiqua" w:hAnsi="Book Antiqua" w:cs="Book Antiqua"/>
          <w:color w:val="000000"/>
          <w:szCs w:val="22"/>
        </w:rPr>
        <w:t xml:space="preserve"> Lewin International Surgical Oncology Fellowship funded by Barts Health NHS Trust and Barts Charity</w:t>
      </w:r>
      <w:r w:rsidR="00B05B1E" w:rsidRPr="007B14D8">
        <w:rPr>
          <w:rFonts w:ascii="Book Antiqua" w:hAnsi="Book Antiqua" w:cs="Book Antiqua" w:hint="eastAsia"/>
          <w:color w:val="000000"/>
          <w:szCs w:val="22"/>
          <w:lang w:eastAsia="zh-CN"/>
        </w:rPr>
        <w:t xml:space="preserve">(to </w:t>
      </w:r>
      <w:r w:rsidR="00B05B1E" w:rsidRPr="007B14D8">
        <w:rPr>
          <w:rFonts w:ascii="Book Antiqua" w:eastAsia="Book Antiqua" w:hAnsi="Book Antiqua" w:cs="Book Antiqua"/>
          <w:color w:val="000000"/>
        </w:rPr>
        <w:lastRenderedPageBreak/>
        <w:t>Stasinos</w:t>
      </w:r>
      <w:r w:rsidR="00B05B1E" w:rsidRPr="007B14D8">
        <w:rPr>
          <w:rFonts w:ascii="Book Antiqua" w:hAnsi="Book Antiqua" w:cs="Book Antiqua" w:hint="eastAsia"/>
          <w:color w:val="000000"/>
          <w:lang w:eastAsia="zh-CN"/>
        </w:rPr>
        <w:t xml:space="preserve"> K)</w:t>
      </w:r>
      <w:r w:rsidR="00B05B1E" w:rsidRPr="007B14D8">
        <w:rPr>
          <w:rFonts w:ascii="Book Antiqua" w:hAnsi="Book Antiqua" w:cs="Book Antiqua" w:hint="eastAsia"/>
          <w:color w:val="000000"/>
          <w:szCs w:val="22"/>
          <w:lang w:eastAsia="zh-CN"/>
        </w:rPr>
        <w:t xml:space="preserve">; </w:t>
      </w:r>
      <w:r w:rsidRPr="007B14D8">
        <w:rPr>
          <w:rFonts w:ascii="Book Antiqua" w:eastAsia="Book Antiqua" w:hAnsi="Book Antiqua" w:cs="Book Antiqua"/>
          <w:color w:val="000000"/>
          <w:szCs w:val="22"/>
        </w:rPr>
        <w:t xml:space="preserve">PhD </w:t>
      </w:r>
      <w:r w:rsidR="00B05B1E" w:rsidRPr="007B14D8">
        <w:rPr>
          <w:rFonts w:ascii="Book Antiqua" w:eastAsia="Book Antiqua" w:hAnsi="Book Antiqua" w:cs="Book Antiqua"/>
          <w:color w:val="000000"/>
          <w:szCs w:val="22"/>
        </w:rPr>
        <w:t>Studentship Awar</w:t>
      </w:r>
      <w:r w:rsidRPr="007B14D8">
        <w:rPr>
          <w:rFonts w:ascii="Book Antiqua" w:eastAsia="Book Antiqua" w:hAnsi="Book Antiqua" w:cs="Book Antiqua"/>
          <w:color w:val="000000"/>
          <w:szCs w:val="22"/>
        </w:rPr>
        <w:t>ded by Barts Charity (London, UK) and A*STAR (Singapore)</w:t>
      </w:r>
      <w:r w:rsidR="00B05B1E" w:rsidRPr="007B14D8">
        <w:rPr>
          <w:rFonts w:ascii="Book Antiqua" w:hAnsi="Book Antiqua" w:cs="Book Antiqua" w:hint="eastAsia"/>
          <w:color w:val="000000"/>
          <w:szCs w:val="22"/>
          <w:lang w:eastAsia="zh-CN"/>
        </w:rPr>
        <w:t xml:space="preserve"> (to </w:t>
      </w:r>
      <w:r w:rsidR="00B05B1E" w:rsidRPr="007B14D8">
        <w:rPr>
          <w:rFonts w:ascii="Book Antiqua" w:eastAsia="Book Antiqua" w:hAnsi="Book Antiqua" w:cs="Book Antiqua"/>
          <w:color w:val="000000"/>
        </w:rPr>
        <w:t>Fincham REA</w:t>
      </w:r>
      <w:r w:rsidR="00B05B1E" w:rsidRPr="007B14D8">
        <w:rPr>
          <w:rFonts w:ascii="Book Antiqua" w:hAnsi="Book Antiqua" w:cs="Book Antiqua" w:hint="eastAsia"/>
          <w:color w:val="000000"/>
          <w:lang w:eastAsia="zh-CN"/>
        </w:rPr>
        <w:t>)</w:t>
      </w:r>
      <w:r w:rsidR="00B05B1E" w:rsidRPr="007B14D8">
        <w:rPr>
          <w:rFonts w:ascii="Book Antiqua" w:hAnsi="Book Antiqua" w:cs="Book Antiqua" w:hint="eastAsia"/>
          <w:color w:val="000000"/>
          <w:szCs w:val="22"/>
          <w:lang w:eastAsia="zh-CN"/>
        </w:rPr>
        <w:t xml:space="preserve">; and </w:t>
      </w:r>
      <w:r w:rsidRPr="007B14D8">
        <w:rPr>
          <w:rFonts w:ascii="Book Antiqua" w:eastAsia="Book Antiqua" w:hAnsi="Book Antiqua" w:cs="Book Antiqua"/>
          <w:color w:val="000000"/>
          <w:szCs w:val="22"/>
        </w:rPr>
        <w:t xml:space="preserve">Cancer Research UK Post-doctoral </w:t>
      </w:r>
      <w:r w:rsidR="00B05B1E" w:rsidRPr="007B14D8">
        <w:rPr>
          <w:rFonts w:ascii="Book Antiqua" w:hAnsi="Book Antiqua" w:cs="Book Antiqua" w:hint="eastAsia"/>
          <w:color w:val="000000"/>
          <w:szCs w:val="22"/>
          <w:lang w:eastAsia="zh-CN"/>
        </w:rPr>
        <w:t>F</w:t>
      </w:r>
      <w:r w:rsidRPr="007B14D8">
        <w:rPr>
          <w:rFonts w:ascii="Book Antiqua" w:eastAsia="Book Antiqua" w:hAnsi="Book Antiqua" w:cs="Book Antiqua"/>
          <w:color w:val="000000"/>
          <w:szCs w:val="22"/>
        </w:rPr>
        <w:t>ellowship</w:t>
      </w:r>
      <w:r w:rsidR="00B05B1E" w:rsidRPr="007B14D8">
        <w:rPr>
          <w:rFonts w:ascii="Book Antiqua" w:hAnsi="Book Antiqua" w:cs="Book Antiqua" w:hint="eastAsia"/>
          <w:color w:val="000000"/>
          <w:szCs w:val="22"/>
          <w:lang w:eastAsia="zh-CN"/>
        </w:rPr>
        <w:t xml:space="preserve"> (to </w:t>
      </w:r>
      <w:r w:rsidR="00B05B1E" w:rsidRPr="007B14D8">
        <w:rPr>
          <w:rFonts w:ascii="Book Antiqua" w:eastAsia="Book Antiqua" w:hAnsi="Book Antiqua" w:cs="Book Antiqua"/>
          <w:color w:val="000000"/>
        </w:rPr>
        <w:t>Delvecchio FR</w:t>
      </w:r>
      <w:r w:rsidR="00B05B1E" w:rsidRPr="007B14D8">
        <w:rPr>
          <w:rFonts w:ascii="Book Antiqua" w:hAnsi="Book Antiqua" w:cs="Book Antiqua" w:hint="eastAsia"/>
          <w:color w:val="000000"/>
          <w:lang w:eastAsia="zh-CN"/>
        </w:rPr>
        <w:t>)</w:t>
      </w:r>
      <w:r w:rsidRPr="007B14D8">
        <w:rPr>
          <w:rFonts w:ascii="Book Antiqua" w:eastAsia="Book Antiqua" w:hAnsi="Book Antiqua" w:cs="Book Antiqua"/>
          <w:color w:val="000000"/>
          <w:szCs w:val="22"/>
        </w:rPr>
        <w:t>.</w:t>
      </w:r>
    </w:p>
    <w:p w14:paraId="323283D3" w14:textId="77777777" w:rsidR="00A77B3E" w:rsidRPr="007B14D8" w:rsidRDefault="00A77B3E">
      <w:pPr>
        <w:spacing w:line="360" w:lineRule="auto"/>
        <w:jc w:val="both"/>
      </w:pPr>
    </w:p>
    <w:p w14:paraId="56F7FC15" w14:textId="77777777" w:rsidR="00A77B3E" w:rsidRPr="007B14D8" w:rsidRDefault="00385CEA">
      <w:pPr>
        <w:spacing w:line="360" w:lineRule="auto"/>
        <w:jc w:val="both"/>
      </w:pPr>
      <w:r w:rsidRPr="007B14D8">
        <w:rPr>
          <w:rFonts w:ascii="Book Antiqua" w:eastAsia="Book Antiqua" w:hAnsi="Book Antiqua" w:cs="Book Antiqua"/>
          <w:b/>
          <w:bCs/>
          <w:color w:val="000000"/>
        </w:rPr>
        <w:t xml:space="preserve">Corresponding author: Hemant M Kocher, FRCS (Gen Surg), MBBS, MD, MS, Professor, </w:t>
      </w:r>
      <w:r w:rsidRPr="007B14D8">
        <w:rPr>
          <w:rFonts w:ascii="Book Antiqua" w:eastAsia="Book Antiqua" w:hAnsi="Book Antiqua" w:cs="Book Antiqua"/>
          <w:color w:val="000000"/>
        </w:rPr>
        <w:t>Centre for Tumour Biology Barts Cancer Institute-A CRUK Centre of Excellence, Queen Mary University of London, Charterhouse Square, London EC1M 6BQ, United Kingdom. h.kocher@qmul.ac.uk</w:t>
      </w:r>
    </w:p>
    <w:p w14:paraId="028EA7F2" w14:textId="77777777" w:rsidR="00A77B3E" w:rsidRPr="007B14D8" w:rsidRDefault="00A77B3E">
      <w:pPr>
        <w:spacing w:line="360" w:lineRule="auto"/>
        <w:jc w:val="both"/>
      </w:pPr>
    </w:p>
    <w:p w14:paraId="35CD9B1F" w14:textId="77777777" w:rsidR="00A77B3E" w:rsidRPr="007B14D8" w:rsidRDefault="00385CEA">
      <w:pPr>
        <w:spacing w:line="360" w:lineRule="auto"/>
        <w:jc w:val="both"/>
      </w:pPr>
      <w:r w:rsidRPr="007B14D8">
        <w:rPr>
          <w:rFonts w:ascii="Book Antiqua" w:eastAsia="Book Antiqua" w:hAnsi="Book Antiqua" w:cs="Book Antiqua"/>
          <w:b/>
          <w:bCs/>
          <w:color w:val="000000"/>
        </w:rPr>
        <w:t xml:space="preserve">Received: </w:t>
      </w:r>
      <w:r w:rsidRPr="007B14D8">
        <w:rPr>
          <w:rFonts w:ascii="Book Antiqua" w:eastAsia="Book Antiqua" w:hAnsi="Book Antiqua" w:cs="Book Antiqua"/>
          <w:color w:val="000000"/>
        </w:rPr>
        <w:t>April 9, 2021</w:t>
      </w:r>
    </w:p>
    <w:p w14:paraId="2BC4D48C" w14:textId="77777777" w:rsidR="00A77B3E" w:rsidRPr="007B14D8" w:rsidRDefault="00385CEA">
      <w:pPr>
        <w:spacing w:line="360" w:lineRule="auto"/>
        <w:jc w:val="both"/>
      </w:pPr>
      <w:r w:rsidRPr="007B14D8">
        <w:rPr>
          <w:rFonts w:ascii="Book Antiqua" w:eastAsia="Book Antiqua" w:hAnsi="Book Antiqua" w:cs="Book Antiqua"/>
          <w:b/>
          <w:bCs/>
          <w:color w:val="000000"/>
        </w:rPr>
        <w:t xml:space="preserve">Revised: </w:t>
      </w:r>
      <w:r w:rsidRPr="007B14D8">
        <w:rPr>
          <w:rFonts w:ascii="Book Antiqua" w:eastAsia="Book Antiqua" w:hAnsi="Book Antiqua" w:cs="Book Antiqua"/>
          <w:color w:val="000000"/>
        </w:rPr>
        <w:t>May 18, 2021</w:t>
      </w:r>
    </w:p>
    <w:p w14:paraId="391AD900" w14:textId="6426630A" w:rsidR="00A77B3E" w:rsidRPr="007B14D8" w:rsidRDefault="00385CEA">
      <w:pPr>
        <w:spacing w:line="360" w:lineRule="auto"/>
        <w:jc w:val="both"/>
        <w:rPr>
          <w:lang w:eastAsia="zh-CN"/>
        </w:rPr>
      </w:pPr>
      <w:r w:rsidRPr="007B14D8">
        <w:rPr>
          <w:rFonts w:ascii="Book Antiqua" w:eastAsia="Book Antiqua" w:hAnsi="Book Antiqua" w:cs="Book Antiqua"/>
          <w:b/>
          <w:bCs/>
          <w:color w:val="000000"/>
        </w:rPr>
        <w:t xml:space="preserve">Accepted: </w:t>
      </w:r>
      <w:r w:rsidR="000D1B14" w:rsidRPr="007B14D8">
        <w:rPr>
          <w:rFonts w:ascii="Book Antiqua" w:eastAsia="Book Antiqua" w:hAnsi="Book Antiqua" w:cs="Book Antiqua"/>
          <w:color w:val="000000"/>
        </w:rPr>
        <w:t>November 28, 2021</w:t>
      </w:r>
    </w:p>
    <w:p w14:paraId="56039C2E" w14:textId="5F6EF1D2" w:rsidR="00A77B3E" w:rsidRPr="007B14D8" w:rsidRDefault="00385CEA">
      <w:pPr>
        <w:spacing w:line="360" w:lineRule="auto"/>
        <w:jc w:val="both"/>
      </w:pPr>
      <w:r w:rsidRPr="007B14D8">
        <w:rPr>
          <w:rFonts w:ascii="Book Antiqua" w:eastAsia="Book Antiqua" w:hAnsi="Book Antiqua" w:cs="Book Antiqua"/>
          <w:b/>
          <w:bCs/>
          <w:color w:val="000000"/>
        </w:rPr>
        <w:t xml:space="preserve">Published online: </w:t>
      </w:r>
      <w:r w:rsidR="000D1B14" w:rsidRPr="007B14D8">
        <w:rPr>
          <w:rFonts w:ascii="Book Antiqua" w:eastAsia="Book Antiqua" w:hAnsi="Book Antiqua" w:cs="Book Antiqua"/>
          <w:color w:val="000000"/>
        </w:rPr>
        <w:t>December 14, 2021</w:t>
      </w:r>
    </w:p>
    <w:p w14:paraId="638B7FFA" w14:textId="77777777" w:rsidR="00A77B3E" w:rsidRPr="007B14D8" w:rsidRDefault="00A77B3E">
      <w:pPr>
        <w:spacing w:line="360" w:lineRule="auto"/>
        <w:jc w:val="both"/>
        <w:sectPr w:rsidR="00A77B3E" w:rsidRPr="007B14D8">
          <w:footerReference w:type="default" r:id="rId6"/>
          <w:pgSz w:w="12240" w:h="15840"/>
          <w:pgMar w:top="1440" w:right="1440" w:bottom="1440" w:left="1440" w:header="720" w:footer="720" w:gutter="0"/>
          <w:cols w:space="720"/>
          <w:docGrid w:linePitch="360"/>
        </w:sectPr>
      </w:pPr>
    </w:p>
    <w:p w14:paraId="79B98FE7" w14:textId="77777777" w:rsidR="00A77B3E" w:rsidRPr="007B14D8" w:rsidRDefault="00385CEA">
      <w:pPr>
        <w:spacing w:line="360" w:lineRule="auto"/>
        <w:jc w:val="both"/>
      </w:pPr>
      <w:r w:rsidRPr="007B14D8">
        <w:rPr>
          <w:rFonts w:ascii="Book Antiqua" w:eastAsia="Book Antiqua" w:hAnsi="Book Antiqua" w:cs="Book Antiqua"/>
          <w:b/>
          <w:color w:val="000000"/>
        </w:rPr>
        <w:lastRenderedPageBreak/>
        <w:t>Abstract</w:t>
      </w:r>
    </w:p>
    <w:p w14:paraId="5ED29B4F" w14:textId="77777777" w:rsidR="00A77B3E" w:rsidRPr="007B14D8" w:rsidRDefault="00385CEA">
      <w:pPr>
        <w:spacing w:line="360" w:lineRule="auto"/>
        <w:jc w:val="both"/>
      </w:pPr>
      <w:r w:rsidRPr="007B14D8">
        <w:rPr>
          <w:rFonts w:ascii="Book Antiqua" w:eastAsia="Book Antiqua" w:hAnsi="Book Antiqua" w:cs="Book Antiqua"/>
          <w:color w:val="000000"/>
        </w:rPr>
        <w:t>Pancreatic ductal adenocarcinoma (PDAC) is a highly devastating disease with a dismal 5-year survival rate. PDAC has a complex tumour microenvironment; characterised by a robust desmoplastic stroma, extensive</w:t>
      </w:r>
      <w:r w:rsidRPr="007B14D8">
        <w:rPr>
          <w:rFonts w:ascii="Book Antiqua" w:eastAsia="Book Antiqua" w:hAnsi="Book Antiqua" w:cs="Book Antiqua"/>
          <w:color w:val="000000"/>
          <w:shd w:val="clear" w:color="auto" w:fill="FFFFFF"/>
        </w:rPr>
        <w:t xml:space="preserve"> infiltration of immunesuppressive cells such as immature myeloid cells, tumour-associated macrophages, neutrophils and regulatory T </w:t>
      </w:r>
      <w:r w:rsidRPr="007B14D8">
        <w:rPr>
          <w:rFonts w:ascii="Book Antiqua" w:eastAsia="Book Antiqua" w:hAnsi="Book Antiqua" w:cs="Book Antiqua"/>
          <w:color w:val="000000"/>
        </w:rPr>
        <w:t xml:space="preserve">cells, and the presence of exhausted and senescent T cells. The cross-talk between cells in this fibrotic tumour establishes an immune-privileged microenvironment that supports tumour cell escape from immune-surveillance, disease progression and spread to distant organs. PDAC tumours, considered to be non-immunogenic or cold, express </w:t>
      </w:r>
      <w:r w:rsidRPr="007B14D8">
        <w:rPr>
          <w:rFonts w:ascii="Book Antiqua" w:eastAsia="Book Antiqua" w:hAnsi="Book Antiqua" w:cs="Book Antiqua"/>
          <w:color w:val="000000"/>
          <w:shd w:val="clear" w:color="auto" w:fill="FFFFFF"/>
        </w:rPr>
        <w:t>low mutation burden,</w:t>
      </w:r>
      <w:r w:rsidRPr="007B14D8">
        <w:rPr>
          <w:rFonts w:ascii="Book Antiqua" w:eastAsia="Book Antiqua" w:hAnsi="Book Antiqua" w:cs="Book Antiqua"/>
          <w:color w:val="000000"/>
        </w:rPr>
        <w:t xml:space="preserve"> low infiltration of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cytotoxic lymphocytes</w:t>
      </w:r>
      <w:r w:rsidR="00B05B1E"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that are localised along the invasive margin of the tumour border in the surrounding fibrotic tissue, and often display an exhausted phenotype. Here, we review the role of T cells in pancreatic cancer, examine the complex interactions of these crucial effector units within pancreatic cancer stroma and shed light on the increasingly attractive use of T cells as therapy.</w:t>
      </w:r>
    </w:p>
    <w:p w14:paraId="509D126B" w14:textId="77777777" w:rsidR="00A77B3E" w:rsidRPr="007B14D8" w:rsidRDefault="00A77B3E">
      <w:pPr>
        <w:spacing w:line="360" w:lineRule="auto"/>
        <w:jc w:val="both"/>
      </w:pPr>
    </w:p>
    <w:p w14:paraId="34D88237" w14:textId="77777777" w:rsidR="00A77B3E" w:rsidRPr="007B14D8" w:rsidRDefault="00385CEA">
      <w:pPr>
        <w:spacing w:line="360" w:lineRule="auto"/>
        <w:jc w:val="both"/>
        <w:rPr>
          <w:lang w:eastAsia="zh-CN"/>
        </w:rPr>
      </w:pPr>
      <w:r w:rsidRPr="007B14D8">
        <w:rPr>
          <w:rFonts w:ascii="Book Antiqua" w:eastAsia="Book Antiqua" w:hAnsi="Book Antiqua" w:cs="Book Antiqua"/>
          <w:b/>
          <w:bCs/>
          <w:color w:val="000000"/>
        </w:rPr>
        <w:t xml:space="preserve">Key Words: </w:t>
      </w:r>
      <w:r w:rsidRPr="007B14D8">
        <w:rPr>
          <w:rFonts w:ascii="Book Antiqua" w:eastAsia="Book Antiqua" w:hAnsi="Book Antiqua" w:cs="Book Antiqua"/>
          <w:color w:val="000000"/>
        </w:rPr>
        <w:t>Immunosuppression</w:t>
      </w:r>
      <w:r w:rsidR="00B05B1E"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T cell exhaustion</w:t>
      </w:r>
      <w:r w:rsidR="00B05B1E" w:rsidRPr="007B14D8">
        <w:rPr>
          <w:rFonts w:ascii="Book Antiqua" w:hAnsi="Book Antiqua" w:cs="Book Antiqua" w:hint="eastAsia"/>
          <w:bCs/>
          <w:color w:val="000000"/>
          <w:lang w:eastAsia="zh-CN"/>
        </w:rPr>
        <w:t>;</w:t>
      </w:r>
      <w:r w:rsidRPr="007B14D8">
        <w:rPr>
          <w:rFonts w:ascii="Book Antiqua" w:eastAsia="Book Antiqua" w:hAnsi="Book Antiqua" w:cs="Book Antiqua"/>
          <w:bCs/>
          <w:color w:val="000000"/>
        </w:rPr>
        <w:t xml:space="preserve"> </w:t>
      </w:r>
      <w:r w:rsidR="00B05B1E" w:rsidRPr="007B14D8">
        <w:rPr>
          <w:rFonts w:ascii="Book Antiqua" w:hAnsi="Book Antiqua" w:cs="Book Antiqua" w:hint="eastAsia"/>
          <w:color w:val="000000"/>
          <w:lang w:eastAsia="zh-CN"/>
        </w:rPr>
        <w:t>T</w:t>
      </w:r>
      <w:r w:rsidRPr="007B14D8">
        <w:rPr>
          <w:rFonts w:ascii="Book Antiqua" w:eastAsia="Book Antiqua" w:hAnsi="Book Antiqua" w:cs="Book Antiqua"/>
          <w:color w:val="000000"/>
        </w:rPr>
        <w:t>umour microenvironment</w:t>
      </w:r>
      <w:r w:rsidR="00B05B1E" w:rsidRPr="007B14D8">
        <w:rPr>
          <w:rFonts w:ascii="Book Antiqua" w:hAnsi="Book Antiqua" w:cs="Book Antiqua" w:hint="eastAsia"/>
          <w:color w:val="000000"/>
          <w:lang w:eastAsia="zh-CN"/>
        </w:rPr>
        <w:t xml:space="preserve">; </w:t>
      </w:r>
      <w:r w:rsidR="00B05B1E" w:rsidRPr="007B14D8">
        <w:rPr>
          <w:rFonts w:ascii="Book Antiqua" w:eastAsia="Book Antiqua" w:hAnsi="Book Antiqua" w:cs="Book Antiqua"/>
          <w:color w:val="000000"/>
        </w:rPr>
        <w:t>Pancreatic ductal adenocarcinoma</w:t>
      </w:r>
      <w:r w:rsidR="00B05B1E" w:rsidRPr="007B14D8">
        <w:rPr>
          <w:rFonts w:ascii="Book Antiqua" w:hAnsi="Book Antiqua" w:cs="Book Antiqua" w:hint="eastAsia"/>
          <w:color w:val="000000"/>
          <w:lang w:eastAsia="zh-CN"/>
        </w:rPr>
        <w:t>; P</w:t>
      </w:r>
      <w:r w:rsidR="00B05B1E" w:rsidRPr="007B14D8">
        <w:rPr>
          <w:rFonts w:ascii="Book Antiqua" w:eastAsia="Book Antiqua" w:hAnsi="Book Antiqua" w:cs="Book Antiqua"/>
          <w:color w:val="000000"/>
        </w:rPr>
        <w:t>ancreatic cancer stroma</w:t>
      </w:r>
    </w:p>
    <w:p w14:paraId="79E2BCC8" w14:textId="77777777" w:rsidR="00DA4759" w:rsidRPr="007B14D8" w:rsidRDefault="00DA4759" w:rsidP="00DA4759">
      <w:pPr>
        <w:spacing w:line="360" w:lineRule="auto"/>
        <w:jc w:val="both"/>
        <w:rPr>
          <w:lang w:eastAsia="zh-CN"/>
        </w:rPr>
      </w:pPr>
    </w:p>
    <w:p w14:paraId="0A7138CC" w14:textId="77777777" w:rsidR="00DA4759" w:rsidRPr="007B14D8" w:rsidRDefault="00DA4759" w:rsidP="00DA475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B14D8">
        <w:rPr>
          <w:rFonts w:ascii="Book Antiqua" w:eastAsia="Book Antiqua" w:hAnsi="Book Antiqua" w:cs="Book Antiqua" w:hint="eastAsia"/>
          <w:b/>
          <w:color w:val="000000"/>
        </w:rPr>
        <w:t>©</w:t>
      </w:r>
      <w:r w:rsidRPr="007B14D8">
        <w:rPr>
          <w:rFonts w:ascii="Book Antiqua" w:eastAsia="Book Antiqua" w:hAnsi="Book Antiqua" w:cs="Book Antiqua"/>
          <w:b/>
          <w:color w:val="000000"/>
        </w:rPr>
        <w:t>The</w:t>
      </w:r>
      <w:r w:rsidRPr="007B14D8">
        <w:rPr>
          <w:rFonts w:ascii="Book Antiqua" w:eastAsia="Book Antiqua" w:hAnsi="Book Antiqua" w:cs="Book Antiqua"/>
          <w:color w:val="000000"/>
        </w:rPr>
        <w:t xml:space="preserve"> </w:t>
      </w:r>
      <w:r w:rsidRPr="007B14D8">
        <w:rPr>
          <w:rFonts w:ascii="Book Antiqua" w:eastAsia="Book Antiqua" w:hAnsi="Book Antiqua" w:cs="Book Antiqua"/>
          <w:b/>
          <w:color w:val="000000"/>
        </w:rPr>
        <w:t xml:space="preserve">Author(s) 2021. </w:t>
      </w:r>
      <w:r w:rsidRPr="007B14D8">
        <w:rPr>
          <w:rFonts w:ascii="Book Antiqua" w:eastAsia="Book Antiqua" w:hAnsi="Book Antiqua" w:cs="Book Antiqua"/>
          <w:color w:val="000000"/>
        </w:rPr>
        <w:t>Published by Baishideng Publishing Group Inc. All rights reserved.</w:t>
      </w:r>
      <w:bookmarkEnd w:id="0"/>
      <w:r w:rsidRPr="007B14D8">
        <w:rPr>
          <w:rFonts w:ascii="Book Antiqua" w:eastAsia="Book Antiqua" w:hAnsi="Book Antiqua" w:cs="Book Antiqua"/>
          <w:color w:val="000000"/>
        </w:rPr>
        <w:t xml:space="preserve"> </w:t>
      </w:r>
    </w:p>
    <w:bookmarkEnd w:id="1"/>
    <w:p w14:paraId="349CB291" w14:textId="77777777" w:rsidR="00DA4759" w:rsidRPr="007B14D8" w:rsidRDefault="00DA4759" w:rsidP="00DA4759">
      <w:pPr>
        <w:spacing w:line="360" w:lineRule="auto"/>
        <w:jc w:val="both"/>
        <w:rPr>
          <w:lang w:eastAsia="zh-CN"/>
        </w:rPr>
      </w:pPr>
    </w:p>
    <w:p w14:paraId="5B403630" w14:textId="77777777" w:rsidR="000D5C29" w:rsidRDefault="00DA4759">
      <w:pPr>
        <w:spacing w:line="360" w:lineRule="auto"/>
        <w:jc w:val="both"/>
        <w:rPr>
          <w:rFonts w:ascii="Book Antiqua" w:eastAsia="Book Antiqua" w:hAnsi="Book Antiqua" w:cs="Book Antiqua"/>
          <w:color w:val="000000"/>
        </w:rPr>
      </w:pPr>
      <w:bookmarkStart w:id="4" w:name="_Hlk88512899"/>
      <w:bookmarkStart w:id="5" w:name="_Hlk88512352"/>
      <w:bookmarkEnd w:id="2"/>
      <w:r w:rsidRPr="007B14D8">
        <w:rPr>
          <w:rFonts w:ascii="Book Antiqua" w:hAnsi="Book Antiqua" w:cs="Book Antiqua" w:hint="eastAsia"/>
          <w:b/>
          <w:color w:val="000000"/>
          <w:lang w:eastAsia="zh-CN"/>
        </w:rPr>
        <w:t>Citation:</w:t>
      </w:r>
      <w:bookmarkEnd w:id="3"/>
      <w:bookmarkEnd w:id="4"/>
      <w:bookmarkEnd w:id="5"/>
      <w:r w:rsidRPr="007B14D8">
        <w:rPr>
          <w:rFonts w:hint="eastAsia"/>
          <w:lang w:eastAsia="zh-CN"/>
        </w:rPr>
        <w:t xml:space="preserve"> </w:t>
      </w:r>
      <w:r w:rsidR="00385CEA" w:rsidRPr="007B14D8">
        <w:rPr>
          <w:rFonts w:ascii="Book Antiqua" w:eastAsia="Book Antiqua" w:hAnsi="Book Antiqua" w:cs="Book Antiqua"/>
          <w:color w:val="000000"/>
        </w:rPr>
        <w:t xml:space="preserve">Goulart MR, Stasinos K, Fincham REA, Delvecchio FR, Kocher HM. T cells in pancreatic cancer stroma. </w:t>
      </w:r>
      <w:r w:rsidR="00385CEA" w:rsidRPr="007B14D8">
        <w:rPr>
          <w:rFonts w:ascii="Book Antiqua" w:eastAsia="Book Antiqua" w:hAnsi="Book Antiqua" w:cs="Book Antiqua"/>
          <w:i/>
          <w:iCs/>
          <w:color w:val="000000"/>
        </w:rPr>
        <w:t>World J Gastroenterol</w:t>
      </w:r>
      <w:r w:rsidR="00385CEA" w:rsidRPr="007B14D8">
        <w:rPr>
          <w:rFonts w:ascii="Book Antiqua" w:eastAsia="Book Antiqua" w:hAnsi="Book Antiqua" w:cs="Book Antiqua"/>
          <w:color w:val="000000"/>
        </w:rPr>
        <w:t xml:space="preserve"> 2021; </w:t>
      </w:r>
      <w:r w:rsidR="00283584" w:rsidRPr="007B14D8">
        <w:rPr>
          <w:rFonts w:ascii="Book Antiqua" w:eastAsia="Book Antiqua" w:hAnsi="Book Antiqua" w:cs="Book Antiqua"/>
          <w:color w:val="000000"/>
        </w:rPr>
        <w:t xml:space="preserve">27(46): </w:t>
      </w:r>
      <w:r w:rsidRPr="007B14D8">
        <w:rPr>
          <w:rFonts w:ascii="Book Antiqua" w:eastAsia="Book Antiqua" w:hAnsi="Book Antiqua" w:cs="Book Antiqua"/>
          <w:color w:val="000000"/>
        </w:rPr>
        <w:t>7956</w:t>
      </w:r>
      <w:r w:rsidR="00283584" w:rsidRPr="007B14D8">
        <w:rPr>
          <w:rFonts w:ascii="Book Antiqua" w:eastAsia="Book Antiqua" w:hAnsi="Book Antiqua" w:cs="Book Antiqua"/>
          <w:color w:val="000000"/>
        </w:rPr>
        <w:t>-</w:t>
      </w:r>
      <w:r w:rsidRPr="007B14D8">
        <w:rPr>
          <w:rFonts w:ascii="Book Antiqua" w:eastAsia="Book Antiqua" w:hAnsi="Book Antiqua" w:cs="Book Antiqua"/>
          <w:color w:val="000000"/>
        </w:rPr>
        <w:t>7968</w:t>
      </w:r>
    </w:p>
    <w:p w14:paraId="6E616E7A" w14:textId="288C563A" w:rsidR="000D5C29" w:rsidRDefault="00283584">
      <w:pPr>
        <w:spacing w:line="360" w:lineRule="auto"/>
        <w:jc w:val="both"/>
        <w:rPr>
          <w:rFonts w:ascii="Book Antiqua" w:eastAsia="Book Antiqua" w:hAnsi="Book Antiqua" w:cs="Book Antiqua"/>
          <w:color w:val="000000"/>
        </w:rPr>
      </w:pPr>
      <w:r w:rsidRPr="000D5C29">
        <w:rPr>
          <w:rFonts w:ascii="Book Antiqua" w:eastAsia="Book Antiqua" w:hAnsi="Book Antiqua" w:cs="Book Antiqua"/>
          <w:b/>
          <w:bCs/>
          <w:color w:val="000000"/>
        </w:rPr>
        <w:t>URL:</w:t>
      </w:r>
      <w:r w:rsidRPr="007B14D8">
        <w:rPr>
          <w:rFonts w:ascii="Book Antiqua" w:eastAsia="Book Antiqua" w:hAnsi="Book Antiqua" w:cs="Book Antiqua"/>
          <w:color w:val="000000"/>
        </w:rPr>
        <w:t xml:space="preserve"> </w:t>
      </w:r>
      <w:hyperlink r:id="rId7" w:history="1">
        <w:r w:rsidR="000D5C29" w:rsidRPr="004A7546">
          <w:rPr>
            <w:rStyle w:val="aa"/>
            <w:rFonts w:ascii="Book Antiqua" w:eastAsia="Book Antiqua" w:hAnsi="Book Antiqua" w:cs="Book Antiqua"/>
          </w:rPr>
          <w:t>https://www.wjgnet.com/1007-9327/full/v27/i46/7956.htm</w:t>
        </w:r>
      </w:hyperlink>
    </w:p>
    <w:p w14:paraId="66BEFC64" w14:textId="1B23004F" w:rsidR="00A77B3E" w:rsidRPr="007B14D8" w:rsidRDefault="00283584">
      <w:pPr>
        <w:spacing w:line="360" w:lineRule="auto"/>
        <w:jc w:val="both"/>
      </w:pPr>
      <w:r w:rsidRPr="000D5C29">
        <w:rPr>
          <w:rFonts w:ascii="Book Antiqua" w:eastAsia="Book Antiqua" w:hAnsi="Book Antiqua" w:cs="Book Antiqua"/>
          <w:b/>
          <w:bCs/>
          <w:color w:val="000000"/>
        </w:rPr>
        <w:t xml:space="preserve">DOI: </w:t>
      </w:r>
      <w:r w:rsidRPr="007B14D8">
        <w:rPr>
          <w:rFonts w:ascii="Book Antiqua" w:eastAsia="Book Antiqua" w:hAnsi="Book Antiqua" w:cs="Book Antiqua"/>
          <w:color w:val="000000"/>
        </w:rPr>
        <w:t>https://dx.doi.org/10.3748/wjg.v27.i46.</w:t>
      </w:r>
      <w:r w:rsidR="00DA4759" w:rsidRPr="007B14D8">
        <w:rPr>
          <w:rFonts w:ascii="Book Antiqua" w:eastAsia="Book Antiqua" w:hAnsi="Book Antiqua" w:cs="Book Antiqua"/>
          <w:color w:val="000000"/>
        </w:rPr>
        <w:t>7956</w:t>
      </w:r>
    </w:p>
    <w:p w14:paraId="47E57559" w14:textId="77777777" w:rsidR="00A77B3E" w:rsidRPr="007B14D8" w:rsidRDefault="00A77B3E">
      <w:pPr>
        <w:spacing w:line="360" w:lineRule="auto"/>
        <w:jc w:val="both"/>
      </w:pPr>
    </w:p>
    <w:p w14:paraId="48D3BC2F" w14:textId="77777777" w:rsidR="00A77B3E" w:rsidRPr="007B14D8" w:rsidRDefault="00385CEA">
      <w:pPr>
        <w:spacing w:line="360" w:lineRule="auto"/>
        <w:jc w:val="both"/>
      </w:pPr>
      <w:r w:rsidRPr="007B14D8">
        <w:rPr>
          <w:rFonts w:ascii="Book Antiqua" w:eastAsia="Book Antiqua" w:hAnsi="Book Antiqua" w:cs="Book Antiqua"/>
          <w:b/>
          <w:bCs/>
          <w:color w:val="000000"/>
        </w:rPr>
        <w:t xml:space="preserve">Core Tip: </w:t>
      </w:r>
      <w:r w:rsidR="00B05B1E" w:rsidRPr="007B14D8">
        <w:rPr>
          <w:rFonts w:ascii="Book Antiqua" w:eastAsia="Book Antiqua" w:hAnsi="Book Antiqua" w:cs="Book Antiqua"/>
          <w:color w:val="000000"/>
        </w:rPr>
        <w:t xml:space="preserve">Pancreatic ductal adenocarcinoma (PDAC) is a highly devastating disease with a dismal 5-year survival of less than 5% in patients with metastatic disease, and is </w:t>
      </w:r>
      <w:r w:rsidR="00B05B1E" w:rsidRPr="007B14D8">
        <w:rPr>
          <w:rFonts w:ascii="Book Antiqua" w:eastAsia="Book Antiqua" w:hAnsi="Book Antiqua" w:cs="Book Antiqua"/>
          <w:color w:val="000000"/>
        </w:rPr>
        <w:lastRenderedPageBreak/>
        <w:t>predicted to become the second cause of cancer-related death by 2030.</w:t>
      </w:r>
      <w:r w:rsidR="00B05B1E"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 xml:space="preserve">Here, we discuss the </w:t>
      </w:r>
      <w:r w:rsidRPr="007B14D8">
        <w:rPr>
          <w:rFonts w:ascii="Book Antiqua" w:eastAsia="Book Antiqua" w:hAnsi="Book Antiqua" w:cs="Book Antiqua"/>
          <w:color w:val="000000"/>
          <w:shd w:val="clear" w:color="auto" w:fill="FFFFFF"/>
        </w:rPr>
        <w:t>complexity of the PDAC immunosuppressive tumour microenvironment, the mechanisms involved in T cell dysfunction, and potential immunotherapeutic strategies for treating PDAC.</w:t>
      </w:r>
    </w:p>
    <w:p w14:paraId="7DE743A4" w14:textId="77777777" w:rsidR="00A77B3E" w:rsidRPr="007B14D8" w:rsidRDefault="00B05B1E">
      <w:pPr>
        <w:spacing w:line="360" w:lineRule="auto"/>
        <w:jc w:val="both"/>
      </w:pPr>
      <w:r w:rsidRPr="007B14D8">
        <w:br w:type="page"/>
      </w:r>
      <w:r w:rsidR="00385CEA" w:rsidRPr="007B14D8">
        <w:rPr>
          <w:rFonts w:ascii="Book Antiqua" w:eastAsia="Book Antiqua" w:hAnsi="Book Antiqua" w:cs="Book Antiqua"/>
          <w:b/>
          <w:caps/>
          <w:color w:val="000000"/>
          <w:u w:val="single"/>
        </w:rPr>
        <w:lastRenderedPageBreak/>
        <w:t>INTRODUCTION</w:t>
      </w:r>
    </w:p>
    <w:p w14:paraId="2C1AF25A" w14:textId="77777777" w:rsidR="00A77B3E" w:rsidRPr="007B14D8" w:rsidRDefault="00385CEA" w:rsidP="00B05B1E">
      <w:pPr>
        <w:spacing w:line="360" w:lineRule="auto"/>
        <w:jc w:val="both"/>
        <w:rPr>
          <w:rFonts w:ascii="Book Antiqua" w:hAnsi="Book Antiqua" w:cs="Book Antiqua"/>
          <w:color w:val="000000"/>
          <w:shd w:val="clear" w:color="auto" w:fill="FFFFFF"/>
          <w:lang w:eastAsia="zh-CN"/>
        </w:rPr>
      </w:pPr>
      <w:r w:rsidRPr="007B14D8">
        <w:rPr>
          <w:rFonts w:ascii="Book Antiqua" w:eastAsia="Book Antiqua" w:hAnsi="Book Antiqua" w:cs="Book Antiqua"/>
          <w:color w:val="000000"/>
        </w:rPr>
        <w:t>Pancreatic ductal adenocarcinoma (PDAC) is a highly devastating disease with a dismal 5-year survival of less than 5% in patients with metastatic disease</w:t>
      </w:r>
      <w:r w:rsidRPr="007B14D8">
        <w:rPr>
          <w:rFonts w:ascii="Book Antiqua" w:eastAsia="Book Antiqua" w:hAnsi="Book Antiqua" w:cs="Book Antiqua"/>
          <w:color w:val="000000"/>
          <w:szCs w:val="30"/>
          <w:vertAlign w:val="superscript"/>
        </w:rPr>
        <w:t>[1]</w:t>
      </w:r>
      <w:r w:rsidRPr="007B14D8">
        <w:rPr>
          <w:rFonts w:ascii="Book Antiqua" w:eastAsia="Book Antiqua" w:hAnsi="Book Antiqua" w:cs="Book Antiqua"/>
          <w:color w:val="000000"/>
        </w:rPr>
        <w:t>, and is predicted to become the second cause of cancer-related death by 2030</w:t>
      </w:r>
      <w:r w:rsidRPr="007B14D8">
        <w:rPr>
          <w:rFonts w:ascii="Book Antiqua" w:eastAsia="Book Antiqua" w:hAnsi="Book Antiqua" w:cs="Book Antiqua"/>
          <w:color w:val="000000"/>
          <w:szCs w:val="30"/>
          <w:vertAlign w:val="superscript"/>
        </w:rPr>
        <w:t>[2]</w:t>
      </w:r>
      <w:r w:rsidRPr="007B14D8">
        <w:rPr>
          <w:rFonts w:ascii="Book Antiqua" w:eastAsia="Book Antiqua" w:hAnsi="Book Antiqua" w:cs="Book Antiqua"/>
          <w:color w:val="000000"/>
        </w:rPr>
        <w:t>. Late detection and incredibly aggressive biology are significant challenges determining therapeutic failure</w:t>
      </w:r>
      <w:r w:rsidRPr="007B14D8">
        <w:rPr>
          <w:rFonts w:ascii="Book Antiqua" w:eastAsia="Book Antiqua" w:hAnsi="Book Antiqua" w:cs="Book Antiqua"/>
          <w:color w:val="000000"/>
          <w:szCs w:val="30"/>
          <w:vertAlign w:val="superscript"/>
        </w:rPr>
        <w:t>[3</w:t>
      </w:r>
      <w:r w:rsidR="00B05B1E"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4]</w:t>
      </w:r>
      <w:r w:rsidRPr="007B14D8">
        <w:rPr>
          <w:rFonts w:ascii="Book Antiqua" w:eastAsia="Book Antiqua" w:hAnsi="Book Antiqua" w:cs="Book Antiqua"/>
          <w:color w:val="000000"/>
        </w:rPr>
        <w:t>. PDAC has a complex tumour microenvironment (TME) characterised by a robust desmoplastic stroma</w:t>
      </w:r>
      <w:r w:rsidRPr="007B14D8">
        <w:rPr>
          <w:rFonts w:ascii="Book Antiqua" w:eastAsia="Book Antiqua" w:hAnsi="Book Antiqua" w:cs="Book Antiqua"/>
          <w:color w:val="000000"/>
          <w:szCs w:val="30"/>
          <w:vertAlign w:val="superscript"/>
        </w:rPr>
        <w:t>[5]</w:t>
      </w:r>
      <w:r w:rsidRPr="007B14D8">
        <w:rPr>
          <w:rFonts w:ascii="Book Antiqua" w:eastAsia="Book Antiqua" w:hAnsi="Book Antiqua" w:cs="Book Antiqua"/>
          <w:color w:val="000000"/>
        </w:rPr>
        <w:t xml:space="preserve">, and an expanded pool of immunosuppressive immune cells shielding the malignant cells harbouring aberrant expression of oncogenic pathways. The interplay between various cell types in this fibrotic TME supports tumour cell escape from immunosurveillance, disease progression and spread to distant organs </w:t>
      </w:r>
      <w:r w:rsidRPr="007B14D8">
        <w:rPr>
          <w:rFonts w:ascii="Book Antiqua" w:eastAsia="Book Antiqua" w:hAnsi="Book Antiqua" w:cs="Book Antiqua"/>
          <w:color w:val="000000"/>
          <w:szCs w:val="30"/>
          <w:vertAlign w:val="superscript"/>
        </w:rPr>
        <w:t>[6</w:t>
      </w:r>
      <w:r w:rsidR="00B05B1E"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7]</w:t>
      </w:r>
      <w:r w:rsidRPr="007B14D8">
        <w:rPr>
          <w:rFonts w:ascii="Book Antiqua" w:eastAsia="Book Antiqua" w:hAnsi="Book Antiqua" w:cs="Book Antiqua"/>
          <w:color w:val="000000"/>
        </w:rPr>
        <w:t xml:space="preserve">, highlighting this cancer’s ability to evade immune recognition and its extra-ordinary metastatic potential. In this review, we discuss the interactions between T cells and the other components of the PDAC TME and highlight the impact of these interactions on the phenotype and function of T cells. Emerging immune-therapeutic strategies employed in overcoming </w:t>
      </w:r>
      <w:r w:rsidRPr="007B14D8">
        <w:rPr>
          <w:rFonts w:ascii="Book Antiqua" w:eastAsia="Book Antiqua" w:hAnsi="Book Antiqua" w:cs="Book Antiqua"/>
          <w:color w:val="000000"/>
          <w:shd w:val="clear" w:color="auto" w:fill="FFFFFF"/>
        </w:rPr>
        <w:t>T cell dysfunction and improve patient survival are also discussed.</w:t>
      </w:r>
    </w:p>
    <w:p w14:paraId="20D01F45" w14:textId="77777777" w:rsidR="00B05B1E" w:rsidRPr="007B14D8" w:rsidRDefault="00B05B1E" w:rsidP="00B05B1E">
      <w:pPr>
        <w:spacing w:line="360" w:lineRule="auto"/>
        <w:jc w:val="both"/>
        <w:rPr>
          <w:lang w:eastAsia="zh-CN"/>
        </w:rPr>
      </w:pPr>
    </w:p>
    <w:p w14:paraId="6B4C52DC" w14:textId="77777777" w:rsidR="00A77B3E" w:rsidRPr="007B14D8" w:rsidRDefault="00B05B1E">
      <w:pPr>
        <w:spacing w:line="360" w:lineRule="auto"/>
        <w:jc w:val="both"/>
        <w:rPr>
          <w:b/>
          <w:u w:val="single"/>
          <w:lang w:eastAsia="zh-CN"/>
        </w:rPr>
      </w:pPr>
      <w:r w:rsidRPr="007B14D8">
        <w:rPr>
          <w:rFonts w:ascii="Book Antiqua" w:eastAsia="Book Antiqua" w:hAnsi="Book Antiqua" w:cs="Book Antiqua"/>
          <w:b/>
          <w:iCs/>
          <w:color w:val="000000"/>
          <w:u w:val="single"/>
        </w:rPr>
        <w:t>PDAC IMMUNE LANDSCAPE</w:t>
      </w:r>
    </w:p>
    <w:p w14:paraId="6A13B5FC" w14:textId="77777777" w:rsidR="00A77B3E" w:rsidRPr="007B14D8" w:rsidRDefault="00385CEA" w:rsidP="00B05B1E">
      <w:pPr>
        <w:spacing w:line="360" w:lineRule="auto"/>
        <w:jc w:val="both"/>
        <w:rPr>
          <w:lang w:eastAsia="zh-CN"/>
        </w:rPr>
      </w:pPr>
      <w:r w:rsidRPr="007B14D8">
        <w:rPr>
          <w:rFonts w:ascii="Book Antiqua" w:eastAsia="Book Antiqua" w:hAnsi="Book Antiqua" w:cs="Book Antiqua"/>
          <w:color w:val="000000"/>
        </w:rPr>
        <w:t>PDAC carcinogenesis is characterised by an abundant fibro-inflammatory reaction and subsequent oncogene activation on epithelial cells, resulting in a pro-tumorigenic microenvironment</w:t>
      </w:r>
      <w:r w:rsidRPr="007B14D8">
        <w:rPr>
          <w:rFonts w:ascii="Book Antiqua" w:eastAsia="Book Antiqua" w:hAnsi="Book Antiqua" w:cs="Book Antiqua"/>
          <w:color w:val="000000"/>
          <w:szCs w:val="30"/>
          <w:shd w:val="clear" w:color="auto" w:fill="FFFFFF"/>
          <w:vertAlign w:val="superscript"/>
        </w:rPr>
        <w:t>[8]</w:t>
      </w:r>
      <w:r w:rsidRPr="007B14D8">
        <w:rPr>
          <w:rFonts w:ascii="Book Antiqua" w:eastAsia="Book Antiqua" w:hAnsi="Book Antiqua" w:cs="Book Antiqua"/>
          <w:color w:val="000000"/>
          <w:shd w:val="clear" w:color="auto" w:fill="FFFFFF"/>
        </w:rPr>
        <w:t>.</w:t>
      </w:r>
      <w:r w:rsidRPr="007B14D8">
        <w:rPr>
          <w:rFonts w:ascii="Book Antiqua" w:eastAsia="Book Antiqua" w:hAnsi="Book Antiqua" w:cs="Book Antiqua"/>
          <w:color w:val="000000"/>
        </w:rPr>
        <w:t xml:space="preserve"> </w:t>
      </w:r>
      <w:r w:rsidRPr="007B14D8">
        <w:rPr>
          <w:rFonts w:ascii="Book Antiqua" w:eastAsia="Book Antiqua" w:hAnsi="Book Antiqua" w:cs="Book Antiqua"/>
          <w:color w:val="000000"/>
          <w:shd w:val="clear" w:color="auto" w:fill="FFFFFF"/>
        </w:rPr>
        <w:t xml:space="preserve">At early stages of cancer development, oncogenic </w:t>
      </w:r>
      <w:r w:rsidRPr="007B14D8">
        <w:rPr>
          <w:rFonts w:ascii="Book Antiqua" w:eastAsia="Book Antiqua" w:hAnsi="Book Antiqua" w:cs="Book Antiqua"/>
          <w:i/>
          <w:iCs/>
          <w:color w:val="000000"/>
          <w:shd w:val="clear" w:color="auto" w:fill="FFFFFF"/>
        </w:rPr>
        <w:t>KRAS</w:t>
      </w:r>
      <w:r w:rsidRPr="007B14D8">
        <w:rPr>
          <w:rFonts w:ascii="Book Antiqua" w:eastAsia="Book Antiqua" w:hAnsi="Book Antiqua" w:cs="Book Antiqua"/>
          <w:color w:val="000000"/>
          <w:shd w:val="clear" w:color="auto" w:fill="FFFFFF"/>
        </w:rPr>
        <w:t xml:space="preserve"> expression in pancreatic cells results in the formation of pancreatic intraepithelial neoplasia (PanIN), and drives an inflammatory reaction that modulates the recruitment and infiltration of immunosuppressive myeloid and lymphoid cell subsets. </w:t>
      </w:r>
      <w:r w:rsidRPr="007B14D8">
        <w:rPr>
          <w:rFonts w:ascii="Book Antiqua" w:eastAsia="Book Antiqua" w:hAnsi="Book Antiqua" w:cs="Book Antiqua"/>
          <w:i/>
          <w:iCs/>
          <w:color w:val="000000"/>
          <w:shd w:val="clear" w:color="auto" w:fill="FFFFFF"/>
        </w:rPr>
        <w:t>KRAS</w:t>
      </w:r>
      <w:r w:rsidR="00B05B1E" w:rsidRPr="007B14D8">
        <w:rPr>
          <w:rFonts w:ascii="Book Antiqua" w:hAnsi="Book Antiqua" w:cs="Book Antiqua" w:hint="eastAsia"/>
          <w:color w:val="000000"/>
          <w:shd w:val="clear" w:color="auto" w:fill="FFFFFF"/>
          <w:lang w:eastAsia="zh-CN"/>
        </w:rPr>
        <w:t>-</w:t>
      </w:r>
      <w:r w:rsidRPr="007B14D8">
        <w:rPr>
          <w:rFonts w:ascii="Book Antiqua" w:eastAsia="Book Antiqua" w:hAnsi="Book Antiqua" w:cs="Book Antiqua"/>
          <w:color w:val="000000"/>
          <w:shd w:val="clear" w:color="auto" w:fill="FFFFFF"/>
        </w:rPr>
        <w:t xml:space="preserve">mutated pancreatic cells regulate the maintenance of immunoregulatory microenvironment by inducing the release of </w:t>
      </w:r>
      <w:bookmarkStart w:id="6" w:name="_Hlk58003126"/>
      <w:r w:rsidR="00B05B1E" w:rsidRPr="007B14D8">
        <w:rPr>
          <w:rFonts w:ascii="Book Antiqua" w:eastAsia="Book Antiqua" w:hAnsi="Book Antiqua" w:cs="Book Antiqua"/>
          <w:color w:val="000000"/>
        </w:rPr>
        <w:t>interleukin</w:t>
      </w:r>
      <w:bookmarkEnd w:id="6"/>
      <w:r w:rsidR="00B05B1E" w:rsidRPr="007B14D8">
        <w:rPr>
          <w:rFonts w:ascii="Book Antiqua" w:eastAsia="Book Antiqua" w:hAnsi="Book Antiqua" w:cs="Book Antiqua"/>
          <w:color w:val="000000"/>
          <w:shd w:val="clear" w:color="auto" w:fill="FFFFFF"/>
        </w:rPr>
        <w:t xml:space="preserve"> </w:t>
      </w:r>
      <w:r w:rsidR="00B05B1E" w:rsidRPr="007B14D8">
        <w:rPr>
          <w:rFonts w:ascii="Book Antiqua" w:hAnsi="Book Antiqua" w:cs="Book Antiqua" w:hint="eastAsia"/>
          <w:color w:val="000000"/>
          <w:shd w:val="clear" w:color="auto" w:fill="FFFFFF"/>
          <w:lang w:eastAsia="zh-CN"/>
        </w:rPr>
        <w:t>(</w:t>
      </w:r>
      <w:r w:rsidRPr="007B14D8">
        <w:rPr>
          <w:rFonts w:ascii="Book Antiqua" w:eastAsia="Book Antiqua" w:hAnsi="Book Antiqua" w:cs="Book Antiqua"/>
          <w:color w:val="000000"/>
          <w:shd w:val="clear" w:color="auto" w:fill="FFFFFF"/>
        </w:rPr>
        <w:t>IL</w:t>
      </w:r>
      <w:r w:rsidR="00B05B1E" w:rsidRPr="007B14D8">
        <w:rPr>
          <w:rFonts w:ascii="Book Antiqua" w:hAnsi="Book Antiqua" w:cs="Book Antiqua" w:hint="eastAsia"/>
          <w:color w:val="000000"/>
          <w:shd w:val="clear" w:color="auto" w:fill="FFFFFF"/>
          <w:lang w:eastAsia="zh-CN"/>
        </w:rPr>
        <w:t>)</w:t>
      </w:r>
      <w:r w:rsidRPr="007B14D8">
        <w:rPr>
          <w:rFonts w:ascii="Book Antiqua" w:eastAsia="Book Antiqua" w:hAnsi="Book Antiqua" w:cs="Book Antiqua"/>
          <w:color w:val="000000"/>
          <w:shd w:val="clear" w:color="auto" w:fill="FFFFFF"/>
        </w:rPr>
        <w:t xml:space="preserve">-6, IL-10 and </w:t>
      </w:r>
      <w:r w:rsidRPr="007B14D8">
        <w:rPr>
          <w:rFonts w:ascii="Book Antiqua" w:eastAsia="Book Antiqua" w:hAnsi="Book Antiqua" w:cs="Book Antiqua"/>
          <w:color w:val="000000"/>
        </w:rPr>
        <w:t>transforming growth factor (TGF-β)</w:t>
      </w:r>
      <w:r w:rsidRPr="007B14D8">
        <w:rPr>
          <w:rFonts w:ascii="Book Antiqua" w:eastAsia="Book Antiqua" w:hAnsi="Book Antiqua" w:cs="Book Antiqua"/>
          <w:color w:val="000000"/>
          <w:shd w:val="clear" w:color="auto" w:fill="FFFFFF"/>
        </w:rPr>
        <w:t xml:space="preserve"> cytokines. In the setting of sustained chronic inflammation, PanIN progression to malignant lesion is accompanied by mutations in genes such as TP53, CDKN2A and SMAD4 frequently, which further contribute to shape the immune </w:t>
      </w:r>
      <w:r w:rsidRPr="007B14D8">
        <w:rPr>
          <w:rFonts w:ascii="Book Antiqua" w:eastAsia="Book Antiqua" w:hAnsi="Book Antiqua" w:cs="Book Antiqua"/>
          <w:color w:val="000000"/>
          <w:shd w:val="clear" w:color="auto" w:fill="FFFFFF"/>
        </w:rPr>
        <w:lastRenderedPageBreak/>
        <w:t>microenvironment. For example, the mutant tumour suppressor gene TP53 are implicated in sustaining the tissue damage and chronic inflammation by enhancing the expression of NF-kB, secretion of vascular endothelial growth factor (VEGF) and activation of fibroblasts. Decreased infiltration of T and B cells and elevated numbers of Tregs were significantly correlated with CDKN2A mutations while SMAD4 mutations are involved with enhanced invasion, metastasis and immunosuppressive effects of TGF-</w:t>
      </w:r>
      <w:r w:rsidRPr="007B14D8">
        <w:rPr>
          <w:rFonts w:ascii="Book Antiqua" w:eastAsia="Book Antiqua" w:hAnsi="Book Antiqua" w:cs="Book Antiqua"/>
          <w:color w:val="000000"/>
        </w:rPr>
        <w:t>β on immune response</w:t>
      </w:r>
      <w:r w:rsidRPr="007B14D8">
        <w:rPr>
          <w:rFonts w:ascii="Book Antiqua" w:eastAsia="Book Antiqua" w:hAnsi="Book Antiqua" w:cs="Book Antiqua"/>
          <w:color w:val="000000"/>
          <w:szCs w:val="30"/>
          <w:vertAlign w:val="superscript"/>
        </w:rPr>
        <w:t>[9]</w:t>
      </w:r>
      <w:r w:rsidRPr="007B14D8">
        <w:rPr>
          <w:rFonts w:ascii="Book Antiqua" w:eastAsia="Book Antiqua" w:hAnsi="Book Antiqua" w:cs="Book Antiqua"/>
          <w:color w:val="000000"/>
        </w:rPr>
        <w:t>.</w:t>
      </w:r>
    </w:p>
    <w:p w14:paraId="11396C53" w14:textId="77777777" w:rsidR="00A77B3E" w:rsidRPr="007B14D8" w:rsidRDefault="00385CEA" w:rsidP="00B05B1E">
      <w:pPr>
        <w:spacing w:line="360" w:lineRule="auto"/>
        <w:ind w:firstLineChars="100" w:firstLine="240"/>
        <w:jc w:val="both"/>
      </w:pPr>
      <w:r w:rsidRPr="007B14D8">
        <w:rPr>
          <w:rFonts w:ascii="Book Antiqua" w:eastAsia="Book Antiqua" w:hAnsi="Book Antiqua" w:cs="Book Antiqua"/>
          <w:color w:val="000000"/>
          <w:shd w:val="clear" w:color="auto" w:fill="FFFFFF"/>
        </w:rPr>
        <w:t>Chemotactic factors associated with the recruitment of dysfunctional bone marrow-derived myeloid cells</w:t>
      </w:r>
      <w:r w:rsidRPr="007B14D8">
        <w:rPr>
          <w:rFonts w:ascii="Book Antiqua" w:eastAsia="Book Antiqua" w:hAnsi="Book Antiqua" w:cs="Book Antiqua"/>
          <w:color w:val="000000"/>
        </w:rPr>
        <w:t xml:space="preserve"> include </w:t>
      </w:r>
      <w:r w:rsidRPr="007B14D8">
        <w:rPr>
          <w:rFonts w:ascii="Book Antiqua" w:eastAsia="Book Antiqua" w:hAnsi="Book Antiqua" w:cs="Book Antiqua"/>
          <w:color w:val="000000"/>
          <w:shd w:val="clear" w:color="auto" w:fill="FFFFFF"/>
        </w:rPr>
        <w:t xml:space="preserve">granulocyte-macrophage colony-stimulating factor (GM-CSF), granulocyte-colony-stimulating factor (G-CSF), </w:t>
      </w:r>
      <w:r w:rsidR="00B05B1E" w:rsidRPr="007B14D8">
        <w:rPr>
          <w:rFonts w:ascii="Book Antiqua" w:eastAsia="Book Antiqua" w:hAnsi="Book Antiqua" w:cs="Book Antiqua"/>
          <w:color w:val="000000"/>
          <w:shd w:val="clear" w:color="auto" w:fill="FFFFFF"/>
        </w:rPr>
        <w:t>IL-3</w:t>
      </w:r>
      <w:r w:rsidRPr="007B14D8">
        <w:rPr>
          <w:rFonts w:ascii="Book Antiqua" w:eastAsia="Book Antiqua" w:hAnsi="Book Antiqua" w:cs="Book Antiqua"/>
          <w:color w:val="000000"/>
          <w:shd w:val="clear" w:color="auto" w:fill="FFFFFF"/>
        </w:rPr>
        <w:t xml:space="preserve">, VEGF, and the interaction of the C-X-C chemokine ligand 12 (CXCL12)/C-X-C chemokine receptor 4 (CXCR4) or </w:t>
      </w:r>
      <w:r w:rsidRPr="007B14D8">
        <w:rPr>
          <w:rFonts w:ascii="Book Antiqua" w:eastAsia="Book Antiqua" w:hAnsi="Book Antiqua" w:cs="Book Antiqua"/>
          <w:color w:val="000000"/>
        </w:rPr>
        <w:t>C-C chemokine ligand</w:t>
      </w:r>
      <w:r w:rsidRPr="007B14D8">
        <w:rPr>
          <w:rFonts w:ascii="Book Antiqua" w:eastAsia="Book Antiqua" w:hAnsi="Book Antiqua" w:cs="Book Antiqua"/>
          <w:color w:val="000000"/>
          <w:shd w:val="clear" w:color="auto" w:fill="FFFFFF"/>
        </w:rPr>
        <w:t xml:space="preserve"> 2 (CCL2)/</w:t>
      </w:r>
      <w:r w:rsidRPr="007B14D8">
        <w:rPr>
          <w:rFonts w:ascii="Book Antiqua" w:eastAsia="Book Antiqua" w:hAnsi="Book Antiqua" w:cs="Book Antiqua"/>
          <w:color w:val="000000"/>
        </w:rPr>
        <w:t>C-C chemokine receptor</w:t>
      </w:r>
      <w:r w:rsidR="00B05B1E"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2 (</w:t>
      </w:r>
      <w:r w:rsidRPr="007B14D8">
        <w:rPr>
          <w:rFonts w:ascii="Book Antiqua" w:eastAsia="Book Antiqua" w:hAnsi="Book Antiqua" w:cs="Book Antiqua"/>
          <w:color w:val="000000"/>
          <w:shd w:val="clear" w:color="auto" w:fill="FFFFFF"/>
        </w:rPr>
        <w:t>CCR2), amongst others</w:t>
      </w:r>
      <w:r w:rsidRPr="007B14D8">
        <w:rPr>
          <w:rFonts w:ascii="Book Antiqua" w:eastAsia="Book Antiqua" w:hAnsi="Book Antiqua" w:cs="Book Antiqua"/>
          <w:color w:val="000000"/>
          <w:szCs w:val="30"/>
          <w:shd w:val="clear" w:color="auto" w:fill="FFFFFF"/>
          <w:vertAlign w:val="superscript"/>
        </w:rPr>
        <w:t>[10]</w:t>
      </w:r>
      <w:r w:rsidRPr="007B14D8">
        <w:rPr>
          <w:rFonts w:ascii="Book Antiqua" w:eastAsia="Book Antiqua" w:hAnsi="Book Antiqua" w:cs="Book Antiqua"/>
          <w:color w:val="000000"/>
          <w:shd w:val="clear" w:color="auto" w:fill="FFFFFF"/>
        </w:rPr>
        <w:t>. Stromal-associated fibroblasts produce C-X-C chemokine ligand 13 (CXCL13), which recruits IL-35-producing regulatory B cells (Breg) into the TME, further contributing to PDAC progression through IL35-mediated stimulation of tumour cell proliferation</w:t>
      </w:r>
      <w:r w:rsidRPr="007B14D8">
        <w:rPr>
          <w:rFonts w:ascii="Book Antiqua" w:eastAsia="Book Antiqua" w:hAnsi="Book Antiqua" w:cs="Book Antiqua"/>
          <w:color w:val="000000"/>
          <w:szCs w:val="30"/>
          <w:shd w:val="clear" w:color="auto" w:fill="FFFFFF"/>
          <w:vertAlign w:val="superscript"/>
        </w:rPr>
        <w:t>[10]</w:t>
      </w:r>
      <w:r w:rsidRPr="007B14D8">
        <w:rPr>
          <w:rFonts w:ascii="Book Antiqua" w:eastAsia="Book Antiqua" w:hAnsi="Book Antiqua" w:cs="Book Antiqua"/>
          <w:color w:val="000000"/>
          <w:shd w:val="clear" w:color="auto" w:fill="FFFFFF"/>
        </w:rPr>
        <w:t xml:space="preserve">. Copious infiltration of immature myeloid cells, tumour-associated macrophages (TAMs), neutrophils and regulatory immune cells </w:t>
      </w:r>
      <w:r w:rsidRPr="007B14D8">
        <w:rPr>
          <w:rFonts w:ascii="Book Antiqua" w:eastAsia="Book Antiqua" w:hAnsi="Book Antiqua" w:cs="Book Antiqua"/>
          <w:color w:val="000000"/>
        </w:rPr>
        <w:t>ultimately establishes an immune-privileged microenvironment that protects the malignant cells from</w:t>
      </w:r>
      <w:r w:rsidRPr="007B14D8">
        <w:rPr>
          <w:rFonts w:ascii="Book Antiqua" w:eastAsia="Book Antiqua" w:hAnsi="Book Antiqua" w:cs="Book Antiqua"/>
          <w:color w:val="000000"/>
          <w:shd w:val="clear" w:color="auto" w:fill="FFFFFF"/>
        </w:rPr>
        <w:t xml:space="preserve"> T cell immunosurveillance and sustains tumour growth</w:t>
      </w:r>
      <w:r w:rsidRPr="007B14D8">
        <w:rPr>
          <w:rFonts w:ascii="Book Antiqua" w:eastAsia="Book Antiqua" w:hAnsi="Book Antiqua" w:cs="Book Antiqua"/>
          <w:color w:val="000000"/>
          <w:szCs w:val="30"/>
          <w:shd w:val="clear" w:color="auto" w:fill="FFFFFF"/>
          <w:vertAlign w:val="superscript"/>
        </w:rPr>
        <w:t>[11]</w:t>
      </w:r>
      <w:r w:rsidRPr="007B14D8">
        <w:rPr>
          <w:rFonts w:ascii="Book Antiqua" w:eastAsia="Book Antiqua" w:hAnsi="Book Antiqua" w:cs="Book Antiqua"/>
          <w:color w:val="000000"/>
          <w:shd w:val="clear" w:color="auto" w:fill="FFFFFF"/>
        </w:rPr>
        <w:t>.</w:t>
      </w:r>
    </w:p>
    <w:p w14:paraId="62FD7595" w14:textId="77777777" w:rsidR="00A77B3E" w:rsidRPr="007B14D8" w:rsidRDefault="00385CEA" w:rsidP="00B05B1E">
      <w:pPr>
        <w:spacing w:line="360" w:lineRule="auto"/>
        <w:ind w:firstLineChars="100" w:firstLine="240"/>
        <w:jc w:val="both"/>
      </w:pPr>
      <w:r w:rsidRPr="007B14D8">
        <w:rPr>
          <w:rFonts w:ascii="Book Antiqua" w:eastAsia="Book Antiqua" w:hAnsi="Book Antiqua" w:cs="Book Antiqua"/>
          <w:color w:val="000000"/>
        </w:rPr>
        <w:t>Therefore, pancreatic cancer evolves to establish a complex and heterogeneous immune microenvironment, characterised by high numbers of strongly suppressive immune cells, and a modest infiltration of lymphocytes with anti-tumour properties</w:t>
      </w:r>
      <w:r w:rsidRPr="007B14D8">
        <w:rPr>
          <w:rFonts w:ascii="Book Antiqua" w:eastAsia="Book Antiqua" w:hAnsi="Book Antiqua" w:cs="Book Antiqua"/>
          <w:color w:val="000000"/>
          <w:szCs w:val="30"/>
          <w:vertAlign w:val="superscript"/>
        </w:rPr>
        <w:t>[12-14]</w:t>
      </w:r>
      <w:r w:rsidRPr="007B14D8">
        <w:rPr>
          <w:rFonts w:ascii="Book Antiqua" w:eastAsia="Book Antiqua" w:hAnsi="Book Antiqua" w:cs="Book Antiqua"/>
          <w:color w:val="000000"/>
        </w:rPr>
        <w:t>. As such, PDAC tumours are considered to be non-immunogenic or cold, displaying low infiltration of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cytotoxic lymphocytes (CTLs) that are localised along the invasive margin of the tumour border or trapped in the surrounding fibrotic tissue but are not present within the tumour core. Moreover, infiltrated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T cells in PDAC tumours often display minimal signs of activation</w:t>
      </w:r>
      <w:r w:rsidRPr="007B14D8">
        <w:rPr>
          <w:rFonts w:ascii="Book Antiqua" w:eastAsia="Book Antiqua" w:hAnsi="Book Antiqua" w:cs="Book Antiqua"/>
          <w:color w:val="000000"/>
          <w:szCs w:val="30"/>
          <w:vertAlign w:val="superscript"/>
        </w:rPr>
        <w:t>[11</w:t>
      </w:r>
      <w:r w:rsidR="00B05B1E"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15</w:t>
      </w:r>
      <w:r w:rsidR="00B05B1E"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16]</w:t>
      </w:r>
      <w:r w:rsidRPr="007B14D8">
        <w:rPr>
          <w:rFonts w:ascii="Book Antiqua" w:eastAsia="Book Antiqua" w:hAnsi="Book Antiqua" w:cs="Book Antiqua"/>
          <w:color w:val="000000"/>
        </w:rPr>
        <w:t>. T cell exclusion from TME has been demonstrated both in genetically engineered KPC (KRas</w:t>
      </w:r>
      <w:r w:rsidRPr="007B14D8">
        <w:rPr>
          <w:rFonts w:ascii="Book Antiqua" w:eastAsia="Book Antiqua" w:hAnsi="Book Antiqua" w:cs="Book Antiqua"/>
          <w:color w:val="000000"/>
          <w:szCs w:val="30"/>
          <w:vertAlign w:val="superscript"/>
        </w:rPr>
        <w:t>LSL_G12D/+</w:t>
      </w:r>
      <w:r w:rsidRPr="007B14D8">
        <w:rPr>
          <w:rFonts w:ascii="Book Antiqua" w:eastAsia="Book Antiqua" w:hAnsi="Book Antiqua" w:cs="Book Antiqua"/>
          <w:color w:val="000000"/>
        </w:rPr>
        <w:t>, Trp53</w:t>
      </w:r>
      <w:r w:rsidRPr="007B14D8">
        <w:rPr>
          <w:rFonts w:ascii="Book Antiqua" w:eastAsia="Book Antiqua" w:hAnsi="Book Antiqua" w:cs="Book Antiqua"/>
          <w:color w:val="000000"/>
          <w:szCs w:val="30"/>
          <w:vertAlign w:val="superscript"/>
        </w:rPr>
        <w:t>LSL_R172H/+</w:t>
      </w:r>
      <w:r w:rsidRPr="007B14D8">
        <w:rPr>
          <w:rFonts w:ascii="Book Antiqua" w:eastAsia="Book Antiqua" w:hAnsi="Book Antiqua" w:cs="Book Antiqua"/>
          <w:color w:val="000000"/>
        </w:rPr>
        <w:t>, Pdx1-Cre) mouse models</w:t>
      </w:r>
      <w:r w:rsidRPr="007B14D8">
        <w:rPr>
          <w:rFonts w:ascii="Book Antiqua" w:eastAsia="Book Antiqua" w:hAnsi="Book Antiqua" w:cs="Book Antiqua"/>
          <w:color w:val="000000"/>
          <w:szCs w:val="30"/>
          <w:vertAlign w:val="superscript"/>
        </w:rPr>
        <w:t>[16]</w:t>
      </w:r>
      <w:r w:rsidRPr="007B14D8">
        <w:rPr>
          <w:rFonts w:ascii="Book Antiqua" w:eastAsia="Book Antiqua" w:hAnsi="Book Antiqua" w:cs="Book Antiqua"/>
          <w:color w:val="000000"/>
        </w:rPr>
        <w:t xml:space="preserve"> and PDAC patients</w:t>
      </w:r>
      <w:r w:rsidRPr="007B14D8">
        <w:rPr>
          <w:rFonts w:ascii="Book Antiqua" w:eastAsia="Book Antiqua" w:hAnsi="Book Antiqua" w:cs="Book Antiqua"/>
          <w:color w:val="000000"/>
          <w:szCs w:val="30"/>
          <w:vertAlign w:val="superscript"/>
        </w:rPr>
        <w:t>[17]</w:t>
      </w:r>
      <w:r w:rsidRPr="007B14D8">
        <w:rPr>
          <w:rFonts w:ascii="Book Antiqua" w:eastAsia="Book Antiqua" w:hAnsi="Book Antiqua" w:cs="Book Antiqua"/>
          <w:color w:val="000000"/>
        </w:rPr>
        <w:t>.</w:t>
      </w:r>
    </w:p>
    <w:p w14:paraId="3094AF45" w14:textId="77777777" w:rsidR="00A77B3E" w:rsidRPr="007B14D8" w:rsidRDefault="00385CEA" w:rsidP="00D51729">
      <w:pPr>
        <w:spacing w:line="360" w:lineRule="auto"/>
        <w:ind w:firstLineChars="100" w:firstLine="240"/>
        <w:jc w:val="both"/>
      </w:pPr>
      <w:r w:rsidRPr="007B14D8">
        <w:rPr>
          <w:rFonts w:ascii="Book Antiqua" w:eastAsia="Book Antiqua" w:hAnsi="Book Antiqua" w:cs="Book Antiqua"/>
          <w:color w:val="000000"/>
        </w:rPr>
        <w:lastRenderedPageBreak/>
        <w:t>Macrophages compose the most abundant immune cells in PDAC</w:t>
      </w:r>
      <w:r w:rsidRPr="007B14D8">
        <w:rPr>
          <w:rFonts w:ascii="Book Antiqua" w:eastAsia="Book Antiqua" w:hAnsi="Book Antiqua" w:cs="Book Antiqua"/>
          <w:color w:val="000000"/>
          <w:szCs w:val="30"/>
          <w:vertAlign w:val="superscript"/>
        </w:rPr>
        <w:t>[11]</w:t>
      </w:r>
      <w:r w:rsidRPr="007B14D8">
        <w:rPr>
          <w:rFonts w:ascii="Book Antiqua" w:eastAsia="Book Antiqua" w:hAnsi="Book Antiqua" w:cs="Book Antiqua"/>
          <w:color w:val="000000"/>
        </w:rPr>
        <w:t>. They play a critical role in the exclusion of T cells from tumours, maintenance of fibrosis through the secretion of pro-fibrotic cytokines</w:t>
      </w:r>
      <w:r w:rsidRPr="007B14D8">
        <w:rPr>
          <w:rFonts w:ascii="Book Antiqua" w:eastAsia="Book Antiqua" w:hAnsi="Book Antiqua" w:cs="Book Antiqua"/>
          <w:color w:val="000000"/>
          <w:szCs w:val="30"/>
          <w:vertAlign w:val="superscript"/>
        </w:rPr>
        <w:t>[18]</w:t>
      </w:r>
      <w:r w:rsidRPr="007B14D8">
        <w:rPr>
          <w:rFonts w:ascii="Book Antiqua" w:eastAsia="Book Antiqua" w:hAnsi="Book Antiqua" w:cs="Book Antiqua"/>
          <w:color w:val="000000"/>
        </w:rPr>
        <w:t xml:space="preserve"> and induction of angiogenesis by secreting VEGF</w:t>
      </w:r>
      <w:r w:rsidRPr="007B14D8">
        <w:rPr>
          <w:rFonts w:ascii="Book Antiqua" w:eastAsia="Book Antiqua" w:hAnsi="Book Antiqua" w:cs="Book Antiqua"/>
          <w:color w:val="000000"/>
          <w:szCs w:val="30"/>
          <w:vertAlign w:val="superscript"/>
        </w:rPr>
        <w:t>[19]</w:t>
      </w:r>
      <w:r w:rsidRPr="007B14D8">
        <w:rPr>
          <w:rFonts w:ascii="Book Antiqua" w:eastAsia="Book Antiqua" w:hAnsi="Book Antiqua" w:cs="Book Antiqua"/>
          <w:color w:val="000000"/>
        </w:rPr>
        <w:t>. Increases in</w:t>
      </w:r>
      <w:r w:rsidR="00B05B1E"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TAMs</w:t>
      </w:r>
      <w:r w:rsidR="00B05B1E"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correlate with poor prognosis</w:t>
      </w:r>
      <w:r w:rsidRPr="007B14D8">
        <w:rPr>
          <w:rFonts w:ascii="Book Antiqua" w:eastAsia="Book Antiqua" w:hAnsi="Book Antiqua" w:cs="Book Antiqua"/>
          <w:color w:val="000000"/>
          <w:szCs w:val="30"/>
          <w:vertAlign w:val="superscript"/>
        </w:rPr>
        <w:t>[20</w:t>
      </w:r>
      <w:r w:rsidR="00D51729"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21]</w:t>
      </w:r>
      <w:r w:rsidRPr="007B14D8">
        <w:rPr>
          <w:rFonts w:ascii="Book Antiqua" w:eastAsia="Book Antiqua" w:hAnsi="Book Antiqua" w:cs="Book Antiqua"/>
          <w:color w:val="000000"/>
        </w:rPr>
        <w:t>. Myeloid-derived suppressor cells (MDSCs) are a heterogeneous population of immunosuppressive cells, including immature monocytes, granulocytes and dendritic cells (DCs). These cells show potent ability to inhibit proliferation and induce apoptosis of both CD4</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and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T cells, </w:t>
      </w:r>
      <w:r w:rsidRPr="007B14D8">
        <w:rPr>
          <w:rFonts w:ascii="Book Antiqua" w:eastAsia="Book Antiqua" w:hAnsi="Book Antiqua" w:cs="Book Antiqua"/>
          <w:color w:val="000000"/>
          <w:shd w:val="clear" w:color="auto" w:fill="FFFFFF"/>
        </w:rPr>
        <w:t>secrete elevated amounts of immunosuppressive cytokines I</w:t>
      </w:r>
      <w:r w:rsidRPr="007B14D8">
        <w:rPr>
          <w:rFonts w:ascii="Book Antiqua" w:eastAsia="Book Antiqua" w:hAnsi="Book Antiqua" w:cs="Book Antiqua"/>
          <w:color w:val="000000"/>
        </w:rPr>
        <w:t>L-10 and TGF-β, which collaborate to the recruitment of regulatory CD4</w:t>
      </w:r>
      <w:r w:rsidRPr="007B14D8">
        <w:rPr>
          <w:rFonts w:ascii="Book Antiqua" w:eastAsia="Book Antiqua" w:hAnsi="Book Antiqua" w:cs="Book Antiqua"/>
          <w:color w:val="000000"/>
          <w:szCs w:val="30"/>
          <w:vertAlign w:val="superscript"/>
        </w:rPr>
        <w:t xml:space="preserve">+ </w:t>
      </w:r>
      <w:r w:rsidRPr="007B14D8">
        <w:rPr>
          <w:rFonts w:ascii="Book Antiqua" w:eastAsia="Book Antiqua" w:hAnsi="Book Antiqua" w:cs="Book Antiqua"/>
          <w:color w:val="000000"/>
        </w:rPr>
        <w:t>T cells (Tregs), and decrease the infiltration of natural killer (NK) and NKT</w:t>
      </w:r>
      <w:r w:rsidR="00D51729"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cells into the tumour</w:t>
      </w:r>
      <w:r w:rsidRPr="007B14D8">
        <w:rPr>
          <w:rFonts w:ascii="Book Antiqua" w:eastAsia="Book Antiqua" w:hAnsi="Book Antiqua" w:cs="Book Antiqua"/>
          <w:color w:val="000000"/>
          <w:szCs w:val="30"/>
          <w:vertAlign w:val="superscript"/>
        </w:rPr>
        <w:t>[22]</w:t>
      </w:r>
      <w:r w:rsidRPr="007B14D8">
        <w:rPr>
          <w:rFonts w:ascii="Book Antiqua" w:eastAsia="Book Antiqua" w:hAnsi="Book Antiqua" w:cs="Book Antiqua"/>
          <w:color w:val="000000"/>
        </w:rPr>
        <w:t>. MDSCs accumulation has been described in the spleen, tumours and metastatic lesions in KPC models of PDAC, and its accumulation negatively correlated with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T cells infiltration</w:t>
      </w:r>
      <w:r w:rsidRPr="007B14D8">
        <w:rPr>
          <w:rFonts w:ascii="Book Antiqua" w:eastAsia="Book Antiqua" w:hAnsi="Book Antiqua" w:cs="Book Antiqua"/>
          <w:color w:val="000000"/>
          <w:szCs w:val="30"/>
          <w:vertAlign w:val="superscript"/>
        </w:rPr>
        <w:t>[19]</w:t>
      </w:r>
      <w:r w:rsidRPr="007B14D8">
        <w:rPr>
          <w:rFonts w:ascii="Book Antiqua" w:eastAsia="Book Antiqua" w:hAnsi="Book Antiqua" w:cs="Book Antiqua"/>
          <w:color w:val="000000"/>
        </w:rPr>
        <w:t>.</w:t>
      </w:r>
    </w:p>
    <w:p w14:paraId="5314B13F" w14:textId="77777777" w:rsidR="00A77B3E" w:rsidRPr="007B14D8" w:rsidRDefault="00385CEA" w:rsidP="00D51729">
      <w:pPr>
        <w:spacing w:line="360" w:lineRule="auto"/>
        <w:ind w:firstLineChars="100" w:firstLine="240"/>
        <w:jc w:val="both"/>
        <w:rPr>
          <w:lang w:eastAsia="zh-CN"/>
        </w:rPr>
      </w:pPr>
      <w:r w:rsidRPr="007B14D8">
        <w:rPr>
          <w:rFonts w:ascii="Book Antiqua" w:eastAsia="Book Antiqua" w:hAnsi="Book Antiqua" w:cs="Book Antiqua"/>
          <w:color w:val="000000"/>
        </w:rPr>
        <w:t xml:space="preserve">Likewise, </w:t>
      </w:r>
      <w:r w:rsidRPr="007B14D8">
        <w:rPr>
          <w:rFonts w:ascii="Book Antiqua" w:eastAsia="Book Antiqua" w:hAnsi="Book Antiqua" w:cs="Book Antiqua"/>
          <w:color w:val="000000"/>
          <w:shd w:val="clear" w:color="auto" w:fill="FFFFFF"/>
        </w:rPr>
        <w:t>Tregs upregulate the expression of CTL</w:t>
      </w:r>
      <w:r w:rsidR="00D51729" w:rsidRPr="007B14D8">
        <w:rPr>
          <w:rFonts w:ascii="Book Antiqua" w:hAnsi="Book Antiqua" w:cs="Book Antiqua" w:hint="eastAsia"/>
          <w:color w:val="000000"/>
          <w:shd w:val="clear" w:color="auto" w:fill="FFFFFF"/>
          <w:lang w:eastAsia="zh-CN"/>
        </w:rPr>
        <w:t>-</w:t>
      </w:r>
      <w:r w:rsidRPr="007B14D8">
        <w:rPr>
          <w:rFonts w:ascii="Book Antiqua" w:eastAsia="Book Antiqua" w:hAnsi="Book Antiqua" w:cs="Book Antiqua"/>
          <w:color w:val="000000"/>
          <w:shd w:val="clear" w:color="auto" w:fill="FFFFFF"/>
        </w:rPr>
        <w:t>associated antigen 4 (CTLA</w:t>
      </w:r>
      <w:r w:rsidR="00D51729" w:rsidRPr="007B14D8">
        <w:rPr>
          <w:rFonts w:ascii="Book Antiqua" w:hAnsi="Book Antiqua" w:cs="Book Antiqua" w:hint="eastAsia"/>
          <w:color w:val="000000"/>
          <w:shd w:val="clear" w:color="auto" w:fill="FFFFFF"/>
          <w:lang w:eastAsia="zh-CN"/>
        </w:rPr>
        <w:t>-</w:t>
      </w:r>
      <w:r w:rsidRPr="007B14D8">
        <w:rPr>
          <w:rFonts w:ascii="Book Antiqua" w:eastAsia="Book Antiqua" w:hAnsi="Book Antiqua" w:cs="Book Antiqua"/>
          <w:color w:val="000000"/>
          <w:shd w:val="clear" w:color="auto" w:fill="FFFFFF"/>
        </w:rPr>
        <w:t>4)</w:t>
      </w:r>
      <w:r w:rsidRPr="007B14D8">
        <w:rPr>
          <w:rFonts w:ascii="Book Antiqua" w:eastAsia="Book Antiqua" w:hAnsi="Book Antiqua" w:cs="Book Antiqua"/>
          <w:color w:val="000000"/>
          <w:szCs w:val="30"/>
          <w:shd w:val="clear" w:color="auto" w:fill="FFFFFF"/>
          <w:vertAlign w:val="superscript"/>
        </w:rPr>
        <w:t>[23]</w:t>
      </w:r>
      <w:r w:rsidRPr="007B14D8">
        <w:rPr>
          <w:rFonts w:ascii="Book Antiqua" w:eastAsia="Book Antiqua" w:hAnsi="Book Antiqua" w:cs="Book Antiqua"/>
          <w:color w:val="000000"/>
          <w:shd w:val="clear" w:color="auto" w:fill="FFFFFF"/>
        </w:rPr>
        <w:t>, interact with DCs suppressing the expression of the co-stimulatory ligands, such as CD80 and CD86, necessary for T cell activation, secrete immunosuppressive cytokines, and directly suppress CD8</w:t>
      </w:r>
      <w:r w:rsidRPr="007B14D8">
        <w:rPr>
          <w:rFonts w:ascii="Book Antiqua" w:eastAsia="Book Antiqua" w:hAnsi="Book Antiqua" w:cs="Book Antiqua"/>
          <w:color w:val="000000"/>
          <w:szCs w:val="30"/>
          <w:shd w:val="clear" w:color="auto" w:fill="FFFFFF"/>
          <w:vertAlign w:val="superscript"/>
        </w:rPr>
        <w:t xml:space="preserve">+ </w:t>
      </w:r>
      <w:r w:rsidRPr="007B14D8">
        <w:rPr>
          <w:rFonts w:ascii="Book Antiqua" w:eastAsia="Book Antiqua" w:hAnsi="Book Antiqua" w:cs="Book Antiqua"/>
          <w:color w:val="000000"/>
          <w:shd w:val="clear" w:color="auto" w:fill="FFFFFF"/>
        </w:rPr>
        <w:t>T cells anti-tumour immunity</w:t>
      </w:r>
      <w:r w:rsidRPr="007B14D8">
        <w:rPr>
          <w:rFonts w:ascii="Book Antiqua" w:eastAsia="Book Antiqua" w:hAnsi="Book Antiqua" w:cs="Book Antiqua"/>
          <w:color w:val="000000"/>
          <w:szCs w:val="30"/>
          <w:shd w:val="clear" w:color="auto" w:fill="FFFFFF"/>
          <w:vertAlign w:val="superscript"/>
        </w:rPr>
        <w:t>[24]</w:t>
      </w:r>
      <w:r w:rsidRPr="007B14D8">
        <w:rPr>
          <w:rFonts w:ascii="Book Antiqua" w:eastAsia="Book Antiqua" w:hAnsi="Book Antiqua" w:cs="Book Antiqua"/>
          <w:color w:val="000000"/>
          <w:shd w:val="clear" w:color="auto" w:fill="FFFFFF"/>
        </w:rPr>
        <w:t>. Infiltration of Tregs occurs at early stages of PDAC formation, and increased numbers of both circulating and intra-tumoural. Tregs have been observed in pancreatic cancer patients</w:t>
      </w:r>
      <w:r w:rsidRPr="007B14D8">
        <w:rPr>
          <w:rFonts w:ascii="Book Antiqua" w:eastAsia="Book Antiqua" w:hAnsi="Book Antiqua" w:cs="Book Antiqua"/>
          <w:color w:val="000000"/>
          <w:szCs w:val="30"/>
          <w:shd w:val="clear" w:color="auto" w:fill="FFFFFF"/>
          <w:vertAlign w:val="superscript"/>
        </w:rPr>
        <w:t>[19]</w:t>
      </w:r>
      <w:r w:rsidRPr="007B14D8">
        <w:rPr>
          <w:rFonts w:ascii="Book Antiqua" w:eastAsia="Book Antiqua" w:hAnsi="Book Antiqua" w:cs="Book Antiqua"/>
          <w:color w:val="000000"/>
          <w:shd w:val="clear" w:color="auto" w:fill="FFFFFF"/>
        </w:rPr>
        <w:t>. Additionally, the presenc</w:t>
      </w:r>
      <w:r w:rsidR="00D51729" w:rsidRPr="007B14D8">
        <w:rPr>
          <w:rFonts w:ascii="Book Antiqua" w:eastAsia="Book Antiqua" w:hAnsi="Book Antiqua" w:cs="Book Antiqua"/>
          <w:color w:val="000000"/>
          <w:shd w:val="clear" w:color="auto" w:fill="FFFFFF"/>
        </w:rPr>
        <w:t>e of tumour-infiltrating IL-17-</w:t>
      </w:r>
      <w:r w:rsidRPr="007B14D8">
        <w:rPr>
          <w:rFonts w:ascii="Book Antiqua" w:eastAsia="Book Antiqua" w:hAnsi="Book Antiqua" w:cs="Book Antiqua"/>
          <w:color w:val="000000"/>
          <w:shd w:val="clear" w:color="auto" w:fill="FFFFFF"/>
        </w:rPr>
        <w:t>producing CD4+ T cells and γδT cells also contribute to tumour immune evasion and progression</w:t>
      </w:r>
      <w:r w:rsidRPr="007B14D8">
        <w:rPr>
          <w:rFonts w:ascii="Book Antiqua" w:eastAsia="Book Antiqua" w:hAnsi="Book Antiqua" w:cs="Book Antiqua"/>
          <w:color w:val="000000"/>
          <w:szCs w:val="30"/>
          <w:shd w:val="clear" w:color="auto" w:fill="FFFFFF"/>
          <w:vertAlign w:val="superscript"/>
        </w:rPr>
        <w:t>[11</w:t>
      </w:r>
      <w:r w:rsidR="00D51729"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25]</w:t>
      </w:r>
      <w:r w:rsidRPr="007B14D8">
        <w:rPr>
          <w:rFonts w:ascii="Book Antiqua" w:eastAsia="Book Antiqua" w:hAnsi="Book Antiqua" w:cs="Book Antiqua"/>
          <w:color w:val="000000"/>
          <w:shd w:val="clear" w:color="auto" w:fill="FFFFFF"/>
        </w:rPr>
        <w:t>.</w:t>
      </w:r>
    </w:p>
    <w:p w14:paraId="5BE0AD27" w14:textId="77777777" w:rsidR="00A77B3E" w:rsidRPr="007B14D8" w:rsidRDefault="00385CEA" w:rsidP="00D51729">
      <w:pPr>
        <w:spacing w:line="360" w:lineRule="auto"/>
        <w:ind w:firstLineChars="100" w:firstLine="240"/>
        <w:jc w:val="both"/>
        <w:rPr>
          <w:rFonts w:ascii="Book Antiqua" w:hAnsi="Book Antiqua" w:cs="Book Antiqua"/>
          <w:color w:val="000000"/>
          <w:lang w:eastAsia="zh-CN"/>
        </w:rPr>
      </w:pPr>
      <w:r w:rsidRPr="007B14D8">
        <w:rPr>
          <w:rFonts w:ascii="Book Antiqua" w:eastAsia="Book Antiqua" w:hAnsi="Book Antiqua" w:cs="Book Antiqua"/>
          <w:color w:val="000000"/>
        </w:rPr>
        <w:t>Similar to PDAC, in inflammatory conditions of the pancreas, such as pancreatitis, the inflammatory reaction leads to the infiltration of myeloid cells, such as monocytes and neutrophils. Although macrophages comprise a significant population within the inflamed pancreas, T cells are also present, and infiltration of CD4</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T cells has been implicated in the progression of acute pancreatitis in mice. As pancreatitis progresses, the ratio of CD4</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and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szCs w:val="30"/>
        </w:rPr>
        <w:t xml:space="preserve"> </w:t>
      </w:r>
      <w:r w:rsidRPr="007B14D8">
        <w:rPr>
          <w:rFonts w:ascii="Book Antiqua" w:eastAsia="Book Antiqua" w:hAnsi="Book Antiqua" w:cs="Book Antiqua"/>
          <w:color w:val="000000"/>
        </w:rPr>
        <w:t>T cell increases, with increased</w:t>
      </w:r>
      <w:r w:rsidR="00D51729" w:rsidRPr="007B14D8">
        <w:rPr>
          <w:rFonts w:ascii="Book Antiqua" w:eastAsia="Book Antiqua" w:hAnsi="Book Antiqua" w:cs="Book Antiqua"/>
          <w:color w:val="000000"/>
        </w:rPr>
        <w:t xml:space="preserve"> numbers of immunosuppressive T</w:t>
      </w:r>
      <w:r w:rsidRPr="007B14D8">
        <w:rPr>
          <w:rFonts w:ascii="Book Antiqua" w:eastAsia="Book Antiqua" w:hAnsi="Book Antiqua" w:cs="Book Antiqua"/>
          <w:color w:val="000000"/>
        </w:rPr>
        <w:t>regs</w:t>
      </w:r>
      <w:r w:rsidR="00D51729"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observed in patients with chronic pancreatitis.</w:t>
      </w:r>
    </w:p>
    <w:p w14:paraId="555FA741" w14:textId="77777777" w:rsidR="00D51729" w:rsidRPr="007B14D8" w:rsidRDefault="00D51729" w:rsidP="00D51729">
      <w:pPr>
        <w:spacing w:line="360" w:lineRule="auto"/>
        <w:jc w:val="both"/>
        <w:rPr>
          <w:lang w:eastAsia="zh-CN"/>
        </w:rPr>
      </w:pPr>
    </w:p>
    <w:p w14:paraId="51A04CA4" w14:textId="77777777" w:rsidR="00A77B3E" w:rsidRPr="007B14D8" w:rsidRDefault="00D51729" w:rsidP="00D51729">
      <w:pPr>
        <w:spacing w:line="360" w:lineRule="auto"/>
        <w:jc w:val="both"/>
        <w:rPr>
          <w:b/>
          <w:u w:val="single"/>
        </w:rPr>
      </w:pPr>
      <w:r w:rsidRPr="007B14D8">
        <w:rPr>
          <w:rFonts w:ascii="Book Antiqua" w:eastAsia="Book Antiqua" w:hAnsi="Book Antiqua" w:cs="Book Antiqua"/>
          <w:b/>
          <w:iCs/>
          <w:color w:val="000000"/>
          <w:u w:val="single"/>
        </w:rPr>
        <w:lastRenderedPageBreak/>
        <w:t>T CELL INTERACTIONS AND IMMUNE DYSFUNCTION IN PANCREATIC CANCER</w:t>
      </w:r>
    </w:p>
    <w:p w14:paraId="0DA91C3A" w14:textId="77777777" w:rsidR="00A77B3E" w:rsidRPr="007B14D8" w:rsidRDefault="00385CEA" w:rsidP="00D51729">
      <w:pPr>
        <w:spacing w:line="360" w:lineRule="auto"/>
        <w:jc w:val="both"/>
        <w:rPr>
          <w:lang w:eastAsia="zh-CN"/>
        </w:rPr>
      </w:pPr>
      <w:r w:rsidRPr="007B14D8">
        <w:rPr>
          <w:rFonts w:ascii="Book Antiqua" w:eastAsia="Book Antiqua" w:hAnsi="Book Antiqua" w:cs="Book Antiqua"/>
          <w:color w:val="000000"/>
          <w:shd w:val="clear" w:color="auto" w:fill="FFFFFF"/>
        </w:rPr>
        <w:t>T cell infiltration is observed in patients with surgically-resected PDAC and correlates with improved outcomes suggesting the anti-tumour potential of tumour-infiltrating CD4</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and CD8</w:t>
      </w:r>
      <w:r w:rsidRPr="007B14D8">
        <w:rPr>
          <w:rFonts w:ascii="Book Antiqua" w:eastAsia="Book Antiqua" w:hAnsi="Book Antiqua" w:cs="Book Antiqua"/>
          <w:color w:val="000000"/>
          <w:szCs w:val="30"/>
          <w:shd w:val="clear" w:color="auto" w:fill="FFFFFF"/>
          <w:vertAlign w:val="superscript"/>
        </w:rPr>
        <w:t>+</w:t>
      </w:r>
      <w:r w:rsidR="00D51729" w:rsidRPr="007B14D8">
        <w:rPr>
          <w:rFonts w:ascii="Book Antiqua" w:hAnsi="Book Antiqua" w:cs="Book Antiqua" w:hint="eastAsia"/>
          <w:color w:val="000000"/>
          <w:szCs w:val="30"/>
          <w:shd w:val="clear" w:color="auto" w:fill="FFFFFF"/>
          <w:lang w:eastAsia="zh-CN"/>
        </w:rPr>
        <w:t xml:space="preserve"> </w:t>
      </w:r>
      <w:r w:rsidRPr="007B14D8">
        <w:rPr>
          <w:rFonts w:ascii="Book Antiqua" w:eastAsia="Book Antiqua" w:hAnsi="Book Antiqua" w:cs="Book Antiqua"/>
          <w:color w:val="000000"/>
          <w:shd w:val="clear" w:color="auto" w:fill="FFFFFF"/>
        </w:rPr>
        <w:t>T cells</w:t>
      </w:r>
      <w:r w:rsidRPr="007B14D8">
        <w:rPr>
          <w:rFonts w:ascii="Book Antiqua" w:eastAsia="Book Antiqua" w:hAnsi="Book Antiqua" w:cs="Book Antiqua"/>
          <w:color w:val="000000"/>
          <w:szCs w:val="30"/>
          <w:shd w:val="clear" w:color="auto" w:fill="FFFFFF"/>
          <w:vertAlign w:val="superscript"/>
        </w:rPr>
        <w:t>[26]</w:t>
      </w:r>
      <w:r w:rsidRPr="007B14D8">
        <w:rPr>
          <w:rFonts w:ascii="Book Antiqua" w:eastAsia="Book Antiqua" w:hAnsi="Book Antiqua" w:cs="Book Antiqua"/>
          <w:color w:val="000000"/>
          <w:shd w:val="clear" w:color="auto" w:fill="FFFFFF"/>
        </w:rPr>
        <w:t>. However, as PDAC</w:t>
      </w:r>
      <w:r w:rsidR="00D51729"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shd w:val="clear" w:color="auto" w:fill="FFFFFF"/>
        </w:rPr>
        <w:t>progresses, tumour-infiltrating T cell composition shifts to a decrease in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zCs w:val="30"/>
          <w:shd w:val="clear" w:color="auto" w:fill="FFFFFF"/>
        </w:rPr>
        <w:t xml:space="preserve"> </w:t>
      </w:r>
      <w:r w:rsidRPr="007B14D8">
        <w:rPr>
          <w:rFonts w:ascii="Book Antiqua" w:eastAsia="Book Antiqua" w:hAnsi="Book Antiqua" w:cs="Book Antiqua"/>
          <w:color w:val="000000"/>
          <w:shd w:val="clear" w:color="auto" w:fill="FFFFFF"/>
        </w:rPr>
        <w:t>T cells and elevated percentage of Tregs within the CD4</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zCs w:val="30"/>
          <w:shd w:val="clear" w:color="auto" w:fill="FFFFFF"/>
        </w:rPr>
        <w:t xml:space="preserve"> </w:t>
      </w:r>
      <w:r w:rsidRPr="007B14D8">
        <w:rPr>
          <w:rFonts w:ascii="Book Antiqua" w:eastAsia="Book Antiqua" w:hAnsi="Book Antiqua" w:cs="Book Antiqua"/>
          <w:color w:val="000000"/>
          <w:shd w:val="clear" w:color="auto" w:fill="FFFFFF"/>
        </w:rPr>
        <w:t>T cell subset</w:t>
      </w:r>
      <w:r w:rsidRPr="007B14D8">
        <w:rPr>
          <w:rFonts w:ascii="Book Antiqua" w:eastAsia="Book Antiqua" w:hAnsi="Book Antiqua" w:cs="Book Antiqua"/>
          <w:color w:val="000000"/>
          <w:szCs w:val="30"/>
          <w:shd w:val="clear" w:color="auto" w:fill="FFFFFF"/>
          <w:vertAlign w:val="superscript"/>
        </w:rPr>
        <w:t>[27]</w:t>
      </w:r>
      <w:r w:rsidRPr="007B14D8">
        <w:rPr>
          <w:rFonts w:ascii="Book Antiqua" w:eastAsia="Book Antiqua" w:hAnsi="Book Antiqua" w:cs="Book Antiqua"/>
          <w:color w:val="000000"/>
          <w:shd w:val="clear" w:color="auto" w:fill="FFFFFF"/>
        </w:rPr>
        <w:t>. While CD4</w:t>
      </w:r>
      <w:r w:rsidRPr="007B14D8">
        <w:rPr>
          <w:rFonts w:ascii="Book Antiqua" w:eastAsia="Book Antiqua" w:hAnsi="Book Antiqua" w:cs="Book Antiqua"/>
          <w:color w:val="000000"/>
          <w:szCs w:val="30"/>
          <w:shd w:val="clear" w:color="auto" w:fill="FFFFFF"/>
          <w:vertAlign w:val="superscript"/>
        </w:rPr>
        <w:t>+</w:t>
      </w:r>
      <w:r w:rsidR="00D51729"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shd w:val="clear" w:color="auto" w:fill="FFFFFF"/>
        </w:rPr>
        <w:t>Tregs are a prominent feature of the immune infiltrate,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zCs w:val="30"/>
          <w:shd w:val="clear" w:color="auto" w:fill="FFFFFF"/>
        </w:rPr>
        <w:t xml:space="preserve"> </w:t>
      </w:r>
      <w:r w:rsidRPr="007B14D8">
        <w:rPr>
          <w:rFonts w:ascii="Book Antiqua" w:eastAsia="Book Antiqua" w:hAnsi="Book Antiqua" w:cs="Book Antiqua"/>
          <w:color w:val="000000"/>
          <w:shd w:val="clear" w:color="auto" w:fill="FFFFFF"/>
        </w:rPr>
        <w:t>T cells are rare in the PDAC microenvironment</w:t>
      </w:r>
      <w:r w:rsidRPr="007B14D8">
        <w:rPr>
          <w:rFonts w:ascii="Book Antiqua" w:eastAsia="Book Antiqua" w:hAnsi="Book Antiqua" w:cs="Book Antiqua"/>
          <w:color w:val="000000"/>
          <w:szCs w:val="30"/>
          <w:shd w:val="clear" w:color="auto" w:fill="FFFFFF"/>
          <w:vertAlign w:val="superscript"/>
        </w:rPr>
        <w:t>[24]</w:t>
      </w:r>
      <w:r w:rsidRPr="007B14D8">
        <w:rPr>
          <w:rFonts w:ascii="Book Antiqua" w:eastAsia="Book Antiqua" w:hAnsi="Book Antiqua" w:cs="Book Antiqua"/>
          <w:color w:val="000000"/>
          <w:shd w:val="clear" w:color="auto" w:fill="FFFFFF"/>
        </w:rPr>
        <w:t>. Consequently, PDAC is considered to be a poorly immune responsive cancer, with T cells present within the tumour microenvironment often showing lack of activation, or an exhausted phenotype</w:t>
      </w:r>
      <w:r w:rsidRPr="007B14D8">
        <w:rPr>
          <w:rFonts w:ascii="Book Antiqua" w:eastAsia="Book Antiqua" w:hAnsi="Book Antiqua" w:cs="Book Antiqua"/>
          <w:color w:val="000000"/>
          <w:szCs w:val="30"/>
          <w:shd w:val="clear" w:color="auto" w:fill="FFFFFF"/>
          <w:vertAlign w:val="superscript"/>
        </w:rPr>
        <w:t>[28-30]</w:t>
      </w:r>
      <w:r w:rsidRPr="007B14D8">
        <w:rPr>
          <w:rFonts w:ascii="Book Antiqua" w:eastAsia="Book Antiqua" w:hAnsi="Book Antiqua" w:cs="Book Antiqua"/>
          <w:color w:val="000000"/>
          <w:shd w:val="clear" w:color="auto" w:fill="FFFFFF"/>
        </w:rPr>
        <w:t>. This observation demonstrates that infiltrated CD8</w:t>
      </w:r>
      <w:r w:rsidRPr="007B14D8">
        <w:rPr>
          <w:rFonts w:ascii="Book Antiqua" w:eastAsia="Book Antiqua" w:hAnsi="Book Antiqua" w:cs="Book Antiqua"/>
          <w:color w:val="000000"/>
          <w:szCs w:val="30"/>
          <w:shd w:val="clear" w:color="auto" w:fill="FFFFFF"/>
          <w:vertAlign w:val="superscript"/>
        </w:rPr>
        <w:t>+</w:t>
      </w:r>
      <w:r w:rsidR="00D51729" w:rsidRPr="007B14D8">
        <w:rPr>
          <w:rFonts w:ascii="Book Antiqua" w:hAnsi="Book Antiqua" w:cs="Book Antiqua" w:hint="eastAsia"/>
          <w:color w:val="000000"/>
          <w:szCs w:val="30"/>
          <w:shd w:val="clear" w:color="auto" w:fill="FFFFFF"/>
          <w:lang w:eastAsia="zh-CN"/>
        </w:rPr>
        <w:t xml:space="preserve"> </w:t>
      </w:r>
      <w:r w:rsidRPr="007B14D8">
        <w:rPr>
          <w:rFonts w:ascii="Book Antiqua" w:eastAsia="Book Antiqua" w:hAnsi="Book Antiqua" w:cs="Book Antiqua"/>
          <w:color w:val="000000"/>
          <w:shd w:val="clear" w:color="auto" w:fill="FFFFFF"/>
        </w:rPr>
        <w:t>T cell may recognise and mount a response against these tumours, but the unfavourable TME halts optimal cytotoxic function.</w:t>
      </w:r>
    </w:p>
    <w:p w14:paraId="2BAC9F15" w14:textId="77777777" w:rsidR="00A77B3E" w:rsidRPr="007B14D8" w:rsidRDefault="00385CEA" w:rsidP="00D51729">
      <w:pPr>
        <w:spacing w:line="360" w:lineRule="auto"/>
        <w:ind w:firstLineChars="100" w:firstLine="240"/>
        <w:jc w:val="both"/>
        <w:rPr>
          <w:lang w:eastAsia="zh-CN"/>
        </w:rPr>
      </w:pPr>
      <w:r w:rsidRPr="007B14D8">
        <w:rPr>
          <w:rFonts w:ascii="Book Antiqua" w:eastAsia="Book Antiqua" w:hAnsi="Book Antiqua" w:cs="Book Antiqua"/>
          <w:color w:val="000000"/>
          <w:shd w:val="clear" w:color="auto" w:fill="FFFFFF"/>
        </w:rPr>
        <w:t>Spatial localisation of the immune cells in these tumours reflect the challenging biology of PDAC TME. Tumour-infiltrating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zCs w:val="30"/>
          <w:shd w:val="clear" w:color="auto" w:fill="FFFFFF"/>
        </w:rPr>
        <w:t xml:space="preserve"> </w:t>
      </w:r>
      <w:r w:rsidRPr="007B14D8">
        <w:rPr>
          <w:rFonts w:ascii="Book Antiqua" w:eastAsia="Book Antiqua" w:hAnsi="Book Antiqua" w:cs="Book Antiqua"/>
          <w:color w:val="000000"/>
          <w:shd w:val="clear" w:color="auto" w:fill="FFFFFF"/>
        </w:rPr>
        <w:t>T cells are localised at the periphery, within the surrounding fibrotic stroma in PDAC tissues</w:t>
      </w:r>
      <w:r w:rsidRPr="007B14D8">
        <w:rPr>
          <w:rFonts w:ascii="Book Antiqua" w:eastAsia="Book Antiqua" w:hAnsi="Book Antiqua" w:cs="Book Antiqua"/>
          <w:color w:val="000000"/>
          <w:szCs w:val="30"/>
          <w:shd w:val="clear" w:color="auto" w:fill="FFFFFF"/>
          <w:vertAlign w:val="superscript"/>
        </w:rPr>
        <w:t>[6</w:t>
      </w:r>
      <w:r w:rsidR="00D51729"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21</w:t>
      </w:r>
      <w:r w:rsidR="00D51729"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31</w:t>
      </w:r>
      <w:r w:rsidR="00D51729"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32]</w:t>
      </w:r>
      <w:r w:rsidRPr="007B14D8">
        <w:rPr>
          <w:rFonts w:ascii="Book Antiqua" w:eastAsia="Book Antiqua" w:hAnsi="Book Antiqua" w:cs="Book Antiqua"/>
          <w:color w:val="000000"/>
          <w:shd w:val="clear" w:color="auto" w:fill="FFFFFF"/>
        </w:rPr>
        <w:t>.</w:t>
      </w:r>
      <w:r w:rsidR="00D51729"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rPr>
        <w:t>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T cells migrate away from the juxta-tumoural compartment by favouring their movement towards CXCL12-rich stroma laid by activated pancreatic stellate cells (PSCs)</w:t>
      </w:r>
      <w:r w:rsidRPr="007B14D8">
        <w:rPr>
          <w:rFonts w:ascii="Book Antiqua" w:eastAsia="Book Antiqua" w:hAnsi="Book Antiqua" w:cs="Book Antiqua"/>
          <w:color w:val="000000"/>
          <w:szCs w:val="30"/>
          <w:vertAlign w:val="superscript"/>
        </w:rPr>
        <w:t>[6]</w:t>
      </w:r>
      <w:r w:rsidRPr="007B14D8">
        <w:rPr>
          <w:rFonts w:ascii="Book Antiqua" w:eastAsia="Book Antiqua" w:hAnsi="Book Antiqua" w:cs="Book Antiqua"/>
          <w:color w:val="000000"/>
        </w:rPr>
        <w:t>. The proximity of intra-tumoral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T cells to tumour cells correlates with patient survival</w:t>
      </w:r>
      <w:r w:rsidRPr="007B14D8">
        <w:rPr>
          <w:rFonts w:ascii="Book Antiqua" w:eastAsia="Book Antiqua" w:hAnsi="Book Antiqua" w:cs="Book Antiqua"/>
          <w:color w:val="000000"/>
          <w:szCs w:val="30"/>
          <w:vertAlign w:val="superscript"/>
        </w:rPr>
        <w:t>[32]</w:t>
      </w:r>
      <w:r w:rsidRPr="007B14D8">
        <w:rPr>
          <w:rFonts w:ascii="Book Antiqua" w:eastAsia="Book Antiqua" w:hAnsi="Book Antiqua" w:cs="Book Antiqua"/>
          <w:color w:val="000000"/>
        </w:rPr>
        <w:t>.</w:t>
      </w:r>
    </w:p>
    <w:p w14:paraId="185FC372" w14:textId="77777777" w:rsidR="00A77B3E" w:rsidRPr="007B14D8" w:rsidRDefault="00D51729" w:rsidP="00D51729">
      <w:pPr>
        <w:spacing w:line="360" w:lineRule="auto"/>
        <w:ind w:firstLineChars="100" w:firstLine="240"/>
        <w:jc w:val="both"/>
        <w:rPr>
          <w:lang w:eastAsia="zh-CN"/>
        </w:rPr>
      </w:pPr>
      <w:r w:rsidRPr="007B14D8">
        <w:rPr>
          <w:rFonts w:ascii="Book Antiqua" w:eastAsia="Book Antiqua" w:hAnsi="Book Antiqua" w:cs="Book Antiqua"/>
          <w:color w:val="000000"/>
        </w:rPr>
        <w:t>PSCs</w:t>
      </w:r>
      <w:r w:rsidR="00385CEA" w:rsidRPr="007B14D8">
        <w:rPr>
          <w:rFonts w:ascii="Book Antiqua" w:eastAsia="Book Antiqua" w:hAnsi="Book Antiqua" w:cs="Book Antiqua"/>
          <w:color w:val="000000"/>
        </w:rPr>
        <w:t xml:space="preserve"> play a central role in shaping the architecture of PDAC by modulating the ECM components and producing a physical barrier that limits T cell infiltration, migration and direct interaction with neoplastic cells</w:t>
      </w:r>
      <w:r w:rsidR="00385CEA" w:rsidRPr="007B14D8">
        <w:rPr>
          <w:rFonts w:ascii="Book Antiqua" w:eastAsia="Book Antiqua" w:hAnsi="Book Antiqua" w:cs="Book Antiqua"/>
          <w:color w:val="000000"/>
          <w:szCs w:val="30"/>
          <w:vertAlign w:val="superscript"/>
        </w:rPr>
        <w:t>[33]</w:t>
      </w:r>
      <w:r w:rsidR="00385CEA" w:rsidRPr="007B14D8">
        <w:rPr>
          <w:rFonts w:ascii="Book Antiqua" w:eastAsia="Book Antiqua" w:hAnsi="Book Antiqua" w:cs="Book Antiqua"/>
          <w:color w:val="000000"/>
        </w:rPr>
        <w:t>.</w:t>
      </w:r>
      <w:r w:rsidRPr="007B14D8">
        <w:rPr>
          <w:rFonts w:ascii="Book Antiqua" w:hAnsi="Book Antiqua" w:cs="Book Antiqua" w:hint="eastAsia"/>
          <w:color w:val="000000"/>
          <w:shd w:val="clear" w:color="auto" w:fill="FFFFFF"/>
          <w:lang w:eastAsia="zh-CN"/>
        </w:rPr>
        <w:t xml:space="preserve"> </w:t>
      </w:r>
      <w:r w:rsidR="00385CEA" w:rsidRPr="007B14D8">
        <w:rPr>
          <w:rFonts w:ascii="Book Antiqua" w:eastAsia="Book Antiqua" w:hAnsi="Book Antiqua" w:cs="Book Antiqua"/>
          <w:color w:val="000000"/>
        </w:rPr>
        <w:t>These cells can also act as non-professional antigen-presenting cells (APCs) and secrete cytokines and growth factors that boost the recruitment of immunosuppressive cells and inhibit T cell responses, resulting in increased disease aggressiveness and decreased overall survival</w:t>
      </w:r>
      <w:r w:rsidR="00385CEA" w:rsidRPr="007B14D8">
        <w:rPr>
          <w:rFonts w:ascii="Book Antiqua" w:eastAsia="Book Antiqua" w:hAnsi="Book Antiqua" w:cs="Book Antiqua"/>
          <w:color w:val="000000"/>
          <w:szCs w:val="30"/>
          <w:vertAlign w:val="superscript"/>
        </w:rPr>
        <w:t>[34]</w:t>
      </w:r>
      <w:r w:rsidR="00385CEA" w:rsidRPr="007B14D8">
        <w:rPr>
          <w:rFonts w:ascii="Book Antiqua" w:eastAsia="Book Antiqua" w:hAnsi="Book Antiqua" w:cs="Book Antiqua"/>
          <w:color w:val="000000"/>
        </w:rPr>
        <w:t>. Therefore, in conjunction with the immunosuppressive cells, PSCs are crucial players in the orchestration of an immuno-privileged PDAC microenvironment by combination of secreted cytokines, chemokines and extra-cellular matrix proteins as well as direct cell-cell contact.</w:t>
      </w:r>
    </w:p>
    <w:p w14:paraId="2CD9A596" w14:textId="77777777" w:rsidR="00A77B3E" w:rsidRPr="007B14D8" w:rsidRDefault="00385CEA" w:rsidP="00D51729">
      <w:pPr>
        <w:spacing w:line="360" w:lineRule="auto"/>
        <w:ind w:firstLineChars="100" w:firstLine="240"/>
        <w:jc w:val="both"/>
      </w:pPr>
      <w:r w:rsidRPr="007B14D8">
        <w:rPr>
          <w:rFonts w:ascii="Book Antiqua" w:eastAsia="Book Antiqua" w:hAnsi="Book Antiqua" w:cs="Book Antiqua"/>
          <w:color w:val="000000"/>
          <w:shd w:val="clear" w:color="auto" w:fill="FFFFFF"/>
        </w:rPr>
        <w:lastRenderedPageBreak/>
        <w:t>C</w:t>
      </w:r>
      <w:r w:rsidRPr="007B14D8">
        <w:rPr>
          <w:rFonts w:ascii="Book Antiqua" w:eastAsia="Book Antiqua" w:hAnsi="Book Antiqua" w:cs="Book Antiqua"/>
          <w:color w:val="000000"/>
        </w:rPr>
        <w:t>ancer cell-intrinsic factors also impact T cell function. Overexpression of immune checkpoint mediators like programmed death</w:t>
      </w:r>
      <w:r w:rsidR="00D51729"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1 receptor (PD</w:t>
      </w:r>
      <w:r w:rsidR="00D51729"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1)-ligand (PD</w:t>
      </w:r>
      <w:r w:rsidR="00D51729"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L1) is one mechanism by which cancers suppress T cell immunity. </w:t>
      </w:r>
      <w:r w:rsidRPr="007B14D8">
        <w:rPr>
          <w:rFonts w:ascii="Book Antiqua" w:eastAsia="Book Antiqua" w:hAnsi="Book Antiqua" w:cs="Book Antiqua"/>
          <w:color w:val="000000"/>
          <w:shd w:val="clear" w:color="auto" w:fill="FFFFFF"/>
        </w:rPr>
        <w:t>PD-L1 is overexpressed in PDAC cells, and this overexpression correlates with worse prognosis</w:t>
      </w:r>
      <w:r w:rsidRPr="007B14D8">
        <w:rPr>
          <w:rFonts w:ascii="Book Antiqua" w:eastAsia="Book Antiqua" w:hAnsi="Book Antiqua" w:cs="Book Antiqua"/>
          <w:color w:val="000000"/>
          <w:szCs w:val="30"/>
          <w:shd w:val="clear" w:color="auto" w:fill="FFFFFF"/>
          <w:vertAlign w:val="superscript"/>
        </w:rPr>
        <w:t>[20]</w:t>
      </w:r>
      <w:r w:rsidRPr="007B14D8">
        <w:rPr>
          <w:rFonts w:ascii="Book Antiqua" w:eastAsia="Book Antiqua" w:hAnsi="Book Antiqua" w:cs="Book Antiqua"/>
          <w:color w:val="000000"/>
          <w:shd w:val="clear" w:color="auto" w:fill="FFFFFF"/>
        </w:rPr>
        <w:t>.</w:t>
      </w:r>
      <w:r w:rsidRPr="007B14D8">
        <w:rPr>
          <w:rFonts w:ascii="Book Antiqua" w:eastAsia="Book Antiqua" w:hAnsi="Book Antiqua" w:cs="Book Antiqua"/>
          <w:color w:val="000000"/>
        </w:rPr>
        <w:t xml:space="preserve"> Pancreatic cancer cells can also downregulate Fas, a cell surface receptor associated with the induction of Fas-mediated apoptosis in tumour cells.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T cells use the Fas</w:t>
      </w:r>
      <w:r w:rsidR="00D51729"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FasL and perforin–granzyme pathways as major effector mechanisms of cytotoxicity, and loss of Fas expression in PDAC tumours result in cancer immune evasion</w:t>
      </w:r>
      <w:r w:rsidRPr="007B14D8">
        <w:rPr>
          <w:rFonts w:ascii="Book Antiqua" w:eastAsia="Book Antiqua" w:hAnsi="Book Antiqua" w:cs="Book Antiqua"/>
          <w:color w:val="000000"/>
          <w:szCs w:val="30"/>
          <w:vertAlign w:val="superscript"/>
        </w:rPr>
        <w:t>[7</w:t>
      </w:r>
      <w:r w:rsidR="00D51729"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35]</w:t>
      </w:r>
      <w:r w:rsidRPr="007B14D8">
        <w:rPr>
          <w:rFonts w:ascii="Book Antiqua" w:eastAsia="Book Antiqua" w:hAnsi="Book Antiqua" w:cs="Book Antiqua"/>
          <w:color w:val="000000"/>
        </w:rPr>
        <w:t>. Spatial localisation and T cell interactions within the PDAC tumour microenvironment are shown in Figure 1.</w:t>
      </w:r>
    </w:p>
    <w:p w14:paraId="34B235AC" w14:textId="77777777" w:rsidR="00A77B3E" w:rsidRPr="007B14D8" w:rsidRDefault="00385CEA" w:rsidP="00D51729">
      <w:pPr>
        <w:spacing w:line="360" w:lineRule="auto"/>
        <w:ind w:firstLineChars="100" w:firstLine="240"/>
        <w:jc w:val="both"/>
        <w:rPr>
          <w:lang w:eastAsia="zh-CN"/>
        </w:rPr>
      </w:pPr>
      <w:r w:rsidRPr="007B14D8">
        <w:rPr>
          <w:rFonts w:ascii="Book Antiqua" w:eastAsia="Book Antiqua" w:hAnsi="Book Antiqua" w:cs="Book Antiqua"/>
          <w:color w:val="000000"/>
          <w:shd w:val="clear" w:color="auto" w:fill="FFFFFF"/>
        </w:rPr>
        <w:t xml:space="preserve">PDAC has a low mutation burden, resulting in low neoantigen burden and the scarcity of tumour-infiltrating effector T cells. Only </w:t>
      </w:r>
      <w:r w:rsidRPr="007B14D8">
        <w:rPr>
          <w:rFonts w:ascii="Book Antiqua" w:eastAsia="Book Antiqua" w:hAnsi="Book Antiqua" w:cs="Book Antiqua"/>
          <w:color w:val="000000"/>
        </w:rPr>
        <w:t>a few PDAC tumour antigens capable of inducing an anti-tumour immune response have been identified. Low mutation burden with minimal expression of neoantigens, and consequently marginal T cell infiltration is a classical feature in KPC models</w:t>
      </w:r>
      <w:r w:rsidRPr="007B14D8">
        <w:rPr>
          <w:rFonts w:ascii="Book Antiqua" w:eastAsia="Book Antiqua" w:hAnsi="Book Antiqua" w:cs="Book Antiqua"/>
          <w:color w:val="000000"/>
          <w:szCs w:val="30"/>
          <w:vertAlign w:val="superscript"/>
        </w:rPr>
        <w:t>[36]</w:t>
      </w:r>
      <w:r w:rsidRPr="007B14D8">
        <w:rPr>
          <w:rFonts w:ascii="Book Antiqua" w:eastAsia="Book Antiqua" w:hAnsi="Book Antiqua" w:cs="Book Antiqua"/>
          <w:color w:val="000000"/>
        </w:rPr>
        <w:t>, and in PDAC patients</w:t>
      </w:r>
      <w:r w:rsidRPr="007B14D8">
        <w:rPr>
          <w:rFonts w:ascii="Book Antiqua" w:eastAsia="Book Antiqua" w:hAnsi="Book Antiqua" w:cs="Book Antiqua"/>
          <w:color w:val="000000"/>
          <w:szCs w:val="30"/>
          <w:shd w:val="clear" w:color="auto" w:fill="FFFFFF"/>
          <w:vertAlign w:val="superscript"/>
        </w:rPr>
        <w:t>[29</w:t>
      </w:r>
      <w:r w:rsidR="00D51729"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37]</w:t>
      </w:r>
      <w:r w:rsidRPr="007B14D8">
        <w:rPr>
          <w:rFonts w:ascii="Book Antiqua" w:eastAsia="Book Antiqua" w:hAnsi="Book Antiqua" w:cs="Book Antiqua"/>
          <w:color w:val="000000"/>
          <w:shd w:val="clear" w:color="auto" w:fill="FFFFFF"/>
        </w:rPr>
        <w:t>.</w:t>
      </w:r>
      <w:r w:rsidRPr="007B14D8">
        <w:rPr>
          <w:rFonts w:ascii="Book Antiqua" w:eastAsia="Book Antiqua" w:hAnsi="Book Antiqua" w:cs="Book Antiqua"/>
          <w:color w:val="000000"/>
        </w:rPr>
        <w:t xml:space="preserve"> In a recent study aimed to identify T cell neoantigens in long-term survival patients, it appears that the total neoantigen burden does not correlate with increased survival, but the presence of high-quality neoantigens played an essential role in the immunosurveillance of long-term survival patients. This study also highlighted the correlation of prolonged survival with granzyme B</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szCs w:val="30"/>
        </w:rPr>
        <w:t xml:space="preserve"> </w:t>
      </w:r>
      <w:r w:rsidRPr="007B14D8">
        <w:rPr>
          <w:rFonts w:ascii="Book Antiqua" w:eastAsia="Book Antiqua" w:hAnsi="Book Antiqua" w:cs="Book Antiqua"/>
          <w:color w:val="000000"/>
        </w:rPr>
        <w:t>T cells</w:t>
      </w:r>
      <w:r w:rsidRPr="007B14D8">
        <w:rPr>
          <w:rFonts w:ascii="Book Antiqua" w:eastAsia="Book Antiqua" w:hAnsi="Book Antiqua" w:cs="Book Antiqua"/>
          <w:color w:val="000000"/>
          <w:szCs w:val="30"/>
          <w:vertAlign w:val="superscript"/>
        </w:rPr>
        <w:t>[26]</w:t>
      </w:r>
      <w:r w:rsidRPr="007B14D8">
        <w:rPr>
          <w:rFonts w:ascii="Book Antiqua" w:eastAsia="Book Antiqua" w:hAnsi="Book Antiqua" w:cs="Book Antiqua"/>
          <w:color w:val="000000"/>
        </w:rPr>
        <w:t>. In keeping with this hypothesis, the total number of infiltrated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szCs w:val="30"/>
        </w:rPr>
        <w:t xml:space="preserve"> </w:t>
      </w:r>
      <w:r w:rsidRPr="007B14D8">
        <w:rPr>
          <w:rFonts w:ascii="Book Antiqua" w:eastAsia="Book Antiqua" w:hAnsi="Book Antiqua" w:cs="Book Antiqua"/>
          <w:color w:val="000000"/>
        </w:rPr>
        <w:t>T cells after vaccine immunotherapy did not show correlation with survival, but the subset of granzyme B</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szCs w:val="30"/>
        </w:rPr>
        <w:t xml:space="preserve"> </w:t>
      </w:r>
      <w:r w:rsidRPr="007B14D8">
        <w:rPr>
          <w:rFonts w:ascii="Book Antiqua" w:eastAsia="Book Antiqua" w:hAnsi="Book Antiqua" w:cs="Book Antiqua"/>
          <w:color w:val="000000"/>
        </w:rPr>
        <w:t>T cells was associated with long-term survivors</w:t>
      </w:r>
      <w:r w:rsidRPr="007B14D8">
        <w:rPr>
          <w:rFonts w:ascii="Book Antiqua" w:eastAsia="Book Antiqua" w:hAnsi="Book Antiqua" w:cs="Book Antiqua"/>
          <w:color w:val="000000"/>
          <w:szCs w:val="30"/>
          <w:vertAlign w:val="superscript"/>
        </w:rPr>
        <w:t>[38]</w:t>
      </w:r>
      <w:r w:rsidRPr="007B14D8">
        <w:rPr>
          <w:rFonts w:ascii="Book Antiqua" w:eastAsia="Book Antiqua" w:hAnsi="Book Antiqua" w:cs="Book Antiqua"/>
          <w:color w:val="000000"/>
        </w:rPr>
        <w:t>. These findings suggested that T cell quality may be more important than the total number of T cells for adequate anti-tumour immunity</w:t>
      </w:r>
      <w:r w:rsidRPr="007B14D8">
        <w:rPr>
          <w:rFonts w:ascii="Book Antiqua" w:eastAsia="Book Antiqua" w:hAnsi="Book Antiqua" w:cs="Book Antiqua"/>
          <w:color w:val="000000"/>
          <w:szCs w:val="30"/>
          <w:vertAlign w:val="superscript"/>
        </w:rPr>
        <w:t>[39]</w:t>
      </w:r>
      <w:r w:rsidRPr="007B14D8">
        <w:rPr>
          <w:rFonts w:ascii="Book Antiqua" w:eastAsia="Book Antiqua" w:hAnsi="Book Antiqua" w:cs="Book Antiqua"/>
          <w:color w:val="000000"/>
        </w:rPr>
        <w:t>.</w:t>
      </w:r>
    </w:p>
    <w:p w14:paraId="33C1DA95" w14:textId="77777777" w:rsidR="00A77B3E" w:rsidRPr="007B14D8" w:rsidRDefault="00385CEA" w:rsidP="00D51729">
      <w:pPr>
        <w:spacing w:line="360" w:lineRule="auto"/>
        <w:ind w:firstLineChars="100" w:firstLine="240"/>
        <w:jc w:val="both"/>
        <w:rPr>
          <w:rFonts w:ascii="Book Antiqua" w:hAnsi="Book Antiqua" w:cs="Book Antiqua"/>
          <w:color w:val="000000"/>
          <w:lang w:eastAsia="zh-CN"/>
        </w:rPr>
      </w:pPr>
      <w:r w:rsidRPr="007B14D8">
        <w:rPr>
          <w:rFonts w:ascii="Book Antiqua" w:eastAsia="Book Antiqua" w:hAnsi="Book Antiqua" w:cs="Book Antiqua"/>
          <w:color w:val="000000"/>
        </w:rPr>
        <w:t xml:space="preserve">Identification of </w:t>
      </w:r>
      <w:r w:rsidRPr="007B14D8">
        <w:rPr>
          <w:rFonts w:ascii="Book Antiqua" w:eastAsia="Book Antiqua" w:hAnsi="Book Antiqua" w:cs="Book Antiqua"/>
          <w:color w:val="000000"/>
          <w:shd w:val="clear" w:color="auto" w:fill="FFFFFF"/>
        </w:rPr>
        <w:t xml:space="preserve">multiple dense lymphocyte aggregates, known as tertiary lymphoid structures </w:t>
      </w:r>
      <w:r w:rsidRPr="007B14D8">
        <w:rPr>
          <w:rFonts w:ascii="Book Antiqua" w:eastAsia="Book Antiqua" w:hAnsi="Book Antiqua" w:cs="Book Antiqua"/>
          <w:color w:val="000000"/>
        </w:rPr>
        <w:t>(TLS)</w:t>
      </w:r>
      <w:r w:rsidRPr="007B14D8">
        <w:rPr>
          <w:rFonts w:ascii="Book Antiqua" w:eastAsia="Book Antiqua" w:hAnsi="Book Antiqua" w:cs="Book Antiqua"/>
          <w:color w:val="000000"/>
          <w:shd w:val="clear" w:color="auto" w:fill="FFFFFF"/>
        </w:rPr>
        <w:t xml:space="preserve"> has also been observed in </w:t>
      </w:r>
      <w:r w:rsidRPr="007B14D8">
        <w:rPr>
          <w:rFonts w:ascii="Book Antiqua" w:eastAsia="Book Antiqua" w:hAnsi="Book Antiqua" w:cs="Book Antiqua"/>
          <w:color w:val="000000"/>
        </w:rPr>
        <w:t>PDAC</w:t>
      </w:r>
      <w:r w:rsidRPr="007B14D8">
        <w:rPr>
          <w:rFonts w:ascii="Book Antiqua" w:eastAsia="Book Antiqua" w:hAnsi="Book Antiqua" w:cs="Book Antiqua"/>
          <w:color w:val="000000"/>
          <w:szCs w:val="30"/>
          <w:vertAlign w:val="superscript"/>
        </w:rPr>
        <w:t>[38]</w:t>
      </w:r>
      <w:r w:rsidRPr="007B14D8">
        <w:rPr>
          <w:rFonts w:ascii="Book Antiqua" w:eastAsia="Book Antiqua" w:hAnsi="Book Antiqua" w:cs="Book Antiqua"/>
          <w:color w:val="000000"/>
        </w:rPr>
        <w:t xml:space="preserve">. </w:t>
      </w:r>
      <w:r w:rsidRPr="007B14D8">
        <w:rPr>
          <w:rFonts w:ascii="Book Antiqua" w:eastAsia="Book Antiqua" w:hAnsi="Book Antiqua" w:cs="Book Antiqua"/>
          <w:color w:val="000000"/>
          <w:shd w:val="clear" w:color="auto" w:fill="FFFFFF"/>
        </w:rPr>
        <w:t>Importantly, detection of TLS in tumour tissue of PDAC patients was an independent prognostic factor for prolonged survival</w:t>
      </w:r>
      <w:r w:rsidRPr="007B14D8">
        <w:rPr>
          <w:rFonts w:ascii="Book Antiqua" w:eastAsia="Book Antiqua" w:hAnsi="Book Antiqua" w:cs="Book Antiqua"/>
          <w:color w:val="000000"/>
          <w:szCs w:val="30"/>
          <w:vertAlign w:val="superscript"/>
        </w:rPr>
        <w:t>[40-42]</w:t>
      </w:r>
      <w:r w:rsidRPr="007B14D8">
        <w:rPr>
          <w:rFonts w:ascii="Book Antiqua" w:eastAsia="Book Antiqua" w:hAnsi="Book Antiqua" w:cs="Book Antiqua"/>
          <w:color w:val="000000"/>
        </w:rPr>
        <w:t xml:space="preserve">. Although TLS can occur intra-tumoral or at the tumour periphery, only </w:t>
      </w:r>
      <w:r w:rsidRPr="007B14D8">
        <w:rPr>
          <w:rFonts w:ascii="Book Antiqua" w:eastAsia="Book Antiqua" w:hAnsi="Book Antiqua" w:cs="Book Antiqua"/>
          <w:color w:val="000000"/>
        </w:rPr>
        <w:lastRenderedPageBreak/>
        <w:t>the presence of intra-tumoral TLS correlates with survival</w:t>
      </w:r>
      <w:r w:rsidRPr="007B14D8">
        <w:rPr>
          <w:rFonts w:ascii="Book Antiqua" w:eastAsia="Book Antiqua" w:hAnsi="Book Antiqua" w:cs="Book Antiqua"/>
          <w:color w:val="000000"/>
          <w:szCs w:val="30"/>
          <w:vertAlign w:val="superscript"/>
        </w:rPr>
        <w:t>[41]</w:t>
      </w:r>
      <w:r w:rsidRPr="007B14D8">
        <w:rPr>
          <w:rFonts w:ascii="Book Antiqua" w:eastAsia="Book Antiqua" w:hAnsi="Book Antiqua" w:cs="Book Antiqua"/>
          <w:color w:val="000000"/>
        </w:rPr>
        <w:t xml:space="preserve">. TLS aggregates </w:t>
      </w:r>
      <w:r w:rsidRPr="007B14D8">
        <w:rPr>
          <w:rFonts w:ascii="Book Antiqua" w:eastAsia="Book Antiqua" w:hAnsi="Book Antiqua" w:cs="Book Antiqua"/>
          <w:color w:val="000000"/>
          <w:shd w:val="clear" w:color="auto" w:fill="FFFFFF"/>
        </w:rPr>
        <w:t>contain</w:t>
      </w:r>
      <w:r w:rsidR="00D51729"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shd w:val="clear" w:color="auto" w:fill="FFFFFF"/>
        </w:rPr>
        <w:t>T- and B-cell areas</w:t>
      </w:r>
      <w:r w:rsidR="00D51729"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shd w:val="clear" w:color="auto" w:fill="FFFFFF"/>
        </w:rPr>
        <w:t>co-localised with myeloid and follicular DCs, and high-endothelial venules, displaying similar organisation to secondary lymphoid organs. They comprise ectopic lymphoid sites where T-cell activation and proliferation takes place</w:t>
      </w:r>
      <w:r w:rsidRPr="007B14D8">
        <w:rPr>
          <w:rFonts w:ascii="Book Antiqua" w:eastAsia="Book Antiqua" w:hAnsi="Book Antiqua" w:cs="Book Antiqua"/>
          <w:color w:val="000000"/>
          <w:szCs w:val="30"/>
          <w:shd w:val="clear" w:color="auto" w:fill="FFFFFF"/>
          <w:vertAlign w:val="superscript"/>
        </w:rPr>
        <w:t>[41]</w:t>
      </w:r>
      <w:r w:rsidRPr="007B14D8">
        <w:rPr>
          <w:rFonts w:ascii="Book Antiqua" w:eastAsia="Book Antiqua" w:hAnsi="Book Antiqua" w:cs="Book Antiqua"/>
          <w:color w:val="000000"/>
          <w:shd w:val="clear" w:color="auto" w:fill="FFFFFF"/>
        </w:rPr>
        <w:t xml:space="preserve">. </w:t>
      </w:r>
      <w:r w:rsidRPr="007B14D8">
        <w:rPr>
          <w:rFonts w:ascii="Book Antiqua" w:eastAsia="Book Antiqua" w:hAnsi="Book Antiqua" w:cs="Book Antiqua"/>
          <w:color w:val="000000"/>
        </w:rPr>
        <w:t>Nevertheless, PDAC immune microenvironment is enriched with both exhausted and senescent T cells, and a diverse pool of highly immunosuppressive cells</w:t>
      </w:r>
      <w:r w:rsidRPr="007B14D8">
        <w:rPr>
          <w:rFonts w:ascii="Book Antiqua" w:eastAsia="Book Antiqua" w:hAnsi="Book Antiqua" w:cs="Book Antiqua"/>
          <w:color w:val="000000"/>
          <w:szCs w:val="30"/>
          <w:vertAlign w:val="superscript"/>
        </w:rPr>
        <w:t>[43]</w:t>
      </w:r>
      <w:r w:rsidRPr="007B14D8">
        <w:rPr>
          <w:rFonts w:ascii="Book Antiqua" w:eastAsia="Book Antiqua" w:hAnsi="Book Antiqua" w:cs="Book Antiqua"/>
          <w:color w:val="000000"/>
        </w:rPr>
        <w:t>.</w:t>
      </w:r>
    </w:p>
    <w:p w14:paraId="2EEB4A77" w14:textId="77777777" w:rsidR="00D51729" w:rsidRPr="007B14D8" w:rsidRDefault="00D51729" w:rsidP="00D51729">
      <w:pPr>
        <w:spacing w:line="360" w:lineRule="auto"/>
        <w:jc w:val="both"/>
        <w:rPr>
          <w:lang w:eastAsia="zh-CN"/>
        </w:rPr>
      </w:pPr>
    </w:p>
    <w:p w14:paraId="139483E3" w14:textId="77777777" w:rsidR="00A77B3E" w:rsidRPr="007B14D8" w:rsidRDefault="00D51729" w:rsidP="00D51729">
      <w:pPr>
        <w:spacing w:line="360" w:lineRule="auto"/>
        <w:jc w:val="both"/>
        <w:rPr>
          <w:b/>
          <w:u w:val="single"/>
          <w:lang w:eastAsia="zh-CN"/>
        </w:rPr>
      </w:pPr>
      <w:r w:rsidRPr="007B14D8">
        <w:rPr>
          <w:rFonts w:ascii="Book Antiqua" w:eastAsia="Book Antiqua" w:hAnsi="Book Antiqua" w:cs="Book Antiqua"/>
          <w:b/>
          <w:iCs/>
          <w:color w:val="000000"/>
          <w:u w:val="single"/>
        </w:rPr>
        <w:t>T CELL PHENOTYPE AND FUNCTIONS</w:t>
      </w:r>
    </w:p>
    <w:p w14:paraId="439447F9" w14:textId="77777777" w:rsidR="00A77B3E" w:rsidRPr="007B14D8" w:rsidRDefault="00385CEA" w:rsidP="00D51729">
      <w:pPr>
        <w:spacing w:line="360" w:lineRule="auto"/>
        <w:jc w:val="both"/>
      </w:pPr>
      <w:r w:rsidRPr="007B14D8">
        <w:rPr>
          <w:rFonts w:ascii="Book Antiqua" w:eastAsia="Book Antiqua" w:hAnsi="Book Antiqua" w:cs="Book Antiqua"/>
          <w:color w:val="000000"/>
        </w:rPr>
        <w:t>Mature T cells can be classified as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T cells (CTLs) and CD4</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helper T cells (Th), which further differentiate into Th1, Th2, Th17 and Tregs</w:t>
      </w:r>
      <w:r w:rsidRPr="007B14D8">
        <w:rPr>
          <w:rFonts w:ascii="Book Antiqua" w:eastAsia="Book Antiqua" w:hAnsi="Book Antiqua" w:cs="Book Antiqua"/>
          <w:color w:val="000000"/>
          <w:szCs w:val="30"/>
          <w:vertAlign w:val="superscript"/>
        </w:rPr>
        <w:t>[17]</w:t>
      </w:r>
      <w:r w:rsidRPr="007B14D8">
        <w:rPr>
          <w:rFonts w:ascii="Book Antiqua" w:eastAsia="Book Antiqua" w:hAnsi="Book Antiqua" w:cs="Book Antiqua"/>
          <w:color w:val="000000"/>
        </w:rPr>
        <w:t>. CD4</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szCs w:val="30"/>
        </w:rPr>
        <w:t xml:space="preserve"> </w:t>
      </w:r>
      <w:r w:rsidRPr="007B14D8">
        <w:rPr>
          <w:rFonts w:ascii="Book Antiqua" w:eastAsia="Book Antiqua" w:hAnsi="Book Antiqua" w:cs="Book Antiqua"/>
          <w:color w:val="000000"/>
        </w:rPr>
        <w:t xml:space="preserve">Th1 cells secrete the pro-inflammatory cytokine </w:t>
      </w:r>
      <w:r w:rsidR="00D51729" w:rsidRPr="007B14D8">
        <w:rPr>
          <w:rFonts w:ascii="Book Antiqua" w:eastAsia="Book Antiqua" w:hAnsi="Book Antiqua" w:cs="Book Antiqua"/>
          <w:color w:val="000000"/>
        </w:rPr>
        <w:t>interferon</w:t>
      </w:r>
      <w:r w:rsidR="00D51729" w:rsidRPr="007B14D8">
        <w:rPr>
          <w:rFonts w:ascii="Book Antiqua" w:hAnsi="Book Antiqua" w:cs="Book Antiqua" w:hint="eastAsia"/>
          <w:color w:val="000000"/>
          <w:lang w:eastAsia="zh-CN"/>
        </w:rPr>
        <w:t>-</w:t>
      </w:r>
      <w:r w:rsidR="00D51729" w:rsidRPr="007B14D8">
        <w:rPr>
          <w:rFonts w:ascii="Book Antiqua" w:eastAsia="Book Antiqua" w:hAnsi="Book Antiqua" w:cs="Book Antiqua"/>
          <w:color w:val="000000"/>
        </w:rPr>
        <w:t>γ (IFN</w:t>
      </w:r>
      <w:r w:rsidR="00D51729" w:rsidRPr="007B14D8">
        <w:rPr>
          <w:rFonts w:ascii="Book Antiqua" w:hAnsi="Book Antiqua" w:cs="Book Antiqua" w:hint="eastAsia"/>
          <w:color w:val="000000"/>
          <w:lang w:eastAsia="zh-CN"/>
        </w:rPr>
        <w:t>-</w:t>
      </w:r>
      <w:r w:rsidR="00D51729" w:rsidRPr="007B14D8">
        <w:rPr>
          <w:rFonts w:ascii="Book Antiqua" w:eastAsia="Book Antiqua" w:hAnsi="Book Antiqua" w:cs="Book Antiqua"/>
          <w:color w:val="000000"/>
        </w:rPr>
        <w:t>γ)</w:t>
      </w:r>
      <w:r w:rsidRPr="007B14D8">
        <w:rPr>
          <w:rFonts w:ascii="Book Antiqua" w:eastAsia="Book Antiqua" w:hAnsi="Book Antiqua" w:cs="Book Antiqua"/>
          <w:color w:val="000000"/>
        </w:rPr>
        <w:t xml:space="preserve"> which activates and supports CTLs cytotoxicity, while CD4</w:t>
      </w:r>
      <w:r w:rsidRPr="007B14D8">
        <w:rPr>
          <w:rFonts w:ascii="Book Antiqua" w:eastAsia="Book Antiqua" w:hAnsi="Book Antiqua" w:cs="Book Antiqua"/>
          <w:color w:val="000000"/>
          <w:szCs w:val="30"/>
          <w:vertAlign w:val="superscript"/>
        </w:rPr>
        <w:t xml:space="preserve">+ </w:t>
      </w:r>
      <w:r w:rsidRPr="007B14D8">
        <w:rPr>
          <w:rFonts w:ascii="Book Antiqua" w:eastAsia="Book Antiqua" w:hAnsi="Book Antiqua" w:cs="Book Antiqua"/>
          <w:color w:val="000000"/>
        </w:rPr>
        <w:t xml:space="preserve">Th2 cells exhibit tumour-promoting functions by producing </w:t>
      </w:r>
      <w:r w:rsidRPr="007B14D8">
        <w:rPr>
          <w:rFonts w:ascii="Book Antiqua" w:eastAsia="Book Antiqua" w:hAnsi="Book Antiqua" w:cs="Book Antiqua"/>
          <w:color w:val="000000"/>
          <w:shd w:val="clear" w:color="auto" w:fill="FFFFFF"/>
        </w:rPr>
        <w:t>a plethora of cytokines, sustaining fibrosis through ECM and collagen deposition, and contributing to the differentiation of macrophages into a M2-immunosuppressive phenotype</w:t>
      </w:r>
      <w:r w:rsidRPr="007B14D8">
        <w:rPr>
          <w:rFonts w:ascii="Book Antiqua" w:eastAsia="Book Antiqua" w:hAnsi="Book Antiqua" w:cs="Book Antiqua"/>
          <w:color w:val="000000"/>
          <w:szCs w:val="30"/>
          <w:shd w:val="clear" w:color="auto" w:fill="FFFFFF"/>
          <w:vertAlign w:val="superscript"/>
        </w:rPr>
        <w:t>[44]</w:t>
      </w:r>
      <w:r w:rsidRPr="007B14D8">
        <w:rPr>
          <w:rFonts w:ascii="Book Antiqua" w:eastAsia="Book Antiqua" w:hAnsi="Book Antiqua" w:cs="Book Antiqua"/>
          <w:color w:val="000000"/>
          <w:shd w:val="clear" w:color="auto" w:fill="FFFFFF"/>
        </w:rPr>
        <w:t xml:space="preserve">. Polarisation towards Th2 cell subset is a common trait in pancreatic cancer, and this shift from Th1 to </w:t>
      </w:r>
      <w:r w:rsidRPr="007B14D8">
        <w:rPr>
          <w:rFonts w:ascii="Book Antiqua" w:eastAsia="Book Antiqua" w:hAnsi="Book Antiqua" w:cs="Book Antiqua"/>
          <w:color w:val="000000"/>
        </w:rPr>
        <w:t>Th2 cells is correlated with decreased patient survival</w:t>
      </w:r>
      <w:r w:rsidRPr="007B14D8">
        <w:rPr>
          <w:rFonts w:ascii="Book Antiqua" w:eastAsia="Book Antiqua" w:hAnsi="Book Antiqua" w:cs="Book Antiqua"/>
          <w:color w:val="000000"/>
          <w:szCs w:val="30"/>
          <w:vertAlign w:val="superscript"/>
        </w:rPr>
        <w:t>[45]</w:t>
      </w:r>
      <w:r w:rsidRPr="007B14D8">
        <w:rPr>
          <w:rFonts w:ascii="Book Antiqua" w:eastAsia="Book Antiqua" w:hAnsi="Book Antiqua" w:cs="Book Antiqua"/>
          <w:color w:val="000000"/>
        </w:rPr>
        <w:t>.</w:t>
      </w:r>
      <w:r w:rsidRPr="007B14D8">
        <w:rPr>
          <w:rFonts w:ascii="Book Antiqua" w:eastAsia="Book Antiqua" w:hAnsi="Book Antiqua" w:cs="Book Antiqua"/>
          <w:color w:val="000000"/>
          <w:shd w:val="clear" w:color="auto" w:fill="FFFFFF"/>
        </w:rPr>
        <w:t xml:space="preserve"> In PDAC patients, </w:t>
      </w:r>
      <w:r w:rsidRPr="007B14D8">
        <w:rPr>
          <w:rFonts w:ascii="Book Antiqua" w:eastAsia="Book Antiqua" w:hAnsi="Book Antiqua" w:cs="Book Antiqua"/>
          <w:color w:val="000000"/>
        </w:rPr>
        <w:t>CD4</w:t>
      </w:r>
      <w:r w:rsidRPr="007B14D8">
        <w:rPr>
          <w:rFonts w:ascii="Book Antiqua" w:eastAsia="Book Antiqua" w:hAnsi="Book Antiqua" w:cs="Book Antiqua"/>
          <w:color w:val="000000"/>
          <w:szCs w:val="30"/>
          <w:vertAlign w:val="superscript"/>
        </w:rPr>
        <w:t xml:space="preserve">+ </w:t>
      </w:r>
      <w:r w:rsidRPr="007B14D8">
        <w:rPr>
          <w:rFonts w:ascii="Book Antiqua" w:eastAsia="Book Antiqua" w:hAnsi="Book Antiqua" w:cs="Book Antiqua"/>
          <w:color w:val="000000"/>
        </w:rPr>
        <w:t>Th17 cells functions are mediated by the secretion of IL-17 cytokine. Although not very well understood, infiltration of this population has been associated with immune tolerance and reduced survival in murine models</w:t>
      </w:r>
      <w:r w:rsidRPr="007B14D8">
        <w:rPr>
          <w:rFonts w:ascii="Book Antiqua" w:eastAsia="Book Antiqua" w:hAnsi="Book Antiqua" w:cs="Book Antiqua"/>
          <w:color w:val="000000"/>
          <w:szCs w:val="30"/>
          <w:vertAlign w:val="superscript"/>
        </w:rPr>
        <w:t>[46]</w:t>
      </w:r>
      <w:r w:rsidRPr="007B14D8">
        <w:rPr>
          <w:rFonts w:ascii="Book Antiqua" w:eastAsia="Book Antiqua" w:hAnsi="Book Antiqua" w:cs="Book Antiqua"/>
          <w:color w:val="000000"/>
        </w:rPr>
        <w:t xml:space="preserve">. </w:t>
      </w:r>
      <w:r w:rsidRPr="007B14D8">
        <w:rPr>
          <w:rFonts w:ascii="Book Antiqua" w:eastAsia="Book Antiqua" w:hAnsi="Book Antiqua" w:cs="Book Antiqua"/>
          <w:color w:val="000000"/>
          <w:shd w:val="clear" w:color="auto" w:fill="FFFFFF"/>
        </w:rPr>
        <w:t>Tregs are an essential component of the T cell population. PDAC patients have increased numbers of Tregs that are inversely associated with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zCs w:val="30"/>
          <w:shd w:val="clear" w:color="auto" w:fill="FFFFFF"/>
        </w:rPr>
        <w:t xml:space="preserve"> </w:t>
      </w:r>
      <w:r w:rsidRPr="007B14D8">
        <w:rPr>
          <w:rFonts w:ascii="Book Antiqua" w:eastAsia="Book Antiqua" w:hAnsi="Book Antiqua" w:cs="Book Antiqua"/>
          <w:color w:val="000000"/>
          <w:shd w:val="clear" w:color="auto" w:fill="FFFFFF"/>
        </w:rPr>
        <w:t>T cells, therefore, they are often used as a negative prognostic biomarker in PDAC</w:t>
      </w:r>
      <w:r w:rsidRPr="007B14D8">
        <w:rPr>
          <w:rFonts w:ascii="Book Antiqua" w:eastAsia="Book Antiqua" w:hAnsi="Book Antiqua" w:cs="Book Antiqua"/>
          <w:color w:val="000000"/>
          <w:szCs w:val="30"/>
          <w:shd w:val="clear" w:color="auto" w:fill="FFFFFF"/>
          <w:vertAlign w:val="superscript"/>
        </w:rPr>
        <w:t>[45]</w:t>
      </w:r>
      <w:r w:rsidRPr="007B14D8">
        <w:rPr>
          <w:rFonts w:ascii="Book Antiqua" w:eastAsia="Book Antiqua" w:hAnsi="Book Antiqua" w:cs="Book Antiqua"/>
          <w:color w:val="000000"/>
          <w:shd w:val="clear" w:color="auto" w:fill="FFFFFF"/>
        </w:rPr>
        <w:t>. These cells can be identified by the expression of CD4</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CD25</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FOXP3</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phenotype</w:t>
      </w:r>
      <w:r w:rsidRPr="007B14D8">
        <w:rPr>
          <w:rFonts w:ascii="Book Antiqua" w:eastAsia="Book Antiqua" w:hAnsi="Book Antiqua" w:cs="Book Antiqua"/>
          <w:color w:val="000000"/>
          <w:szCs w:val="30"/>
          <w:shd w:val="clear" w:color="auto" w:fill="FFFFFF"/>
          <w:vertAlign w:val="superscript"/>
        </w:rPr>
        <w:t>[24]</w:t>
      </w:r>
      <w:r w:rsidRPr="007B14D8">
        <w:rPr>
          <w:rFonts w:ascii="Book Antiqua" w:eastAsia="Book Antiqua" w:hAnsi="Book Antiqua" w:cs="Book Antiqua"/>
          <w:color w:val="000000"/>
          <w:shd w:val="clear" w:color="auto" w:fill="FFFFFF"/>
        </w:rPr>
        <w:t xml:space="preserve"> (Table 1).</w:t>
      </w:r>
    </w:p>
    <w:p w14:paraId="2A99F140" w14:textId="77777777" w:rsidR="00A77B3E" w:rsidRPr="007B14D8" w:rsidRDefault="00385CEA" w:rsidP="00D51729">
      <w:pPr>
        <w:spacing w:line="360" w:lineRule="auto"/>
        <w:ind w:firstLineChars="100" w:firstLine="240"/>
        <w:jc w:val="both"/>
      </w:pPr>
      <w:r w:rsidRPr="007B14D8">
        <w:rPr>
          <w:rFonts w:ascii="Book Antiqua" w:eastAsia="Book Antiqua" w:hAnsi="Book Antiqua" w:cs="Book Antiqua"/>
          <w:color w:val="000000"/>
        </w:rPr>
        <w:t xml:space="preserve">CTLs are the preferred immune cells for targeting tumours. For durable and efficient immune responses, naïve T cells are primed in the lymph nodes with tumour antigens through interactions with </w:t>
      </w:r>
      <w:r w:rsidR="00D51729" w:rsidRPr="007B14D8">
        <w:rPr>
          <w:rFonts w:ascii="Book Antiqua" w:eastAsia="Book Antiqua" w:hAnsi="Book Antiqua" w:cs="Book Antiqua"/>
          <w:color w:val="000000"/>
        </w:rPr>
        <w:t>APC</w:t>
      </w:r>
      <w:r w:rsidRPr="007B14D8">
        <w:rPr>
          <w:rFonts w:ascii="Book Antiqua" w:eastAsia="Book Antiqua" w:hAnsi="Book Antiqua" w:cs="Book Antiqua"/>
          <w:color w:val="000000"/>
        </w:rPr>
        <w:t xml:space="preserve">s. Upon activation, they rapidly proliferate, differentiate into </w:t>
      </w:r>
      <w:r w:rsidRPr="007B14D8">
        <w:rPr>
          <w:rFonts w:ascii="Book Antiqua" w:eastAsia="Book Antiqua" w:hAnsi="Book Antiqua" w:cs="Book Antiqua"/>
          <w:color w:val="000000"/>
          <w:shd w:val="clear" w:color="auto" w:fill="FFFFFF"/>
        </w:rPr>
        <w:t>antigen-specific</w:t>
      </w:r>
      <w:r w:rsidRPr="007B14D8">
        <w:rPr>
          <w:rFonts w:ascii="Book Antiqua" w:eastAsia="Book Antiqua" w:hAnsi="Book Antiqua" w:cs="Book Antiqua"/>
          <w:color w:val="000000"/>
        </w:rPr>
        <w:t xml:space="preserve"> CTLs and migrate to tumour sites to perform their cytotoxic functions</w:t>
      </w:r>
      <w:r w:rsidRPr="007B14D8">
        <w:rPr>
          <w:rFonts w:ascii="Book Antiqua" w:eastAsia="Book Antiqua" w:hAnsi="Book Antiqua" w:cs="Book Antiqua"/>
          <w:color w:val="000000"/>
          <w:szCs w:val="30"/>
          <w:vertAlign w:val="superscript"/>
        </w:rPr>
        <w:t>[47]</w:t>
      </w:r>
      <w:r w:rsidRPr="007B14D8">
        <w:rPr>
          <w:rFonts w:ascii="Book Antiqua" w:eastAsia="Book Antiqua" w:hAnsi="Book Antiqua" w:cs="Book Antiqua"/>
          <w:color w:val="000000"/>
        </w:rPr>
        <w:t xml:space="preserve">. Elimination of tumour cells by CTLs occurs </w:t>
      </w:r>
      <w:r w:rsidRPr="007B14D8">
        <w:rPr>
          <w:rFonts w:ascii="Book Antiqua" w:eastAsia="Book Antiqua" w:hAnsi="Book Antiqua" w:cs="Book Antiqua"/>
          <w:i/>
          <w:iCs/>
          <w:color w:val="000000"/>
        </w:rPr>
        <w:t>via</w:t>
      </w:r>
      <w:r w:rsidRPr="007B14D8">
        <w:rPr>
          <w:rFonts w:ascii="Book Antiqua" w:eastAsia="Book Antiqua" w:hAnsi="Book Antiqua" w:cs="Book Antiqua"/>
          <w:color w:val="000000"/>
        </w:rPr>
        <w:t xml:space="preserve"> the release of cytotoxic granzymes,</w:t>
      </w:r>
      <w:r w:rsidR="00D51729"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IFN</w:t>
      </w:r>
      <w:r w:rsidR="00D51729"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γ</w:t>
      </w:r>
      <w:r w:rsidR="00D51729"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and tumour necrosis factor α (TNF</w:t>
      </w:r>
      <w:r w:rsidR="00D51729"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α), or by induction of FasL-</w:t>
      </w:r>
      <w:r w:rsidRPr="007B14D8">
        <w:rPr>
          <w:rFonts w:ascii="Book Antiqua" w:eastAsia="Book Antiqua" w:hAnsi="Book Antiqua" w:cs="Book Antiqua"/>
          <w:color w:val="000000"/>
        </w:rPr>
        <w:lastRenderedPageBreak/>
        <w:t>mediated apoptosis</w:t>
      </w:r>
      <w:r w:rsidRPr="007B14D8">
        <w:rPr>
          <w:rFonts w:ascii="Book Antiqua" w:eastAsia="Book Antiqua" w:hAnsi="Book Antiqua" w:cs="Book Antiqua"/>
          <w:color w:val="000000"/>
          <w:szCs w:val="30"/>
          <w:vertAlign w:val="superscript"/>
        </w:rPr>
        <w:t>[48]</w:t>
      </w:r>
      <w:r w:rsidRPr="007B14D8">
        <w:rPr>
          <w:rFonts w:ascii="Book Antiqua" w:eastAsia="Book Antiqua" w:hAnsi="Book Antiqua" w:cs="Book Antiqua"/>
          <w:color w:val="000000"/>
        </w:rPr>
        <w:t xml:space="preserve">. Following a cytotoxic immune response, </w:t>
      </w:r>
      <w:r w:rsidRPr="007B14D8">
        <w:rPr>
          <w:rFonts w:ascii="Book Antiqua" w:eastAsia="Book Antiqua" w:hAnsi="Book Antiqua" w:cs="Book Antiqua"/>
          <w:color w:val="000000"/>
          <w:shd w:val="clear" w:color="auto" w:fill="FFFFFF"/>
        </w:rPr>
        <w:t>the majority of CTLs will undergo apoptosis while a small fraction of them will further differentiate into diverse subsets of multipotent, long-lived memory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zCs w:val="30"/>
          <w:shd w:val="clear" w:color="auto" w:fill="FFFFFF"/>
        </w:rPr>
        <w:t xml:space="preserve"> </w:t>
      </w:r>
      <w:r w:rsidRPr="007B14D8">
        <w:rPr>
          <w:rFonts w:ascii="Book Antiqua" w:eastAsia="Book Antiqua" w:hAnsi="Book Antiqua" w:cs="Book Antiqua"/>
          <w:color w:val="000000"/>
          <w:shd w:val="clear" w:color="auto" w:fill="FFFFFF"/>
        </w:rPr>
        <w:t>T cells endowed with</w:t>
      </w:r>
      <w:r w:rsidRPr="007B14D8">
        <w:rPr>
          <w:rFonts w:ascii="Book Antiqua" w:eastAsia="Book Antiqua" w:hAnsi="Book Antiqua" w:cs="Book Antiqua"/>
          <w:color w:val="000000"/>
        </w:rPr>
        <w:t xml:space="preserve"> </w:t>
      </w:r>
      <w:r w:rsidRPr="007B14D8">
        <w:rPr>
          <w:rFonts w:ascii="Book Antiqua" w:eastAsia="Book Antiqua" w:hAnsi="Book Antiqua" w:cs="Book Antiqua"/>
          <w:color w:val="000000"/>
          <w:shd w:val="clear" w:color="auto" w:fill="FFFFFF"/>
        </w:rPr>
        <w:t>self-renewal ability</w:t>
      </w:r>
      <w:r w:rsidRPr="007B14D8">
        <w:rPr>
          <w:rFonts w:ascii="Book Antiqua" w:eastAsia="Book Antiqua" w:hAnsi="Book Antiqua" w:cs="Book Antiqua"/>
          <w:color w:val="000000"/>
          <w:szCs w:val="30"/>
          <w:shd w:val="clear" w:color="auto" w:fill="FFFFFF"/>
          <w:vertAlign w:val="superscript"/>
        </w:rPr>
        <w:t>[47]</w:t>
      </w:r>
      <w:r w:rsidRPr="007B14D8">
        <w:rPr>
          <w:rFonts w:ascii="Book Antiqua" w:eastAsia="Book Antiqua" w:hAnsi="Book Antiqua" w:cs="Book Antiqua"/>
          <w:color w:val="000000"/>
          <w:shd w:val="clear" w:color="auto" w:fill="FFFFFF"/>
        </w:rPr>
        <w:t xml:space="preserve">. The integration of three coordinated signals regulates T cells activation, expansion, survival, and memory formation: T cell receptor (TCR) stimulation by antigens, engagement of co-stimulatory </w:t>
      </w:r>
      <w:r w:rsidRPr="007B14D8">
        <w:rPr>
          <w:rFonts w:ascii="Book Antiqua" w:eastAsia="Book Antiqua" w:hAnsi="Book Antiqua" w:cs="Book Antiqua"/>
          <w:color w:val="000000"/>
        </w:rPr>
        <w:t>molecules (CD28, CD27, 4-1BB, and OX40) expressed by CD8</w:t>
      </w:r>
      <w:r w:rsidRPr="007B14D8">
        <w:rPr>
          <w:rFonts w:ascii="Book Antiqua" w:eastAsia="Book Antiqua" w:hAnsi="Book Antiqua" w:cs="Book Antiqua"/>
          <w:color w:val="000000"/>
          <w:szCs w:val="30"/>
          <w:vertAlign w:val="superscript"/>
        </w:rPr>
        <w:t>+</w:t>
      </w:r>
      <w:r w:rsidR="00D51729"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T cells</w:t>
      </w:r>
      <w:r w:rsidRPr="007B14D8">
        <w:rPr>
          <w:rFonts w:ascii="Book Antiqua" w:eastAsia="Book Antiqua" w:hAnsi="Book Antiqua" w:cs="Book Antiqua"/>
          <w:color w:val="000000"/>
          <w:shd w:val="clear" w:color="auto" w:fill="FFFFFF"/>
        </w:rPr>
        <w:t xml:space="preserve">, </w:t>
      </w:r>
      <w:r w:rsidRPr="007B14D8">
        <w:rPr>
          <w:rFonts w:ascii="Book Antiqua" w:eastAsia="Book Antiqua" w:hAnsi="Book Antiqua" w:cs="Book Antiqua"/>
          <w:color w:val="000000"/>
        </w:rPr>
        <w:t>and the release of inflammatory cytokines. In the absence of co-stimulatory signals, antigenic stimulation induces tolerance or clonal deletion in peripheral lymphoid organs</w:t>
      </w:r>
      <w:r w:rsidRPr="007B14D8">
        <w:rPr>
          <w:rFonts w:ascii="Book Antiqua" w:eastAsia="Book Antiqua" w:hAnsi="Book Antiqua" w:cs="Book Antiqua"/>
          <w:color w:val="000000"/>
          <w:szCs w:val="30"/>
          <w:vertAlign w:val="superscript"/>
        </w:rPr>
        <w:t>[49]</w:t>
      </w:r>
      <w:r w:rsidRPr="007B14D8">
        <w:rPr>
          <w:rFonts w:ascii="Book Antiqua" w:eastAsia="Book Antiqua" w:hAnsi="Book Antiqua" w:cs="Book Antiqua"/>
          <w:color w:val="000000"/>
        </w:rPr>
        <w:t xml:space="preserve">. The pro-inflammatory </w:t>
      </w:r>
      <w:r w:rsidRPr="007B14D8">
        <w:rPr>
          <w:rFonts w:ascii="Book Antiqua" w:eastAsia="Book Antiqua" w:hAnsi="Book Antiqua" w:cs="Book Antiqua"/>
          <w:color w:val="000000"/>
          <w:shd w:val="clear" w:color="auto" w:fill="FFFFFF"/>
        </w:rPr>
        <w:t>cytokines IL-12, IL-2 and IFN-γ, are crucial for satisfactory naïve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T cell activation, expansion and differentiation whereas IL-7 and IL-15 are predominantly required for formation maintenance of memory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T cells. In pancreatic cancer patients, both number and functions are altered within the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T cell population. These patients show a decrease in circulating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zCs w:val="30"/>
          <w:shd w:val="clear" w:color="auto" w:fill="FFFFFF"/>
        </w:rPr>
        <w:t xml:space="preserve"> </w:t>
      </w:r>
      <w:r w:rsidRPr="007B14D8">
        <w:rPr>
          <w:rFonts w:ascii="Book Antiqua" w:eastAsia="Book Antiqua" w:hAnsi="Book Antiqua" w:cs="Book Antiqua"/>
          <w:color w:val="000000"/>
          <w:shd w:val="clear" w:color="auto" w:fill="FFFFFF"/>
        </w:rPr>
        <w:t>T cells and a decrease in perforin expression within these cells compared to healthy subjects. Moreover, intra</w:t>
      </w:r>
      <w:r w:rsidR="00D51729" w:rsidRPr="007B14D8">
        <w:rPr>
          <w:rFonts w:ascii="Book Antiqua" w:hAnsi="Book Antiqua" w:cs="Book Antiqua" w:hint="eastAsia"/>
          <w:color w:val="000000"/>
          <w:shd w:val="clear" w:color="auto" w:fill="FFFFFF"/>
          <w:lang w:eastAsia="zh-CN"/>
        </w:rPr>
        <w:t>-</w:t>
      </w:r>
      <w:r w:rsidRPr="007B14D8">
        <w:rPr>
          <w:rFonts w:ascii="Book Antiqua" w:eastAsia="Book Antiqua" w:hAnsi="Book Antiqua" w:cs="Book Antiqua"/>
          <w:color w:val="000000"/>
          <w:shd w:val="clear" w:color="auto" w:fill="FFFFFF"/>
        </w:rPr>
        <w:t>tumoural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T infiltrates often display abnormal exhausted phenotype</w:t>
      </w:r>
      <w:r w:rsidRPr="007B14D8">
        <w:rPr>
          <w:rFonts w:ascii="Book Antiqua" w:eastAsia="Book Antiqua" w:hAnsi="Book Antiqua" w:cs="Book Antiqua"/>
          <w:color w:val="000000"/>
          <w:szCs w:val="30"/>
          <w:shd w:val="clear" w:color="auto" w:fill="FFFFFF"/>
          <w:vertAlign w:val="superscript"/>
        </w:rPr>
        <w:t>[44]</w:t>
      </w:r>
      <w:r w:rsidRPr="007B14D8">
        <w:rPr>
          <w:rFonts w:ascii="Book Antiqua" w:eastAsia="Book Antiqua" w:hAnsi="Book Antiqua" w:cs="Book Antiqua"/>
          <w:color w:val="000000"/>
          <w:shd w:val="clear" w:color="auto" w:fill="FFFFFF"/>
        </w:rPr>
        <w:t>.</w:t>
      </w:r>
    </w:p>
    <w:p w14:paraId="6EC8FD43" w14:textId="77777777" w:rsidR="00A77B3E" w:rsidRPr="007B14D8" w:rsidRDefault="00385CEA" w:rsidP="00D51729">
      <w:pPr>
        <w:spacing w:line="360" w:lineRule="auto"/>
        <w:ind w:firstLineChars="100" w:firstLine="240"/>
        <w:jc w:val="both"/>
      </w:pPr>
      <w:r w:rsidRPr="007B14D8">
        <w:rPr>
          <w:rFonts w:ascii="Book Antiqua" w:eastAsia="Book Antiqua" w:hAnsi="Book Antiqua" w:cs="Book Antiqua"/>
          <w:color w:val="000000"/>
          <w:shd w:val="clear" w:color="auto" w:fill="FFFFFF"/>
        </w:rPr>
        <w:t>Memory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T cells immediately proliferate upon antigen stimulation,</w:t>
      </w:r>
      <w:r w:rsidR="00D51729"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shd w:val="clear" w:color="auto" w:fill="FFFFFF"/>
        </w:rPr>
        <w:t>execute cytotoxic functions, secrete effector cytokines, persist in greater numbers and exist in different metabolic, transcriptional, and epigenetic states</w:t>
      </w:r>
      <w:r w:rsidRPr="007B14D8">
        <w:rPr>
          <w:rFonts w:ascii="Book Antiqua" w:eastAsia="Book Antiqua" w:hAnsi="Book Antiqua" w:cs="Book Antiqua"/>
          <w:color w:val="000000"/>
          <w:szCs w:val="30"/>
          <w:shd w:val="clear" w:color="auto" w:fill="FFFFFF"/>
          <w:vertAlign w:val="superscript"/>
        </w:rPr>
        <w:t>[50]</w:t>
      </w:r>
      <w:r w:rsidRPr="007B14D8">
        <w:rPr>
          <w:rFonts w:ascii="Book Antiqua" w:eastAsia="Book Antiqua" w:hAnsi="Book Antiqua" w:cs="Book Antiqua"/>
          <w:color w:val="000000"/>
          <w:shd w:val="clear" w:color="auto" w:fill="FFFFFF"/>
        </w:rPr>
        <w:t>. Importantly, while the correlation between the numbers of memory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T cells and the efficacy of T cell immunity is firmly established, the quality (or functional ability) of memory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T cells also determines the degree of protection</w:t>
      </w:r>
      <w:r w:rsidRPr="007B14D8">
        <w:rPr>
          <w:rFonts w:ascii="Book Antiqua" w:eastAsia="Book Antiqua" w:hAnsi="Book Antiqua" w:cs="Book Antiqua"/>
          <w:color w:val="000000"/>
          <w:szCs w:val="30"/>
          <w:shd w:val="clear" w:color="auto" w:fill="FFFFFF"/>
          <w:vertAlign w:val="superscript"/>
        </w:rPr>
        <w:t>[47</w:t>
      </w:r>
      <w:r w:rsidR="00D51729"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48</w:t>
      </w:r>
      <w:r w:rsidR="00D51729"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50]</w:t>
      </w:r>
      <w:r w:rsidRPr="007B14D8">
        <w:rPr>
          <w:rFonts w:ascii="Book Antiqua" w:eastAsia="Book Antiqua" w:hAnsi="Book Antiqua" w:cs="Book Antiqua"/>
          <w:color w:val="000000"/>
          <w:shd w:val="clear" w:color="auto" w:fill="FFFFFF"/>
        </w:rPr>
        <w:t>. While memory T cell population are heterogeneous and consist of multiple subsets, the central memory T cells (T</w:t>
      </w:r>
      <w:r w:rsidRPr="007B14D8">
        <w:rPr>
          <w:rFonts w:ascii="Book Antiqua" w:eastAsia="Book Antiqua" w:hAnsi="Book Antiqua" w:cs="Book Antiqua"/>
          <w:color w:val="000000"/>
          <w:szCs w:val="30"/>
          <w:shd w:val="clear" w:color="auto" w:fill="FFFFFF"/>
          <w:vertAlign w:val="subscript"/>
        </w:rPr>
        <w:t>CM</w:t>
      </w:r>
      <w:r w:rsidRPr="007B14D8">
        <w:rPr>
          <w:rFonts w:ascii="Book Antiqua" w:eastAsia="Book Antiqua" w:hAnsi="Book Antiqua" w:cs="Book Antiqua"/>
          <w:color w:val="000000"/>
          <w:shd w:val="clear" w:color="auto" w:fill="FFFFFF"/>
        </w:rPr>
        <w:t>)</w:t>
      </w:r>
      <w:r w:rsidR="00D51729"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shd w:val="clear" w:color="auto" w:fill="FFFFFF"/>
        </w:rPr>
        <w:t>and effector memory T cell (T</w:t>
      </w:r>
      <w:r w:rsidRPr="007B14D8">
        <w:rPr>
          <w:rFonts w:ascii="Book Antiqua" w:eastAsia="Book Antiqua" w:hAnsi="Book Antiqua" w:cs="Book Antiqua"/>
          <w:color w:val="000000"/>
          <w:szCs w:val="30"/>
          <w:shd w:val="clear" w:color="auto" w:fill="FFFFFF"/>
          <w:vertAlign w:val="subscript"/>
        </w:rPr>
        <w:t>EM</w:t>
      </w:r>
      <w:r w:rsidRPr="007B14D8">
        <w:rPr>
          <w:rFonts w:ascii="Book Antiqua" w:eastAsia="Book Antiqua" w:hAnsi="Book Antiqua" w:cs="Book Antiqua"/>
          <w:color w:val="000000"/>
          <w:shd w:val="clear" w:color="auto" w:fill="FFFFFF"/>
        </w:rPr>
        <w:t>) subsets have been best characterised. T</w:t>
      </w:r>
      <w:r w:rsidRPr="007B14D8">
        <w:rPr>
          <w:rFonts w:ascii="Book Antiqua" w:eastAsia="Book Antiqua" w:hAnsi="Book Antiqua" w:cs="Book Antiqua"/>
          <w:color w:val="000000"/>
          <w:szCs w:val="30"/>
          <w:shd w:val="clear" w:color="auto" w:fill="FFFFFF"/>
          <w:vertAlign w:val="subscript"/>
        </w:rPr>
        <w:t>CM</w:t>
      </w:r>
      <w:r w:rsidR="00D51729"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shd w:val="clear" w:color="auto" w:fill="FFFFFF"/>
        </w:rPr>
        <w:t>cells express high levels of CD62L and CCR7 and efficiently home to lymph nodes, whereas T</w:t>
      </w:r>
      <w:r w:rsidRPr="007B14D8">
        <w:rPr>
          <w:rFonts w:ascii="Book Antiqua" w:eastAsia="Book Antiqua" w:hAnsi="Book Antiqua" w:cs="Book Antiqua"/>
          <w:color w:val="000000"/>
          <w:szCs w:val="30"/>
          <w:shd w:val="clear" w:color="auto" w:fill="FFFFFF"/>
          <w:vertAlign w:val="subscript"/>
        </w:rPr>
        <w:t>EM</w:t>
      </w:r>
      <w:r w:rsidRPr="007B14D8">
        <w:rPr>
          <w:rFonts w:ascii="Book Antiqua" w:eastAsia="Book Antiqua" w:hAnsi="Book Antiqua" w:cs="Book Antiqua"/>
          <w:color w:val="000000"/>
          <w:shd w:val="clear" w:color="auto" w:fill="FFFFFF"/>
        </w:rPr>
        <w:t xml:space="preserve"> cells lack these molecules and reside mainly in non-lymphoid peripheral tissues but are able to migrate rapidy in response to cytokine gradient. T</w:t>
      </w:r>
      <w:r w:rsidRPr="007B14D8">
        <w:rPr>
          <w:rFonts w:ascii="Book Antiqua" w:eastAsia="Book Antiqua" w:hAnsi="Book Antiqua" w:cs="Book Antiqua"/>
          <w:color w:val="000000"/>
          <w:szCs w:val="30"/>
          <w:shd w:val="clear" w:color="auto" w:fill="FFFFFF"/>
          <w:vertAlign w:val="subscript"/>
        </w:rPr>
        <w:t>CM</w:t>
      </w:r>
      <w:r w:rsidRPr="007B14D8">
        <w:rPr>
          <w:rFonts w:ascii="Book Antiqua" w:eastAsia="Book Antiqua" w:hAnsi="Book Antiqua" w:cs="Book Antiqua"/>
          <w:color w:val="000000"/>
          <w:shd w:val="clear" w:color="auto" w:fill="FFFFFF"/>
        </w:rPr>
        <w:t xml:space="preserve"> and T</w:t>
      </w:r>
      <w:r w:rsidRPr="007B14D8">
        <w:rPr>
          <w:rFonts w:ascii="Book Antiqua" w:eastAsia="Book Antiqua" w:hAnsi="Book Antiqua" w:cs="Book Antiqua"/>
          <w:color w:val="000000"/>
          <w:szCs w:val="30"/>
          <w:shd w:val="clear" w:color="auto" w:fill="FFFFFF"/>
          <w:vertAlign w:val="subscript"/>
        </w:rPr>
        <w:t>EM</w:t>
      </w:r>
      <w:r w:rsidRPr="007B14D8">
        <w:rPr>
          <w:rFonts w:ascii="Book Antiqua" w:eastAsia="Book Antiqua" w:hAnsi="Book Antiqua" w:cs="Book Antiqua"/>
          <w:color w:val="000000"/>
          <w:shd w:val="clear" w:color="auto" w:fill="FFFFFF"/>
        </w:rPr>
        <w:t xml:space="preserve"> subsets can also be identified along with a terminally differentiated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T subset that expresses CD45RA (T</w:t>
      </w:r>
      <w:r w:rsidRPr="007B14D8">
        <w:rPr>
          <w:rFonts w:ascii="Book Antiqua" w:eastAsia="Book Antiqua" w:hAnsi="Book Antiqua" w:cs="Book Antiqua"/>
          <w:color w:val="000000"/>
          <w:szCs w:val="30"/>
          <w:shd w:val="clear" w:color="auto" w:fill="FFFFFF"/>
          <w:vertAlign w:val="subscript"/>
        </w:rPr>
        <w:t>EMRA</w:t>
      </w:r>
      <w:r w:rsidRPr="007B14D8">
        <w:rPr>
          <w:rFonts w:ascii="Book Antiqua" w:eastAsia="Book Antiqua" w:hAnsi="Book Antiqua" w:cs="Book Antiqua"/>
          <w:color w:val="000000"/>
          <w:shd w:val="clear" w:color="auto" w:fill="FFFFFF"/>
        </w:rPr>
        <w:t>). This way, the T</w:t>
      </w:r>
      <w:r w:rsidRPr="007B14D8">
        <w:rPr>
          <w:rFonts w:ascii="Book Antiqua" w:eastAsia="Book Antiqua" w:hAnsi="Book Antiqua" w:cs="Book Antiqua"/>
          <w:color w:val="000000"/>
          <w:szCs w:val="30"/>
          <w:shd w:val="clear" w:color="auto" w:fill="FFFFFF"/>
          <w:vertAlign w:val="subscript"/>
        </w:rPr>
        <w:t xml:space="preserve">CM </w:t>
      </w:r>
      <w:r w:rsidRPr="007B14D8">
        <w:rPr>
          <w:rFonts w:ascii="Book Antiqua" w:eastAsia="Book Antiqua" w:hAnsi="Book Antiqua" w:cs="Book Antiqua"/>
          <w:color w:val="000000"/>
          <w:shd w:val="clear" w:color="auto" w:fill="FFFFFF"/>
        </w:rPr>
        <w:t>subset is classified as CD45RA</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CD27</w:t>
      </w:r>
      <w:r w:rsidRPr="007B14D8">
        <w:rPr>
          <w:rFonts w:ascii="Book Antiqua" w:eastAsia="Book Antiqua" w:hAnsi="Book Antiqua" w:cs="Book Antiqua"/>
          <w:color w:val="000000"/>
          <w:szCs w:val="30"/>
          <w:shd w:val="clear" w:color="auto" w:fill="FFFFFF"/>
          <w:vertAlign w:val="superscript"/>
        </w:rPr>
        <w:t>high</w:t>
      </w:r>
      <w:r w:rsidRPr="007B14D8">
        <w:rPr>
          <w:rFonts w:ascii="Book Antiqua" w:eastAsia="Book Antiqua" w:hAnsi="Book Antiqua" w:cs="Book Antiqua"/>
          <w:color w:val="000000"/>
          <w:shd w:val="clear" w:color="auto" w:fill="FFFFFF"/>
        </w:rPr>
        <w:t xml:space="preserve"> CCR7</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cells and T</w:t>
      </w:r>
      <w:r w:rsidRPr="007B14D8">
        <w:rPr>
          <w:rFonts w:ascii="Book Antiqua" w:eastAsia="Book Antiqua" w:hAnsi="Book Antiqua" w:cs="Book Antiqua"/>
          <w:color w:val="000000"/>
          <w:szCs w:val="30"/>
          <w:shd w:val="clear" w:color="auto" w:fill="FFFFFF"/>
          <w:vertAlign w:val="subscript"/>
        </w:rPr>
        <w:t>EM</w:t>
      </w:r>
      <w:r w:rsidRPr="007B14D8">
        <w:rPr>
          <w:rFonts w:ascii="Book Antiqua" w:eastAsia="Book Antiqua" w:hAnsi="Book Antiqua" w:cs="Book Antiqua"/>
          <w:color w:val="000000"/>
          <w:shd w:val="clear" w:color="auto" w:fill="FFFFFF"/>
        </w:rPr>
        <w:t xml:space="preserve"> </w:t>
      </w:r>
      <w:r w:rsidRPr="007B14D8">
        <w:rPr>
          <w:rFonts w:ascii="Book Antiqua" w:eastAsia="Book Antiqua" w:hAnsi="Book Antiqua" w:cs="Book Antiqua"/>
          <w:color w:val="000000"/>
          <w:shd w:val="clear" w:color="auto" w:fill="FFFFFF"/>
        </w:rPr>
        <w:lastRenderedPageBreak/>
        <w:t>subset as CD45RA</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CD27</w:t>
      </w:r>
      <w:r w:rsidRPr="007B14D8">
        <w:rPr>
          <w:rFonts w:ascii="Book Antiqua" w:eastAsia="Book Antiqua" w:hAnsi="Book Antiqua" w:cs="Book Antiqua"/>
          <w:color w:val="000000"/>
          <w:szCs w:val="30"/>
          <w:shd w:val="clear" w:color="auto" w:fill="FFFFFF"/>
          <w:vertAlign w:val="superscript"/>
        </w:rPr>
        <w:t>low</w:t>
      </w:r>
      <w:r w:rsidRPr="007B14D8">
        <w:rPr>
          <w:rFonts w:ascii="Book Antiqua" w:eastAsia="Book Antiqua" w:hAnsi="Book Antiqua" w:cs="Book Antiqua"/>
          <w:color w:val="000000"/>
          <w:shd w:val="clear" w:color="auto" w:fill="FFFFFF"/>
        </w:rPr>
        <w:t xml:space="preserve"> CCR7</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zCs w:val="30"/>
          <w:shd w:val="clear" w:color="auto" w:fill="FFFFFF"/>
        </w:rPr>
        <w:t xml:space="preserve"> </w:t>
      </w:r>
      <w:r w:rsidRPr="007B14D8">
        <w:rPr>
          <w:rFonts w:ascii="Book Antiqua" w:eastAsia="Book Antiqua" w:hAnsi="Book Antiqua" w:cs="Book Antiqua"/>
          <w:color w:val="000000"/>
          <w:shd w:val="clear" w:color="auto" w:fill="FFFFFF"/>
        </w:rPr>
        <w:t>cells. In contrast, T</w:t>
      </w:r>
      <w:r w:rsidRPr="007B14D8">
        <w:rPr>
          <w:rFonts w:ascii="Book Antiqua" w:eastAsia="Book Antiqua" w:hAnsi="Book Antiqua" w:cs="Book Antiqua"/>
          <w:color w:val="000000"/>
          <w:szCs w:val="30"/>
          <w:shd w:val="clear" w:color="auto" w:fill="FFFFFF"/>
          <w:vertAlign w:val="subscript"/>
        </w:rPr>
        <w:t>EMRA</w:t>
      </w:r>
      <w:r w:rsidRPr="007B14D8">
        <w:rPr>
          <w:rFonts w:ascii="Book Antiqua" w:eastAsia="Book Antiqua" w:hAnsi="Book Antiqua" w:cs="Book Antiqua"/>
          <w:color w:val="000000"/>
          <w:szCs w:val="30"/>
          <w:shd w:val="clear" w:color="auto" w:fill="FFFFFF"/>
        </w:rPr>
        <w:t xml:space="preserve"> </w:t>
      </w:r>
      <w:r w:rsidRPr="007B14D8">
        <w:rPr>
          <w:rFonts w:ascii="Book Antiqua" w:eastAsia="Book Antiqua" w:hAnsi="Book Antiqua" w:cs="Book Antiqua"/>
          <w:color w:val="000000"/>
          <w:shd w:val="clear" w:color="auto" w:fill="FFFFFF"/>
        </w:rPr>
        <w:t>subset can be identified as CD45RA</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zCs w:val="30"/>
          <w:shd w:val="clear" w:color="auto" w:fill="FFFFFF"/>
        </w:rPr>
        <w:t xml:space="preserve"> </w:t>
      </w:r>
      <w:r w:rsidRPr="007B14D8">
        <w:rPr>
          <w:rFonts w:ascii="Book Antiqua" w:eastAsia="Book Antiqua" w:hAnsi="Book Antiqua" w:cs="Book Antiqua"/>
          <w:color w:val="000000"/>
          <w:shd w:val="clear" w:color="auto" w:fill="FFFFFF"/>
        </w:rPr>
        <w:t>CD27</w:t>
      </w:r>
      <w:r w:rsidRPr="007B14D8">
        <w:rPr>
          <w:rFonts w:ascii="Book Antiqua" w:eastAsia="Book Antiqua" w:hAnsi="Book Antiqua" w:cs="Book Antiqua"/>
          <w:color w:val="000000"/>
          <w:szCs w:val="30"/>
          <w:shd w:val="clear" w:color="auto" w:fill="FFFFFF"/>
          <w:vertAlign w:val="superscript"/>
        </w:rPr>
        <w:t>lo</w:t>
      </w:r>
      <w:r w:rsidRPr="007B14D8">
        <w:rPr>
          <w:rFonts w:ascii="Book Antiqua" w:eastAsia="Book Antiqua" w:hAnsi="Book Antiqua" w:cs="Book Antiqua"/>
          <w:color w:val="000000"/>
          <w:shd w:val="clear" w:color="auto" w:fill="FFFFFF"/>
        </w:rPr>
        <w:t xml:space="preserve"> CCR7</w:t>
      </w:r>
      <w:r w:rsidR="00D51729"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hd w:val="clear" w:color="auto" w:fill="FFFFFF"/>
        </w:rPr>
        <w:t xml:space="preserve"> cells, and naïve T cells as CD45RA</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zCs w:val="30"/>
          <w:shd w:val="clear" w:color="auto" w:fill="FFFFFF"/>
        </w:rPr>
        <w:t xml:space="preserve"> </w:t>
      </w:r>
      <w:r w:rsidRPr="007B14D8">
        <w:rPr>
          <w:rFonts w:ascii="Book Antiqua" w:eastAsia="Book Antiqua" w:hAnsi="Book Antiqua" w:cs="Book Antiqua"/>
          <w:color w:val="000000"/>
          <w:shd w:val="clear" w:color="auto" w:fill="FFFFFF"/>
        </w:rPr>
        <w:t>CD27</w:t>
      </w:r>
      <w:r w:rsidRPr="007B14D8">
        <w:rPr>
          <w:rFonts w:ascii="Book Antiqua" w:eastAsia="Book Antiqua" w:hAnsi="Book Antiqua" w:cs="Book Antiqua"/>
          <w:color w:val="000000"/>
          <w:szCs w:val="30"/>
          <w:shd w:val="clear" w:color="auto" w:fill="FFFFFF"/>
          <w:vertAlign w:val="superscript"/>
        </w:rPr>
        <w:t>high</w:t>
      </w:r>
      <w:r w:rsidRPr="007B14D8">
        <w:rPr>
          <w:rFonts w:ascii="Book Antiqua" w:eastAsia="Book Antiqua" w:hAnsi="Book Antiqua" w:cs="Book Antiqua"/>
          <w:color w:val="000000"/>
          <w:shd w:val="clear" w:color="auto" w:fill="FFFFFF"/>
        </w:rPr>
        <w:t xml:space="preserve"> CCR7</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cells, but there are other methods of differentiating these sub-types</w:t>
      </w:r>
      <w:r w:rsidRPr="007B14D8">
        <w:rPr>
          <w:rFonts w:ascii="Book Antiqua" w:eastAsia="Book Antiqua" w:hAnsi="Book Antiqua" w:cs="Book Antiqua"/>
          <w:color w:val="000000"/>
          <w:szCs w:val="30"/>
          <w:shd w:val="clear" w:color="auto" w:fill="FFFFFF"/>
          <w:vertAlign w:val="superscript"/>
        </w:rPr>
        <w:t>[47</w:t>
      </w:r>
      <w:r w:rsidR="00D51729"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50]</w:t>
      </w:r>
      <w:r w:rsidRPr="007B14D8">
        <w:rPr>
          <w:rFonts w:ascii="Book Antiqua" w:eastAsia="Book Antiqua" w:hAnsi="Book Antiqua" w:cs="Book Antiqua"/>
          <w:color w:val="000000"/>
          <w:shd w:val="clear" w:color="auto" w:fill="FFFFFF"/>
        </w:rPr>
        <w:t>.</w:t>
      </w:r>
    </w:p>
    <w:p w14:paraId="2FA8EB74" w14:textId="77777777" w:rsidR="00A77B3E" w:rsidRPr="007B14D8" w:rsidRDefault="00385CEA" w:rsidP="00D51729">
      <w:pPr>
        <w:spacing w:line="360" w:lineRule="auto"/>
        <w:ind w:firstLineChars="100" w:firstLine="240"/>
        <w:jc w:val="both"/>
        <w:rPr>
          <w:lang w:eastAsia="zh-CN"/>
        </w:rPr>
      </w:pPr>
      <w:r w:rsidRPr="007B14D8">
        <w:rPr>
          <w:rFonts w:ascii="Book Antiqua" w:eastAsia="Book Antiqua" w:hAnsi="Book Antiqua" w:cs="Book Antiqua"/>
          <w:color w:val="000000"/>
        </w:rPr>
        <w:t xml:space="preserve">A handful of other markers have been described to differentiate T cell populations during the effector-to-memory transition states. Increased expression of IL-7Rα (CD127) is </w:t>
      </w:r>
      <w:r w:rsidRPr="007B14D8">
        <w:rPr>
          <w:rFonts w:ascii="Book Antiqua" w:eastAsia="Book Antiqua" w:hAnsi="Book Antiqua" w:cs="Book Antiqua"/>
          <w:color w:val="000000"/>
          <w:shd w:val="clear" w:color="auto" w:fill="FFFFFF"/>
        </w:rPr>
        <w:t xml:space="preserve">functionally required for long-term survival and can be used </w:t>
      </w:r>
      <w:r w:rsidRPr="007B14D8">
        <w:rPr>
          <w:rFonts w:ascii="Book Antiqua" w:eastAsia="Book Antiqua" w:hAnsi="Book Antiqua" w:cs="Book Antiqua"/>
          <w:color w:val="000000"/>
        </w:rPr>
        <w:t>to identify memory precursor</w:t>
      </w:r>
      <w:r w:rsidRPr="007B14D8">
        <w:rPr>
          <w:rFonts w:ascii="Book Antiqua" w:eastAsia="Book Antiqua" w:hAnsi="Book Antiqua" w:cs="Book Antiqua"/>
          <w:color w:val="000000"/>
          <w:shd w:val="clear" w:color="auto" w:fill="FFFFFF"/>
        </w:rPr>
        <w:t xml:space="preserve">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T cells. Other proteins co-expressing with CD127</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T cells include Bcl-2, CD27, CXCR3, and CD28. Cells expressing these set of markers have the most remarkable capacity to develop into central memory CD8</w:t>
      </w:r>
      <w:r w:rsidRPr="007B14D8">
        <w:rPr>
          <w:rFonts w:ascii="Book Antiqua" w:eastAsia="Book Antiqua" w:hAnsi="Book Antiqua" w:cs="Book Antiqua"/>
          <w:color w:val="000000"/>
          <w:szCs w:val="30"/>
          <w:shd w:val="clear" w:color="auto" w:fill="FFFFFF"/>
          <w:vertAlign w:val="superscript"/>
        </w:rPr>
        <w:t>+</w:t>
      </w:r>
      <w:r w:rsidR="00D51729"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shd w:val="clear" w:color="auto" w:fill="FFFFFF"/>
        </w:rPr>
        <w:t>T cells (T</w:t>
      </w:r>
      <w:r w:rsidRPr="007B14D8">
        <w:rPr>
          <w:rFonts w:ascii="Book Antiqua" w:eastAsia="Book Antiqua" w:hAnsi="Book Antiqua" w:cs="Book Antiqua"/>
          <w:color w:val="000000"/>
          <w:szCs w:val="30"/>
          <w:shd w:val="clear" w:color="auto" w:fill="FFFFFF"/>
          <w:vertAlign w:val="subscript"/>
        </w:rPr>
        <w:t>CM</w:t>
      </w:r>
      <w:r w:rsidRPr="007B14D8">
        <w:rPr>
          <w:rFonts w:ascii="Book Antiqua" w:eastAsia="Book Antiqua" w:hAnsi="Book Antiqua" w:cs="Book Antiqua"/>
          <w:color w:val="000000"/>
          <w:shd w:val="clear" w:color="auto" w:fill="FFFFFF"/>
        </w:rPr>
        <w:t>), showing elevated ability to proliferate upon antigen stimulation, increased IL-2 secretion, and self-renewal. Conversely,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zCs w:val="30"/>
          <w:shd w:val="clear" w:color="auto" w:fill="FFFFFF"/>
        </w:rPr>
        <w:t xml:space="preserve"> </w:t>
      </w:r>
      <w:r w:rsidRPr="007B14D8">
        <w:rPr>
          <w:rFonts w:ascii="Book Antiqua" w:eastAsia="Book Antiqua" w:hAnsi="Book Antiqua" w:cs="Book Antiqua"/>
          <w:color w:val="000000"/>
          <w:shd w:val="clear" w:color="auto" w:fill="FFFFFF"/>
        </w:rPr>
        <w:t>T cells with increased expression of KLRG1, CD57 and decreased expression CD127, CD27, CXCR3, and CD28 are associated with effector or memory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T cells that display cytotoxicity, elevated IFN</w:t>
      </w:r>
      <w:r w:rsidR="00D51729" w:rsidRPr="007B14D8">
        <w:rPr>
          <w:rFonts w:ascii="Book Antiqua" w:hAnsi="Book Antiqua" w:cs="Book Antiqua" w:hint="eastAsia"/>
          <w:color w:val="000000"/>
          <w:shd w:val="clear" w:color="auto" w:fill="FFFFFF"/>
          <w:lang w:eastAsia="zh-CN"/>
        </w:rPr>
        <w:t>-</w:t>
      </w:r>
      <w:r w:rsidRPr="007B14D8">
        <w:rPr>
          <w:rFonts w:ascii="Book Antiqua" w:eastAsia="Book Antiqua" w:hAnsi="Book Antiqua" w:cs="Book Antiqua"/>
          <w:color w:val="000000"/>
          <w:shd w:val="clear" w:color="auto" w:fill="FFFFFF"/>
        </w:rPr>
        <w:t>γ production and short-life span. Therefore, KLRG1</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CD127</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CD8</w:t>
      </w:r>
      <w:r w:rsidRPr="007B14D8">
        <w:rPr>
          <w:rFonts w:ascii="Book Antiqua" w:eastAsia="Book Antiqua" w:hAnsi="Book Antiqua" w:cs="Book Antiqua"/>
          <w:color w:val="000000"/>
          <w:szCs w:val="30"/>
          <w:shd w:val="clear" w:color="auto" w:fill="FFFFFF"/>
          <w:vertAlign w:val="superscript"/>
        </w:rPr>
        <w:t>+</w:t>
      </w:r>
      <w:r w:rsidR="00D51729"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shd w:val="clear" w:color="auto" w:fill="FFFFFF"/>
        </w:rPr>
        <w:t>T cells can be considered effector memory CD8</w:t>
      </w:r>
      <w:r w:rsidRPr="007B14D8">
        <w:rPr>
          <w:rFonts w:ascii="Book Antiqua" w:eastAsia="Book Antiqua" w:hAnsi="Book Antiqua" w:cs="Book Antiqua"/>
          <w:color w:val="000000"/>
          <w:szCs w:val="30"/>
          <w:shd w:val="clear" w:color="auto" w:fill="FFFFFF"/>
          <w:vertAlign w:val="superscript"/>
        </w:rPr>
        <w:t>+</w:t>
      </w:r>
      <w:r w:rsidR="00D51729"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shd w:val="clear" w:color="auto" w:fill="FFFFFF"/>
        </w:rPr>
        <w:t>T cells (T</w:t>
      </w:r>
      <w:r w:rsidRPr="007B14D8">
        <w:rPr>
          <w:rFonts w:ascii="Book Antiqua" w:eastAsia="Book Antiqua" w:hAnsi="Book Antiqua" w:cs="Book Antiqua"/>
          <w:color w:val="000000"/>
          <w:szCs w:val="30"/>
          <w:shd w:val="clear" w:color="auto" w:fill="FFFFFF"/>
          <w:vertAlign w:val="subscript"/>
        </w:rPr>
        <w:t>EM</w:t>
      </w:r>
      <w:r w:rsidRPr="007B14D8">
        <w:rPr>
          <w:rFonts w:ascii="Book Antiqua" w:eastAsia="Book Antiqua" w:hAnsi="Book Antiqua" w:cs="Book Antiqua"/>
          <w:color w:val="000000"/>
          <w:shd w:val="clear" w:color="auto" w:fill="FFFFFF"/>
        </w:rPr>
        <w:t>), at least in murine models, though human equivalent data is awaited</w:t>
      </w:r>
      <w:r w:rsidRPr="007B14D8">
        <w:rPr>
          <w:rFonts w:ascii="Book Antiqua" w:eastAsia="Book Antiqua" w:hAnsi="Book Antiqua" w:cs="Book Antiqua"/>
          <w:color w:val="000000"/>
          <w:szCs w:val="30"/>
          <w:shd w:val="clear" w:color="auto" w:fill="FFFFFF"/>
          <w:vertAlign w:val="superscript"/>
        </w:rPr>
        <w:t>[47</w:t>
      </w:r>
      <w:r w:rsidR="00D51729"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50]</w:t>
      </w:r>
      <w:r w:rsidRPr="007B14D8">
        <w:rPr>
          <w:rFonts w:ascii="Book Antiqua" w:eastAsia="Book Antiqua" w:hAnsi="Book Antiqua" w:cs="Book Antiqua"/>
          <w:color w:val="000000"/>
          <w:shd w:val="clear" w:color="auto" w:fill="FFFFFF"/>
        </w:rPr>
        <w:t>.</w:t>
      </w:r>
    </w:p>
    <w:p w14:paraId="7E5D7B35" w14:textId="77777777" w:rsidR="00A77B3E" w:rsidRPr="007B14D8" w:rsidRDefault="00385CEA" w:rsidP="00D51729">
      <w:pPr>
        <w:spacing w:line="360" w:lineRule="auto"/>
        <w:ind w:firstLineChars="100" w:firstLine="240"/>
        <w:jc w:val="both"/>
        <w:rPr>
          <w:rFonts w:ascii="Book Antiqua" w:hAnsi="Book Antiqua" w:cs="Book Antiqua"/>
          <w:color w:val="000000"/>
          <w:shd w:val="clear" w:color="auto" w:fill="FFFFFF"/>
          <w:lang w:eastAsia="zh-CN"/>
        </w:rPr>
      </w:pPr>
      <w:r w:rsidRPr="007B14D8">
        <w:rPr>
          <w:rFonts w:ascii="Book Antiqua" w:eastAsia="Book Antiqua" w:hAnsi="Book Antiqua" w:cs="Book Antiqua"/>
          <w:color w:val="000000"/>
        </w:rPr>
        <w:t xml:space="preserve">Transcriptional factors </w:t>
      </w:r>
      <w:r w:rsidRPr="007B14D8">
        <w:rPr>
          <w:rFonts w:ascii="Book Antiqua" w:eastAsia="Book Antiqua" w:hAnsi="Book Antiqua" w:cs="Book Antiqua"/>
          <w:color w:val="000000"/>
          <w:shd w:val="clear" w:color="auto" w:fill="FFFFFF"/>
        </w:rPr>
        <w:t>promote the development and function of T</w:t>
      </w:r>
      <w:r w:rsidRPr="007B14D8">
        <w:rPr>
          <w:rFonts w:ascii="Book Antiqua" w:eastAsia="Book Antiqua" w:hAnsi="Book Antiqua" w:cs="Book Antiqua"/>
          <w:color w:val="000000"/>
          <w:szCs w:val="30"/>
          <w:shd w:val="clear" w:color="auto" w:fill="FFFFFF"/>
          <w:vertAlign w:val="subscript"/>
        </w:rPr>
        <w:t>EM</w:t>
      </w:r>
      <w:r w:rsidRPr="007B14D8">
        <w:rPr>
          <w:rFonts w:ascii="Book Antiqua" w:eastAsia="Book Antiqua" w:hAnsi="Book Antiqua" w:cs="Book Antiqua"/>
          <w:color w:val="000000"/>
          <w:shd w:val="clear" w:color="auto" w:fill="FFFFFF"/>
        </w:rPr>
        <w:t xml:space="preserve"> and T</w:t>
      </w:r>
      <w:r w:rsidRPr="007B14D8">
        <w:rPr>
          <w:rFonts w:ascii="Book Antiqua" w:eastAsia="Book Antiqua" w:hAnsi="Book Antiqua" w:cs="Book Antiqua"/>
          <w:color w:val="000000"/>
          <w:szCs w:val="30"/>
          <w:shd w:val="clear" w:color="auto" w:fill="FFFFFF"/>
          <w:vertAlign w:val="subscript"/>
        </w:rPr>
        <w:t xml:space="preserve">CM </w:t>
      </w:r>
      <w:r w:rsidRPr="007B14D8">
        <w:rPr>
          <w:rFonts w:ascii="Book Antiqua" w:eastAsia="Book Antiqua" w:hAnsi="Book Antiqua" w:cs="Book Antiqua"/>
          <w:color w:val="000000"/>
          <w:shd w:val="clear" w:color="auto" w:fill="FFFFFF"/>
        </w:rPr>
        <w:t>cells.</w:t>
      </w:r>
      <w:r w:rsidRPr="007B14D8">
        <w:rPr>
          <w:rFonts w:ascii="Book Antiqua" w:eastAsia="Book Antiqua" w:hAnsi="Book Antiqua" w:cs="Book Antiqua"/>
          <w:color w:val="000000"/>
        </w:rPr>
        <w:t xml:space="preserve"> </w:t>
      </w:r>
      <w:r w:rsidRPr="007B14D8">
        <w:rPr>
          <w:rFonts w:ascii="Book Antiqua" w:eastAsia="Book Antiqua" w:hAnsi="Book Antiqua" w:cs="Book Antiqua"/>
          <w:color w:val="000000"/>
          <w:shd w:val="clear" w:color="auto" w:fill="FFFFFF"/>
        </w:rPr>
        <w:t>Expression of T-bet, Blimp1, ID2, and STAT4 is associated with T</w:t>
      </w:r>
      <w:r w:rsidRPr="007B14D8">
        <w:rPr>
          <w:rFonts w:ascii="Book Antiqua" w:eastAsia="Book Antiqua" w:hAnsi="Book Antiqua" w:cs="Book Antiqua"/>
          <w:color w:val="000000"/>
          <w:szCs w:val="30"/>
          <w:shd w:val="clear" w:color="auto" w:fill="FFFFFF"/>
          <w:vertAlign w:val="subscript"/>
        </w:rPr>
        <w:t>EM</w:t>
      </w:r>
      <w:r w:rsidRPr="007B14D8">
        <w:rPr>
          <w:rFonts w:ascii="Book Antiqua" w:eastAsia="Book Antiqua" w:hAnsi="Book Antiqua" w:cs="Book Antiqua"/>
          <w:color w:val="000000"/>
          <w:shd w:val="clear" w:color="auto" w:fill="FFFFFF"/>
        </w:rPr>
        <w:t xml:space="preserve"> cells, while high expression of TCF1, BCL-6, ID3, and STAT3 is linked to the formation of T</w:t>
      </w:r>
      <w:r w:rsidRPr="007B14D8">
        <w:rPr>
          <w:rFonts w:ascii="Book Antiqua" w:eastAsia="Book Antiqua" w:hAnsi="Book Antiqua" w:cs="Book Antiqua"/>
          <w:color w:val="000000"/>
          <w:szCs w:val="30"/>
          <w:shd w:val="clear" w:color="auto" w:fill="FFFFFF"/>
          <w:vertAlign w:val="subscript"/>
        </w:rPr>
        <w:t>CM</w:t>
      </w:r>
      <w:r w:rsidRPr="007B14D8">
        <w:rPr>
          <w:rFonts w:ascii="Book Antiqua" w:eastAsia="Book Antiqua" w:hAnsi="Book Antiqua" w:cs="Book Antiqua"/>
          <w:color w:val="000000"/>
          <w:shd w:val="clear" w:color="auto" w:fill="FFFFFF"/>
        </w:rPr>
        <w:t xml:space="preserve"> cells</w:t>
      </w:r>
      <w:r w:rsidRPr="007B14D8">
        <w:rPr>
          <w:rFonts w:ascii="Book Antiqua" w:eastAsia="Book Antiqua" w:hAnsi="Book Antiqua" w:cs="Book Antiqua"/>
          <w:color w:val="000000"/>
          <w:szCs w:val="30"/>
          <w:shd w:val="clear" w:color="auto" w:fill="FFFFFF"/>
          <w:vertAlign w:val="superscript"/>
        </w:rPr>
        <w:t>[49</w:t>
      </w:r>
      <w:r w:rsidR="00D51729"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50]</w:t>
      </w:r>
      <w:r w:rsidRPr="007B14D8">
        <w:rPr>
          <w:rFonts w:ascii="Book Antiqua" w:eastAsia="Book Antiqua" w:hAnsi="Book Antiqua" w:cs="Book Antiqua"/>
          <w:color w:val="000000"/>
          <w:shd w:val="clear" w:color="auto" w:fill="FFFFFF"/>
        </w:rPr>
        <w:t>. Interesting, in B cells, Blimp-1 and BCL-6 are essential for the development of germinal centre B cells and long-lived plasma cell through reciprocally antagonising each other</w:t>
      </w:r>
      <w:r w:rsidRPr="007B14D8">
        <w:rPr>
          <w:rFonts w:ascii="Book Antiqua" w:eastAsia="Book Antiqua" w:hAnsi="Book Antiqua" w:cs="Book Antiqua"/>
          <w:color w:val="000000"/>
          <w:szCs w:val="30"/>
          <w:shd w:val="clear" w:color="auto" w:fill="FFFFFF"/>
          <w:vertAlign w:val="superscript"/>
        </w:rPr>
        <w:t>[51]</w:t>
      </w:r>
      <w:r w:rsidRPr="007B14D8">
        <w:rPr>
          <w:rFonts w:ascii="Book Antiqua" w:eastAsia="Book Antiqua" w:hAnsi="Book Antiqua" w:cs="Book Antiqua"/>
          <w:color w:val="000000"/>
          <w:shd w:val="clear" w:color="auto" w:fill="FFFFFF"/>
        </w:rPr>
        <w:t>, suggesting that this set of transcription factors acts in a similar fashion, in the regulation of effector- memory T-cell transition. Moreover, Tcf7 and Lef1 transcription factors are found in self-renewing multipotent CD8</w:t>
      </w:r>
      <w:r w:rsidRPr="007B14D8">
        <w:rPr>
          <w:rFonts w:ascii="Book Antiqua" w:eastAsia="Book Antiqua" w:hAnsi="Book Antiqua" w:cs="Book Antiqua"/>
          <w:color w:val="000000"/>
          <w:szCs w:val="30"/>
          <w:shd w:val="clear" w:color="auto" w:fill="FFFFFF"/>
          <w:vertAlign w:val="superscript"/>
        </w:rPr>
        <w:t>+</w:t>
      </w:r>
      <w:r w:rsidR="00D51729"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shd w:val="clear" w:color="auto" w:fill="FFFFFF"/>
        </w:rPr>
        <w:t>T cells known as memory stem cells</w:t>
      </w:r>
      <w:r w:rsidRPr="007B14D8">
        <w:rPr>
          <w:rFonts w:ascii="Book Antiqua" w:eastAsia="Book Antiqua" w:hAnsi="Book Antiqua" w:cs="Book Antiqua"/>
          <w:color w:val="000000"/>
          <w:szCs w:val="30"/>
          <w:shd w:val="clear" w:color="auto" w:fill="FFFFFF"/>
          <w:vertAlign w:val="superscript"/>
        </w:rPr>
        <w:t>[52]</w:t>
      </w:r>
      <w:r w:rsidRPr="007B14D8">
        <w:rPr>
          <w:rFonts w:ascii="Book Antiqua" w:eastAsia="Book Antiqua" w:hAnsi="Book Antiqua" w:cs="Book Antiqua"/>
          <w:color w:val="000000"/>
          <w:shd w:val="clear" w:color="auto" w:fill="FFFFFF"/>
        </w:rPr>
        <w:t>.</w:t>
      </w:r>
    </w:p>
    <w:p w14:paraId="634C97B0" w14:textId="77777777" w:rsidR="00D51729" w:rsidRPr="007B14D8" w:rsidRDefault="00D51729" w:rsidP="00D51729">
      <w:pPr>
        <w:spacing w:line="360" w:lineRule="auto"/>
        <w:jc w:val="both"/>
        <w:rPr>
          <w:lang w:eastAsia="zh-CN"/>
        </w:rPr>
      </w:pPr>
    </w:p>
    <w:p w14:paraId="0C642976" w14:textId="77777777" w:rsidR="00A77B3E" w:rsidRPr="007B14D8" w:rsidRDefault="00D51729">
      <w:pPr>
        <w:spacing w:line="360" w:lineRule="auto"/>
        <w:jc w:val="both"/>
        <w:rPr>
          <w:b/>
          <w:u w:val="single"/>
          <w:lang w:eastAsia="zh-CN"/>
        </w:rPr>
      </w:pPr>
      <w:r w:rsidRPr="007B14D8">
        <w:rPr>
          <w:rFonts w:ascii="Book Antiqua" w:eastAsia="Book Antiqua" w:hAnsi="Book Antiqua" w:cs="Book Antiqua"/>
          <w:b/>
          <w:iCs/>
          <w:color w:val="000000"/>
          <w:u w:val="single"/>
        </w:rPr>
        <w:t>T CELL EXHAUSTION</w:t>
      </w:r>
    </w:p>
    <w:p w14:paraId="79974445" w14:textId="77777777" w:rsidR="00A77B3E" w:rsidRPr="007B14D8" w:rsidRDefault="00385CEA" w:rsidP="00D51729">
      <w:pPr>
        <w:spacing w:line="360" w:lineRule="auto"/>
        <w:jc w:val="both"/>
      </w:pPr>
      <w:r w:rsidRPr="007B14D8">
        <w:rPr>
          <w:rFonts w:ascii="Book Antiqua" w:eastAsia="Book Antiqua" w:hAnsi="Book Antiqua" w:cs="Book Antiqua"/>
          <w:color w:val="000000"/>
          <w:shd w:val="clear" w:color="auto" w:fill="FFFFFF"/>
        </w:rPr>
        <w:t>Exhausted T cells differ from other dysfunctional T cells, including anergic T cells and senescent T cells. Anergic T cells are induced by suboptimal stimulation showing cells with low proliferative capacity and minimal effector function.</w:t>
      </w:r>
      <w:r w:rsidR="00D51729"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shd w:val="clear" w:color="auto" w:fill="FFFFFF"/>
        </w:rPr>
        <w:t xml:space="preserve">Senescent T cells initiate from repeated stimulation, resulting in cells with low proliferative capacity, low </w:t>
      </w:r>
      <w:r w:rsidRPr="007B14D8">
        <w:rPr>
          <w:rFonts w:ascii="Book Antiqua" w:eastAsia="Book Antiqua" w:hAnsi="Book Antiqua" w:cs="Book Antiqua"/>
          <w:color w:val="000000"/>
          <w:shd w:val="clear" w:color="auto" w:fill="FFFFFF"/>
        </w:rPr>
        <w:lastRenderedPageBreak/>
        <w:t>expression of inhibitory receptors but show high effector functions despite shortened telomeres. Differently, exhausted T cells result from persistent antigenic stimulation causing Tcells with low proliferative capacity, low to moderate effector functions and elevated expression of multiple inhibitory receptors</w:t>
      </w:r>
      <w:r w:rsidRPr="007B14D8">
        <w:rPr>
          <w:rFonts w:ascii="Book Antiqua" w:eastAsia="Book Antiqua" w:hAnsi="Book Antiqua" w:cs="Book Antiqua"/>
          <w:color w:val="000000"/>
          <w:szCs w:val="30"/>
          <w:shd w:val="clear" w:color="auto" w:fill="FFFFFF"/>
          <w:vertAlign w:val="superscript"/>
        </w:rPr>
        <w:t>[53]</w:t>
      </w:r>
      <w:r w:rsidRPr="007B14D8">
        <w:rPr>
          <w:rFonts w:ascii="Book Antiqua" w:eastAsia="Book Antiqua" w:hAnsi="Book Antiqua" w:cs="Book Antiqua"/>
          <w:color w:val="000000"/>
          <w:shd w:val="clear" w:color="auto" w:fill="FFFFFF"/>
        </w:rPr>
        <w:t>.</w:t>
      </w:r>
    </w:p>
    <w:p w14:paraId="3B22F1F2" w14:textId="77777777" w:rsidR="00A77B3E" w:rsidRPr="007B14D8" w:rsidRDefault="00385CEA" w:rsidP="00D51729">
      <w:pPr>
        <w:spacing w:line="360" w:lineRule="auto"/>
        <w:ind w:firstLineChars="100" w:firstLine="240"/>
        <w:jc w:val="both"/>
        <w:rPr>
          <w:lang w:eastAsia="zh-CN"/>
        </w:rPr>
      </w:pPr>
      <w:r w:rsidRPr="007B14D8">
        <w:rPr>
          <w:rFonts w:ascii="Book Antiqua" w:eastAsia="Book Antiqua" w:hAnsi="Book Antiqua" w:cs="Book Antiqua"/>
          <w:color w:val="000000"/>
          <w:shd w:val="clear" w:color="auto" w:fill="FFFFFF"/>
        </w:rPr>
        <w:t xml:space="preserve">In cancers such as PDAC, T cells that go through the activation process will later differentiate into memory-like cells and will ultimately become terminally differentiated exhausted T cells. Exhausted T cells result from persistent antigen exposure featuring cells with low proliferative capacity, increased apoptosis, </w:t>
      </w:r>
      <w:r w:rsidRPr="007B14D8">
        <w:rPr>
          <w:rFonts w:ascii="Book Antiqua" w:eastAsia="Book Antiqua" w:hAnsi="Book Antiqua" w:cs="Book Antiqua"/>
          <w:color w:val="000000"/>
        </w:rPr>
        <w:t xml:space="preserve">loss of their cytotoxic function, </w:t>
      </w:r>
      <w:r w:rsidRPr="007B14D8">
        <w:rPr>
          <w:rFonts w:ascii="Book Antiqua" w:eastAsia="Book Antiqua" w:hAnsi="Book Antiqua" w:cs="Book Antiqua"/>
          <w:color w:val="000000"/>
          <w:shd w:val="clear" w:color="auto" w:fill="FFFFFF"/>
        </w:rPr>
        <w:t xml:space="preserve">and elevated expression of multiple inhibitory receptors </w:t>
      </w:r>
      <w:r w:rsidRPr="007B14D8">
        <w:rPr>
          <w:rFonts w:ascii="Book Antiqua" w:eastAsia="Book Antiqua" w:hAnsi="Book Antiqua" w:cs="Book Antiqua"/>
          <w:color w:val="000000"/>
        </w:rPr>
        <w:t>also known as immune checkpoints such as</w:t>
      </w:r>
      <w:r w:rsidR="00D51729"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PD-1, CTLA-4, T cell immunoglobulin and mucin-domain containing-3 (TIM-3), lymphocyte activation gene 3 (LAG-3), or T cell immunoreceptor with Ig and ITIM domains (TIGIT)</w:t>
      </w:r>
      <w:r w:rsidRPr="007B14D8">
        <w:rPr>
          <w:rFonts w:ascii="Book Antiqua" w:eastAsia="Book Antiqua" w:hAnsi="Book Antiqua" w:cs="Book Antiqua"/>
          <w:color w:val="000000"/>
          <w:szCs w:val="30"/>
          <w:vertAlign w:val="superscript"/>
        </w:rPr>
        <w:t>[43</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53]</w:t>
      </w:r>
      <w:r w:rsidRPr="007B14D8">
        <w:rPr>
          <w:rFonts w:ascii="Book Antiqua" w:eastAsia="Book Antiqua" w:hAnsi="Book Antiqua" w:cs="Book Antiqua"/>
          <w:color w:val="000000"/>
        </w:rPr>
        <w:t>.</w:t>
      </w:r>
      <w:r w:rsidR="006211C6"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 xml:space="preserve">Each inhibitory receptor binds to its ligand, typically expressed by </w:t>
      </w:r>
      <w:r w:rsidR="00D51729" w:rsidRPr="007B14D8">
        <w:rPr>
          <w:rFonts w:ascii="Book Antiqua" w:eastAsia="Book Antiqua" w:hAnsi="Book Antiqua" w:cs="Book Antiqua"/>
          <w:color w:val="000000"/>
        </w:rPr>
        <w:t>APC</w:t>
      </w:r>
      <w:r w:rsidRPr="007B14D8">
        <w:rPr>
          <w:rFonts w:ascii="Book Antiqua" w:eastAsia="Book Antiqua" w:hAnsi="Book Antiqua" w:cs="Book Antiqua"/>
          <w:color w:val="000000"/>
        </w:rPr>
        <w:t>s</w:t>
      </w:r>
      <w:r w:rsidR="00D51729"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and tumour cells in the TME.</w:t>
      </w:r>
    </w:p>
    <w:p w14:paraId="46A89386" w14:textId="77777777" w:rsidR="00A77B3E" w:rsidRPr="007B14D8" w:rsidRDefault="00385CEA" w:rsidP="006211C6">
      <w:pPr>
        <w:spacing w:line="360" w:lineRule="auto"/>
        <w:ind w:firstLineChars="100" w:firstLine="240"/>
        <w:jc w:val="both"/>
        <w:rPr>
          <w:lang w:eastAsia="zh-CN"/>
        </w:rPr>
      </w:pPr>
      <w:r w:rsidRPr="007B14D8">
        <w:rPr>
          <w:rFonts w:ascii="Book Antiqua" w:eastAsia="Book Antiqua" w:hAnsi="Book Antiqua" w:cs="Book Antiqua"/>
          <w:color w:val="000000"/>
        </w:rPr>
        <w:t>The surface receptor PD-1 (CD279) is the primary receptor involved in T cell inhibitory signalling. PD-1 has two ligands: PD-L1 (CD274) and PD-L2 (CD273) can be found on the surface of antigen-presenting, MDSCs, TAMs and cancer cells. IFN-γ is the main trigger for PD-L1 and PD-L2 upregulation, while induction of PD-1 expression on T cells results from cell receptor (TCR) stimulation or secretion of the cytokines IL-2, IL-7, IL-15, IL-21, and TGF-β. Engagement of PD-L1 or PD-L2 with PD-1 receptor on T cells, inhibits dephosphorylation of TCR signalling components, specifically CD28, resulting in decreased IL-2, IFN-γ, and TNF-α cytokine production, survival, proliferation and effector functions</w:t>
      </w:r>
      <w:r w:rsidRPr="007B14D8">
        <w:rPr>
          <w:rFonts w:ascii="Book Antiqua" w:eastAsia="Book Antiqua" w:hAnsi="Book Antiqua" w:cs="Book Antiqua"/>
          <w:color w:val="000000"/>
          <w:szCs w:val="30"/>
          <w:vertAlign w:val="superscript"/>
        </w:rPr>
        <w:t>[54]</w:t>
      </w:r>
      <w:r w:rsidRPr="007B14D8">
        <w:rPr>
          <w:rFonts w:ascii="Book Antiqua" w:eastAsia="Book Antiqua" w:hAnsi="Book Antiqua" w:cs="Book Antiqua"/>
          <w:color w:val="000000"/>
        </w:rPr>
        <w:t>.</w:t>
      </w:r>
    </w:p>
    <w:p w14:paraId="4C3067E0" w14:textId="77777777" w:rsidR="00A77B3E" w:rsidRPr="007B14D8" w:rsidRDefault="00385CEA" w:rsidP="006211C6">
      <w:pPr>
        <w:spacing w:line="360" w:lineRule="auto"/>
        <w:ind w:firstLineChars="100" w:firstLine="240"/>
        <w:jc w:val="both"/>
        <w:rPr>
          <w:lang w:eastAsia="zh-CN"/>
        </w:rPr>
      </w:pPr>
      <w:r w:rsidRPr="007B14D8">
        <w:rPr>
          <w:rFonts w:ascii="Book Antiqua" w:eastAsia="Book Antiqua" w:hAnsi="Book Antiqua" w:cs="Book Antiqua"/>
          <w:color w:val="000000"/>
        </w:rPr>
        <w:t>CTLA</w:t>
      </w:r>
      <w:r w:rsidR="006211C6"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4 (CD152) is a B7/CD28 family member that is constitutively expressed by Tregs. CTLA-4-mediated immunosuppression occurs by limiting signalling through the co-stimulatory receptor CD28 during antigen-presentation, by either binding or deleting CD80 and CD86 from </w:t>
      </w:r>
      <w:r w:rsidR="00D51729" w:rsidRPr="007B14D8">
        <w:rPr>
          <w:rFonts w:ascii="Book Antiqua" w:eastAsia="Book Antiqua" w:hAnsi="Book Antiqua" w:cs="Book Antiqua"/>
          <w:color w:val="000000"/>
        </w:rPr>
        <w:t>APC</w:t>
      </w:r>
      <w:r w:rsidRPr="007B14D8">
        <w:rPr>
          <w:rFonts w:ascii="Book Antiqua" w:eastAsia="Book Antiqua" w:hAnsi="Book Antiqua" w:cs="Book Antiqua"/>
          <w:color w:val="000000"/>
        </w:rPr>
        <w:t>s</w:t>
      </w:r>
      <w:r w:rsidRPr="007B14D8">
        <w:rPr>
          <w:rFonts w:ascii="Book Antiqua" w:eastAsia="Book Antiqua" w:hAnsi="Book Antiqua" w:cs="Book Antiqua"/>
          <w:color w:val="000000"/>
          <w:szCs w:val="30"/>
          <w:vertAlign w:val="superscript"/>
        </w:rPr>
        <w:t>[55]</w:t>
      </w:r>
      <w:r w:rsidRPr="007B14D8">
        <w:rPr>
          <w:rFonts w:ascii="Book Antiqua" w:eastAsia="Book Antiqua" w:hAnsi="Book Antiqua" w:cs="Book Antiqua"/>
          <w:color w:val="000000"/>
        </w:rPr>
        <w:t>. Thus, indirectly reducing T cell activation</w:t>
      </w:r>
      <w:r w:rsidRPr="007B14D8">
        <w:rPr>
          <w:rFonts w:ascii="Book Antiqua" w:eastAsia="Book Antiqua" w:hAnsi="Book Antiqua" w:cs="Book Antiqua"/>
          <w:i/>
          <w:iCs/>
          <w:color w:val="000000"/>
        </w:rPr>
        <w:t xml:space="preserve"> </w:t>
      </w:r>
      <w:r w:rsidRPr="007B14D8">
        <w:rPr>
          <w:rFonts w:ascii="Book Antiqua" w:eastAsia="Book Antiqua" w:hAnsi="Book Antiqua" w:cs="Book Antiqua"/>
          <w:color w:val="000000"/>
        </w:rPr>
        <w:t>and immune responses to tumour antigens. Other T cell subsets such as CD4</w:t>
      </w:r>
      <w:r w:rsidRPr="007B14D8">
        <w:rPr>
          <w:rFonts w:ascii="Book Antiqua" w:eastAsia="Book Antiqua" w:hAnsi="Book Antiqua" w:cs="Book Antiqua"/>
          <w:color w:val="000000"/>
          <w:vertAlign w:val="superscript"/>
        </w:rPr>
        <w:t>+</w:t>
      </w:r>
      <w:r w:rsidR="006211C6"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T cells can also upregulate this receptor upon activation</w:t>
      </w:r>
      <w:r w:rsidRPr="007B14D8">
        <w:rPr>
          <w:rFonts w:ascii="Book Antiqua" w:eastAsia="Book Antiqua" w:hAnsi="Book Antiqua" w:cs="Book Antiqua"/>
          <w:color w:val="000000"/>
          <w:szCs w:val="30"/>
          <w:vertAlign w:val="superscript"/>
        </w:rPr>
        <w:t>[56]</w:t>
      </w:r>
      <w:r w:rsidRPr="007B14D8">
        <w:rPr>
          <w:rFonts w:ascii="Book Antiqua" w:eastAsia="Book Antiqua" w:hAnsi="Book Antiqua" w:cs="Book Antiqua"/>
          <w:color w:val="000000"/>
        </w:rPr>
        <w:t xml:space="preserve">. LAG-3 exerts inhibitory effects on T cells through MHCII binding, which results in decreased T cell activation and </w:t>
      </w:r>
      <w:r w:rsidRPr="007B14D8">
        <w:rPr>
          <w:rFonts w:ascii="Book Antiqua" w:eastAsia="Book Antiqua" w:hAnsi="Book Antiqua" w:cs="Book Antiqua"/>
          <w:color w:val="000000"/>
        </w:rPr>
        <w:lastRenderedPageBreak/>
        <w:t>cytotoxicity, and increased suppressive function in Tregs. In PDAC, upregulation of this receptor is observed in association with upregulation of both PD-1 and CTL-4</w:t>
      </w:r>
      <w:r w:rsidRPr="007B14D8">
        <w:rPr>
          <w:rFonts w:ascii="Book Antiqua" w:eastAsia="Book Antiqua" w:hAnsi="Book Antiqua" w:cs="Book Antiqua"/>
          <w:color w:val="000000"/>
          <w:szCs w:val="30"/>
          <w:vertAlign w:val="superscript"/>
        </w:rPr>
        <w:t>[57]</w:t>
      </w:r>
      <w:r w:rsidRPr="007B14D8">
        <w:rPr>
          <w:rFonts w:ascii="Book Antiqua" w:eastAsia="Book Antiqua" w:hAnsi="Book Antiqua" w:cs="Book Antiqua"/>
          <w:color w:val="000000"/>
        </w:rPr>
        <w:t>.</w:t>
      </w:r>
    </w:p>
    <w:p w14:paraId="780DE14D" w14:textId="77777777" w:rsidR="00A77B3E" w:rsidRPr="007B14D8" w:rsidRDefault="00385CEA" w:rsidP="006211C6">
      <w:pPr>
        <w:spacing w:line="360" w:lineRule="auto"/>
        <w:ind w:firstLineChars="100" w:firstLine="240"/>
        <w:jc w:val="both"/>
      </w:pPr>
      <w:r w:rsidRPr="007B14D8">
        <w:rPr>
          <w:rFonts w:ascii="Book Antiqua" w:eastAsia="Book Antiqua" w:hAnsi="Book Antiqua" w:cs="Book Antiqua"/>
          <w:color w:val="000000"/>
        </w:rPr>
        <w:t>The inhibitory receptor TIGIT compete with CD226 to bind the ligands CD112 and CD155 while Tim-3 binds to Galectin-9 and CEACAM1 proteins to inhibit T cell function</w:t>
      </w:r>
      <w:r w:rsidRPr="007B14D8">
        <w:rPr>
          <w:rFonts w:ascii="Book Antiqua" w:eastAsia="Book Antiqua" w:hAnsi="Book Antiqua" w:cs="Book Antiqua"/>
          <w:color w:val="000000"/>
          <w:szCs w:val="30"/>
          <w:vertAlign w:val="superscript"/>
        </w:rPr>
        <w:t>[58]</w:t>
      </w:r>
      <w:r w:rsidRPr="007B14D8">
        <w:rPr>
          <w:rFonts w:ascii="Book Antiqua" w:eastAsia="Book Antiqua" w:hAnsi="Book Antiqua" w:cs="Book Antiqua"/>
          <w:color w:val="000000"/>
        </w:rPr>
        <w:t>. Of note, upregulation of Tim-3 in patients with PDAC is correlated with decreased patient survival</w:t>
      </w:r>
      <w:r w:rsidRPr="007B14D8">
        <w:rPr>
          <w:rFonts w:ascii="Book Antiqua" w:eastAsia="Book Antiqua" w:hAnsi="Book Antiqua" w:cs="Book Antiqua"/>
          <w:color w:val="000000"/>
          <w:szCs w:val="30"/>
          <w:vertAlign w:val="superscript"/>
        </w:rPr>
        <w:t>[57]</w:t>
      </w:r>
      <w:r w:rsidRPr="007B14D8">
        <w:rPr>
          <w:rFonts w:ascii="Book Antiqua" w:eastAsia="Book Antiqua" w:hAnsi="Book Antiqua" w:cs="Book Antiqua"/>
          <w:color w:val="000000"/>
        </w:rPr>
        <w:t>. Transcription factors involved in the formation of dysfunctional T cells include T-bet, Eomes, Foxo1, Blimp-1, NFAT and IRF-4</w:t>
      </w:r>
      <w:r w:rsidRPr="007B14D8">
        <w:rPr>
          <w:rFonts w:ascii="Book Antiqua" w:eastAsia="Book Antiqua" w:hAnsi="Book Antiqua" w:cs="Book Antiqua"/>
          <w:color w:val="000000"/>
          <w:szCs w:val="30"/>
          <w:vertAlign w:val="superscript"/>
        </w:rPr>
        <w:t>[53]</w:t>
      </w:r>
      <w:r w:rsidRPr="007B14D8">
        <w:rPr>
          <w:rFonts w:ascii="Book Antiqua" w:eastAsia="Book Antiqua" w:hAnsi="Book Antiqua" w:cs="Book Antiqua"/>
          <w:color w:val="000000"/>
        </w:rPr>
        <w:t>.</w:t>
      </w:r>
    </w:p>
    <w:p w14:paraId="47893A83" w14:textId="77777777" w:rsidR="00A77B3E" w:rsidRPr="007B14D8" w:rsidRDefault="00385CEA" w:rsidP="006211C6">
      <w:pPr>
        <w:spacing w:line="360" w:lineRule="auto"/>
        <w:ind w:firstLineChars="100" w:firstLine="240"/>
        <w:jc w:val="both"/>
        <w:rPr>
          <w:rFonts w:ascii="Book Antiqua" w:hAnsi="Book Antiqua" w:cs="Book Antiqua"/>
          <w:color w:val="000000"/>
          <w:shd w:val="clear" w:color="auto" w:fill="FFFFFF"/>
          <w:lang w:eastAsia="zh-CN"/>
        </w:rPr>
      </w:pPr>
      <w:r w:rsidRPr="007B14D8">
        <w:rPr>
          <w:rFonts w:ascii="Book Antiqua" w:eastAsia="Book Antiqua" w:hAnsi="Book Antiqua" w:cs="Book Antiqua"/>
          <w:color w:val="000000"/>
          <w:shd w:val="clear" w:color="auto" w:fill="FFFFFF"/>
        </w:rPr>
        <w:t>A recent study using multiplex immunohistochemistry imaging combined with single-RNA sequencing to evaluate T cell landscape and function in patients with pancreatic cancer, demonstrated that infiltrated CD8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zCs w:val="30"/>
          <w:shd w:val="clear" w:color="auto" w:fill="FFFFFF"/>
        </w:rPr>
        <w:t xml:space="preserve"> </w:t>
      </w:r>
      <w:r w:rsidRPr="007B14D8">
        <w:rPr>
          <w:rFonts w:ascii="Book Antiqua" w:eastAsia="Book Antiqua" w:hAnsi="Book Antiqua" w:cs="Book Antiqua"/>
          <w:color w:val="000000"/>
          <w:shd w:val="clear" w:color="auto" w:fill="FFFFFF"/>
        </w:rPr>
        <w:t>T cells displayed a senescent phenotype, identified by the expression of CD57</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CD27</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CD28</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or CD45RA</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CD27</w:t>
      </w:r>
      <w:r w:rsidRPr="007B14D8">
        <w:rPr>
          <w:rFonts w:ascii="Book Antiqua" w:eastAsia="Book Antiqua" w:hAnsi="Book Antiqua" w:cs="Book Antiqua"/>
          <w:color w:val="000000"/>
          <w:szCs w:val="30"/>
          <w:shd w:val="clear" w:color="auto" w:fill="FFFFFF"/>
          <w:vertAlign w:val="superscript"/>
        </w:rPr>
        <w:t>-/Low</w:t>
      </w:r>
      <w:r w:rsidRPr="007B14D8">
        <w:rPr>
          <w:rFonts w:ascii="Book Antiqua" w:eastAsia="Book Antiqua" w:hAnsi="Book Antiqua" w:cs="Book Antiqua"/>
          <w:color w:val="000000"/>
          <w:shd w:val="clear" w:color="auto" w:fill="FFFFFF"/>
        </w:rPr>
        <w:t>CD28</w:t>
      </w:r>
      <w:r w:rsidRPr="007B14D8">
        <w:rPr>
          <w:rFonts w:ascii="Book Antiqua" w:eastAsia="Book Antiqua" w:hAnsi="Book Antiqua" w:cs="Book Antiqua"/>
          <w:color w:val="000000"/>
          <w:szCs w:val="30"/>
          <w:shd w:val="clear" w:color="auto" w:fill="FFFFFF"/>
          <w:vertAlign w:val="superscript"/>
        </w:rPr>
        <w:t>-/Low</w:t>
      </w:r>
      <w:r w:rsidRPr="007B14D8">
        <w:rPr>
          <w:rFonts w:ascii="Book Antiqua" w:eastAsia="Book Antiqua" w:hAnsi="Book Antiqua" w:cs="Book Antiqua"/>
          <w:color w:val="000000"/>
          <w:shd w:val="clear" w:color="auto" w:fill="FFFFFF"/>
        </w:rPr>
        <w:t xml:space="preserve"> or an exhausted phenotype with elevated expression of TIGIT</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and CD39</w:t>
      </w:r>
      <w:r w:rsidRPr="007B14D8">
        <w:rPr>
          <w:rFonts w:ascii="Book Antiqua" w:eastAsia="Book Antiqua" w:hAnsi="Book Antiqua" w:cs="Book Antiqua"/>
          <w:color w:val="000000"/>
          <w:szCs w:val="30"/>
          <w:shd w:val="clear" w:color="auto" w:fill="FFFFFF"/>
          <w:vertAlign w:val="superscript"/>
        </w:rPr>
        <w:t>+</w:t>
      </w:r>
      <w:r w:rsidRPr="007B14D8">
        <w:rPr>
          <w:rFonts w:ascii="Book Antiqua" w:eastAsia="Book Antiqua" w:hAnsi="Book Antiqua" w:cs="Book Antiqua"/>
          <w:color w:val="000000"/>
          <w:shd w:val="clear" w:color="auto" w:fill="FFFFFF"/>
        </w:rPr>
        <w:t xml:space="preserve"> markers alongside PD-1</w:t>
      </w:r>
      <w:r w:rsidRPr="007B14D8">
        <w:rPr>
          <w:rFonts w:ascii="Book Antiqua" w:eastAsia="Book Antiqua" w:hAnsi="Book Antiqua" w:cs="Book Antiqua"/>
          <w:color w:val="000000"/>
          <w:szCs w:val="30"/>
          <w:shd w:val="clear" w:color="auto" w:fill="FFFFFF"/>
          <w:vertAlign w:val="superscript"/>
        </w:rPr>
        <w:t>low/intermediate</w:t>
      </w:r>
      <w:r w:rsidRPr="007B14D8">
        <w:rPr>
          <w:rFonts w:ascii="Book Antiqua" w:eastAsia="Book Antiqua" w:hAnsi="Book Antiqua" w:cs="Book Antiqua"/>
          <w:color w:val="000000"/>
          <w:shd w:val="clear" w:color="auto" w:fill="FFFFFF"/>
        </w:rPr>
        <w:t xml:space="preserve"> expression</w:t>
      </w:r>
      <w:r w:rsidRPr="007B14D8">
        <w:rPr>
          <w:rFonts w:ascii="Book Antiqua" w:eastAsia="Book Antiqua" w:hAnsi="Book Antiqua" w:cs="Book Antiqua"/>
          <w:color w:val="000000"/>
          <w:szCs w:val="30"/>
          <w:shd w:val="clear" w:color="auto" w:fill="FFFFFF"/>
          <w:vertAlign w:val="superscript"/>
        </w:rPr>
        <w:t>[30]</w:t>
      </w:r>
      <w:r w:rsidRPr="007B14D8">
        <w:rPr>
          <w:rFonts w:ascii="Book Antiqua" w:eastAsia="Book Antiqua" w:hAnsi="Book Antiqua" w:cs="Book Antiqua"/>
          <w:color w:val="000000"/>
          <w:shd w:val="clear" w:color="auto" w:fill="FFFFFF"/>
        </w:rPr>
        <w:t>. Senescent and exhausted T cells as well as Tregs were also identified within the CD4</w:t>
      </w:r>
      <w:r w:rsidRPr="007B14D8">
        <w:rPr>
          <w:rFonts w:ascii="Book Antiqua" w:eastAsia="Book Antiqua" w:hAnsi="Book Antiqua" w:cs="Book Antiqua"/>
          <w:color w:val="000000"/>
          <w:szCs w:val="30"/>
          <w:shd w:val="clear" w:color="auto" w:fill="FFFFFF"/>
          <w:vertAlign w:val="superscript"/>
        </w:rPr>
        <w:t xml:space="preserve">+ </w:t>
      </w:r>
      <w:r w:rsidRPr="007B14D8">
        <w:rPr>
          <w:rFonts w:ascii="Book Antiqua" w:eastAsia="Book Antiqua" w:hAnsi="Book Antiqua" w:cs="Book Antiqua"/>
          <w:color w:val="000000"/>
          <w:shd w:val="clear" w:color="auto" w:fill="FFFFFF"/>
        </w:rPr>
        <w:t>population. Additionally, intra-tumoural Tregs exhibit highly suppressive phenotypes, highlighted by the expression of multiple (TIGIT, ICOS, CD39) inhibitory markers</w:t>
      </w:r>
      <w:r w:rsidRPr="007B14D8">
        <w:rPr>
          <w:rFonts w:ascii="Book Antiqua" w:eastAsia="Book Antiqua" w:hAnsi="Book Antiqua" w:cs="Book Antiqua"/>
          <w:color w:val="000000"/>
          <w:szCs w:val="30"/>
          <w:shd w:val="clear" w:color="auto" w:fill="FFFFFF"/>
          <w:vertAlign w:val="superscript"/>
        </w:rPr>
        <w:t>[30]</w:t>
      </w:r>
      <w:r w:rsidRPr="007B14D8">
        <w:rPr>
          <w:rFonts w:ascii="Book Antiqua" w:eastAsia="Book Antiqua" w:hAnsi="Book Antiqua" w:cs="Book Antiqua"/>
          <w:color w:val="000000"/>
          <w:shd w:val="clear" w:color="auto" w:fill="FFFFFF"/>
        </w:rPr>
        <w:t>.</w:t>
      </w:r>
    </w:p>
    <w:p w14:paraId="76969106" w14:textId="77777777" w:rsidR="006211C6" w:rsidRPr="007B14D8" w:rsidRDefault="006211C6" w:rsidP="006211C6">
      <w:pPr>
        <w:spacing w:line="360" w:lineRule="auto"/>
        <w:jc w:val="both"/>
        <w:rPr>
          <w:lang w:eastAsia="zh-CN"/>
        </w:rPr>
      </w:pPr>
    </w:p>
    <w:p w14:paraId="0946806E" w14:textId="77777777" w:rsidR="00A77B3E" w:rsidRPr="007B14D8" w:rsidRDefault="006211C6">
      <w:pPr>
        <w:spacing w:line="360" w:lineRule="auto"/>
        <w:jc w:val="both"/>
        <w:rPr>
          <w:b/>
          <w:u w:val="single"/>
        </w:rPr>
      </w:pPr>
      <w:r w:rsidRPr="007B14D8">
        <w:rPr>
          <w:rFonts w:ascii="Book Antiqua" w:eastAsia="Book Antiqua" w:hAnsi="Book Antiqua" w:cs="Book Antiqua"/>
          <w:b/>
          <w:iCs/>
          <w:color w:val="000000"/>
          <w:u w:val="single"/>
        </w:rPr>
        <w:t>IMMUNOTHERAPY AND PANCREATIC CANCER</w:t>
      </w:r>
    </w:p>
    <w:p w14:paraId="70B9A924" w14:textId="77777777" w:rsidR="00A77B3E" w:rsidRPr="007B14D8" w:rsidRDefault="00385CEA" w:rsidP="006211C6">
      <w:pPr>
        <w:spacing w:line="360" w:lineRule="auto"/>
        <w:jc w:val="both"/>
        <w:rPr>
          <w:lang w:eastAsia="zh-CN"/>
        </w:rPr>
      </w:pPr>
      <w:r w:rsidRPr="007B14D8">
        <w:rPr>
          <w:rFonts w:ascii="Book Antiqua" w:eastAsia="Book Antiqua" w:hAnsi="Book Antiqua" w:cs="Book Antiqua"/>
          <w:color w:val="000000"/>
        </w:rPr>
        <w:t xml:space="preserve">Strategies aiming to leverage the activity of CTLs or the </w:t>
      </w:r>
      <w:r w:rsidRPr="007B14D8">
        <w:rPr>
          <w:rFonts w:ascii="Book Antiqua" w:eastAsia="Book Antiqua" w:hAnsi="Book Antiqua" w:cs="Book Antiqua"/>
          <w:color w:val="000000"/>
          <w:shd w:val="clear" w:color="auto" w:fill="FFFFFF"/>
        </w:rPr>
        <w:t>reversal of T cell dysfunction</w:t>
      </w:r>
      <w:r w:rsidRPr="007B14D8">
        <w:rPr>
          <w:rFonts w:ascii="Book Antiqua" w:eastAsia="Book Antiqua" w:hAnsi="Book Antiqua" w:cs="Book Antiqua"/>
          <w:color w:val="000000"/>
        </w:rPr>
        <w:t xml:space="preserve"> are widespread and have shown clinical success across a variety of cancer</w:t>
      </w:r>
      <w:r w:rsidRPr="007B14D8">
        <w:rPr>
          <w:rFonts w:ascii="Book Antiqua" w:eastAsia="Book Antiqua" w:hAnsi="Book Antiqua" w:cs="Book Antiqua"/>
          <w:color w:val="000000"/>
          <w:szCs w:val="30"/>
          <w:vertAlign w:val="superscript"/>
        </w:rPr>
        <w:t>[27</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29</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59]</w:t>
      </w:r>
      <w:r w:rsidRPr="007B14D8">
        <w:rPr>
          <w:rFonts w:ascii="Book Antiqua" w:eastAsia="Book Antiqua" w:hAnsi="Book Antiqua" w:cs="Book Antiqua"/>
          <w:color w:val="000000"/>
        </w:rPr>
        <w:t>. However, efforts to translate immunotherapy to PDAC, have been met with substantial challenges. The presence of tumour-infiltrating lymphocytes (TILs) with effector and memory functions within the tumour microenvironment and the positive correlation between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szCs w:val="30"/>
        </w:rPr>
        <w:t xml:space="preserve"> </w:t>
      </w:r>
      <w:r w:rsidRPr="007B14D8">
        <w:rPr>
          <w:rFonts w:ascii="Book Antiqua" w:eastAsia="Book Antiqua" w:hAnsi="Book Antiqua" w:cs="Book Antiqua"/>
          <w:color w:val="000000"/>
        </w:rPr>
        <w:t>T effector memory cells and patient survival highlight the significance of the T cell immune infiltrate in limiting cancer progression</w:t>
      </w:r>
      <w:r w:rsidRPr="007B14D8">
        <w:rPr>
          <w:rFonts w:ascii="Book Antiqua" w:eastAsia="Book Antiqua" w:hAnsi="Book Antiqua" w:cs="Book Antiqua"/>
          <w:color w:val="000000"/>
          <w:szCs w:val="30"/>
          <w:vertAlign w:val="superscript"/>
        </w:rPr>
        <w:t>[48]</w:t>
      </w:r>
      <w:r w:rsidRPr="007B14D8">
        <w:rPr>
          <w:rFonts w:ascii="Book Antiqua" w:eastAsia="Book Antiqua" w:hAnsi="Book Antiqua" w:cs="Book Antiqua"/>
          <w:color w:val="000000"/>
        </w:rPr>
        <w:t xml:space="preserve">. Hence, </w:t>
      </w:r>
      <w:r w:rsidRPr="007B14D8">
        <w:rPr>
          <w:rFonts w:ascii="Book Antiqua" w:eastAsia="Book Antiqua" w:hAnsi="Book Antiqua" w:cs="Book Antiqua"/>
          <w:color w:val="000000"/>
          <w:shd w:val="clear" w:color="auto" w:fill="FFFFFF"/>
        </w:rPr>
        <w:t>the lack of efficacy in existing immunotherapies reflects the challenging non-immunogenic PDAC TME</w:t>
      </w:r>
      <w:r w:rsidRPr="007B14D8">
        <w:rPr>
          <w:rFonts w:ascii="Book Antiqua" w:eastAsia="Book Antiqua" w:hAnsi="Book Antiqua" w:cs="Book Antiqua"/>
          <w:color w:val="000000"/>
          <w:szCs w:val="30"/>
          <w:shd w:val="clear" w:color="auto" w:fill="FFFFFF"/>
          <w:vertAlign w:val="superscript"/>
        </w:rPr>
        <w:t>[11</w:t>
      </w:r>
      <w:r w:rsidR="006211C6"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38</w:t>
      </w:r>
      <w:r w:rsidR="006211C6"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48</w:t>
      </w:r>
      <w:r w:rsidR="006211C6"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60]</w:t>
      </w:r>
      <w:r w:rsidRPr="007B14D8">
        <w:rPr>
          <w:rFonts w:ascii="Book Antiqua" w:eastAsia="Book Antiqua" w:hAnsi="Book Antiqua" w:cs="Book Antiqua"/>
          <w:color w:val="000000"/>
          <w:shd w:val="clear" w:color="auto" w:fill="FFFFFF"/>
        </w:rPr>
        <w:t>.</w:t>
      </w:r>
    </w:p>
    <w:p w14:paraId="1D9AB83A" w14:textId="77777777" w:rsidR="00A77B3E" w:rsidRPr="007B14D8" w:rsidRDefault="00385CEA" w:rsidP="006211C6">
      <w:pPr>
        <w:spacing w:line="360" w:lineRule="auto"/>
        <w:ind w:firstLineChars="100" w:firstLine="240"/>
        <w:jc w:val="both"/>
      </w:pPr>
      <w:r w:rsidRPr="007B14D8">
        <w:rPr>
          <w:rFonts w:ascii="Book Antiqua" w:eastAsia="Book Antiqua" w:hAnsi="Book Antiqua" w:cs="Book Antiqua"/>
          <w:color w:val="000000"/>
          <w:shd w:val="clear" w:color="auto" w:fill="FFFFFF"/>
        </w:rPr>
        <w:t>Chimeric antigen receptor (CAR) T cells or tumour vaccines alone have not demonstrated a survival benefit in PDAC tumours</w:t>
      </w:r>
      <w:r w:rsidRPr="007B14D8">
        <w:rPr>
          <w:rFonts w:ascii="Book Antiqua" w:eastAsia="Book Antiqua" w:hAnsi="Book Antiqua" w:cs="Book Antiqua"/>
          <w:color w:val="000000"/>
          <w:szCs w:val="30"/>
          <w:vertAlign w:val="superscript"/>
        </w:rPr>
        <w:t>[11</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35</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48</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61]</w:t>
      </w:r>
      <w:r w:rsidRPr="007B14D8">
        <w:rPr>
          <w:rFonts w:ascii="Book Antiqua" w:eastAsia="Book Antiqua" w:hAnsi="Book Antiqua" w:cs="Book Antiqua"/>
          <w:color w:val="000000"/>
        </w:rPr>
        <w:t xml:space="preserve">. However, work is ongoing </w:t>
      </w:r>
      <w:r w:rsidRPr="007B14D8">
        <w:rPr>
          <w:rFonts w:ascii="Book Antiqua" w:eastAsia="Book Antiqua" w:hAnsi="Book Antiqua" w:cs="Book Antiqua"/>
          <w:color w:val="000000"/>
        </w:rPr>
        <w:lastRenderedPageBreak/>
        <w:t>on demonstrating novel targetable antigens or switchable CAR T cells which get activated on reaching the tumour</w:t>
      </w:r>
      <w:r w:rsidRPr="007B14D8">
        <w:rPr>
          <w:rFonts w:ascii="Book Antiqua" w:eastAsia="Book Antiqua" w:hAnsi="Book Antiqua" w:cs="Book Antiqua"/>
          <w:color w:val="000000"/>
          <w:szCs w:val="30"/>
          <w:vertAlign w:val="superscript"/>
        </w:rPr>
        <w:t>[62</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63]</w:t>
      </w:r>
      <w:r w:rsidRPr="007B14D8">
        <w:rPr>
          <w:rFonts w:ascii="Book Antiqua" w:eastAsia="Book Antiqua" w:hAnsi="Book Antiqua" w:cs="Book Antiqua"/>
          <w:color w:val="000000"/>
        </w:rPr>
        <w:t xml:space="preserve">. Although </w:t>
      </w:r>
      <w:r w:rsidRPr="007B14D8">
        <w:rPr>
          <w:rFonts w:ascii="Book Antiqua" w:eastAsia="Book Antiqua" w:hAnsi="Book Antiqua" w:cs="Book Antiqua"/>
          <w:color w:val="000000"/>
          <w:shd w:val="clear" w:color="auto" w:fill="FFFFFF"/>
        </w:rPr>
        <w:t xml:space="preserve">most infiltrated </w:t>
      </w:r>
      <w:r w:rsidRPr="007B14D8">
        <w:rPr>
          <w:rFonts w:ascii="Book Antiqua" w:eastAsia="Book Antiqua" w:hAnsi="Book Antiqua" w:cs="Book Antiqua"/>
          <w:color w:val="000000"/>
        </w:rPr>
        <w:t>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szCs w:val="30"/>
        </w:rPr>
        <w:t xml:space="preserve"> </w:t>
      </w:r>
      <w:r w:rsidRPr="007B14D8">
        <w:rPr>
          <w:rFonts w:ascii="Book Antiqua" w:eastAsia="Book Antiqua" w:hAnsi="Book Antiqua" w:cs="Book Antiqua"/>
          <w:color w:val="000000"/>
        </w:rPr>
        <w:t>T cells</w:t>
      </w:r>
      <w:r w:rsidRPr="007B14D8">
        <w:rPr>
          <w:rFonts w:ascii="Book Antiqua" w:eastAsia="Book Antiqua" w:hAnsi="Book Antiqua" w:cs="Book Antiqua"/>
          <w:color w:val="000000"/>
          <w:shd w:val="clear" w:color="auto" w:fill="FFFFFF"/>
        </w:rPr>
        <w:t xml:space="preserve"> in the PDAC stroma display features of an exhausted phenotype, demonstrated by cell surface expression of multiple inhibitory receptors, </w:t>
      </w:r>
      <w:r w:rsidRPr="007B14D8">
        <w:rPr>
          <w:rFonts w:ascii="Book Antiqua" w:eastAsia="Book Antiqua" w:hAnsi="Book Antiqua" w:cs="Book Antiqua"/>
          <w:color w:val="000000"/>
        </w:rPr>
        <w:t>immunotherapy with single-agent</w:t>
      </w:r>
      <w:r w:rsidRPr="007B14D8">
        <w:rPr>
          <w:rFonts w:ascii="Book Antiqua" w:eastAsia="Book Antiqua" w:hAnsi="Book Antiqua" w:cs="Book Antiqua"/>
          <w:b/>
          <w:bCs/>
          <w:color w:val="000000"/>
        </w:rPr>
        <w:t xml:space="preserve"> </w:t>
      </w:r>
      <w:r w:rsidRPr="007B14D8">
        <w:rPr>
          <w:rFonts w:ascii="Book Antiqua" w:eastAsia="Book Antiqua" w:hAnsi="Book Antiqua" w:cs="Book Antiqua"/>
          <w:color w:val="000000"/>
        </w:rPr>
        <w:t>immune checkpoint blockade (ICB) has been disappointing. KPC mouse models did not show anti-tumour responses to either CTLA4, PD-1, PDL-1 monothera</w:t>
      </w:r>
      <w:r w:rsidR="006211C6" w:rsidRPr="007B14D8">
        <w:rPr>
          <w:rFonts w:ascii="Book Antiqua" w:eastAsia="Book Antiqua" w:hAnsi="Book Antiqua" w:cs="Book Antiqua"/>
          <w:color w:val="000000"/>
        </w:rPr>
        <w:t>py or CTL-4 combined with PD-1/</w:t>
      </w:r>
      <w:r w:rsidRPr="007B14D8">
        <w:rPr>
          <w:rFonts w:ascii="Book Antiqua" w:eastAsia="Book Antiqua" w:hAnsi="Book Antiqua" w:cs="Book Antiqua"/>
          <w:color w:val="000000"/>
        </w:rPr>
        <w:t>PDL-1 blockade</w:t>
      </w:r>
      <w:r w:rsidRPr="007B14D8">
        <w:rPr>
          <w:rFonts w:ascii="Book Antiqua" w:eastAsia="Book Antiqua" w:hAnsi="Book Antiqua" w:cs="Book Antiqua"/>
          <w:color w:val="000000"/>
          <w:szCs w:val="30"/>
          <w:vertAlign w:val="superscript"/>
        </w:rPr>
        <w:t>[19</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64]</w:t>
      </w:r>
      <w:r w:rsidRPr="007B14D8">
        <w:rPr>
          <w:rFonts w:ascii="Book Antiqua" w:eastAsia="Book Antiqua" w:hAnsi="Book Antiqua" w:cs="Book Antiqua"/>
          <w:color w:val="000000"/>
        </w:rPr>
        <w:t xml:space="preserve">. Similarly, human </w:t>
      </w:r>
      <w:r w:rsidRPr="007B14D8">
        <w:rPr>
          <w:rFonts w:ascii="Book Antiqua" w:eastAsia="Book Antiqua" w:hAnsi="Book Antiqua" w:cs="Book Antiqua"/>
          <w:color w:val="000000"/>
          <w:shd w:val="clear" w:color="auto" w:fill="FFFFFF"/>
        </w:rPr>
        <w:t>c</w:t>
      </w:r>
      <w:r w:rsidRPr="007B14D8">
        <w:rPr>
          <w:rFonts w:ascii="Book Antiqua" w:eastAsia="Book Antiqua" w:hAnsi="Book Antiqua" w:cs="Book Antiqua"/>
          <w:color w:val="000000"/>
        </w:rPr>
        <w:t>linical trials using ICB demonstrated insufficient clinical activity and minimal improvement on prognosis, with</w:t>
      </w:r>
      <w:r w:rsidRPr="007B14D8">
        <w:rPr>
          <w:rFonts w:ascii="Book Antiqua" w:eastAsia="Book Antiqua" w:hAnsi="Book Antiqua" w:cs="Book Antiqua"/>
          <w:color w:val="000000"/>
          <w:shd w:val="clear" w:color="auto" w:fill="FFFFFF"/>
        </w:rPr>
        <w:t xml:space="preserve"> clinical benefit observed in only highly selected patients</w:t>
      </w:r>
      <w:r w:rsidRPr="007B14D8">
        <w:rPr>
          <w:rFonts w:ascii="Book Antiqua" w:eastAsia="Book Antiqua" w:hAnsi="Book Antiqua" w:cs="Book Antiqua"/>
          <w:color w:val="000000"/>
          <w:szCs w:val="30"/>
          <w:vertAlign w:val="superscript"/>
        </w:rPr>
        <w:t>[27</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39]</w:t>
      </w:r>
      <w:r w:rsidRPr="007B14D8">
        <w:rPr>
          <w:rFonts w:ascii="Book Antiqua" w:eastAsia="Book Antiqua" w:hAnsi="Book Antiqua" w:cs="Book Antiqua"/>
          <w:color w:val="000000"/>
        </w:rPr>
        <w:t>. Equally, monotherapy with CTLA-4 antibodies and in combination with chemotherapy has not shown ideal clinical activity</w:t>
      </w:r>
      <w:r w:rsidRPr="007B14D8">
        <w:rPr>
          <w:rFonts w:ascii="Book Antiqua" w:eastAsia="Book Antiqua" w:hAnsi="Book Antiqua" w:cs="Book Antiqua"/>
          <w:color w:val="000000"/>
          <w:szCs w:val="30"/>
          <w:vertAlign w:val="superscript"/>
        </w:rPr>
        <w:t>[59]</w:t>
      </w:r>
      <w:r w:rsidRPr="007B14D8">
        <w:rPr>
          <w:rFonts w:ascii="Book Antiqua" w:eastAsia="Book Antiqua" w:hAnsi="Book Antiqua" w:cs="Book Antiqua"/>
          <w:color w:val="000000"/>
        </w:rPr>
        <w:t>. Furthermore, exciting avenues for targeting novel antigens such as CEACAM7 offers hope for CAR-T cell therapy</w:t>
      </w:r>
      <w:r w:rsidRPr="007B14D8">
        <w:rPr>
          <w:rFonts w:ascii="Book Antiqua" w:eastAsia="Book Antiqua" w:hAnsi="Book Antiqua" w:cs="Book Antiqua"/>
          <w:color w:val="000000"/>
          <w:szCs w:val="30"/>
          <w:vertAlign w:val="superscript"/>
        </w:rPr>
        <w:t>[62</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65</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66]</w:t>
      </w:r>
      <w:r w:rsidRPr="007B14D8">
        <w:rPr>
          <w:rFonts w:ascii="Book Antiqua" w:eastAsia="Book Antiqua" w:hAnsi="Book Antiqua" w:cs="Book Antiqua"/>
          <w:color w:val="000000"/>
        </w:rPr>
        <w:t>.</w:t>
      </w:r>
    </w:p>
    <w:p w14:paraId="539A3D25" w14:textId="77777777" w:rsidR="00A77B3E" w:rsidRPr="007B14D8" w:rsidRDefault="00385CEA" w:rsidP="006211C6">
      <w:pPr>
        <w:spacing w:line="360" w:lineRule="auto"/>
        <w:ind w:firstLineChars="100" w:firstLine="240"/>
        <w:jc w:val="both"/>
      </w:pPr>
      <w:r w:rsidRPr="007B14D8">
        <w:rPr>
          <w:rFonts w:ascii="Book Antiqua" w:eastAsia="Book Antiqua" w:hAnsi="Book Antiqua" w:cs="Book Antiqua"/>
          <w:color w:val="000000"/>
        </w:rPr>
        <w:t>The vast majority of trials targeted towards T cells in pancreatic cancer are centred around the use of immune inhibitory receptors against PD-1 and CTLA-4</w:t>
      </w:r>
      <w:r w:rsidRPr="007B14D8">
        <w:rPr>
          <w:rFonts w:ascii="Book Antiqua" w:eastAsia="Book Antiqua" w:hAnsi="Book Antiqua" w:cs="Book Antiqua"/>
          <w:color w:val="000000"/>
          <w:szCs w:val="30"/>
          <w:vertAlign w:val="superscript"/>
        </w:rPr>
        <w:t>[67]</w:t>
      </w:r>
      <w:r w:rsidRPr="007B14D8">
        <w:rPr>
          <w:rFonts w:ascii="Book Antiqua" w:eastAsia="Book Antiqua" w:hAnsi="Book Antiqua" w:cs="Book Antiqua"/>
          <w:color w:val="000000"/>
        </w:rPr>
        <w:t>. Most of these trials have enrolled patients with metastatic or borderline resectable pancreatic cancer and assessed the response to either single or double agent immunotherapy or combination therapy with chemotherapy/radiotherapy. The results regarding progression free survival or overall survival have been so far underwhelming</w:t>
      </w:r>
      <w:r w:rsidRPr="007B14D8">
        <w:rPr>
          <w:rFonts w:ascii="Book Antiqua" w:eastAsia="Book Antiqua" w:hAnsi="Book Antiqua" w:cs="Book Antiqua"/>
          <w:color w:val="000000"/>
          <w:szCs w:val="30"/>
          <w:vertAlign w:val="superscript"/>
        </w:rPr>
        <w:t>[68]</w:t>
      </w:r>
      <w:r w:rsidRPr="007B14D8">
        <w:rPr>
          <w:rFonts w:ascii="Book Antiqua" w:eastAsia="Book Antiqua" w:hAnsi="Book Antiqua" w:cs="Book Antiqua"/>
          <w:color w:val="000000"/>
        </w:rPr>
        <w:t>.</w:t>
      </w:r>
      <w:r w:rsidR="006211C6"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In a meta-analysis on checkpoint inhibitors overall survival and progression-free survival showed no improvement in single agent therapy but a small number of studies on combination therapy have been more promising</w:t>
      </w:r>
      <w:r w:rsidRPr="007B14D8">
        <w:rPr>
          <w:rFonts w:ascii="Book Antiqua" w:eastAsia="Book Antiqua" w:hAnsi="Book Antiqua" w:cs="Book Antiqua"/>
          <w:color w:val="000000"/>
          <w:szCs w:val="30"/>
          <w:vertAlign w:val="superscript"/>
        </w:rPr>
        <w:t>[69]</w:t>
      </w:r>
      <w:r w:rsidRPr="007B14D8">
        <w:rPr>
          <w:rFonts w:ascii="Book Antiqua" w:eastAsia="Book Antiqua" w:hAnsi="Book Antiqua" w:cs="Book Antiqua"/>
          <w:color w:val="000000"/>
        </w:rPr>
        <w:t>. It is feasible that the limited tumor mutational burden of pancreatic cancer compared to immunotherapy responsive tumours, such as melanoma or non-small cell lung cancer, may be the key differentiating factor. The phase II KEYNOTE-185 study trying to assess the efficacy of pembrolizumab on patients with non-colorectal microsatellite unstable/mismatch repair deficient cancers enrolled 22 patients with pancreatic cancer, of which four patients showed response to treatment with increase in progression-free survival and median survival</w:t>
      </w:r>
      <w:r w:rsidRPr="007B14D8">
        <w:rPr>
          <w:rFonts w:ascii="Book Antiqua" w:eastAsia="Book Antiqua" w:hAnsi="Book Antiqua" w:cs="Book Antiqua"/>
          <w:color w:val="000000"/>
          <w:szCs w:val="30"/>
          <w:vertAlign w:val="superscript"/>
        </w:rPr>
        <w:t>[70]</w:t>
      </w:r>
      <w:r w:rsidRPr="007B14D8">
        <w:rPr>
          <w:rFonts w:ascii="Book Antiqua" w:eastAsia="Book Antiqua" w:hAnsi="Book Antiqua" w:cs="Book Antiqua"/>
          <w:color w:val="000000"/>
        </w:rPr>
        <w:t xml:space="preserve">. These results, although encouraging, demonstrate that there key </w:t>
      </w:r>
      <w:r w:rsidRPr="007B14D8">
        <w:rPr>
          <w:rFonts w:ascii="Book Antiqua" w:eastAsia="Book Antiqua" w:hAnsi="Book Antiqua" w:cs="Book Antiqua"/>
          <w:color w:val="000000"/>
        </w:rPr>
        <w:lastRenderedPageBreak/>
        <w:t>barriers around identifying correct groups of patients that would benefit from T cell targeted therapies.</w:t>
      </w:r>
    </w:p>
    <w:p w14:paraId="5F28977F" w14:textId="77777777" w:rsidR="00A77B3E" w:rsidRPr="007B14D8" w:rsidRDefault="00385CEA" w:rsidP="006211C6">
      <w:pPr>
        <w:spacing w:line="360" w:lineRule="auto"/>
        <w:ind w:firstLineChars="100" w:firstLine="240"/>
        <w:jc w:val="both"/>
        <w:rPr>
          <w:lang w:eastAsia="zh-CN"/>
        </w:rPr>
      </w:pPr>
      <w:r w:rsidRPr="007B14D8">
        <w:rPr>
          <w:rFonts w:ascii="Book Antiqua" w:eastAsia="Book Antiqua" w:hAnsi="Book Antiqua" w:cs="Book Antiqua"/>
          <w:color w:val="000000"/>
        </w:rPr>
        <w:t>There are various explanations for ICB failure in PDAC tumours including low mutational burden and expression of neoantigens, minimal intra-tumoural infiltration of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T cells, expression of multiple inhibitory receptors in CD8</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T cells that infiltrate tumours, as well as decreased tumour and myeloid expression cell expression of PDL-1</w:t>
      </w:r>
      <w:r w:rsidRPr="007B14D8">
        <w:rPr>
          <w:rFonts w:ascii="Book Antiqua" w:eastAsia="Book Antiqua" w:hAnsi="Book Antiqua" w:cs="Book Antiqua"/>
          <w:color w:val="000000"/>
          <w:szCs w:val="30"/>
          <w:vertAlign w:val="superscript"/>
        </w:rPr>
        <w:t>[31</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57]</w:t>
      </w:r>
      <w:r w:rsidRPr="007B14D8">
        <w:rPr>
          <w:rFonts w:ascii="Book Antiqua" w:eastAsia="Book Antiqua" w:hAnsi="Book Antiqua" w:cs="Book Antiqua"/>
          <w:color w:val="000000"/>
        </w:rPr>
        <w:t xml:space="preserve">. To improve PADC response to ICB, combined approaches have been investigated. </w:t>
      </w:r>
      <w:r w:rsidRPr="007B14D8">
        <w:rPr>
          <w:rFonts w:ascii="Book Antiqua" w:eastAsia="Book Antiqua" w:hAnsi="Book Antiqua" w:cs="Book Antiqua"/>
          <w:color w:val="000000"/>
          <w:shd w:val="clear" w:color="auto" w:fill="FFFFFF"/>
        </w:rPr>
        <w:t xml:space="preserve">Multi-agent </w:t>
      </w:r>
      <w:r w:rsidRPr="007B14D8">
        <w:rPr>
          <w:rFonts w:ascii="Book Antiqua" w:eastAsia="Book Antiqua" w:hAnsi="Book Antiqua" w:cs="Book Antiqua"/>
          <w:color w:val="000000"/>
        </w:rPr>
        <w:t xml:space="preserve">immunotherapeutic protocols targeting multiple </w:t>
      </w:r>
      <w:r w:rsidRPr="007B14D8">
        <w:rPr>
          <w:rFonts w:ascii="Book Antiqua" w:eastAsia="Book Antiqua" w:hAnsi="Book Antiqua" w:cs="Book Antiqua"/>
          <w:color w:val="000000"/>
          <w:shd w:val="clear" w:color="auto" w:fill="FFFFFF"/>
        </w:rPr>
        <w:t>inhibitory receptors is a promising approach, and has proved more effective than single inhibitory receptor blockade in reversing dysfunctional CD8</w:t>
      </w:r>
      <w:r w:rsidRPr="007B14D8">
        <w:rPr>
          <w:rFonts w:ascii="Book Antiqua" w:eastAsia="Book Antiqua" w:hAnsi="Book Antiqua" w:cs="Book Antiqua"/>
          <w:color w:val="000000"/>
          <w:szCs w:val="30"/>
          <w:shd w:val="clear" w:color="auto" w:fill="FFFFFF"/>
          <w:vertAlign w:val="superscript"/>
        </w:rPr>
        <w:t>+</w:t>
      </w:r>
      <w:r w:rsidR="006211C6" w:rsidRPr="007B14D8">
        <w:rPr>
          <w:rFonts w:ascii="Book Antiqua" w:hAnsi="Book Antiqua" w:cs="Book Antiqua" w:hint="eastAsia"/>
          <w:color w:val="000000"/>
          <w:shd w:val="clear" w:color="auto" w:fill="FFFFFF"/>
          <w:lang w:eastAsia="zh-CN"/>
        </w:rPr>
        <w:t xml:space="preserve"> </w:t>
      </w:r>
      <w:r w:rsidRPr="007B14D8">
        <w:rPr>
          <w:rFonts w:ascii="Book Antiqua" w:eastAsia="Book Antiqua" w:hAnsi="Book Antiqua" w:cs="Book Antiqua"/>
          <w:color w:val="000000"/>
          <w:shd w:val="clear" w:color="auto" w:fill="FFFFFF"/>
        </w:rPr>
        <w:t xml:space="preserve">T cells </w:t>
      </w:r>
      <w:r w:rsidRPr="007B14D8">
        <w:rPr>
          <w:rFonts w:ascii="Book Antiqua" w:eastAsia="Book Antiqua" w:hAnsi="Book Antiqua" w:cs="Book Antiqua"/>
          <w:color w:val="000000"/>
        </w:rPr>
        <w:t>PDAC</w:t>
      </w:r>
      <w:r w:rsidRPr="007B14D8">
        <w:rPr>
          <w:rFonts w:ascii="Book Antiqua" w:eastAsia="Book Antiqua" w:hAnsi="Book Antiqua" w:cs="Book Antiqua"/>
          <w:color w:val="000000"/>
          <w:szCs w:val="30"/>
          <w:vertAlign w:val="superscript"/>
        </w:rPr>
        <w:t>[27</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71]</w:t>
      </w:r>
      <w:r w:rsidRPr="007B14D8">
        <w:rPr>
          <w:rFonts w:ascii="Book Antiqua" w:eastAsia="Book Antiqua" w:hAnsi="Book Antiqua" w:cs="Book Antiqua"/>
          <w:color w:val="000000"/>
        </w:rPr>
        <w:t xml:space="preserve">. </w:t>
      </w:r>
      <w:r w:rsidRPr="007B14D8">
        <w:rPr>
          <w:rFonts w:ascii="Book Antiqua" w:eastAsia="Book Antiqua" w:hAnsi="Book Antiqua" w:cs="Book Antiqua"/>
          <w:color w:val="000000"/>
          <w:shd w:val="clear" w:color="auto" w:fill="FFFFFF"/>
        </w:rPr>
        <w:t>In the same way, strategies with the goal to prime effector C</w:t>
      </w:r>
      <w:r w:rsidRPr="007B14D8">
        <w:rPr>
          <w:rFonts w:ascii="Book Antiqua" w:eastAsia="Book Antiqua" w:hAnsi="Book Antiqua" w:cs="Book Antiqua"/>
          <w:color w:val="000000"/>
        </w:rPr>
        <w:t>D8</w:t>
      </w:r>
      <w:r w:rsidRPr="007B14D8">
        <w:rPr>
          <w:rFonts w:ascii="Book Antiqua" w:eastAsia="Book Antiqua" w:hAnsi="Book Antiqua" w:cs="Book Antiqua"/>
          <w:color w:val="000000"/>
          <w:szCs w:val="30"/>
          <w:vertAlign w:val="superscript"/>
        </w:rPr>
        <w:t xml:space="preserve">+ </w:t>
      </w:r>
      <w:r w:rsidRPr="007B14D8">
        <w:rPr>
          <w:rFonts w:ascii="Book Antiqua" w:eastAsia="Book Antiqua" w:hAnsi="Book Antiqua" w:cs="Book Antiqua"/>
          <w:color w:val="000000"/>
        </w:rPr>
        <w:t>T cells</w:t>
      </w:r>
      <w:r w:rsidRPr="007B14D8">
        <w:rPr>
          <w:rFonts w:ascii="Book Antiqua" w:eastAsia="Book Antiqua" w:hAnsi="Book Antiqua" w:cs="Book Antiqua"/>
          <w:color w:val="000000"/>
          <w:shd w:val="clear" w:color="auto" w:fill="FFFFFF"/>
        </w:rPr>
        <w:t xml:space="preserve"> to increase their immunogenicity and responsiveness before the use of checkpoint inhibitor treatment represents an exciting opportunity in cancer immunotherapy</w:t>
      </w:r>
      <w:r w:rsidRPr="007B14D8">
        <w:rPr>
          <w:rFonts w:ascii="Book Antiqua" w:eastAsia="Book Antiqua" w:hAnsi="Book Antiqua" w:cs="Book Antiqua"/>
          <w:color w:val="000000"/>
          <w:szCs w:val="30"/>
          <w:vertAlign w:val="superscript"/>
        </w:rPr>
        <w:t>[12</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27</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59</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72</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73]</w:t>
      </w:r>
      <w:r w:rsidRPr="007B14D8">
        <w:rPr>
          <w:rFonts w:ascii="Book Antiqua" w:eastAsia="Book Antiqua" w:hAnsi="Book Antiqua" w:cs="Book Antiqua"/>
          <w:color w:val="000000"/>
        </w:rPr>
        <w:t>. Combinatory approaches utilising GM-CSF-secreting tumour cells vaccine (GVAX), to induce upregulation of PD-L1 expression into the PDAC T</w:t>
      </w:r>
      <w:r w:rsidR="006211C6" w:rsidRPr="007B14D8">
        <w:rPr>
          <w:rFonts w:ascii="Book Antiqua" w:eastAsia="Book Antiqua" w:hAnsi="Book Antiqua" w:cs="Book Antiqua"/>
          <w:color w:val="000000"/>
        </w:rPr>
        <w:t>ME, prior CTLA-4 and anti-PD-1/</w:t>
      </w:r>
      <w:r w:rsidRPr="007B14D8">
        <w:rPr>
          <w:rFonts w:ascii="Book Antiqua" w:eastAsia="Book Antiqua" w:hAnsi="Book Antiqua" w:cs="Book Antiqua"/>
          <w:color w:val="000000"/>
        </w:rPr>
        <w:t>PDL-1 blockade has shown promising results in PDAC patients</w:t>
      </w:r>
      <w:r w:rsidRPr="007B14D8">
        <w:rPr>
          <w:rFonts w:ascii="Book Antiqua" w:eastAsia="Book Antiqua" w:hAnsi="Book Antiqua" w:cs="Book Antiqua"/>
          <w:color w:val="000000"/>
          <w:szCs w:val="30"/>
          <w:vertAlign w:val="superscript"/>
        </w:rPr>
        <w:t>[57</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72]</w:t>
      </w:r>
      <w:r w:rsidRPr="007B14D8">
        <w:rPr>
          <w:rFonts w:ascii="Book Antiqua" w:eastAsia="Book Antiqua" w:hAnsi="Book Antiqua" w:cs="Book Antiqua"/>
          <w:color w:val="000000"/>
        </w:rPr>
        <w:t>, and a dual blockade targeting CXCR4 and PD-1 demonstrated improvement in T cell infiltration with a decline in MDSCs</w:t>
      </w:r>
      <w:r w:rsidRPr="007B14D8">
        <w:rPr>
          <w:rFonts w:ascii="Book Antiqua" w:eastAsia="Book Antiqua" w:hAnsi="Book Antiqua" w:cs="Book Antiqua"/>
          <w:color w:val="000000"/>
          <w:szCs w:val="30"/>
          <w:vertAlign w:val="superscript"/>
        </w:rPr>
        <w:t>[57]</w:t>
      </w:r>
      <w:r w:rsidRPr="007B14D8">
        <w:rPr>
          <w:rFonts w:ascii="Book Antiqua" w:eastAsia="Book Antiqua" w:hAnsi="Book Antiqua" w:cs="Book Antiqua"/>
          <w:color w:val="000000"/>
        </w:rPr>
        <w:t>.</w:t>
      </w:r>
    </w:p>
    <w:p w14:paraId="3348C1EC" w14:textId="77777777" w:rsidR="00A77B3E" w:rsidRPr="007B14D8" w:rsidRDefault="00385CEA" w:rsidP="006211C6">
      <w:pPr>
        <w:spacing w:line="360" w:lineRule="auto"/>
        <w:ind w:firstLineChars="100" w:firstLine="240"/>
        <w:jc w:val="both"/>
        <w:rPr>
          <w:lang w:eastAsia="zh-CN"/>
        </w:rPr>
      </w:pPr>
      <w:r w:rsidRPr="007B14D8">
        <w:rPr>
          <w:rFonts w:ascii="Book Antiqua" w:eastAsia="Book Antiqua" w:hAnsi="Book Antiqua" w:cs="Book Antiqua"/>
          <w:color w:val="000000"/>
        </w:rPr>
        <w:t xml:space="preserve">Strategies with the co-stimulatory molecule agonist </w:t>
      </w:r>
      <w:r w:rsidRPr="007B14D8">
        <w:rPr>
          <w:rFonts w:ascii="Book Antiqua" w:eastAsia="Book Antiqua" w:hAnsi="Book Antiqua" w:cs="Book Antiqua"/>
          <w:color w:val="000000"/>
          <w:shd w:val="clear" w:color="auto" w:fill="FFFFFF"/>
        </w:rPr>
        <w:t xml:space="preserve">CD40 used to enhance </w:t>
      </w:r>
      <w:r w:rsidR="00D51729" w:rsidRPr="007B14D8">
        <w:rPr>
          <w:rFonts w:ascii="Book Antiqua" w:eastAsia="Book Antiqua" w:hAnsi="Book Antiqua" w:cs="Book Antiqua"/>
          <w:color w:val="000000"/>
        </w:rPr>
        <w:t>APC</w:t>
      </w:r>
      <w:r w:rsidRPr="007B14D8">
        <w:rPr>
          <w:rFonts w:ascii="Book Antiqua" w:eastAsia="Book Antiqua" w:hAnsi="Book Antiqua" w:cs="Book Antiqua"/>
          <w:color w:val="000000"/>
          <w:shd w:val="clear" w:color="auto" w:fill="FFFFFF"/>
        </w:rPr>
        <w:t xml:space="preserve"> capabilities of macrophages</w:t>
      </w:r>
      <w:r w:rsidRPr="007B14D8">
        <w:rPr>
          <w:rFonts w:ascii="Book Antiqua" w:eastAsia="Book Antiqua" w:hAnsi="Book Antiqua" w:cs="Book Antiqua"/>
          <w:color w:val="000000"/>
          <w:szCs w:val="30"/>
          <w:shd w:val="clear" w:color="auto" w:fill="FFFFFF"/>
          <w:vertAlign w:val="superscript"/>
        </w:rPr>
        <w:t>[74]</w:t>
      </w:r>
      <w:r w:rsidRPr="007B14D8">
        <w:rPr>
          <w:rFonts w:ascii="Book Antiqua" w:eastAsia="Book Antiqua" w:hAnsi="Book Antiqua" w:cs="Book Antiqua"/>
          <w:color w:val="000000"/>
          <w:shd w:val="clear" w:color="auto" w:fill="FFFFFF"/>
        </w:rPr>
        <w:t xml:space="preserve"> combined with gemcitabine, PD-1 and CTL-4 ICB resulted in increased T-cell priming and infiltration in PDAC tumours</w:t>
      </w:r>
      <w:r w:rsidRPr="007B14D8">
        <w:rPr>
          <w:rFonts w:ascii="Book Antiqua" w:eastAsia="Book Antiqua" w:hAnsi="Book Antiqua" w:cs="Book Antiqua"/>
          <w:color w:val="000000"/>
          <w:szCs w:val="30"/>
          <w:shd w:val="clear" w:color="auto" w:fill="FFFFFF"/>
          <w:vertAlign w:val="superscript"/>
        </w:rPr>
        <w:t>[64</w:t>
      </w:r>
      <w:r w:rsidR="006211C6"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72]</w:t>
      </w:r>
      <w:r w:rsidRPr="007B14D8">
        <w:rPr>
          <w:rFonts w:ascii="Book Antiqua" w:eastAsia="Book Antiqua" w:hAnsi="Book Antiqua" w:cs="Book Antiqua"/>
          <w:color w:val="000000"/>
          <w:shd w:val="clear" w:color="auto" w:fill="FFFFFF"/>
        </w:rPr>
        <w:t xml:space="preserve">. </w:t>
      </w:r>
      <w:r w:rsidRPr="007B14D8">
        <w:rPr>
          <w:rFonts w:ascii="Book Antiqua" w:eastAsia="Book Antiqua" w:hAnsi="Book Antiqua" w:cs="Book Antiqua"/>
          <w:color w:val="000000"/>
        </w:rPr>
        <w:t xml:space="preserve">Extraction and </w:t>
      </w:r>
      <w:r w:rsidRPr="007B14D8">
        <w:rPr>
          <w:rFonts w:ascii="Book Antiqua" w:eastAsia="Book Antiqua" w:hAnsi="Book Antiqua" w:cs="Book Antiqua"/>
          <w:i/>
          <w:iCs/>
          <w:color w:val="000000"/>
        </w:rPr>
        <w:t>in vitro</w:t>
      </w:r>
      <w:r w:rsidRPr="007B14D8">
        <w:rPr>
          <w:rFonts w:ascii="Book Antiqua" w:eastAsia="Book Antiqua" w:hAnsi="Book Antiqua" w:cs="Book Antiqua"/>
          <w:color w:val="000000"/>
        </w:rPr>
        <w:t xml:space="preserve"> expansion of TILs from PDAC tumours also have been explored</w:t>
      </w:r>
      <w:r w:rsidRPr="007B14D8">
        <w:rPr>
          <w:rFonts w:ascii="Book Antiqua" w:eastAsia="Book Antiqua" w:hAnsi="Book Antiqua" w:cs="Book Antiqua"/>
          <w:color w:val="000000"/>
          <w:szCs w:val="30"/>
          <w:vertAlign w:val="superscript"/>
        </w:rPr>
        <w:t>[40]</w:t>
      </w:r>
      <w:r w:rsidRPr="007B14D8">
        <w:rPr>
          <w:rFonts w:ascii="Book Antiqua" w:eastAsia="Book Antiqua" w:hAnsi="Book Antiqua" w:cs="Book Antiqua"/>
          <w:color w:val="000000"/>
        </w:rPr>
        <w:t xml:space="preserve"> and the results demonstrated autologous T cell killing activity</w:t>
      </w:r>
      <w:r w:rsidRPr="007B14D8">
        <w:rPr>
          <w:rFonts w:ascii="Book Antiqua" w:eastAsia="Book Antiqua" w:hAnsi="Book Antiqua" w:cs="Book Antiqua"/>
          <w:color w:val="000000"/>
          <w:szCs w:val="30"/>
          <w:vertAlign w:val="superscript"/>
        </w:rPr>
        <w:t>[75</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76]</w:t>
      </w:r>
      <w:r w:rsidRPr="007B14D8">
        <w:rPr>
          <w:rFonts w:ascii="Book Antiqua" w:eastAsia="Book Antiqua" w:hAnsi="Book Antiqua" w:cs="Book Antiqua"/>
          <w:color w:val="000000"/>
        </w:rPr>
        <w:t>.</w:t>
      </w:r>
    </w:p>
    <w:p w14:paraId="09444BF6" w14:textId="77777777" w:rsidR="00A77B3E" w:rsidRPr="007B14D8" w:rsidRDefault="00A77B3E" w:rsidP="006211C6">
      <w:pPr>
        <w:spacing w:line="360" w:lineRule="auto"/>
        <w:jc w:val="both"/>
        <w:rPr>
          <w:lang w:eastAsia="zh-CN"/>
        </w:rPr>
      </w:pPr>
    </w:p>
    <w:p w14:paraId="1C22CBF3" w14:textId="77777777" w:rsidR="00A77B3E" w:rsidRPr="007B14D8" w:rsidRDefault="00385CEA">
      <w:pPr>
        <w:spacing w:line="360" w:lineRule="auto"/>
        <w:jc w:val="both"/>
      </w:pPr>
      <w:r w:rsidRPr="007B14D8">
        <w:rPr>
          <w:rFonts w:ascii="Book Antiqua" w:eastAsia="Book Antiqua" w:hAnsi="Book Antiqua" w:cs="Book Antiqua"/>
          <w:b/>
          <w:caps/>
          <w:color w:val="000000"/>
          <w:u w:val="single"/>
        </w:rPr>
        <w:t>CONCLUSION</w:t>
      </w:r>
    </w:p>
    <w:p w14:paraId="7DF6E9DD" w14:textId="77777777" w:rsidR="00A77B3E" w:rsidRPr="007B14D8" w:rsidRDefault="00385CEA" w:rsidP="006211C6">
      <w:pPr>
        <w:spacing w:line="360" w:lineRule="auto"/>
        <w:jc w:val="both"/>
        <w:rPr>
          <w:lang w:eastAsia="zh-CN"/>
        </w:rPr>
      </w:pPr>
      <w:r w:rsidRPr="007B14D8">
        <w:rPr>
          <w:rFonts w:ascii="Book Antiqua" w:eastAsia="Book Antiqua" w:hAnsi="Book Antiqua" w:cs="Book Antiqua"/>
          <w:color w:val="000000"/>
          <w:shd w:val="clear" w:color="auto" w:fill="FFFFFF"/>
        </w:rPr>
        <w:t xml:space="preserve">The PDAC tumour microenvironment is characterised by complex fibrotic stroma with substantial infiltration of tumour-promoting immunosuppressive cells and pronounced T cell exhaustion, favouring immune evasion that results in immunotherapeutic failures and poor clinical outcome. Therefore, understanding the complexity of PDAC immune landscape and the mechanisms involved in T cell dysfunction may contribute to </w:t>
      </w:r>
      <w:r w:rsidRPr="007B14D8">
        <w:rPr>
          <w:rFonts w:ascii="Book Antiqua" w:eastAsia="Book Antiqua" w:hAnsi="Book Antiqua" w:cs="Book Antiqua"/>
          <w:color w:val="000000"/>
          <w:shd w:val="clear" w:color="auto" w:fill="FFFFFF"/>
        </w:rPr>
        <w:lastRenderedPageBreak/>
        <w:t>identifying new immunotherapeutic strategies for treating PDAC and monitoring such response with novel technologies such as ctDNA to assess tumour lysis</w:t>
      </w:r>
      <w:r w:rsidRPr="007B14D8">
        <w:rPr>
          <w:rFonts w:ascii="Book Antiqua" w:eastAsia="Book Antiqua" w:hAnsi="Book Antiqua" w:cs="Book Antiqua"/>
          <w:color w:val="000000"/>
          <w:szCs w:val="30"/>
          <w:shd w:val="clear" w:color="auto" w:fill="FFFFFF"/>
          <w:vertAlign w:val="superscript"/>
        </w:rPr>
        <w:t>[77]</w:t>
      </w:r>
      <w:r w:rsidRPr="007B14D8">
        <w:rPr>
          <w:rFonts w:ascii="Book Antiqua" w:eastAsia="Book Antiqua" w:hAnsi="Book Antiqua" w:cs="Book Antiqua"/>
          <w:color w:val="000000"/>
          <w:shd w:val="clear" w:color="auto" w:fill="FFFFFF"/>
        </w:rPr>
        <w:t>. As such, unsuccessful immunotherapies could be reversed using combined approaches targeting multiple pathways that obstruct T cell anti-tumour immunity along with other strategies to target stroma</w:t>
      </w:r>
      <w:r w:rsidRPr="007B14D8">
        <w:rPr>
          <w:rFonts w:ascii="Book Antiqua" w:eastAsia="Book Antiqua" w:hAnsi="Book Antiqua" w:cs="Book Antiqua"/>
          <w:color w:val="000000"/>
          <w:szCs w:val="30"/>
          <w:shd w:val="clear" w:color="auto" w:fill="FFFFFF"/>
          <w:vertAlign w:val="superscript"/>
        </w:rPr>
        <w:t>[78</w:t>
      </w:r>
      <w:r w:rsidR="006211C6" w:rsidRPr="007B14D8">
        <w:rPr>
          <w:rFonts w:ascii="Book Antiqua" w:hAnsi="Book Antiqua" w:cs="Book Antiqua" w:hint="eastAsia"/>
          <w:color w:val="000000"/>
          <w:szCs w:val="30"/>
          <w:shd w:val="clear" w:color="auto" w:fill="FFFFFF"/>
          <w:vertAlign w:val="superscript"/>
          <w:lang w:eastAsia="zh-CN"/>
        </w:rPr>
        <w:t>,</w:t>
      </w:r>
      <w:r w:rsidRPr="007B14D8">
        <w:rPr>
          <w:rFonts w:ascii="Book Antiqua" w:eastAsia="Book Antiqua" w:hAnsi="Book Antiqua" w:cs="Book Antiqua"/>
          <w:color w:val="000000"/>
          <w:szCs w:val="30"/>
          <w:shd w:val="clear" w:color="auto" w:fill="FFFFFF"/>
          <w:vertAlign w:val="superscript"/>
        </w:rPr>
        <w:t>79]</w:t>
      </w:r>
      <w:r w:rsidRPr="007B14D8">
        <w:rPr>
          <w:rFonts w:ascii="Book Antiqua" w:eastAsia="Book Antiqua" w:hAnsi="Book Antiqua" w:cs="Book Antiqua"/>
          <w:color w:val="000000"/>
          <w:shd w:val="clear" w:color="auto" w:fill="FFFFFF"/>
        </w:rPr>
        <w:t>.</w:t>
      </w:r>
    </w:p>
    <w:p w14:paraId="0476B328" w14:textId="77777777" w:rsidR="00A77B3E" w:rsidRPr="007B14D8" w:rsidRDefault="00385CEA" w:rsidP="006211C6">
      <w:pPr>
        <w:spacing w:line="360" w:lineRule="auto"/>
        <w:ind w:firstLineChars="100" w:firstLine="240"/>
        <w:jc w:val="both"/>
      </w:pPr>
      <w:r w:rsidRPr="007B14D8">
        <w:rPr>
          <w:rFonts w:ascii="Book Antiqua" w:eastAsia="Book Antiqua" w:hAnsi="Book Antiqua" w:cs="Book Antiqua"/>
          <w:color w:val="000000"/>
        </w:rPr>
        <w:t>A variety of preclinical studies highlighting the influence of PDAC stromal components on T cell anti-tumour responses provided rationale for the development of clinical trials incorporating combined approaches to enhance T cell responses</w:t>
      </w:r>
      <w:r w:rsidRPr="007B14D8">
        <w:rPr>
          <w:rFonts w:ascii="Book Antiqua" w:eastAsia="Book Antiqua" w:hAnsi="Book Antiqua" w:cs="Book Antiqua"/>
          <w:color w:val="000000"/>
          <w:szCs w:val="30"/>
          <w:vertAlign w:val="superscript"/>
        </w:rPr>
        <w:t>[80]</w:t>
      </w:r>
      <w:r w:rsidRPr="007B14D8">
        <w:rPr>
          <w:rFonts w:ascii="Book Antiqua" w:eastAsia="Book Antiqua" w:hAnsi="Book Antiqua" w:cs="Book Antiqua"/>
          <w:color w:val="000000"/>
        </w:rPr>
        <w:t>. CXCL12 from cancer-associated fibroblasts synergizes with anti-PD-L1 blockade resulting in activation of T cells and tumour regression in mice</w:t>
      </w:r>
      <w:r w:rsidRPr="007B14D8">
        <w:rPr>
          <w:rFonts w:ascii="Book Antiqua" w:eastAsia="Book Antiqua" w:hAnsi="Book Antiqua" w:cs="Book Antiqua"/>
          <w:color w:val="000000"/>
          <w:szCs w:val="30"/>
          <w:vertAlign w:val="superscript"/>
        </w:rPr>
        <w:t>[6</w:t>
      </w:r>
      <w:r w:rsidR="006211C6" w:rsidRPr="007B14D8">
        <w:rPr>
          <w:rFonts w:ascii="Book Antiqua" w:hAnsi="Book Antiqua" w:cs="Book Antiqua" w:hint="eastAsia"/>
          <w:color w:val="000000"/>
          <w:szCs w:val="30"/>
          <w:vertAlign w:val="superscript"/>
          <w:lang w:eastAsia="zh-CN"/>
        </w:rPr>
        <w:t>,</w:t>
      </w:r>
      <w:r w:rsidRPr="007B14D8">
        <w:rPr>
          <w:rFonts w:ascii="Book Antiqua" w:eastAsia="Book Antiqua" w:hAnsi="Book Antiqua" w:cs="Book Antiqua"/>
          <w:color w:val="000000"/>
          <w:szCs w:val="30"/>
          <w:vertAlign w:val="superscript"/>
        </w:rPr>
        <w:t>81]</w:t>
      </w:r>
      <w:r w:rsidRPr="007B14D8">
        <w:rPr>
          <w:rFonts w:ascii="Book Antiqua" w:eastAsia="Book Antiqua" w:hAnsi="Book Antiqua" w:cs="Book Antiqua"/>
          <w:color w:val="000000"/>
        </w:rPr>
        <w:t>. Similarly, dual blockade of TGF-β and anti-PD1 resulted in increased T cell responses and tumour regression</w:t>
      </w:r>
      <w:r w:rsidRPr="007B14D8">
        <w:rPr>
          <w:rFonts w:ascii="Book Antiqua" w:eastAsia="Book Antiqua" w:hAnsi="Book Antiqua" w:cs="Book Antiqua"/>
          <w:color w:val="000000"/>
          <w:szCs w:val="30"/>
          <w:vertAlign w:val="superscript"/>
        </w:rPr>
        <w:t>[82]</w:t>
      </w:r>
      <w:r w:rsidRPr="007B14D8">
        <w:rPr>
          <w:rFonts w:ascii="Book Antiqua" w:eastAsia="Book Antiqua" w:hAnsi="Book Antiqua" w:cs="Book Antiqua"/>
          <w:color w:val="000000"/>
        </w:rPr>
        <w:t>. Moreover, targeting of myeloid cells with CSF1R in combination with PD-1 or CTLA-4 blockade</w:t>
      </w:r>
      <w:r w:rsidRPr="007B14D8">
        <w:rPr>
          <w:rFonts w:ascii="Book Antiqua" w:eastAsia="Book Antiqua" w:hAnsi="Book Antiqua" w:cs="Book Antiqua"/>
          <w:color w:val="000000"/>
          <w:szCs w:val="30"/>
          <w:vertAlign w:val="superscript"/>
        </w:rPr>
        <w:t>[83]</w:t>
      </w:r>
      <w:r w:rsidRPr="007B14D8">
        <w:rPr>
          <w:rFonts w:ascii="Book Antiqua" w:eastAsia="Book Antiqua" w:hAnsi="Book Antiqua" w:cs="Book Antiqua"/>
          <w:color w:val="000000"/>
        </w:rPr>
        <w:t xml:space="preserve"> or</w:t>
      </w:r>
      <w:r w:rsidR="006211C6"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focal adhesion kinases inhibitors has been shown to decrease infiltration of suppressive myeloid populations with concomitant activation of T cells, and improved survival in mice models</w:t>
      </w:r>
      <w:r w:rsidRPr="007B14D8">
        <w:rPr>
          <w:rFonts w:ascii="Book Antiqua" w:eastAsia="Book Antiqua" w:hAnsi="Book Antiqua" w:cs="Book Antiqua"/>
          <w:color w:val="000000"/>
          <w:szCs w:val="30"/>
          <w:vertAlign w:val="superscript"/>
        </w:rPr>
        <w:t>[84]</w:t>
      </w:r>
      <w:r w:rsidRPr="007B14D8">
        <w:rPr>
          <w:rFonts w:ascii="Book Antiqua" w:eastAsia="Book Antiqua" w:hAnsi="Book Antiqua" w:cs="Book Antiqua"/>
          <w:color w:val="000000"/>
        </w:rPr>
        <w:t>.</w:t>
      </w:r>
    </w:p>
    <w:p w14:paraId="58C3C059" w14:textId="77777777" w:rsidR="00A77B3E" w:rsidRPr="007B14D8" w:rsidRDefault="00A77B3E" w:rsidP="006211C6">
      <w:pPr>
        <w:spacing w:line="360" w:lineRule="auto"/>
        <w:jc w:val="both"/>
        <w:rPr>
          <w:lang w:eastAsia="zh-CN"/>
        </w:rPr>
      </w:pPr>
    </w:p>
    <w:p w14:paraId="68B706B9" w14:textId="77777777" w:rsidR="00A77B3E" w:rsidRPr="007B14D8" w:rsidRDefault="00385CEA" w:rsidP="006211C6">
      <w:pPr>
        <w:spacing w:line="360" w:lineRule="auto"/>
        <w:jc w:val="both"/>
      </w:pPr>
      <w:r w:rsidRPr="007B14D8">
        <w:rPr>
          <w:rFonts w:ascii="Book Antiqua" w:eastAsia="Book Antiqua" w:hAnsi="Book Antiqua" w:cs="Book Antiqua"/>
          <w:b/>
          <w:color w:val="000000"/>
        </w:rPr>
        <w:t>REFERENCES</w:t>
      </w:r>
    </w:p>
    <w:p w14:paraId="5089D2BA" w14:textId="77777777" w:rsidR="00A77B3E" w:rsidRPr="007B14D8" w:rsidRDefault="00385CEA">
      <w:pPr>
        <w:spacing w:line="360" w:lineRule="auto"/>
        <w:jc w:val="both"/>
      </w:pPr>
      <w:r w:rsidRPr="007B14D8">
        <w:rPr>
          <w:rFonts w:ascii="Book Antiqua" w:eastAsia="Book Antiqua" w:hAnsi="Book Antiqua" w:cs="Book Antiqua"/>
          <w:color w:val="000000"/>
        </w:rPr>
        <w:t xml:space="preserve">1 </w:t>
      </w:r>
      <w:r w:rsidRPr="007B14D8">
        <w:rPr>
          <w:rFonts w:ascii="Book Antiqua" w:eastAsia="Book Antiqua" w:hAnsi="Book Antiqua" w:cs="Book Antiqua"/>
          <w:b/>
          <w:bCs/>
          <w:color w:val="000000"/>
        </w:rPr>
        <w:t>Siegel RL</w:t>
      </w:r>
      <w:r w:rsidRPr="007B14D8">
        <w:rPr>
          <w:rFonts w:ascii="Book Antiqua" w:eastAsia="Book Antiqua" w:hAnsi="Book Antiqua" w:cs="Book Antiqua"/>
          <w:color w:val="000000"/>
        </w:rPr>
        <w:t xml:space="preserve">, Miller KD, Jemal A. Cancer statistics, 2019. </w:t>
      </w:r>
      <w:r w:rsidRPr="007B14D8">
        <w:rPr>
          <w:rFonts w:ascii="Book Antiqua" w:eastAsia="Book Antiqua" w:hAnsi="Book Antiqua" w:cs="Book Antiqua"/>
          <w:i/>
          <w:iCs/>
          <w:color w:val="000000"/>
        </w:rPr>
        <w:t>CA Cancer J Clin</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69</w:t>
      </w:r>
      <w:r w:rsidRPr="007B14D8">
        <w:rPr>
          <w:rFonts w:ascii="Book Antiqua" w:eastAsia="Book Antiqua" w:hAnsi="Book Antiqua" w:cs="Book Antiqua"/>
          <w:color w:val="000000"/>
        </w:rPr>
        <w:t>: 7-34 [PMID: 30620402 DOI: 10.3322/caac.21551]</w:t>
      </w:r>
    </w:p>
    <w:p w14:paraId="52661C82" w14:textId="77777777" w:rsidR="00A77B3E" w:rsidRPr="007B14D8" w:rsidRDefault="00385CEA">
      <w:pPr>
        <w:spacing w:line="360" w:lineRule="auto"/>
        <w:jc w:val="both"/>
      </w:pPr>
      <w:r w:rsidRPr="007B14D8">
        <w:rPr>
          <w:rFonts w:ascii="Book Antiqua" w:eastAsia="Book Antiqua" w:hAnsi="Book Antiqua" w:cs="Book Antiqua"/>
          <w:color w:val="000000"/>
        </w:rPr>
        <w:t xml:space="preserve">2 </w:t>
      </w:r>
      <w:r w:rsidRPr="007B14D8">
        <w:rPr>
          <w:rFonts w:ascii="Book Antiqua" w:eastAsia="Book Antiqua" w:hAnsi="Book Antiqua" w:cs="Book Antiqua"/>
          <w:b/>
          <w:bCs/>
          <w:color w:val="000000"/>
        </w:rPr>
        <w:t>Rahib L</w:t>
      </w:r>
      <w:r w:rsidRPr="007B14D8">
        <w:rPr>
          <w:rFonts w:ascii="Book Antiqua" w:eastAsia="Book Antiqua" w:hAnsi="Book Antiqua" w:cs="Book Antiqua"/>
          <w:color w:val="000000"/>
        </w:rPr>
        <w:t xml:space="preserve">, Smith BD, Aizenberg R, Rosenzweig AB, Fleshman JM, Matrisian LM. Projecting cancer incidence and deaths to 2030: the unexpected burden of thyroid, liver, and pancreas cancers in the United States. </w:t>
      </w:r>
      <w:r w:rsidRPr="007B14D8">
        <w:rPr>
          <w:rFonts w:ascii="Book Antiqua" w:eastAsia="Book Antiqua" w:hAnsi="Book Antiqua" w:cs="Book Antiqua"/>
          <w:i/>
          <w:iCs/>
          <w:color w:val="000000"/>
        </w:rPr>
        <w:t>Cancer Res</w:t>
      </w:r>
      <w:r w:rsidRPr="007B14D8">
        <w:rPr>
          <w:rFonts w:ascii="Book Antiqua" w:eastAsia="Book Antiqua" w:hAnsi="Book Antiqua" w:cs="Book Antiqua"/>
          <w:color w:val="000000"/>
        </w:rPr>
        <w:t xml:space="preserve"> 2014; </w:t>
      </w:r>
      <w:r w:rsidRPr="007B14D8">
        <w:rPr>
          <w:rFonts w:ascii="Book Antiqua" w:eastAsia="Book Antiqua" w:hAnsi="Book Antiqua" w:cs="Book Antiqua"/>
          <w:b/>
          <w:bCs/>
          <w:color w:val="000000"/>
        </w:rPr>
        <w:t>74</w:t>
      </w:r>
      <w:r w:rsidRPr="007B14D8">
        <w:rPr>
          <w:rFonts w:ascii="Book Antiqua" w:eastAsia="Book Antiqua" w:hAnsi="Book Antiqua" w:cs="Book Antiqua"/>
          <w:color w:val="000000"/>
        </w:rPr>
        <w:t>: 2913-2921 [PMID: 24840647 DOI: 10.1158/0008-5472.CAN-14-0155]</w:t>
      </w:r>
    </w:p>
    <w:p w14:paraId="3260997E" w14:textId="77777777" w:rsidR="00A77B3E" w:rsidRPr="007B14D8" w:rsidRDefault="00385CEA">
      <w:pPr>
        <w:spacing w:line="360" w:lineRule="auto"/>
        <w:jc w:val="both"/>
      </w:pPr>
      <w:r w:rsidRPr="007B14D8">
        <w:rPr>
          <w:rFonts w:ascii="Book Antiqua" w:eastAsia="Book Antiqua" w:hAnsi="Book Antiqua" w:cs="Book Antiqua"/>
          <w:color w:val="000000"/>
        </w:rPr>
        <w:t xml:space="preserve">3 </w:t>
      </w:r>
      <w:r w:rsidRPr="007B14D8">
        <w:rPr>
          <w:rFonts w:ascii="Book Antiqua" w:eastAsia="Book Antiqua" w:hAnsi="Book Antiqua" w:cs="Book Antiqua"/>
          <w:b/>
          <w:bCs/>
          <w:color w:val="000000"/>
        </w:rPr>
        <w:t>Ryan DP</w:t>
      </w:r>
      <w:r w:rsidRPr="007B14D8">
        <w:rPr>
          <w:rFonts w:ascii="Book Antiqua" w:eastAsia="Book Antiqua" w:hAnsi="Book Antiqua" w:cs="Book Antiqua"/>
          <w:color w:val="000000"/>
        </w:rPr>
        <w:t xml:space="preserve">, Hong TS, Bardeesy N. Pancreatic adenocarcinoma. </w:t>
      </w:r>
      <w:r w:rsidRPr="007B14D8">
        <w:rPr>
          <w:rFonts w:ascii="Book Antiqua" w:eastAsia="Book Antiqua" w:hAnsi="Book Antiqua" w:cs="Book Antiqua"/>
          <w:i/>
          <w:iCs/>
          <w:color w:val="000000"/>
        </w:rPr>
        <w:t>N Engl J Med</w:t>
      </w:r>
      <w:r w:rsidRPr="007B14D8">
        <w:rPr>
          <w:rFonts w:ascii="Book Antiqua" w:eastAsia="Book Antiqua" w:hAnsi="Book Antiqua" w:cs="Book Antiqua"/>
          <w:color w:val="000000"/>
        </w:rPr>
        <w:t xml:space="preserve"> 2014; </w:t>
      </w:r>
      <w:r w:rsidRPr="007B14D8">
        <w:rPr>
          <w:rFonts w:ascii="Book Antiqua" w:eastAsia="Book Antiqua" w:hAnsi="Book Antiqua" w:cs="Book Antiqua"/>
          <w:b/>
          <w:bCs/>
          <w:color w:val="000000"/>
        </w:rPr>
        <w:t>371</w:t>
      </w:r>
      <w:r w:rsidRPr="007B14D8">
        <w:rPr>
          <w:rFonts w:ascii="Book Antiqua" w:eastAsia="Book Antiqua" w:hAnsi="Book Antiqua" w:cs="Book Antiqua"/>
          <w:color w:val="000000"/>
        </w:rPr>
        <w:t>: 2140-2141 [PMID: 25427123 DOI: 10.1056/NEJMc1412266]</w:t>
      </w:r>
    </w:p>
    <w:p w14:paraId="3EED50B0" w14:textId="77777777" w:rsidR="00A77B3E" w:rsidRPr="007B14D8" w:rsidRDefault="00385CEA">
      <w:pPr>
        <w:spacing w:line="360" w:lineRule="auto"/>
        <w:jc w:val="both"/>
      </w:pPr>
      <w:r w:rsidRPr="007B14D8">
        <w:rPr>
          <w:rFonts w:ascii="Book Antiqua" w:eastAsia="Book Antiqua" w:hAnsi="Book Antiqua" w:cs="Book Antiqua"/>
          <w:color w:val="000000"/>
        </w:rPr>
        <w:t xml:space="preserve">4 </w:t>
      </w:r>
      <w:r w:rsidRPr="007B14D8">
        <w:rPr>
          <w:rFonts w:ascii="Book Antiqua" w:eastAsia="Book Antiqua" w:hAnsi="Book Antiqua" w:cs="Book Antiqua"/>
          <w:b/>
          <w:bCs/>
          <w:color w:val="000000"/>
        </w:rPr>
        <w:t>Neuzillet C</w:t>
      </w:r>
      <w:r w:rsidRPr="007B14D8">
        <w:rPr>
          <w:rFonts w:ascii="Book Antiqua" w:eastAsia="Book Antiqua" w:hAnsi="Book Antiqua" w:cs="Book Antiqua"/>
          <w:color w:val="000000"/>
        </w:rPr>
        <w:t xml:space="preserve">, Rousseau B, Kocher H, Bourget P, Tournigand C. Unravelling the pharmacologic opportunities and future directions for targeted therapies in gastro-intestinal cancers Part 1: GI carcinomas. </w:t>
      </w:r>
      <w:r w:rsidRPr="007B14D8">
        <w:rPr>
          <w:rFonts w:ascii="Book Antiqua" w:eastAsia="Book Antiqua" w:hAnsi="Book Antiqua" w:cs="Book Antiqua"/>
          <w:i/>
          <w:iCs/>
          <w:color w:val="000000"/>
        </w:rPr>
        <w:t>Pharmacol Ther</w:t>
      </w:r>
      <w:r w:rsidRPr="007B14D8">
        <w:rPr>
          <w:rFonts w:ascii="Book Antiqua" w:eastAsia="Book Antiqua" w:hAnsi="Book Antiqua" w:cs="Book Antiqua"/>
          <w:color w:val="000000"/>
        </w:rPr>
        <w:t xml:space="preserve"> 2017; </w:t>
      </w:r>
      <w:r w:rsidRPr="007B14D8">
        <w:rPr>
          <w:rFonts w:ascii="Book Antiqua" w:eastAsia="Book Antiqua" w:hAnsi="Book Antiqua" w:cs="Book Antiqua"/>
          <w:b/>
          <w:bCs/>
          <w:color w:val="000000"/>
        </w:rPr>
        <w:t>174</w:t>
      </w:r>
      <w:r w:rsidRPr="007B14D8">
        <w:rPr>
          <w:rFonts w:ascii="Book Antiqua" w:eastAsia="Book Antiqua" w:hAnsi="Book Antiqua" w:cs="Book Antiqua"/>
          <w:color w:val="000000"/>
        </w:rPr>
        <w:t>: 145-172 [PMID: 28223233 DOI: 10.1016/j.pharmthera.2017.02.028]</w:t>
      </w:r>
    </w:p>
    <w:p w14:paraId="313D4894" w14:textId="77777777" w:rsidR="00A77B3E" w:rsidRPr="007B14D8" w:rsidRDefault="00385CEA">
      <w:pPr>
        <w:spacing w:line="360" w:lineRule="auto"/>
        <w:jc w:val="both"/>
      </w:pPr>
      <w:r w:rsidRPr="007B14D8">
        <w:rPr>
          <w:rFonts w:ascii="Book Antiqua" w:eastAsia="Book Antiqua" w:hAnsi="Book Antiqua" w:cs="Book Antiqua"/>
          <w:color w:val="000000"/>
        </w:rPr>
        <w:lastRenderedPageBreak/>
        <w:t xml:space="preserve">5 </w:t>
      </w:r>
      <w:r w:rsidRPr="007B14D8">
        <w:rPr>
          <w:rFonts w:ascii="Book Antiqua" w:eastAsia="Book Antiqua" w:hAnsi="Book Antiqua" w:cs="Book Antiqua"/>
          <w:b/>
          <w:bCs/>
          <w:color w:val="000000"/>
        </w:rPr>
        <w:t>Froeling FE</w:t>
      </w:r>
      <w:r w:rsidRPr="007B14D8">
        <w:rPr>
          <w:rFonts w:ascii="Book Antiqua" w:eastAsia="Book Antiqua" w:hAnsi="Book Antiqua" w:cs="Book Antiqua"/>
          <w:color w:val="000000"/>
        </w:rPr>
        <w:t xml:space="preserve">, Kocher HM. Homeostatic restoration of desmoplastic stroma rather than its ablation slows pancreatic cancer progression. </w:t>
      </w:r>
      <w:r w:rsidRPr="007B14D8">
        <w:rPr>
          <w:rFonts w:ascii="Book Antiqua" w:eastAsia="Book Antiqua" w:hAnsi="Book Antiqua" w:cs="Book Antiqua"/>
          <w:i/>
          <w:iCs/>
          <w:color w:val="000000"/>
        </w:rPr>
        <w:t>Gastroenterology</w:t>
      </w:r>
      <w:r w:rsidRPr="007B14D8">
        <w:rPr>
          <w:rFonts w:ascii="Book Antiqua" w:eastAsia="Book Antiqua" w:hAnsi="Book Antiqua" w:cs="Book Antiqua"/>
          <w:color w:val="000000"/>
        </w:rPr>
        <w:t xml:space="preserve"> 2015; </w:t>
      </w:r>
      <w:r w:rsidRPr="007B14D8">
        <w:rPr>
          <w:rFonts w:ascii="Book Antiqua" w:eastAsia="Book Antiqua" w:hAnsi="Book Antiqua" w:cs="Book Antiqua"/>
          <w:b/>
          <w:bCs/>
          <w:color w:val="000000"/>
        </w:rPr>
        <w:t>148</w:t>
      </w:r>
      <w:r w:rsidRPr="007B14D8">
        <w:rPr>
          <w:rFonts w:ascii="Book Antiqua" w:eastAsia="Book Antiqua" w:hAnsi="Book Antiqua" w:cs="Book Antiqua"/>
          <w:color w:val="000000"/>
        </w:rPr>
        <w:t>: 849-850 [PMID: 25724458 DOI: 10.1053/j.gastro.2015.02.043]</w:t>
      </w:r>
    </w:p>
    <w:p w14:paraId="17162B09" w14:textId="77777777" w:rsidR="00A77B3E" w:rsidRPr="007B14D8" w:rsidRDefault="00385CEA">
      <w:pPr>
        <w:spacing w:line="360" w:lineRule="auto"/>
        <w:jc w:val="both"/>
      </w:pPr>
      <w:r w:rsidRPr="007B14D8">
        <w:rPr>
          <w:rFonts w:ascii="Book Antiqua" w:eastAsia="Book Antiqua" w:hAnsi="Book Antiqua" w:cs="Book Antiqua"/>
          <w:color w:val="000000"/>
        </w:rPr>
        <w:t xml:space="preserve">6 </w:t>
      </w:r>
      <w:r w:rsidRPr="007B14D8">
        <w:rPr>
          <w:rFonts w:ascii="Book Antiqua" w:eastAsia="Book Antiqua" w:hAnsi="Book Antiqua" w:cs="Book Antiqua"/>
          <w:b/>
          <w:bCs/>
          <w:color w:val="000000"/>
        </w:rPr>
        <w:t>Ene-Obong A</w:t>
      </w:r>
      <w:r w:rsidRPr="007B14D8">
        <w:rPr>
          <w:rFonts w:ascii="Book Antiqua" w:eastAsia="Book Antiqua" w:hAnsi="Book Antiqua" w:cs="Book Antiqua"/>
          <w:color w:val="000000"/>
        </w:rPr>
        <w:t xml:space="preserve">, Clear AJ, Watt J, Wang J, Fatah R, Riches JC, Marshall JF, Chin-Aleong J, Chelala C, Gribben JG, Ramsay AG, Kocher HM. Activated pancreatic stellate cells sequester CD8+ T cells to reduce their infiltration of the juxtatumoral compartment of pancreatic ductal adenocarcinoma. </w:t>
      </w:r>
      <w:r w:rsidRPr="007B14D8">
        <w:rPr>
          <w:rFonts w:ascii="Book Antiqua" w:eastAsia="Book Antiqua" w:hAnsi="Book Antiqua" w:cs="Book Antiqua"/>
          <w:i/>
          <w:iCs/>
          <w:color w:val="000000"/>
        </w:rPr>
        <w:t>Gastroenterology</w:t>
      </w:r>
      <w:r w:rsidRPr="007B14D8">
        <w:rPr>
          <w:rFonts w:ascii="Book Antiqua" w:eastAsia="Book Antiqua" w:hAnsi="Book Antiqua" w:cs="Book Antiqua"/>
          <w:color w:val="000000"/>
        </w:rPr>
        <w:t xml:space="preserve"> 2013; </w:t>
      </w:r>
      <w:r w:rsidRPr="007B14D8">
        <w:rPr>
          <w:rFonts w:ascii="Book Antiqua" w:eastAsia="Book Antiqua" w:hAnsi="Book Antiqua" w:cs="Book Antiqua"/>
          <w:b/>
          <w:bCs/>
          <w:color w:val="000000"/>
        </w:rPr>
        <w:t>145</w:t>
      </w:r>
      <w:r w:rsidRPr="007B14D8">
        <w:rPr>
          <w:rFonts w:ascii="Book Antiqua" w:eastAsia="Book Antiqua" w:hAnsi="Book Antiqua" w:cs="Book Antiqua"/>
          <w:color w:val="000000"/>
        </w:rPr>
        <w:t>: 1121-1132 [PMID: 23891972 DOI: 10.1053/j.gastro.2013.07.025]</w:t>
      </w:r>
    </w:p>
    <w:p w14:paraId="487DC6DE" w14:textId="77777777" w:rsidR="00A77B3E" w:rsidRPr="007B14D8" w:rsidRDefault="00385CEA">
      <w:pPr>
        <w:spacing w:line="360" w:lineRule="auto"/>
        <w:jc w:val="both"/>
      </w:pPr>
      <w:r w:rsidRPr="007B14D8">
        <w:rPr>
          <w:rFonts w:ascii="Book Antiqua" w:eastAsia="Book Antiqua" w:hAnsi="Book Antiqua" w:cs="Book Antiqua"/>
          <w:color w:val="000000"/>
        </w:rPr>
        <w:t xml:space="preserve">7 </w:t>
      </w:r>
      <w:r w:rsidRPr="007B14D8">
        <w:rPr>
          <w:rFonts w:ascii="Book Antiqua" w:eastAsia="Book Antiqua" w:hAnsi="Book Antiqua" w:cs="Book Antiqua"/>
          <w:b/>
          <w:bCs/>
          <w:color w:val="000000"/>
        </w:rPr>
        <w:t>Ren B</w:t>
      </w:r>
      <w:r w:rsidRPr="007B14D8">
        <w:rPr>
          <w:rFonts w:ascii="Book Antiqua" w:eastAsia="Book Antiqua" w:hAnsi="Book Antiqua" w:cs="Book Antiqua"/>
          <w:color w:val="000000"/>
        </w:rPr>
        <w:t xml:space="preserve">, Cui M, Yang G, Wang H, Feng M, You L, Zhao Y. Tumor microenvironment participates in metastasis of pancreatic cancer. </w:t>
      </w:r>
      <w:r w:rsidRPr="007B14D8">
        <w:rPr>
          <w:rFonts w:ascii="Book Antiqua" w:eastAsia="Book Antiqua" w:hAnsi="Book Antiqua" w:cs="Book Antiqua"/>
          <w:i/>
          <w:iCs/>
          <w:color w:val="000000"/>
        </w:rPr>
        <w:t>Mol Cancer</w:t>
      </w:r>
      <w:r w:rsidRPr="007B14D8">
        <w:rPr>
          <w:rFonts w:ascii="Book Antiqua" w:eastAsia="Book Antiqua" w:hAnsi="Book Antiqua" w:cs="Book Antiqua"/>
          <w:color w:val="000000"/>
        </w:rPr>
        <w:t xml:space="preserve"> 2018; </w:t>
      </w:r>
      <w:r w:rsidRPr="007B14D8">
        <w:rPr>
          <w:rFonts w:ascii="Book Antiqua" w:eastAsia="Book Antiqua" w:hAnsi="Book Antiqua" w:cs="Book Antiqua"/>
          <w:b/>
          <w:bCs/>
          <w:color w:val="000000"/>
        </w:rPr>
        <w:t>17</w:t>
      </w:r>
      <w:r w:rsidRPr="007B14D8">
        <w:rPr>
          <w:rFonts w:ascii="Book Antiqua" w:eastAsia="Book Antiqua" w:hAnsi="Book Antiqua" w:cs="Book Antiqua"/>
          <w:color w:val="000000"/>
        </w:rPr>
        <w:t>: 108 [PMID: 30060755 DOI: 10.1186/s12943-018-0858-1]</w:t>
      </w:r>
    </w:p>
    <w:p w14:paraId="1C43213F" w14:textId="77777777" w:rsidR="00A77B3E" w:rsidRPr="007B14D8" w:rsidRDefault="00385CEA">
      <w:pPr>
        <w:spacing w:line="360" w:lineRule="auto"/>
        <w:jc w:val="both"/>
      </w:pPr>
      <w:r w:rsidRPr="007B14D8">
        <w:rPr>
          <w:rFonts w:ascii="Book Antiqua" w:eastAsia="Book Antiqua" w:hAnsi="Book Antiqua" w:cs="Book Antiqua"/>
          <w:color w:val="000000"/>
        </w:rPr>
        <w:t xml:space="preserve">8 </w:t>
      </w:r>
      <w:r w:rsidRPr="007B14D8">
        <w:rPr>
          <w:rFonts w:ascii="Book Antiqua" w:eastAsia="Book Antiqua" w:hAnsi="Book Antiqua" w:cs="Book Antiqua"/>
          <w:b/>
          <w:bCs/>
          <w:color w:val="000000"/>
        </w:rPr>
        <w:t>Dibra D</w:t>
      </w:r>
      <w:r w:rsidRPr="007B14D8">
        <w:rPr>
          <w:rFonts w:ascii="Book Antiqua" w:eastAsia="Book Antiqua" w:hAnsi="Book Antiqua" w:cs="Book Antiqua"/>
          <w:color w:val="000000"/>
        </w:rPr>
        <w:t xml:space="preserve">, Mishra L, Li S. Molecular mechanisms of oncogene-induced inflammation and inflammation-sustained oncogene activation in gastrointestinal tumors: an under-appreciated symbiotic relationship. </w:t>
      </w:r>
      <w:r w:rsidRPr="007B14D8">
        <w:rPr>
          <w:rFonts w:ascii="Book Antiqua" w:eastAsia="Book Antiqua" w:hAnsi="Book Antiqua" w:cs="Book Antiqua"/>
          <w:i/>
          <w:iCs/>
          <w:color w:val="000000"/>
        </w:rPr>
        <w:t>Biochim Biophys Acta</w:t>
      </w:r>
      <w:r w:rsidRPr="007B14D8">
        <w:rPr>
          <w:rFonts w:ascii="Book Antiqua" w:eastAsia="Book Antiqua" w:hAnsi="Book Antiqua" w:cs="Book Antiqua"/>
          <w:color w:val="000000"/>
        </w:rPr>
        <w:t xml:space="preserve"> 2014; </w:t>
      </w:r>
      <w:r w:rsidRPr="007B14D8">
        <w:rPr>
          <w:rFonts w:ascii="Book Antiqua" w:eastAsia="Book Antiqua" w:hAnsi="Book Antiqua" w:cs="Book Antiqua"/>
          <w:b/>
          <w:bCs/>
          <w:color w:val="000000"/>
        </w:rPr>
        <w:t>1846</w:t>
      </w:r>
      <w:r w:rsidRPr="007B14D8">
        <w:rPr>
          <w:rFonts w:ascii="Book Antiqua" w:eastAsia="Book Antiqua" w:hAnsi="Book Antiqua" w:cs="Book Antiqua"/>
          <w:color w:val="000000"/>
        </w:rPr>
        <w:t>: 152-160 [PMID: 24821201 DOI: 10.1016/j.bbcan.2014.05.001]</w:t>
      </w:r>
    </w:p>
    <w:p w14:paraId="565F2542" w14:textId="77777777" w:rsidR="00A77B3E" w:rsidRPr="007B14D8" w:rsidRDefault="00385CEA">
      <w:pPr>
        <w:spacing w:line="360" w:lineRule="auto"/>
        <w:jc w:val="both"/>
      </w:pPr>
      <w:r w:rsidRPr="007B14D8">
        <w:rPr>
          <w:rFonts w:ascii="Book Antiqua" w:eastAsia="Book Antiqua" w:hAnsi="Book Antiqua" w:cs="Book Antiqua"/>
          <w:color w:val="000000"/>
        </w:rPr>
        <w:t xml:space="preserve">9 </w:t>
      </w:r>
      <w:r w:rsidRPr="007B14D8">
        <w:rPr>
          <w:rFonts w:ascii="Book Antiqua" w:eastAsia="Book Antiqua" w:hAnsi="Book Antiqua" w:cs="Book Antiqua"/>
          <w:b/>
          <w:bCs/>
          <w:color w:val="000000"/>
        </w:rPr>
        <w:t>Sun H</w:t>
      </w:r>
      <w:r w:rsidRPr="007B14D8">
        <w:rPr>
          <w:rFonts w:ascii="Book Antiqua" w:eastAsia="Book Antiqua" w:hAnsi="Book Antiqua" w:cs="Book Antiqua"/>
          <w:color w:val="000000"/>
        </w:rPr>
        <w:t xml:space="preserve">, Zhang B, Li H. The Roles of Frequently Mutated Genes of Pancreatic Cancer in Regulation of Tumor Microenvironment. </w:t>
      </w:r>
      <w:r w:rsidRPr="007B14D8">
        <w:rPr>
          <w:rFonts w:ascii="Book Antiqua" w:eastAsia="Book Antiqua" w:hAnsi="Book Antiqua" w:cs="Book Antiqua"/>
          <w:i/>
          <w:iCs/>
          <w:color w:val="000000"/>
        </w:rPr>
        <w:t>Technol Cancer Res Treat</w:t>
      </w:r>
      <w:r w:rsidRPr="007B14D8">
        <w:rPr>
          <w:rFonts w:ascii="Book Antiqua" w:eastAsia="Book Antiqua" w:hAnsi="Book Antiqua" w:cs="Book Antiqua"/>
          <w:color w:val="000000"/>
        </w:rPr>
        <w:t xml:space="preserve"> 2020; </w:t>
      </w:r>
      <w:r w:rsidRPr="007B14D8">
        <w:rPr>
          <w:rFonts w:ascii="Book Antiqua" w:eastAsia="Book Antiqua" w:hAnsi="Book Antiqua" w:cs="Book Antiqua"/>
          <w:b/>
          <w:bCs/>
          <w:color w:val="000000"/>
        </w:rPr>
        <w:t>19</w:t>
      </w:r>
      <w:r w:rsidRPr="007B14D8">
        <w:rPr>
          <w:rFonts w:ascii="Book Antiqua" w:eastAsia="Book Antiqua" w:hAnsi="Book Antiqua" w:cs="Book Antiqua"/>
          <w:color w:val="000000"/>
        </w:rPr>
        <w:t>: 1533033820920969 [PMID: 32372692 DOI: 10.1177/1533033820920969]</w:t>
      </w:r>
    </w:p>
    <w:p w14:paraId="1B2537BC" w14:textId="77777777" w:rsidR="00A77B3E" w:rsidRPr="007B14D8" w:rsidRDefault="00385CEA">
      <w:pPr>
        <w:spacing w:line="360" w:lineRule="auto"/>
        <w:jc w:val="both"/>
      </w:pPr>
      <w:r w:rsidRPr="007B14D8">
        <w:rPr>
          <w:rFonts w:ascii="Book Antiqua" w:eastAsia="Book Antiqua" w:hAnsi="Book Antiqua" w:cs="Book Antiqua"/>
          <w:color w:val="000000"/>
        </w:rPr>
        <w:t xml:space="preserve">10 </w:t>
      </w:r>
      <w:r w:rsidRPr="007B14D8">
        <w:rPr>
          <w:rFonts w:ascii="Book Antiqua" w:eastAsia="Book Antiqua" w:hAnsi="Book Antiqua" w:cs="Book Antiqua"/>
          <w:b/>
          <w:bCs/>
          <w:color w:val="000000"/>
        </w:rPr>
        <w:t>Pylayeva-Gupta Y</w:t>
      </w:r>
      <w:r w:rsidRPr="007B14D8">
        <w:rPr>
          <w:rFonts w:ascii="Book Antiqua" w:eastAsia="Book Antiqua" w:hAnsi="Book Antiqua" w:cs="Book Antiqua"/>
          <w:color w:val="000000"/>
        </w:rPr>
        <w:t xml:space="preserve">, Das S, Handler JS, Hajdu CH, Coffre M, Koralov SB, Bar-Sagi D. IL35-Producing B Cells Promote the Development of Pancreatic Neoplasia. </w:t>
      </w:r>
      <w:r w:rsidRPr="007B14D8">
        <w:rPr>
          <w:rFonts w:ascii="Book Antiqua" w:eastAsia="Book Antiqua" w:hAnsi="Book Antiqua" w:cs="Book Antiqua"/>
          <w:i/>
          <w:iCs/>
          <w:color w:val="000000"/>
        </w:rPr>
        <w:t>Cancer Discov</w:t>
      </w:r>
      <w:r w:rsidRPr="007B14D8">
        <w:rPr>
          <w:rFonts w:ascii="Book Antiqua" w:eastAsia="Book Antiqua" w:hAnsi="Book Antiqua" w:cs="Book Antiqua"/>
          <w:color w:val="000000"/>
        </w:rPr>
        <w:t xml:space="preserve"> 2016; </w:t>
      </w:r>
      <w:r w:rsidRPr="007B14D8">
        <w:rPr>
          <w:rFonts w:ascii="Book Antiqua" w:eastAsia="Book Antiqua" w:hAnsi="Book Antiqua" w:cs="Book Antiqua"/>
          <w:b/>
          <w:bCs/>
          <w:color w:val="000000"/>
        </w:rPr>
        <w:t>6</w:t>
      </w:r>
      <w:r w:rsidRPr="007B14D8">
        <w:rPr>
          <w:rFonts w:ascii="Book Antiqua" w:eastAsia="Book Antiqua" w:hAnsi="Book Antiqua" w:cs="Book Antiqua"/>
          <w:color w:val="000000"/>
        </w:rPr>
        <w:t>: 247-255 [PMID: 26715643 DOI: 10.1158/2159-8290.CD-15-0843]</w:t>
      </w:r>
    </w:p>
    <w:p w14:paraId="7DD7EA34" w14:textId="77777777" w:rsidR="00A77B3E" w:rsidRPr="007B14D8" w:rsidRDefault="00385CEA">
      <w:pPr>
        <w:spacing w:line="360" w:lineRule="auto"/>
        <w:jc w:val="both"/>
      </w:pPr>
      <w:r w:rsidRPr="007B14D8">
        <w:rPr>
          <w:rFonts w:ascii="Book Antiqua" w:eastAsia="Book Antiqua" w:hAnsi="Book Antiqua" w:cs="Book Antiqua"/>
          <w:color w:val="000000"/>
        </w:rPr>
        <w:t xml:space="preserve">11 </w:t>
      </w:r>
      <w:r w:rsidRPr="007B14D8">
        <w:rPr>
          <w:rFonts w:ascii="Book Antiqua" w:eastAsia="Book Antiqua" w:hAnsi="Book Antiqua" w:cs="Book Antiqua"/>
          <w:b/>
          <w:bCs/>
          <w:color w:val="000000"/>
        </w:rPr>
        <w:t>Stone ML</w:t>
      </w:r>
      <w:r w:rsidRPr="007B14D8">
        <w:rPr>
          <w:rFonts w:ascii="Book Antiqua" w:eastAsia="Book Antiqua" w:hAnsi="Book Antiqua" w:cs="Book Antiqua"/>
          <w:color w:val="000000"/>
        </w:rPr>
        <w:t xml:space="preserve">, Beatty GL. Cellular determinants and therapeutic implications of inflammation in pancreatic cancer. </w:t>
      </w:r>
      <w:r w:rsidRPr="007B14D8">
        <w:rPr>
          <w:rFonts w:ascii="Book Antiqua" w:eastAsia="Book Antiqua" w:hAnsi="Book Antiqua" w:cs="Book Antiqua"/>
          <w:i/>
          <w:iCs/>
          <w:color w:val="000000"/>
        </w:rPr>
        <w:t>Pharmacol Ther</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201</w:t>
      </w:r>
      <w:r w:rsidRPr="007B14D8">
        <w:rPr>
          <w:rFonts w:ascii="Book Antiqua" w:eastAsia="Book Antiqua" w:hAnsi="Book Antiqua" w:cs="Book Antiqua"/>
          <w:color w:val="000000"/>
        </w:rPr>
        <w:t>: 202-213 [PMID: 31158393 DOI: 10.1016/j.pharmthera.2019.05.012]</w:t>
      </w:r>
    </w:p>
    <w:p w14:paraId="5F40D4F5" w14:textId="77777777" w:rsidR="00A77B3E" w:rsidRPr="007B14D8" w:rsidRDefault="00385CEA">
      <w:pPr>
        <w:spacing w:line="360" w:lineRule="auto"/>
        <w:jc w:val="both"/>
      </w:pPr>
      <w:r w:rsidRPr="007B14D8">
        <w:rPr>
          <w:rFonts w:ascii="Book Antiqua" w:eastAsia="Book Antiqua" w:hAnsi="Book Antiqua" w:cs="Book Antiqua"/>
          <w:color w:val="000000"/>
        </w:rPr>
        <w:t xml:space="preserve">12 </w:t>
      </w:r>
      <w:r w:rsidRPr="007B14D8">
        <w:rPr>
          <w:rFonts w:ascii="Book Antiqua" w:eastAsia="Book Antiqua" w:hAnsi="Book Antiqua" w:cs="Book Antiqua"/>
          <w:b/>
          <w:bCs/>
          <w:color w:val="000000"/>
        </w:rPr>
        <w:t>Orth M</w:t>
      </w:r>
      <w:r w:rsidRPr="007B14D8">
        <w:rPr>
          <w:rFonts w:ascii="Book Antiqua" w:eastAsia="Book Antiqua" w:hAnsi="Book Antiqua" w:cs="Book Antiqua"/>
          <w:color w:val="000000"/>
        </w:rPr>
        <w:t xml:space="preserve">, Metzger P, Gerum S, Mayerle J, Schneider G, Belka C, Schnurr M, Lauber K. Pancreatic ductal adenocarcinoma: biological hallmarks, current status, and future perspectives of combined modality treatment approaches. </w:t>
      </w:r>
      <w:r w:rsidRPr="007B14D8">
        <w:rPr>
          <w:rFonts w:ascii="Book Antiqua" w:eastAsia="Book Antiqua" w:hAnsi="Book Antiqua" w:cs="Book Antiqua"/>
          <w:i/>
          <w:iCs/>
          <w:color w:val="000000"/>
        </w:rPr>
        <w:t>Radiat Oncol</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14</w:t>
      </w:r>
      <w:r w:rsidRPr="007B14D8">
        <w:rPr>
          <w:rFonts w:ascii="Book Antiqua" w:eastAsia="Book Antiqua" w:hAnsi="Book Antiqua" w:cs="Book Antiqua"/>
          <w:color w:val="000000"/>
        </w:rPr>
        <w:t>: 141 [PMID: 31395068 DOI: 10.1186/s13014-019-1345-6]</w:t>
      </w:r>
    </w:p>
    <w:p w14:paraId="5536B5CF" w14:textId="77777777" w:rsidR="00A77B3E" w:rsidRPr="007B14D8" w:rsidRDefault="00385CEA">
      <w:pPr>
        <w:spacing w:line="360" w:lineRule="auto"/>
        <w:jc w:val="both"/>
      </w:pPr>
      <w:r w:rsidRPr="007B14D8">
        <w:rPr>
          <w:rFonts w:ascii="Book Antiqua" w:eastAsia="Book Antiqua" w:hAnsi="Book Antiqua" w:cs="Book Antiqua"/>
          <w:color w:val="000000"/>
        </w:rPr>
        <w:lastRenderedPageBreak/>
        <w:t xml:space="preserve">13 </w:t>
      </w:r>
      <w:r w:rsidRPr="007B14D8">
        <w:rPr>
          <w:rFonts w:ascii="Book Antiqua" w:eastAsia="Book Antiqua" w:hAnsi="Book Antiqua" w:cs="Book Antiqua"/>
          <w:b/>
          <w:bCs/>
          <w:color w:val="000000"/>
        </w:rPr>
        <w:t>Lee B</w:t>
      </w:r>
      <w:r w:rsidRPr="007B14D8">
        <w:rPr>
          <w:rFonts w:ascii="Book Antiqua" w:eastAsia="Book Antiqua" w:hAnsi="Book Antiqua" w:cs="Book Antiqua"/>
          <w:color w:val="000000"/>
        </w:rPr>
        <w:t xml:space="preserve">, Gibbs P. Inflammation, Biomarkers and Immuno-Oncology Pathways in Pancreatic Cancer. </w:t>
      </w:r>
      <w:r w:rsidRPr="007B14D8">
        <w:rPr>
          <w:rFonts w:ascii="Book Antiqua" w:eastAsia="Book Antiqua" w:hAnsi="Book Antiqua" w:cs="Book Antiqua"/>
          <w:i/>
          <w:iCs/>
          <w:color w:val="000000"/>
        </w:rPr>
        <w:t>J Pers Med</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9</w:t>
      </w:r>
      <w:r w:rsidRPr="007B14D8">
        <w:rPr>
          <w:rFonts w:ascii="Book Antiqua" w:eastAsia="Book Antiqua" w:hAnsi="Book Antiqua" w:cs="Book Antiqua"/>
          <w:color w:val="000000"/>
        </w:rPr>
        <w:t xml:space="preserve"> [PMID: 31035449 DOI: 10.3390/jpm9020020]</w:t>
      </w:r>
    </w:p>
    <w:p w14:paraId="2EE9BB3D" w14:textId="77777777" w:rsidR="00A77B3E" w:rsidRPr="007B14D8" w:rsidRDefault="00385CEA">
      <w:pPr>
        <w:spacing w:line="360" w:lineRule="auto"/>
        <w:jc w:val="both"/>
      </w:pPr>
      <w:r w:rsidRPr="007B14D8">
        <w:rPr>
          <w:rFonts w:ascii="Book Antiqua" w:eastAsia="Book Antiqua" w:hAnsi="Book Antiqua" w:cs="Book Antiqua"/>
          <w:color w:val="000000"/>
        </w:rPr>
        <w:t xml:space="preserve">14 </w:t>
      </w:r>
      <w:r w:rsidRPr="007B14D8">
        <w:rPr>
          <w:rFonts w:ascii="Book Antiqua" w:eastAsia="Book Antiqua" w:hAnsi="Book Antiqua" w:cs="Book Antiqua"/>
          <w:b/>
          <w:bCs/>
          <w:color w:val="000000"/>
        </w:rPr>
        <w:t>de Santiago I</w:t>
      </w:r>
      <w:r w:rsidRPr="007B14D8">
        <w:rPr>
          <w:rFonts w:ascii="Book Antiqua" w:eastAsia="Book Antiqua" w:hAnsi="Book Antiqua" w:cs="Book Antiqua"/>
          <w:color w:val="000000"/>
        </w:rPr>
        <w:t xml:space="preserve">, Yau C, Heij L, Middleton MR, Markowetz F, Grabsch HI, Dustin ML, Sivakumar S. Immunophenotypes of pancreatic ductal adenocarcinoma: Meta-analysis of transcriptional subtypes. </w:t>
      </w:r>
      <w:r w:rsidRPr="007B14D8">
        <w:rPr>
          <w:rFonts w:ascii="Book Antiqua" w:eastAsia="Book Antiqua" w:hAnsi="Book Antiqua" w:cs="Book Antiqua"/>
          <w:i/>
          <w:iCs/>
          <w:color w:val="000000"/>
        </w:rPr>
        <w:t>Int J Cancer</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145</w:t>
      </w:r>
      <w:r w:rsidRPr="007B14D8">
        <w:rPr>
          <w:rFonts w:ascii="Book Antiqua" w:eastAsia="Book Antiqua" w:hAnsi="Book Antiqua" w:cs="Book Antiqua"/>
          <w:color w:val="000000"/>
        </w:rPr>
        <w:t>: 1125-1137 [PMID: 30720864 DOI: 10.1002/ijc.32186]</w:t>
      </w:r>
    </w:p>
    <w:p w14:paraId="57C0E25C" w14:textId="77777777" w:rsidR="00A77B3E" w:rsidRPr="007B14D8" w:rsidRDefault="00385CEA">
      <w:pPr>
        <w:spacing w:line="360" w:lineRule="auto"/>
        <w:jc w:val="both"/>
      </w:pPr>
      <w:r w:rsidRPr="007B14D8">
        <w:rPr>
          <w:rFonts w:ascii="Book Antiqua" w:eastAsia="Book Antiqua" w:hAnsi="Book Antiqua" w:cs="Book Antiqua"/>
          <w:color w:val="000000"/>
        </w:rPr>
        <w:t xml:space="preserve">15 </w:t>
      </w:r>
      <w:r w:rsidRPr="007B14D8">
        <w:rPr>
          <w:rFonts w:ascii="Book Antiqua" w:eastAsia="Book Antiqua" w:hAnsi="Book Antiqua" w:cs="Book Antiqua"/>
          <w:b/>
          <w:bCs/>
          <w:color w:val="000000"/>
        </w:rPr>
        <w:t>Uzunparmak B</w:t>
      </w:r>
      <w:r w:rsidRPr="007B14D8">
        <w:rPr>
          <w:rFonts w:ascii="Book Antiqua" w:eastAsia="Book Antiqua" w:hAnsi="Book Antiqua" w:cs="Book Antiqua"/>
          <w:color w:val="000000"/>
        </w:rPr>
        <w:t xml:space="preserve">, Sahin IH. Pancreatic cancer microenvironment: a current dilemma. </w:t>
      </w:r>
      <w:r w:rsidRPr="007B14D8">
        <w:rPr>
          <w:rFonts w:ascii="Book Antiqua" w:eastAsia="Book Antiqua" w:hAnsi="Book Antiqua" w:cs="Book Antiqua"/>
          <w:i/>
          <w:iCs/>
          <w:color w:val="000000"/>
        </w:rPr>
        <w:t>Clin Transl Med</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8</w:t>
      </w:r>
      <w:r w:rsidRPr="007B14D8">
        <w:rPr>
          <w:rFonts w:ascii="Book Antiqua" w:eastAsia="Book Antiqua" w:hAnsi="Book Antiqua" w:cs="Book Antiqua"/>
          <w:color w:val="000000"/>
        </w:rPr>
        <w:t>: 2 [PMID: 30645701 DOI: 10.1186/s40169-019-0221-1]</w:t>
      </w:r>
    </w:p>
    <w:p w14:paraId="1DB8BD0A" w14:textId="77777777" w:rsidR="00A77B3E" w:rsidRPr="007B14D8" w:rsidRDefault="00385CEA">
      <w:pPr>
        <w:spacing w:line="360" w:lineRule="auto"/>
        <w:jc w:val="both"/>
      </w:pPr>
      <w:r w:rsidRPr="007B14D8">
        <w:rPr>
          <w:rFonts w:ascii="Book Antiqua" w:eastAsia="Book Antiqua" w:hAnsi="Book Antiqua" w:cs="Book Antiqua"/>
          <w:color w:val="000000"/>
          <w:lang w:val="pt-BR"/>
        </w:rPr>
        <w:t xml:space="preserve">16 </w:t>
      </w:r>
      <w:r w:rsidRPr="007B14D8">
        <w:rPr>
          <w:rFonts w:ascii="Book Antiqua" w:eastAsia="Book Antiqua" w:hAnsi="Book Antiqua" w:cs="Book Antiqua"/>
          <w:b/>
          <w:bCs/>
          <w:color w:val="000000"/>
          <w:lang w:val="pt-BR"/>
        </w:rPr>
        <w:t>Clark CE</w:t>
      </w:r>
      <w:r w:rsidRPr="007B14D8">
        <w:rPr>
          <w:rFonts w:ascii="Book Antiqua" w:eastAsia="Book Antiqua" w:hAnsi="Book Antiqua" w:cs="Book Antiqua"/>
          <w:color w:val="000000"/>
          <w:lang w:val="pt-BR"/>
        </w:rPr>
        <w:t xml:space="preserve">, Hingorani SR, Mick R, Combs C, Tuveson DA, Vonderheide RH. </w:t>
      </w:r>
      <w:r w:rsidRPr="007B14D8">
        <w:rPr>
          <w:rFonts w:ascii="Book Antiqua" w:eastAsia="Book Antiqua" w:hAnsi="Book Antiqua" w:cs="Book Antiqua"/>
          <w:color w:val="000000"/>
        </w:rPr>
        <w:t xml:space="preserve">Dynamics of the immune reaction to pancreatic cancer from inception to invasion. </w:t>
      </w:r>
      <w:r w:rsidRPr="007B14D8">
        <w:rPr>
          <w:rFonts w:ascii="Book Antiqua" w:eastAsia="Book Antiqua" w:hAnsi="Book Antiqua" w:cs="Book Antiqua"/>
          <w:i/>
          <w:iCs/>
          <w:color w:val="000000"/>
        </w:rPr>
        <w:t>Cancer Res</w:t>
      </w:r>
      <w:r w:rsidRPr="007B14D8">
        <w:rPr>
          <w:rFonts w:ascii="Book Antiqua" w:eastAsia="Book Antiqua" w:hAnsi="Book Antiqua" w:cs="Book Antiqua"/>
          <w:color w:val="000000"/>
        </w:rPr>
        <w:t xml:space="preserve"> 2007; </w:t>
      </w:r>
      <w:r w:rsidRPr="007B14D8">
        <w:rPr>
          <w:rFonts w:ascii="Book Antiqua" w:eastAsia="Book Antiqua" w:hAnsi="Book Antiqua" w:cs="Book Antiqua"/>
          <w:b/>
          <w:bCs/>
          <w:color w:val="000000"/>
        </w:rPr>
        <w:t>67</w:t>
      </w:r>
      <w:r w:rsidRPr="007B14D8">
        <w:rPr>
          <w:rFonts w:ascii="Book Antiqua" w:eastAsia="Book Antiqua" w:hAnsi="Book Antiqua" w:cs="Book Antiqua"/>
          <w:color w:val="000000"/>
        </w:rPr>
        <w:t>: 9518-9527 [PMID: 17909062 DOI: 10.1158/0008-5472.CAN-07-0175]</w:t>
      </w:r>
    </w:p>
    <w:p w14:paraId="5338E566" w14:textId="77777777" w:rsidR="00A77B3E" w:rsidRPr="007B14D8" w:rsidRDefault="00385CEA">
      <w:pPr>
        <w:spacing w:line="360" w:lineRule="auto"/>
        <w:jc w:val="both"/>
      </w:pPr>
      <w:r w:rsidRPr="007B14D8">
        <w:rPr>
          <w:rFonts w:ascii="Book Antiqua" w:eastAsia="Book Antiqua" w:hAnsi="Book Antiqua" w:cs="Book Antiqua"/>
          <w:color w:val="000000"/>
        </w:rPr>
        <w:t xml:space="preserve">17 </w:t>
      </w:r>
      <w:r w:rsidRPr="007B14D8">
        <w:rPr>
          <w:rFonts w:ascii="Book Antiqua" w:eastAsia="Book Antiqua" w:hAnsi="Book Antiqua" w:cs="Book Antiqua"/>
          <w:b/>
          <w:bCs/>
          <w:color w:val="000000"/>
        </w:rPr>
        <w:t>Ino Y</w:t>
      </w:r>
      <w:r w:rsidRPr="007B14D8">
        <w:rPr>
          <w:rFonts w:ascii="Book Antiqua" w:eastAsia="Book Antiqua" w:hAnsi="Book Antiqua" w:cs="Book Antiqua"/>
          <w:color w:val="000000"/>
        </w:rPr>
        <w:t xml:space="preserve">, Yamazaki-Itoh R, Shimada K, Iwasaki M, Kosuge T, Kanai Y, Hiraoka N. Immune cell infiltration as an indicator of the immune microenvironment of pancreatic cancer. </w:t>
      </w:r>
      <w:r w:rsidRPr="007B14D8">
        <w:rPr>
          <w:rFonts w:ascii="Book Antiqua" w:eastAsia="Book Antiqua" w:hAnsi="Book Antiqua" w:cs="Book Antiqua"/>
          <w:i/>
          <w:iCs/>
          <w:color w:val="000000"/>
        </w:rPr>
        <w:t>Br J Cancer</w:t>
      </w:r>
      <w:r w:rsidRPr="007B14D8">
        <w:rPr>
          <w:rFonts w:ascii="Book Antiqua" w:eastAsia="Book Antiqua" w:hAnsi="Book Antiqua" w:cs="Book Antiqua"/>
          <w:color w:val="000000"/>
        </w:rPr>
        <w:t xml:space="preserve"> 2013; </w:t>
      </w:r>
      <w:r w:rsidRPr="007B14D8">
        <w:rPr>
          <w:rFonts w:ascii="Book Antiqua" w:eastAsia="Book Antiqua" w:hAnsi="Book Antiqua" w:cs="Book Antiqua"/>
          <w:b/>
          <w:bCs/>
          <w:color w:val="000000"/>
        </w:rPr>
        <w:t>108</w:t>
      </w:r>
      <w:r w:rsidRPr="007B14D8">
        <w:rPr>
          <w:rFonts w:ascii="Book Antiqua" w:eastAsia="Book Antiqua" w:hAnsi="Book Antiqua" w:cs="Book Antiqua"/>
          <w:color w:val="000000"/>
        </w:rPr>
        <w:t>: 914-923 [PMID: 23385730 DOI: 10.1038/bjc.2013.32]</w:t>
      </w:r>
    </w:p>
    <w:p w14:paraId="48C55FCF" w14:textId="77777777" w:rsidR="00A77B3E" w:rsidRPr="007B14D8" w:rsidRDefault="00385CEA">
      <w:pPr>
        <w:spacing w:line="360" w:lineRule="auto"/>
        <w:jc w:val="both"/>
      </w:pPr>
      <w:r w:rsidRPr="007B14D8">
        <w:rPr>
          <w:rFonts w:ascii="Book Antiqua" w:eastAsia="Book Antiqua" w:hAnsi="Book Antiqua" w:cs="Book Antiqua"/>
          <w:color w:val="000000"/>
        </w:rPr>
        <w:t xml:space="preserve">18 </w:t>
      </w:r>
      <w:r w:rsidRPr="007B14D8">
        <w:rPr>
          <w:rFonts w:ascii="Book Antiqua" w:eastAsia="Book Antiqua" w:hAnsi="Book Antiqua" w:cs="Book Antiqua"/>
          <w:b/>
          <w:bCs/>
          <w:color w:val="000000"/>
        </w:rPr>
        <w:t>Nielsen SR</w:t>
      </w:r>
      <w:r w:rsidRPr="007B14D8">
        <w:rPr>
          <w:rFonts w:ascii="Book Antiqua" w:eastAsia="Book Antiqua" w:hAnsi="Book Antiqua" w:cs="Book Antiqua"/>
          <w:color w:val="000000"/>
        </w:rPr>
        <w:t xml:space="preserve">, Quaranta V, Linford A, Emeagi P, Rainer C, Santos A, Ireland L, Sakai T, Sakai K, Kim YS, Engle D, Campbell F, Palmer D, Ko JH, Tuveson DA, Hirsch E, Mielgo A, Schmid MC. Macrophage-secreted granulin supports pancreatic cancer metastasis by inducing liver fibrosis. </w:t>
      </w:r>
      <w:r w:rsidRPr="007B14D8">
        <w:rPr>
          <w:rFonts w:ascii="Book Antiqua" w:eastAsia="Book Antiqua" w:hAnsi="Book Antiqua" w:cs="Book Antiqua"/>
          <w:i/>
          <w:iCs/>
          <w:color w:val="000000"/>
        </w:rPr>
        <w:t>Nat Cell Biol</w:t>
      </w:r>
      <w:r w:rsidRPr="007B14D8">
        <w:rPr>
          <w:rFonts w:ascii="Book Antiqua" w:eastAsia="Book Antiqua" w:hAnsi="Book Antiqua" w:cs="Book Antiqua"/>
          <w:color w:val="000000"/>
        </w:rPr>
        <w:t xml:space="preserve"> 2016; </w:t>
      </w:r>
      <w:r w:rsidRPr="007B14D8">
        <w:rPr>
          <w:rFonts w:ascii="Book Antiqua" w:eastAsia="Book Antiqua" w:hAnsi="Book Antiqua" w:cs="Book Antiqua"/>
          <w:b/>
          <w:bCs/>
          <w:color w:val="000000"/>
        </w:rPr>
        <w:t>18</w:t>
      </w:r>
      <w:r w:rsidRPr="007B14D8">
        <w:rPr>
          <w:rFonts w:ascii="Book Antiqua" w:eastAsia="Book Antiqua" w:hAnsi="Book Antiqua" w:cs="Book Antiqua"/>
          <w:color w:val="000000"/>
        </w:rPr>
        <w:t>: 549-560 [PMID: 27088855 DOI: 10.1038/ncb3340]</w:t>
      </w:r>
    </w:p>
    <w:p w14:paraId="56F9554D" w14:textId="77777777" w:rsidR="00A77B3E" w:rsidRPr="007B14D8" w:rsidRDefault="00385CEA">
      <w:pPr>
        <w:spacing w:line="360" w:lineRule="auto"/>
        <w:jc w:val="both"/>
      </w:pPr>
      <w:r w:rsidRPr="007B14D8">
        <w:rPr>
          <w:rFonts w:ascii="Book Antiqua" w:eastAsia="Book Antiqua" w:hAnsi="Book Antiqua" w:cs="Book Antiqua"/>
          <w:color w:val="000000"/>
        </w:rPr>
        <w:t xml:space="preserve">19 </w:t>
      </w:r>
      <w:r w:rsidRPr="007B14D8">
        <w:rPr>
          <w:rFonts w:ascii="Book Antiqua" w:eastAsia="Book Antiqua" w:hAnsi="Book Antiqua" w:cs="Book Antiqua"/>
          <w:b/>
          <w:bCs/>
          <w:color w:val="000000"/>
        </w:rPr>
        <w:t>Clark CE</w:t>
      </w:r>
      <w:r w:rsidRPr="007B14D8">
        <w:rPr>
          <w:rFonts w:ascii="Book Antiqua" w:eastAsia="Book Antiqua" w:hAnsi="Book Antiqua" w:cs="Book Antiqua"/>
          <w:color w:val="000000"/>
        </w:rPr>
        <w:t xml:space="preserve">, Beatty GL, Vonderheide RH. Immunosurveillance of pancreatic adenocarcinoma: insights from genetically engineered mouse models of cancer. </w:t>
      </w:r>
      <w:r w:rsidRPr="007B14D8">
        <w:rPr>
          <w:rFonts w:ascii="Book Antiqua" w:eastAsia="Book Antiqua" w:hAnsi="Book Antiqua" w:cs="Book Antiqua"/>
          <w:i/>
          <w:iCs/>
          <w:color w:val="000000"/>
        </w:rPr>
        <w:t>Cancer Lett</w:t>
      </w:r>
      <w:r w:rsidRPr="007B14D8">
        <w:rPr>
          <w:rFonts w:ascii="Book Antiqua" w:eastAsia="Book Antiqua" w:hAnsi="Book Antiqua" w:cs="Book Antiqua"/>
          <w:color w:val="000000"/>
        </w:rPr>
        <w:t xml:space="preserve"> 2009; </w:t>
      </w:r>
      <w:r w:rsidRPr="007B14D8">
        <w:rPr>
          <w:rFonts w:ascii="Book Antiqua" w:eastAsia="Book Antiqua" w:hAnsi="Book Antiqua" w:cs="Book Antiqua"/>
          <w:b/>
          <w:bCs/>
          <w:color w:val="000000"/>
        </w:rPr>
        <w:t>279</w:t>
      </w:r>
      <w:r w:rsidRPr="007B14D8">
        <w:rPr>
          <w:rFonts w:ascii="Book Antiqua" w:eastAsia="Book Antiqua" w:hAnsi="Book Antiqua" w:cs="Book Antiqua"/>
          <w:color w:val="000000"/>
        </w:rPr>
        <w:t>: 1-7 [PMID: 19013709 DOI: 10.1016/j.canlet.2008.09.037]</w:t>
      </w:r>
    </w:p>
    <w:p w14:paraId="364A414A" w14:textId="77777777" w:rsidR="00A77B3E" w:rsidRPr="007B14D8" w:rsidRDefault="00385CEA">
      <w:pPr>
        <w:spacing w:line="360" w:lineRule="auto"/>
        <w:jc w:val="both"/>
      </w:pPr>
      <w:r w:rsidRPr="007B14D8">
        <w:rPr>
          <w:rFonts w:ascii="Book Antiqua" w:eastAsia="Book Antiqua" w:hAnsi="Book Antiqua" w:cs="Book Antiqua"/>
          <w:color w:val="000000"/>
        </w:rPr>
        <w:t xml:space="preserve">20 </w:t>
      </w:r>
      <w:r w:rsidRPr="007B14D8">
        <w:rPr>
          <w:rFonts w:ascii="Book Antiqua" w:eastAsia="Book Antiqua" w:hAnsi="Book Antiqua" w:cs="Book Antiqua"/>
          <w:b/>
          <w:bCs/>
          <w:color w:val="000000"/>
        </w:rPr>
        <w:t>Knudsen ES</w:t>
      </w:r>
      <w:r w:rsidRPr="007B14D8">
        <w:rPr>
          <w:rFonts w:ascii="Book Antiqua" w:eastAsia="Book Antiqua" w:hAnsi="Book Antiqua" w:cs="Book Antiqua"/>
          <w:color w:val="000000"/>
        </w:rPr>
        <w:t xml:space="preserve">, Vail P, Balaji U, Ngo H, Botros IW, Makarov V, Riaz N, Balachandran V, Leach S, Thompson DM, Chan TA, Witkiewicz AK. Stratification of Pancreatic Ductal Adenocarcinoma: Combinatorial Genetic, Stromal, and Immunologic Markers. </w:t>
      </w:r>
      <w:r w:rsidRPr="007B14D8">
        <w:rPr>
          <w:rFonts w:ascii="Book Antiqua" w:eastAsia="Book Antiqua" w:hAnsi="Book Antiqua" w:cs="Book Antiqua"/>
          <w:i/>
          <w:iCs/>
          <w:color w:val="000000"/>
        </w:rPr>
        <w:t>Clin Cancer Res</w:t>
      </w:r>
      <w:r w:rsidRPr="007B14D8">
        <w:rPr>
          <w:rFonts w:ascii="Book Antiqua" w:eastAsia="Book Antiqua" w:hAnsi="Book Antiqua" w:cs="Book Antiqua"/>
          <w:color w:val="000000"/>
        </w:rPr>
        <w:t xml:space="preserve"> 2017; </w:t>
      </w:r>
      <w:r w:rsidRPr="007B14D8">
        <w:rPr>
          <w:rFonts w:ascii="Book Antiqua" w:eastAsia="Book Antiqua" w:hAnsi="Book Antiqua" w:cs="Book Antiqua"/>
          <w:b/>
          <w:bCs/>
          <w:color w:val="000000"/>
        </w:rPr>
        <w:t>23</w:t>
      </w:r>
      <w:r w:rsidRPr="007B14D8">
        <w:rPr>
          <w:rFonts w:ascii="Book Antiqua" w:eastAsia="Book Antiqua" w:hAnsi="Book Antiqua" w:cs="Book Antiqua"/>
          <w:color w:val="000000"/>
        </w:rPr>
        <w:t>: 4429-4440 [PMID: 28348045 DOI: 10.1158/1078-0432.CCR-17-0162]</w:t>
      </w:r>
    </w:p>
    <w:p w14:paraId="59B79750" w14:textId="77777777" w:rsidR="00A77B3E" w:rsidRPr="007B14D8" w:rsidRDefault="00385CEA">
      <w:pPr>
        <w:spacing w:line="360" w:lineRule="auto"/>
        <w:jc w:val="both"/>
        <w:rPr>
          <w:lang w:val="pt-BR"/>
        </w:rPr>
      </w:pPr>
      <w:r w:rsidRPr="007B14D8">
        <w:rPr>
          <w:rFonts w:ascii="Book Antiqua" w:eastAsia="Book Antiqua" w:hAnsi="Book Antiqua" w:cs="Book Antiqua"/>
          <w:color w:val="000000"/>
        </w:rPr>
        <w:t xml:space="preserve">21 </w:t>
      </w:r>
      <w:r w:rsidRPr="007B14D8">
        <w:rPr>
          <w:rFonts w:ascii="Book Antiqua" w:eastAsia="Book Antiqua" w:hAnsi="Book Antiqua" w:cs="Book Antiqua"/>
          <w:b/>
          <w:bCs/>
          <w:color w:val="000000"/>
        </w:rPr>
        <w:t>Mahajan UM</w:t>
      </w:r>
      <w:r w:rsidRPr="007B14D8">
        <w:rPr>
          <w:rFonts w:ascii="Book Antiqua" w:eastAsia="Book Antiqua" w:hAnsi="Book Antiqua" w:cs="Book Antiqua"/>
          <w:color w:val="000000"/>
        </w:rPr>
        <w:t xml:space="preserve">, Langhoff E, Goni E, Costello E, Greenhalf W, Halloran C, Ormanns S, Kruger S, Boeck S, Ribback S, Beyer G, Dombroswki F, Weiss FU, Neoptolemos JP, Werner J, D'Haese JG, Bazhin A, Peterhansl J, Pichlmeier S, Büchler MW, Kleeff J, </w:t>
      </w:r>
      <w:r w:rsidRPr="007B14D8">
        <w:rPr>
          <w:rFonts w:ascii="Book Antiqua" w:eastAsia="Book Antiqua" w:hAnsi="Book Antiqua" w:cs="Book Antiqua"/>
          <w:color w:val="000000"/>
        </w:rPr>
        <w:lastRenderedPageBreak/>
        <w:t xml:space="preserve">Ganeh P, Sendler M, Palmer DH, Kohlmann T, Rad R, Regel I, Lerch MM, Mayerle J. Immune Cell and Stromal Signature Associated With Progression-Free Survival of Patients With Resected Pancreatic Ductal Adenocarcinoma. </w:t>
      </w:r>
      <w:r w:rsidRPr="007B14D8">
        <w:rPr>
          <w:rFonts w:ascii="Book Antiqua" w:eastAsia="Book Antiqua" w:hAnsi="Book Antiqua" w:cs="Book Antiqua"/>
          <w:i/>
          <w:iCs/>
          <w:color w:val="000000"/>
          <w:lang w:val="pt-BR"/>
        </w:rPr>
        <w:t>Gastroenterology</w:t>
      </w:r>
      <w:r w:rsidRPr="007B14D8">
        <w:rPr>
          <w:rFonts w:ascii="Book Antiqua" w:eastAsia="Book Antiqua" w:hAnsi="Book Antiqua" w:cs="Book Antiqua"/>
          <w:color w:val="000000"/>
          <w:lang w:val="pt-BR"/>
        </w:rPr>
        <w:t xml:space="preserve"> 2018; </w:t>
      </w:r>
      <w:r w:rsidRPr="007B14D8">
        <w:rPr>
          <w:rFonts w:ascii="Book Antiqua" w:eastAsia="Book Antiqua" w:hAnsi="Book Antiqua" w:cs="Book Antiqua"/>
          <w:b/>
          <w:bCs/>
          <w:color w:val="000000"/>
          <w:lang w:val="pt-BR"/>
        </w:rPr>
        <w:t>155</w:t>
      </w:r>
      <w:r w:rsidRPr="007B14D8">
        <w:rPr>
          <w:rFonts w:ascii="Book Antiqua" w:eastAsia="Book Antiqua" w:hAnsi="Book Antiqua" w:cs="Book Antiqua"/>
          <w:color w:val="000000"/>
          <w:lang w:val="pt-BR"/>
        </w:rPr>
        <w:t>: 1625-1639.e2 [PMID: 30092175 DOI: 10.1053/j.gastro.2018.08.009]</w:t>
      </w:r>
    </w:p>
    <w:p w14:paraId="7334B353" w14:textId="77777777" w:rsidR="00A77B3E" w:rsidRPr="007B14D8" w:rsidRDefault="00385CEA">
      <w:pPr>
        <w:spacing w:line="360" w:lineRule="auto"/>
        <w:jc w:val="both"/>
      </w:pPr>
      <w:r w:rsidRPr="007B14D8">
        <w:rPr>
          <w:rFonts w:ascii="Book Antiqua" w:eastAsia="Book Antiqua" w:hAnsi="Book Antiqua" w:cs="Book Antiqua"/>
          <w:color w:val="000000"/>
          <w:lang w:val="pt-BR"/>
        </w:rPr>
        <w:t xml:space="preserve">22 </w:t>
      </w:r>
      <w:r w:rsidRPr="007B14D8">
        <w:rPr>
          <w:rFonts w:ascii="Book Antiqua" w:eastAsia="Book Antiqua" w:hAnsi="Book Antiqua" w:cs="Book Antiqua"/>
          <w:b/>
          <w:bCs/>
          <w:color w:val="000000"/>
          <w:lang w:val="pt-BR"/>
        </w:rPr>
        <w:t>Kumar V</w:t>
      </w:r>
      <w:r w:rsidRPr="007B14D8">
        <w:rPr>
          <w:rFonts w:ascii="Book Antiqua" w:eastAsia="Book Antiqua" w:hAnsi="Book Antiqua" w:cs="Book Antiqua"/>
          <w:color w:val="000000"/>
          <w:lang w:val="pt-BR"/>
        </w:rPr>
        <w:t xml:space="preserve">, Patel S, Tcyganov E, Gabrilovich DI. </w:t>
      </w:r>
      <w:r w:rsidRPr="007B14D8">
        <w:rPr>
          <w:rFonts w:ascii="Book Antiqua" w:eastAsia="Book Antiqua" w:hAnsi="Book Antiqua" w:cs="Book Antiqua"/>
          <w:color w:val="000000"/>
        </w:rPr>
        <w:t xml:space="preserve">The Nature of Myeloid-Derived Suppressor Cells in the Tumor Microenvironment. </w:t>
      </w:r>
      <w:r w:rsidRPr="007B14D8">
        <w:rPr>
          <w:rFonts w:ascii="Book Antiqua" w:eastAsia="Book Antiqua" w:hAnsi="Book Antiqua" w:cs="Book Antiqua"/>
          <w:i/>
          <w:iCs/>
          <w:color w:val="000000"/>
        </w:rPr>
        <w:t>Trends Immunol</w:t>
      </w:r>
      <w:r w:rsidRPr="007B14D8">
        <w:rPr>
          <w:rFonts w:ascii="Book Antiqua" w:eastAsia="Book Antiqua" w:hAnsi="Book Antiqua" w:cs="Book Antiqua"/>
          <w:color w:val="000000"/>
        </w:rPr>
        <w:t xml:space="preserve"> 2016; </w:t>
      </w:r>
      <w:r w:rsidRPr="007B14D8">
        <w:rPr>
          <w:rFonts w:ascii="Book Antiqua" w:eastAsia="Book Antiqua" w:hAnsi="Book Antiqua" w:cs="Book Antiqua"/>
          <w:b/>
          <w:bCs/>
          <w:color w:val="000000"/>
        </w:rPr>
        <w:t>37</w:t>
      </w:r>
      <w:r w:rsidRPr="007B14D8">
        <w:rPr>
          <w:rFonts w:ascii="Book Antiqua" w:eastAsia="Book Antiqua" w:hAnsi="Book Antiqua" w:cs="Book Antiqua"/>
          <w:color w:val="000000"/>
        </w:rPr>
        <w:t>: 208-220 [PMID: 26858199 DOI: 10.1016/j.it.2016.01.004]</w:t>
      </w:r>
    </w:p>
    <w:p w14:paraId="47D05A22" w14:textId="77777777" w:rsidR="00A77B3E" w:rsidRPr="007B14D8" w:rsidRDefault="00385CEA">
      <w:pPr>
        <w:spacing w:line="360" w:lineRule="auto"/>
        <w:jc w:val="both"/>
      </w:pPr>
      <w:r w:rsidRPr="007B14D8">
        <w:rPr>
          <w:rFonts w:ascii="Book Antiqua" w:eastAsia="Book Antiqua" w:hAnsi="Book Antiqua" w:cs="Book Antiqua"/>
          <w:color w:val="000000"/>
        </w:rPr>
        <w:t xml:space="preserve">23 </w:t>
      </w:r>
      <w:r w:rsidRPr="007B14D8">
        <w:rPr>
          <w:rFonts w:ascii="Book Antiqua" w:eastAsia="Book Antiqua" w:hAnsi="Book Antiqua" w:cs="Book Antiqua"/>
          <w:b/>
          <w:bCs/>
          <w:color w:val="000000"/>
        </w:rPr>
        <w:t>Wing K</w:t>
      </w:r>
      <w:r w:rsidRPr="007B14D8">
        <w:rPr>
          <w:rFonts w:ascii="Book Antiqua" w:eastAsia="Book Antiqua" w:hAnsi="Book Antiqua" w:cs="Book Antiqua"/>
          <w:color w:val="000000"/>
        </w:rPr>
        <w:t xml:space="preserve">, Onishi Y, Prieto-Martin P, Yamaguchi T, Miyara M, Fehervari Z, Nomura T, Sakaguchi S. CTLA-4 control over Foxp3+ regulatory T cell function. </w:t>
      </w:r>
      <w:r w:rsidRPr="007B14D8">
        <w:rPr>
          <w:rFonts w:ascii="Book Antiqua" w:eastAsia="Book Antiqua" w:hAnsi="Book Antiqua" w:cs="Book Antiqua"/>
          <w:i/>
          <w:iCs/>
          <w:color w:val="000000"/>
        </w:rPr>
        <w:t>Science</w:t>
      </w:r>
      <w:r w:rsidRPr="007B14D8">
        <w:rPr>
          <w:rFonts w:ascii="Book Antiqua" w:eastAsia="Book Antiqua" w:hAnsi="Book Antiqua" w:cs="Book Antiqua"/>
          <w:color w:val="000000"/>
        </w:rPr>
        <w:t xml:space="preserve"> 2008; </w:t>
      </w:r>
      <w:r w:rsidRPr="007B14D8">
        <w:rPr>
          <w:rFonts w:ascii="Book Antiqua" w:eastAsia="Book Antiqua" w:hAnsi="Book Antiqua" w:cs="Book Antiqua"/>
          <w:b/>
          <w:bCs/>
          <w:color w:val="000000"/>
        </w:rPr>
        <w:t>322</w:t>
      </w:r>
      <w:r w:rsidRPr="007B14D8">
        <w:rPr>
          <w:rFonts w:ascii="Book Antiqua" w:eastAsia="Book Antiqua" w:hAnsi="Book Antiqua" w:cs="Book Antiqua"/>
          <w:color w:val="000000"/>
        </w:rPr>
        <w:t>: 271-275 [PMID: 18845758 DOI: 10.1126/science.1160062]</w:t>
      </w:r>
    </w:p>
    <w:p w14:paraId="1F1EA23F" w14:textId="77777777" w:rsidR="00A77B3E" w:rsidRPr="007B14D8" w:rsidRDefault="00385CEA">
      <w:pPr>
        <w:spacing w:line="360" w:lineRule="auto"/>
        <w:jc w:val="both"/>
      </w:pPr>
      <w:r w:rsidRPr="007B14D8">
        <w:rPr>
          <w:rFonts w:ascii="Book Antiqua" w:eastAsia="Book Antiqua" w:hAnsi="Book Antiqua" w:cs="Book Antiqua"/>
          <w:color w:val="000000"/>
        </w:rPr>
        <w:t xml:space="preserve">24 </w:t>
      </w:r>
      <w:r w:rsidRPr="007B14D8">
        <w:rPr>
          <w:rFonts w:ascii="Book Antiqua" w:eastAsia="Book Antiqua" w:hAnsi="Book Antiqua" w:cs="Book Antiqua"/>
          <w:b/>
          <w:bCs/>
          <w:color w:val="000000"/>
        </w:rPr>
        <w:t>Jang JE</w:t>
      </w:r>
      <w:r w:rsidRPr="007B14D8">
        <w:rPr>
          <w:rFonts w:ascii="Book Antiqua" w:eastAsia="Book Antiqua" w:hAnsi="Book Antiqua" w:cs="Book Antiqua"/>
          <w:color w:val="000000"/>
        </w:rPr>
        <w:t xml:space="preserve">, Hajdu CH, Liot C, Miller G, Dustin ML, Bar-Sagi D. Crosstalk between Regulatory T Cells and Tumor-Associated Dendritic Cells Negates Anti-tumor Immunity in Pancreatic Cancer. </w:t>
      </w:r>
      <w:r w:rsidRPr="007B14D8">
        <w:rPr>
          <w:rFonts w:ascii="Book Antiqua" w:eastAsia="Book Antiqua" w:hAnsi="Book Antiqua" w:cs="Book Antiqua"/>
          <w:i/>
          <w:iCs/>
          <w:color w:val="000000"/>
        </w:rPr>
        <w:t>Cell Rep</w:t>
      </w:r>
      <w:r w:rsidRPr="007B14D8">
        <w:rPr>
          <w:rFonts w:ascii="Book Antiqua" w:eastAsia="Book Antiqua" w:hAnsi="Book Antiqua" w:cs="Book Antiqua"/>
          <w:color w:val="000000"/>
        </w:rPr>
        <w:t xml:space="preserve"> 2017; </w:t>
      </w:r>
      <w:r w:rsidRPr="007B14D8">
        <w:rPr>
          <w:rFonts w:ascii="Book Antiqua" w:eastAsia="Book Antiqua" w:hAnsi="Book Antiqua" w:cs="Book Antiqua"/>
          <w:b/>
          <w:bCs/>
          <w:color w:val="000000"/>
        </w:rPr>
        <w:t>20</w:t>
      </w:r>
      <w:r w:rsidRPr="007B14D8">
        <w:rPr>
          <w:rFonts w:ascii="Book Antiqua" w:eastAsia="Book Antiqua" w:hAnsi="Book Antiqua" w:cs="Book Antiqua"/>
          <w:color w:val="000000"/>
        </w:rPr>
        <w:t>: 558-571 [PMID: 28723561 DOI: 10.1016/j.celrep.2017.06.062]</w:t>
      </w:r>
    </w:p>
    <w:p w14:paraId="754300D5" w14:textId="77777777" w:rsidR="00A77B3E" w:rsidRPr="007B14D8" w:rsidRDefault="00385CEA">
      <w:pPr>
        <w:spacing w:line="360" w:lineRule="auto"/>
        <w:jc w:val="both"/>
      </w:pPr>
      <w:r w:rsidRPr="007B14D8">
        <w:rPr>
          <w:rFonts w:ascii="Book Antiqua" w:eastAsia="Book Antiqua" w:hAnsi="Book Antiqua" w:cs="Book Antiqua"/>
          <w:color w:val="000000"/>
        </w:rPr>
        <w:t xml:space="preserve">25 </w:t>
      </w:r>
      <w:r w:rsidRPr="007B14D8">
        <w:rPr>
          <w:rFonts w:ascii="Book Antiqua" w:eastAsia="Book Antiqua" w:hAnsi="Book Antiqua" w:cs="Book Antiqua"/>
          <w:b/>
          <w:bCs/>
          <w:color w:val="000000"/>
        </w:rPr>
        <w:t>Daley D</w:t>
      </w:r>
      <w:r w:rsidRPr="007B14D8">
        <w:rPr>
          <w:rFonts w:ascii="Book Antiqua" w:eastAsia="Book Antiqua" w:hAnsi="Book Antiqua" w:cs="Book Antiqua"/>
          <w:color w:val="000000"/>
        </w:rPr>
        <w:t xml:space="preserve">, Zambirinis CP, Seifert L, Akkad N, Mohan N, Werba G, Barilla R, Torres-Hernandez A, Hundeyin M, Mani VRK, Avanzi A, Tippens D, Narayanan R, Jang JE, Newman E, Pillarisetty VG, Dustin ML, Bar-Sagi D, Hajdu C, Miller G. γδ T Cells Support Pancreatic Oncogenesis by Restraining αβ T Cell Activation. </w:t>
      </w:r>
      <w:r w:rsidRPr="007B14D8">
        <w:rPr>
          <w:rFonts w:ascii="Book Antiqua" w:eastAsia="Book Antiqua" w:hAnsi="Book Antiqua" w:cs="Book Antiqua"/>
          <w:i/>
          <w:iCs/>
          <w:color w:val="000000"/>
        </w:rPr>
        <w:t>Cell</w:t>
      </w:r>
      <w:r w:rsidRPr="007B14D8">
        <w:rPr>
          <w:rFonts w:ascii="Book Antiqua" w:eastAsia="Book Antiqua" w:hAnsi="Book Antiqua" w:cs="Book Antiqua"/>
          <w:color w:val="000000"/>
        </w:rPr>
        <w:t xml:space="preserve"> 2016; </w:t>
      </w:r>
      <w:r w:rsidRPr="007B14D8">
        <w:rPr>
          <w:rFonts w:ascii="Book Antiqua" w:eastAsia="Book Antiqua" w:hAnsi="Book Antiqua" w:cs="Book Antiqua"/>
          <w:b/>
          <w:bCs/>
          <w:color w:val="000000"/>
        </w:rPr>
        <w:t>166</w:t>
      </w:r>
      <w:r w:rsidRPr="007B14D8">
        <w:rPr>
          <w:rFonts w:ascii="Book Antiqua" w:eastAsia="Book Antiqua" w:hAnsi="Book Antiqua" w:cs="Book Antiqua"/>
          <w:color w:val="000000"/>
        </w:rPr>
        <w:t>: 1485-1499.e15 [PMID: 27569912 DOI: 10.1016/j.cell.2016.07.046]</w:t>
      </w:r>
    </w:p>
    <w:p w14:paraId="2683E331" w14:textId="77777777" w:rsidR="00A77B3E" w:rsidRPr="007B14D8" w:rsidRDefault="00385CEA">
      <w:pPr>
        <w:spacing w:line="360" w:lineRule="auto"/>
        <w:jc w:val="both"/>
      </w:pPr>
      <w:r w:rsidRPr="007B14D8">
        <w:rPr>
          <w:rFonts w:ascii="Book Antiqua" w:eastAsia="Book Antiqua" w:hAnsi="Book Antiqua" w:cs="Book Antiqua"/>
          <w:color w:val="000000"/>
        </w:rPr>
        <w:t xml:space="preserve">26 </w:t>
      </w:r>
      <w:r w:rsidRPr="007B14D8">
        <w:rPr>
          <w:rFonts w:ascii="Book Antiqua" w:eastAsia="Book Antiqua" w:hAnsi="Book Antiqua" w:cs="Book Antiqua"/>
          <w:b/>
          <w:bCs/>
          <w:color w:val="000000"/>
        </w:rPr>
        <w:t>Balachandran VP</w:t>
      </w:r>
      <w:r w:rsidRPr="007B14D8">
        <w:rPr>
          <w:rFonts w:ascii="Book Antiqua" w:eastAsia="Book Antiqua" w:hAnsi="Book Antiqua" w:cs="Book Antiqua"/>
          <w:color w:val="000000"/>
        </w:rPr>
        <w:t xml:space="preserve">, Łuksza M, Zhao JN, Makarov V, Moral JA, Remark R, Herbst B, Askan G, Bhanot U, Senbabaoglu Y, Wells DK, Cary CIO, Grbovic-Huezo O, Attiyeh M, Medina B, Zhang J, Loo J, Saglimbeni J, Abu-Akeel M, Zappasodi R, Riaz N, Smoragiewicz M, Kelley ZL, Basturk O; Australian Pancreatic Cancer Genome Initiative; Garvan Institute of Medical Research; Prince of Wales Hospital; Royal North Shore Hospital; University of Glasgow; St Vincent’s Hospital; QIMR Berghofer Medical Research Institute; University of Melbourne, Centre for Cancer Research; University of Queensland, Institute for Molecular Bioscience; Bankstown Hospital; Liverpool Hospital; Royal Prince Alfred Hospital, Chris O’Brien Lifehouse; Westmead Hospital; Fremantle Hospital; St John of God Healthcare; Royal Adelaide Hospital; Flinders </w:t>
      </w:r>
      <w:r w:rsidRPr="007B14D8">
        <w:rPr>
          <w:rFonts w:ascii="Book Antiqua" w:eastAsia="Book Antiqua" w:hAnsi="Book Antiqua" w:cs="Book Antiqua"/>
          <w:color w:val="000000"/>
        </w:rPr>
        <w:lastRenderedPageBreak/>
        <w:t xml:space="preserve">Medical Centre; Envoi Pathology; Princess Alexandria Hospital; Austin Hospital; Johns Hopkins Medical Institutes; ARC-Net Centre for Applied Research on Cancer, Gönen M, Levine AJ, Allen PJ, Fearon DT, Merad M, Gnjatic S, Iacobuzio-Donahue CA, Wolchok JD, DeMatteo RP, Chan TA, Greenbaum BD, Merghoub T, Leach SD. Identification of unique neoantigen qualities in long-term survivors of pancreatic cancer. </w:t>
      </w:r>
      <w:r w:rsidRPr="007B14D8">
        <w:rPr>
          <w:rFonts w:ascii="Book Antiqua" w:eastAsia="Book Antiqua" w:hAnsi="Book Antiqua" w:cs="Book Antiqua"/>
          <w:i/>
          <w:iCs/>
          <w:color w:val="000000"/>
        </w:rPr>
        <w:t>Nature</w:t>
      </w:r>
      <w:r w:rsidRPr="007B14D8">
        <w:rPr>
          <w:rFonts w:ascii="Book Antiqua" w:eastAsia="Book Antiqua" w:hAnsi="Book Antiqua" w:cs="Book Antiqua"/>
          <w:color w:val="000000"/>
        </w:rPr>
        <w:t xml:space="preserve"> 2017; </w:t>
      </w:r>
      <w:r w:rsidRPr="007B14D8">
        <w:rPr>
          <w:rFonts w:ascii="Book Antiqua" w:eastAsia="Book Antiqua" w:hAnsi="Book Antiqua" w:cs="Book Antiqua"/>
          <w:b/>
          <w:bCs/>
          <w:color w:val="000000"/>
        </w:rPr>
        <w:t>551</w:t>
      </w:r>
      <w:r w:rsidRPr="007B14D8">
        <w:rPr>
          <w:rFonts w:ascii="Book Antiqua" w:eastAsia="Book Antiqua" w:hAnsi="Book Antiqua" w:cs="Book Antiqua"/>
          <w:color w:val="000000"/>
        </w:rPr>
        <w:t>: 512-516 [PMID: 29132146 DOI: 10.1038/nature24462]</w:t>
      </w:r>
    </w:p>
    <w:p w14:paraId="2CAF935D" w14:textId="77777777" w:rsidR="00A77B3E" w:rsidRPr="007B14D8" w:rsidRDefault="00385CEA">
      <w:pPr>
        <w:spacing w:line="360" w:lineRule="auto"/>
        <w:jc w:val="both"/>
      </w:pPr>
      <w:r w:rsidRPr="007B14D8">
        <w:rPr>
          <w:rFonts w:ascii="Book Antiqua" w:eastAsia="Book Antiqua" w:hAnsi="Book Antiqua" w:cs="Book Antiqua"/>
          <w:color w:val="000000"/>
        </w:rPr>
        <w:t xml:space="preserve">27 </w:t>
      </w:r>
      <w:r w:rsidRPr="007B14D8">
        <w:rPr>
          <w:rFonts w:ascii="Book Antiqua" w:eastAsia="Book Antiqua" w:hAnsi="Book Antiqua" w:cs="Book Antiqua"/>
          <w:b/>
          <w:bCs/>
          <w:color w:val="000000"/>
        </w:rPr>
        <w:t>Johnson BA 3rd</w:t>
      </w:r>
      <w:r w:rsidRPr="007B14D8">
        <w:rPr>
          <w:rFonts w:ascii="Book Antiqua" w:eastAsia="Book Antiqua" w:hAnsi="Book Antiqua" w:cs="Book Antiqua"/>
          <w:color w:val="000000"/>
        </w:rPr>
        <w:t xml:space="preserve">, Yarchoan M, Lee V, Laheru DA, Jaffee EM. Strategies for Increasing Pancreatic Tumor Immunogenicity. </w:t>
      </w:r>
      <w:r w:rsidRPr="007B14D8">
        <w:rPr>
          <w:rFonts w:ascii="Book Antiqua" w:eastAsia="Book Antiqua" w:hAnsi="Book Antiqua" w:cs="Book Antiqua"/>
          <w:i/>
          <w:iCs/>
          <w:color w:val="000000"/>
        </w:rPr>
        <w:t>Clin Cancer Res</w:t>
      </w:r>
      <w:r w:rsidRPr="007B14D8">
        <w:rPr>
          <w:rFonts w:ascii="Book Antiqua" w:eastAsia="Book Antiqua" w:hAnsi="Book Antiqua" w:cs="Book Antiqua"/>
          <w:color w:val="000000"/>
        </w:rPr>
        <w:t xml:space="preserve"> 2017; </w:t>
      </w:r>
      <w:r w:rsidRPr="007B14D8">
        <w:rPr>
          <w:rFonts w:ascii="Book Antiqua" w:eastAsia="Book Antiqua" w:hAnsi="Book Antiqua" w:cs="Book Antiqua"/>
          <w:b/>
          <w:bCs/>
          <w:color w:val="000000"/>
        </w:rPr>
        <w:t>23</w:t>
      </w:r>
      <w:r w:rsidRPr="007B14D8">
        <w:rPr>
          <w:rFonts w:ascii="Book Antiqua" w:eastAsia="Book Antiqua" w:hAnsi="Book Antiqua" w:cs="Book Antiqua"/>
          <w:color w:val="000000"/>
        </w:rPr>
        <w:t>: 1656-1669 [PMID: 28373364 DOI: 10.1158/1078-0432.CCR-16-2318]</w:t>
      </w:r>
    </w:p>
    <w:p w14:paraId="66B511FA" w14:textId="77777777" w:rsidR="00A77B3E" w:rsidRPr="007B14D8" w:rsidRDefault="00385CEA">
      <w:pPr>
        <w:spacing w:line="360" w:lineRule="auto"/>
        <w:jc w:val="both"/>
      </w:pPr>
      <w:r w:rsidRPr="007B14D8">
        <w:rPr>
          <w:rFonts w:ascii="Book Antiqua" w:eastAsia="Book Antiqua" w:hAnsi="Book Antiqua" w:cs="Book Antiqua"/>
          <w:color w:val="000000"/>
        </w:rPr>
        <w:t xml:space="preserve">28 </w:t>
      </w:r>
      <w:r w:rsidRPr="007B14D8">
        <w:rPr>
          <w:rFonts w:ascii="Book Antiqua" w:eastAsia="Book Antiqua" w:hAnsi="Book Antiqua" w:cs="Book Antiqua"/>
          <w:b/>
          <w:bCs/>
          <w:color w:val="000000"/>
        </w:rPr>
        <w:t>Tumeh PC</w:t>
      </w:r>
      <w:r w:rsidRPr="007B14D8">
        <w:rPr>
          <w:rFonts w:ascii="Book Antiqua" w:eastAsia="Book Antiqua" w:hAnsi="Book Antiqua" w:cs="Book Antiqua"/>
          <w:color w:val="000000"/>
        </w:rPr>
        <w:t xml:space="preserve">, Harview CL, Yearley JH, Shintaku IP, Taylor EJ, Robert L, Chmielowski B, Spasic M, Henry G, Ciobanu V, West AN, Carmona M, Kivork C, Seja E, Cherry G, Gutierrez AJ, Grogan TR, Mateus C, Tomasic G, Glaspy JA, Emerson RO, Robins H, Pierce RH, Elashoff DA, Robert C, Ribas A. PD-1 blockade induces responses by inhibiting adaptive immune resistance. </w:t>
      </w:r>
      <w:r w:rsidRPr="007B14D8">
        <w:rPr>
          <w:rFonts w:ascii="Book Antiqua" w:eastAsia="Book Antiqua" w:hAnsi="Book Antiqua" w:cs="Book Antiqua"/>
          <w:i/>
          <w:iCs/>
          <w:color w:val="000000"/>
        </w:rPr>
        <w:t>Nature</w:t>
      </w:r>
      <w:r w:rsidRPr="007B14D8">
        <w:rPr>
          <w:rFonts w:ascii="Book Antiqua" w:eastAsia="Book Antiqua" w:hAnsi="Book Antiqua" w:cs="Book Antiqua"/>
          <w:color w:val="000000"/>
        </w:rPr>
        <w:t xml:space="preserve"> 2014; </w:t>
      </w:r>
      <w:r w:rsidRPr="007B14D8">
        <w:rPr>
          <w:rFonts w:ascii="Book Antiqua" w:eastAsia="Book Antiqua" w:hAnsi="Book Antiqua" w:cs="Book Antiqua"/>
          <w:b/>
          <w:bCs/>
          <w:color w:val="000000"/>
        </w:rPr>
        <w:t>515</w:t>
      </w:r>
      <w:r w:rsidRPr="007B14D8">
        <w:rPr>
          <w:rFonts w:ascii="Book Antiqua" w:eastAsia="Book Antiqua" w:hAnsi="Book Antiqua" w:cs="Book Antiqua"/>
          <w:color w:val="000000"/>
        </w:rPr>
        <w:t>: 568-571 [PMID: 25428505 DOI: 10.1038/nature13954]</w:t>
      </w:r>
    </w:p>
    <w:p w14:paraId="4B7F90B1" w14:textId="77777777" w:rsidR="00A77B3E" w:rsidRPr="007B14D8" w:rsidRDefault="00385CEA">
      <w:pPr>
        <w:spacing w:line="360" w:lineRule="auto"/>
        <w:jc w:val="both"/>
      </w:pPr>
      <w:r w:rsidRPr="007B14D8">
        <w:rPr>
          <w:rFonts w:ascii="Book Antiqua" w:eastAsia="Book Antiqua" w:hAnsi="Book Antiqua" w:cs="Book Antiqua"/>
          <w:color w:val="000000"/>
        </w:rPr>
        <w:t xml:space="preserve">29 </w:t>
      </w:r>
      <w:r w:rsidRPr="007B14D8">
        <w:rPr>
          <w:rFonts w:ascii="Book Antiqua" w:eastAsia="Book Antiqua" w:hAnsi="Book Antiqua" w:cs="Book Antiqua"/>
          <w:b/>
          <w:bCs/>
          <w:color w:val="000000"/>
        </w:rPr>
        <w:t>Bailey P</w:t>
      </w:r>
      <w:r w:rsidRPr="007B14D8">
        <w:rPr>
          <w:rFonts w:ascii="Book Antiqua" w:eastAsia="Book Antiqua" w:hAnsi="Book Antiqua" w:cs="Book Antiqua"/>
          <w:color w:val="000000"/>
        </w:rPr>
        <w:t xml:space="preserve">, Chang DK, Forget MA, Lucas FA, Alvarez HA, Haymaker C, Chattopadhyay C, Kim SH, Ekmekcioglu S, Grimm EA, Biankin AV, Hwu P, Maitra A, Roszik J. Exploiting the neoantigen landscape for immunotherapy of pancreatic ductal adenocarcinoma. </w:t>
      </w:r>
      <w:r w:rsidRPr="007B14D8">
        <w:rPr>
          <w:rFonts w:ascii="Book Antiqua" w:eastAsia="Book Antiqua" w:hAnsi="Book Antiqua" w:cs="Book Antiqua"/>
          <w:i/>
          <w:iCs/>
          <w:color w:val="000000"/>
        </w:rPr>
        <w:t>Sci Rep</w:t>
      </w:r>
      <w:r w:rsidRPr="007B14D8">
        <w:rPr>
          <w:rFonts w:ascii="Book Antiqua" w:eastAsia="Book Antiqua" w:hAnsi="Book Antiqua" w:cs="Book Antiqua"/>
          <w:color w:val="000000"/>
        </w:rPr>
        <w:t xml:space="preserve"> 2016; </w:t>
      </w:r>
      <w:r w:rsidRPr="007B14D8">
        <w:rPr>
          <w:rFonts w:ascii="Book Antiqua" w:eastAsia="Book Antiqua" w:hAnsi="Book Antiqua" w:cs="Book Antiqua"/>
          <w:b/>
          <w:bCs/>
          <w:color w:val="000000"/>
        </w:rPr>
        <w:t>6</w:t>
      </w:r>
      <w:r w:rsidRPr="007B14D8">
        <w:rPr>
          <w:rFonts w:ascii="Book Antiqua" w:eastAsia="Book Antiqua" w:hAnsi="Book Antiqua" w:cs="Book Antiqua"/>
          <w:color w:val="000000"/>
        </w:rPr>
        <w:t>: 35848 [PMID: 27762323 DOI: 10.1038/srep35848]</w:t>
      </w:r>
    </w:p>
    <w:p w14:paraId="77DEAD37" w14:textId="77777777" w:rsidR="00A77B3E" w:rsidRPr="007B14D8" w:rsidRDefault="00385CEA">
      <w:pPr>
        <w:spacing w:line="360" w:lineRule="auto"/>
        <w:jc w:val="both"/>
      </w:pPr>
      <w:r w:rsidRPr="007B14D8">
        <w:rPr>
          <w:rFonts w:ascii="Book Antiqua" w:eastAsia="Book Antiqua" w:hAnsi="Book Antiqua" w:cs="Book Antiqua"/>
          <w:color w:val="000000"/>
        </w:rPr>
        <w:t xml:space="preserve">30 </w:t>
      </w:r>
      <w:r w:rsidRPr="007B14D8">
        <w:rPr>
          <w:rFonts w:ascii="Book Antiqua" w:eastAsia="Book Antiqua" w:hAnsi="Book Antiqua" w:cs="Book Antiqua"/>
          <w:b/>
          <w:bCs/>
          <w:color w:val="000000"/>
        </w:rPr>
        <w:t>Sivakumar S</w:t>
      </w:r>
      <w:r w:rsidRPr="007B14D8">
        <w:rPr>
          <w:rFonts w:ascii="Book Antiqua" w:eastAsia="Book Antiqua" w:hAnsi="Book Antiqua" w:cs="Book Antiqua"/>
          <w:bCs/>
          <w:color w:val="000000"/>
        </w:rPr>
        <w:t>,</w:t>
      </w:r>
      <w:r w:rsidRPr="007B14D8">
        <w:rPr>
          <w:rFonts w:ascii="Book Antiqua" w:eastAsia="Book Antiqua" w:hAnsi="Book Antiqua" w:cs="Book Antiqua"/>
          <w:color w:val="000000"/>
        </w:rPr>
        <w:t xml:space="preserve"> Abu-Shah E, Ahern DJ, Arbe-Barnes EH, Mangal N, Reddy S, Rendek A, Easton A, Kurz E, Silva M, S</w:t>
      </w:r>
      <w:r w:rsidR="00022358" w:rsidRPr="007B14D8">
        <w:rPr>
          <w:rFonts w:ascii="Book Antiqua" w:eastAsia="Book Antiqua" w:hAnsi="Book Antiqua" w:cs="Book Antiqua"/>
          <w:color w:val="000000"/>
        </w:rPr>
        <w:t>oonawalla Z, Heij LR, Bashford-</w:t>
      </w:r>
      <w:r w:rsidRPr="007B14D8">
        <w:rPr>
          <w:rFonts w:ascii="Book Antiqua" w:eastAsia="Book Antiqua" w:hAnsi="Book Antiqua" w:cs="Book Antiqua"/>
          <w:color w:val="000000"/>
        </w:rPr>
        <w:t xml:space="preserve">Rogers R, Middleton MR, Dustin ML. Activated regulatory T-cells, dysfunctional and senescent T-cells dominate the microenvironment of pancreatic cancer. </w:t>
      </w:r>
      <w:r w:rsidR="00022358" w:rsidRPr="007B14D8">
        <w:rPr>
          <w:rFonts w:ascii="Book Antiqua" w:hAnsi="Book Antiqua" w:cs="Segoe UI"/>
          <w:color w:val="000000"/>
        </w:rPr>
        <w:t>20</w:t>
      </w:r>
      <w:r w:rsidR="00022358" w:rsidRPr="007B14D8">
        <w:rPr>
          <w:rFonts w:ascii="Book Antiqua" w:hAnsi="Book Antiqua" w:cs="Segoe UI" w:hint="eastAsia"/>
          <w:color w:val="000000"/>
          <w:lang w:eastAsia="zh-CN"/>
        </w:rPr>
        <w:t>20</w:t>
      </w:r>
      <w:r w:rsidR="00022358" w:rsidRPr="007B14D8">
        <w:rPr>
          <w:rFonts w:ascii="Book Antiqua" w:hAnsi="Book Antiqua" w:cs="Segoe UI"/>
          <w:color w:val="000000"/>
        </w:rPr>
        <w:t xml:space="preserve"> Preprint. Available from: bioRxiv:</w:t>
      </w:r>
      <w:r w:rsidRPr="007B14D8">
        <w:rPr>
          <w:rFonts w:ascii="Book Antiqua" w:eastAsia="Book Antiqua" w:hAnsi="Book Antiqua" w:cs="Book Antiqua"/>
          <w:color w:val="000000"/>
        </w:rPr>
        <w:t>2020.06.20.163071 [DOI: 10.1101/2020.06.20.163071]</w:t>
      </w:r>
    </w:p>
    <w:p w14:paraId="34A80BCB" w14:textId="77777777" w:rsidR="00A77B3E" w:rsidRPr="007B14D8" w:rsidRDefault="00385CEA">
      <w:pPr>
        <w:spacing w:line="360" w:lineRule="auto"/>
        <w:jc w:val="both"/>
      </w:pPr>
      <w:r w:rsidRPr="007B14D8">
        <w:rPr>
          <w:rFonts w:ascii="Book Antiqua" w:eastAsia="Book Antiqua" w:hAnsi="Book Antiqua" w:cs="Book Antiqua"/>
          <w:color w:val="000000"/>
        </w:rPr>
        <w:t xml:space="preserve">31 </w:t>
      </w:r>
      <w:r w:rsidRPr="007B14D8">
        <w:rPr>
          <w:rFonts w:ascii="Book Antiqua" w:eastAsia="Book Antiqua" w:hAnsi="Book Antiqua" w:cs="Book Antiqua"/>
          <w:b/>
          <w:bCs/>
          <w:color w:val="000000"/>
        </w:rPr>
        <w:t>Stromnes IM</w:t>
      </w:r>
      <w:r w:rsidRPr="007B14D8">
        <w:rPr>
          <w:rFonts w:ascii="Book Antiqua" w:eastAsia="Book Antiqua" w:hAnsi="Book Antiqua" w:cs="Book Antiqua"/>
          <w:color w:val="000000"/>
        </w:rPr>
        <w:t xml:space="preserve">, Hulbert A, Pierce RH, Greenberg PD, Hingorani SR. T-cell Localization, Activation, and Clonal Expansion in Human Pancreatic Ductal Adenocarcinoma. </w:t>
      </w:r>
      <w:r w:rsidRPr="007B14D8">
        <w:rPr>
          <w:rFonts w:ascii="Book Antiqua" w:eastAsia="Book Antiqua" w:hAnsi="Book Antiqua" w:cs="Book Antiqua"/>
          <w:i/>
          <w:iCs/>
          <w:color w:val="000000"/>
        </w:rPr>
        <w:t>Cancer Immunol Res</w:t>
      </w:r>
      <w:r w:rsidRPr="007B14D8">
        <w:rPr>
          <w:rFonts w:ascii="Book Antiqua" w:eastAsia="Book Antiqua" w:hAnsi="Book Antiqua" w:cs="Book Antiqua"/>
          <w:color w:val="000000"/>
        </w:rPr>
        <w:t xml:space="preserve"> 2017; </w:t>
      </w:r>
      <w:r w:rsidRPr="007B14D8">
        <w:rPr>
          <w:rFonts w:ascii="Book Antiqua" w:eastAsia="Book Antiqua" w:hAnsi="Book Antiqua" w:cs="Book Antiqua"/>
          <w:b/>
          <w:bCs/>
          <w:color w:val="000000"/>
        </w:rPr>
        <w:t>5</w:t>
      </w:r>
      <w:r w:rsidRPr="007B14D8">
        <w:rPr>
          <w:rFonts w:ascii="Book Antiqua" w:eastAsia="Book Antiqua" w:hAnsi="Book Antiqua" w:cs="Book Antiqua"/>
          <w:color w:val="000000"/>
        </w:rPr>
        <w:t>: 978-991 [PMID: 29066497 DOI: 10.1158/2326-6066.CIR-16-0322]</w:t>
      </w:r>
    </w:p>
    <w:p w14:paraId="2DD94B7B" w14:textId="77777777" w:rsidR="00A77B3E" w:rsidRPr="007B14D8" w:rsidRDefault="00385CEA">
      <w:pPr>
        <w:spacing w:line="360" w:lineRule="auto"/>
        <w:jc w:val="both"/>
      </w:pPr>
      <w:r w:rsidRPr="007B14D8">
        <w:rPr>
          <w:rFonts w:ascii="Book Antiqua" w:eastAsia="Book Antiqua" w:hAnsi="Book Antiqua" w:cs="Book Antiqua"/>
          <w:color w:val="000000"/>
        </w:rPr>
        <w:lastRenderedPageBreak/>
        <w:t xml:space="preserve">32 </w:t>
      </w:r>
      <w:r w:rsidRPr="007B14D8">
        <w:rPr>
          <w:rFonts w:ascii="Book Antiqua" w:eastAsia="Book Antiqua" w:hAnsi="Book Antiqua" w:cs="Book Antiqua"/>
          <w:b/>
          <w:bCs/>
          <w:color w:val="000000"/>
        </w:rPr>
        <w:t>Carstens JL</w:t>
      </w:r>
      <w:r w:rsidRPr="007B14D8">
        <w:rPr>
          <w:rFonts w:ascii="Book Antiqua" w:eastAsia="Book Antiqua" w:hAnsi="Book Antiqua" w:cs="Book Antiqua"/>
          <w:color w:val="000000"/>
        </w:rPr>
        <w:t xml:space="preserve">, Correa de Sampaio P, Yang D, Barua S, Wang H, Rao A, Allison JP, LeBleu VS, Kalluri R. Spatial computation of intratumoral T cells correlates with survival of patients with pancreatic cancer. </w:t>
      </w:r>
      <w:r w:rsidRPr="007B14D8">
        <w:rPr>
          <w:rFonts w:ascii="Book Antiqua" w:eastAsia="Book Antiqua" w:hAnsi="Book Antiqua" w:cs="Book Antiqua"/>
          <w:i/>
          <w:iCs/>
          <w:color w:val="000000"/>
        </w:rPr>
        <w:t>Nat Commun</w:t>
      </w:r>
      <w:r w:rsidRPr="007B14D8">
        <w:rPr>
          <w:rFonts w:ascii="Book Antiqua" w:eastAsia="Book Antiqua" w:hAnsi="Book Antiqua" w:cs="Book Antiqua"/>
          <w:color w:val="000000"/>
        </w:rPr>
        <w:t xml:space="preserve"> 2017; </w:t>
      </w:r>
      <w:r w:rsidRPr="007B14D8">
        <w:rPr>
          <w:rFonts w:ascii="Book Antiqua" w:eastAsia="Book Antiqua" w:hAnsi="Book Antiqua" w:cs="Book Antiqua"/>
          <w:b/>
          <w:bCs/>
          <w:color w:val="000000"/>
        </w:rPr>
        <w:t>8</w:t>
      </w:r>
      <w:r w:rsidRPr="007B14D8">
        <w:rPr>
          <w:rFonts w:ascii="Book Antiqua" w:eastAsia="Book Antiqua" w:hAnsi="Book Antiqua" w:cs="Book Antiqua"/>
          <w:color w:val="000000"/>
        </w:rPr>
        <w:t>: 15095 [PMID: 28447602 DOI: 10.1038/ncomms15095]</w:t>
      </w:r>
    </w:p>
    <w:p w14:paraId="04317445" w14:textId="77777777" w:rsidR="00A77B3E" w:rsidRPr="007B14D8" w:rsidRDefault="00385CEA">
      <w:pPr>
        <w:spacing w:line="360" w:lineRule="auto"/>
        <w:jc w:val="both"/>
      </w:pPr>
      <w:r w:rsidRPr="007B14D8">
        <w:rPr>
          <w:rFonts w:ascii="Book Antiqua" w:eastAsia="Book Antiqua" w:hAnsi="Book Antiqua" w:cs="Book Antiqua"/>
          <w:color w:val="000000"/>
        </w:rPr>
        <w:t xml:space="preserve">33 </w:t>
      </w:r>
      <w:r w:rsidRPr="007B14D8">
        <w:rPr>
          <w:rFonts w:ascii="Book Antiqua" w:eastAsia="Book Antiqua" w:hAnsi="Book Antiqua" w:cs="Book Antiqua"/>
          <w:b/>
          <w:bCs/>
          <w:color w:val="000000"/>
        </w:rPr>
        <w:t>Li C</w:t>
      </w:r>
      <w:r w:rsidRPr="007B14D8">
        <w:rPr>
          <w:rFonts w:ascii="Book Antiqua" w:eastAsia="Book Antiqua" w:hAnsi="Book Antiqua" w:cs="Book Antiqua"/>
          <w:color w:val="000000"/>
        </w:rPr>
        <w:t xml:space="preserve">, Cui L, Yang L, Wang B, Zhuo Y, Zhang L, Wang X, Zhang Q, Zhang S. Pancreatic Stellate Cells Promote Tumor Progression by Promoting an Immunosuppressive Microenvironment in Murine Models of Pancreatic Cancer. </w:t>
      </w:r>
      <w:r w:rsidRPr="007B14D8">
        <w:rPr>
          <w:rFonts w:ascii="Book Antiqua" w:eastAsia="Book Antiqua" w:hAnsi="Book Antiqua" w:cs="Book Antiqua"/>
          <w:i/>
          <w:iCs/>
          <w:color w:val="000000"/>
        </w:rPr>
        <w:t>Pancreas</w:t>
      </w:r>
      <w:r w:rsidRPr="007B14D8">
        <w:rPr>
          <w:rFonts w:ascii="Book Antiqua" w:eastAsia="Book Antiqua" w:hAnsi="Book Antiqua" w:cs="Book Antiqua"/>
          <w:color w:val="000000"/>
        </w:rPr>
        <w:t xml:space="preserve"> 2020; </w:t>
      </w:r>
      <w:r w:rsidRPr="007B14D8">
        <w:rPr>
          <w:rFonts w:ascii="Book Antiqua" w:eastAsia="Book Antiqua" w:hAnsi="Book Antiqua" w:cs="Book Antiqua"/>
          <w:b/>
          <w:bCs/>
          <w:color w:val="000000"/>
        </w:rPr>
        <w:t>49</w:t>
      </w:r>
      <w:r w:rsidRPr="007B14D8">
        <w:rPr>
          <w:rFonts w:ascii="Book Antiqua" w:eastAsia="Book Antiqua" w:hAnsi="Book Antiqua" w:cs="Book Antiqua"/>
          <w:color w:val="000000"/>
        </w:rPr>
        <w:t>: 120-127 [PMID: 31856087 DOI: 10.1097/MPA.0000000000001464]</w:t>
      </w:r>
    </w:p>
    <w:p w14:paraId="78463296" w14:textId="77777777" w:rsidR="00A77B3E" w:rsidRPr="007B14D8" w:rsidRDefault="00385CEA">
      <w:pPr>
        <w:spacing w:line="360" w:lineRule="auto"/>
        <w:jc w:val="both"/>
      </w:pPr>
      <w:r w:rsidRPr="007B14D8">
        <w:rPr>
          <w:rFonts w:ascii="Book Antiqua" w:eastAsia="Book Antiqua" w:hAnsi="Book Antiqua" w:cs="Book Antiqua"/>
          <w:color w:val="000000"/>
        </w:rPr>
        <w:t xml:space="preserve">34 </w:t>
      </w:r>
      <w:r w:rsidRPr="007B14D8">
        <w:rPr>
          <w:rFonts w:ascii="Book Antiqua" w:eastAsia="Book Antiqua" w:hAnsi="Book Antiqua" w:cs="Book Antiqua"/>
          <w:b/>
          <w:bCs/>
          <w:color w:val="000000"/>
        </w:rPr>
        <w:t>Elyada E</w:t>
      </w:r>
      <w:r w:rsidRPr="007B14D8">
        <w:rPr>
          <w:rFonts w:ascii="Book Antiqua" w:eastAsia="Book Antiqua" w:hAnsi="Book Antiqua" w:cs="Book Antiqua"/>
          <w:color w:val="000000"/>
        </w:rPr>
        <w:t xml:space="preserve">, Bolisetty M, Laise P, Flynn WF, Courtois ET, Burkhart RA, Teinor JA, Belleau P, Biffi G, Lucito MS, Sivajothi S, Armstrong TD, Engle DD, Yu KH, Hao Y, Wolfgang CL, Park Y, Preall J, Jaffee EM, Califano A, Robson P, Tuveson DA. Cross-Species Single-Cell Analysis of Pancreatic Ductal Adenocarcinoma Reveals Antigen-Presenting Cancer-Associated Fibroblasts. </w:t>
      </w:r>
      <w:r w:rsidRPr="007B14D8">
        <w:rPr>
          <w:rFonts w:ascii="Book Antiqua" w:eastAsia="Book Antiqua" w:hAnsi="Book Antiqua" w:cs="Book Antiqua"/>
          <w:i/>
          <w:iCs/>
          <w:color w:val="000000"/>
        </w:rPr>
        <w:t>Cancer Discov</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9</w:t>
      </w:r>
      <w:r w:rsidRPr="007B14D8">
        <w:rPr>
          <w:rFonts w:ascii="Book Antiqua" w:eastAsia="Book Antiqua" w:hAnsi="Book Antiqua" w:cs="Book Antiqua"/>
          <w:color w:val="000000"/>
        </w:rPr>
        <w:t>: 1102-1123 [PMID: 31197017 DOI: 10.1158/2159-8290.CD-19-0094]</w:t>
      </w:r>
    </w:p>
    <w:p w14:paraId="380F952F" w14:textId="77777777" w:rsidR="00A77B3E" w:rsidRPr="007B14D8" w:rsidRDefault="00385CEA">
      <w:pPr>
        <w:spacing w:line="360" w:lineRule="auto"/>
        <w:jc w:val="both"/>
      </w:pPr>
      <w:r w:rsidRPr="007B14D8">
        <w:rPr>
          <w:rFonts w:ascii="Book Antiqua" w:eastAsia="Book Antiqua" w:hAnsi="Book Antiqua" w:cs="Book Antiqua"/>
          <w:color w:val="000000"/>
        </w:rPr>
        <w:t xml:space="preserve">35 </w:t>
      </w:r>
      <w:r w:rsidRPr="007B14D8">
        <w:rPr>
          <w:rFonts w:ascii="Book Antiqua" w:eastAsia="Book Antiqua" w:hAnsi="Book Antiqua" w:cs="Book Antiqua"/>
          <w:b/>
          <w:bCs/>
          <w:color w:val="000000"/>
        </w:rPr>
        <w:t>Tesfaye AA</w:t>
      </w:r>
      <w:r w:rsidRPr="007B14D8">
        <w:rPr>
          <w:rFonts w:ascii="Book Antiqua" w:eastAsia="Book Antiqua" w:hAnsi="Book Antiqua" w:cs="Book Antiqua"/>
          <w:color w:val="000000"/>
        </w:rPr>
        <w:t xml:space="preserve">, Kamgar M, Azmi A, Philip PA. The evolution into personalized therapies in pancreatic ductal adenocarcinoma: challenges and opportunities. </w:t>
      </w:r>
      <w:r w:rsidRPr="007B14D8">
        <w:rPr>
          <w:rFonts w:ascii="Book Antiqua" w:eastAsia="Book Antiqua" w:hAnsi="Book Antiqua" w:cs="Book Antiqua"/>
          <w:i/>
          <w:iCs/>
          <w:color w:val="000000"/>
        </w:rPr>
        <w:t>Expert Rev Anticancer Ther</w:t>
      </w:r>
      <w:r w:rsidRPr="007B14D8">
        <w:rPr>
          <w:rFonts w:ascii="Book Antiqua" w:eastAsia="Book Antiqua" w:hAnsi="Book Antiqua" w:cs="Book Antiqua"/>
          <w:color w:val="000000"/>
        </w:rPr>
        <w:t xml:space="preserve"> 2018; </w:t>
      </w:r>
      <w:r w:rsidRPr="007B14D8">
        <w:rPr>
          <w:rFonts w:ascii="Book Antiqua" w:eastAsia="Book Antiqua" w:hAnsi="Book Antiqua" w:cs="Book Antiqua"/>
          <w:b/>
          <w:bCs/>
          <w:color w:val="000000"/>
        </w:rPr>
        <w:t>18</w:t>
      </w:r>
      <w:r w:rsidRPr="007B14D8">
        <w:rPr>
          <w:rFonts w:ascii="Book Antiqua" w:eastAsia="Book Antiqua" w:hAnsi="Book Antiqua" w:cs="Book Antiqua"/>
          <w:color w:val="000000"/>
        </w:rPr>
        <w:t>: 131-148 [PMID: 29254387 DOI: 10.1080/14737140.2018.1417844]</w:t>
      </w:r>
    </w:p>
    <w:p w14:paraId="48DB0D1B" w14:textId="77777777" w:rsidR="00A77B3E" w:rsidRPr="007B14D8" w:rsidRDefault="00385CEA">
      <w:pPr>
        <w:spacing w:line="360" w:lineRule="auto"/>
        <w:jc w:val="both"/>
      </w:pPr>
      <w:r w:rsidRPr="007B14D8">
        <w:rPr>
          <w:rFonts w:ascii="Book Antiqua" w:eastAsia="Book Antiqua" w:hAnsi="Book Antiqua" w:cs="Book Antiqua"/>
          <w:color w:val="000000"/>
        </w:rPr>
        <w:t xml:space="preserve">36 </w:t>
      </w:r>
      <w:r w:rsidRPr="007B14D8">
        <w:rPr>
          <w:rFonts w:ascii="Book Antiqua" w:eastAsia="Book Antiqua" w:hAnsi="Book Antiqua" w:cs="Book Antiqua"/>
          <w:b/>
          <w:bCs/>
          <w:color w:val="000000"/>
        </w:rPr>
        <w:t>Evans RA</w:t>
      </w:r>
      <w:r w:rsidRPr="007B14D8">
        <w:rPr>
          <w:rFonts w:ascii="Book Antiqua" w:eastAsia="Book Antiqua" w:hAnsi="Book Antiqua" w:cs="Book Antiqua"/>
          <w:color w:val="000000"/>
        </w:rPr>
        <w:t xml:space="preserve">, Diamond MS, Rech AJ, Chao T, Richardson MW, Lin JH, Bajor DL, Byrne KT, Stanger BZ, Riley JL, Markosyan N, Winograd R, Vonderheide RH. Lack of immunoediting in murine pancreatic cancer reversed with neoantigen. </w:t>
      </w:r>
      <w:r w:rsidRPr="007B14D8">
        <w:rPr>
          <w:rFonts w:ascii="Book Antiqua" w:eastAsia="Book Antiqua" w:hAnsi="Book Antiqua" w:cs="Book Antiqua"/>
          <w:i/>
          <w:iCs/>
          <w:color w:val="000000"/>
        </w:rPr>
        <w:t>JCI Insight</w:t>
      </w:r>
      <w:r w:rsidRPr="007B14D8">
        <w:rPr>
          <w:rFonts w:ascii="Book Antiqua" w:eastAsia="Book Antiqua" w:hAnsi="Book Antiqua" w:cs="Book Antiqua"/>
          <w:color w:val="000000"/>
        </w:rPr>
        <w:t xml:space="preserve"> 2016; </w:t>
      </w:r>
      <w:r w:rsidRPr="007B14D8">
        <w:rPr>
          <w:rFonts w:ascii="Book Antiqua" w:eastAsia="Book Antiqua" w:hAnsi="Book Antiqua" w:cs="Book Antiqua"/>
          <w:b/>
          <w:bCs/>
          <w:color w:val="000000"/>
        </w:rPr>
        <w:t>1</w:t>
      </w:r>
      <w:r w:rsidRPr="007B14D8">
        <w:rPr>
          <w:rFonts w:ascii="Book Antiqua" w:eastAsia="Book Antiqua" w:hAnsi="Book Antiqua" w:cs="Book Antiqua"/>
          <w:color w:val="000000"/>
        </w:rPr>
        <w:t xml:space="preserve"> [PMID: 27642636 DOI: 10.1172/jci.insight.88328]</w:t>
      </w:r>
    </w:p>
    <w:p w14:paraId="1692A744" w14:textId="77777777" w:rsidR="00A77B3E" w:rsidRPr="007B14D8" w:rsidRDefault="00385CEA">
      <w:pPr>
        <w:spacing w:line="360" w:lineRule="auto"/>
        <w:jc w:val="both"/>
      </w:pPr>
      <w:r w:rsidRPr="007B14D8">
        <w:rPr>
          <w:rFonts w:ascii="Book Antiqua" w:eastAsia="Book Antiqua" w:hAnsi="Book Antiqua" w:cs="Book Antiqua"/>
          <w:color w:val="000000"/>
        </w:rPr>
        <w:t xml:space="preserve">37 </w:t>
      </w:r>
      <w:r w:rsidRPr="007B14D8">
        <w:rPr>
          <w:rFonts w:ascii="Book Antiqua" w:eastAsia="Book Antiqua" w:hAnsi="Book Antiqua" w:cs="Book Antiqua"/>
          <w:b/>
          <w:bCs/>
          <w:color w:val="000000"/>
        </w:rPr>
        <w:t>Yarchoan M</w:t>
      </w:r>
      <w:r w:rsidRPr="007B14D8">
        <w:rPr>
          <w:rFonts w:ascii="Book Antiqua" w:eastAsia="Book Antiqua" w:hAnsi="Book Antiqua" w:cs="Book Antiqua"/>
          <w:color w:val="000000"/>
        </w:rPr>
        <w:t xml:space="preserve">, Johnson BA 3rd, Lutz ER, Laheru DA, Jaffee EM. Targeting neoantigens to augment antitumour immunity. </w:t>
      </w:r>
      <w:r w:rsidRPr="007B14D8">
        <w:rPr>
          <w:rFonts w:ascii="Book Antiqua" w:eastAsia="Book Antiqua" w:hAnsi="Book Antiqua" w:cs="Book Antiqua"/>
          <w:i/>
          <w:iCs/>
          <w:color w:val="000000"/>
        </w:rPr>
        <w:t>Nat Rev Cancer</w:t>
      </w:r>
      <w:r w:rsidRPr="007B14D8">
        <w:rPr>
          <w:rFonts w:ascii="Book Antiqua" w:eastAsia="Book Antiqua" w:hAnsi="Book Antiqua" w:cs="Book Antiqua"/>
          <w:color w:val="000000"/>
        </w:rPr>
        <w:t xml:space="preserve"> 2017; </w:t>
      </w:r>
      <w:r w:rsidRPr="007B14D8">
        <w:rPr>
          <w:rFonts w:ascii="Book Antiqua" w:eastAsia="Book Antiqua" w:hAnsi="Book Antiqua" w:cs="Book Antiqua"/>
          <w:b/>
          <w:bCs/>
          <w:color w:val="000000"/>
        </w:rPr>
        <w:t>17</w:t>
      </w:r>
      <w:r w:rsidRPr="007B14D8">
        <w:rPr>
          <w:rFonts w:ascii="Book Antiqua" w:eastAsia="Book Antiqua" w:hAnsi="Book Antiqua" w:cs="Book Antiqua"/>
          <w:color w:val="000000"/>
        </w:rPr>
        <w:t>: 569 [PMID: 28835723 DOI: 10.1038/nrc.2017.74]</w:t>
      </w:r>
    </w:p>
    <w:p w14:paraId="1327A91B" w14:textId="77777777" w:rsidR="00A77B3E" w:rsidRPr="007B14D8" w:rsidRDefault="00385CEA">
      <w:pPr>
        <w:spacing w:line="360" w:lineRule="auto"/>
        <w:jc w:val="both"/>
      </w:pPr>
      <w:r w:rsidRPr="007B14D8">
        <w:rPr>
          <w:rFonts w:ascii="Book Antiqua" w:eastAsia="Book Antiqua" w:hAnsi="Book Antiqua" w:cs="Book Antiqua"/>
          <w:color w:val="000000"/>
        </w:rPr>
        <w:t xml:space="preserve">38 </w:t>
      </w:r>
      <w:r w:rsidRPr="007B14D8">
        <w:rPr>
          <w:rFonts w:ascii="Book Antiqua" w:eastAsia="Book Antiqua" w:hAnsi="Book Antiqua" w:cs="Book Antiqua"/>
          <w:b/>
          <w:bCs/>
          <w:color w:val="000000"/>
        </w:rPr>
        <w:t>Lutz ER</w:t>
      </w:r>
      <w:r w:rsidRPr="007B14D8">
        <w:rPr>
          <w:rFonts w:ascii="Book Antiqua" w:eastAsia="Book Antiqua" w:hAnsi="Book Antiqua" w:cs="Book Antiqua"/>
          <w:color w:val="000000"/>
        </w:rPr>
        <w:t xml:space="preserve">, Wu AA, Bigelow E, Sharma R, Mo G, Soares K, Solt S, Dorman A, Wamwea A, Yager A, Laheru D, Wolfgang CL, Wang J, Hruban RH, Anders RA, Jaffee EM, Zheng L. Immunotherapy converts nonimmunogenic pancreatic tumors into immunogenic foci of immune regulation. </w:t>
      </w:r>
      <w:r w:rsidRPr="007B14D8">
        <w:rPr>
          <w:rFonts w:ascii="Book Antiqua" w:eastAsia="Book Antiqua" w:hAnsi="Book Antiqua" w:cs="Book Antiqua"/>
          <w:i/>
          <w:iCs/>
          <w:color w:val="000000"/>
        </w:rPr>
        <w:t>Cancer Immunol Res</w:t>
      </w:r>
      <w:r w:rsidRPr="007B14D8">
        <w:rPr>
          <w:rFonts w:ascii="Book Antiqua" w:eastAsia="Book Antiqua" w:hAnsi="Book Antiqua" w:cs="Book Antiqua"/>
          <w:color w:val="000000"/>
        </w:rPr>
        <w:t xml:space="preserve"> 2014; </w:t>
      </w:r>
      <w:r w:rsidRPr="007B14D8">
        <w:rPr>
          <w:rFonts w:ascii="Book Antiqua" w:eastAsia="Book Antiqua" w:hAnsi="Book Antiqua" w:cs="Book Antiqua"/>
          <w:b/>
          <w:bCs/>
          <w:color w:val="000000"/>
        </w:rPr>
        <w:t>2</w:t>
      </w:r>
      <w:r w:rsidRPr="007B14D8">
        <w:rPr>
          <w:rFonts w:ascii="Book Antiqua" w:eastAsia="Book Antiqua" w:hAnsi="Book Antiqua" w:cs="Book Antiqua"/>
          <w:color w:val="000000"/>
        </w:rPr>
        <w:t>: 616-631 [PMID: 24942756 DOI: 10.1158/2326-6066.CIR-14-0027]</w:t>
      </w:r>
    </w:p>
    <w:p w14:paraId="738F3CA2" w14:textId="77777777" w:rsidR="00A77B3E" w:rsidRPr="007B14D8" w:rsidRDefault="00385CEA">
      <w:pPr>
        <w:spacing w:line="360" w:lineRule="auto"/>
        <w:jc w:val="both"/>
      </w:pPr>
      <w:r w:rsidRPr="007B14D8">
        <w:rPr>
          <w:rFonts w:ascii="Book Antiqua" w:eastAsia="Book Antiqua" w:hAnsi="Book Antiqua" w:cs="Book Antiqua"/>
          <w:color w:val="000000"/>
        </w:rPr>
        <w:lastRenderedPageBreak/>
        <w:t xml:space="preserve">39 </w:t>
      </w:r>
      <w:r w:rsidRPr="007B14D8">
        <w:rPr>
          <w:rFonts w:ascii="Book Antiqua" w:eastAsia="Book Antiqua" w:hAnsi="Book Antiqua" w:cs="Book Antiqua"/>
          <w:b/>
          <w:bCs/>
          <w:color w:val="000000"/>
        </w:rPr>
        <w:t>Upadhrasta S</w:t>
      </w:r>
      <w:r w:rsidRPr="007B14D8">
        <w:rPr>
          <w:rFonts w:ascii="Book Antiqua" w:eastAsia="Book Antiqua" w:hAnsi="Book Antiqua" w:cs="Book Antiqua"/>
          <w:color w:val="000000"/>
        </w:rPr>
        <w:t xml:space="preserve">, Zheng L. Strategies in Developing Immunotherapy for Pancreatic Cancer: Recognizing and Correcting Multiple Immune "Defects" in the Tumor Microenvironment. </w:t>
      </w:r>
      <w:r w:rsidRPr="007B14D8">
        <w:rPr>
          <w:rFonts w:ascii="Book Antiqua" w:eastAsia="Book Antiqua" w:hAnsi="Book Antiqua" w:cs="Book Antiqua"/>
          <w:i/>
          <w:iCs/>
          <w:color w:val="000000"/>
        </w:rPr>
        <w:t>J Clin Med</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8</w:t>
      </w:r>
      <w:r w:rsidRPr="007B14D8">
        <w:rPr>
          <w:rFonts w:ascii="Book Antiqua" w:eastAsia="Book Antiqua" w:hAnsi="Book Antiqua" w:cs="Book Antiqua"/>
          <w:color w:val="000000"/>
        </w:rPr>
        <w:t xml:space="preserve"> [PMID: 31527414 DOI: 10.3390/jcm8091472]</w:t>
      </w:r>
    </w:p>
    <w:p w14:paraId="59160C29" w14:textId="77777777" w:rsidR="00A77B3E" w:rsidRPr="007B14D8" w:rsidRDefault="00385CEA">
      <w:pPr>
        <w:spacing w:line="360" w:lineRule="auto"/>
        <w:jc w:val="both"/>
      </w:pPr>
      <w:r w:rsidRPr="007B14D8">
        <w:rPr>
          <w:rFonts w:ascii="Book Antiqua" w:eastAsia="Book Antiqua" w:hAnsi="Book Antiqua" w:cs="Book Antiqua"/>
          <w:color w:val="000000"/>
        </w:rPr>
        <w:t xml:space="preserve">40 </w:t>
      </w:r>
      <w:r w:rsidRPr="007B14D8">
        <w:rPr>
          <w:rFonts w:ascii="Book Antiqua" w:eastAsia="Book Antiqua" w:hAnsi="Book Antiqua" w:cs="Book Antiqua"/>
          <w:b/>
          <w:bCs/>
          <w:color w:val="000000"/>
        </w:rPr>
        <w:t>Poschke I</w:t>
      </w:r>
      <w:r w:rsidRPr="007B14D8">
        <w:rPr>
          <w:rFonts w:ascii="Book Antiqua" w:eastAsia="Book Antiqua" w:hAnsi="Book Antiqua" w:cs="Book Antiqua"/>
          <w:color w:val="000000"/>
        </w:rPr>
        <w:t xml:space="preserve">, Faryna M, Bergmann F, Flossdorf M, Lauenstein C, Hermes J, Hinz U, Hank T, Ehrenberg R, Volkmar M, Loewer M, Glimm H, Hackert T, Sprick MR, Höfer T, Trumpp A, Halama N, Hassel JC, Strobel O, Büchler M, Sahin U, Offringa R. Identification of a tumor-reactive T-cell repertoire in the immune infiltrate of patients with resectable pancreatic ductal adenocarcinoma. </w:t>
      </w:r>
      <w:r w:rsidRPr="007B14D8">
        <w:rPr>
          <w:rFonts w:ascii="Book Antiqua" w:eastAsia="Book Antiqua" w:hAnsi="Book Antiqua" w:cs="Book Antiqua"/>
          <w:i/>
          <w:iCs/>
          <w:color w:val="000000"/>
        </w:rPr>
        <w:t>Oncoimmunology</w:t>
      </w:r>
      <w:r w:rsidRPr="007B14D8">
        <w:rPr>
          <w:rFonts w:ascii="Book Antiqua" w:eastAsia="Book Antiqua" w:hAnsi="Book Antiqua" w:cs="Book Antiqua"/>
          <w:color w:val="000000"/>
        </w:rPr>
        <w:t xml:space="preserve"> 2016; </w:t>
      </w:r>
      <w:r w:rsidRPr="007B14D8">
        <w:rPr>
          <w:rFonts w:ascii="Book Antiqua" w:eastAsia="Book Antiqua" w:hAnsi="Book Antiqua" w:cs="Book Antiqua"/>
          <w:b/>
          <w:bCs/>
          <w:color w:val="000000"/>
        </w:rPr>
        <w:t>5</w:t>
      </w:r>
      <w:r w:rsidRPr="007B14D8">
        <w:rPr>
          <w:rFonts w:ascii="Book Antiqua" w:eastAsia="Book Antiqua" w:hAnsi="Book Antiqua" w:cs="Book Antiqua"/>
          <w:color w:val="000000"/>
        </w:rPr>
        <w:t>: e1240859 [PMID: 28123878 DOI: 10.1080/2162402X.2016.1240859]</w:t>
      </w:r>
    </w:p>
    <w:p w14:paraId="3DDD5DBB" w14:textId="77777777" w:rsidR="00A77B3E" w:rsidRPr="007B14D8" w:rsidRDefault="00385CEA">
      <w:pPr>
        <w:spacing w:line="360" w:lineRule="auto"/>
        <w:jc w:val="both"/>
      </w:pPr>
      <w:r w:rsidRPr="007B14D8">
        <w:rPr>
          <w:rFonts w:ascii="Book Antiqua" w:eastAsia="Book Antiqua" w:hAnsi="Book Antiqua" w:cs="Book Antiqua"/>
          <w:color w:val="000000"/>
        </w:rPr>
        <w:t xml:space="preserve">41 </w:t>
      </w:r>
      <w:r w:rsidRPr="007B14D8">
        <w:rPr>
          <w:rFonts w:ascii="Book Antiqua" w:eastAsia="Book Antiqua" w:hAnsi="Book Antiqua" w:cs="Book Antiqua"/>
          <w:b/>
          <w:bCs/>
          <w:color w:val="000000"/>
        </w:rPr>
        <w:t>Hiraoka N</w:t>
      </w:r>
      <w:r w:rsidRPr="007B14D8">
        <w:rPr>
          <w:rFonts w:ascii="Book Antiqua" w:eastAsia="Book Antiqua" w:hAnsi="Book Antiqua" w:cs="Book Antiqua"/>
          <w:color w:val="000000"/>
        </w:rPr>
        <w:t xml:space="preserve">, Ino Y, Yamazaki-Itoh R, Kanai Y, Kosuge T, Shimada K. Intratumoral tertiary lymphoid organ is a favourable prognosticator in patients with pancreatic cancer. </w:t>
      </w:r>
      <w:r w:rsidRPr="007B14D8">
        <w:rPr>
          <w:rFonts w:ascii="Book Antiqua" w:eastAsia="Book Antiqua" w:hAnsi="Book Antiqua" w:cs="Book Antiqua"/>
          <w:i/>
          <w:iCs/>
          <w:color w:val="000000"/>
        </w:rPr>
        <w:t>Br J Cancer</w:t>
      </w:r>
      <w:r w:rsidRPr="007B14D8">
        <w:rPr>
          <w:rFonts w:ascii="Book Antiqua" w:eastAsia="Book Antiqua" w:hAnsi="Book Antiqua" w:cs="Book Antiqua"/>
          <w:color w:val="000000"/>
        </w:rPr>
        <w:t xml:space="preserve"> 2015; </w:t>
      </w:r>
      <w:r w:rsidRPr="007B14D8">
        <w:rPr>
          <w:rFonts w:ascii="Book Antiqua" w:eastAsia="Book Antiqua" w:hAnsi="Book Antiqua" w:cs="Book Antiqua"/>
          <w:b/>
          <w:bCs/>
          <w:color w:val="000000"/>
        </w:rPr>
        <w:t>112</w:t>
      </w:r>
      <w:r w:rsidRPr="007B14D8">
        <w:rPr>
          <w:rFonts w:ascii="Book Antiqua" w:eastAsia="Book Antiqua" w:hAnsi="Book Antiqua" w:cs="Book Antiqua"/>
          <w:color w:val="000000"/>
        </w:rPr>
        <w:t>: 1782-1790 [PMID: 25942397 DOI: 10.1038/bjc.2015.145]</w:t>
      </w:r>
    </w:p>
    <w:p w14:paraId="7061AACB" w14:textId="77777777" w:rsidR="00A77B3E" w:rsidRPr="007B14D8" w:rsidRDefault="00385CEA">
      <w:pPr>
        <w:spacing w:line="360" w:lineRule="auto"/>
        <w:jc w:val="both"/>
      </w:pPr>
      <w:r w:rsidRPr="007B14D8">
        <w:rPr>
          <w:rFonts w:ascii="Book Antiqua" w:eastAsia="Book Antiqua" w:hAnsi="Book Antiqua" w:cs="Book Antiqua"/>
          <w:color w:val="000000"/>
        </w:rPr>
        <w:t xml:space="preserve">42 </w:t>
      </w:r>
      <w:r w:rsidRPr="007B14D8">
        <w:rPr>
          <w:rFonts w:ascii="Book Antiqua" w:eastAsia="Book Antiqua" w:hAnsi="Book Antiqua" w:cs="Book Antiqua"/>
          <w:b/>
          <w:bCs/>
          <w:color w:val="000000"/>
        </w:rPr>
        <w:t>Castino GF</w:t>
      </w:r>
      <w:r w:rsidRPr="007B14D8">
        <w:rPr>
          <w:rFonts w:ascii="Book Antiqua" w:eastAsia="Book Antiqua" w:hAnsi="Book Antiqua" w:cs="Book Antiqua"/>
          <w:color w:val="000000"/>
        </w:rPr>
        <w:t xml:space="preserve">, Cortese N, Capretti G, Serio S, Di Caro G, Mineri R, Magrini E, Grizzi F, Cappello P, Novelli F, Spaggiari P, Roncalli M, Ridolfi C, Gavazzi F, Zerbi A, Allavena P, Marchesi F. Spatial distribution of B cells predicts prognosis in human pancreatic adenocarcinoma. </w:t>
      </w:r>
      <w:r w:rsidRPr="007B14D8">
        <w:rPr>
          <w:rFonts w:ascii="Book Antiqua" w:eastAsia="Book Antiqua" w:hAnsi="Book Antiqua" w:cs="Book Antiqua"/>
          <w:i/>
          <w:iCs/>
          <w:color w:val="000000"/>
        </w:rPr>
        <w:t>Oncoimmunology</w:t>
      </w:r>
      <w:r w:rsidRPr="007B14D8">
        <w:rPr>
          <w:rFonts w:ascii="Book Antiqua" w:eastAsia="Book Antiqua" w:hAnsi="Book Antiqua" w:cs="Book Antiqua"/>
          <w:color w:val="000000"/>
        </w:rPr>
        <w:t xml:space="preserve"> 2016; </w:t>
      </w:r>
      <w:r w:rsidRPr="007B14D8">
        <w:rPr>
          <w:rFonts w:ascii="Book Antiqua" w:eastAsia="Book Antiqua" w:hAnsi="Book Antiqua" w:cs="Book Antiqua"/>
          <w:b/>
          <w:bCs/>
          <w:color w:val="000000"/>
        </w:rPr>
        <w:t>5</w:t>
      </w:r>
      <w:r w:rsidRPr="007B14D8">
        <w:rPr>
          <w:rFonts w:ascii="Book Antiqua" w:eastAsia="Book Antiqua" w:hAnsi="Book Antiqua" w:cs="Book Antiqua"/>
          <w:color w:val="000000"/>
        </w:rPr>
        <w:t>: e1085147 [PMID: 27141376 DOI: 10.1080/2162402X.2015.1085147]</w:t>
      </w:r>
    </w:p>
    <w:p w14:paraId="6DE2221B" w14:textId="77777777" w:rsidR="00A77B3E" w:rsidRPr="007B14D8" w:rsidRDefault="00385CEA">
      <w:pPr>
        <w:spacing w:line="360" w:lineRule="auto"/>
        <w:jc w:val="both"/>
      </w:pPr>
      <w:r w:rsidRPr="007B14D8">
        <w:rPr>
          <w:rFonts w:ascii="Book Antiqua" w:eastAsia="Book Antiqua" w:hAnsi="Book Antiqua" w:cs="Book Antiqua"/>
          <w:color w:val="000000"/>
        </w:rPr>
        <w:t xml:space="preserve">43 </w:t>
      </w:r>
      <w:r w:rsidRPr="007B14D8">
        <w:rPr>
          <w:rFonts w:ascii="Book Antiqua" w:eastAsia="Book Antiqua" w:hAnsi="Book Antiqua" w:cs="Book Antiqua"/>
          <w:b/>
          <w:bCs/>
          <w:color w:val="000000"/>
        </w:rPr>
        <w:t>Papalampros A</w:t>
      </w:r>
      <w:r w:rsidRPr="007B14D8">
        <w:rPr>
          <w:rFonts w:ascii="Book Antiqua" w:eastAsia="Book Antiqua" w:hAnsi="Book Antiqua" w:cs="Book Antiqua"/>
          <w:color w:val="000000"/>
        </w:rPr>
        <w:t xml:space="preserve">, Vailas M, Ntostoglou K, Chiloeches ML, Sakellariou S, Chouliari NV, Samaras MG, Veltsista PD, Theodorou SDP, Margetis AT, Bergonzini A, Karydakis L, Hasemaki N, Havaki S, Moustakas II, Chatzigeorgiou A, Karamitros T, Patsea E, Kittas C, Lazaris AC, Felekouras E, Gorgoulis VG, Frisan T, Pateras IS. Unique Spatial Immune Profiling in Pancreatic Ductal Adenocarcinoma with Enrichment of Exhausted and Senescent T Cells and Diffused CD47-SIRPα Expression. </w:t>
      </w:r>
      <w:r w:rsidRPr="007B14D8">
        <w:rPr>
          <w:rFonts w:ascii="Book Antiqua" w:eastAsia="Book Antiqua" w:hAnsi="Book Antiqua" w:cs="Book Antiqua"/>
          <w:i/>
          <w:iCs/>
          <w:color w:val="000000"/>
        </w:rPr>
        <w:t>Cancers (Basel)</w:t>
      </w:r>
      <w:r w:rsidRPr="007B14D8">
        <w:rPr>
          <w:rFonts w:ascii="Book Antiqua" w:eastAsia="Book Antiqua" w:hAnsi="Book Antiqua" w:cs="Book Antiqua"/>
          <w:color w:val="000000"/>
        </w:rPr>
        <w:t xml:space="preserve"> 2020; </w:t>
      </w:r>
      <w:r w:rsidRPr="007B14D8">
        <w:rPr>
          <w:rFonts w:ascii="Book Antiqua" w:eastAsia="Book Antiqua" w:hAnsi="Book Antiqua" w:cs="Book Antiqua"/>
          <w:b/>
          <w:bCs/>
          <w:color w:val="000000"/>
        </w:rPr>
        <w:t>12</w:t>
      </w:r>
      <w:r w:rsidRPr="007B14D8">
        <w:rPr>
          <w:rFonts w:ascii="Book Antiqua" w:eastAsia="Book Antiqua" w:hAnsi="Book Antiqua" w:cs="Book Antiqua"/>
          <w:color w:val="000000"/>
        </w:rPr>
        <w:t xml:space="preserve"> [PMID: 32645996 DOI: 10.3390/cancers12071825]</w:t>
      </w:r>
    </w:p>
    <w:p w14:paraId="17436976" w14:textId="77777777" w:rsidR="00A77B3E" w:rsidRPr="007B14D8" w:rsidRDefault="00385CEA">
      <w:pPr>
        <w:spacing w:line="360" w:lineRule="auto"/>
        <w:jc w:val="both"/>
      </w:pPr>
      <w:r w:rsidRPr="007B14D8">
        <w:rPr>
          <w:rFonts w:ascii="Book Antiqua" w:eastAsia="Book Antiqua" w:hAnsi="Book Antiqua" w:cs="Book Antiqua"/>
          <w:color w:val="000000"/>
        </w:rPr>
        <w:t xml:space="preserve">44 </w:t>
      </w:r>
      <w:r w:rsidRPr="007B14D8">
        <w:rPr>
          <w:rFonts w:ascii="Book Antiqua" w:eastAsia="Book Antiqua" w:hAnsi="Book Antiqua" w:cs="Book Antiqua"/>
          <w:b/>
          <w:bCs/>
          <w:color w:val="000000"/>
        </w:rPr>
        <w:t>Foucher ED</w:t>
      </w:r>
      <w:r w:rsidRPr="007B14D8">
        <w:rPr>
          <w:rFonts w:ascii="Book Antiqua" w:eastAsia="Book Antiqua" w:hAnsi="Book Antiqua" w:cs="Book Antiqua"/>
          <w:color w:val="000000"/>
        </w:rPr>
        <w:t xml:space="preserve">, Ghigo C, Chouaib S, Galon J, Iovanna J, Olive D. Pancreatic Ductal Adenocarcinoma: A Strong Imbalance of Good and Bad Immunological Cops in the Tumor Microenvironment. </w:t>
      </w:r>
      <w:r w:rsidRPr="007B14D8">
        <w:rPr>
          <w:rFonts w:ascii="Book Antiqua" w:eastAsia="Book Antiqua" w:hAnsi="Book Antiqua" w:cs="Book Antiqua"/>
          <w:i/>
          <w:iCs/>
          <w:color w:val="000000"/>
        </w:rPr>
        <w:t>Front Immunol</w:t>
      </w:r>
      <w:r w:rsidRPr="007B14D8">
        <w:rPr>
          <w:rFonts w:ascii="Book Antiqua" w:eastAsia="Book Antiqua" w:hAnsi="Book Antiqua" w:cs="Book Antiqua"/>
          <w:color w:val="000000"/>
        </w:rPr>
        <w:t xml:space="preserve"> 2018; </w:t>
      </w:r>
      <w:r w:rsidRPr="007B14D8">
        <w:rPr>
          <w:rFonts w:ascii="Book Antiqua" w:eastAsia="Book Antiqua" w:hAnsi="Book Antiqua" w:cs="Book Antiqua"/>
          <w:b/>
          <w:bCs/>
          <w:color w:val="000000"/>
        </w:rPr>
        <w:t>9</w:t>
      </w:r>
      <w:r w:rsidRPr="007B14D8">
        <w:rPr>
          <w:rFonts w:ascii="Book Antiqua" w:eastAsia="Book Antiqua" w:hAnsi="Book Antiqua" w:cs="Book Antiqua"/>
          <w:color w:val="000000"/>
        </w:rPr>
        <w:t>: 1044 [PMID: 29868007 DOI: 10.3389/fimmu.2018.01044]</w:t>
      </w:r>
    </w:p>
    <w:p w14:paraId="10318CE4" w14:textId="77777777" w:rsidR="00A77B3E" w:rsidRPr="007B14D8" w:rsidRDefault="00385CEA">
      <w:pPr>
        <w:spacing w:line="360" w:lineRule="auto"/>
        <w:jc w:val="both"/>
      </w:pPr>
      <w:r w:rsidRPr="007B14D8">
        <w:rPr>
          <w:rFonts w:ascii="Book Antiqua" w:eastAsia="Book Antiqua" w:hAnsi="Book Antiqua" w:cs="Book Antiqua"/>
          <w:color w:val="000000"/>
        </w:rPr>
        <w:lastRenderedPageBreak/>
        <w:t xml:space="preserve">45 </w:t>
      </w:r>
      <w:r w:rsidRPr="007B14D8">
        <w:rPr>
          <w:rFonts w:ascii="Book Antiqua" w:eastAsia="Book Antiqua" w:hAnsi="Book Antiqua" w:cs="Book Antiqua"/>
          <w:b/>
          <w:bCs/>
          <w:color w:val="000000"/>
        </w:rPr>
        <w:t>Protti MP</w:t>
      </w:r>
      <w:r w:rsidRPr="007B14D8">
        <w:rPr>
          <w:rFonts w:ascii="Book Antiqua" w:eastAsia="Book Antiqua" w:hAnsi="Book Antiqua" w:cs="Book Antiqua"/>
          <w:color w:val="000000"/>
        </w:rPr>
        <w:t xml:space="preserve">, De Monte L. Immune infiltrates as predictive markers of survival in pancreatic cancer patients. </w:t>
      </w:r>
      <w:r w:rsidRPr="007B14D8">
        <w:rPr>
          <w:rFonts w:ascii="Book Antiqua" w:eastAsia="Book Antiqua" w:hAnsi="Book Antiqua" w:cs="Book Antiqua"/>
          <w:i/>
          <w:iCs/>
          <w:color w:val="000000"/>
        </w:rPr>
        <w:t>Front Physiol</w:t>
      </w:r>
      <w:r w:rsidRPr="007B14D8">
        <w:rPr>
          <w:rFonts w:ascii="Book Antiqua" w:eastAsia="Book Antiqua" w:hAnsi="Book Antiqua" w:cs="Book Antiqua"/>
          <w:color w:val="000000"/>
        </w:rPr>
        <w:t xml:space="preserve"> 2013; </w:t>
      </w:r>
      <w:r w:rsidRPr="007B14D8">
        <w:rPr>
          <w:rFonts w:ascii="Book Antiqua" w:eastAsia="Book Antiqua" w:hAnsi="Book Antiqua" w:cs="Book Antiqua"/>
          <w:b/>
          <w:bCs/>
          <w:color w:val="000000"/>
        </w:rPr>
        <w:t>4</w:t>
      </w:r>
      <w:r w:rsidRPr="007B14D8">
        <w:rPr>
          <w:rFonts w:ascii="Book Antiqua" w:eastAsia="Book Antiqua" w:hAnsi="Book Antiqua" w:cs="Book Antiqua"/>
          <w:color w:val="000000"/>
        </w:rPr>
        <w:t>: 210 [PMID: 23950747 DOI: 10.3389/fphys.2013.00210]</w:t>
      </w:r>
    </w:p>
    <w:p w14:paraId="57F6C312" w14:textId="77777777" w:rsidR="00A77B3E" w:rsidRPr="007B14D8" w:rsidRDefault="00385CEA">
      <w:pPr>
        <w:spacing w:line="360" w:lineRule="auto"/>
        <w:jc w:val="both"/>
      </w:pPr>
      <w:r w:rsidRPr="007B14D8">
        <w:rPr>
          <w:rFonts w:ascii="Book Antiqua" w:eastAsia="Book Antiqua" w:hAnsi="Book Antiqua" w:cs="Book Antiqua"/>
          <w:color w:val="000000"/>
        </w:rPr>
        <w:t xml:space="preserve">46 </w:t>
      </w:r>
      <w:r w:rsidRPr="007B14D8">
        <w:rPr>
          <w:rFonts w:ascii="Book Antiqua" w:eastAsia="Book Antiqua" w:hAnsi="Book Antiqua" w:cs="Book Antiqua"/>
          <w:b/>
          <w:bCs/>
          <w:color w:val="000000"/>
        </w:rPr>
        <w:t>Barilla RM</w:t>
      </w:r>
      <w:r w:rsidRPr="007B14D8">
        <w:rPr>
          <w:rFonts w:ascii="Book Antiqua" w:eastAsia="Book Antiqua" w:hAnsi="Book Antiqua" w:cs="Book Antiqua"/>
          <w:color w:val="000000"/>
        </w:rPr>
        <w:t>, Diskin B, Caso RC, Lee KB, Mohan N, Buttar C, Adam S, Sekendiz Z, Wang J, Salas RD, Cassini MF, Karlen J, Sundberg B, Akbar H, Levchenko D, Gakhal I, Gutierrez J, Wang W, Hundeyin M, Torres-Hernandez A, Leinwand J, Kurz E, Rossi JAK, Mishra A, Liria M, Sanchez G, Panta J, Loke P, Aykut B, Miller G. Specialized dendritic cells induce tumor-promoting IL-10</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IL-17</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FoxP3</w:t>
      </w:r>
      <w:r w:rsidRPr="007B14D8">
        <w:rPr>
          <w:rFonts w:ascii="Book Antiqua" w:eastAsia="Book Antiqua" w:hAnsi="Book Antiqua" w:cs="Book Antiqua"/>
          <w:color w:val="000000"/>
          <w:szCs w:val="30"/>
          <w:vertAlign w:val="superscript"/>
        </w:rPr>
        <w:t>neg</w:t>
      </w:r>
      <w:r w:rsidRPr="007B14D8">
        <w:rPr>
          <w:rFonts w:ascii="Book Antiqua" w:eastAsia="Book Antiqua" w:hAnsi="Book Antiqua" w:cs="Book Antiqua"/>
          <w:color w:val="000000"/>
        </w:rPr>
        <w:t xml:space="preserve"> regulatory CD4</w:t>
      </w:r>
      <w:r w:rsidRPr="007B14D8">
        <w:rPr>
          <w:rFonts w:ascii="Book Antiqua" w:eastAsia="Book Antiqua" w:hAnsi="Book Antiqua" w:cs="Book Antiqua"/>
          <w:color w:val="000000"/>
          <w:szCs w:val="30"/>
          <w:vertAlign w:val="superscript"/>
        </w:rPr>
        <w:t>+</w:t>
      </w:r>
      <w:r w:rsidRPr="007B14D8">
        <w:rPr>
          <w:rFonts w:ascii="Book Antiqua" w:eastAsia="Book Antiqua" w:hAnsi="Book Antiqua" w:cs="Book Antiqua"/>
          <w:color w:val="000000"/>
        </w:rPr>
        <w:t xml:space="preserve"> T cells in pancreatic carcinoma. </w:t>
      </w:r>
      <w:r w:rsidRPr="007B14D8">
        <w:rPr>
          <w:rFonts w:ascii="Book Antiqua" w:eastAsia="Book Antiqua" w:hAnsi="Book Antiqua" w:cs="Book Antiqua"/>
          <w:i/>
          <w:iCs/>
          <w:color w:val="000000"/>
        </w:rPr>
        <w:t>Nat Commun</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10</w:t>
      </w:r>
      <w:r w:rsidRPr="007B14D8">
        <w:rPr>
          <w:rFonts w:ascii="Book Antiqua" w:eastAsia="Book Antiqua" w:hAnsi="Book Antiqua" w:cs="Book Antiqua"/>
          <w:color w:val="000000"/>
        </w:rPr>
        <w:t>: 1424 [PMID: 30926808 DOI: 10.1038/s41467-019-09416-2]</w:t>
      </w:r>
    </w:p>
    <w:p w14:paraId="30A664E1" w14:textId="77777777" w:rsidR="00A77B3E" w:rsidRPr="007B14D8" w:rsidRDefault="00385CEA">
      <w:pPr>
        <w:spacing w:line="360" w:lineRule="auto"/>
        <w:jc w:val="both"/>
      </w:pPr>
      <w:r w:rsidRPr="007B14D8">
        <w:rPr>
          <w:rFonts w:ascii="Book Antiqua" w:eastAsia="Book Antiqua" w:hAnsi="Book Antiqua" w:cs="Book Antiqua"/>
          <w:color w:val="000000"/>
        </w:rPr>
        <w:t xml:space="preserve">47 </w:t>
      </w:r>
      <w:r w:rsidRPr="007B14D8">
        <w:rPr>
          <w:rFonts w:ascii="Book Antiqua" w:eastAsia="Book Antiqua" w:hAnsi="Book Antiqua" w:cs="Book Antiqua"/>
          <w:b/>
          <w:bCs/>
          <w:color w:val="000000"/>
        </w:rPr>
        <w:t>Cui W</w:t>
      </w:r>
      <w:r w:rsidRPr="007B14D8">
        <w:rPr>
          <w:rFonts w:ascii="Book Antiqua" w:eastAsia="Book Antiqua" w:hAnsi="Book Antiqua" w:cs="Book Antiqua"/>
          <w:color w:val="000000"/>
        </w:rPr>
        <w:t xml:space="preserve">, Kaech SM. Generation of effector CD8+ T cells and their conversion to memory T cells. </w:t>
      </w:r>
      <w:r w:rsidRPr="007B14D8">
        <w:rPr>
          <w:rFonts w:ascii="Book Antiqua" w:eastAsia="Book Antiqua" w:hAnsi="Book Antiqua" w:cs="Book Antiqua"/>
          <w:i/>
          <w:iCs/>
          <w:color w:val="000000"/>
        </w:rPr>
        <w:t>Immunol Rev</w:t>
      </w:r>
      <w:r w:rsidRPr="007B14D8">
        <w:rPr>
          <w:rFonts w:ascii="Book Antiqua" w:eastAsia="Book Antiqua" w:hAnsi="Book Antiqua" w:cs="Book Antiqua"/>
          <w:color w:val="000000"/>
        </w:rPr>
        <w:t xml:space="preserve"> 2010; </w:t>
      </w:r>
      <w:r w:rsidRPr="007B14D8">
        <w:rPr>
          <w:rFonts w:ascii="Book Antiqua" w:eastAsia="Book Antiqua" w:hAnsi="Book Antiqua" w:cs="Book Antiqua"/>
          <w:b/>
          <w:bCs/>
          <w:color w:val="000000"/>
        </w:rPr>
        <w:t>236</w:t>
      </w:r>
      <w:r w:rsidRPr="007B14D8">
        <w:rPr>
          <w:rFonts w:ascii="Book Antiqua" w:eastAsia="Book Antiqua" w:hAnsi="Book Antiqua" w:cs="Book Antiqua"/>
          <w:color w:val="000000"/>
        </w:rPr>
        <w:t>: 151-166 [PMID: 20636815 DOI: 10.1111/j.1600-065X.2010.00926.x]</w:t>
      </w:r>
    </w:p>
    <w:p w14:paraId="7A78CF52" w14:textId="77777777" w:rsidR="00A77B3E" w:rsidRPr="007B14D8" w:rsidRDefault="00385CEA">
      <w:pPr>
        <w:spacing w:line="360" w:lineRule="auto"/>
        <w:jc w:val="both"/>
      </w:pPr>
      <w:r w:rsidRPr="007B14D8">
        <w:rPr>
          <w:rFonts w:ascii="Book Antiqua" w:eastAsia="Book Antiqua" w:hAnsi="Book Antiqua" w:cs="Book Antiqua"/>
          <w:color w:val="000000"/>
        </w:rPr>
        <w:t xml:space="preserve">48 </w:t>
      </w:r>
      <w:r w:rsidRPr="007B14D8">
        <w:rPr>
          <w:rFonts w:ascii="Book Antiqua" w:eastAsia="Book Antiqua" w:hAnsi="Book Antiqua" w:cs="Book Antiqua"/>
          <w:b/>
          <w:bCs/>
          <w:color w:val="000000"/>
        </w:rPr>
        <w:t>Fridman WH</w:t>
      </w:r>
      <w:r w:rsidRPr="007B14D8">
        <w:rPr>
          <w:rFonts w:ascii="Book Antiqua" w:eastAsia="Book Antiqua" w:hAnsi="Book Antiqua" w:cs="Book Antiqua"/>
          <w:color w:val="000000"/>
        </w:rPr>
        <w:t xml:space="preserve">, Zitvogel L, Sautès-Fridman C, Kroemer G. The immune contexture in cancer prognosis and treatment. </w:t>
      </w:r>
      <w:r w:rsidRPr="007B14D8">
        <w:rPr>
          <w:rFonts w:ascii="Book Antiqua" w:eastAsia="Book Antiqua" w:hAnsi="Book Antiqua" w:cs="Book Antiqua"/>
          <w:i/>
          <w:iCs/>
          <w:color w:val="000000"/>
        </w:rPr>
        <w:t>Nat Rev Clin Oncol</w:t>
      </w:r>
      <w:r w:rsidRPr="007B14D8">
        <w:rPr>
          <w:rFonts w:ascii="Book Antiqua" w:eastAsia="Book Antiqua" w:hAnsi="Book Antiqua" w:cs="Book Antiqua"/>
          <w:color w:val="000000"/>
        </w:rPr>
        <w:t xml:space="preserve"> 2017; </w:t>
      </w:r>
      <w:r w:rsidRPr="007B14D8">
        <w:rPr>
          <w:rFonts w:ascii="Book Antiqua" w:eastAsia="Book Antiqua" w:hAnsi="Book Antiqua" w:cs="Book Antiqua"/>
          <w:b/>
          <w:bCs/>
          <w:color w:val="000000"/>
        </w:rPr>
        <w:t>14</w:t>
      </w:r>
      <w:r w:rsidRPr="007B14D8">
        <w:rPr>
          <w:rFonts w:ascii="Book Antiqua" w:eastAsia="Book Antiqua" w:hAnsi="Book Antiqua" w:cs="Book Antiqua"/>
          <w:color w:val="000000"/>
        </w:rPr>
        <w:t>: 717-734 [PMID: 28741618 DOI: 10.1038/nrclinonc.2017.101]</w:t>
      </w:r>
    </w:p>
    <w:p w14:paraId="07B676DA" w14:textId="77777777" w:rsidR="00A77B3E" w:rsidRPr="007B14D8" w:rsidRDefault="00385CEA">
      <w:pPr>
        <w:spacing w:line="360" w:lineRule="auto"/>
        <w:jc w:val="both"/>
      </w:pPr>
      <w:r w:rsidRPr="007B14D8">
        <w:rPr>
          <w:rFonts w:ascii="Book Antiqua" w:eastAsia="Book Antiqua" w:hAnsi="Book Antiqua" w:cs="Book Antiqua"/>
          <w:color w:val="000000"/>
        </w:rPr>
        <w:t xml:space="preserve">49 </w:t>
      </w:r>
      <w:r w:rsidRPr="007B14D8">
        <w:rPr>
          <w:rFonts w:ascii="Book Antiqua" w:eastAsia="Book Antiqua" w:hAnsi="Book Antiqua" w:cs="Book Antiqua"/>
          <w:b/>
          <w:bCs/>
          <w:color w:val="000000"/>
        </w:rPr>
        <w:t>Mescher MF</w:t>
      </w:r>
      <w:r w:rsidRPr="007B14D8">
        <w:rPr>
          <w:rFonts w:ascii="Book Antiqua" w:eastAsia="Book Antiqua" w:hAnsi="Book Antiqua" w:cs="Book Antiqua"/>
          <w:color w:val="000000"/>
        </w:rPr>
        <w:t xml:space="preserve">, Curtsinger JM, Agarwal P, Casey KA, Gerner M, Hammerbeck CD, Popescu F, Xiao Z. Signals required for programming effector and memory development by CD8+ T cells. </w:t>
      </w:r>
      <w:r w:rsidRPr="007B14D8">
        <w:rPr>
          <w:rFonts w:ascii="Book Antiqua" w:eastAsia="Book Antiqua" w:hAnsi="Book Antiqua" w:cs="Book Antiqua"/>
          <w:i/>
          <w:iCs/>
          <w:color w:val="000000"/>
        </w:rPr>
        <w:t>Immunol Rev</w:t>
      </w:r>
      <w:r w:rsidRPr="007B14D8">
        <w:rPr>
          <w:rFonts w:ascii="Book Antiqua" w:eastAsia="Book Antiqua" w:hAnsi="Book Antiqua" w:cs="Book Antiqua"/>
          <w:color w:val="000000"/>
        </w:rPr>
        <w:t xml:space="preserve"> 2006; </w:t>
      </w:r>
      <w:r w:rsidRPr="007B14D8">
        <w:rPr>
          <w:rFonts w:ascii="Book Antiqua" w:eastAsia="Book Antiqua" w:hAnsi="Book Antiqua" w:cs="Book Antiqua"/>
          <w:b/>
          <w:bCs/>
          <w:color w:val="000000"/>
        </w:rPr>
        <w:t>211</w:t>
      </w:r>
      <w:r w:rsidRPr="007B14D8">
        <w:rPr>
          <w:rFonts w:ascii="Book Antiqua" w:eastAsia="Book Antiqua" w:hAnsi="Book Antiqua" w:cs="Book Antiqua"/>
          <w:color w:val="000000"/>
        </w:rPr>
        <w:t>: 81-92 [PMID: 16824119 DOI: 10.1111/j.0105-2896.2006.00382.x]</w:t>
      </w:r>
    </w:p>
    <w:p w14:paraId="7DFA389F" w14:textId="77777777" w:rsidR="00A77B3E" w:rsidRPr="007B14D8" w:rsidRDefault="00385CEA">
      <w:pPr>
        <w:spacing w:line="360" w:lineRule="auto"/>
        <w:jc w:val="both"/>
      </w:pPr>
      <w:r w:rsidRPr="007B14D8">
        <w:rPr>
          <w:rFonts w:ascii="Book Antiqua" w:eastAsia="Book Antiqua" w:hAnsi="Book Antiqua" w:cs="Book Antiqua"/>
          <w:color w:val="000000"/>
        </w:rPr>
        <w:t xml:space="preserve">50 </w:t>
      </w:r>
      <w:r w:rsidRPr="007B14D8">
        <w:rPr>
          <w:rFonts w:ascii="Book Antiqua" w:eastAsia="Book Antiqua" w:hAnsi="Book Antiqua" w:cs="Book Antiqua"/>
          <w:b/>
          <w:bCs/>
          <w:color w:val="000000"/>
        </w:rPr>
        <w:t>Martin MD</w:t>
      </w:r>
      <w:r w:rsidRPr="007B14D8">
        <w:rPr>
          <w:rFonts w:ascii="Book Antiqua" w:eastAsia="Book Antiqua" w:hAnsi="Book Antiqua" w:cs="Book Antiqua"/>
          <w:color w:val="000000"/>
        </w:rPr>
        <w:t xml:space="preserve">, Badovinac VP. Defining Memory CD8 T Cell. </w:t>
      </w:r>
      <w:r w:rsidRPr="007B14D8">
        <w:rPr>
          <w:rFonts w:ascii="Book Antiqua" w:eastAsia="Book Antiqua" w:hAnsi="Book Antiqua" w:cs="Book Antiqua"/>
          <w:i/>
          <w:iCs/>
          <w:color w:val="000000"/>
        </w:rPr>
        <w:t>Front Immunol</w:t>
      </w:r>
      <w:r w:rsidRPr="007B14D8">
        <w:rPr>
          <w:rFonts w:ascii="Book Antiqua" w:eastAsia="Book Antiqua" w:hAnsi="Book Antiqua" w:cs="Book Antiqua"/>
          <w:color w:val="000000"/>
        </w:rPr>
        <w:t xml:space="preserve"> 2018; </w:t>
      </w:r>
      <w:r w:rsidRPr="007B14D8">
        <w:rPr>
          <w:rFonts w:ascii="Book Antiqua" w:eastAsia="Book Antiqua" w:hAnsi="Book Antiqua" w:cs="Book Antiqua"/>
          <w:b/>
          <w:bCs/>
          <w:color w:val="000000"/>
        </w:rPr>
        <w:t>9</w:t>
      </w:r>
      <w:r w:rsidRPr="007B14D8">
        <w:rPr>
          <w:rFonts w:ascii="Book Antiqua" w:eastAsia="Book Antiqua" w:hAnsi="Book Antiqua" w:cs="Book Antiqua"/>
          <w:color w:val="000000"/>
        </w:rPr>
        <w:t>: 2692 [PMID: 30515169 DOI: 10.3389/fimmu.2018.02692]</w:t>
      </w:r>
    </w:p>
    <w:p w14:paraId="035B2B25" w14:textId="77777777" w:rsidR="00A77B3E" w:rsidRPr="007B14D8" w:rsidRDefault="00385CEA">
      <w:pPr>
        <w:spacing w:line="360" w:lineRule="auto"/>
        <w:jc w:val="both"/>
      </w:pPr>
      <w:r w:rsidRPr="007B14D8">
        <w:rPr>
          <w:rFonts w:ascii="Book Antiqua" w:eastAsia="Book Antiqua" w:hAnsi="Book Antiqua" w:cs="Book Antiqua"/>
          <w:color w:val="000000"/>
        </w:rPr>
        <w:t xml:space="preserve">51 </w:t>
      </w:r>
      <w:r w:rsidRPr="007B14D8">
        <w:rPr>
          <w:rFonts w:ascii="Book Antiqua" w:eastAsia="Book Antiqua" w:hAnsi="Book Antiqua" w:cs="Book Antiqua"/>
          <w:b/>
          <w:bCs/>
          <w:color w:val="000000"/>
        </w:rPr>
        <w:t>Crotty S</w:t>
      </w:r>
      <w:r w:rsidRPr="007B14D8">
        <w:rPr>
          <w:rFonts w:ascii="Book Antiqua" w:eastAsia="Book Antiqua" w:hAnsi="Book Antiqua" w:cs="Book Antiqua"/>
          <w:color w:val="000000"/>
        </w:rPr>
        <w:t xml:space="preserve">, Johnston RJ, Schoenberger SP. Effectors and memories: Bcl-6 and Blimp-1 in T and B lymphocyte differentiation. </w:t>
      </w:r>
      <w:r w:rsidRPr="007B14D8">
        <w:rPr>
          <w:rFonts w:ascii="Book Antiqua" w:eastAsia="Book Antiqua" w:hAnsi="Book Antiqua" w:cs="Book Antiqua"/>
          <w:i/>
          <w:iCs/>
          <w:color w:val="000000"/>
        </w:rPr>
        <w:t>Nat Immunol</w:t>
      </w:r>
      <w:r w:rsidRPr="007B14D8">
        <w:rPr>
          <w:rFonts w:ascii="Book Antiqua" w:eastAsia="Book Antiqua" w:hAnsi="Book Antiqua" w:cs="Book Antiqua"/>
          <w:color w:val="000000"/>
        </w:rPr>
        <w:t xml:space="preserve"> 2010; </w:t>
      </w:r>
      <w:r w:rsidRPr="007B14D8">
        <w:rPr>
          <w:rFonts w:ascii="Book Antiqua" w:eastAsia="Book Antiqua" w:hAnsi="Book Antiqua" w:cs="Book Antiqua"/>
          <w:b/>
          <w:bCs/>
          <w:color w:val="000000"/>
        </w:rPr>
        <w:t>11</w:t>
      </w:r>
      <w:r w:rsidRPr="007B14D8">
        <w:rPr>
          <w:rFonts w:ascii="Book Antiqua" w:eastAsia="Book Antiqua" w:hAnsi="Book Antiqua" w:cs="Book Antiqua"/>
          <w:color w:val="000000"/>
        </w:rPr>
        <w:t>: 114-120 [PMID: 20084069 DOI: 10.1038/ni.1837]</w:t>
      </w:r>
    </w:p>
    <w:p w14:paraId="5B92D5D3" w14:textId="77777777" w:rsidR="00A77B3E" w:rsidRPr="007B14D8" w:rsidRDefault="00385CEA">
      <w:pPr>
        <w:spacing w:line="360" w:lineRule="auto"/>
        <w:jc w:val="both"/>
      </w:pPr>
      <w:r w:rsidRPr="007B14D8">
        <w:rPr>
          <w:rFonts w:ascii="Book Antiqua" w:eastAsia="Book Antiqua" w:hAnsi="Book Antiqua" w:cs="Book Antiqua"/>
          <w:color w:val="000000"/>
        </w:rPr>
        <w:t xml:space="preserve">52 </w:t>
      </w:r>
      <w:r w:rsidRPr="007B14D8">
        <w:rPr>
          <w:rFonts w:ascii="Book Antiqua" w:eastAsia="Book Antiqua" w:hAnsi="Book Antiqua" w:cs="Book Antiqua"/>
          <w:b/>
          <w:bCs/>
          <w:color w:val="000000"/>
        </w:rPr>
        <w:t>Gattinoni L</w:t>
      </w:r>
      <w:r w:rsidRPr="007B14D8">
        <w:rPr>
          <w:rFonts w:ascii="Book Antiqua" w:eastAsia="Book Antiqua" w:hAnsi="Book Antiqua" w:cs="Book Antiqua"/>
          <w:color w:val="000000"/>
        </w:rPr>
        <w:t xml:space="preserve">, Zhong XS, Palmer DC, Ji Y, Hinrichs CS, Yu Z, Wrzesinski C, Boni A, Cassard L, Garvin LM, Paulos CM, Muranski P, Restifo NP. Wnt signaling arrests effector T cell differentiation and generates CD8+ memory stem cells. </w:t>
      </w:r>
      <w:r w:rsidRPr="007B14D8">
        <w:rPr>
          <w:rFonts w:ascii="Book Antiqua" w:eastAsia="Book Antiqua" w:hAnsi="Book Antiqua" w:cs="Book Antiqua"/>
          <w:i/>
          <w:iCs/>
          <w:color w:val="000000"/>
        </w:rPr>
        <w:t>Nat Med</w:t>
      </w:r>
      <w:r w:rsidRPr="007B14D8">
        <w:rPr>
          <w:rFonts w:ascii="Book Antiqua" w:eastAsia="Book Antiqua" w:hAnsi="Book Antiqua" w:cs="Book Antiqua"/>
          <w:color w:val="000000"/>
        </w:rPr>
        <w:t xml:space="preserve"> 2009; </w:t>
      </w:r>
      <w:r w:rsidRPr="007B14D8">
        <w:rPr>
          <w:rFonts w:ascii="Book Antiqua" w:eastAsia="Book Antiqua" w:hAnsi="Book Antiqua" w:cs="Book Antiqua"/>
          <w:b/>
          <w:bCs/>
          <w:color w:val="000000"/>
        </w:rPr>
        <w:t>15</w:t>
      </w:r>
      <w:r w:rsidRPr="007B14D8">
        <w:rPr>
          <w:rFonts w:ascii="Book Antiqua" w:eastAsia="Book Antiqua" w:hAnsi="Book Antiqua" w:cs="Book Antiqua"/>
          <w:color w:val="000000"/>
        </w:rPr>
        <w:t>: 808-813 [PMID: 19525962 DOI: 10.1038/nm.1982]</w:t>
      </w:r>
    </w:p>
    <w:p w14:paraId="2B21E003" w14:textId="77777777" w:rsidR="00A77B3E" w:rsidRPr="007B14D8" w:rsidRDefault="00385CEA">
      <w:pPr>
        <w:spacing w:line="360" w:lineRule="auto"/>
        <w:jc w:val="both"/>
      </w:pPr>
      <w:r w:rsidRPr="007B14D8">
        <w:rPr>
          <w:rFonts w:ascii="Book Antiqua" w:eastAsia="Book Antiqua" w:hAnsi="Book Antiqua" w:cs="Book Antiqua"/>
          <w:color w:val="000000"/>
        </w:rPr>
        <w:lastRenderedPageBreak/>
        <w:t xml:space="preserve">53 </w:t>
      </w:r>
      <w:r w:rsidRPr="007B14D8">
        <w:rPr>
          <w:rFonts w:ascii="Book Antiqua" w:eastAsia="Book Antiqua" w:hAnsi="Book Antiqua" w:cs="Book Antiqua"/>
          <w:b/>
          <w:bCs/>
          <w:color w:val="000000"/>
        </w:rPr>
        <w:t>Schietinger A</w:t>
      </w:r>
      <w:r w:rsidRPr="007B14D8">
        <w:rPr>
          <w:rFonts w:ascii="Book Antiqua" w:eastAsia="Book Antiqua" w:hAnsi="Book Antiqua" w:cs="Book Antiqua"/>
          <w:color w:val="000000"/>
        </w:rPr>
        <w:t xml:space="preserve">, Greenberg PD. Tolerance and exhaustion: defining mechanisms of T cell dysfunction. </w:t>
      </w:r>
      <w:r w:rsidRPr="007B14D8">
        <w:rPr>
          <w:rFonts w:ascii="Book Antiqua" w:eastAsia="Book Antiqua" w:hAnsi="Book Antiqua" w:cs="Book Antiqua"/>
          <w:i/>
          <w:iCs/>
          <w:color w:val="000000"/>
        </w:rPr>
        <w:t>Trends Immunol</w:t>
      </w:r>
      <w:r w:rsidRPr="007B14D8">
        <w:rPr>
          <w:rFonts w:ascii="Book Antiqua" w:eastAsia="Book Antiqua" w:hAnsi="Book Antiqua" w:cs="Book Antiqua"/>
          <w:color w:val="000000"/>
        </w:rPr>
        <w:t xml:space="preserve"> 2014; </w:t>
      </w:r>
      <w:r w:rsidRPr="007B14D8">
        <w:rPr>
          <w:rFonts w:ascii="Book Antiqua" w:eastAsia="Book Antiqua" w:hAnsi="Book Antiqua" w:cs="Book Antiqua"/>
          <w:b/>
          <w:bCs/>
          <w:color w:val="000000"/>
        </w:rPr>
        <w:t>35</w:t>
      </w:r>
      <w:r w:rsidRPr="007B14D8">
        <w:rPr>
          <w:rFonts w:ascii="Book Antiqua" w:eastAsia="Book Antiqua" w:hAnsi="Book Antiqua" w:cs="Book Antiqua"/>
          <w:color w:val="000000"/>
        </w:rPr>
        <w:t>: 51-60 [PMID: 24210163 DOI: 10.1016/j.it.2013.10.001]</w:t>
      </w:r>
    </w:p>
    <w:p w14:paraId="4D9B9D32" w14:textId="77777777" w:rsidR="00A77B3E" w:rsidRPr="007B14D8" w:rsidRDefault="00385CEA">
      <w:pPr>
        <w:spacing w:line="360" w:lineRule="auto"/>
        <w:jc w:val="both"/>
        <w:rPr>
          <w:lang w:val="fr-FR"/>
        </w:rPr>
      </w:pPr>
      <w:r w:rsidRPr="007B14D8">
        <w:rPr>
          <w:rFonts w:ascii="Book Antiqua" w:eastAsia="Book Antiqua" w:hAnsi="Book Antiqua" w:cs="Book Antiqua"/>
          <w:color w:val="000000"/>
        </w:rPr>
        <w:t xml:space="preserve">54 </w:t>
      </w:r>
      <w:r w:rsidRPr="007B14D8">
        <w:rPr>
          <w:rFonts w:ascii="Book Antiqua" w:eastAsia="Book Antiqua" w:hAnsi="Book Antiqua" w:cs="Book Antiqua"/>
          <w:b/>
          <w:bCs/>
          <w:color w:val="000000"/>
        </w:rPr>
        <w:t>Seidel JA</w:t>
      </w:r>
      <w:r w:rsidRPr="007B14D8">
        <w:rPr>
          <w:rFonts w:ascii="Book Antiqua" w:eastAsia="Book Antiqua" w:hAnsi="Book Antiqua" w:cs="Book Antiqua"/>
          <w:color w:val="000000"/>
        </w:rPr>
        <w:t xml:space="preserve">, Otsuka A, Kabashima K. Anti-PD-1 and Anti-CTLA-4 Therapies in Cancer: Mechanisms of Action, Efficacy, and Limitations. </w:t>
      </w:r>
      <w:r w:rsidRPr="007B14D8">
        <w:rPr>
          <w:rFonts w:ascii="Book Antiqua" w:eastAsia="Book Antiqua" w:hAnsi="Book Antiqua" w:cs="Book Antiqua"/>
          <w:i/>
          <w:iCs/>
          <w:color w:val="000000"/>
          <w:lang w:val="fr-FR"/>
        </w:rPr>
        <w:t>Front Oncol</w:t>
      </w:r>
      <w:r w:rsidRPr="007B14D8">
        <w:rPr>
          <w:rFonts w:ascii="Book Antiqua" w:eastAsia="Book Antiqua" w:hAnsi="Book Antiqua" w:cs="Book Antiqua"/>
          <w:color w:val="000000"/>
          <w:lang w:val="fr-FR"/>
        </w:rPr>
        <w:t xml:space="preserve"> 2018; </w:t>
      </w:r>
      <w:r w:rsidRPr="007B14D8">
        <w:rPr>
          <w:rFonts w:ascii="Book Antiqua" w:eastAsia="Book Antiqua" w:hAnsi="Book Antiqua" w:cs="Book Antiqua"/>
          <w:b/>
          <w:bCs/>
          <w:color w:val="000000"/>
          <w:lang w:val="fr-FR"/>
        </w:rPr>
        <w:t>8</w:t>
      </w:r>
      <w:r w:rsidRPr="007B14D8">
        <w:rPr>
          <w:rFonts w:ascii="Book Antiqua" w:eastAsia="Book Antiqua" w:hAnsi="Book Antiqua" w:cs="Book Antiqua"/>
          <w:color w:val="000000"/>
          <w:lang w:val="fr-FR"/>
        </w:rPr>
        <w:t>: 86 [PMID: 29644214 DOI: 10.3389/fonc.2018.00086]</w:t>
      </w:r>
    </w:p>
    <w:p w14:paraId="65EA534A" w14:textId="77777777" w:rsidR="00A77B3E" w:rsidRPr="007B14D8" w:rsidRDefault="00385CEA">
      <w:pPr>
        <w:spacing w:line="360" w:lineRule="auto"/>
        <w:jc w:val="both"/>
      </w:pPr>
      <w:r w:rsidRPr="007B14D8">
        <w:rPr>
          <w:rFonts w:ascii="Book Antiqua" w:eastAsia="Book Antiqua" w:hAnsi="Book Antiqua" w:cs="Book Antiqua"/>
          <w:color w:val="000000"/>
          <w:lang w:val="fr-FR"/>
        </w:rPr>
        <w:t xml:space="preserve">55 </w:t>
      </w:r>
      <w:r w:rsidRPr="007B14D8">
        <w:rPr>
          <w:rFonts w:ascii="Book Antiqua" w:eastAsia="Book Antiqua" w:hAnsi="Book Antiqua" w:cs="Book Antiqua"/>
          <w:b/>
          <w:bCs/>
          <w:color w:val="000000"/>
          <w:lang w:val="fr-FR"/>
        </w:rPr>
        <w:t>Curran MA</w:t>
      </w:r>
      <w:r w:rsidRPr="007B14D8">
        <w:rPr>
          <w:rFonts w:ascii="Book Antiqua" w:eastAsia="Book Antiqua" w:hAnsi="Book Antiqua" w:cs="Book Antiqua"/>
          <w:color w:val="000000"/>
          <w:lang w:val="fr-FR"/>
        </w:rPr>
        <w:t xml:space="preserve">, Montalvo W, Yagita H, Allison JP. </w:t>
      </w:r>
      <w:r w:rsidRPr="007B14D8">
        <w:rPr>
          <w:rFonts w:ascii="Book Antiqua" w:eastAsia="Book Antiqua" w:hAnsi="Book Antiqua" w:cs="Book Antiqua"/>
          <w:color w:val="000000"/>
        </w:rPr>
        <w:t xml:space="preserve">PD-1 and CTLA-4 combination blockade expands infiltrating T cells and reduces regulatory T and myeloid cells within B16 melanoma tumors. </w:t>
      </w:r>
      <w:r w:rsidRPr="007B14D8">
        <w:rPr>
          <w:rFonts w:ascii="Book Antiqua" w:eastAsia="Book Antiqua" w:hAnsi="Book Antiqua" w:cs="Book Antiqua"/>
          <w:i/>
          <w:iCs/>
          <w:color w:val="000000"/>
        </w:rPr>
        <w:t>Proc Natl Acad Sci U S A</w:t>
      </w:r>
      <w:r w:rsidRPr="007B14D8">
        <w:rPr>
          <w:rFonts w:ascii="Book Antiqua" w:eastAsia="Book Antiqua" w:hAnsi="Book Antiqua" w:cs="Book Antiqua"/>
          <w:color w:val="000000"/>
        </w:rPr>
        <w:t xml:space="preserve"> 2010; </w:t>
      </w:r>
      <w:r w:rsidRPr="007B14D8">
        <w:rPr>
          <w:rFonts w:ascii="Book Antiqua" w:eastAsia="Book Antiqua" w:hAnsi="Book Antiqua" w:cs="Book Antiqua"/>
          <w:b/>
          <w:bCs/>
          <w:color w:val="000000"/>
        </w:rPr>
        <w:t>107</w:t>
      </w:r>
      <w:r w:rsidRPr="007B14D8">
        <w:rPr>
          <w:rFonts w:ascii="Book Antiqua" w:eastAsia="Book Antiqua" w:hAnsi="Book Antiqua" w:cs="Book Antiqua"/>
          <w:color w:val="000000"/>
        </w:rPr>
        <w:t>: 4275-4280 [PMID: 20160101 DOI: 10.1073/pnas.0915174107]</w:t>
      </w:r>
    </w:p>
    <w:p w14:paraId="698A2CB3" w14:textId="77777777" w:rsidR="00A77B3E" w:rsidRPr="007B14D8" w:rsidRDefault="00385CEA">
      <w:pPr>
        <w:spacing w:line="360" w:lineRule="auto"/>
        <w:jc w:val="both"/>
      </w:pPr>
      <w:r w:rsidRPr="007B14D8">
        <w:rPr>
          <w:rFonts w:ascii="Book Antiqua" w:eastAsia="Book Antiqua" w:hAnsi="Book Antiqua" w:cs="Book Antiqua"/>
          <w:color w:val="000000"/>
        </w:rPr>
        <w:t xml:space="preserve">56 </w:t>
      </w:r>
      <w:r w:rsidRPr="007B14D8">
        <w:rPr>
          <w:rFonts w:ascii="Book Antiqua" w:eastAsia="Book Antiqua" w:hAnsi="Book Antiqua" w:cs="Book Antiqua"/>
          <w:b/>
          <w:bCs/>
          <w:color w:val="000000"/>
        </w:rPr>
        <w:t>Cristescu R</w:t>
      </w:r>
      <w:r w:rsidRPr="007B14D8">
        <w:rPr>
          <w:rFonts w:ascii="Book Antiqua" w:eastAsia="Book Antiqua" w:hAnsi="Book Antiqua" w:cs="Book Antiqua"/>
          <w:color w:val="000000"/>
        </w:rPr>
        <w:t xml:space="preserve">, Mogg R, Ayers M, Albright A, Murphy E, Yearley J, Sher X, Liu XQ, Lu H, Nebozhyn M, Zhang C, Lunceford JK, Joe A, Cheng J, Webber AL, Ibrahim N, Plimack ER, Ott PA, Seiwert TY, Ribas A, McClanahan TK, Tomassini JE, Loboda A, Kaufman D. Pan-tumor genomic biomarkers for PD-1 checkpoint blockade-based immunotherapy. </w:t>
      </w:r>
      <w:r w:rsidRPr="007B14D8">
        <w:rPr>
          <w:rFonts w:ascii="Book Antiqua" w:eastAsia="Book Antiqua" w:hAnsi="Book Antiqua" w:cs="Book Antiqua"/>
          <w:i/>
          <w:iCs/>
          <w:color w:val="000000"/>
        </w:rPr>
        <w:t>Science</w:t>
      </w:r>
      <w:r w:rsidRPr="007B14D8">
        <w:rPr>
          <w:rFonts w:ascii="Book Antiqua" w:eastAsia="Book Antiqua" w:hAnsi="Book Antiqua" w:cs="Book Antiqua"/>
          <w:color w:val="000000"/>
        </w:rPr>
        <w:t xml:space="preserve"> 2018; </w:t>
      </w:r>
      <w:r w:rsidRPr="007B14D8">
        <w:rPr>
          <w:rFonts w:ascii="Book Antiqua" w:eastAsia="Book Antiqua" w:hAnsi="Book Antiqua" w:cs="Book Antiqua"/>
          <w:b/>
          <w:bCs/>
          <w:color w:val="000000"/>
        </w:rPr>
        <w:t>362</w:t>
      </w:r>
      <w:r w:rsidRPr="007B14D8">
        <w:rPr>
          <w:rFonts w:ascii="Book Antiqua" w:eastAsia="Book Antiqua" w:hAnsi="Book Antiqua" w:cs="Book Antiqua"/>
          <w:color w:val="000000"/>
        </w:rPr>
        <w:t xml:space="preserve"> [PMID: 30309915 DOI: 10.1126/science.aar3593]</w:t>
      </w:r>
    </w:p>
    <w:p w14:paraId="74E1C1AA" w14:textId="77777777" w:rsidR="00A77B3E" w:rsidRPr="007B14D8" w:rsidRDefault="00385CEA">
      <w:pPr>
        <w:spacing w:line="360" w:lineRule="auto"/>
        <w:jc w:val="both"/>
        <w:rPr>
          <w:lang w:val="fr-FR"/>
        </w:rPr>
      </w:pPr>
      <w:r w:rsidRPr="007B14D8">
        <w:rPr>
          <w:rFonts w:ascii="Book Antiqua" w:eastAsia="Book Antiqua" w:hAnsi="Book Antiqua" w:cs="Book Antiqua"/>
          <w:color w:val="000000"/>
        </w:rPr>
        <w:t xml:space="preserve">57 </w:t>
      </w:r>
      <w:r w:rsidRPr="007B14D8">
        <w:rPr>
          <w:rFonts w:ascii="Book Antiqua" w:eastAsia="Book Antiqua" w:hAnsi="Book Antiqua" w:cs="Book Antiqua"/>
          <w:b/>
          <w:bCs/>
          <w:color w:val="000000"/>
        </w:rPr>
        <w:t>Saka D</w:t>
      </w:r>
      <w:r w:rsidRPr="007B14D8">
        <w:rPr>
          <w:rFonts w:ascii="Book Antiqua" w:eastAsia="Book Antiqua" w:hAnsi="Book Antiqua" w:cs="Book Antiqua"/>
          <w:color w:val="000000"/>
        </w:rPr>
        <w:t xml:space="preserve">, Gökalp M, Piyade B, Cevik NC, Arik Sever E, Unutmaz D, Ceyhan GO, Demir IE, Asimgil H. Mechanisms of T-Cell Exhaustion in Pancreatic Cancer. </w:t>
      </w:r>
      <w:r w:rsidRPr="007B14D8">
        <w:rPr>
          <w:rFonts w:ascii="Book Antiqua" w:eastAsia="Book Antiqua" w:hAnsi="Book Antiqua" w:cs="Book Antiqua"/>
          <w:i/>
          <w:iCs/>
          <w:color w:val="000000"/>
          <w:lang w:val="fr-FR"/>
        </w:rPr>
        <w:t>Cancers (Basel)</w:t>
      </w:r>
      <w:r w:rsidRPr="007B14D8">
        <w:rPr>
          <w:rFonts w:ascii="Book Antiqua" w:eastAsia="Book Antiqua" w:hAnsi="Book Antiqua" w:cs="Book Antiqua"/>
          <w:color w:val="000000"/>
          <w:lang w:val="fr-FR"/>
        </w:rPr>
        <w:t xml:space="preserve"> 2020; </w:t>
      </w:r>
      <w:r w:rsidRPr="007B14D8">
        <w:rPr>
          <w:rFonts w:ascii="Book Antiqua" w:eastAsia="Book Antiqua" w:hAnsi="Book Antiqua" w:cs="Book Antiqua"/>
          <w:b/>
          <w:bCs/>
          <w:color w:val="000000"/>
          <w:lang w:val="fr-FR"/>
        </w:rPr>
        <w:t>12</w:t>
      </w:r>
      <w:r w:rsidRPr="007B14D8">
        <w:rPr>
          <w:rFonts w:ascii="Book Antiqua" w:eastAsia="Book Antiqua" w:hAnsi="Book Antiqua" w:cs="Book Antiqua"/>
          <w:color w:val="000000"/>
          <w:lang w:val="fr-FR"/>
        </w:rPr>
        <w:t xml:space="preserve"> [PMID: 32823814 DOI: 10.3390/cancers12082274]</w:t>
      </w:r>
    </w:p>
    <w:p w14:paraId="13CF9384" w14:textId="77777777" w:rsidR="00A77B3E" w:rsidRPr="007B14D8" w:rsidRDefault="00385CEA">
      <w:pPr>
        <w:spacing w:line="360" w:lineRule="auto"/>
        <w:jc w:val="both"/>
      </w:pPr>
      <w:r w:rsidRPr="007B14D8">
        <w:rPr>
          <w:rFonts w:ascii="Book Antiqua" w:eastAsia="Book Antiqua" w:hAnsi="Book Antiqua" w:cs="Book Antiqua"/>
          <w:color w:val="000000"/>
          <w:lang w:val="fr-FR"/>
        </w:rPr>
        <w:t xml:space="preserve">58 </w:t>
      </w:r>
      <w:r w:rsidRPr="007B14D8">
        <w:rPr>
          <w:rFonts w:ascii="Book Antiqua" w:eastAsia="Book Antiqua" w:hAnsi="Book Antiqua" w:cs="Book Antiqua"/>
          <w:b/>
          <w:bCs/>
          <w:color w:val="000000"/>
          <w:lang w:val="fr-FR"/>
        </w:rPr>
        <w:t>Xia A</w:t>
      </w:r>
      <w:r w:rsidRPr="007B14D8">
        <w:rPr>
          <w:rFonts w:ascii="Book Antiqua" w:eastAsia="Book Antiqua" w:hAnsi="Book Antiqua" w:cs="Book Antiqua"/>
          <w:color w:val="000000"/>
          <w:lang w:val="fr-FR"/>
        </w:rPr>
        <w:t xml:space="preserve">, Zhang Y, Xu J, Yin T, Lu XJ. </w:t>
      </w:r>
      <w:r w:rsidRPr="007B14D8">
        <w:rPr>
          <w:rFonts w:ascii="Book Antiqua" w:eastAsia="Book Antiqua" w:hAnsi="Book Antiqua" w:cs="Book Antiqua"/>
          <w:color w:val="000000"/>
        </w:rPr>
        <w:t xml:space="preserve">T Cell Dysfunction in Cancer Immunity and Immunotherapy. </w:t>
      </w:r>
      <w:r w:rsidRPr="007B14D8">
        <w:rPr>
          <w:rFonts w:ascii="Book Antiqua" w:eastAsia="Book Antiqua" w:hAnsi="Book Antiqua" w:cs="Book Antiqua"/>
          <w:i/>
          <w:iCs/>
          <w:color w:val="000000"/>
        </w:rPr>
        <w:t>Front Immunol</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10</w:t>
      </w:r>
      <w:r w:rsidRPr="007B14D8">
        <w:rPr>
          <w:rFonts w:ascii="Book Antiqua" w:eastAsia="Book Antiqua" w:hAnsi="Book Antiqua" w:cs="Book Antiqua"/>
          <w:color w:val="000000"/>
        </w:rPr>
        <w:t>: 1719 [PMID: 31379886 DOI: 10.3389/fimmu.2019.01719]</w:t>
      </w:r>
    </w:p>
    <w:p w14:paraId="1D5AF311" w14:textId="77777777" w:rsidR="00A77B3E" w:rsidRPr="007B14D8" w:rsidRDefault="00385CEA">
      <w:pPr>
        <w:spacing w:line="360" w:lineRule="auto"/>
        <w:jc w:val="both"/>
      </w:pPr>
      <w:r w:rsidRPr="007B14D8">
        <w:rPr>
          <w:rFonts w:ascii="Book Antiqua" w:eastAsia="Book Antiqua" w:hAnsi="Book Antiqua" w:cs="Book Antiqua"/>
          <w:color w:val="000000"/>
        </w:rPr>
        <w:t xml:space="preserve">59 </w:t>
      </w:r>
      <w:r w:rsidRPr="007B14D8">
        <w:rPr>
          <w:rFonts w:ascii="Book Antiqua" w:eastAsia="Book Antiqua" w:hAnsi="Book Antiqua" w:cs="Book Antiqua"/>
          <w:b/>
          <w:bCs/>
          <w:color w:val="000000"/>
        </w:rPr>
        <w:t>Young K</w:t>
      </w:r>
      <w:r w:rsidRPr="007B14D8">
        <w:rPr>
          <w:rFonts w:ascii="Book Antiqua" w:eastAsia="Book Antiqua" w:hAnsi="Book Antiqua" w:cs="Book Antiqua"/>
          <w:color w:val="000000"/>
        </w:rPr>
        <w:t xml:space="preserve">, Hughes DJ, Cunningham D, Starling N. Immunotherapy and pancreatic cancer: unique challenges and potential opportunities. </w:t>
      </w:r>
      <w:r w:rsidRPr="007B14D8">
        <w:rPr>
          <w:rFonts w:ascii="Book Antiqua" w:eastAsia="Book Antiqua" w:hAnsi="Book Antiqua" w:cs="Book Antiqua"/>
          <w:i/>
          <w:iCs/>
          <w:color w:val="000000"/>
        </w:rPr>
        <w:t>Ther Adv Med Oncol</w:t>
      </w:r>
      <w:r w:rsidRPr="007B14D8">
        <w:rPr>
          <w:rFonts w:ascii="Book Antiqua" w:eastAsia="Book Antiqua" w:hAnsi="Book Antiqua" w:cs="Book Antiqua"/>
          <w:color w:val="000000"/>
        </w:rPr>
        <w:t xml:space="preserve"> 2018; </w:t>
      </w:r>
      <w:r w:rsidRPr="007B14D8">
        <w:rPr>
          <w:rFonts w:ascii="Book Antiqua" w:eastAsia="Book Antiqua" w:hAnsi="Book Antiqua" w:cs="Book Antiqua"/>
          <w:b/>
          <w:bCs/>
          <w:color w:val="000000"/>
        </w:rPr>
        <w:t>10</w:t>
      </w:r>
      <w:r w:rsidRPr="007B14D8">
        <w:rPr>
          <w:rFonts w:ascii="Book Antiqua" w:eastAsia="Book Antiqua" w:hAnsi="Book Antiqua" w:cs="Book Antiqua"/>
          <w:color w:val="000000"/>
        </w:rPr>
        <w:t>: 1758835918816281 [PMID: 30574212 DOI: 10.1177/1758835918816281]</w:t>
      </w:r>
    </w:p>
    <w:p w14:paraId="452B8AEC" w14:textId="77777777" w:rsidR="00A77B3E" w:rsidRPr="007B14D8" w:rsidRDefault="00385CEA">
      <w:pPr>
        <w:spacing w:line="360" w:lineRule="auto"/>
        <w:jc w:val="both"/>
      </w:pPr>
      <w:r w:rsidRPr="007B14D8">
        <w:rPr>
          <w:rFonts w:ascii="Book Antiqua" w:eastAsia="Book Antiqua" w:hAnsi="Book Antiqua" w:cs="Book Antiqua"/>
          <w:color w:val="000000"/>
        </w:rPr>
        <w:t xml:space="preserve">60 </w:t>
      </w:r>
      <w:r w:rsidRPr="007B14D8">
        <w:rPr>
          <w:rFonts w:ascii="Book Antiqua" w:eastAsia="Book Antiqua" w:hAnsi="Book Antiqua" w:cs="Book Antiqua"/>
          <w:b/>
          <w:bCs/>
          <w:color w:val="000000"/>
        </w:rPr>
        <w:t>Strauss J</w:t>
      </w:r>
      <w:r w:rsidRPr="007B14D8">
        <w:rPr>
          <w:rFonts w:ascii="Book Antiqua" w:eastAsia="Book Antiqua" w:hAnsi="Book Antiqua" w:cs="Book Antiqua"/>
          <w:color w:val="000000"/>
        </w:rPr>
        <w:t xml:space="preserve">, Alewine C, Figg WD, Duffy A. Targeting the microenvironment of pancreatic cancer: overcoming treatment barriers and improving local immune responses. </w:t>
      </w:r>
      <w:r w:rsidRPr="007B14D8">
        <w:rPr>
          <w:rFonts w:ascii="Book Antiqua" w:eastAsia="Book Antiqua" w:hAnsi="Book Antiqua" w:cs="Book Antiqua"/>
          <w:i/>
          <w:iCs/>
          <w:color w:val="000000"/>
        </w:rPr>
        <w:t>Clin Transl Oncol</w:t>
      </w:r>
      <w:r w:rsidRPr="007B14D8">
        <w:rPr>
          <w:rFonts w:ascii="Book Antiqua" w:eastAsia="Book Antiqua" w:hAnsi="Book Antiqua" w:cs="Book Antiqua"/>
          <w:color w:val="000000"/>
        </w:rPr>
        <w:t xml:space="preserve"> 2016; </w:t>
      </w:r>
      <w:r w:rsidRPr="007B14D8">
        <w:rPr>
          <w:rFonts w:ascii="Book Antiqua" w:eastAsia="Book Antiqua" w:hAnsi="Book Antiqua" w:cs="Book Antiqua"/>
          <w:b/>
          <w:bCs/>
          <w:color w:val="000000"/>
        </w:rPr>
        <w:t>18</w:t>
      </w:r>
      <w:r w:rsidRPr="007B14D8">
        <w:rPr>
          <w:rFonts w:ascii="Book Antiqua" w:eastAsia="Book Antiqua" w:hAnsi="Book Antiqua" w:cs="Book Antiqua"/>
          <w:color w:val="000000"/>
        </w:rPr>
        <w:t>: 653-659 [PMID: 26661112 DOI: 10.1007/s12094-015-1459-8]</w:t>
      </w:r>
    </w:p>
    <w:p w14:paraId="327D5EF8" w14:textId="77777777" w:rsidR="00A77B3E" w:rsidRPr="007B14D8" w:rsidRDefault="00385CEA">
      <w:pPr>
        <w:spacing w:line="360" w:lineRule="auto"/>
        <w:jc w:val="both"/>
      </w:pPr>
      <w:r w:rsidRPr="007B14D8">
        <w:rPr>
          <w:rFonts w:ascii="Book Antiqua" w:eastAsia="Book Antiqua" w:hAnsi="Book Antiqua" w:cs="Book Antiqua"/>
          <w:color w:val="000000"/>
        </w:rPr>
        <w:lastRenderedPageBreak/>
        <w:t xml:space="preserve">61 </w:t>
      </w:r>
      <w:r w:rsidRPr="007B14D8">
        <w:rPr>
          <w:rFonts w:ascii="Book Antiqua" w:eastAsia="Book Antiqua" w:hAnsi="Book Antiqua" w:cs="Book Antiqua"/>
          <w:b/>
          <w:bCs/>
          <w:color w:val="000000"/>
        </w:rPr>
        <w:t>Ott PA</w:t>
      </w:r>
      <w:r w:rsidRPr="007B14D8">
        <w:rPr>
          <w:rFonts w:ascii="Book Antiqua" w:eastAsia="Book Antiqua" w:hAnsi="Book Antiqua" w:cs="Book Antiqua"/>
          <w:color w:val="000000"/>
        </w:rPr>
        <w:t xml:space="preserve">, Wu CJ. Cancer Vaccines: Steering T Cells Down the Right Path to Eradicate Tumors. </w:t>
      </w:r>
      <w:r w:rsidRPr="007B14D8">
        <w:rPr>
          <w:rFonts w:ascii="Book Antiqua" w:eastAsia="Book Antiqua" w:hAnsi="Book Antiqua" w:cs="Book Antiqua"/>
          <w:i/>
          <w:iCs/>
          <w:color w:val="000000"/>
        </w:rPr>
        <w:t>Cancer Discov</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9</w:t>
      </w:r>
      <w:r w:rsidRPr="007B14D8">
        <w:rPr>
          <w:rFonts w:ascii="Book Antiqua" w:eastAsia="Book Antiqua" w:hAnsi="Book Antiqua" w:cs="Book Antiqua"/>
          <w:color w:val="000000"/>
        </w:rPr>
        <w:t>: 476-481 [PMID: 30862723 DOI: 10.1158/2159-8290.CD-18-1357]</w:t>
      </w:r>
    </w:p>
    <w:p w14:paraId="0EB124C4" w14:textId="77777777" w:rsidR="00A77B3E" w:rsidRPr="007B14D8" w:rsidRDefault="00385CEA">
      <w:pPr>
        <w:spacing w:line="360" w:lineRule="auto"/>
        <w:jc w:val="both"/>
      </w:pPr>
      <w:r w:rsidRPr="007B14D8">
        <w:rPr>
          <w:rFonts w:ascii="Book Antiqua" w:eastAsia="Book Antiqua" w:hAnsi="Book Antiqua" w:cs="Book Antiqua"/>
          <w:color w:val="000000"/>
        </w:rPr>
        <w:t xml:space="preserve">62 </w:t>
      </w:r>
      <w:r w:rsidRPr="007B14D8">
        <w:rPr>
          <w:rFonts w:ascii="Book Antiqua" w:eastAsia="Book Antiqua" w:hAnsi="Book Antiqua" w:cs="Book Antiqua"/>
          <w:b/>
          <w:bCs/>
          <w:color w:val="000000"/>
        </w:rPr>
        <w:t>Raj D</w:t>
      </w:r>
      <w:r w:rsidRPr="007B14D8">
        <w:rPr>
          <w:rFonts w:ascii="Book Antiqua" w:eastAsia="Book Antiqua" w:hAnsi="Book Antiqua" w:cs="Book Antiqua"/>
          <w:color w:val="000000"/>
        </w:rPr>
        <w:t xml:space="preserve">, Nikolaidi M, Garces I, Lorizio D, Castro NM, Caiafa SG, Moore K, Brown NF, Kocher HM, Duan X, Nelson BH, Lemoine NR, Marshall JF. CEACAM7 Is an Effective Target for CAR T-cell Therapy of Pancreatic Ductal Adenocarcinoma. </w:t>
      </w:r>
      <w:r w:rsidRPr="007B14D8">
        <w:rPr>
          <w:rFonts w:ascii="Book Antiqua" w:eastAsia="Book Antiqua" w:hAnsi="Book Antiqua" w:cs="Book Antiqua"/>
          <w:i/>
          <w:iCs/>
          <w:color w:val="000000"/>
        </w:rPr>
        <w:t>Clin Cancer Res</w:t>
      </w:r>
      <w:r w:rsidRPr="007B14D8">
        <w:rPr>
          <w:rFonts w:ascii="Book Antiqua" w:eastAsia="Book Antiqua" w:hAnsi="Book Antiqua" w:cs="Book Antiqua"/>
          <w:color w:val="000000"/>
        </w:rPr>
        <w:t xml:space="preserve"> 2021; </w:t>
      </w:r>
      <w:r w:rsidRPr="007B14D8">
        <w:rPr>
          <w:rFonts w:ascii="Book Antiqua" w:eastAsia="Book Antiqua" w:hAnsi="Book Antiqua" w:cs="Book Antiqua"/>
          <w:b/>
          <w:bCs/>
          <w:color w:val="000000"/>
        </w:rPr>
        <w:t>27</w:t>
      </w:r>
      <w:r w:rsidRPr="007B14D8">
        <w:rPr>
          <w:rFonts w:ascii="Book Antiqua" w:eastAsia="Book Antiqua" w:hAnsi="Book Antiqua" w:cs="Book Antiqua"/>
          <w:color w:val="000000"/>
        </w:rPr>
        <w:t>: 1538-1552 [PMID: 33479048 DOI: 10.1158/1078-0432.CCR-19-2163]</w:t>
      </w:r>
    </w:p>
    <w:p w14:paraId="3CDC306C" w14:textId="77777777" w:rsidR="00A77B3E" w:rsidRPr="007B14D8" w:rsidRDefault="00385CEA">
      <w:pPr>
        <w:spacing w:line="360" w:lineRule="auto"/>
        <w:jc w:val="both"/>
      </w:pPr>
      <w:r w:rsidRPr="007B14D8">
        <w:rPr>
          <w:rFonts w:ascii="Book Antiqua" w:eastAsia="Book Antiqua" w:hAnsi="Book Antiqua" w:cs="Book Antiqua"/>
          <w:color w:val="000000"/>
        </w:rPr>
        <w:t xml:space="preserve">63 </w:t>
      </w:r>
      <w:r w:rsidRPr="007B14D8">
        <w:rPr>
          <w:rFonts w:ascii="Book Antiqua" w:eastAsia="Book Antiqua" w:hAnsi="Book Antiqua" w:cs="Book Antiqua"/>
          <w:b/>
          <w:bCs/>
          <w:color w:val="000000"/>
        </w:rPr>
        <w:t>Raj D</w:t>
      </w:r>
      <w:r w:rsidRPr="007B14D8">
        <w:rPr>
          <w:rFonts w:ascii="Book Antiqua" w:eastAsia="Book Antiqua" w:hAnsi="Book Antiqua" w:cs="Book Antiqua"/>
          <w:color w:val="000000"/>
        </w:rPr>
        <w:t xml:space="preserve">, Yang MH, Rodgers D, Hampton EN, Begum J, Mustafa A, Lorizio D, Garces I, Propper D, Kench JG, Kocher HM, Young TS, Aicher A, Heeschen C. Switchable CAR-T cells mediate remission in metastatic pancreatic ductal adenocarcinoma. </w:t>
      </w:r>
      <w:r w:rsidRPr="007B14D8">
        <w:rPr>
          <w:rFonts w:ascii="Book Antiqua" w:eastAsia="Book Antiqua" w:hAnsi="Book Antiqua" w:cs="Book Antiqua"/>
          <w:i/>
          <w:iCs/>
          <w:color w:val="000000"/>
        </w:rPr>
        <w:t>Gut</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68</w:t>
      </w:r>
      <w:r w:rsidRPr="007B14D8">
        <w:rPr>
          <w:rFonts w:ascii="Book Antiqua" w:eastAsia="Book Antiqua" w:hAnsi="Book Antiqua" w:cs="Book Antiqua"/>
          <w:color w:val="000000"/>
        </w:rPr>
        <w:t>: 1052-1064 [PMID: 30121627 DOI: 10.1136/gutjnl-2018-316595]</w:t>
      </w:r>
    </w:p>
    <w:p w14:paraId="663A6212" w14:textId="77777777" w:rsidR="00A77B3E" w:rsidRPr="007B14D8" w:rsidRDefault="00385CEA">
      <w:pPr>
        <w:spacing w:line="360" w:lineRule="auto"/>
        <w:jc w:val="both"/>
      </w:pPr>
      <w:r w:rsidRPr="007B14D8">
        <w:rPr>
          <w:rFonts w:ascii="Book Antiqua" w:eastAsia="Book Antiqua" w:hAnsi="Book Antiqua" w:cs="Book Antiqua"/>
          <w:color w:val="000000"/>
        </w:rPr>
        <w:t xml:space="preserve">64 </w:t>
      </w:r>
      <w:r w:rsidRPr="007B14D8">
        <w:rPr>
          <w:rFonts w:ascii="Book Antiqua" w:eastAsia="Book Antiqua" w:hAnsi="Book Antiqua" w:cs="Book Antiqua"/>
          <w:b/>
          <w:bCs/>
          <w:color w:val="000000"/>
        </w:rPr>
        <w:t>Winograd R</w:t>
      </w:r>
      <w:r w:rsidRPr="007B14D8">
        <w:rPr>
          <w:rFonts w:ascii="Book Antiqua" w:eastAsia="Book Antiqua" w:hAnsi="Book Antiqua" w:cs="Book Antiqua"/>
          <w:color w:val="000000"/>
        </w:rPr>
        <w:t xml:space="preserve">, Byrne KT, Evans RA, Odorizzi PM, Meyer AR, Bajor DL, Clendenin C, Stanger BZ, Furth EE, Wherry EJ, Vonderheide RH. Induction of T-cell Immunity Overcomes Complete Resistance to PD-1 and CTLA-4 Blockade and Improves Survival in Pancreatic Carcinoma. </w:t>
      </w:r>
      <w:r w:rsidRPr="007B14D8">
        <w:rPr>
          <w:rFonts w:ascii="Book Antiqua" w:eastAsia="Book Antiqua" w:hAnsi="Book Antiqua" w:cs="Book Antiqua"/>
          <w:i/>
          <w:iCs/>
          <w:color w:val="000000"/>
        </w:rPr>
        <w:t>Cancer Immunol Res</w:t>
      </w:r>
      <w:r w:rsidRPr="007B14D8">
        <w:rPr>
          <w:rFonts w:ascii="Book Antiqua" w:eastAsia="Book Antiqua" w:hAnsi="Book Antiqua" w:cs="Book Antiqua"/>
          <w:color w:val="000000"/>
        </w:rPr>
        <w:t xml:space="preserve"> 2015; </w:t>
      </w:r>
      <w:r w:rsidRPr="007B14D8">
        <w:rPr>
          <w:rFonts w:ascii="Book Antiqua" w:eastAsia="Book Antiqua" w:hAnsi="Book Antiqua" w:cs="Book Antiqua"/>
          <w:b/>
          <w:bCs/>
          <w:color w:val="000000"/>
        </w:rPr>
        <w:t>3</w:t>
      </w:r>
      <w:r w:rsidRPr="007B14D8">
        <w:rPr>
          <w:rFonts w:ascii="Book Antiqua" w:eastAsia="Book Antiqua" w:hAnsi="Book Antiqua" w:cs="Book Antiqua"/>
          <w:color w:val="000000"/>
        </w:rPr>
        <w:t>: 399-411 [PMID: 25678581 DOI: 10.1158/2326-6066.CIR-14-0215]</w:t>
      </w:r>
    </w:p>
    <w:p w14:paraId="68D12746" w14:textId="77777777" w:rsidR="00A77B3E" w:rsidRPr="007B14D8" w:rsidRDefault="00385CEA">
      <w:pPr>
        <w:spacing w:line="360" w:lineRule="auto"/>
        <w:jc w:val="both"/>
      </w:pPr>
      <w:r w:rsidRPr="007B14D8">
        <w:rPr>
          <w:rFonts w:ascii="Book Antiqua" w:eastAsia="Book Antiqua" w:hAnsi="Book Antiqua" w:cs="Book Antiqua"/>
          <w:color w:val="000000"/>
        </w:rPr>
        <w:t xml:space="preserve">65 </w:t>
      </w:r>
      <w:r w:rsidRPr="007B14D8">
        <w:rPr>
          <w:rFonts w:ascii="Book Antiqua" w:eastAsia="Book Antiqua" w:hAnsi="Book Antiqua" w:cs="Book Antiqua"/>
          <w:b/>
          <w:bCs/>
          <w:color w:val="000000"/>
        </w:rPr>
        <w:t>Reader CS</w:t>
      </w:r>
      <w:r w:rsidRPr="007B14D8">
        <w:rPr>
          <w:rFonts w:ascii="Book Antiqua" w:eastAsia="Book Antiqua" w:hAnsi="Book Antiqua" w:cs="Book Antiqua"/>
          <w:color w:val="000000"/>
        </w:rPr>
        <w:t xml:space="preserve">, Vallath S, Steele CW, Haider S, Brentnall A, Desai A, Moore KM, Jamieson NB, Chang D, Bailey P, Scarpa A, Lawlor R, Chelala C, Keyse SM, Biankin A, Morton JP, Evans TJ, Barry ST, Sansom OJ, Kocher HM, Marshall JF. The integrin αvβ6 drives pancreatic cancer through diverse mechanisms and represents an effective target for therapy. </w:t>
      </w:r>
      <w:r w:rsidRPr="007B14D8">
        <w:rPr>
          <w:rFonts w:ascii="Book Antiqua" w:eastAsia="Book Antiqua" w:hAnsi="Book Antiqua" w:cs="Book Antiqua"/>
          <w:i/>
          <w:iCs/>
          <w:color w:val="000000"/>
        </w:rPr>
        <w:t>J Pathol</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249</w:t>
      </w:r>
      <w:r w:rsidRPr="007B14D8">
        <w:rPr>
          <w:rFonts w:ascii="Book Antiqua" w:eastAsia="Book Antiqua" w:hAnsi="Book Antiqua" w:cs="Book Antiqua"/>
          <w:color w:val="000000"/>
        </w:rPr>
        <w:t>: 332-342 [PMID: 31259422 DOI: 10.1002/path.5320]</w:t>
      </w:r>
    </w:p>
    <w:p w14:paraId="3ADCA75C" w14:textId="77777777" w:rsidR="00A77B3E" w:rsidRPr="007B14D8" w:rsidRDefault="00385CEA">
      <w:pPr>
        <w:spacing w:line="360" w:lineRule="auto"/>
        <w:jc w:val="both"/>
      </w:pPr>
      <w:r w:rsidRPr="007B14D8">
        <w:rPr>
          <w:rFonts w:ascii="Book Antiqua" w:eastAsia="Book Antiqua" w:hAnsi="Book Antiqua" w:cs="Book Antiqua"/>
          <w:color w:val="000000"/>
        </w:rPr>
        <w:t xml:space="preserve">66 </w:t>
      </w:r>
      <w:r w:rsidRPr="007B14D8">
        <w:rPr>
          <w:rFonts w:ascii="Book Antiqua" w:eastAsia="Book Antiqua" w:hAnsi="Book Antiqua" w:cs="Book Antiqua"/>
          <w:b/>
          <w:bCs/>
          <w:color w:val="000000"/>
        </w:rPr>
        <w:t>Haider S</w:t>
      </w:r>
      <w:r w:rsidRPr="007B14D8">
        <w:rPr>
          <w:rFonts w:ascii="Book Antiqua" w:eastAsia="Book Antiqua" w:hAnsi="Book Antiqua" w:cs="Book Antiqua"/>
          <w:color w:val="000000"/>
        </w:rPr>
        <w:t xml:space="preserve">, Wang J, Nagano A, Desai A, Arumugam P, Dumartin L, Fitzgibbon J, Hagemann T, Marshall JF, Kocher HM, Crnogorac-Jurcevic T, Scarpa A, Lemoine NR, Chelala C. A multi-gene signature predicts outcome in patients with pancreatic ductal adenocarcinoma. </w:t>
      </w:r>
      <w:r w:rsidRPr="007B14D8">
        <w:rPr>
          <w:rFonts w:ascii="Book Antiqua" w:eastAsia="Book Antiqua" w:hAnsi="Book Antiqua" w:cs="Book Antiqua"/>
          <w:i/>
          <w:iCs/>
          <w:color w:val="000000"/>
        </w:rPr>
        <w:t>Genome Med</w:t>
      </w:r>
      <w:r w:rsidRPr="007B14D8">
        <w:rPr>
          <w:rFonts w:ascii="Book Antiqua" w:eastAsia="Book Antiqua" w:hAnsi="Book Antiqua" w:cs="Book Antiqua"/>
          <w:color w:val="000000"/>
        </w:rPr>
        <w:t xml:space="preserve"> 2014; </w:t>
      </w:r>
      <w:r w:rsidRPr="007B14D8">
        <w:rPr>
          <w:rFonts w:ascii="Book Antiqua" w:eastAsia="Book Antiqua" w:hAnsi="Book Antiqua" w:cs="Book Antiqua"/>
          <w:b/>
          <w:bCs/>
          <w:color w:val="000000"/>
        </w:rPr>
        <w:t>6</w:t>
      </w:r>
      <w:r w:rsidRPr="007B14D8">
        <w:rPr>
          <w:rFonts w:ascii="Book Antiqua" w:eastAsia="Book Antiqua" w:hAnsi="Book Antiqua" w:cs="Book Antiqua"/>
          <w:color w:val="000000"/>
        </w:rPr>
        <w:t>: 105 [PMID: 25587357 DOI: 10.1186/s13073-014-0105-3]</w:t>
      </w:r>
    </w:p>
    <w:p w14:paraId="3E0D42B9" w14:textId="77777777" w:rsidR="00A77B3E" w:rsidRPr="007B14D8" w:rsidRDefault="00385CEA">
      <w:pPr>
        <w:spacing w:line="360" w:lineRule="auto"/>
        <w:jc w:val="both"/>
      </w:pPr>
      <w:r w:rsidRPr="007B14D8">
        <w:rPr>
          <w:rFonts w:ascii="Book Antiqua" w:eastAsia="Book Antiqua" w:hAnsi="Book Antiqua" w:cs="Book Antiqua"/>
          <w:color w:val="000000"/>
        </w:rPr>
        <w:t xml:space="preserve">67 </w:t>
      </w:r>
      <w:r w:rsidRPr="007B14D8">
        <w:rPr>
          <w:rFonts w:ascii="Book Antiqua" w:eastAsia="Book Antiqua" w:hAnsi="Book Antiqua" w:cs="Book Antiqua"/>
          <w:b/>
          <w:bCs/>
          <w:color w:val="000000"/>
        </w:rPr>
        <w:t>Katayama ES</w:t>
      </w:r>
      <w:r w:rsidRPr="007B14D8">
        <w:rPr>
          <w:rFonts w:ascii="Book Antiqua" w:eastAsia="Book Antiqua" w:hAnsi="Book Antiqua" w:cs="Book Antiqua"/>
          <w:color w:val="000000"/>
        </w:rPr>
        <w:t xml:space="preserve">, Hue JJ, Bajor DL, Ocuin LM, Ammori JB, Hardacre JM, Winter JM. A comprehensive analysis of clinical trials in pancreatic cancer: what is coming down the pike? </w:t>
      </w:r>
      <w:r w:rsidRPr="007B14D8">
        <w:rPr>
          <w:rFonts w:ascii="Book Antiqua" w:eastAsia="Book Antiqua" w:hAnsi="Book Antiqua" w:cs="Book Antiqua"/>
          <w:i/>
          <w:iCs/>
          <w:color w:val="000000"/>
        </w:rPr>
        <w:t>Oncotarget</w:t>
      </w:r>
      <w:r w:rsidRPr="007B14D8">
        <w:rPr>
          <w:rFonts w:ascii="Book Antiqua" w:eastAsia="Book Antiqua" w:hAnsi="Book Antiqua" w:cs="Book Antiqua"/>
          <w:color w:val="000000"/>
        </w:rPr>
        <w:t xml:space="preserve"> 2020; </w:t>
      </w:r>
      <w:r w:rsidRPr="007B14D8">
        <w:rPr>
          <w:rFonts w:ascii="Book Antiqua" w:eastAsia="Book Antiqua" w:hAnsi="Book Antiqua" w:cs="Book Antiqua"/>
          <w:b/>
          <w:bCs/>
          <w:color w:val="000000"/>
        </w:rPr>
        <w:t>11</w:t>
      </w:r>
      <w:r w:rsidRPr="007B14D8">
        <w:rPr>
          <w:rFonts w:ascii="Book Antiqua" w:eastAsia="Book Antiqua" w:hAnsi="Book Antiqua" w:cs="Book Antiqua"/>
          <w:color w:val="000000"/>
        </w:rPr>
        <w:t>: 3489-3501 [PMID: 33014285 DOI: 10.18632/oncotarget.27727]</w:t>
      </w:r>
    </w:p>
    <w:p w14:paraId="1DC585EE" w14:textId="77777777" w:rsidR="00A77B3E" w:rsidRPr="007B14D8" w:rsidRDefault="00385CEA">
      <w:pPr>
        <w:spacing w:line="360" w:lineRule="auto"/>
        <w:jc w:val="both"/>
      </w:pPr>
      <w:r w:rsidRPr="007B14D8">
        <w:rPr>
          <w:rFonts w:ascii="Book Antiqua" w:eastAsia="Book Antiqua" w:hAnsi="Book Antiqua" w:cs="Book Antiqua"/>
          <w:color w:val="000000"/>
        </w:rPr>
        <w:lastRenderedPageBreak/>
        <w:t xml:space="preserve">68 </w:t>
      </w:r>
      <w:r w:rsidRPr="007B14D8">
        <w:rPr>
          <w:rFonts w:ascii="Book Antiqua" w:eastAsia="Book Antiqua" w:hAnsi="Book Antiqua" w:cs="Book Antiqua"/>
          <w:b/>
          <w:bCs/>
          <w:color w:val="000000"/>
        </w:rPr>
        <w:t>Roth MT</w:t>
      </w:r>
      <w:r w:rsidRPr="007B14D8">
        <w:rPr>
          <w:rFonts w:ascii="Book Antiqua" w:eastAsia="Book Antiqua" w:hAnsi="Book Antiqua" w:cs="Book Antiqua"/>
          <w:color w:val="000000"/>
        </w:rPr>
        <w:t xml:space="preserve">, Cardin DB, Berlin JD. Recent advances in the treatment of pancreatic cancer. </w:t>
      </w:r>
      <w:r w:rsidRPr="007B14D8">
        <w:rPr>
          <w:rFonts w:ascii="Book Antiqua" w:eastAsia="Book Antiqua" w:hAnsi="Book Antiqua" w:cs="Book Antiqua"/>
          <w:i/>
          <w:iCs/>
          <w:color w:val="000000"/>
        </w:rPr>
        <w:t>F1000Res</w:t>
      </w:r>
      <w:r w:rsidRPr="007B14D8">
        <w:rPr>
          <w:rFonts w:ascii="Book Antiqua" w:eastAsia="Book Antiqua" w:hAnsi="Book Antiqua" w:cs="Book Antiqua"/>
          <w:color w:val="000000"/>
        </w:rPr>
        <w:t xml:space="preserve"> 2020; </w:t>
      </w:r>
      <w:r w:rsidRPr="007B14D8">
        <w:rPr>
          <w:rFonts w:ascii="Book Antiqua" w:eastAsia="Book Antiqua" w:hAnsi="Book Antiqua" w:cs="Book Antiqua"/>
          <w:b/>
          <w:bCs/>
          <w:color w:val="000000"/>
        </w:rPr>
        <w:t>9</w:t>
      </w:r>
      <w:r w:rsidRPr="007B14D8">
        <w:rPr>
          <w:rFonts w:ascii="Book Antiqua" w:eastAsia="Book Antiqua" w:hAnsi="Book Antiqua" w:cs="Book Antiqua"/>
          <w:color w:val="000000"/>
        </w:rPr>
        <w:t xml:space="preserve"> [PMID: 32148767 DOI: 10.12688/f1000research.21981.1]</w:t>
      </w:r>
    </w:p>
    <w:p w14:paraId="3DAFC351" w14:textId="77777777" w:rsidR="00A77B3E" w:rsidRPr="007B14D8" w:rsidRDefault="00385CEA">
      <w:pPr>
        <w:spacing w:line="360" w:lineRule="auto"/>
        <w:jc w:val="both"/>
      </w:pPr>
      <w:r w:rsidRPr="007B14D8">
        <w:rPr>
          <w:rFonts w:ascii="Book Antiqua" w:eastAsia="Book Antiqua" w:hAnsi="Book Antiqua" w:cs="Book Antiqua"/>
          <w:color w:val="000000"/>
        </w:rPr>
        <w:t xml:space="preserve">69 </w:t>
      </w:r>
      <w:r w:rsidRPr="007B14D8">
        <w:rPr>
          <w:rFonts w:ascii="Book Antiqua" w:eastAsia="Book Antiqua" w:hAnsi="Book Antiqua" w:cs="Book Antiqua"/>
          <w:b/>
          <w:bCs/>
          <w:color w:val="000000"/>
        </w:rPr>
        <w:t>Henriksen A</w:t>
      </w:r>
      <w:r w:rsidRPr="007B14D8">
        <w:rPr>
          <w:rFonts w:ascii="Book Antiqua" w:eastAsia="Book Antiqua" w:hAnsi="Book Antiqua" w:cs="Book Antiqua"/>
          <w:color w:val="000000"/>
        </w:rPr>
        <w:t xml:space="preserve">, Dyhl-Polk A, Chen I, Nielsen D. Checkpoint inhibitors in pancreatic cancer. </w:t>
      </w:r>
      <w:r w:rsidRPr="007B14D8">
        <w:rPr>
          <w:rFonts w:ascii="Book Antiqua" w:eastAsia="Book Antiqua" w:hAnsi="Book Antiqua" w:cs="Book Antiqua"/>
          <w:i/>
          <w:iCs/>
          <w:color w:val="000000"/>
        </w:rPr>
        <w:t>Cancer Treat Rev</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78</w:t>
      </w:r>
      <w:r w:rsidRPr="007B14D8">
        <w:rPr>
          <w:rFonts w:ascii="Book Antiqua" w:eastAsia="Book Antiqua" w:hAnsi="Book Antiqua" w:cs="Book Antiqua"/>
          <w:color w:val="000000"/>
        </w:rPr>
        <w:t>: 17-30 [PMID: 31325788 DOI: 10.1016/j.ctrv.2019.06.005]</w:t>
      </w:r>
    </w:p>
    <w:p w14:paraId="1AE4DBAF" w14:textId="77777777" w:rsidR="00A77B3E" w:rsidRPr="007B14D8" w:rsidRDefault="00385CEA">
      <w:pPr>
        <w:spacing w:line="360" w:lineRule="auto"/>
        <w:jc w:val="both"/>
      </w:pPr>
      <w:r w:rsidRPr="007B14D8">
        <w:rPr>
          <w:rFonts w:ascii="Book Antiqua" w:eastAsia="Book Antiqua" w:hAnsi="Book Antiqua" w:cs="Book Antiqua"/>
          <w:color w:val="000000"/>
        </w:rPr>
        <w:t xml:space="preserve">70 </w:t>
      </w:r>
      <w:r w:rsidRPr="007B14D8">
        <w:rPr>
          <w:rFonts w:ascii="Book Antiqua" w:eastAsia="Book Antiqua" w:hAnsi="Book Antiqua" w:cs="Book Antiqua"/>
          <w:b/>
          <w:bCs/>
          <w:color w:val="000000"/>
        </w:rPr>
        <w:t>Marabelle A</w:t>
      </w:r>
      <w:r w:rsidRPr="007B14D8">
        <w:rPr>
          <w:rFonts w:ascii="Book Antiqua" w:eastAsia="Book Antiqua" w:hAnsi="Book Antiqua" w:cs="Book Antiqua"/>
          <w:color w:val="000000"/>
        </w:rPr>
        <w:t xml:space="preserve">, Le DT, Ascierto PA, Di Giacomo AM, De Jesus-Acosta A, Delord JP, Geva R, Gottfried M, Penel N, Hansen AR, Piha-Paul SA, Doi T, Gao B, Chung HC, Lopez-Martin J, Bang YJ, Frommer RS, Shah M, Ghori R, Joe AK, Pruitt SK, Diaz LA Jr. Efficacy of Pembrolizumab in Patients With Noncolorectal High Microsatellite Instability/Mismatch Repair-Deficient Cancer: Results From the Phase II KEYNOTE-158 Study. </w:t>
      </w:r>
      <w:r w:rsidRPr="007B14D8">
        <w:rPr>
          <w:rFonts w:ascii="Book Antiqua" w:eastAsia="Book Antiqua" w:hAnsi="Book Antiqua" w:cs="Book Antiqua"/>
          <w:i/>
          <w:iCs/>
          <w:color w:val="000000"/>
        </w:rPr>
        <w:t>J Clin Oncol</w:t>
      </w:r>
      <w:r w:rsidRPr="007B14D8">
        <w:rPr>
          <w:rFonts w:ascii="Book Antiqua" w:eastAsia="Book Antiqua" w:hAnsi="Book Antiqua" w:cs="Book Antiqua"/>
          <w:color w:val="000000"/>
        </w:rPr>
        <w:t xml:space="preserve"> 2020; </w:t>
      </w:r>
      <w:r w:rsidRPr="007B14D8">
        <w:rPr>
          <w:rFonts w:ascii="Book Antiqua" w:eastAsia="Book Antiqua" w:hAnsi="Book Antiqua" w:cs="Book Antiqua"/>
          <w:b/>
          <w:bCs/>
          <w:color w:val="000000"/>
        </w:rPr>
        <w:t>38</w:t>
      </w:r>
      <w:r w:rsidRPr="007B14D8">
        <w:rPr>
          <w:rFonts w:ascii="Book Antiqua" w:eastAsia="Book Antiqua" w:hAnsi="Book Antiqua" w:cs="Book Antiqua"/>
          <w:color w:val="000000"/>
        </w:rPr>
        <w:t>: 1-10 [PMID: 31682550 DOI: 10.1200/JCO.19.02105]</w:t>
      </w:r>
    </w:p>
    <w:p w14:paraId="58CC9992" w14:textId="77777777" w:rsidR="00A77B3E" w:rsidRPr="007B14D8" w:rsidRDefault="00385CEA">
      <w:pPr>
        <w:spacing w:line="360" w:lineRule="auto"/>
        <w:jc w:val="both"/>
      </w:pPr>
      <w:r w:rsidRPr="007B14D8">
        <w:rPr>
          <w:rFonts w:ascii="Book Antiqua" w:eastAsia="Book Antiqua" w:hAnsi="Book Antiqua" w:cs="Book Antiqua"/>
          <w:color w:val="000000"/>
        </w:rPr>
        <w:t xml:space="preserve">71 </w:t>
      </w:r>
      <w:r w:rsidRPr="007B14D8">
        <w:rPr>
          <w:rFonts w:ascii="Book Antiqua" w:eastAsia="Book Antiqua" w:hAnsi="Book Antiqua" w:cs="Book Antiqua"/>
          <w:b/>
          <w:bCs/>
          <w:color w:val="000000"/>
        </w:rPr>
        <w:t>Torphy RJ</w:t>
      </w:r>
      <w:r w:rsidRPr="007B14D8">
        <w:rPr>
          <w:rFonts w:ascii="Book Antiqua" w:eastAsia="Book Antiqua" w:hAnsi="Book Antiqua" w:cs="Book Antiqua"/>
          <w:color w:val="000000"/>
        </w:rPr>
        <w:t xml:space="preserve">, Schulick RD, Zhu Y. Understanding the immune landscape and tumor microenvironment of pancreatic cancer to improve immunotherapy. </w:t>
      </w:r>
      <w:r w:rsidRPr="007B14D8">
        <w:rPr>
          <w:rFonts w:ascii="Book Antiqua" w:eastAsia="Book Antiqua" w:hAnsi="Book Antiqua" w:cs="Book Antiqua"/>
          <w:i/>
          <w:iCs/>
          <w:color w:val="000000"/>
        </w:rPr>
        <w:t>Mol Carcinog</w:t>
      </w:r>
      <w:r w:rsidRPr="007B14D8">
        <w:rPr>
          <w:rFonts w:ascii="Book Antiqua" w:eastAsia="Book Antiqua" w:hAnsi="Book Antiqua" w:cs="Book Antiqua"/>
          <w:color w:val="000000"/>
        </w:rPr>
        <w:t xml:space="preserve"> 2020; </w:t>
      </w:r>
      <w:r w:rsidRPr="007B14D8">
        <w:rPr>
          <w:rFonts w:ascii="Book Antiqua" w:eastAsia="Book Antiqua" w:hAnsi="Book Antiqua" w:cs="Book Antiqua"/>
          <w:b/>
          <w:bCs/>
          <w:color w:val="000000"/>
        </w:rPr>
        <w:t>59</w:t>
      </w:r>
      <w:r w:rsidRPr="007B14D8">
        <w:rPr>
          <w:rFonts w:ascii="Book Antiqua" w:eastAsia="Book Antiqua" w:hAnsi="Book Antiqua" w:cs="Book Antiqua"/>
          <w:color w:val="000000"/>
        </w:rPr>
        <w:t>: 775-782 [PMID: 32166821 DOI: 10.1002/mc.23179]</w:t>
      </w:r>
    </w:p>
    <w:p w14:paraId="3C2C5D71" w14:textId="77777777" w:rsidR="00A77B3E" w:rsidRPr="007B14D8" w:rsidRDefault="00385CEA">
      <w:pPr>
        <w:spacing w:line="360" w:lineRule="auto"/>
        <w:jc w:val="both"/>
      </w:pPr>
      <w:r w:rsidRPr="007B14D8">
        <w:rPr>
          <w:rFonts w:ascii="Book Antiqua" w:eastAsia="Book Antiqua" w:hAnsi="Book Antiqua" w:cs="Book Antiqua"/>
          <w:color w:val="000000"/>
        </w:rPr>
        <w:t xml:space="preserve">72 </w:t>
      </w:r>
      <w:r w:rsidRPr="007B14D8">
        <w:rPr>
          <w:rFonts w:ascii="Book Antiqua" w:eastAsia="Book Antiqua" w:hAnsi="Book Antiqua" w:cs="Book Antiqua"/>
          <w:b/>
          <w:bCs/>
          <w:color w:val="000000"/>
        </w:rPr>
        <w:t>Vonderheide RH</w:t>
      </w:r>
      <w:r w:rsidRPr="007B14D8">
        <w:rPr>
          <w:rFonts w:ascii="Book Antiqua" w:eastAsia="Book Antiqua" w:hAnsi="Book Antiqua" w:cs="Book Antiqua"/>
          <w:color w:val="000000"/>
        </w:rPr>
        <w:t xml:space="preserve">. The Immune Revolution: A Case for Priming, Not Checkpoint. </w:t>
      </w:r>
      <w:r w:rsidRPr="007B14D8">
        <w:rPr>
          <w:rFonts w:ascii="Book Antiqua" w:eastAsia="Book Antiqua" w:hAnsi="Book Antiqua" w:cs="Book Antiqua"/>
          <w:i/>
          <w:iCs/>
          <w:color w:val="000000"/>
        </w:rPr>
        <w:t>Cancer Cell</w:t>
      </w:r>
      <w:r w:rsidRPr="007B14D8">
        <w:rPr>
          <w:rFonts w:ascii="Book Antiqua" w:eastAsia="Book Antiqua" w:hAnsi="Book Antiqua" w:cs="Book Antiqua"/>
          <w:color w:val="000000"/>
        </w:rPr>
        <w:t xml:space="preserve"> 2018; </w:t>
      </w:r>
      <w:r w:rsidRPr="007B14D8">
        <w:rPr>
          <w:rFonts w:ascii="Book Antiqua" w:eastAsia="Book Antiqua" w:hAnsi="Book Antiqua" w:cs="Book Antiqua"/>
          <w:b/>
          <w:bCs/>
          <w:color w:val="000000"/>
        </w:rPr>
        <w:t>33</w:t>
      </w:r>
      <w:r w:rsidRPr="007B14D8">
        <w:rPr>
          <w:rFonts w:ascii="Book Antiqua" w:eastAsia="Book Antiqua" w:hAnsi="Book Antiqua" w:cs="Book Antiqua"/>
          <w:color w:val="000000"/>
        </w:rPr>
        <w:t>: 563-569 [PMID: 29634944 DOI: 10.1016/j.ccell.2018.03.008]</w:t>
      </w:r>
    </w:p>
    <w:p w14:paraId="0D098501" w14:textId="77777777" w:rsidR="00A77B3E" w:rsidRPr="007B14D8" w:rsidRDefault="00385CEA">
      <w:pPr>
        <w:spacing w:line="360" w:lineRule="auto"/>
        <w:jc w:val="both"/>
      </w:pPr>
      <w:r w:rsidRPr="007B14D8">
        <w:rPr>
          <w:rFonts w:ascii="Book Antiqua" w:eastAsia="Book Antiqua" w:hAnsi="Book Antiqua" w:cs="Book Antiqua"/>
          <w:color w:val="000000"/>
        </w:rPr>
        <w:t xml:space="preserve">73 </w:t>
      </w:r>
      <w:r w:rsidRPr="007B14D8">
        <w:rPr>
          <w:rFonts w:ascii="Book Antiqua" w:eastAsia="Book Antiqua" w:hAnsi="Book Antiqua" w:cs="Book Antiqua"/>
          <w:b/>
          <w:bCs/>
          <w:color w:val="000000"/>
        </w:rPr>
        <w:t>Karamitopoulou E</w:t>
      </w:r>
      <w:r w:rsidRPr="007B14D8">
        <w:rPr>
          <w:rFonts w:ascii="Book Antiqua" w:eastAsia="Book Antiqua" w:hAnsi="Book Antiqua" w:cs="Book Antiqua"/>
          <w:color w:val="000000"/>
        </w:rPr>
        <w:t xml:space="preserve">. Tumour microenvironment of pancreatic cancer: immune landscape is dictated by molecular and histopathological features. </w:t>
      </w:r>
      <w:r w:rsidRPr="007B14D8">
        <w:rPr>
          <w:rFonts w:ascii="Book Antiqua" w:eastAsia="Book Antiqua" w:hAnsi="Book Antiqua" w:cs="Book Antiqua"/>
          <w:i/>
          <w:iCs/>
          <w:color w:val="000000"/>
        </w:rPr>
        <w:t>Br J Cancer</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121</w:t>
      </w:r>
      <w:r w:rsidRPr="007B14D8">
        <w:rPr>
          <w:rFonts w:ascii="Book Antiqua" w:eastAsia="Book Antiqua" w:hAnsi="Book Antiqua" w:cs="Book Antiqua"/>
          <w:color w:val="000000"/>
        </w:rPr>
        <w:t>: 5-14 [PMID: 31110329 DOI: 10.1038/s41416-019-0479-5]</w:t>
      </w:r>
    </w:p>
    <w:p w14:paraId="41403FBF" w14:textId="77777777" w:rsidR="00A77B3E" w:rsidRPr="007B14D8" w:rsidRDefault="00385CEA">
      <w:pPr>
        <w:spacing w:line="360" w:lineRule="auto"/>
        <w:jc w:val="both"/>
      </w:pPr>
      <w:r w:rsidRPr="007B14D8">
        <w:rPr>
          <w:rFonts w:ascii="Book Antiqua" w:eastAsia="Book Antiqua" w:hAnsi="Book Antiqua" w:cs="Book Antiqua"/>
          <w:color w:val="000000"/>
        </w:rPr>
        <w:t xml:space="preserve">74 </w:t>
      </w:r>
      <w:r w:rsidRPr="007B14D8">
        <w:rPr>
          <w:rFonts w:ascii="Book Antiqua" w:eastAsia="Book Antiqua" w:hAnsi="Book Antiqua" w:cs="Book Antiqua"/>
          <w:b/>
          <w:bCs/>
          <w:color w:val="000000"/>
        </w:rPr>
        <w:t>Beatty GL</w:t>
      </w:r>
      <w:r w:rsidRPr="007B14D8">
        <w:rPr>
          <w:rFonts w:ascii="Book Antiqua" w:eastAsia="Book Antiqua" w:hAnsi="Book Antiqua" w:cs="Book Antiqua"/>
          <w:color w:val="000000"/>
        </w:rPr>
        <w:t xml:space="preserve">, Chiorean EG, Fishman MP, Saboury B, Teitelbaum UR, Sun W, Huhn RD, Song W, Li D, Sharp LL, Torigian DA, O'Dwyer PJ, Vonderheide RH. CD40 agonists alter tumor stroma and show efficacy against pancreatic carcinoma in mice and humans. </w:t>
      </w:r>
      <w:r w:rsidRPr="007B14D8">
        <w:rPr>
          <w:rFonts w:ascii="Book Antiqua" w:eastAsia="Book Antiqua" w:hAnsi="Book Antiqua" w:cs="Book Antiqua"/>
          <w:i/>
          <w:iCs/>
          <w:color w:val="000000"/>
        </w:rPr>
        <w:t>Science</w:t>
      </w:r>
      <w:r w:rsidRPr="007B14D8">
        <w:rPr>
          <w:rFonts w:ascii="Book Antiqua" w:eastAsia="Book Antiqua" w:hAnsi="Book Antiqua" w:cs="Book Antiqua"/>
          <w:color w:val="000000"/>
        </w:rPr>
        <w:t xml:space="preserve"> 2011; </w:t>
      </w:r>
      <w:r w:rsidRPr="007B14D8">
        <w:rPr>
          <w:rFonts w:ascii="Book Antiqua" w:eastAsia="Book Antiqua" w:hAnsi="Book Antiqua" w:cs="Book Antiqua"/>
          <w:b/>
          <w:bCs/>
          <w:color w:val="000000"/>
        </w:rPr>
        <w:t>331</w:t>
      </w:r>
      <w:r w:rsidRPr="007B14D8">
        <w:rPr>
          <w:rFonts w:ascii="Book Antiqua" w:eastAsia="Book Antiqua" w:hAnsi="Book Antiqua" w:cs="Book Antiqua"/>
          <w:color w:val="000000"/>
        </w:rPr>
        <w:t>: 1612-1616 [PMID: 21436454 DOI: 10.1126/science.1198443]</w:t>
      </w:r>
    </w:p>
    <w:p w14:paraId="58DA47B2" w14:textId="77777777" w:rsidR="00A77B3E" w:rsidRPr="007B14D8" w:rsidRDefault="00385CEA">
      <w:pPr>
        <w:spacing w:line="360" w:lineRule="auto"/>
        <w:jc w:val="both"/>
      </w:pPr>
      <w:r w:rsidRPr="007B14D8">
        <w:rPr>
          <w:rFonts w:ascii="Book Antiqua" w:eastAsia="Book Antiqua" w:hAnsi="Book Antiqua" w:cs="Book Antiqua"/>
          <w:color w:val="000000"/>
        </w:rPr>
        <w:t xml:space="preserve">75 </w:t>
      </w:r>
      <w:r w:rsidRPr="007B14D8">
        <w:rPr>
          <w:rFonts w:ascii="Book Antiqua" w:eastAsia="Book Antiqua" w:hAnsi="Book Antiqua" w:cs="Book Antiqua"/>
          <w:b/>
          <w:bCs/>
          <w:color w:val="000000"/>
        </w:rPr>
        <w:t>Meng Q</w:t>
      </w:r>
      <w:r w:rsidRPr="007B14D8">
        <w:rPr>
          <w:rFonts w:ascii="Book Antiqua" w:eastAsia="Book Antiqua" w:hAnsi="Book Antiqua" w:cs="Book Antiqua"/>
          <w:color w:val="000000"/>
        </w:rPr>
        <w:t xml:space="preserve">, Liu Z, Rangelova E, Poiret T, Ambati A, Rane L, Xie S, Verbeke C, Dodoo E, Del Chiaro M, Löhr M, Segersvärd R, Maeurer MJ. Expansion of Tumor-reactive T Cells From Patients With Pancreatic Cancer. </w:t>
      </w:r>
      <w:r w:rsidRPr="007B14D8">
        <w:rPr>
          <w:rFonts w:ascii="Book Antiqua" w:eastAsia="Book Antiqua" w:hAnsi="Book Antiqua" w:cs="Book Antiqua"/>
          <w:i/>
          <w:iCs/>
          <w:color w:val="000000"/>
        </w:rPr>
        <w:t>J Immunother</w:t>
      </w:r>
      <w:r w:rsidRPr="007B14D8">
        <w:rPr>
          <w:rFonts w:ascii="Book Antiqua" w:eastAsia="Book Antiqua" w:hAnsi="Book Antiqua" w:cs="Book Antiqua"/>
          <w:color w:val="000000"/>
        </w:rPr>
        <w:t xml:space="preserve"> 2016; </w:t>
      </w:r>
      <w:r w:rsidRPr="007B14D8">
        <w:rPr>
          <w:rFonts w:ascii="Book Antiqua" w:eastAsia="Book Antiqua" w:hAnsi="Book Antiqua" w:cs="Book Antiqua"/>
          <w:b/>
          <w:bCs/>
          <w:color w:val="000000"/>
        </w:rPr>
        <w:t>39</w:t>
      </w:r>
      <w:r w:rsidRPr="007B14D8">
        <w:rPr>
          <w:rFonts w:ascii="Book Antiqua" w:eastAsia="Book Antiqua" w:hAnsi="Book Antiqua" w:cs="Book Antiqua"/>
          <w:color w:val="000000"/>
        </w:rPr>
        <w:t>: 81-89 [PMID: 26849077 DOI: 10.1097/CJI.0000000000000111]</w:t>
      </w:r>
    </w:p>
    <w:p w14:paraId="48FD522D" w14:textId="77777777" w:rsidR="00A77B3E" w:rsidRPr="007B14D8" w:rsidRDefault="00385CEA">
      <w:pPr>
        <w:spacing w:line="360" w:lineRule="auto"/>
        <w:jc w:val="both"/>
      </w:pPr>
      <w:r w:rsidRPr="007B14D8">
        <w:rPr>
          <w:rFonts w:ascii="Book Antiqua" w:eastAsia="Book Antiqua" w:hAnsi="Book Antiqua" w:cs="Book Antiqua"/>
          <w:color w:val="000000"/>
        </w:rPr>
        <w:t xml:space="preserve">76 </w:t>
      </w:r>
      <w:r w:rsidRPr="007B14D8">
        <w:rPr>
          <w:rFonts w:ascii="Book Antiqua" w:eastAsia="Book Antiqua" w:hAnsi="Book Antiqua" w:cs="Book Antiqua"/>
          <w:b/>
          <w:bCs/>
          <w:color w:val="000000"/>
        </w:rPr>
        <w:t>Hall M</w:t>
      </w:r>
      <w:r w:rsidRPr="007B14D8">
        <w:rPr>
          <w:rFonts w:ascii="Book Antiqua" w:eastAsia="Book Antiqua" w:hAnsi="Book Antiqua" w:cs="Book Antiqua"/>
          <w:color w:val="000000"/>
        </w:rPr>
        <w:t xml:space="preserve">, Liu H, Malafa M, Centeno B, Hodul PJ, Pimiento J, Pilon-Thomas S, Sarnaik AA. Expansion of tumor-infiltrating lymphocytes (TIL) from human pancreatic tumors. </w:t>
      </w:r>
      <w:r w:rsidRPr="007B14D8">
        <w:rPr>
          <w:rFonts w:ascii="Book Antiqua" w:eastAsia="Book Antiqua" w:hAnsi="Book Antiqua" w:cs="Book Antiqua"/>
          <w:i/>
          <w:iCs/>
          <w:color w:val="000000"/>
        </w:rPr>
        <w:t>J Immunother Cancer</w:t>
      </w:r>
      <w:r w:rsidRPr="007B14D8">
        <w:rPr>
          <w:rFonts w:ascii="Book Antiqua" w:eastAsia="Book Antiqua" w:hAnsi="Book Antiqua" w:cs="Book Antiqua"/>
          <w:color w:val="000000"/>
        </w:rPr>
        <w:t xml:space="preserve"> 2016; </w:t>
      </w:r>
      <w:r w:rsidRPr="007B14D8">
        <w:rPr>
          <w:rFonts w:ascii="Book Antiqua" w:eastAsia="Book Antiqua" w:hAnsi="Book Antiqua" w:cs="Book Antiqua"/>
          <w:b/>
          <w:bCs/>
          <w:color w:val="000000"/>
        </w:rPr>
        <w:t>4</w:t>
      </w:r>
      <w:r w:rsidRPr="007B14D8">
        <w:rPr>
          <w:rFonts w:ascii="Book Antiqua" w:eastAsia="Book Antiqua" w:hAnsi="Book Antiqua" w:cs="Book Antiqua"/>
          <w:color w:val="000000"/>
        </w:rPr>
        <w:t>: 61 [PMID: 27777771 DOI: 10.1186/s40425-016-0164-7]</w:t>
      </w:r>
    </w:p>
    <w:p w14:paraId="3946725F" w14:textId="77777777" w:rsidR="00A77B3E" w:rsidRPr="007B14D8" w:rsidRDefault="00385CEA">
      <w:pPr>
        <w:spacing w:line="360" w:lineRule="auto"/>
        <w:jc w:val="both"/>
      </w:pPr>
      <w:r w:rsidRPr="007B14D8">
        <w:rPr>
          <w:rFonts w:ascii="Book Antiqua" w:eastAsia="Book Antiqua" w:hAnsi="Book Antiqua" w:cs="Book Antiqua"/>
          <w:color w:val="000000"/>
        </w:rPr>
        <w:lastRenderedPageBreak/>
        <w:t xml:space="preserve">77 </w:t>
      </w:r>
      <w:r w:rsidRPr="007B14D8">
        <w:rPr>
          <w:rFonts w:ascii="Book Antiqua" w:eastAsia="Book Antiqua" w:hAnsi="Book Antiqua" w:cs="Book Antiqua"/>
          <w:b/>
          <w:bCs/>
          <w:color w:val="000000"/>
        </w:rPr>
        <w:t>Sivapalan L</w:t>
      </w:r>
      <w:r w:rsidRPr="007B14D8">
        <w:rPr>
          <w:rFonts w:ascii="Book Antiqua" w:eastAsia="Book Antiqua" w:hAnsi="Book Antiqua" w:cs="Book Antiqua"/>
          <w:color w:val="000000"/>
        </w:rPr>
        <w:t xml:space="preserve">, Kocher HM, Ross-Adams H, Chelala C. Molecular profiling of ctDNA in pancreatic cancer: Opportunities and challenges for clinical application. </w:t>
      </w:r>
      <w:r w:rsidRPr="007B14D8">
        <w:rPr>
          <w:rFonts w:ascii="Book Antiqua" w:eastAsia="Book Antiqua" w:hAnsi="Book Antiqua" w:cs="Book Antiqua"/>
          <w:i/>
          <w:iCs/>
          <w:color w:val="000000"/>
        </w:rPr>
        <w:t>Pancreatology</w:t>
      </w:r>
      <w:r w:rsidRPr="007B14D8">
        <w:rPr>
          <w:rFonts w:ascii="Book Antiqua" w:eastAsia="Book Antiqua" w:hAnsi="Book Antiqua" w:cs="Book Antiqua"/>
          <w:color w:val="000000"/>
        </w:rPr>
        <w:t xml:space="preserve"> 2021; </w:t>
      </w:r>
      <w:r w:rsidRPr="007B14D8">
        <w:rPr>
          <w:rFonts w:ascii="Book Antiqua" w:eastAsia="Book Antiqua" w:hAnsi="Book Antiqua" w:cs="Book Antiqua"/>
          <w:b/>
          <w:bCs/>
          <w:color w:val="000000"/>
        </w:rPr>
        <w:t>21</w:t>
      </w:r>
      <w:r w:rsidRPr="007B14D8">
        <w:rPr>
          <w:rFonts w:ascii="Book Antiqua" w:eastAsia="Book Antiqua" w:hAnsi="Book Antiqua" w:cs="Book Antiqua"/>
          <w:color w:val="000000"/>
        </w:rPr>
        <w:t>: 363-378 [PMID: 33451936 DOI: 10.1016/j.pan.2020.12.017]</w:t>
      </w:r>
    </w:p>
    <w:p w14:paraId="5E9E812C" w14:textId="77777777" w:rsidR="00A77B3E" w:rsidRPr="007B14D8" w:rsidRDefault="00385CEA">
      <w:pPr>
        <w:spacing w:line="360" w:lineRule="auto"/>
        <w:jc w:val="both"/>
      </w:pPr>
      <w:r w:rsidRPr="007B14D8">
        <w:rPr>
          <w:rFonts w:ascii="Book Antiqua" w:eastAsia="Book Antiqua" w:hAnsi="Book Antiqua" w:cs="Book Antiqua"/>
          <w:color w:val="000000"/>
        </w:rPr>
        <w:t xml:space="preserve">78 </w:t>
      </w:r>
      <w:r w:rsidRPr="007B14D8">
        <w:rPr>
          <w:rFonts w:ascii="Book Antiqua" w:eastAsia="Book Antiqua" w:hAnsi="Book Antiqua" w:cs="Book Antiqua"/>
          <w:b/>
          <w:bCs/>
          <w:color w:val="000000"/>
        </w:rPr>
        <w:t>Kocher HM</w:t>
      </w:r>
      <w:r w:rsidRPr="007B14D8">
        <w:rPr>
          <w:rFonts w:ascii="Book Antiqua" w:eastAsia="Book Antiqua" w:hAnsi="Book Antiqua" w:cs="Book Antiqua"/>
          <w:color w:val="000000"/>
        </w:rPr>
        <w:t xml:space="preserve">, Basu B, Froeling FEM, Sarker D, Slater S, Carlin D, deSouza NM, De Paepe KN, Goulart MR, Hughes C, Imrali A, Roberts R, Pawula M, Houghton R, Lawrence C, Yogeswaran Y, Mousa K, Coetzee C, Sasieni P, Prendergast A, Propper DJ. Phase I clinical trial repurposing all-trans retinoic acid as a stromal targeting agent for pancreatic cancer. </w:t>
      </w:r>
      <w:r w:rsidRPr="007B14D8">
        <w:rPr>
          <w:rFonts w:ascii="Book Antiqua" w:eastAsia="Book Antiqua" w:hAnsi="Book Antiqua" w:cs="Book Antiqua"/>
          <w:i/>
          <w:iCs/>
          <w:color w:val="000000"/>
        </w:rPr>
        <w:t>Nat Commun</w:t>
      </w:r>
      <w:r w:rsidRPr="007B14D8">
        <w:rPr>
          <w:rFonts w:ascii="Book Antiqua" w:eastAsia="Book Antiqua" w:hAnsi="Book Antiqua" w:cs="Book Antiqua"/>
          <w:color w:val="000000"/>
        </w:rPr>
        <w:t xml:space="preserve"> 2020; </w:t>
      </w:r>
      <w:r w:rsidRPr="007B14D8">
        <w:rPr>
          <w:rFonts w:ascii="Book Antiqua" w:eastAsia="Book Antiqua" w:hAnsi="Book Antiqua" w:cs="Book Antiqua"/>
          <w:b/>
          <w:bCs/>
          <w:color w:val="000000"/>
        </w:rPr>
        <w:t>11</w:t>
      </w:r>
      <w:r w:rsidRPr="007B14D8">
        <w:rPr>
          <w:rFonts w:ascii="Book Antiqua" w:eastAsia="Book Antiqua" w:hAnsi="Book Antiqua" w:cs="Book Antiqua"/>
          <w:color w:val="000000"/>
        </w:rPr>
        <w:t>: 4841 [PMID: 32973176 DOI: 10.1038/s41467-020-18636-w]</w:t>
      </w:r>
    </w:p>
    <w:p w14:paraId="01CE6CF3" w14:textId="77777777" w:rsidR="00A77B3E" w:rsidRPr="007B14D8" w:rsidRDefault="00385CEA">
      <w:pPr>
        <w:spacing w:line="360" w:lineRule="auto"/>
        <w:jc w:val="both"/>
      </w:pPr>
      <w:r w:rsidRPr="007B14D8">
        <w:rPr>
          <w:rFonts w:ascii="Book Antiqua" w:eastAsia="Book Antiqua" w:hAnsi="Book Antiqua" w:cs="Book Antiqua"/>
          <w:color w:val="000000"/>
        </w:rPr>
        <w:t xml:space="preserve">79 </w:t>
      </w:r>
      <w:r w:rsidRPr="007B14D8">
        <w:rPr>
          <w:rFonts w:ascii="Book Antiqua" w:eastAsia="Book Antiqua" w:hAnsi="Book Antiqua" w:cs="Book Antiqua"/>
          <w:b/>
          <w:bCs/>
          <w:color w:val="000000"/>
        </w:rPr>
        <w:t>Neuzillet C</w:t>
      </w:r>
      <w:r w:rsidRPr="007B14D8">
        <w:rPr>
          <w:rFonts w:ascii="Book Antiqua" w:eastAsia="Book Antiqua" w:hAnsi="Book Antiqua" w:cs="Book Antiqua"/>
          <w:color w:val="000000"/>
        </w:rPr>
        <w:t xml:space="preserve">, Tijeras-Raballand A, Ragulan C, Cros J, Patil Y, Martinet M, Erkan M, Kleeff J, Wilson J, Apte M, Tosolini M, Wilson AS, Delvecchio FR, Bousquet C, Paradis V, Hammel P, Sadanandam A, Kocher HM. Inter- and intra-tumoural heterogeneity in cancer-associated fibroblasts of human pancreatic ductal adenocarcinoma. </w:t>
      </w:r>
      <w:r w:rsidRPr="007B14D8">
        <w:rPr>
          <w:rFonts w:ascii="Book Antiqua" w:eastAsia="Book Antiqua" w:hAnsi="Book Antiqua" w:cs="Book Antiqua"/>
          <w:i/>
          <w:iCs/>
          <w:color w:val="000000"/>
        </w:rPr>
        <w:t>J Pathol</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248</w:t>
      </w:r>
      <w:r w:rsidRPr="007B14D8">
        <w:rPr>
          <w:rFonts w:ascii="Book Antiqua" w:eastAsia="Book Antiqua" w:hAnsi="Book Antiqua" w:cs="Book Antiqua"/>
          <w:color w:val="000000"/>
        </w:rPr>
        <w:t>: 51-65 [PMID: 30575030 DOI: 10.1002/path.5224]</w:t>
      </w:r>
    </w:p>
    <w:p w14:paraId="67365255" w14:textId="77777777" w:rsidR="00A77B3E" w:rsidRPr="007B14D8" w:rsidRDefault="00385CEA">
      <w:pPr>
        <w:spacing w:line="360" w:lineRule="auto"/>
        <w:jc w:val="both"/>
      </w:pPr>
      <w:r w:rsidRPr="007B14D8">
        <w:rPr>
          <w:rFonts w:ascii="Book Antiqua" w:eastAsia="Book Antiqua" w:hAnsi="Book Antiqua" w:cs="Book Antiqua"/>
          <w:color w:val="000000"/>
        </w:rPr>
        <w:t xml:space="preserve">80 </w:t>
      </w:r>
      <w:r w:rsidRPr="007B14D8">
        <w:rPr>
          <w:rFonts w:ascii="Book Antiqua" w:eastAsia="Book Antiqua" w:hAnsi="Book Antiqua" w:cs="Book Antiqua"/>
          <w:b/>
          <w:bCs/>
          <w:color w:val="000000"/>
        </w:rPr>
        <w:t>Ware MB</w:t>
      </w:r>
      <w:r w:rsidRPr="007B14D8">
        <w:rPr>
          <w:rFonts w:ascii="Book Antiqua" w:eastAsia="Book Antiqua" w:hAnsi="Book Antiqua" w:cs="Book Antiqua"/>
          <w:color w:val="000000"/>
        </w:rPr>
        <w:t xml:space="preserve">, El-Rayes BF, Lesinski GB. Mirage or long-awaited oasis: reinvigorating T-cell responses in pancreatic cancer. </w:t>
      </w:r>
      <w:r w:rsidRPr="007B14D8">
        <w:rPr>
          <w:rFonts w:ascii="Book Antiqua" w:eastAsia="Book Antiqua" w:hAnsi="Book Antiqua" w:cs="Book Antiqua"/>
          <w:i/>
          <w:iCs/>
          <w:color w:val="000000"/>
        </w:rPr>
        <w:t>J Immunother Cancer</w:t>
      </w:r>
      <w:r w:rsidRPr="007B14D8">
        <w:rPr>
          <w:rFonts w:ascii="Book Antiqua" w:eastAsia="Book Antiqua" w:hAnsi="Book Antiqua" w:cs="Book Antiqua"/>
          <w:color w:val="000000"/>
        </w:rPr>
        <w:t xml:space="preserve"> 2020; </w:t>
      </w:r>
      <w:r w:rsidRPr="007B14D8">
        <w:rPr>
          <w:rFonts w:ascii="Book Antiqua" w:eastAsia="Book Antiqua" w:hAnsi="Book Antiqua" w:cs="Book Antiqua"/>
          <w:b/>
          <w:bCs/>
          <w:color w:val="000000"/>
        </w:rPr>
        <w:t>8</w:t>
      </w:r>
      <w:r w:rsidRPr="007B14D8">
        <w:rPr>
          <w:rFonts w:ascii="Book Antiqua" w:eastAsia="Book Antiqua" w:hAnsi="Book Antiqua" w:cs="Book Antiqua"/>
          <w:color w:val="000000"/>
        </w:rPr>
        <w:t xml:space="preserve"> [PMID: 32843336 DOI: 10.1136/jitc-2020-001100]</w:t>
      </w:r>
    </w:p>
    <w:p w14:paraId="2A017F98" w14:textId="77777777" w:rsidR="00A77B3E" w:rsidRPr="007B14D8" w:rsidRDefault="00385CEA">
      <w:pPr>
        <w:spacing w:line="360" w:lineRule="auto"/>
        <w:jc w:val="both"/>
      </w:pPr>
      <w:r w:rsidRPr="007B14D8">
        <w:rPr>
          <w:rFonts w:ascii="Book Antiqua" w:eastAsia="Book Antiqua" w:hAnsi="Book Antiqua" w:cs="Book Antiqua"/>
          <w:color w:val="000000"/>
        </w:rPr>
        <w:t xml:space="preserve">81 </w:t>
      </w:r>
      <w:r w:rsidRPr="007B14D8">
        <w:rPr>
          <w:rFonts w:ascii="Book Antiqua" w:eastAsia="Book Antiqua" w:hAnsi="Book Antiqua" w:cs="Book Antiqua"/>
          <w:b/>
          <w:bCs/>
          <w:color w:val="000000"/>
        </w:rPr>
        <w:t>Feig C</w:t>
      </w:r>
      <w:r w:rsidRPr="007B14D8">
        <w:rPr>
          <w:rFonts w:ascii="Book Antiqua" w:eastAsia="Book Antiqua" w:hAnsi="Book Antiqua" w:cs="Book Antiqua"/>
          <w:color w:val="000000"/>
        </w:rPr>
        <w:t xml:space="preserve">, Jones JO, Kraman M, Wells RJ, Deonarine A, Chan DS, Connell CM, Roberts EW, Zhao Q, Caballero OL, Teichmann SA, Janowitz T, Jodrell DI, Tuveson DA, Fearon DT. Targeting CXCL12 from FAP-expressing carcinoma-associated fibroblasts synergizes with anti-PD-L1 immunotherapy in pancreatic cancer. </w:t>
      </w:r>
      <w:r w:rsidRPr="007B14D8">
        <w:rPr>
          <w:rFonts w:ascii="Book Antiqua" w:eastAsia="Book Antiqua" w:hAnsi="Book Antiqua" w:cs="Book Antiqua"/>
          <w:i/>
          <w:iCs/>
          <w:color w:val="000000"/>
        </w:rPr>
        <w:t>Proc Natl Acad Sci U S A</w:t>
      </w:r>
      <w:r w:rsidRPr="007B14D8">
        <w:rPr>
          <w:rFonts w:ascii="Book Antiqua" w:eastAsia="Book Antiqua" w:hAnsi="Book Antiqua" w:cs="Book Antiqua"/>
          <w:color w:val="000000"/>
        </w:rPr>
        <w:t xml:space="preserve"> 2013; </w:t>
      </w:r>
      <w:r w:rsidRPr="007B14D8">
        <w:rPr>
          <w:rFonts w:ascii="Book Antiqua" w:eastAsia="Book Antiqua" w:hAnsi="Book Antiqua" w:cs="Book Antiqua"/>
          <w:b/>
          <w:bCs/>
          <w:color w:val="000000"/>
        </w:rPr>
        <w:t>110</w:t>
      </w:r>
      <w:r w:rsidRPr="007B14D8">
        <w:rPr>
          <w:rFonts w:ascii="Book Antiqua" w:eastAsia="Book Antiqua" w:hAnsi="Book Antiqua" w:cs="Book Antiqua"/>
          <w:color w:val="000000"/>
        </w:rPr>
        <w:t>: 20212-20217 [PMID: 24277834 DOI: 10.1073/pnas.1320318110]</w:t>
      </w:r>
    </w:p>
    <w:p w14:paraId="1688A63D" w14:textId="77777777" w:rsidR="00A77B3E" w:rsidRPr="007B14D8" w:rsidRDefault="00385CEA">
      <w:pPr>
        <w:spacing w:line="360" w:lineRule="auto"/>
        <w:jc w:val="both"/>
      </w:pPr>
      <w:r w:rsidRPr="007B14D8">
        <w:rPr>
          <w:rFonts w:ascii="Book Antiqua" w:eastAsia="Book Antiqua" w:hAnsi="Book Antiqua" w:cs="Book Antiqua"/>
          <w:color w:val="000000"/>
        </w:rPr>
        <w:t xml:space="preserve">82 </w:t>
      </w:r>
      <w:r w:rsidRPr="007B14D8">
        <w:rPr>
          <w:rFonts w:ascii="Book Antiqua" w:eastAsia="Book Antiqua" w:hAnsi="Book Antiqua" w:cs="Book Antiqua"/>
          <w:b/>
          <w:bCs/>
          <w:color w:val="000000"/>
        </w:rPr>
        <w:t>Principe DR</w:t>
      </w:r>
      <w:r w:rsidRPr="007B14D8">
        <w:rPr>
          <w:rFonts w:ascii="Book Antiqua" w:eastAsia="Book Antiqua" w:hAnsi="Book Antiqua" w:cs="Book Antiqua"/>
          <w:color w:val="000000"/>
        </w:rPr>
        <w:t xml:space="preserve">, Park A, Dorman MJ, Kumar S, Viswakarma N, Rubin J, Torres C, McKinney R, Munshi HG, Grippo PJ, Rana A. TGFβ Blockade Augments PD-1 Inhibition to Promote T-Cell-Mediated Regression of Pancreatic Cancer. </w:t>
      </w:r>
      <w:r w:rsidRPr="007B14D8">
        <w:rPr>
          <w:rFonts w:ascii="Book Antiqua" w:eastAsia="Book Antiqua" w:hAnsi="Book Antiqua" w:cs="Book Antiqua"/>
          <w:i/>
          <w:iCs/>
          <w:color w:val="000000"/>
        </w:rPr>
        <w:t>Mol Cancer Ther</w:t>
      </w:r>
      <w:r w:rsidRPr="007B14D8">
        <w:rPr>
          <w:rFonts w:ascii="Book Antiqua" w:eastAsia="Book Antiqua" w:hAnsi="Book Antiqua" w:cs="Book Antiqua"/>
          <w:color w:val="000000"/>
        </w:rPr>
        <w:t xml:space="preserve"> 2019; </w:t>
      </w:r>
      <w:r w:rsidRPr="007B14D8">
        <w:rPr>
          <w:rFonts w:ascii="Book Antiqua" w:eastAsia="Book Antiqua" w:hAnsi="Book Antiqua" w:cs="Book Antiqua"/>
          <w:b/>
          <w:bCs/>
          <w:color w:val="000000"/>
        </w:rPr>
        <w:t>18</w:t>
      </w:r>
      <w:r w:rsidRPr="007B14D8">
        <w:rPr>
          <w:rFonts w:ascii="Book Antiqua" w:eastAsia="Book Antiqua" w:hAnsi="Book Antiqua" w:cs="Book Antiqua"/>
          <w:color w:val="000000"/>
        </w:rPr>
        <w:t>: 613-620 [PMID: 30587556 DOI: 10.1158/1535-7163.MCT-18-0850]</w:t>
      </w:r>
    </w:p>
    <w:p w14:paraId="135E3899" w14:textId="77777777" w:rsidR="00A77B3E" w:rsidRPr="007B14D8" w:rsidRDefault="00385CEA">
      <w:pPr>
        <w:spacing w:line="360" w:lineRule="auto"/>
        <w:jc w:val="both"/>
      </w:pPr>
      <w:r w:rsidRPr="007B14D8">
        <w:rPr>
          <w:rFonts w:ascii="Book Antiqua" w:eastAsia="Book Antiqua" w:hAnsi="Book Antiqua" w:cs="Book Antiqua"/>
          <w:color w:val="000000"/>
        </w:rPr>
        <w:t xml:space="preserve">83 </w:t>
      </w:r>
      <w:r w:rsidRPr="007B14D8">
        <w:rPr>
          <w:rFonts w:ascii="Book Antiqua" w:eastAsia="Book Antiqua" w:hAnsi="Book Antiqua" w:cs="Book Antiqua"/>
          <w:b/>
          <w:bCs/>
          <w:color w:val="000000"/>
        </w:rPr>
        <w:t>Zhu Y</w:t>
      </w:r>
      <w:r w:rsidRPr="007B14D8">
        <w:rPr>
          <w:rFonts w:ascii="Book Antiqua" w:eastAsia="Book Antiqua" w:hAnsi="Book Antiqua" w:cs="Book Antiqua"/>
          <w:color w:val="000000"/>
        </w:rPr>
        <w:t xml:space="preserve">, Knolhoff BL, Meyer MA, Nywening TM, West BL, Luo J, Wang-Gillam A, Goedegebuure SP, Linehan DC, DeNardo DG. CSF1/CSF1R blockade reprograms tumor-infiltrating macrophages and improves response to T-cell checkpoint </w:t>
      </w:r>
      <w:r w:rsidRPr="007B14D8">
        <w:rPr>
          <w:rFonts w:ascii="Book Antiqua" w:eastAsia="Book Antiqua" w:hAnsi="Book Antiqua" w:cs="Book Antiqua"/>
          <w:color w:val="000000"/>
        </w:rPr>
        <w:lastRenderedPageBreak/>
        <w:t xml:space="preserve">immunotherapy in pancreatic cancer models. </w:t>
      </w:r>
      <w:r w:rsidRPr="007B14D8">
        <w:rPr>
          <w:rFonts w:ascii="Book Antiqua" w:eastAsia="Book Antiqua" w:hAnsi="Book Antiqua" w:cs="Book Antiqua"/>
          <w:i/>
          <w:iCs/>
          <w:color w:val="000000"/>
        </w:rPr>
        <w:t>Cancer Res</w:t>
      </w:r>
      <w:r w:rsidRPr="007B14D8">
        <w:rPr>
          <w:rFonts w:ascii="Book Antiqua" w:eastAsia="Book Antiqua" w:hAnsi="Book Antiqua" w:cs="Book Antiqua"/>
          <w:color w:val="000000"/>
        </w:rPr>
        <w:t xml:space="preserve"> 2014; </w:t>
      </w:r>
      <w:r w:rsidRPr="007B14D8">
        <w:rPr>
          <w:rFonts w:ascii="Book Antiqua" w:eastAsia="Book Antiqua" w:hAnsi="Book Antiqua" w:cs="Book Antiqua"/>
          <w:b/>
          <w:bCs/>
          <w:color w:val="000000"/>
        </w:rPr>
        <w:t>74</w:t>
      </w:r>
      <w:r w:rsidRPr="007B14D8">
        <w:rPr>
          <w:rFonts w:ascii="Book Antiqua" w:eastAsia="Book Antiqua" w:hAnsi="Book Antiqua" w:cs="Book Antiqua"/>
          <w:color w:val="000000"/>
        </w:rPr>
        <w:t>: 5057-5069 [PMID: 25082815 DOI: 10.1158/0008-5472.CAN-13-3723]</w:t>
      </w:r>
    </w:p>
    <w:p w14:paraId="20ADEF2B" w14:textId="77777777" w:rsidR="00A77B3E" w:rsidRPr="007B14D8" w:rsidRDefault="00385CEA">
      <w:pPr>
        <w:spacing w:line="360" w:lineRule="auto"/>
        <w:jc w:val="both"/>
      </w:pPr>
      <w:r w:rsidRPr="007B14D8">
        <w:rPr>
          <w:rFonts w:ascii="Book Antiqua" w:eastAsia="Book Antiqua" w:hAnsi="Book Antiqua" w:cs="Book Antiqua"/>
          <w:color w:val="000000"/>
        </w:rPr>
        <w:t xml:space="preserve">84 </w:t>
      </w:r>
      <w:r w:rsidRPr="007B14D8">
        <w:rPr>
          <w:rFonts w:ascii="Book Antiqua" w:eastAsia="Book Antiqua" w:hAnsi="Book Antiqua" w:cs="Book Antiqua"/>
          <w:b/>
          <w:bCs/>
          <w:color w:val="000000"/>
        </w:rPr>
        <w:t>Jiang H</w:t>
      </w:r>
      <w:r w:rsidRPr="007B14D8">
        <w:rPr>
          <w:rFonts w:ascii="Book Antiqua" w:eastAsia="Book Antiqua" w:hAnsi="Book Antiqua" w:cs="Book Antiqua"/>
          <w:color w:val="000000"/>
        </w:rPr>
        <w:t xml:space="preserve">, Liu X, Knolhoff BL, Hegde S, Lee KB, Jiang H, Fields RC, Pachter JA, Lim KH, DeNardo DG. Development of resistance to FAK inhibition in pancreatic cancer is linked to stromal depletion. </w:t>
      </w:r>
      <w:r w:rsidRPr="007B14D8">
        <w:rPr>
          <w:rFonts w:ascii="Book Antiqua" w:eastAsia="Book Antiqua" w:hAnsi="Book Antiqua" w:cs="Book Antiqua"/>
          <w:i/>
          <w:iCs/>
          <w:color w:val="000000"/>
        </w:rPr>
        <w:t>Gut</w:t>
      </w:r>
      <w:r w:rsidRPr="007B14D8">
        <w:rPr>
          <w:rFonts w:ascii="Book Antiqua" w:eastAsia="Book Antiqua" w:hAnsi="Book Antiqua" w:cs="Book Antiqua"/>
          <w:color w:val="000000"/>
        </w:rPr>
        <w:t xml:space="preserve"> 2020; </w:t>
      </w:r>
      <w:r w:rsidRPr="007B14D8">
        <w:rPr>
          <w:rFonts w:ascii="Book Antiqua" w:eastAsia="Book Antiqua" w:hAnsi="Book Antiqua" w:cs="Book Antiqua"/>
          <w:b/>
          <w:bCs/>
          <w:color w:val="000000"/>
        </w:rPr>
        <w:t>69</w:t>
      </w:r>
      <w:r w:rsidRPr="007B14D8">
        <w:rPr>
          <w:rFonts w:ascii="Book Antiqua" w:eastAsia="Book Antiqua" w:hAnsi="Book Antiqua" w:cs="Book Antiqua"/>
          <w:color w:val="000000"/>
        </w:rPr>
        <w:t>: 122-132 [PMID: 31076405 DOI: 10.1136/gutjnl-2018-317424]</w:t>
      </w:r>
    </w:p>
    <w:p w14:paraId="4BBD1731" w14:textId="77777777" w:rsidR="006211C6" w:rsidRPr="007B14D8" w:rsidRDefault="006211C6">
      <w:pPr>
        <w:spacing w:line="360" w:lineRule="auto"/>
        <w:jc w:val="both"/>
        <w:rPr>
          <w:rFonts w:ascii="Book Antiqua" w:hAnsi="Book Antiqua" w:cs="Book Antiqua"/>
          <w:b/>
          <w:color w:val="000000"/>
          <w:lang w:eastAsia="zh-CN"/>
        </w:rPr>
      </w:pPr>
    </w:p>
    <w:p w14:paraId="302F9316" w14:textId="77777777" w:rsidR="006211C6" w:rsidRPr="007B14D8" w:rsidRDefault="006211C6">
      <w:pPr>
        <w:spacing w:line="360" w:lineRule="auto"/>
        <w:jc w:val="both"/>
        <w:rPr>
          <w:rFonts w:ascii="Book Antiqua" w:hAnsi="Book Antiqua" w:cs="Book Antiqua"/>
          <w:b/>
          <w:color w:val="000000"/>
          <w:lang w:eastAsia="zh-CN"/>
        </w:rPr>
      </w:pPr>
    </w:p>
    <w:p w14:paraId="2C2A7621" w14:textId="77777777" w:rsidR="00A77B3E" w:rsidRPr="007B14D8" w:rsidRDefault="00385CEA">
      <w:pPr>
        <w:spacing w:line="360" w:lineRule="auto"/>
        <w:jc w:val="both"/>
      </w:pPr>
      <w:r w:rsidRPr="007B14D8">
        <w:rPr>
          <w:rFonts w:ascii="Book Antiqua" w:eastAsia="Book Antiqua" w:hAnsi="Book Antiqua" w:cs="Book Antiqua"/>
          <w:b/>
          <w:color w:val="000000"/>
        </w:rPr>
        <w:t>Footnotes</w:t>
      </w:r>
    </w:p>
    <w:p w14:paraId="7402A03C" w14:textId="77777777" w:rsidR="00A77B3E" w:rsidRPr="007B14D8" w:rsidRDefault="00385CEA">
      <w:pPr>
        <w:spacing w:line="360" w:lineRule="auto"/>
        <w:jc w:val="both"/>
      </w:pPr>
      <w:r w:rsidRPr="007B14D8">
        <w:rPr>
          <w:rFonts w:ascii="Book Antiqua" w:eastAsia="Book Antiqua" w:hAnsi="Book Antiqua" w:cs="Book Antiqua"/>
          <w:b/>
          <w:bCs/>
          <w:color w:val="000000"/>
        </w:rPr>
        <w:t xml:space="preserve">Conflict-of-interest statement: </w:t>
      </w:r>
      <w:r w:rsidRPr="007B14D8">
        <w:rPr>
          <w:rFonts w:ascii="Book Antiqua" w:eastAsia="Book Antiqua" w:hAnsi="Book Antiqua" w:cs="Book Antiqua"/>
          <w:color w:val="000000"/>
        </w:rPr>
        <w:t>The authors declare no conflicts of interest.</w:t>
      </w:r>
    </w:p>
    <w:p w14:paraId="23CA0C3E" w14:textId="77777777" w:rsidR="00A77B3E" w:rsidRPr="007B14D8" w:rsidRDefault="00A77B3E">
      <w:pPr>
        <w:spacing w:line="360" w:lineRule="auto"/>
        <w:jc w:val="both"/>
      </w:pPr>
    </w:p>
    <w:p w14:paraId="1944767A" w14:textId="77777777" w:rsidR="00A77B3E" w:rsidRPr="007B14D8" w:rsidRDefault="00385CEA">
      <w:pPr>
        <w:spacing w:line="360" w:lineRule="auto"/>
        <w:jc w:val="both"/>
      </w:pPr>
      <w:r w:rsidRPr="007B14D8">
        <w:rPr>
          <w:rFonts w:ascii="Book Antiqua" w:eastAsia="Book Antiqua" w:hAnsi="Book Antiqua" w:cs="Book Antiqua"/>
          <w:b/>
          <w:bCs/>
          <w:color w:val="000000"/>
        </w:rPr>
        <w:t xml:space="preserve">Open-Access: </w:t>
      </w:r>
      <w:r w:rsidRPr="007B14D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81D286" w14:textId="77777777" w:rsidR="00A77B3E" w:rsidRPr="007B14D8" w:rsidRDefault="00A77B3E">
      <w:pPr>
        <w:spacing w:line="360" w:lineRule="auto"/>
        <w:jc w:val="both"/>
      </w:pPr>
    </w:p>
    <w:p w14:paraId="79766553" w14:textId="77777777" w:rsidR="00A77B3E" w:rsidRPr="007B14D8" w:rsidRDefault="00385CEA">
      <w:pPr>
        <w:spacing w:line="360" w:lineRule="auto"/>
        <w:jc w:val="both"/>
        <w:rPr>
          <w:rFonts w:ascii="Book Antiqua" w:hAnsi="Book Antiqua" w:cs="Book Antiqua"/>
          <w:color w:val="000000"/>
          <w:lang w:eastAsia="zh-CN"/>
        </w:rPr>
      </w:pPr>
      <w:r w:rsidRPr="007B14D8">
        <w:rPr>
          <w:rFonts w:ascii="Book Antiqua" w:eastAsia="Book Antiqua" w:hAnsi="Book Antiqua" w:cs="Book Antiqua"/>
          <w:b/>
          <w:color w:val="000000"/>
        </w:rPr>
        <w:t xml:space="preserve">Provenance and peer review: </w:t>
      </w:r>
      <w:r w:rsidRPr="007B14D8">
        <w:rPr>
          <w:rFonts w:ascii="Book Antiqua" w:eastAsia="Book Antiqua" w:hAnsi="Book Antiqua" w:cs="Book Antiqua"/>
          <w:color w:val="000000"/>
        </w:rPr>
        <w:t>Invited article; Externally peer reviewed.</w:t>
      </w:r>
    </w:p>
    <w:p w14:paraId="4E1A0ABA" w14:textId="77777777" w:rsidR="00305707" w:rsidRPr="007B14D8" w:rsidRDefault="00305707">
      <w:pPr>
        <w:spacing w:line="360" w:lineRule="auto"/>
        <w:jc w:val="both"/>
        <w:rPr>
          <w:lang w:eastAsia="zh-CN"/>
        </w:rPr>
      </w:pPr>
      <w:r w:rsidRPr="007B14D8">
        <w:rPr>
          <w:rFonts w:ascii="Book Antiqua" w:eastAsia="Book Antiqua" w:hAnsi="Book Antiqua" w:cs="Book Antiqua"/>
          <w:b/>
          <w:color w:val="000000"/>
        </w:rPr>
        <w:t xml:space="preserve">Peer-review model: </w:t>
      </w:r>
      <w:r w:rsidRPr="007B14D8">
        <w:rPr>
          <w:rFonts w:ascii="Book Antiqua" w:eastAsia="Book Antiqua" w:hAnsi="Book Antiqua" w:cs="Book Antiqua"/>
          <w:color w:val="000000"/>
        </w:rPr>
        <w:t>Single blind</w:t>
      </w:r>
    </w:p>
    <w:p w14:paraId="581A58DC" w14:textId="77777777" w:rsidR="00A77B3E" w:rsidRPr="007B14D8" w:rsidRDefault="00A77B3E">
      <w:pPr>
        <w:spacing w:line="360" w:lineRule="auto"/>
        <w:jc w:val="both"/>
      </w:pPr>
    </w:p>
    <w:p w14:paraId="05CFE138" w14:textId="77777777" w:rsidR="00A77B3E" w:rsidRPr="007B14D8" w:rsidRDefault="00385CEA">
      <w:pPr>
        <w:spacing w:line="360" w:lineRule="auto"/>
        <w:jc w:val="both"/>
        <w:rPr>
          <w:rFonts w:ascii="Book Antiqua" w:hAnsi="Book Antiqua" w:cs="Book Antiqua"/>
          <w:color w:val="000000"/>
          <w:lang w:eastAsia="zh-CN"/>
        </w:rPr>
      </w:pPr>
      <w:r w:rsidRPr="007B14D8">
        <w:rPr>
          <w:rFonts w:ascii="Book Antiqua" w:eastAsia="Book Antiqua" w:hAnsi="Book Antiqua" w:cs="Book Antiqua"/>
          <w:b/>
          <w:color w:val="000000"/>
        </w:rPr>
        <w:t xml:space="preserve">Peer-review started: </w:t>
      </w:r>
      <w:r w:rsidRPr="007B14D8">
        <w:rPr>
          <w:rFonts w:ascii="Book Antiqua" w:eastAsia="Book Antiqua" w:hAnsi="Book Antiqua" w:cs="Book Antiqua"/>
          <w:color w:val="000000"/>
        </w:rPr>
        <w:t>April 9, 2021</w:t>
      </w:r>
    </w:p>
    <w:p w14:paraId="12FFC709" w14:textId="77777777" w:rsidR="00FD1434" w:rsidRPr="007B14D8" w:rsidRDefault="00FD1434">
      <w:pPr>
        <w:spacing w:line="360" w:lineRule="auto"/>
        <w:jc w:val="both"/>
        <w:rPr>
          <w:lang w:eastAsia="zh-CN"/>
        </w:rPr>
      </w:pPr>
      <w:r w:rsidRPr="007B14D8">
        <w:rPr>
          <w:rFonts w:ascii="Book Antiqua" w:eastAsia="Book Antiqua" w:hAnsi="Book Antiqua" w:cs="Book Antiqua"/>
          <w:b/>
          <w:color w:val="000000"/>
        </w:rPr>
        <w:t xml:space="preserve">First decision: </w:t>
      </w:r>
      <w:r w:rsidRPr="007B14D8">
        <w:rPr>
          <w:rFonts w:ascii="Book Antiqua" w:hAnsi="Book Antiqua" w:cs="Book Antiqua" w:hint="eastAsia"/>
          <w:color w:val="000000"/>
          <w:lang w:eastAsia="zh-CN"/>
        </w:rPr>
        <w:t>May</w:t>
      </w:r>
      <w:r w:rsidRPr="007B14D8">
        <w:rPr>
          <w:rFonts w:ascii="Book Antiqua" w:eastAsia="Book Antiqua" w:hAnsi="Book Antiqua" w:cs="Book Antiqua"/>
          <w:color w:val="000000"/>
        </w:rPr>
        <w:t xml:space="preserve"> </w:t>
      </w:r>
      <w:r w:rsidRPr="007B14D8">
        <w:rPr>
          <w:rFonts w:ascii="Book Antiqua" w:hAnsi="Book Antiqua" w:cs="Book Antiqua" w:hint="eastAsia"/>
          <w:color w:val="000000"/>
          <w:lang w:eastAsia="zh-CN"/>
        </w:rPr>
        <w:t>17</w:t>
      </w:r>
      <w:r w:rsidRPr="007B14D8">
        <w:rPr>
          <w:rFonts w:ascii="Book Antiqua" w:eastAsia="Book Antiqua" w:hAnsi="Book Antiqua" w:cs="Book Antiqua"/>
          <w:color w:val="000000"/>
        </w:rPr>
        <w:t>, 2021</w:t>
      </w:r>
    </w:p>
    <w:p w14:paraId="798365C1" w14:textId="1FBCD222" w:rsidR="00A77B3E" w:rsidRPr="007B14D8" w:rsidRDefault="00385CEA">
      <w:pPr>
        <w:spacing w:line="360" w:lineRule="auto"/>
        <w:jc w:val="both"/>
      </w:pPr>
      <w:r w:rsidRPr="007B14D8">
        <w:rPr>
          <w:rFonts w:ascii="Book Antiqua" w:eastAsia="Book Antiqua" w:hAnsi="Book Antiqua" w:cs="Book Antiqua"/>
          <w:b/>
          <w:color w:val="000000"/>
        </w:rPr>
        <w:t xml:space="preserve">Article in press: </w:t>
      </w:r>
      <w:r w:rsidR="00283584" w:rsidRPr="007B14D8">
        <w:rPr>
          <w:rFonts w:ascii="Book Antiqua" w:eastAsia="Book Antiqua" w:hAnsi="Book Antiqua" w:cs="Book Antiqua"/>
          <w:bCs/>
          <w:color w:val="000000"/>
        </w:rPr>
        <w:t>November 28, 2021</w:t>
      </w:r>
    </w:p>
    <w:p w14:paraId="40E393E0" w14:textId="77777777" w:rsidR="00A77B3E" w:rsidRPr="007B14D8" w:rsidRDefault="00A77B3E">
      <w:pPr>
        <w:spacing w:line="360" w:lineRule="auto"/>
        <w:jc w:val="both"/>
      </w:pPr>
    </w:p>
    <w:p w14:paraId="75ACCE77" w14:textId="77777777" w:rsidR="00A77B3E" w:rsidRPr="007B14D8" w:rsidRDefault="00385CEA">
      <w:pPr>
        <w:spacing w:line="360" w:lineRule="auto"/>
        <w:jc w:val="both"/>
      </w:pPr>
      <w:r w:rsidRPr="007B14D8">
        <w:rPr>
          <w:rFonts w:ascii="Book Antiqua" w:eastAsia="Book Antiqua" w:hAnsi="Book Antiqua" w:cs="Book Antiqua"/>
          <w:b/>
          <w:color w:val="000000"/>
        </w:rPr>
        <w:t xml:space="preserve">Specialty type: </w:t>
      </w:r>
      <w:r w:rsidR="00986E3E" w:rsidRPr="007B14D8">
        <w:rPr>
          <w:rFonts w:ascii="Book Antiqua" w:eastAsia="Book Antiqua" w:hAnsi="Book Antiqua" w:cs="Book Antiqua"/>
          <w:color w:val="000000"/>
        </w:rPr>
        <w:t xml:space="preserve">Gastroenterology and </w:t>
      </w:r>
      <w:r w:rsidR="00986E3E" w:rsidRPr="007B14D8">
        <w:rPr>
          <w:rFonts w:ascii="Book Antiqua" w:hAnsi="Book Antiqua" w:cs="Book Antiqua" w:hint="eastAsia"/>
          <w:color w:val="000000"/>
          <w:lang w:eastAsia="zh-CN"/>
        </w:rPr>
        <w:t>h</w:t>
      </w:r>
      <w:r w:rsidR="00986E3E" w:rsidRPr="007B14D8">
        <w:rPr>
          <w:rFonts w:ascii="Book Antiqua" w:eastAsia="Book Antiqua" w:hAnsi="Book Antiqua" w:cs="Book Antiqua"/>
          <w:color w:val="000000"/>
        </w:rPr>
        <w:t>epatology</w:t>
      </w:r>
    </w:p>
    <w:p w14:paraId="0179A01F" w14:textId="77777777" w:rsidR="00A77B3E" w:rsidRPr="007B14D8" w:rsidRDefault="00385CEA">
      <w:pPr>
        <w:spacing w:line="360" w:lineRule="auto"/>
        <w:jc w:val="both"/>
      </w:pPr>
      <w:r w:rsidRPr="007B14D8">
        <w:rPr>
          <w:rFonts w:ascii="Book Antiqua" w:eastAsia="Book Antiqua" w:hAnsi="Book Antiqua" w:cs="Book Antiqua"/>
          <w:b/>
          <w:color w:val="000000"/>
        </w:rPr>
        <w:t xml:space="preserve">Country/Territory of origin: </w:t>
      </w:r>
      <w:r w:rsidRPr="007B14D8">
        <w:rPr>
          <w:rFonts w:ascii="Book Antiqua" w:eastAsia="Book Antiqua" w:hAnsi="Book Antiqua" w:cs="Book Antiqua"/>
          <w:color w:val="000000"/>
        </w:rPr>
        <w:t>United Kingdom</w:t>
      </w:r>
    </w:p>
    <w:p w14:paraId="32008687" w14:textId="77777777" w:rsidR="00A77B3E" w:rsidRPr="007B14D8" w:rsidRDefault="00385CEA">
      <w:pPr>
        <w:spacing w:line="360" w:lineRule="auto"/>
        <w:jc w:val="both"/>
      </w:pPr>
      <w:r w:rsidRPr="007B14D8">
        <w:rPr>
          <w:rFonts w:ascii="Book Antiqua" w:eastAsia="Book Antiqua" w:hAnsi="Book Antiqua" w:cs="Book Antiqua"/>
          <w:b/>
          <w:color w:val="000000"/>
        </w:rPr>
        <w:t>Peer-review report’s scientific quality classification</w:t>
      </w:r>
    </w:p>
    <w:p w14:paraId="5935A489" w14:textId="77777777" w:rsidR="00A77B3E" w:rsidRPr="007B14D8" w:rsidRDefault="00385CEA">
      <w:pPr>
        <w:spacing w:line="360" w:lineRule="auto"/>
        <w:jc w:val="both"/>
        <w:rPr>
          <w:lang w:eastAsia="zh-CN"/>
        </w:rPr>
      </w:pPr>
      <w:r w:rsidRPr="007B14D8">
        <w:rPr>
          <w:rFonts w:ascii="Book Antiqua" w:eastAsia="Book Antiqua" w:hAnsi="Book Antiqua" w:cs="Book Antiqua"/>
          <w:color w:val="000000"/>
        </w:rPr>
        <w:lastRenderedPageBreak/>
        <w:t xml:space="preserve">Grade A (Excellent): </w:t>
      </w:r>
      <w:r w:rsidR="009558C4" w:rsidRPr="007B14D8">
        <w:rPr>
          <w:rFonts w:ascii="Book Antiqua" w:hAnsi="Book Antiqua" w:cs="Book Antiqua" w:hint="eastAsia"/>
          <w:color w:val="000000"/>
          <w:lang w:eastAsia="zh-CN"/>
        </w:rPr>
        <w:t>A</w:t>
      </w:r>
    </w:p>
    <w:p w14:paraId="79F609A6" w14:textId="77777777" w:rsidR="00A77B3E" w:rsidRPr="007B14D8" w:rsidRDefault="00385CEA">
      <w:pPr>
        <w:spacing w:line="360" w:lineRule="auto"/>
        <w:jc w:val="both"/>
      </w:pPr>
      <w:r w:rsidRPr="007B14D8">
        <w:rPr>
          <w:rFonts w:ascii="Book Antiqua" w:eastAsia="Book Antiqua" w:hAnsi="Book Antiqua" w:cs="Book Antiqua"/>
          <w:color w:val="000000"/>
        </w:rPr>
        <w:t>Grade B (Very good): 0</w:t>
      </w:r>
    </w:p>
    <w:p w14:paraId="6EDD20C9" w14:textId="77777777" w:rsidR="00A77B3E" w:rsidRPr="007B14D8" w:rsidRDefault="00385CEA">
      <w:pPr>
        <w:spacing w:line="360" w:lineRule="auto"/>
        <w:jc w:val="both"/>
      </w:pPr>
      <w:r w:rsidRPr="007B14D8">
        <w:rPr>
          <w:rFonts w:ascii="Book Antiqua" w:eastAsia="Book Antiqua" w:hAnsi="Book Antiqua" w:cs="Book Antiqua"/>
          <w:color w:val="000000"/>
        </w:rPr>
        <w:t>Grade C (Good): 0</w:t>
      </w:r>
    </w:p>
    <w:p w14:paraId="343FA60C" w14:textId="77777777" w:rsidR="00A77B3E" w:rsidRPr="007B14D8" w:rsidRDefault="00385CEA">
      <w:pPr>
        <w:spacing w:line="360" w:lineRule="auto"/>
        <w:jc w:val="both"/>
      </w:pPr>
      <w:r w:rsidRPr="007B14D8">
        <w:rPr>
          <w:rFonts w:ascii="Book Antiqua" w:eastAsia="Book Antiqua" w:hAnsi="Book Antiqua" w:cs="Book Antiqua"/>
          <w:color w:val="000000"/>
        </w:rPr>
        <w:t>Grade D (Fair): 0</w:t>
      </w:r>
    </w:p>
    <w:p w14:paraId="08D1EAE9" w14:textId="77777777" w:rsidR="00A77B3E" w:rsidRPr="007B14D8" w:rsidRDefault="00385CEA">
      <w:pPr>
        <w:spacing w:line="360" w:lineRule="auto"/>
        <w:jc w:val="both"/>
        <w:rPr>
          <w:lang w:val="pt-BR"/>
        </w:rPr>
      </w:pPr>
      <w:r w:rsidRPr="007B14D8">
        <w:rPr>
          <w:rFonts w:ascii="Book Antiqua" w:eastAsia="Book Antiqua" w:hAnsi="Book Antiqua" w:cs="Book Antiqua"/>
          <w:color w:val="000000"/>
          <w:lang w:val="pt-BR"/>
        </w:rPr>
        <w:t>Grade E (Poor): 0</w:t>
      </w:r>
    </w:p>
    <w:p w14:paraId="782DAA3C" w14:textId="77777777" w:rsidR="00A77B3E" w:rsidRPr="007B14D8" w:rsidRDefault="00A77B3E">
      <w:pPr>
        <w:spacing w:line="360" w:lineRule="auto"/>
        <w:jc w:val="both"/>
        <w:rPr>
          <w:lang w:val="pt-BR"/>
        </w:rPr>
      </w:pPr>
    </w:p>
    <w:p w14:paraId="0AE8A57A" w14:textId="77777777" w:rsidR="00A77B3E" w:rsidRPr="007B14D8" w:rsidRDefault="00385CEA">
      <w:pPr>
        <w:spacing w:line="360" w:lineRule="auto"/>
        <w:jc w:val="both"/>
        <w:rPr>
          <w:rFonts w:ascii="Book Antiqua" w:hAnsi="Book Antiqua" w:cs="Book Antiqua"/>
          <w:b/>
          <w:color w:val="000000"/>
          <w:lang w:val="pt-BR" w:eastAsia="zh-CN"/>
        </w:rPr>
      </w:pPr>
      <w:r w:rsidRPr="007B14D8">
        <w:rPr>
          <w:rFonts w:ascii="Book Antiqua" w:eastAsia="Book Antiqua" w:hAnsi="Book Antiqua" w:cs="Book Antiqua"/>
          <w:b/>
          <w:color w:val="000000"/>
          <w:lang w:val="pt-BR"/>
        </w:rPr>
        <w:t>P-Reviewer:</w:t>
      </w:r>
      <w:r w:rsidR="00007A50" w:rsidRPr="007B14D8">
        <w:rPr>
          <w:lang w:val="pt-BR"/>
        </w:rPr>
        <w:t xml:space="preserve"> </w:t>
      </w:r>
      <w:r w:rsidR="00007A50" w:rsidRPr="007B14D8">
        <w:rPr>
          <w:rFonts w:ascii="Book Antiqua" w:eastAsia="Book Antiqua" w:hAnsi="Book Antiqua" w:cs="Book Antiqua"/>
          <w:color w:val="000000"/>
          <w:lang w:val="pt-BR"/>
        </w:rPr>
        <w:t>Falasca</w:t>
      </w:r>
      <w:r w:rsidR="00007A50" w:rsidRPr="007B14D8">
        <w:rPr>
          <w:rFonts w:ascii="Book Antiqua" w:hAnsi="Book Antiqua" w:cs="Book Antiqua" w:hint="eastAsia"/>
          <w:color w:val="000000"/>
          <w:lang w:val="pt-BR" w:eastAsia="zh-CN"/>
        </w:rPr>
        <w:t xml:space="preserve"> M</w:t>
      </w:r>
      <w:r w:rsidR="00007A50" w:rsidRPr="007B14D8">
        <w:rPr>
          <w:rFonts w:ascii="Book Antiqua" w:hAnsi="Book Antiqua" w:cs="Book Antiqua" w:hint="eastAsia"/>
          <w:b/>
          <w:color w:val="000000"/>
          <w:lang w:val="pt-BR" w:eastAsia="zh-CN"/>
        </w:rPr>
        <w:t xml:space="preserve"> </w:t>
      </w:r>
      <w:r w:rsidRPr="007B14D8">
        <w:rPr>
          <w:rFonts w:ascii="Book Antiqua" w:eastAsia="Book Antiqua" w:hAnsi="Book Antiqua" w:cs="Book Antiqua"/>
          <w:b/>
          <w:color w:val="000000"/>
          <w:lang w:val="pt-BR"/>
        </w:rPr>
        <w:t xml:space="preserve">S-Editor: </w:t>
      </w:r>
      <w:r w:rsidRPr="007B14D8">
        <w:rPr>
          <w:rFonts w:ascii="Book Antiqua" w:eastAsia="Book Antiqua" w:hAnsi="Book Antiqua" w:cs="Book Antiqua"/>
          <w:color w:val="000000"/>
          <w:lang w:val="pt-BR"/>
        </w:rPr>
        <w:t>Gao</w:t>
      </w:r>
      <w:r w:rsidR="00007A50" w:rsidRPr="007B14D8">
        <w:rPr>
          <w:rFonts w:ascii="Book Antiqua" w:hAnsi="Book Antiqua" w:cs="Book Antiqua" w:hint="eastAsia"/>
          <w:color w:val="000000"/>
          <w:lang w:val="pt-BR" w:eastAsia="zh-CN"/>
        </w:rPr>
        <w:t xml:space="preserve"> </w:t>
      </w:r>
      <w:r w:rsidRPr="007B14D8">
        <w:rPr>
          <w:rFonts w:ascii="Book Antiqua" w:eastAsia="Book Antiqua" w:hAnsi="Book Antiqua" w:cs="Book Antiqua"/>
          <w:color w:val="000000"/>
          <w:lang w:val="pt-BR"/>
        </w:rPr>
        <w:t>CC</w:t>
      </w:r>
      <w:r w:rsidRPr="007B14D8">
        <w:rPr>
          <w:rFonts w:ascii="Book Antiqua" w:eastAsia="Book Antiqua" w:hAnsi="Book Antiqua" w:cs="Book Antiqua"/>
          <w:b/>
          <w:color w:val="000000"/>
          <w:lang w:val="pt-BR"/>
        </w:rPr>
        <w:t xml:space="preserve"> L-Editor: </w:t>
      </w:r>
      <w:r w:rsidR="00FD1434" w:rsidRPr="007B14D8">
        <w:rPr>
          <w:rFonts w:ascii="Book Antiqua" w:hAnsi="Book Antiqua" w:cs="Book Antiqua" w:hint="eastAsia"/>
          <w:color w:val="000000"/>
          <w:lang w:val="pt-BR" w:eastAsia="zh-CN"/>
        </w:rPr>
        <w:t>A</w:t>
      </w:r>
      <w:r w:rsidRPr="007B14D8">
        <w:rPr>
          <w:rFonts w:ascii="Book Antiqua" w:eastAsia="Book Antiqua" w:hAnsi="Book Antiqua" w:cs="Book Antiqua"/>
          <w:b/>
          <w:color w:val="000000"/>
          <w:lang w:val="pt-BR"/>
        </w:rPr>
        <w:t xml:space="preserve"> P-Editor: </w:t>
      </w:r>
      <w:r w:rsidR="00FD1434" w:rsidRPr="007B14D8">
        <w:rPr>
          <w:rFonts w:ascii="Book Antiqua" w:eastAsia="Book Antiqua" w:hAnsi="Book Antiqua" w:cs="Book Antiqua"/>
          <w:color w:val="000000"/>
          <w:lang w:val="pt-BR"/>
        </w:rPr>
        <w:t>Gao</w:t>
      </w:r>
      <w:r w:rsidR="00FD1434" w:rsidRPr="007B14D8">
        <w:rPr>
          <w:rFonts w:ascii="Book Antiqua" w:hAnsi="Book Antiqua" w:cs="Book Antiqua" w:hint="eastAsia"/>
          <w:color w:val="000000"/>
          <w:lang w:val="pt-BR" w:eastAsia="zh-CN"/>
        </w:rPr>
        <w:t xml:space="preserve"> </w:t>
      </w:r>
      <w:r w:rsidR="00FD1434" w:rsidRPr="007B14D8">
        <w:rPr>
          <w:rFonts w:ascii="Book Antiqua" w:eastAsia="Book Antiqua" w:hAnsi="Book Antiqua" w:cs="Book Antiqua"/>
          <w:color w:val="000000"/>
          <w:lang w:val="pt-BR"/>
        </w:rPr>
        <w:t>CC</w:t>
      </w:r>
    </w:p>
    <w:p w14:paraId="1A20FF88" w14:textId="77777777" w:rsidR="00822060" w:rsidRPr="007B14D8" w:rsidRDefault="00822060">
      <w:pPr>
        <w:spacing w:line="360" w:lineRule="auto"/>
        <w:jc w:val="both"/>
        <w:rPr>
          <w:rFonts w:ascii="Book Antiqua" w:hAnsi="Book Antiqua" w:cs="Book Antiqua"/>
          <w:b/>
          <w:color w:val="000000"/>
          <w:lang w:val="pt-BR" w:eastAsia="zh-CN"/>
        </w:rPr>
      </w:pPr>
    </w:p>
    <w:p w14:paraId="7EF7BF72" w14:textId="77777777" w:rsidR="00822060" w:rsidRPr="007B14D8" w:rsidRDefault="00822060">
      <w:pPr>
        <w:spacing w:line="360" w:lineRule="auto"/>
        <w:jc w:val="both"/>
        <w:rPr>
          <w:rFonts w:ascii="Book Antiqua" w:hAnsi="Book Antiqua" w:cs="Book Antiqua"/>
          <w:b/>
          <w:color w:val="000000"/>
          <w:lang w:val="pt-BR" w:eastAsia="zh-CN"/>
        </w:rPr>
      </w:pPr>
    </w:p>
    <w:p w14:paraId="01787DB7" w14:textId="77777777" w:rsidR="00A77B3E" w:rsidRPr="007B14D8" w:rsidRDefault="00385CEA">
      <w:pPr>
        <w:spacing w:line="360" w:lineRule="auto"/>
        <w:jc w:val="both"/>
        <w:rPr>
          <w:rFonts w:ascii="Book Antiqua" w:hAnsi="Book Antiqua" w:cs="Book Antiqua"/>
          <w:b/>
          <w:color w:val="000000"/>
          <w:lang w:eastAsia="zh-CN"/>
        </w:rPr>
      </w:pPr>
      <w:r w:rsidRPr="007B14D8">
        <w:rPr>
          <w:rFonts w:ascii="Book Antiqua" w:eastAsia="Book Antiqua" w:hAnsi="Book Antiqua" w:cs="Book Antiqua"/>
          <w:b/>
          <w:color w:val="000000"/>
        </w:rPr>
        <w:t>Figure Legends</w:t>
      </w:r>
    </w:p>
    <w:p w14:paraId="067B8E5B" w14:textId="77777777" w:rsidR="006211C6" w:rsidRPr="007B14D8" w:rsidRDefault="00111F3A">
      <w:pPr>
        <w:spacing w:line="360" w:lineRule="auto"/>
        <w:jc w:val="both"/>
        <w:rPr>
          <w:lang w:eastAsia="zh-CN"/>
        </w:rPr>
      </w:pPr>
      <w:r w:rsidRPr="007B14D8">
        <w:rPr>
          <w:noProof/>
          <w:lang w:eastAsia="zh-CN"/>
        </w:rPr>
        <w:drawing>
          <wp:inline distT="0" distB="0" distL="0" distR="0" wp14:anchorId="0810ED88" wp14:editId="0C753168">
            <wp:extent cx="5943600" cy="2982892"/>
            <wp:effectExtent l="0" t="0" r="0" b="8255"/>
            <wp:docPr id="2" name="图片 2" descr="C:\Users\chenc\Desktop\工作-北京百世登\编辑工作\2020-08-04 待编辑\66939-66850-9.29\琛琛整理\66939-PDF\6693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6939-66850-9.29\琛琛整理\66939-PDF\6693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82892"/>
                    </a:xfrm>
                    <a:prstGeom prst="rect">
                      <a:avLst/>
                    </a:prstGeom>
                    <a:noFill/>
                    <a:ln>
                      <a:noFill/>
                    </a:ln>
                  </pic:spPr>
                </pic:pic>
              </a:graphicData>
            </a:graphic>
          </wp:inline>
        </w:drawing>
      </w:r>
    </w:p>
    <w:p w14:paraId="4D10E75D" w14:textId="77777777" w:rsidR="00822060" w:rsidRPr="007B14D8" w:rsidRDefault="00385CEA">
      <w:pPr>
        <w:spacing w:line="360" w:lineRule="auto"/>
        <w:jc w:val="both"/>
        <w:rPr>
          <w:rFonts w:ascii="Book Antiqua" w:eastAsia="Book Antiqua" w:hAnsi="Book Antiqua" w:cs="Book Antiqua"/>
          <w:color w:val="000000"/>
        </w:rPr>
      </w:pPr>
      <w:r w:rsidRPr="007B14D8">
        <w:rPr>
          <w:rFonts w:ascii="Book Antiqua" w:eastAsia="Book Antiqua" w:hAnsi="Book Antiqua" w:cs="Book Antiqua"/>
          <w:b/>
          <w:bCs/>
          <w:color w:val="000000"/>
        </w:rPr>
        <w:t>Figure 1</w:t>
      </w:r>
      <w:r w:rsidR="006211C6" w:rsidRPr="007B14D8">
        <w:rPr>
          <w:rFonts w:ascii="Book Antiqua" w:hAnsi="Book Antiqua" w:cs="Book Antiqua" w:hint="eastAsia"/>
          <w:b/>
          <w:bCs/>
          <w:color w:val="000000"/>
          <w:lang w:eastAsia="zh-CN"/>
        </w:rPr>
        <w:t xml:space="preserve"> </w:t>
      </w:r>
      <w:r w:rsidR="006211C6" w:rsidRPr="007B14D8">
        <w:rPr>
          <w:rFonts w:ascii="Book Antiqua" w:eastAsia="Book Antiqua" w:hAnsi="Book Antiqua" w:cs="Book Antiqua"/>
          <w:b/>
          <w:bCs/>
          <w:color w:val="000000"/>
        </w:rPr>
        <w:t>Pancreatic ductal adenocarcinoma</w:t>
      </w:r>
      <w:r w:rsidRPr="007B14D8">
        <w:rPr>
          <w:rFonts w:ascii="Book Antiqua" w:eastAsia="Book Antiqua" w:hAnsi="Book Antiqua" w:cs="Book Antiqua"/>
          <w:b/>
          <w:bCs/>
          <w:color w:val="000000"/>
        </w:rPr>
        <w:t xml:space="preserve"> immune landscape and T cell immunosuppression. </w:t>
      </w:r>
      <w:r w:rsidRPr="007B14D8">
        <w:rPr>
          <w:rFonts w:ascii="Book Antiqua" w:eastAsia="Book Antiqua" w:hAnsi="Book Antiqua" w:cs="Book Antiqua"/>
          <w:color w:val="000000"/>
        </w:rPr>
        <w:t xml:space="preserve">Illustrative image showing spatial localisation of T cells in the </w:t>
      </w:r>
      <w:r w:rsidR="006211C6" w:rsidRPr="007B14D8">
        <w:rPr>
          <w:rFonts w:ascii="Book Antiqua" w:hAnsi="Book Antiqua" w:cs="Book Antiqua" w:hint="eastAsia"/>
          <w:color w:val="000000"/>
          <w:lang w:eastAsia="zh-CN"/>
        </w:rPr>
        <w:t>p</w:t>
      </w:r>
      <w:r w:rsidR="006211C6" w:rsidRPr="007B14D8">
        <w:rPr>
          <w:rFonts w:ascii="Book Antiqua" w:eastAsia="Book Antiqua" w:hAnsi="Book Antiqua" w:cs="Book Antiqua"/>
          <w:color w:val="000000"/>
        </w:rPr>
        <w:t>ancreatic ductal adenocarcinoma</w:t>
      </w:r>
      <w:r w:rsidRPr="007B14D8">
        <w:rPr>
          <w:rFonts w:ascii="Book Antiqua" w:eastAsia="Book Antiqua" w:hAnsi="Book Antiqua" w:cs="Book Antiqua"/>
          <w:color w:val="000000"/>
        </w:rPr>
        <w:t xml:space="preserve"> tumour microenvironment and cellular interactions that collectively prevent T cell infiltration and function.</w:t>
      </w:r>
      <w:r w:rsidR="006211C6"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 xml:space="preserve">T cells are localised at the periphery of tumours preventing direct contact with cancer cells. Pancreatic stellate cells produce elevated amounts of extracellular matrix driving a fibrotic tissue that entraps infiltrated T cells, alongside with immunosuppressive cytokine to and expression of </w:t>
      </w:r>
      <w:r w:rsidR="006211C6" w:rsidRPr="007B14D8">
        <w:rPr>
          <w:rFonts w:ascii="Book Antiqua" w:eastAsia="Book Antiqua" w:hAnsi="Book Antiqua" w:cs="Book Antiqua"/>
          <w:color w:val="000000"/>
        </w:rPr>
        <w:t>programmed death-ligand 1</w:t>
      </w:r>
      <w:r w:rsidR="006211C6"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PDL-1</w:t>
      </w:r>
      <w:r w:rsidR="006211C6"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Pancreatic cancer cells avoid T cell </w:t>
      </w:r>
      <w:r w:rsidRPr="007B14D8">
        <w:rPr>
          <w:rFonts w:ascii="Book Antiqua" w:eastAsia="Book Antiqua" w:hAnsi="Book Antiqua" w:cs="Book Antiqua"/>
          <w:color w:val="000000"/>
        </w:rPr>
        <w:lastRenderedPageBreak/>
        <w:t>killing by downregulating Fas, exhibiting low tumour mutational burden, expressing PDL-1 and secreting growth factors and cytokines that recruits immunosuppressive cells. Myeloid-derived-suppressor cells</w:t>
      </w:r>
      <w:r w:rsidR="006211C6"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express PDL-1 and suppress T cells functions by several mechanisms, including depleting of arginase 1, the release of reactive oxygen species</w:t>
      </w:r>
      <w:r w:rsidR="00D51729" w:rsidRPr="007B14D8">
        <w:rPr>
          <w:rFonts w:ascii="Book Antiqua" w:eastAsia="Book Antiqua" w:hAnsi="Book Antiqua" w:cs="Book Antiqua"/>
          <w:color w:val="000000"/>
        </w:rPr>
        <w:t>, and secretion of cytokines. T</w:t>
      </w:r>
      <w:r w:rsidRPr="007B14D8">
        <w:rPr>
          <w:rFonts w:ascii="Book Antiqua" w:eastAsia="Book Antiqua" w:hAnsi="Book Antiqua" w:cs="Book Antiqua"/>
          <w:color w:val="000000"/>
        </w:rPr>
        <w:t xml:space="preserve">regs directly suppress T cells, express </w:t>
      </w:r>
      <w:r w:rsidR="006211C6" w:rsidRPr="007B14D8">
        <w:rPr>
          <w:rFonts w:ascii="Book Antiqua" w:eastAsia="Book Antiqua" w:hAnsi="Book Antiqua" w:cs="Book Antiqua"/>
          <w:color w:val="000000"/>
        </w:rPr>
        <w:t>cytotoxic T-lymphocyte</w:t>
      </w:r>
      <w:r w:rsidR="006211C6" w:rsidRPr="007B14D8">
        <w:rPr>
          <w:rFonts w:ascii="Book Antiqua" w:hAnsi="Book Antiqua" w:cs="Book Antiqua" w:hint="eastAsia"/>
          <w:color w:val="000000"/>
          <w:lang w:eastAsia="zh-CN"/>
        </w:rPr>
        <w:t>-</w:t>
      </w:r>
      <w:r w:rsidR="006211C6" w:rsidRPr="007B14D8">
        <w:rPr>
          <w:rFonts w:ascii="Book Antiqua" w:eastAsia="Book Antiqua" w:hAnsi="Book Antiqua" w:cs="Book Antiqua"/>
          <w:color w:val="000000"/>
        </w:rPr>
        <w:t>associated protein 4</w:t>
      </w:r>
      <w:r w:rsidRPr="007B14D8">
        <w:rPr>
          <w:rFonts w:ascii="Book Antiqua" w:eastAsia="Book Antiqua" w:hAnsi="Book Antiqua" w:cs="Book Antiqua"/>
          <w:color w:val="000000"/>
        </w:rPr>
        <w:t xml:space="preserve"> and secrete cytokines. TAMs play a role in sequestering T cells at the periphery and secrete immunosuppressive cytokines. PSC</w:t>
      </w:r>
      <w:r w:rsidR="006211C6"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w:t>
      </w:r>
      <w:r w:rsidR="006211C6" w:rsidRPr="007B14D8">
        <w:rPr>
          <w:rFonts w:ascii="Book Antiqua" w:hAnsi="Book Antiqua" w:cs="Book Antiqua" w:hint="eastAsia"/>
          <w:color w:val="000000"/>
          <w:lang w:eastAsia="zh-CN"/>
        </w:rPr>
        <w:t>P</w:t>
      </w:r>
      <w:r w:rsidRPr="007B14D8">
        <w:rPr>
          <w:rFonts w:ascii="Book Antiqua" w:eastAsia="Book Antiqua" w:hAnsi="Book Antiqua" w:cs="Book Antiqua"/>
          <w:color w:val="000000"/>
        </w:rPr>
        <w:t>ancreatic stellate cells; TAMs</w:t>
      </w:r>
      <w:r w:rsidR="006211C6"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w:t>
      </w:r>
      <w:r w:rsidR="006211C6" w:rsidRPr="007B14D8">
        <w:rPr>
          <w:rFonts w:ascii="Book Antiqua" w:hAnsi="Book Antiqua" w:cs="Book Antiqua" w:hint="eastAsia"/>
          <w:color w:val="000000"/>
          <w:lang w:eastAsia="zh-CN"/>
        </w:rPr>
        <w:t>T</w:t>
      </w:r>
      <w:r w:rsidRPr="007B14D8">
        <w:rPr>
          <w:rFonts w:ascii="Book Antiqua" w:eastAsia="Book Antiqua" w:hAnsi="Book Antiqua" w:cs="Book Antiqua"/>
          <w:color w:val="000000"/>
        </w:rPr>
        <w:t>umour-associated macrophages; CTLA-4</w:t>
      </w:r>
      <w:r w:rsidR="006211C6"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w:t>
      </w:r>
      <w:r w:rsidR="006211C6" w:rsidRPr="007B14D8">
        <w:rPr>
          <w:rFonts w:ascii="Book Antiqua" w:hAnsi="Book Antiqua" w:cs="Book Antiqua" w:hint="eastAsia"/>
          <w:color w:val="000000"/>
          <w:lang w:eastAsia="zh-CN"/>
        </w:rPr>
        <w:t>C</w:t>
      </w:r>
      <w:r w:rsidRPr="007B14D8">
        <w:rPr>
          <w:rFonts w:ascii="Book Antiqua" w:eastAsia="Book Antiqua" w:hAnsi="Book Antiqua" w:cs="Book Antiqua"/>
          <w:color w:val="000000"/>
        </w:rPr>
        <w:t>ytotoxic T-lymphocyte</w:t>
      </w:r>
      <w:r w:rsidR="006211C6"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associated protein 4; GM-CSF</w:t>
      </w:r>
      <w:r w:rsidR="006211C6"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w:t>
      </w:r>
      <w:r w:rsidR="006211C6" w:rsidRPr="007B14D8">
        <w:rPr>
          <w:rFonts w:ascii="Book Antiqua" w:hAnsi="Book Antiqua" w:cs="Book Antiqua" w:hint="eastAsia"/>
          <w:color w:val="000000"/>
          <w:lang w:eastAsia="zh-CN"/>
        </w:rPr>
        <w:t>G</w:t>
      </w:r>
      <w:r w:rsidRPr="007B14D8">
        <w:rPr>
          <w:rFonts w:ascii="Book Antiqua" w:eastAsia="Book Antiqua" w:hAnsi="Book Antiqua" w:cs="Book Antiqua"/>
          <w:color w:val="000000"/>
        </w:rPr>
        <w:t>ranulocyte-macrophage colony-stimulating factor; Arg-1</w:t>
      </w:r>
      <w:r w:rsidR="006211C6"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w:t>
      </w:r>
      <w:r w:rsidR="006211C6" w:rsidRPr="007B14D8">
        <w:rPr>
          <w:rFonts w:ascii="Book Antiqua" w:hAnsi="Book Antiqua" w:cs="Book Antiqua" w:hint="eastAsia"/>
          <w:color w:val="000000"/>
          <w:lang w:eastAsia="zh-CN"/>
        </w:rPr>
        <w:t>A</w:t>
      </w:r>
      <w:r w:rsidRPr="007B14D8">
        <w:rPr>
          <w:rFonts w:ascii="Book Antiqua" w:eastAsia="Book Antiqua" w:hAnsi="Book Antiqua" w:cs="Book Antiqua"/>
          <w:color w:val="000000"/>
        </w:rPr>
        <w:t>rginase 1; PDL-1</w:t>
      </w:r>
      <w:r w:rsidR="006211C6"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w:t>
      </w:r>
      <w:r w:rsidR="006211C6" w:rsidRPr="007B14D8">
        <w:rPr>
          <w:rFonts w:ascii="Book Antiqua" w:hAnsi="Book Antiqua" w:cs="Book Antiqua" w:hint="eastAsia"/>
          <w:color w:val="000000"/>
          <w:lang w:eastAsia="zh-CN"/>
        </w:rPr>
        <w:t>P</w:t>
      </w:r>
      <w:r w:rsidRPr="007B14D8">
        <w:rPr>
          <w:rFonts w:ascii="Book Antiqua" w:eastAsia="Book Antiqua" w:hAnsi="Book Antiqua" w:cs="Book Antiqua"/>
          <w:color w:val="000000"/>
        </w:rPr>
        <w:t>rogrammed death-ligand 1; iNOS</w:t>
      </w:r>
      <w:r w:rsidR="006211C6"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w:t>
      </w:r>
      <w:r w:rsidR="006211C6" w:rsidRPr="007B14D8">
        <w:rPr>
          <w:rFonts w:ascii="Book Antiqua" w:hAnsi="Book Antiqua" w:cs="Book Antiqua" w:hint="eastAsia"/>
          <w:color w:val="000000"/>
          <w:lang w:eastAsia="zh-CN"/>
        </w:rPr>
        <w:t>I</w:t>
      </w:r>
      <w:r w:rsidRPr="007B14D8">
        <w:rPr>
          <w:rFonts w:ascii="Book Antiqua" w:eastAsia="Book Antiqua" w:hAnsi="Book Antiqua" w:cs="Book Antiqua"/>
          <w:color w:val="000000"/>
        </w:rPr>
        <w:t xml:space="preserve">nducible nitric oxide; </w:t>
      </w:r>
      <w:r w:rsidR="006211C6" w:rsidRPr="007B14D8">
        <w:rPr>
          <w:rFonts w:ascii="Book Antiqua" w:eastAsia="Book Antiqua" w:hAnsi="Book Antiqua" w:cs="Book Antiqua"/>
          <w:color w:val="000000"/>
        </w:rPr>
        <w:t>MDSC</w:t>
      </w:r>
      <w:r w:rsidR="006211C6" w:rsidRPr="007B14D8">
        <w:rPr>
          <w:rFonts w:ascii="Book Antiqua" w:hAnsi="Book Antiqua" w:cs="Book Antiqua" w:hint="eastAsia"/>
          <w:color w:val="000000"/>
          <w:lang w:eastAsia="zh-CN"/>
        </w:rPr>
        <w:t>:</w:t>
      </w:r>
      <w:r w:rsidR="006211C6" w:rsidRPr="007B14D8">
        <w:rPr>
          <w:rFonts w:ascii="Book Antiqua" w:eastAsia="Book Antiqua" w:hAnsi="Book Antiqua" w:cs="Book Antiqua"/>
          <w:color w:val="000000"/>
        </w:rPr>
        <w:t xml:space="preserve"> Myeloid-derived-suppressor cells</w:t>
      </w:r>
      <w:r w:rsidR="006211C6" w:rsidRPr="007B14D8">
        <w:rPr>
          <w:rFonts w:ascii="Book Antiqua" w:hAnsi="Book Antiqua" w:cs="Book Antiqua" w:hint="eastAsia"/>
          <w:color w:val="000000"/>
          <w:lang w:eastAsia="zh-CN"/>
        </w:rPr>
        <w:t>;</w:t>
      </w:r>
      <w:r w:rsidR="006211C6" w:rsidRPr="007B14D8">
        <w:rPr>
          <w:rFonts w:ascii="Book Antiqua" w:eastAsia="Book Antiqua" w:hAnsi="Book Antiqua" w:cs="Book Antiqua"/>
          <w:color w:val="000000"/>
        </w:rPr>
        <w:t xml:space="preserve"> </w:t>
      </w:r>
      <w:r w:rsidRPr="007B14D8">
        <w:rPr>
          <w:rFonts w:ascii="Book Antiqua" w:eastAsia="Book Antiqua" w:hAnsi="Book Antiqua" w:cs="Book Antiqua"/>
          <w:color w:val="000000"/>
        </w:rPr>
        <w:t>ROS</w:t>
      </w:r>
      <w:r w:rsidR="006211C6"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w:t>
      </w:r>
      <w:r w:rsidR="006211C6" w:rsidRPr="007B14D8">
        <w:rPr>
          <w:rFonts w:ascii="Book Antiqua" w:hAnsi="Book Antiqua" w:cs="Book Antiqua" w:hint="eastAsia"/>
          <w:color w:val="000000"/>
          <w:lang w:eastAsia="zh-CN"/>
        </w:rPr>
        <w:t>R</w:t>
      </w:r>
      <w:r w:rsidRPr="007B14D8">
        <w:rPr>
          <w:rFonts w:ascii="Book Antiqua" w:eastAsia="Book Antiqua" w:hAnsi="Book Antiqua" w:cs="Book Antiqua"/>
          <w:color w:val="000000"/>
        </w:rPr>
        <w:t>eactive oxygen species</w:t>
      </w:r>
      <w:r w:rsidR="006211C6"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ECM</w:t>
      </w:r>
      <w:r w:rsidR="006211C6"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w:t>
      </w:r>
      <w:r w:rsidR="006211C6" w:rsidRPr="007B14D8">
        <w:rPr>
          <w:rFonts w:ascii="Book Antiqua" w:hAnsi="Book Antiqua" w:cs="Book Antiqua" w:hint="eastAsia"/>
          <w:color w:val="000000"/>
          <w:lang w:eastAsia="zh-CN"/>
        </w:rPr>
        <w:t>E</w:t>
      </w:r>
      <w:r w:rsidRPr="007B14D8">
        <w:rPr>
          <w:rFonts w:ascii="Book Antiqua" w:eastAsia="Book Antiqua" w:hAnsi="Book Antiqua" w:cs="Book Antiqua"/>
          <w:color w:val="000000"/>
        </w:rPr>
        <w:t>xtracellular matrix; TBM</w:t>
      </w:r>
      <w:r w:rsidR="006211C6" w:rsidRPr="007B14D8">
        <w:rPr>
          <w:rFonts w:ascii="Book Antiqua" w:hAnsi="Book Antiqua" w:cs="Book Antiqua" w:hint="eastAsia"/>
          <w:color w:val="000000"/>
          <w:lang w:eastAsia="zh-CN"/>
        </w:rPr>
        <w:t>: T</w:t>
      </w:r>
      <w:r w:rsidRPr="007B14D8">
        <w:rPr>
          <w:rFonts w:ascii="Book Antiqua" w:eastAsia="Book Antiqua" w:hAnsi="Book Antiqua" w:cs="Book Antiqua"/>
          <w:color w:val="000000"/>
        </w:rPr>
        <w:t>umour mutational burden.</w:t>
      </w:r>
    </w:p>
    <w:p w14:paraId="1C88C9DD" w14:textId="77777777" w:rsidR="00A77B3E" w:rsidRPr="007B14D8" w:rsidRDefault="00822060">
      <w:pPr>
        <w:spacing w:line="360" w:lineRule="auto"/>
        <w:jc w:val="both"/>
        <w:rPr>
          <w:rFonts w:ascii="Book Antiqua" w:hAnsi="Book Antiqua" w:cs="Book Antiqua"/>
          <w:b/>
          <w:color w:val="000000"/>
          <w:lang w:eastAsia="zh-CN"/>
        </w:rPr>
      </w:pPr>
      <w:r w:rsidRPr="007B14D8">
        <w:rPr>
          <w:rFonts w:ascii="Book Antiqua" w:eastAsia="Book Antiqua" w:hAnsi="Book Antiqua" w:cs="Book Antiqua"/>
          <w:color w:val="000000"/>
        </w:rPr>
        <w:br w:type="page"/>
      </w:r>
      <w:r w:rsidRPr="007B14D8">
        <w:rPr>
          <w:rFonts w:ascii="Book Antiqua" w:eastAsia="Book Antiqua" w:hAnsi="Book Antiqua" w:cs="Book Antiqua"/>
          <w:b/>
          <w:color w:val="000000"/>
        </w:rPr>
        <w:lastRenderedPageBreak/>
        <w:t>Table 1</w:t>
      </w:r>
      <w:r w:rsidRPr="007B14D8">
        <w:rPr>
          <w:rFonts w:ascii="Book Antiqua" w:hAnsi="Book Antiqua" w:cs="Book Antiqua" w:hint="eastAsia"/>
          <w:b/>
          <w:color w:val="000000"/>
          <w:lang w:eastAsia="zh-CN"/>
        </w:rPr>
        <w:t xml:space="preserve"> </w:t>
      </w:r>
      <w:r w:rsidRPr="007B14D8">
        <w:rPr>
          <w:rFonts w:ascii="Book Antiqua" w:eastAsia="Book Antiqua" w:hAnsi="Book Antiqua" w:cs="Book Antiqua"/>
          <w:b/>
          <w:color w:val="000000"/>
        </w:rPr>
        <w:t>T cell phenotype and functions</w:t>
      </w:r>
    </w:p>
    <w:tbl>
      <w:tblPr>
        <w:tblStyle w:val="GridTable4-Accent11"/>
        <w:tblW w:w="48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092"/>
        <w:gridCol w:w="2411"/>
        <w:gridCol w:w="2268"/>
        <w:gridCol w:w="2550"/>
      </w:tblGrid>
      <w:tr w:rsidR="00EB50BB" w:rsidRPr="007B14D8" w14:paraId="5C1BA43A" w14:textId="77777777" w:rsidTr="00743785">
        <w:trPr>
          <w:cnfStyle w:val="100000000000" w:firstRow="1" w:lastRow="0" w:firstColumn="0" w:lastColumn="0" w:oddVBand="0" w:evenVBand="0" w:oddHBand="0" w:evenHBand="0" w:firstRowFirstColumn="0" w:firstRowLastColumn="0" w:lastRowFirstColumn="0" w:lastRowLastColumn="0"/>
          <w:trHeight w:val="242"/>
        </w:trPr>
        <w:tc>
          <w:tcPr>
            <w:tcW w:w="2092" w:type="dxa"/>
            <w:tcBorders>
              <w:top w:val="single" w:sz="4" w:space="0" w:color="auto"/>
              <w:left w:val="none" w:sz="0" w:space="0" w:color="auto"/>
              <w:bottom w:val="single" w:sz="4" w:space="0" w:color="auto"/>
              <w:right w:val="none" w:sz="0" w:space="0" w:color="auto"/>
            </w:tcBorders>
            <w:shd w:val="clear" w:color="auto" w:fill="auto"/>
          </w:tcPr>
          <w:p w14:paraId="46B4ED2A" w14:textId="77777777" w:rsidR="00EB50BB" w:rsidRPr="007B14D8" w:rsidRDefault="00EB50BB" w:rsidP="00194A57">
            <w:pPr>
              <w:spacing w:line="360" w:lineRule="auto"/>
              <w:jc w:val="both"/>
              <w:rPr>
                <w:rFonts w:ascii="Book Antiqua" w:eastAsia="Times New Roman" w:hAnsi="Book Antiqua" w:cs="Arial"/>
                <w:color w:val="auto"/>
                <w:lang w:eastAsia="en-GB"/>
              </w:rPr>
            </w:pPr>
            <w:r w:rsidRPr="007B14D8">
              <w:rPr>
                <w:rFonts w:ascii="Book Antiqua" w:eastAsia="Times New Roman" w:hAnsi="Book Antiqua" w:cs="Arial"/>
                <w:color w:val="auto"/>
                <w:lang w:eastAsia="en-GB"/>
              </w:rPr>
              <w:t>T cell phenotype</w:t>
            </w:r>
          </w:p>
        </w:tc>
        <w:tc>
          <w:tcPr>
            <w:tcW w:w="2411" w:type="dxa"/>
            <w:tcBorders>
              <w:top w:val="single" w:sz="4" w:space="0" w:color="auto"/>
              <w:left w:val="none" w:sz="0" w:space="0" w:color="auto"/>
              <w:bottom w:val="single" w:sz="4" w:space="0" w:color="auto"/>
              <w:right w:val="none" w:sz="0" w:space="0" w:color="auto"/>
            </w:tcBorders>
            <w:shd w:val="clear" w:color="auto" w:fill="auto"/>
          </w:tcPr>
          <w:p w14:paraId="25FB41D8" w14:textId="77777777" w:rsidR="00EB50BB" w:rsidRPr="007B14D8" w:rsidRDefault="00EB50BB" w:rsidP="00194A57">
            <w:pPr>
              <w:spacing w:line="360" w:lineRule="auto"/>
              <w:jc w:val="both"/>
              <w:rPr>
                <w:rFonts w:ascii="Book Antiqua" w:eastAsia="Times New Roman" w:hAnsi="Book Antiqua" w:cs="Arial"/>
                <w:color w:val="auto"/>
                <w:lang w:eastAsia="en-GB"/>
              </w:rPr>
            </w:pPr>
            <w:r w:rsidRPr="007B14D8">
              <w:rPr>
                <w:rFonts w:ascii="Book Antiqua" w:eastAsia="Times New Roman" w:hAnsi="Book Antiqua" w:cs="Arial"/>
                <w:color w:val="auto"/>
                <w:lang w:eastAsia="en-GB"/>
              </w:rPr>
              <w:t>Surface markers</w:t>
            </w:r>
          </w:p>
        </w:tc>
        <w:tc>
          <w:tcPr>
            <w:tcW w:w="2268" w:type="dxa"/>
            <w:tcBorders>
              <w:top w:val="single" w:sz="4" w:space="0" w:color="auto"/>
              <w:left w:val="none" w:sz="0" w:space="0" w:color="auto"/>
              <w:bottom w:val="single" w:sz="4" w:space="0" w:color="auto"/>
              <w:right w:val="none" w:sz="0" w:space="0" w:color="auto"/>
            </w:tcBorders>
            <w:shd w:val="clear" w:color="auto" w:fill="auto"/>
          </w:tcPr>
          <w:p w14:paraId="3319D04A" w14:textId="77777777" w:rsidR="00EB50BB" w:rsidRPr="007B14D8" w:rsidRDefault="00EB50BB" w:rsidP="00194A57">
            <w:pPr>
              <w:spacing w:line="360" w:lineRule="auto"/>
              <w:jc w:val="both"/>
              <w:rPr>
                <w:rFonts w:ascii="Book Antiqua" w:eastAsia="Times New Roman" w:hAnsi="Book Antiqua" w:cs="Arial"/>
                <w:bCs w:val="0"/>
                <w:color w:val="auto"/>
                <w:lang w:eastAsia="en-GB"/>
              </w:rPr>
            </w:pPr>
            <w:r w:rsidRPr="007B14D8">
              <w:rPr>
                <w:rFonts w:ascii="Book Antiqua" w:eastAsia="Times New Roman" w:hAnsi="Book Antiqua" w:cs="Arial"/>
                <w:color w:val="auto"/>
                <w:lang w:eastAsia="en-GB"/>
              </w:rPr>
              <w:t>Immune response</w:t>
            </w:r>
          </w:p>
        </w:tc>
        <w:tc>
          <w:tcPr>
            <w:tcW w:w="2550" w:type="dxa"/>
            <w:tcBorders>
              <w:top w:val="single" w:sz="4" w:space="0" w:color="auto"/>
              <w:left w:val="none" w:sz="0" w:space="0" w:color="auto"/>
              <w:bottom w:val="single" w:sz="4" w:space="0" w:color="auto"/>
              <w:right w:val="none" w:sz="0" w:space="0" w:color="auto"/>
            </w:tcBorders>
            <w:shd w:val="clear" w:color="auto" w:fill="auto"/>
          </w:tcPr>
          <w:p w14:paraId="0058720A" w14:textId="77777777" w:rsidR="00EB50BB" w:rsidRPr="007B14D8" w:rsidRDefault="00EB50BB" w:rsidP="00194A57">
            <w:pPr>
              <w:spacing w:line="360" w:lineRule="auto"/>
              <w:jc w:val="both"/>
              <w:rPr>
                <w:rFonts w:ascii="Book Antiqua" w:eastAsia="Times New Roman" w:hAnsi="Book Antiqua" w:cs="Arial"/>
                <w:color w:val="auto"/>
                <w:lang w:eastAsia="en-GB"/>
              </w:rPr>
            </w:pPr>
            <w:r w:rsidRPr="007B14D8">
              <w:rPr>
                <w:rFonts w:ascii="Book Antiqua" w:eastAsia="Times New Roman" w:hAnsi="Book Antiqua" w:cs="Arial"/>
                <w:color w:val="auto"/>
                <w:lang w:eastAsia="en-GB"/>
              </w:rPr>
              <w:t>Effector functions</w:t>
            </w:r>
          </w:p>
        </w:tc>
      </w:tr>
      <w:tr w:rsidR="00EB50BB" w:rsidRPr="007B14D8" w14:paraId="2683F2F9" w14:textId="77777777" w:rsidTr="00743785">
        <w:trPr>
          <w:cnfStyle w:val="000000100000" w:firstRow="0" w:lastRow="0" w:firstColumn="0" w:lastColumn="0" w:oddVBand="0" w:evenVBand="0" w:oddHBand="1" w:evenHBand="0" w:firstRowFirstColumn="0" w:firstRowLastColumn="0" w:lastRowFirstColumn="0" w:lastRowLastColumn="0"/>
          <w:trHeight w:val="242"/>
        </w:trPr>
        <w:tc>
          <w:tcPr>
            <w:tcW w:w="2092" w:type="dxa"/>
            <w:tcBorders>
              <w:top w:val="single" w:sz="4" w:space="0" w:color="auto"/>
            </w:tcBorders>
            <w:shd w:val="clear" w:color="auto" w:fill="auto"/>
          </w:tcPr>
          <w:p w14:paraId="2B782090"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Cytotoxic T cell</w:t>
            </w:r>
          </w:p>
        </w:tc>
        <w:tc>
          <w:tcPr>
            <w:tcW w:w="2411" w:type="dxa"/>
            <w:tcBorders>
              <w:top w:val="single" w:sz="4" w:space="0" w:color="auto"/>
            </w:tcBorders>
            <w:shd w:val="clear" w:color="auto" w:fill="auto"/>
          </w:tcPr>
          <w:p w14:paraId="3A85EDDC" w14:textId="77777777" w:rsidR="00EB50BB" w:rsidRPr="007B14D8" w:rsidRDefault="00EB50BB" w:rsidP="00822060">
            <w:pPr>
              <w:spacing w:line="360" w:lineRule="auto"/>
              <w:jc w:val="both"/>
              <w:rPr>
                <w:rFonts w:ascii="Book Antiqua" w:eastAsia="Times New Roman" w:hAnsi="Book Antiqua" w:cs="Arial"/>
                <w:lang w:eastAsia="en-GB"/>
              </w:rPr>
            </w:pPr>
          </w:p>
        </w:tc>
        <w:tc>
          <w:tcPr>
            <w:tcW w:w="2268" w:type="dxa"/>
            <w:tcBorders>
              <w:top w:val="single" w:sz="4" w:space="0" w:color="auto"/>
            </w:tcBorders>
            <w:shd w:val="clear" w:color="auto" w:fill="auto"/>
          </w:tcPr>
          <w:p w14:paraId="3F02D794" w14:textId="77777777" w:rsidR="00EB50BB" w:rsidRPr="007B14D8" w:rsidRDefault="00EB50BB" w:rsidP="00822060">
            <w:pPr>
              <w:spacing w:line="360" w:lineRule="auto"/>
              <w:jc w:val="both"/>
              <w:rPr>
                <w:rFonts w:ascii="Book Antiqua" w:eastAsia="Times New Roman" w:hAnsi="Book Antiqua" w:cs="Arial"/>
                <w:lang w:eastAsia="en-GB"/>
              </w:rPr>
            </w:pPr>
          </w:p>
        </w:tc>
        <w:tc>
          <w:tcPr>
            <w:tcW w:w="2550" w:type="dxa"/>
            <w:tcBorders>
              <w:top w:val="single" w:sz="4" w:space="0" w:color="auto"/>
            </w:tcBorders>
            <w:shd w:val="clear" w:color="auto" w:fill="auto"/>
          </w:tcPr>
          <w:p w14:paraId="6B152D9E" w14:textId="77777777" w:rsidR="00EB50BB" w:rsidRPr="007B14D8" w:rsidRDefault="00EB50BB" w:rsidP="00822060">
            <w:pPr>
              <w:spacing w:line="360" w:lineRule="auto"/>
              <w:jc w:val="both"/>
              <w:rPr>
                <w:rFonts w:ascii="Book Antiqua" w:eastAsia="Times New Roman" w:hAnsi="Book Antiqua" w:cs="Arial"/>
                <w:lang w:eastAsia="en-GB"/>
              </w:rPr>
            </w:pPr>
          </w:p>
        </w:tc>
      </w:tr>
      <w:tr w:rsidR="00EB50BB" w:rsidRPr="007B14D8" w14:paraId="7F13879A" w14:textId="77777777" w:rsidTr="00743785">
        <w:trPr>
          <w:trHeight w:val="242"/>
        </w:trPr>
        <w:tc>
          <w:tcPr>
            <w:tcW w:w="2092" w:type="dxa"/>
            <w:shd w:val="clear" w:color="auto" w:fill="auto"/>
          </w:tcPr>
          <w:p w14:paraId="2F0CF594" w14:textId="77777777" w:rsidR="00EB50BB" w:rsidRPr="007B14D8" w:rsidRDefault="00EB50BB" w:rsidP="00EB50BB">
            <w:pPr>
              <w:spacing w:line="360" w:lineRule="auto"/>
              <w:ind w:firstLineChars="100" w:firstLine="240"/>
              <w:jc w:val="both"/>
              <w:rPr>
                <w:rFonts w:ascii="Book Antiqua" w:eastAsia="Times New Roman" w:hAnsi="Book Antiqua" w:cs="Arial"/>
                <w:lang w:eastAsia="en-GB"/>
              </w:rPr>
            </w:pPr>
            <w:r w:rsidRPr="007B14D8">
              <w:rPr>
                <w:rFonts w:ascii="Book Antiqua" w:eastAsia="Times New Roman" w:hAnsi="Book Antiqua" w:cs="Arial"/>
                <w:lang w:eastAsia="en-GB"/>
              </w:rPr>
              <w:t>CTLs</w:t>
            </w:r>
          </w:p>
        </w:tc>
        <w:tc>
          <w:tcPr>
            <w:tcW w:w="2411" w:type="dxa"/>
            <w:shd w:val="clear" w:color="auto" w:fill="auto"/>
          </w:tcPr>
          <w:p w14:paraId="1F35EE4F" w14:textId="77777777" w:rsidR="00EB50BB" w:rsidRPr="007B14D8" w:rsidRDefault="00EB50BB" w:rsidP="00194A57">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CD8</w:t>
            </w:r>
          </w:p>
        </w:tc>
        <w:tc>
          <w:tcPr>
            <w:tcW w:w="2268" w:type="dxa"/>
            <w:shd w:val="clear" w:color="auto" w:fill="auto"/>
          </w:tcPr>
          <w:p w14:paraId="7304015F" w14:textId="77777777" w:rsidR="00EB50BB" w:rsidRPr="007B14D8" w:rsidRDefault="00EB50BB" w:rsidP="00194A57">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Tumour killing</w:t>
            </w:r>
          </w:p>
        </w:tc>
        <w:tc>
          <w:tcPr>
            <w:tcW w:w="2550" w:type="dxa"/>
            <w:shd w:val="clear" w:color="auto" w:fill="auto"/>
          </w:tcPr>
          <w:p w14:paraId="7BB58DF2" w14:textId="77777777" w:rsidR="00EB50BB" w:rsidRPr="007B14D8" w:rsidRDefault="00EB50BB" w:rsidP="00EB50BB">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IFN-γ, TNF</w:t>
            </w:r>
            <w:r w:rsidRPr="007B14D8">
              <w:rPr>
                <w:rFonts w:ascii="Book Antiqua" w:hAnsi="Book Antiqua" w:cs="Arial" w:hint="eastAsia"/>
                <w:lang w:eastAsia="zh-CN"/>
              </w:rPr>
              <w:t>-</w:t>
            </w:r>
            <w:r w:rsidRPr="007B14D8">
              <w:rPr>
                <w:rFonts w:ascii="Book Antiqua" w:eastAsia="Times New Roman" w:hAnsi="Book Antiqua" w:cs="Arial"/>
                <w:lang w:eastAsia="en-GB"/>
              </w:rPr>
              <w:t>α cytokines, granzymes, FasL</w:t>
            </w:r>
          </w:p>
        </w:tc>
      </w:tr>
      <w:tr w:rsidR="00EB50BB" w:rsidRPr="007B14D8" w14:paraId="1C869041" w14:textId="77777777" w:rsidTr="00743785">
        <w:trPr>
          <w:cnfStyle w:val="000000100000" w:firstRow="0" w:lastRow="0" w:firstColumn="0" w:lastColumn="0" w:oddVBand="0" w:evenVBand="0" w:oddHBand="1" w:evenHBand="0" w:firstRowFirstColumn="0" w:firstRowLastColumn="0" w:lastRowFirstColumn="0" w:lastRowLastColumn="0"/>
          <w:trHeight w:val="242"/>
        </w:trPr>
        <w:tc>
          <w:tcPr>
            <w:tcW w:w="2092" w:type="dxa"/>
            <w:shd w:val="clear" w:color="auto" w:fill="auto"/>
          </w:tcPr>
          <w:p w14:paraId="2B46278B" w14:textId="77777777" w:rsidR="00EB50BB" w:rsidRPr="007B14D8" w:rsidRDefault="00EB50BB" w:rsidP="00194A57">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Helper T cell</w:t>
            </w:r>
          </w:p>
        </w:tc>
        <w:tc>
          <w:tcPr>
            <w:tcW w:w="2411" w:type="dxa"/>
            <w:shd w:val="clear" w:color="auto" w:fill="auto"/>
          </w:tcPr>
          <w:p w14:paraId="3D67B811" w14:textId="77777777" w:rsidR="00EB50BB" w:rsidRPr="007B14D8" w:rsidRDefault="00EB50BB" w:rsidP="00194A57">
            <w:pPr>
              <w:spacing w:line="360" w:lineRule="auto"/>
              <w:jc w:val="both"/>
              <w:rPr>
                <w:rFonts w:ascii="Book Antiqua" w:eastAsia="Times New Roman" w:hAnsi="Book Antiqua" w:cs="Arial"/>
                <w:lang w:eastAsia="en-GB"/>
              </w:rPr>
            </w:pPr>
          </w:p>
        </w:tc>
        <w:tc>
          <w:tcPr>
            <w:tcW w:w="2268" w:type="dxa"/>
            <w:shd w:val="clear" w:color="auto" w:fill="auto"/>
          </w:tcPr>
          <w:p w14:paraId="4F0D4356" w14:textId="77777777" w:rsidR="00EB50BB" w:rsidRPr="007B14D8" w:rsidRDefault="00EB50BB" w:rsidP="00194A57">
            <w:pPr>
              <w:spacing w:line="360" w:lineRule="auto"/>
              <w:jc w:val="both"/>
              <w:rPr>
                <w:rFonts w:ascii="Book Antiqua" w:eastAsia="Times New Roman" w:hAnsi="Book Antiqua" w:cs="Arial"/>
                <w:lang w:eastAsia="en-GB"/>
              </w:rPr>
            </w:pPr>
          </w:p>
        </w:tc>
        <w:tc>
          <w:tcPr>
            <w:tcW w:w="2550" w:type="dxa"/>
            <w:shd w:val="clear" w:color="auto" w:fill="auto"/>
          </w:tcPr>
          <w:p w14:paraId="4ADD07F1" w14:textId="77777777" w:rsidR="00EB50BB" w:rsidRPr="007B14D8" w:rsidRDefault="00EB50BB" w:rsidP="00194A57">
            <w:pPr>
              <w:spacing w:line="360" w:lineRule="auto"/>
              <w:jc w:val="both"/>
              <w:rPr>
                <w:rFonts w:ascii="Book Antiqua" w:eastAsia="Times New Roman" w:hAnsi="Book Antiqua" w:cs="Arial"/>
                <w:lang w:eastAsia="en-GB"/>
              </w:rPr>
            </w:pPr>
          </w:p>
        </w:tc>
      </w:tr>
      <w:tr w:rsidR="00EB50BB" w:rsidRPr="007B14D8" w14:paraId="401228ED" w14:textId="77777777" w:rsidTr="00743785">
        <w:trPr>
          <w:trHeight w:val="242"/>
        </w:trPr>
        <w:tc>
          <w:tcPr>
            <w:tcW w:w="2092" w:type="dxa"/>
            <w:shd w:val="clear" w:color="auto" w:fill="auto"/>
          </w:tcPr>
          <w:p w14:paraId="7158D012" w14:textId="77777777" w:rsidR="00EB50BB" w:rsidRPr="007B14D8" w:rsidRDefault="00EB50BB" w:rsidP="00EB50BB">
            <w:pPr>
              <w:spacing w:line="360" w:lineRule="auto"/>
              <w:ind w:firstLineChars="100" w:firstLine="240"/>
              <w:jc w:val="both"/>
              <w:rPr>
                <w:rFonts w:ascii="Book Antiqua" w:eastAsia="Times New Roman" w:hAnsi="Book Antiqua" w:cs="Arial"/>
                <w:lang w:eastAsia="en-GB"/>
              </w:rPr>
            </w:pPr>
            <w:r w:rsidRPr="007B14D8">
              <w:rPr>
                <w:rFonts w:ascii="Book Antiqua" w:eastAsia="Times New Roman" w:hAnsi="Book Antiqua" w:cs="Arial"/>
                <w:lang w:eastAsia="en-GB"/>
              </w:rPr>
              <w:t>Th1</w:t>
            </w:r>
          </w:p>
        </w:tc>
        <w:tc>
          <w:tcPr>
            <w:tcW w:w="2411" w:type="dxa"/>
            <w:shd w:val="clear" w:color="auto" w:fill="auto"/>
            <w:hideMark/>
          </w:tcPr>
          <w:p w14:paraId="77334729"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CD4 STAT4 T-bet</w:t>
            </w:r>
          </w:p>
        </w:tc>
        <w:tc>
          <w:tcPr>
            <w:tcW w:w="2268" w:type="dxa"/>
            <w:shd w:val="clear" w:color="auto" w:fill="auto"/>
          </w:tcPr>
          <w:p w14:paraId="053DDD38"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Tumour killing</w:t>
            </w:r>
          </w:p>
        </w:tc>
        <w:tc>
          <w:tcPr>
            <w:tcW w:w="2550" w:type="dxa"/>
            <w:shd w:val="clear" w:color="auto" w:fill="auto"/>
            <w:hideMark/>
          </w:tcPr>
          <w:p w14:paraId="315C616C" w14:textId="77777777" w:rsidR="00EB50BB" w:rsidRPr="007B14D8" w:rsidRDefault="00EB50BB" w:rsidP="00EB50BB">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IFN-γ, IL-2 cytokines, increase CTL activity</w:t>
            </w:r>
          </w:p>
        </w:tc>
      </w:tr>
      <w:tr w:rsidR="00EB50BB" w:rsidRPr="000D5C29" w14:paraId="0A431E24" w14:textId="77777777" w:rsidTr="00743785">
        <w:trPr>
          <w:cnfStyle w:val="000000100000" w:firstRow="0" w:lastRow="0" w:firstColumn="0" w:lastColumn="0" w:oddVBand="0" w:evenVBand="0" w:oddHBand="1" w:evenHBand="0" w:firstRowFirstColumn="0" w:firstRowLastColumn="0" w:lastRowFirstColumn="0" w:lastRowLastColumn="0"/>
          <w:trHeight w:val="221"/>
        </w:trPr>
        <w:tc>
          <w:tcPr>
            <w:tcW w:w="2092" w:type="dxa"/>
            <w:shd w:val="clear" w:color="auto" w:fill="auto"/>
          </w:tcPr>
          <w:p w14:paraId="13B8EAE3" w14:textId="77777777" w:rsidR="00EB50BB" w:rsidRPr="007B14D8" w:rsidRDefault="00EB50BB" w:rsidP="00EB50BB">
            <w:pPr>
              <w:spacing w:line="360" w:lineRule="auto"/>
              <w:ind w:firstLineChars="100" w:firstLine="240"/>
              <w:jc w:val="both"/>
              <w:rPr>
                <w:rFonts w:ascii="Book Antiqua" w:eastAsia="Times New Roman" w:hAnsi="Book Antiqua" w:cs="Arial"/>
                <w:lang w:eastAsia="en-GB"/>
              </w:rPr>
            </w:pPr>
            <w:r w:rsidRPr="007B14D8">
              <w:rPr>
                <w:rFonts w:ascii="Book Antiqua" w:eastAsia="Times New Roman" w:hAnsi="Book Antiqua" w:cs="Arial"/>
                <w:lang w:eastAsia="en-GB"/>
              </w:rPr>
              <w:t>Th2</w:t>
            </w:r>
          </w:p>
        </w:tc>
        <w:tc>
          <w:tcPr>
            <w:tcW w:w="2411" w:type="dxa"/>
            <w:shd w:val="clear" w:color="auto" w:fill="auto"/>
            <w:hideMark/>
          </w:tcPr>
          <w:p w14:paraId="3817B153"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CD4 STAT6 GATA3</w:t>
            </w:r>
          </w:p>
        </w:tc>
        <w:tc>
          <w:tcPr>
            <w:tcW w:w="2268" w:type="dxa"/>
            <w:shd w:val="clear" w:color="auto" w:fill="auto"/>
          </w:tcPr>
          <w:p w14:paraId="7FFA9317"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Tumour tolerance</w:t>
            </w:r>
          </w:p>
        </w:tc>
        <w:tc>
          <w:tcPr>
            <w:tcW w:w="2550" w:type="dxa"/>
            <w:shd w:val="clear" w:color="auto" w:fill="auto"/>
            <w:hideMark/>
          </w:tcPr>
          <w:p w14:paraId="4AE9E6AB" w14:textId="77777777" w:rsidR="00EB50BB" w:rsidRPr="007B14D8" w:rsidRDefault="00EB50BB" w:rsidP="00822060">
            <w:pPr>
              <w:spacing w:line="360" w:lineRule="auto"/>
              <w:jc w:val="both"/>
              <w:rPr>
                <w:rFonts w:ascii="Book Antiqua" w:eastAsia="Times New Roman" w:hAnsi="Book Antiqua" w:cs="Arial"/>
                <w:lang w:val="fr-FR" w:eastAsia="en-GB"/>
              </w:rPr>
            </w:pPr>
            <w:r w:rsidRPr="007B14D8">
              <w:rPr>
                <w:rFonts w:ascii="Book Antiqua" w:eastAsia="Times New Roman" w:hAnsi="Book Antiqua" w:cs="Arial"/>
                <w:lang w:val="fr-FR" w:eastAsia="en-GB"/>
              </w:rPr>
              <w:t>IL-4, IL-5, IL-13 cytokines, decrease CTL activity</w:t>
            </w:r>
          </w:p>
        </w:tc>
      </w:tr>
      <w:tr w:rsidR="00EB50BB" w:rsidRPr="007B14D8" w14:paraId="2CB4580E" w14:textId="77777777" w:rsidTr="00743785">
        <w:trPr>
          <w:trHeight w:val="230"/>
        </w:trPr>
        <w:tc>
          <w:tcPr>
            <w:tcW w:w="2092" w:type="dxa"/>
            <w:shd w:val="clear" w:color="auto" w:fill="auto"/>
          </w:tcPr>
          <w:p w14:paraId="4BE813C2"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Th17</w:t>
            </w:r>
          </w:p>
        </w:tc>
        <w:tc>
          <w:tcPr>
            <w:tcW w:w="2411" w:type="dxa"/>
            <w:shd w:val="clear" w:color="auto" w:fill="auto"/>
          </w:tcPr>
          <w:p w14:paraId="214ADAA9"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STAT3 RORγt</w:t>
            </w:r>
          </w:p>
        </w:tc>
        <w:tc>
          <w:tcPr>
            <w:tcW w:w="2268" w:type="dxa"/>
            <w:shd w:val="clear" w:color="auto" w:fill="auto"/>
          </w:tcPr>
          <w:p w14:paraId="4FB34F6C"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Tumour tolerance</w:t>
            </w:r>
          </w:p>
        </w:tc>
        <w:tc>
          <w:tcPr>
            <w:tcW w:w="2550" w:type="dxa"/>
            <w:shd w:val="clear" w:color="auto" w:fill="auto"/>
            <w:hideMark/>
          </w:tcPr>
          <w:p w14:paraId="2CFACDC2"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IL-17 cytokine</w:t>
            </w:r>
          </w:p>
        </w:tc>
      </w:tr>
      <w:tr w:rsidR="00EB50BB" w:rsidRPr="007B14D8" w14:paraId="1A1EFA8E" w14:textId="77777777" w:rsidTr="00743785">
        <w:trPr>
          <w:cnfStyle w:val="000000100000" w:firstRow="0" w:lastRow="0" w:firstColumn="0" w:lastColumn="0" w:oddVBand="0" w:evenVBand="0" w:oddHBand="1" w:evenHBand="0" w:firstRowFirstColumn="0" w:firstRowLastColumn="0" w:lastRowFirstColumn="0" w:lastRowLastColumn="0"/>
          <w:trHeight w:val="280"/>
        </w:trPr>
        <w:tc>
          <w:tcPr>
            <w:tcW w:w="2092" w:type="dxa"/>
            <w:shd w:val="clear" w:color="auto" w:fill="auto"/>
          </w:tcPr>
          <w:p w14:paraId="1DA2DCFE"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γδ T cells</w:t>
            </w:r>
          </w:p>
        </w:tc>
        <w:tc>
          <w:tcPr>
            <w:tcW w:w="2411" w:type="dxa"/>
            <w:shd w:val="clear" w:color="auto" w:fill="auto"/>
          </w:tcPr>
          <w:p w14:paraId="0C04AFD4"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TCRγ/δ</w:t>
            </w:r>
          </w:p>
        </w:tc>
        <w:tc>
          <w:tcPr>
            <w:tcW w:w="2268" w:type="dxa"/>
            <w:shd w:val="clear" w:color="auto" w:fill="auto"/>
          </w:tcPr>
          <w:p w14:paraId="2ADA0A4B"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Tumour tolerance</w:t>
            </w:r>
          </w:p>
        </w:tc>
        <w:tc>
          <w:tcPr>
            <w:tcW w:w="2550" w:type="dxa"/>
            <w:shd w:val="clear" w:color="auto" w:fill="auto"/>
          </w:tcPr>
          <w:p w14:paraId="09C9B485"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IL-4, IL-10, TGF-β cytokines and CTL activity</w:t>
            </w:r>
          </w:p>
        </w:tc>
      </w:tr>
      <w:tr w:rsidR="00EB50BB" w:rsidRPr="007B14D8" w14:paraId="6369F1C9" w14:textId="77777777" w:rsidTr="00743785">
        <w:trPr>
          <w:trHeight w:val="280"/>
        </w:trPr>
        <w:tc>
          <w:tcPr>
            <w:tcW w:w="2092" w:type="dxa"/>
            <w:shd w:val="clear" w:color="auto" w:fill="auto"/>
          </w:tcPr>
          <w:p w14:paraId="317EE1D1"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Regulatory T cell</w:t>
            </w:r>
          </w:p>
        </w:tc>
        <w:tc>
          <w:tcPr>
            <w:tcW w:w="2411" w:type="dxa"/>
            <w:shd w:val="clear" w:color="auto" w:fill="auto"/>
          </w:tcPr>
          <w:p w14:paraId="6BA9ECA9" w14:textId="77777777" w:rsidR="00EB50BB" w:rsidRPr="007B14D8" w:rsidRDefault="00EB50BB" w:rsidP="00822060">
            <w:pPr>
              <w:spacing w:line="360" w:lineRule="auto"/>
              <w:jc w:val="both"/>
              <w:rPr>
                <w:rFonts w:ascii="Book Antiqua" w:eastAsia="Times New Roman" w:hAnsi="Book Antiqua" w:cs="Arial"/>
                <w:lang w:eastAsia="en-GB"/>
              </w:rPr>
            </w:pPr>
          </w:p>
        </w:tc>
        <w:tc>
          <w:tcPr>
            <w:tcW w:w="2268" w:type="dxa"/>
            <w:shd w:val="clear" w:color="auto" w:fill="auto"/>
          </w:tcPr>
          <w:p w14:paraId="70E8F226" w14:textId="77777777" w:rsidR="00EB50BB" w:rsidRPr="007B14D8" w:rsidRDefault="00EB50BB" w:rsidP="00822060">
            <w:pPr>
              <w:spacing w:line="360" w:lineRule="auto"/>
              <w:jc w:val="both"/>
              <w:rPr>
                <w:rFonts w:ascii="Book Antiqua" w:eastAsia="Times New Roman" w:hAnsi="Book Antiqua" w:cs="Arial"/>
                <w:lang w:eastAsia="en-GB"/>
              </w:rPr>
            </w:pPr>
          </w:p>
        </w:tc>
        <w:tc>
          <w:tcPr>
            <w:tcW w:w="2550" w:type="dxa"/>
            <w:shd w:val="clear" w:color="auto" w:fill="auto"/>
          </w:tcPr>
          <w:p w14:paraId="339E853B" w14:textId="77777777" w:rsidR="00EB50BB" w:rsidRPr="007B14D8" w:rsidRDefault="00EB50BB" w:rsidP="00822060">
            <w:pPr>
              <w:spacing w:line="360" w:lineRule="auto"/>
              <w:jc w:val="both"/>
              <w:rPr>
                <w:rFonts w:ascii="Book Antiqua" w:eastAsia="Times New Roman" w:hAnsi="Book Antiqua" w:cs="Arial"/>
                <w:lang w:eastAsia="en-GB"/>
              </w:rPr>
            </w:pPr>
          </w:p>
        </w:tc>
      </w:tr>
      <w:tr w:rsidR="00EB50BB" w:rsidRPr="007B14D8" w14:paraId="4827423A" w14:textId="77777777" w:rsidTr="00743785">
        <w:trPr>
          <w:cnfStyle w:val="000000100000" w:firstRow="0" w:lastRow="0" w:firstColumn="0" w:lastColumn="0" w:oddVBand="0" w:evenVBand="0" w:oddHBand="1" w:evenHBand="0" w:firstRowFirstColumn="0" w:firstRowLastColumn="0" w:lastRowFirstColumn="0" w:lastRowLastColumn="0"/>
          <w:trHeight w:val="280"/>
        </w:trPr>
        <w:tc>
          <w:tcPr>
            <w:tcW w:w="2092" w:type="dxa"/>
            <w:tcBorders>
              <w:bottom w:val="single" w:sz="4" w:space="0" w:color="auto"/>
            </w:tcBorders>
            <w:shd w:val="clear" w:color="auto" w:fill="auto"/>
          </w:tcPr>
          <w:p w14:paraId="726DA58D" w14:textId="77777777" w:rsidR="00EB50BB" w:rsidRPr="007B14D8" w:rsidRDefault="00EB50BB" w:rsidP="00EB50BB">
            <w:pPr>
              <w:spacing w:line="360" w:lineRule="auto"/>
              <w:ind w:firstLineChars="100" w:firstLine="240"/>
              <w:jc w:val="both"/>
              <w:rPr>
                <w:rFonts w:ascii="Book Antiqua" w:eastAsia="Times New Roman" w:hAnsi="Book Antiqua" w:cs="Arial"/>
                <w:lang w:eastAsia="en-GB"/>
              </w:rPr>
            </w:pPr>
            <w:r w:rsidRPr="007B14D8">
              <w:rPr>
                <w:rFonts w:ascii="Book Antiqua" w:eastAsia="Times New Roman" w:hAnsi="Book Antiqua" w:cs="Arial"/>
                <w:lang w:eastAsia="en-GB"/>
              </w:rPr>
              <w:t>Tregs</w:t>
            </w:r>
          </w:p>
        </w:tc>
        <w:tc>
          <w:tcPr>
            <w:tcW w:w="2411" w:type="dxa"/>
            <w:tcBorders>
              <w:bottom w:val="single" w:sz="4" w:space="0" w:color="auto"/>
            </w:tcBorders>
            <w:shd w:val="clear" w:color="auto" w:fill="auto"/>
            <w:hideMark/>
          </w:tcPr>
          <w:p w14:paraId="737503E3"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CD4 CD25 FOXP3</w:t>
            </w:r>
          </w:p>
        </w:tc>
        <w:tc>
          <w:tcPr>
            <w:tcW w:w="2268" w:type="dxa"/>
            <w:tcBorders>
              <w:bottom w:val="single" w:sz="4" w:space="0" w:color="auto"/>
            </w:tcBorders>
            <w:shd w:val="clear" w:color="auto" w:fill="auto"/>
          </w:tcPr>
          <w:p w14:paraId="6B230A6E"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Tumour tolerance</w:t>
            </w:r>
          </w:p>
        </w:tc>
        <w:tc>
          <w:tcPr>
            <w:tcW w:w="2550" w:type="dxa"/>
            <w:tcBorders>
              <w:bottom w:val="single" w:sz="4" w:space="0" w:color="auto"/>
            </w:tcBorders>
            <w:shd w:val="clear" w:color="auto" w:fill="auto"/>
            <w:hideMark/>
          </w:tcPr>
          <w:p w14:paraId="3A541E9D" w14:textId="77777777" w:rsidR="00EB50BB" w:rsidRPr="007B14D8" w:rsidRDefault="00EB50BB" w:rsidP="00822060">
            <w:pPr>
              <w:spacing w:line="360" w:lineRule="auto"/>
              <w:jc w:val="both"/>
              <w:rPr>
                <w:rFonts w:ascii="Book Antiqua" w:eastAsia="Times New Roman" w:hAnsi="Book Antiqua" w:cs="Arial"/>
                <w:lang w:eastAsia="en-GB"/>
              </w:rPr>
            </w:pPr>
            <w:r w:rsidRPr="007B14D8">
              <w:rPr>
                <w:rFonts w:ascii="Book Antiqua" w:eastAsia="Times New Roman" w:hAnsi="Book Antiqua" w:cs="Arial"/>
                <w:lang w:eastAsia="en-GB"/>
              </w:rPr>
              <w:t>IL-10, TGF-β cytokines, CTLA-4</w:t>
            </w:r>
          </w:p>
        </w:tc>
      </w:tr>
    </w:tbl>
    <w:p w14:paraId="25249911" w14:textId="6D793471" w:rsidR="00DA4759" w:rsidRPr="007B14D8" w:rsidRDefault="00EB50BB">
      <w:pPr>
        <w:spacing w:line="360" w:lineRule="auto"/>
        <w:jc w:val="both"/>
        <w:rPr>
          <w:rFonts w:ascii="Book Antiqua" w:hAnsi="Book Antiqua" w:cs="Book Antiqua"/>
          <w:color w:val="000000"/>
          <w:lang w:eastAsia="zh-CN"/>
        </w:rPr>
      </w:pPr>
      <w:r w:rsidRPr="007B14D8">
        <w:rPr>
          <w:rFonts w:ascii="Book Antiqua" w:eastAsia="Times New Roman" w:hAnsi="Book Antiqua" w:cs="Arial"/>
          <w:lang w:eastAsia="en-GB"/>
        </w:rPr>
        <w:t>CTL</w:t>
      </w:r>
      <w:r w:rsidRPr="007B14D8">
        <w:rPr>
          <w:rFonts w:ascii="Book Antiqua" w:hAnsi="Book Antiqua" w:cs="Arial" w:hint="eastAsia"/>
          <w:lang w:eastAsia="zh-CN"/>
        </w:rPr>
        <w:t xml:space="preserve">: </w:t>
      </w:r>
      <w:r w:rsidRPr="007B14D8">
        <w:rPr>
          <w:rFonts w:ascii="Book Antiqua" w:hAnsi="Book Antiqua" w:cs="Book Antiqua" w:hint="eastAsia"/>
          <w:color w:val="000000"/>
          <w:lang w:eastAsia="zh-CN"/>
        </w:rPr>
        <w:t>C</w:t>
      </w:r>
      <w:r w:rsidRPr="007B14D8">
        <w:rPr>
          <w:rFonts w:ascii="Book Antiqua" w:eastAsia="Book Antiqua" w:hAnsi="Book Antiqua" w:cs="Book Antiqua"/>
          <w:color w:val="000000"/>
        </w:rPr>
        <w:t>ytotoxic lymphocyte</w:t>
      </w:r>
      <w:r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IFN</w:t>
      </w:r>
      <w:r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γ</w:t>
      </w:r>
      <w:r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w:t>
      </w:r>
      <w:r w:rsidRPr="007B14D8">
        <w:rPr>
          <w:rFonts w:ascii="Book Antiqua" w:hAnsi="Book Antiqua" w:cs="Book Antiqua" w:hint="eastAsia"/>
          <w:color w:val="000000"/>
          <w:lang w:eastAsia="zh-CN"/>
        </w:rPr>
        <w:t>I</w:t>
      </w:r>
      <w:r w:rsidRPr="007B14D8">
        <w:rPr>
          <w:rFonts w:ascii="Book Antiqua" w:eastAsia="Book Antiqua" w:hAnsi="Book Antiqua" w:cs="Book Antiqua"/>
          <w:color w:val="000000"/>
        </w:rPr>
        <w:t>nterferon</w:t>
      </w:r>
      <w:r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γ</w:t>
      </w:r>
      <w:r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TNF</w:t>
      </w:r>
      <w:r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α</w:t>
      </w:r>
      <w:r w:rsidRPr="007B14D8">
        <w:rPr>
          <w:rFonts w:ascii="Book Antiqua" w:hAnsi="Book Antiqua" w:cs="Book Antiqua" w:hint="eastAsia"/>
          <w:color w:val="000000"/>
          <w:lang w:eastAsia="zh-CN"/>
        </w:rPr>
        <w:t>: T</w:t>
      </w:r>
      <w:r w:rsidRPr="007B14D8">
        <w:rPr>
          <w:rFonts w:ascii="Book Antiqua" w:eastAsia="Book Antiqua" w:hAnsi="Book Antiqua" w:cs="Book Antiqua"/>
          <w:color w:val="000000"/>
        </w:rPr>
        <w:t>umour necrosis factor α</w:t>
      </w:r>
      <w:r w:rsidRPr="007B14D8">
        <w:rPr>
          <w:rFonts w:ascii="Book Antiqua" w:hAnsi="Book Antiqua" w:cs="Book Antiqua" w:hint="eastAsia"/>
          <w:color w:val="000000"/>
          <w:lang w:eastAsia="zh-CN"/>
        </w:rPr>
        <w:t>;</w:t>
      </w:r>
      <w:bookmarkStart w:id="7" w:name="_Hlk61966603"/>
      <w:r w:rsidRPr="007B14D8">
        <w:rPr>
          <w:rFonts w:ascii="Book Antiqua" w:eastAsia="Book Antiqua" w:hAnsi="Book Antiqua" w:cs="Book Antiqua"/>
          <w:color w:val="000000"/>
        </w:rPr>
        <w:t xml:space="preserve"> IL: </w:t>
      </w:r>
      <w:r w:rsidRPr="007B14D8">
        <w:rPr>
          <w:rFonts w:ascii="Book Antiqua" w:hAnsi="Book Antiqua" w:cs="Book Antiqua" w:hint="eastAsia"/>
          <w:color w:val="000000"/>
          <w:lang w:eastAsia="zh-CN"/>
        </w:rPr>
        <w:t>I</w:t>
      </w:r>
      <w:r w:rsidRPr="007B14D8">
        <w:rPr>
          <w:rFonts w:ascii="Book Antiqua" w:eastAsia="Book Antiqua" w:hAnsi="Book Antiqua" w:cs="Book Antiqua"/>
          <w:color w:val="000000"/>
        </w:rPr>
        <w:t>nterleukin;</w:t>
      </w:r>
      <w:bookmarkEnd w:id="7"/>
      <w:r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TGF-β</w:t>
      </w:r>
      <w:r w:rsidRPr="007B14D8">
        <w:rPr>
          <w:rFonts w:ascii="Book Antiqua" w:hAnsi="Book Antiqua" w:cs="Book Antiqua" w:hint="eastAsia"/>
          <w:color w:val="000000"/>
          <w:lang w:eastAsia="zh-CN"/>
        </w:rPr>
        <w:t>:</w:t>
      </w:r>
      <w:r w:rsidRPr="007B14D8">
        <w:rPr>
          <w:rFonts w:ascii="Book Antiqua" w:eastAsia="Book Antiqua" w:hAnsi="Book Antiqua" w:cs="Book Antiqua"/>
          <w:color w:val="000000"/>
        </w:rPr>
        <w:t xml:space="preserve"> </w:t>
      </w:r>
      <w:r w:rsidRPr="007B14D8">
        <w:rPr>
          <w:rFonts w:ascii="Book Antiqua" w:hAnsi="Book Antiqua" w:cs="Book Antiqua" w:hint="eastAsia"/>
          <w:color w:val="000000"/>
          <w:lang w:eastAsia="zh-CN"/>
        </w:rPr>
        <w:t>T</w:t>
      </w:r>
      <w:r w:rsidRPr="007B14D8">
        <w:rPr>
          <w:rFonts w:ascii="Book Antiqua" w:eastAsia="Book Antiqua" w:hAnsi="Book Antiqua" w:cs="Book Antiqua"/>
          <w:color w:val="000000"/>
        </w:rPr>
        <w:t>ransforming growth factor</w:t>
      </w:r>
      <w:r w:rsidRPr="007B14D8">
        <w:rPr>
          <w:rFonts w:ascii="Book Antiqua" w:hAnsi="Book Antiqua" w:cs="Book Antiqua" w:hint="eastAsia"/>
          <w:color w:val="000000"/>
          <w:lang w:eastAsia="zh-CN"/>
        </w:rPr>
        <w:t xml:space="preserve"> </w:t>
      </w:r>
      <w:r w:rsidRPr="007B14D8">
        <w:rPr>
          <w:rFonts w:ascii="Book Antiqua" w:eastAsia="Book Antiqua" w:hAnsi="Book Antiqua" w:cs="Book Antiqua"/>
          <w:color w:val="000000"/>
        </w:rPr>
        <w:t>β</w:t>
      </w:r>
      <w:r w:rsidRPr="007B14D8">
        <w:rPr>
          <w:rFonts w:ascii="Book Antiqua" w:hAnsi="Book Antiqua" w:cs="Book Antiqua" w:hint="eastAsia"/>
          <w:color w:val="000000"/>
          <w:lang w:eastAsia="zh-CN"/>
        </w:rPr>
        <w:t>.</w:t>
      </w:r>
    </w:p>
    <w:p w14:paraId="5DDDD26D" w14:textId="77777777" w:rsidR="00DA4759" w:rsidRPr="007B14D8" w:rsidRDefault="00DA4759">
      <w:pPr>
        <w:rPr>
          <w:rFonts w:ascii="Book Antiqua" w:hAnsi="Book Antiqua" w:cs="Book Antiqua"/>
          <w:color w:val="000000"/>
          <w:lang w:eastAsia="zh-CN"/>
        </w:rPr>
      </w:pPr>
      <w:r w:rsidRPr="007B14D8">
        <w:rPr>
          <w:rFonts w:ascii="Book Antiqua" w:hAnsi="Book Antiqua" w:cs="Book Antiqua"/>
          <w:color w:val="000000"/>
          <w:lang w:eastAsia="zh-CN"/>
        </w:rPr>
        <w:br w:type="page"/>
      </w:r>
    </w:p>
    <w:p w14:paraId="6EA45DEC" w14:textId="77777777" w:rsidR="00DA4759" w:rsidRPr="007B14D8" w:rsidRDefault="00DA4759" w:rsidP="00DA4759">
      <w:pPr>
        <w:ind w:leftChars="100" w:left="240"/>
        <w:jc w:val="center"/>
        <w:rPr>
          <w:rFonts w:ascii="Book Antiqua" w:hAnsi="Book Antiqua"/>
          <w:lang w:eastAsia="zh-CN"/>
        </w:rPr>
      </w:pPr>
      <w:bookmarkStart w:id="8" w:name="_Hlk88512952"/>
    </w:p>
    <w:p w14:paraId="32B42391" w14:textId="77777777" w:rsidR="00DA4759" w:rsidRPr="007B14D8" w:rsidRDefault="00DA4759" w:rsidP="00DA4759">
      <w:pPr>
        <w:ind w:leftChars="100" w:left="240"/>
        <w:jc w:val="center"/>
        <w:rPr>
          <w:rFonts w:ascii="Book Antiqua" w:hAnsi="Book Antiqua"/>
          <w:lang w:eastAsia="zh-CN"/>
        </w:rPr>
      </w:pPr>
    </w:p>
    <w:p w14:paraId="43C53CD4" w14:textId="77777777" w:rsidR="00DA4759" w:rsidRPr="007B14D8" w:rsidRDefault="00DA4759" w:rsidP="00DA4759">
      <w:pPr>
        <w:ind w:leftChars="100" w:left="240"/>
        <w:jc w:val="center"/>
        <w:rPr>
          <w:rFonts w:ascii="Book Antiqua" w:hAnsi="Book Antiqua"/>
          <w:lang w:eastAsia="zh-CN"/>
        </w:rPr>
      </w:pPr>
    </w:p>
    <w:p w14:paraId="00BB71FA" w14:textId="77777777" w:rsidR="00DA4759" w:rsidRPr="007B14D8" w:rsidRDefault="00DA4759" w:rsidP="00DA4759">
      <w:pPr>
        <w:ind w:leftChars="100" w:left="240"/>
        <w:jc w:val="center"/>
        <w:rPr>
          <w:rFonts w:ascii="Book Antiqua" w:hAnsi="Book Antiqua"/>
          <w:lang w:eastAsia="zh-CN"/>
        </w:rPr>
      </w:pPr>
    </w:p>
    <w:p w14:paraId="321038F2" w14:textId="77777777" w:rsidR="00DA4759" w:rsidRPr="007B14D8" w:rsidRDefault="00DA4759" w:rsidP="00DA4759">
      <w:pPr>
        <w:ind w:leftChars="100" w:left="240"/>
        <w:jc w:val="center"/>
        <w:rPr>
          <w:rFonts w:ascii="Book Antiqua" w:hAnsi="Book Antiqua"/>
          <w:lang w:eastAsia="zh-CN"/>
        </w:rPr>
      </w:pPr>
      <w:r w:rsidRPr="007B14D8">
        <w:rPr>
          <w:rFonts w:ascii="Book Antiqua" w:hAnsi="Book Antiqua"/>
          <w:noProof/>
          <w:lang w:eastAsia="zh-CN"/>
        </w:rPr>
        <w:drawing>
          <wp:inline distT="0" distB="0" distL="0" distR="0" wp14:anchorId="01BA99B3" wp14:editId="6EA70E1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656D70" w14:textId="77777777" w:rsidR="00DA4759" w:rsidRPr="007B14D8" w:rsidRDefault="00DA4759" w:rsidP="00DA4759">
      <w:pPr>
        <w:ind w:leftChars="100" w:left="240"/>
        <w:jc w:val="center"/>
        <w:rPr>
          <w:rFonts w:ascii="Book Antiqua" w:hAnsi="Book Antiqua"/>
          <w:lang w:eastAsia="zh-CN"/>
        </w:rPr>
      </w:pPr>
    </w:p>
    <w:p w14:paraId="552438A4" w14:textId="77777777" w:rsidR="00DA4759" w:rsidRPr="007B14D8" w:rsidRDefault="00DA4759" w:rsidP="00DA4759">
      <w:pPr>
        <w:autoSpaceDE w:val="0"/>
        <w:autoSpaceDN w:val="0"/>
        <w:adjustRightInd w:val="0"/>
        <w:ind w:leftChars="100" w:left="240"/>
        <w:jc w:val="center"/>
        <w:rPr>
          <w:rFonts w:ascii="Book Antiqua" w:eastAsia="Garamond-Bold" w:hAnsi="Book Antiqua" w:cs="Garamond-Bold"/>
          <w:b/>
          <w:bCs/>
          <w:color w:val="000000"/>
          <w:sz w:val="28"/>
          <w:szCs w:val="28"/>
        </w:rPr>
      </w:pPr>
      <w:r w:rsidRPr="007B14D8">
        <w:rPr>
          <w:rFonts w:ascii="Book Antiqua" w:eastAsia="TimesNewRomanPSMT" w:hAnsi="Book Antiqua" w:cs="TimesNewRomanPSMT"/>
          <w:color w:val="000000"/>
          <w:sz w:val="28"/>
          <w:szCs w:val="28"/>
        </w:rPr>
        <w:t xml:space="preserve">Published by </w:t>
      </w:r>
      <w:r w:rsidRPr="007B14D8">
        <w:rPr>
          <w:rFonts w:ascii="Book Antiqua" w:eastAsia="Garamond-Bold" w:hAnsi="Book Antiqua" w:cs="Garamond-Bold"/>
          <w:b/>
          <w:bCs/>
          <w:color w:val="000000"/>
          <w:sz w:val="28"/>
          <w:szCs w:val="28"/>
        </w:rPr>
        <w:t>Baishideng Publishing Group Inc</w:t>
      </w:r>
    </w:p>
    <w:p w14:paraId="699DD0B1" w14:textId="77777777" w:rsidR="00DA4759" w:rsidRPr="007B14D8" w:rsidRDefault="00DA4759" w:rsidP="00DA4759">
      <w:pPr>
        <w:autoSpaceDE w:val="0"/>
        <w:autoSpaceDN w:val="0"/>
        <w:adjustRightInd w:val="0"/>
        <w:ind w:leftChars="100" w:left="240"/>
        <w:jc w:val="center"/>
        <w:rPr>
          <w:rFonts w:ascii="Book Antiqua" w:eastAsia="TimesNewRomanPSMT" w:hAnsi="Book Antiqua" w:cs="Garamond"/>
          <w:color w:val="000000"/>
          <w:sz w:val="28"/>
          <w:szCs w:val="28"/>
        </w:rPr>
      </w:pPr>
      <w:r w:rsidRPr="007B14D8">
        <w:rPr>
          <w:rFonts w:ascii="Book Antiqua" w:eastAsia="TimesNewRomanPSMT" w:hAnsi="Book Antiqua" w:cs="Garamond"/>
          <w:color w:val="000000"/>
          <w:sz w:val="28"/>
          <w:szCs w:val="28"/>
        </w:rPr>
        <w:t>7041 Koll Center Parkway, Suite 160, Pleasanton, CA 94566, USA</w:t>
      </w:r>
    </w:p>
    <w:p w14:paraId="665C080A" w14:textId="77777777" w:rsidR="00DA4759" w:rsidRPr="007B14D8" w:rsidRDefault="00DA4759" w:rsidP="00DA4759">
      <w:pPr>
        <w:autoSpaceDE w:val="0"/>
        <w:autoSpaceDN w:val="0"/>
        <w:adjustRightInd w:val="0"/>
        <w:ind w:leftChars="100" w:left="240"/>
        <w:jc w:val="center"/>
        <w:rPr>
          <w:rFonts w:ascii="Book Antiqua" w:eastAsia="TimesNewRomanPSMT" w:hAnsi="Book Antiqua" w:cs="Garamond"/>
          <w:color w:val="000000"/>
          <w:sz w:val="28"/>
          <w:szCs w:val="28"/>
        </w:rPr>
      </w:pPr>
      <w:r w:rsidRPr="007B14D8">
        <w:rPr>
          <w:rFonts w:ascii="Book Antiqua" w:eastAsia="Garamond-Bold" w:hAnsi="Book Antiqua" w:cs="Garamond-Bold"/>
          <w:b/>
          <w:bCs/>
          <w:color w:val="000000"/>
          <w:sz w:val="28"/>
          <w:szCs w:val="28"/>
        </w:rPr>
        <w:t xml:space="preserve">Telephone: </w:t>
      </w:r>
      <w:r w:rsidRPr="007B14D8">
        <w:rPr>
          <w:rFonts w:ascii="Book Antiqua" w:eastAsia="TimesNewRomanPSMT" w:hAnsi="Book Antiqua" w:cs="Garamond"/>
          <w:color w:val="000000"/>
          <w:sz w:val="28"/>
          <w:szCs w:val="28"/>
        </w:rPr>
        <w:t>+1-925-3991568</w:t>
      </w:r>
    </w:p>
    <w:p w14:paraId="73AD5D7E" w14:textId="77777777" w:rsidR="00DA4759" w:rsidRPr="007B14D8" w:rsidRDefault="00DA4759" w:rsidP="00DA4759">
      <w:pPr>
        <w:autoSpaceDE w:val="0"/>
        <w:autoSpaceDN w:val="0"/>
        <w:adjustRightInd w:val="0"/>
        <w:ind w:leftChars="100" w:left="240"/>
        <w:jc w:val="center"/>
        <w:rPr>
          <w:rFonts w:ascii="Book Antiqua" w:eastAsia="TimesNewRomanPSMT" w:hAnsi="Book Antiqua" w:cs="Garamond"/>
          <w:color w:val="D56400"/>
          <w:sz w:val="28"/>
          <w:szCs w:val="28"/>
        </w:rPr>
      </w:pPr>
      <w:r w:rsidRPr="007B14D8">
        <w:rPr>
          <w:rFonts w:ascii="Book Antiqua" w:eastAsia="Garamond-Bold" w:hAnsi="Book Antiqua" w:cs="Garamond-Bold"/>
          <w:b/>
          <w:bCs/>
          <w:color w:val="000000"/>
          <w:sz w:val="28"/>
          <w:szCs w:val="28"/>
        </w:rPr>
        <w:t xml:space="preserve">E-mail: </w:t>
      </w:r>
      <w:r w:rsidRPr="007B14D8">
        <w:rPr>
          <w:rFonts w:ascii="Book Antiqua" w:eastAsia="TimesNewRomanPSMT" w:hAnsi="Book Antiqua" w:cs="Garamond"/>
          <w:color w:val="D56400"/>
          <w:sz w:val="28"/>
          <w:szCs w:val="28"/>
        </w:rPr>
        <w:t>bpgoffice@wjgnet.com</w:t>
      </w:r>
    </w:p>
    <w:p w14:paraId="5CE8A042" w14:textId="77777777" w:rsidR="00DA4759" w:rsidRPr="007B14D8" w:rsidRDefault="00DA4759" w:rsidP="00DA4759">
      <w:pPr>
        <w:autoSpaceDE w:val="0"/>
        <w:autoSpaceDN w:val="0"/>
        <w:adjustRightInd w:val="0"/>
        <w:ind w:leftChars="100" w:left="240"/>
        <w:jc w:val="center"/>
        <w:rPr>
          <w:rFonts w:ascii="Book Antiqua" w:eastAsia="TimesNewRomanPSMT" w:hAnsi="Book Antiqua" w:cs="Garamond"/>
          <w:color w:val="D56400"/>
          <w:sz w:val="28"/>
          <w:szCs w:val="28"/>
        </w:rPr>
      </w:pPr>
      <w:r w:rsidRPr="007B14D8">
        <w:rPr>
          <w:rFonts w:ascii="Book Antiqua" w:eastAsia="Garamond-Bold" w:hAnsi="Book Antiqua" w:cs="Garamond-Bold"/>
          <w:b/>
          <w:bCs/>
          <w:color w:val="000000"/>
          <w:sz w:val="28"/>
          <w:szCs w:val="28"/>
        </w:rPr>
        <w:t xml:space="preserve">Help Desk: </w:t>
      </w:r>
      <w:r w:rsidRPr="007B14D8">
        <w:rPr>
          <w:rFonts w:ascii="Book Antiqua" w:eastAsia="TimesNewRomanPSMT" w:hAnsi="Book Antiqua" w:cs="Garamond"/>
          <w:color w:val="D56400"/>
          <w:sz w:val="28"/>
          <w:szCs w:val="28"/>
        </w:rPr>
        <w:t>https://www.f6publishing.com/helpdesk</w:t>
      </w:r>
    </w:p>
    <w:p w14:paraId="6358FCFC" w14:textId="77777777" w:rsidR="00DA4759" w:rsidRPr="007B14D8" w:rsidRDefault="00DA4759" w:rsidP="00DA4759">
      <w:pPr>
        <w:ind w:leftChars="100" w:left="240"/>
        <w:jc w:val="center"/>
        <w:rPr>
          <w:rFonts w:ascii="Book Antiqua" w:hAnsi="Book Antiqua"/>
          <w:lang w:eastAsia="zh-CN"/>
        </w:rPr>
      </w:pPr>
      <w:r w:rsidRPr="007B14D8">
        <w:rPr>
          <w:rFonts w:ascii="Book Antiqua" w:eastAsia="TimesNewRomanPSMT" w:hAnsi="Book Antiqua" w:cs="Garamond"/>
          <w:color w:val="D56400"/>
          <w:sz w:val="28"/>
          <w:szCs w:val="28"/>
        </w:rPr>
        <w:t>https://www.wjgnet.com</w:t>
      </w:r>
    </w:p>
    <w:p w14:paraId="67EE36CC" w14:textId="77777777" w:rsidR="00DA4759" w:rsidRPr="007B14D8" w:rsidRDefault="00DA4759" w:rsidP="00DA4759">
      <w:pPr>
        <w:ind w:leftChars="100" w:left="240"/>
        <w:jc w:val="center"/>
        <w:rPr>
          <w:rFonts w:ascii="Book Antiqua" w:hAnsi="Book Antiqua"/>
          <w:lang w:eastAsia="zh-CN"/>
        </w:rPr>
      </w:pPr>
    </w:p>
    <w:p w14:paraId="38B9157D" w14:textId="77777777" w:rsidR="00DA4759" w:rsidRPr="007B14D8" w:rsidRDefault="00DA4759" w:rsidP="00DA4759">
      <w:pPr>
        <w:ind w:leftChars="100" w:left="240"/>
        <w:jc w:val="center"/>
        <w:rPr>
          <w:rFonts w:ascii="Book Antiqua" w:hAnsi="Book Antiqua"/>
          <w:lang w:eastAsia="zh-CN"/>
        </w:rPr>
      </w:pPr>
    </w:p>
    <w:p w14:paraId="2F7A2D09" w14:textId="77777777" w:rsidR="00DA4759" w:rsidRPr="007B14D8" w:rsidRDefault="00DA4759" w:rsidP="00DA4759">
      <w:pPr>
        <w:ind w:leftChars="100" w:left="240"/>
        <w:jc w:val="center"/>
        <w:rPr>
          <w:rFonts w:ascii="Book Antiqua" w:hAnsi="Book Antiqua"/>
          <w:lang w:eastAsia="zh-CN"/>
        </w:rPr>
      </w:pPr>
    </w:p>
    <w:p w14:paraId="7D1E76D3" w14:textId="77777777" w:rsidR="00DA4759" w:rsidRPr="007B14D8" w:rsidRDefault="00DA4759" w:rsidP="00DA4759">
      <w:pPr>
        <w:ind w:leftChars="100" w:left="240"/>
        <w:jc w:val="center"/>
        <w:rPr>
          <w:rFonts w:ascii="Book Antiqua" w:hAnsi="Book Antiqua"/>
          <w:lang w:eastAsia="zh-CN"/>
        </w:rPr>
      </w:pPr>
      <w:r w:rsidRPr="007B14D8">
        <w:rPr>
          <w:rFonts w:ascii="Book Antiqua" w:hAnsi="Book Antiqua"/>
          <w:noProof/>
          <w:lang w:eastAsia="zh-CN"/>
        </w:rPr>
        <w:drawing>
          <wp:inline distT="0" distB="0" distL="0" distR="0" wp14:anchorId="19D46CB0" wp14:editId="055A6E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C18493" w14:textId="77777777" w:rsidR="00DA4759" w:rsidRPr="007B14D8" w:rsidRDefault="00DA4759" w:rsidP="00DA4759">
      <w:pPr>
        <w:ind w:leftChars="100" w:left="240"/>
        <w:jc w:val="center"/>
        <w:rPr>
          <w:rFonts w:ascii="Book Antiqua" w:hAnsi="Book Antiqua"/>
          <w:lang w:eastAsia="zh-CN"/>
        </w:rPr>
      </w:pPr>
    </w:p>
    <w:p w14:paraId="5F07C20F" w14:textId="77777777" w:rsidR="00DA4759" w:rsidRPr="007B14D8" w:rsidRDefault="00DA4759" w:rsidP="00DA4759">
      <w:pPr>
        <w:ind w:leftChars="100" w:left="240"/>
        <w:jc w:val="center"/>
        <w:rPr>
          <w:rFonts w:ascii="Book Antiqua" w:hAnsi="Book Antiqua"/>
          <w:lang w:eastAsia="zh-CN"/>
        </w:rPr>
      </w:pPr>
    </w:p>
    <w:p w14:paraId="47AC9E4D" w14:textId="77777777" w:rsidR="00DA4759" w:rsidRPr="007B14D8" w:rsidRDefault="00DA4759" w:rsidP="00DA4759">
      <w:pPr>
        <w:ind w:leftChars="100" w:left="240"/>
        <w:jc w:val="center"/>
        <w:rPr>
          <w:rFonts w:ascii="Book Antiqua" w:hAnsi="Book Antiqua"/>
          <w:lang w:eastAsia="zh-CN"/>
        </w:rPr>
      </w:pPr>
    </w:p>
    <w:p w14:paraId="4441DC8B" w14:textId="77777777" w:rsidR="00DA4759" w:rsidRPr="007B14D8" w:rsidRDefault="00DA4759" w:rsidP="00DA4759">
      <w:pPr>
        <w:ind w:leftChars="100" w:left="240"/>
        <w:jc w:val="center"/>
        <w:rPr>
          <w:rFonts w:ascii="Book Antiqua" w:hAnsi="Book Antiqua"/>
          <w:lang w:eastAsia="zh-CN"/>
        </w:rPr>
      </w:pPr>
    </w:p>
    <w:p w14:paraId="2DB6A1E8" w14:textId="77777777" w:rsidR="00DA4759" w:rsidRPr="007B14D8" w:rsidRDefault="00DA4759" w:rsidP="00DA4759">
      <w:pPr>
        <w:ind w:leftChars="100" w:left="240"/>
        <w:jc w:val="center"/>
        <w:rPr>
          <w:rFonts w:ascii="Book Antiqua" w:hAnsi="Book Antiqua"/>
          <w:lang w:eastAsia="zh-CN"/>
        </w:rPr>
      </w:pPr>
    </w:p>
    <w:p w14:paraId="526DF9DA" w14:textId="77777777" w:rsidR="00DA4759" w:rsidRPr="007B14D8" w:rsidRDefault="00DA4759" w:rsidP="00DA4759">
      <w:pPr>
        <w:ind w:leftChars="100" w:left="240"/>
        <w:jc w:val="center"/>
        <w:rPr>
          <w:rFonts w:ascii="Book Antiqua" w:hAnsi="Book Antiqua"/>
          <w:lang w:eastAsia="zh-CN"/>
        </w:rPr>
      </w:pPr>
    </w:p>
    <w:p w14:paraId="6016FF5A" w14:textId="77777777" w:rsidR="00DA4759" w:rsidRPr="007B14D8" w:rsidRDefault="00DA4759" w:rsidP="00DA4759">
      <w:pPr>
        <w:ind w:leftChars="100" w:left="240"/>
        <w:jc w:val="center"/>
        <w:rPr>
          <w:rFonts w:ascii="Book Antiqua" w:hAnsi="Book Antiqua"/>
          <w:lang w:eastAsia="zh-CN"/>
        </w:rPr>
      </w:pPr>
    </w:p>
    <w:p w14:paraId="6D4F13C2" w14:textId="77777777" w:rsidR="00DA4759" w:rsidRPr="007B14D8" w:rsidRDefault="00DA4759" w:rsidP="00DA4759">
      <w:pPr>
        <w:ind w:leftChars="100" w:left="240"/>
        <w:jc w:val="center"/>
        <w:rPr>
          <w:rFonts w:ascii="Book Antiqua" w:hAnsi="Book Antiqua"/>
          <w:lang w:eastAsia="zh-CN"/>
        </w:rPr>
      </w:pPr>
    </w:p>
    <w:p w14:paraId="0DB5E12E" w14:textId="77777777" w:rsidR="00DA4759" w:rsidRPr="007B14D8" w:rsidRDefault="00DA4759" w:rsidP="00DA4759">
      <w:pPr>
        <w:ind w:leftChars="100" w:left="240"/>
        <w:jc w:val="center"/>
        <w:rPr>
          <w:rFonts w:ascii="Book Antiqua" w:hAnsi="Book Antiqua"/>
          <w:lang w:eastAsia="zh-CN"/>
        </w:rPr>
      </w:pPr>
    </w:p>
    <w:p w14:paraId="158C642D" w14:textId="77777777" w:rsidR="00DA4759" w:rsidRPr="007B14D8" w:rsidRDefault="00DA4759" w:rsidP="00DA4759">
      <w:pPr>
        <w:ind w:leftChars="100" w:left="240"/>
        <w:jc w:val="right"/>
        <w:rPr>
          <w:rFonts w:ascii="Book Antiqua" w:hAnsi="Book Antiqua"/>
          <w:color w:val="000000" w:themeColor="text1"/>
          <w:lang w:eastAsia="zh-CN"/>
        </w:rPr>
      </w:pPr>
    </w:p>
    <w:p w14:paraId="45EBCA3E" w14:textId="77777777" w:rsidR="00DA4759" w:rsidRPr="00763D22" w:rsidRDefault="00DA4759" w:rsidP="00DA4759">
      <w:pPr>
        <w:ind w:leftChars="100" w:left="240"/>
        <w:jc w:val="center"/>
        <w:rPr>
          <w:rFonts w:ascii="Book Antiqua" w:hAnsi="Book Antiqua"/>
          <w:color w:val="000000" w:themeColor="text1"/>
          <w:lang w:eastAsia="zh-CN"/>
        </w:rPr>
      </w:pPr>
      <w:r w:rsidRPr="007B14D8">
        <w:rPr>
          <w:rFonts w:ascii="Book Antiqua" w:eastAsia="BookAntiqua-Bold" w:hAnsi="Book Antiqua" w:cs="BookAntiqua-Bold"/>
          <w:b/>
          <w:bCs/>
          <w:color w:val="000000" w:themeColor="text1"/>
        </w:rPr>
        <w:t>© 2021 Baishideng Publishing Group Inc. All rights reserved.</w:t>
      </w:r>
      <w:r w:rsidRPr="007B14D8">
        <w:rPr>
          <w:rFonts w:ascii="Book Antiqua" w:hAnsi="Book Antiqua"/>
          <w:color w:val="000000" w:themeColor="text1"/>
          <w:lang w:eastAsia="zh-CN"/>
        </w:rPr>
        <w:fldChar w:fldCharType="begin"/>
      </w:r>
      <w:r w:rsidRPr="007B14D8">
        <w:rPr>
          <w:rFonts w:ascii="Book Antiqua" w:hAnsi="Book Antiqua"/>
          <w:color w:val="000000" w:themeColor="text1"/>
          <w:lang w:eastAsia="zh-CN"/>
        </w:rPr>
        <w:instrText xml:space="preserve"> ADDIN EN.REFLIST </w:instrText>
      </w:r>
      <w:r w:rsidRPr="007B14D8">
        <w:rPr>
          <w:rFonts w:ascii="Book Antiqua" w:hAnsi="Book Antiqua"/>
          <w:color w:val="000000" w:themeColor="text1"/>
          <w:lang w:eastAsia="zh-CN"/>
        </w:rPr>
        <w:fldChar w:fldCharType="end"/>
      </w:r>
      <w:bookmarkEnd w:id="8"/>
    </w:p>
    <w:p w14:paraId="4533C0D3" w14:textId="77777777" w:rsidR="00822060" w:rsidRPr="00DA4759" w:rsidRDefault="00822060">
      <w:pPr>
        <w:spacing w:line="360" w:lineRule="auto"/>
        <w:jc w:val="both"/>
        <w:rPr>
          <w:b/>
          <w:lang w:eastAsia="zh-CN"/>
        </w:rPr>
      </w:pPr>
    </w:p>
    <w:sectPr w:rsidR="00822060" w:rsidRPr="00DA4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9D45" w14:textId="77777777" w:rsidR="00C015AB" w:rsidRDefault="00C015AB" w:rsidP="00835AC8">
      <w:r>
        <w:separator/>
      </w:r>
    </w:p>
  </w:endnote>
  <w:endnote w:type="continuationSeparator" w:id="0">
    <w:p w14:paraId="01D949C1" w14:textId="77777777" w:rsidR="00C015AB" w:rsidRDefault="00C015AB" w:rsidP="0083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90470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1E3B9A3" w14:textId="77777777" w:rsidR="00835AC8" w:rsidRPr="00835AC8" w:rsidRDefault="00835AC8" w:rsidP="00835AC8">
            <w:pPr>
              <w:pStyle w:val="a7"/>
              <w:jc w:val="right"/>
              <w:rPr>
                <w:rFonts w:ascii="Book Antiqua" w:hAnsi="Book Antiqua"/>
                <w:sz w:val="24"/>
                <w:szCs w:val="24"/>
              </w:rPr>
            </w:pPr>
            <w:r w:rsidRPr="00835AC8">
              <w:rPr>
                <w:rFonts w:ascii="Book Antiqua" w:hAnsi="Book Antiqua"/>
                <w:sz w:val="24"/>
                <w:szCs w:val="24"/>
                <w:lang w:val="zh-CN" w:eastAsia="zh-CN"/>
              </w:rPr>
              <w:t xml:space="preserve"> </w:t>
            </w:r>
            <w:r w:rsidRPr="00835AC8">
              <w:rPr>
                <w:rFonts w:ascii="Book Antiqua" w:hAnsi="Book Antiqua"/>
                <w:bCs/>
                <w:sz w:val="24"/>
                <w:szCs w:val="24"/>
              </w:rPr>
              <w:fldChar w:fldCharType="begin"/>
            </w:r>
            <w:r w:rsidRPr="00835AC8">
              <w:rPr>
                <w:rFonts w:ascii="Book Antiqua" w:hAnsi="Book Antiqua"/>
                <w:bCs/>
                <w:sz w:val="24"/>
                <w:szCs w:val="24"/>
              </w:rPr>
              <w:instrText>PAGE</w:instrText>
            </w:r>
            <w:r w:rsidRPr="00835AC8">
              <w:rPr>
                <w:rFonts w:ascii="Book Antiqua" w:hAnsi="Book Antiqua"/>
                <w:bCs/>
                <w:sz w:val="24"/>
                <w:szCs w:val="24"/>
              </w:rPr>
              <w:fldChar w:fldCharType="separate"/>
            </w:r>
            <w:r w:rsidR="00320C2D">
              <w:rPr>
                <w:rFonts w:ascii="Book Antiqua" w:hAnsi="Book Antiqua"/>
                <w:bCs/>
                <w:noProof/>
                <w:sz w:val="24"/>
                <w:szCs w:val="24"/>
              </w:rPr>
              <w:t>2</w:t>
            </w:r>
            <w:r w:rsidRPr="00835AC8">
              <w:rPr>
                <w:rFonts w:ascii="Book Antiqua" w:hAnsi="Book Antiqua"/>
                <w:bCs/>
                <w:sz w:val="24"/>
                <w:szCs w:val="24"/>
              </w:rPr>
              <w:fldChar w:fldCharType="end"/>
            </w:r>
            <w:r w:rsidRPr="00835AC8">
              <w:rPr>
                <w:rFonts w:ascii="Book Antiqua" w:hAnsi="Book Antiqua"/>
                <w:sz w:val="24"/>
                <w:szCs w:val="24"/>
                <w:lang w:val="zh-CN" w:eastAsia="zh-CN"/>
              </w:rPr>
              <w:t xml:space="preserve"> / </w:t>
            </w:r>
            <w:r w:rsidRPr="00835AC8">
              <w:rPr>
                <w:rFonts w:ascii="Book Antiqua" w:hAnsi="Book Antiqua"/>
                <w:bCs/>
                <w:sz w:val="24"/>
                <w:szCs w:val="24"/>
              </w:rPr>
              <w:fldChar w:fldCharType="begin"/>
            </w:r>
            <w:r w:rsidRPr="00835AC8">
              <w:rPr>
                <w:rFonts w:ascii="Book Antiqua" w:hAnsi="Book Antiqua"/>
                <w:bCs/>
                <w:sz w:val="24"/>
                <w:szCs w:val="24"/>
              </w:rPr>
              <w:instrText>NUMPAGES</w:instrText>
            </w:r>
            <w:r w:rsidRPr="00835AC8">
              <w:rPr>
                <w:rFonts w:ascii="Book Antiqua" w:hAnsi="Book Antiqua"/>
                <w:bCs/>
                <w:sz w:val="24"/>
                <w:szCs w:val="24"/>
              </w:rPr>
              <w:fldChar w:fldCharType="separate"/>
            </w:r>
            <w:r w:rsidR="00320C2D">
              <w:rPr>
                <w:rFonts w:ascii="Book Antiqua" w:hAnsi="Book Antiqua"/>
                <w:bCs/>
                <w:noProof/>
                <w:sz w:val="24"/>
                <w:szCs w:val="24"/>
              </w:rPr>
              <w:t>31</w:t>
            </w:r>
            <w:r w:rsidRPr="00835AC8">
              <w:rPr>
                <w:rFonts w:ascii="Book Antiqua" w:hAnsi="Book Antiqua"/>
                <w:bCs/>
                <w:sz w:val="24"/>
                <w:szCs w:val="24"/>
              </w:rPr>
              <w:fldChar w:fldCharType="end"/>
            </w:r>
          </w:p>
        </w:sdtContent>
      </w:sdt>
    </w:sdtContent>
  </w:sdt>
  <w:p w14:paraId="08557C95" w14:textId="77777777" w:rsidR="00835AC8" w:rsidRPr="00835AC8" w:rsidRDefault="00835AC8" w:rsidP="00835AC8">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AF0B" w14:textId="77777777" w:rsidR="00C015AB" w:rsidRDefault="00C015AB" w:rsidP="00835AC8">
      <w:r>
        <w:separator/>
      </w:r>
    </w:p>
  </w:footnote>
  <w:footnote w:type="continuationSeparator" w:id="0">
    <w:p w14:paraId="3B2176C8" w14:textId="77777777" w:rsidR="00C015AB" w:rsidRDefault="00C015AB" w:rsidP="00835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A50"/>
    <w:rsid w:val="00013061"/>
    <w:rsid w:val="00022358"/>
    <w:rsid w:val="000D1B14"/>
    <w:rsid w:val="000D5C29"/>
    <w:rsid w:val="00111F3A"/>
    <w:rsid w:val="00113E8F"/>
    <w:rsid w:val="001200C7"/>
    <w:rsid w:val="00135291"/>
    <w:rsid w:val="00283584"/>
    <w:rsid w:val="002A7ACC"/>
    <w:rsid w:val="00305707"/>
    <w:rsid w:val="00320C2D"/>
    <w:rsid w:val="00340848"/>
    <w:rsid w:val="0037756F"/>
    <w:rsid w:val="00385CEA"/>
    <w:rsid w:val="003A42FB"/>
    <w:rsid w:val="005449BF"/>
    <w:rsid w:val="006211C6"/>
    <w:rsid w:val="006427D5"/>
    <w:rsid w:val="006E7537"/>
    <w:rsid w:val="00743785"/>
    <w:rsid w:val="007B14D8"/>
    <w:rsid w:val="007C31C3"/>
    <w:rsid w:val="00822060"/>
    <w:rsid w:val="00835AC8"/>
    <w:rsid w:val="009558C4"/>
    <w:rsid w:val="00986E3E"/>
    <w:rsid w:val="00A77B3E"/>
    <w:rsid w:val="00B05B1E"/>
    <w:rsid w:val="00B33078"/>
    <w:rsid w:val="00C015AB"/>
    <w:rsid w:val="00CA2A55"/>
    <w:rsid w:val="00D51729"/>
    <w:rsid w:val="00DA4759"/>
    <w:rsid w:val="00E43B02"/>
    <w:rsid w:val="00EB50BB"/>
    <w:rsid w:val="00F94148"/>
    <w:rsid w:val="00FD1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2E1BB6"/>
  <w15:docId w15:val="{1AE5AAF2-A005-46A9-BC05-3A2CB3F4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11C6"/>
    <w:rPr>
      <w:sz w:val="18"/>
      <w:szCs w:val="18"/>
    </w:rPr>
  </w:style>
  <w:style w:type="character" w:customStyle="1" w:styleId="a4">
    <w:name w:val="批注框文本 字符"/>
    <w:basedOn w:val="a0"/>
    <w:link w:val="a3"/>
    <w:rsid w:val="006211C6"/>
    <w:rPr>
      <w:sz w:val="18"/>
      <w:szCs w:val="18"/>
    </w:rPr>
  </w:style>
  <w:style w:type="table" w:customStyle="1" w:styleId="GridTable4-Accent11">
    <w:name w:val="Grid Table 4 - Accent 11"/>
    <w:basedOn w:val="a1"/>
    <w:next w:val="a1"/>
    <w:uiPriority w:val="49"/>
    <w:rsid w:val="00822060"/>
    <w:rPr>
      <w:rFonts w:asciiTheme="minorHAnsi" w:hAnsiTheme="minorHAnsi" w:cstheme="minorBidi"/>
      <w:sz w:val="22"/>
      <w:szCs w:val="22"/>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5">
    <w:name w:val="header"/>
    <w:basedOn w:val="a"/>
    <w:link w:val="a6"/>
    <w:rsid w:val="00835AC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35AC8"/>
    <w:rPr>
      <w:sz w:val="18"/>
      <w:szCs w:val="18"/>
    </w:rPr>
  </w:style>
  <w:style w:type="paragraph" w:styleId="a7">
    <w:name w:val="footer"/>
    <w:basedOn w:val="a"/>
    <w:link w:val="a8"/>
    <w:uiPriority w:val="99"/>
    <w:rsid w:val="00835AC8"/>
    <w:pPr>
      <w:tabs>
        <w:tab w:val="center" w:pos="4153"/>
        <w:tab w:val="right" w:pos="8306"/>
      </w:tabs>
      <w:snapToGrid w:val="0"/>
    </w:pPr>
    <w:rPr>
      <w:sz w:val="18"/>
      <w:szCs w:val="18"/>
    </w:rPr>
  </w:style>
  <w:style w:type="character" w:customStyle="1" w:styleId="a8">
    <w:name w:val="页脚 字符"/>
    <w:basedOn w:val="a0"/>
    <w:link w:val="a7"/>
    <w:uiPriority w:val="99"/>
    <w:rsid w:val="00835AC8"/>
    <w:rPr>
      <w:sz w:val="18"/>
      <w:szCs w:val="18"/>
    </w:rPr>
  </w:style>
  <w:style w:type="paragraph" w:styleId="a9">
    <w:name w:val="Revision"/>
    <w:hidden/>
    <w:uiPriority w:val="99"/>
    <w:semiHidden/>
    <w:rsid w:val="000D1B14"/>
    <w:rPr>
      <w:sz w:val="24"/>
      <w:szCs w:val="24"/>
    </w:rPr>
  </w:style>
  <w:style w:type="character" w:styleId="aa">
    <w:name w:val="Hyperlink"/>
    <w:basedOn w:val="a0"/>
    <w:unhideWhenUsed/>
    <w:rsid w:val="000D5C29"/>
    <w:rPr>
      <w:color w:val="0000FF" w:themeColor="hyperlink"/>
      <w:u w:val="single"/>
    </w:rPr>
  </w:style>
  <w:style w:type="character" w:styleId="ab">
    <w:name w:val="Unresolved Mention"/>
    <w:basedOn w:val="a0"/>
    <w:uiPriority w:val="99"/>
    <w:semiHidden/>
    <w:unhideWhenUsed/>
    <w:rsid w:val="000D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7/i46/795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33</Pages>
  <Words>9050</Words>
  <Characters>51587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dell</cp:lastModifiedBy>
  <cp:revision>18</cp:revision>
  <dcterms:created xsi:type="dcterms:W3CDTF">2021-11-12T17:02:00Z</dcterms:created>
  <dcterms:modified xsi:type="dcterms:W3CDTF">2021-12-08T06:03:00Z</dcterms:modified>
</cp:coreProperties>
</file>