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A2" w:rsidRDefault="00924BA2">
      <w:pPr>
        <w:pStyle w:val="a3"/>
        <w:rPr>
          <w:rFonts w:ascii="Times New Roman"/>
          <w:b w:val="0"/>
          <w:sz w:val="10"/>
        </w:rPr>
      </w:pPr>
    </w:p>
    <w:p w:rsidR="00924BA2" w:rsidRDefault="00AE6C69">
      <w:pPr>
        <w:pStyle w:val="a3"/>
        <w:spacing w:before="107"/>
        <w:ind w:left="2324"/>
      </w:pPr>
      <w:r>
        <w:pict>
          <v:group id="_x0000_s1026" style="position:absolute;left:0;text-align:left;margin-left:56.95pt;margin-top:-5.7pt;width:60.45pt;height:37.5pt;z-index:251659264;mso-position-horizontal-relative:page" coordorigin="1140,-114" coordsize="1209,750">
            <v:shape id="_x0000_s1027" style="position:absolute;left:1617;top:-16;width:2;height:424" coordorigin="1618,-16" coordsize="0,424" o:spt="100" adj="0,,0" path="m1618,-16r,148m1618,267r,141e" filled="f" strokecolor="#b32316" strokeweight="2.37944mm">
              <v:stroke joinstyle="round"/>
              <v:formulas/>
              <v:path arrowok="t" o:connecttype="segments"/>
            </v:shape>
            <v:line id="_x0000_s1028" style="position:absolute" from="1390,199" to="1851,199" strokecolor="#b32316" strokeweight="2.37294mm"/>
            <v:line id="_x0000_s1029" style="position:absolute" from="1767,331" to="1767,636" strokecolor="#929497" strokeweight="0"/>
            <v:line id="_x0000_s1030" style="position:absolute" from="1767,331" to="1767,636" strokecolor="#a6a8ab" strokeweight="1.3219mm"/>
            <v:line id="_x0000_s1031" style="position:absolute" from="1604,485" to="1935,485" strokecolor="#929497" strokeweight="0"/>
            <v:line id="_x0000_s1032" style="position:absolute" from="1604,485" to="1935,485" strokecolor="#a6a8ab" strokeweight="1.3183mm"/>
            <v:shape id="_x0000_s1033" style="position:absolute;left:1878;top:-66;width:105;height:205" coordorigin="1879,-65" coordsize="105,205" o:spt="100" adj="0,,0" path="m1879,-65r105,m1879,140r105,e" filled="f" strokecolor="#a6a8ab" strokeweight="1.72864mm">
              <v:stroke joinstyle="round"/>
              <v:formulas/>
              <v:path arrowok="t" o:connecttype="segments"/>
            </v:shape>
            <v:line id="_x0000_s1034" style="position:absolute" from="1768,38" to="2099,38" strokecolor="#a6a8ab" strokeweight="1.84561mm"/>
            <v:shape id="_x0000_s1035" style="position:absolute;left:2180;top:23;width:2;height:305" coordorigin="2181,23" coordsize="0,305" o:spt="100" adj="0,,0" path="m2181,23r,110m2181,223r,105e" filled="f" strokecolor="#a6a8ab" strokeweight="1.58628mm">
              <v:stroke joinstyle="round"/>
              <v:formulas/>
              <v:path arrowok="t" o:connecttype="segments"/>
            </v:shape>
            <v:line id="_x0000_s1036" style="position:absolute" from="2017,178" to="2349,178" strokecolor="#a6a8ab" strokeweight="1.58197mm"/>
            <v:shape id="_x0000_s1037" style="position:absolute;left:1250;top:255;width:105;height:205" coordorigin="1251,255" coordsize="105,205" o:spt="100" adj="0,,0" path="m1251,255r105,m1251,460r105,e" filled="f" strokecolor="#a6a8ab" strokeweight="1.72825mm">
              <v:stroke joinstyle="round"/>
              <v:formulas/>
              <v:path arrowok="t" o:connecttype="segments"/>
            </v:shape>
            <v:line id="_x0000_s1038" style="position:absolute" from="1140,359" to="1471,359" strokecolor="#a6a8ab" strokeweight="1.84561mm"/>
            <w10:wrap anchorx="page"/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 w:rsidR="00924BA2" w:rsidRDefault="00924BA2">
      <w:pPr>
        <w:pStyle w:val="a3"/>
        <w:spacing w:before="11"/>
        <w:rPr>
          <w:sz w:val="1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68"/>
        <w:gridCol w:w="9479"/>
        <w:gridCol w:w="2220"/>
      </w:tblGrid>
      <w:tr w:rsidR="00924BA2">
        <w:trPr>
          <w:trHeight w:val="283"/>
        </w:trPr>
        <w:tc>
          <w:tcPr>
            <w:tcW w:w="2190" w:type="dxa"/>
            <w:shd w:val="clear" w:color="auto" w:fill="800000"/>
          </w:tcPr>
          <w:p w:rsidR="00924BA2" w:rsidRDefault="00AE6C69">
            <w:pPr>
              <w:pStyle w:val="TableParagraph"/>
              <w:spacing w:before="11" w:line="252" w:lineRule="exact"/>
              <w:ind w:left="1201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 w:rsidR="00924BA2" w:rsidRDefault="00924BA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 w:rsidR="00924BA2" w:rsidRDefault="00AE6C69">
            <w:pPr>
              <w:pStyle w:val="TableParagraph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Item</w:t>
            </w:r>
            <w:r>
              <w:rPr>
                <w:rFonts w:ascii="Calibri"/>
                <w:b/>
                <w:color w:val="FFFFFF"/>
                <w:w w:val="105"/>
              </w:rPr>
              <w:tab/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 w:rsidR="00924BA2" w:rsidRDefault="00AE6C69">
            <w:pPr>
              <w:pStyle w:val="TableParagraph"/>
              <w:spacing w:before="11" w:line="252" w:lineRule="exact"/>
              <w:ind w:left="1239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w w:val="105"/>
              </w:rPr>
              <w:t>Line/Page</w:t>
            </w:r>
          </w:p>
        </w:tc>
      </w:tr>
      <w:tr w:rsidR="00924BA2">
        <w:trPr>
          <w:trHeight w:val="406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 w:rsidR="00924BA2" w:rsidRDefault="00AE6C69" w:rsidP="000342A2">
            <w:pPr>
              <w:pStyle w:val="TableParagraph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1-</w:t>
            </w:r>
            <w:r w:rsidR="000342A2"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/1</w:t>
            </w:r>
          </w:p>
        </w:tc>
      </w:tr>
      <w:tr w:rsidR="00924BA2">
        <w:trPr>
          <w:trHeight w:val="328"/>
        </w:trPr>
        <w:tc>
          <w:tcPr>
            <w:tcW w:w="2190" w:type="dxa"/>
          </w:tcPr>
          <w:p w:rsidR="00924BA2" w:rsidRDefault="00AE6C69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Four to seven key </w:t>
            </w:r>
            <w:r>
              <w:rPr>
                <w:w w:val="105"/>
                <w:sz w:val="21"/>
              </w:rPr>
              <w:t>words—include “case report” as one of the key words</w:t>
            </w:r>
          </w:p>
        </w:tc>
        <w:tc>
          <w:tcPr>
            <w:tcW w:w="2220" w:type="dxa"/>
          </w:tcPr>
          <w:p w:rsidR="00924BA2" w:rsidRDefault="000342A2">
            <w:pPr>
              <w:pStyle w:val="TableParagraph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39-40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/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3</w:t>
            </w:r>
          </w:p>
        </w:tc>
      </w:tr>
      <w:tr w:rsidR="00924BA2">
        <w:trPr>
          <w:trHeight w:val="880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3a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3b</w:t>
            </w:r>
            <w:proofErr w:type="spellEnd"/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3c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 w:rsidR="00924BA2" w:rsidRDefault="00AE6C69">
            <w:pPr>
              <w:pStyle w:val="TableParagraph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</w:t>
            </w:r>
            <w:r w:rsidR="00E24B85">
              <w:rPr>
                <w:rFonts w:ascii="Arial" w:eastAsia="宋体" w:hint="eastAsia"/>
                <w:w w:val="105"/>
                <w:sz w:val="21"/>
                <w:lang w:eastAsia="zh-CN"/>
              </w:rPr>
              <w:t>6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-</w:t>
            </w:r>
            <w:r w:rsidR="00E24B85">
              <w:rPr>
                <w:rFonts w:ascii="Arial" w:eastAsia="宋体" w:hint="eastAsia"/>
                <w:w w:val="105"/>
                <w:sz w:val="21"/>
                <w:lang w:eastAsia="zh-CN"/>
              </w:rPr>
              <w:t>18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/2</w:t>
            </w:r>
          </w:p>
          <w:p w:rsidR="00924BA2" w:rsidRDefault="00E24B85">
            <w:pPr>
              <w:pStyle w:val="TableParagraph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20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-3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/2</w:t>
            </w:r>
          </w:p>
          <w:p w:rsidR="00924BA2" w:rsidRDefault="00B057C6" w:rsidP="00B057C6">
            <w:pPr>
              <w:pStyle w:val="TableParagraph"/>
              <w:spacing w:line="231" w:lineRule="exact"/>
              <w:ind w:left="996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47</w:t>
            </w:r>
            <w:r w:rsidR="00E24B85">
              <w:rPr>
                <w:rFonts w:ascii="Arial" w:eastAsia="宋体" w:hint="eastAsia"/>
                <w:w w:val="105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55</w:t>
            </w:r>
            <w:r w:rsidR="00E24B85">
              <w:rPr>
                <w:rFonts w:ascii="Arial" w:eastAsia="宋体" w:hint="eastAsia"/>
                <w:w w:val="105"/>
                <w:sz w:val="21"/>
                <w:lang w:eastAsia="zh-CN"/>
              </w:rPr>
              <w:t>/3</w:t>
            </w:r>
          </w:p>
        </w:tc>
      </w:tr>
      <w:tr w:rsidR="00924BA2">
        <w:trPr>
          <w:trHeight w:val="43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 w:rsidR="00924BA2" w:rsidRDefault="00AE6C69">
            <w:pPr>
              <w:pStyle w:val="TableParagraph"/>
              <w:spacing w:before="97"/>
              <w:ind w:left="996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43-52/3</w:t>
            </w:r>
          </w:p>
        </w:tc>
      </w:tr>
      <w:tr w:rsidR="00924BA2">
        <w:trPr>
          <w:trHeight w:val="43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 w:rsidR="00924BA2" w:rsidRDefault="00AE6C69">
            <w:pPr>
              <w:pStyle w:val="TableParagraph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924BA2">
        <w:trPr>
          <w:trHeight w:val="880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6a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sz w:val="21"/>
              </w:rPr>
              <w:t>6b</w:t>
            </w:r>
            <w:proofErr w:type="spellEnd"/>
            <w:r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6c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 w:rsidR="00924BA2" w:rsidRDefault="00AE6C69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 w:rsidR="00924BA2" w:rsidRDefault="00B057C6" w:rsidP="00B057C6">
            <w:pPr>
              <w:pStyle w:val="TableParagraph"/>
              <w:spacing w:line="231" w:lineRule="exact"/>
              <w:ind w:left="994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57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sz w:val="21"/>
                <w:lang w:eastAsia="zh-CN"/>
              </w:rPr>
              <w:t>6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6/3-</w:t>
            </w:r>
            <w:r>
              <w:rPr>
                <w:rFonts w:ascii="Arial" w:eastAsia="宋体" w:hint="eastAsia"/>
                <w:sz w:val="21"/>
                <w:lang w:eastAsia="zh-CN"/>
              </w:rPr>
              <w:t>4</w:t>
            </w:r>
          </w:p>
        </w:tc>
      </w:tr>
      <w:tr w:rsidR="00924BA2">
        <w:trPr>
          <w:trHeight w:val="43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 xml:space="preserve">Relevant </w:t>
            </w:r>
            <w:r>
              <w:rPr>
                <w:w w:val="105"/>
                <w:sz w:val="21"/>
              </w:rPr>
              <w:t>physical examination findings</w:t>
            </w:r>
          </w:p>
        </w:tc>
        <w:tc>
          <w:tcPr>
            <w:tcW w:w="2220" w:type="dxa"/>
          </w:tcPr>
          <w:p w:rsidR="00924BA2" w:rsidRDefault="00AE6C69" w:rsidP="00B057C6">
            <w:pPr>
              <w:pStyle w:val="TableParagraph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6</w:t>
            </w:r>
            <w:r w:rsidR="00B057C6">
              <w:rPr>
                <w:rFonts w:ascii="Arial" w:eastAsia="宋体" w:hint="eastAsia"/>
                <w:sz w:val="21"/>
                <w:lang w:eastAsia="zh-CN"/>
              </w:rPr>
              <w:t>8</w:t>
            </w:r>
            <w:r>
              <w:rPr>
                <w:rFonts w:ascii="Arial" w:eastAsia="宋体" w:hint="eastAsia"/>
                <w:sz w:val="21"/>
                <w:lang w:eastAsia="zh-CN"/>
              </w:rPr>
              <w:t>-</w:t>
            </w:r>
            <w:r w:rsidR="00B057C6">
              <w:rPr>
                <w:rFonts w:ascii="Arial" w:eastAsia="宋体" w:hint="eastAsia"/>
                <w:sz w:val="21"/>
                <w:lang w:eastAsia="zh-CN"/>
              </w:rPr>
              <w:t>70</w:t>
            </w:r>
            <w:r>
              <w:rPr>
                <w:rFonts w:ascii="Arial" w:eastAsia="宋体" w:hint="eastAsia"/>
                <w:sz w:val="21"/>
                <w:lang w:eastAsia="zh-CN"/>
              </w:rPr>
              <w:t>/</w:t>
            </w:r>
            <w:r w:rsidR="00B057C6">
              <w:rPr>
                <w:rFonts w:ascii="Arial" w:eastAsia="宋体" w:hint="eastAsia"/>
                <w:sz w:val="21"/>
                <w:lang w:eastAsia="zh-CN"/>
              </w:rPr>
              <w:t>4</w:t>
            </w:r>
          </w:p>
        </w:tc>
      </w:tr>
      <w:tr w:rsidR="00924BA2">
        <w:trPr>
          <w:trHeight w:val="331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8a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 w:rsidR="00924BA2" w:rsidRDefault="00B057C6" w:rsidP="00B057C6">
            <w:pPr>
              <w:pStyle w:val="TableParagraph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72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sz w:val="21"/>
                <w:lang w:eastAsia="zh-CN"/>
              </w:rPr>
              <w:t>93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/</w:t>
            </w:r>
            <w:r>
              <w:rPr>
                <w:rFonts w:ascii="Arial" w:eastAsia="宋体" w:hint="eastAsia"/>
                <w:sz w:val="21"/>
                <w:lang w:eastAsia="zh-CN"/>
              </w:rPr>
              <w:t>4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-5</w:t>
            </w:r>
          </w:p>
        </w:tc>
      </w:tr>
      <w:tr w:rsidR="00924BA2">
        <w:trPr>
          <w:trHeight w:val="768"/>
        </w:trPr>
        <w:tc>
          <w:tcPr>
            <w:tcW w:w="2190" w:type="dxa"/>
          </w:tcPr>
          <w:p w:rsidR="00924BA2" w:rsidRDefault="00AE6C69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8b</w:t>
            </w:r>
            <w:proofErr w:type="spellEnd"/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8c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8d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 w:rsidR="00924BA2" w:rsidRDefault="00B057C6">
            <w:pPr>
              <w:pStyle w:val="TableParagraph"/>
              <w:spacing w:line="229" w:lineRule="exact"/>
              <w:ind w:left="994"/>
              <w:rPr>
                <w:rFonts w:ascii="Arial" w:eastAsia="宋体" w:hint="eastAsia"/>
                <w:sz w:val="21"/>
                <w:lang w:eastAsia="zh-CN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72-93/4-5</w:t>
            </w:r>
          </w:p>
          <w:p w:rsidR="00B057C6" w:rsidRDefault="00B057C6">
            <w:pPr>
              <w:pStyle w:val="TableParagraph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72-93/4-5</w:t>
            </w:r>
          </w:p>
        </w:tc>
      </w:tr>
      <w:tr w:rsidR="00924BA2">
        <w:trPr>
          <w:trHeight w:val="1101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9a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9b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9c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9d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 xml:space="preserve">Types such as life-style recommendations, treatments, medications, surgery Intervention administration such as dosage, frequency and </w:t>
            </w:r>
            <w:r>
              <w:rPr>
                <w:w w:val="105"/>
                <w:sz w:val="21"/>
              </w:rPr>
              <w:t>duration</w:t>
            </w:r>
          </w:p>
          <w:p w:rsidR="00924BA2" w:rsidRDefault="00AE6C69">
            <w:pPr>
              <w:pStyle w:val="TableParagraph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 w:rsidR="00924BA2" w:rsidRDefault="00B057C6">
            <w:pPr>
              <w:pStyle w:val="TableParagraph"/>
              <w:spacing w:line="231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72-93/4-5</w:t>
            </w:r>
          </w:p>
        </w:tc>
      </w:tr>
      <w:tr w:rsidR="00924BA2">
        <w:trPr>
          <w:trHeight w:val="328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10a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 w:rsidR="00924BA2" w:rsidRDefault="00924BA2">
            <w:pPr>
              <w:pStyle w:val="TableParagraph"/>
              <w:spacing w:before="95" w:line="214" w:lineRule="exact"/>
              <w:ind w:left="905"/>
              <w:rPr>
                <w:rFonts w:ascii="Arial"/>
                <w:sz w:val="21"/>
              </w:rPr>
            </w:pPr>
          </w:p>
        </w:tc>
      </w:tr>
      <w:tr w:rsidR="00924BA2">
        <w:trPr>
          <w:trHeight w:val="551"/>
        </w:trPr>
        <w:tc>
          <w:tcPr>
            <w:tcW w:w="2190" w:type="dxa"/>
          </w:tcPr>
          <w:p w:rsidR="00924BA2" w:rsidRDefault="00AE6C69">
            <w:pPr>
              <w:pStyle w:val="TableParagraph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sz w:val="21"/>
              </w:rPr>
              <w:t>10b</w:t>
            </w:r>
            <w:proofErr w:type="spellEnd"/>
            <w:r>
              <w:rPr>
                <w:rFonts w:ascii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10c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Important follow-up diagnostic </w:t>
            </w:r>
            <w:r>
              <w:rPr>
                <w:w w:val="105"/>
                <w:sz w:val="21"/>
              </w:rPr>
              <w:t>evaluations</w:t>
            </w:r>
          </w:p>
          <w:p w:rsidR="00924BA2" w:rsidRDefault="00AE6C69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 w:rsidR="00924BA2" w:rsidRDefault="00B057C6" w:rsidP="00B057C6">
            <w:pPr>
              <w:pStyle w:val="TableParagraph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 w:eastAsia="宋体" w:hint="eastAsia"/>
                <w:sz w:val="21"/>
                <w:lang w:eastAsia="zh-CN"/>
              </w:rPr>
              <w:t>98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sz w:val="21"/>
                <w:lang w:eastAsia="zh-CN"/>
              </w:rPr>
              <w:t>103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/</w:t>
            </w:r>
            <w:r w:rsidR="00AE6C69">
              <w:rPr>
                <w:rFonts w:ascii="Arial" w:eastAsia="宋体" w:hint="eastAsia"/>
                <w:sz w:val="21"/>
                <w:lang w:eastAsia="zh-CN"/>
              </w:rPr>
              <w:t>5</w:t>
            </w:r>
          </w:p>
        </w:tc>
      </w:tr>
      <w:tr w:rsidR="00924BA2">
        <w:trPr>
          <w:trHeight w:val="109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proofErr w:type="spellStart"/>
            <w:r>
              <w:rPr>
                <w:rFonts w:ascii="Calibri"/>
                <w:b/>
                <w:w w:val="105"/>
                <w:sz w:val="21"/>
              </w:rPr>
              <w:t>11a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11b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11c</w:t>
            </w:r>
            <w:proofErr w:type="spellEnd"/>
            <w:r>
              <w:rPr>
                <w:rFonts w:ascii="Calibri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w w:val="105"/>
                <w:sz w:val="21"/>
              </w:rPr>
              <w:t>11d</w:t>
            </w:r>
            <w:proofErr w:type="spellEnd"/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 w:rsidR="00924BA2" w:rsidRDefault="00AE6C69">
            <w:pPr>
              <w:pStyle w:val="TableParagraph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 w:rsidR="00924BA2" w:rsidRDefault="00AE6C69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 w:rsidR="00924BA2" w:rsidRDefault="00B057C6">
            <w:pPr>
              <w:pStyle w:val="TableParagraph"/>
              <w:spacing w:before="97" w:line="229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105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154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/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6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-7</w:t>
            </w:r>
          </w:p>
          <w:p w:rsidR="00924BA2" w:rsidRDefault="00924BA2">
            <w:pPr>
              <w:pStyle w:val="TableParagraph"/>
              <w:spacing w:line="221" w:lineRule="exact"/>
              <w:ind w:left="905"/>
              <w:rPr>
                <w:rFonts w:ascii="Arial" w:eastAsiaTheme="minorEastAsia" w:hint="eastAsia"/>
                <w:sz w:val="21"/>
                <w:lang w:eastAsia="zh-CN"/>
              </w:rPr>
            </w:pPr>
          </w:p>
          <w:p w:rsidR="00B057C6" w:rsidRPr="00B057C6" w:rsidRDefault="00B057C6" w:rsidP="00B057C6">
            <w:pPr>
              <w:pStyle w:val="TableParagraph"/>
              <w:spacing w:line="221" w:lineRule="exact"/>
              <w:ind w:left="905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>156-159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/7</w:t>
            </w:r>
          </w:p>
        </w:tc>
      </w:tr>
      <w:tr w:rsidR="00924BA2">
        <w:trPr>
          <w:trHeight w:val="43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 w:rsidR="00924BA2" w:rsidRDefault="00AE6C69">
            <w:pPr>
              <w:pStyle w:val="TableParagraph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924BA2">
        <w:trPr>
          <w:trHeight w:val="439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 w:rsidR="00924BA2" w:rsidRDefault="004A3A37" w:rsidP="004A3A37">
            <w:pPr>
              <w:pStyle w:val="TableParagraph"/>
              <w:spacing w:before="95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215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-1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16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/1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</w:p>
        </w:tc>
      </w:tr>
      <w:tr w:rsidR="00924BA2">
        <w:trPr>
          <w:trHeight w:val="352"/>
        </w:trPr>
        <w:tc>
          <w:tcPr>
            <w:tcW w:w="2190" w:type="dxa"/>
          </w:tcPr>
          <w:p w:rsidR="00924BA2" w:rsidRDefault="00AE6C69">
            <w:pPr>
              <w:pStyle w:val="TableParagraph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 w:rsidR="00924BA2" w:rsidRDefault="00AE6C69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 w:rsidR="00924BA2" w:rsidRDefault="00AE6C69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 xml:space="preserve">Acknowledgement section; Competing Interests; </w:t>
            </w:r>
            <w:proofErr w:type="spellStart"/>
            <w:r>
              <w:rPr>
                <w:w w:val="105"/>
                <w:sz w:val="21"/>
              </w:rPr>
              <w:t>IRB</w:t>
            </w:r>
            <w:proofErr w:type="spellEnd"/>
            <w:r>
              <w:rPr>
                <w:w w:val="105"/>
                <w:sz w:val="21"/>
              </w:rPr>
              <w:t xml:space="preserve"> approval when required</w:t>
            </w:r>
          </w:p>
        </w:tc>
        <w:tc>
          <w:tcPr>
            <w:tcW w:w="2220" w:type="dxa"/>
          </w:tcPr>
          <w:p w:rsidR="00924BA2" w:rsidRDefault="004A3A37" w:rsidP="004A3A37">
            <w:pPr>
              <w:pStyle w:val="TableParagraph"/>
              <w:spacing w:before="97" w:line="235" w:lineRule="exact"/>
              <w:ind w:left="905"/>
              <w:rPr>
                <w:rFonts w:ascii="Arial" w:eastAsia="宋体"/>
                <w:sz w:val="21"/>
                <w:lang w:eastAsia="zh-CN"/>
              </w:rPr>
            </w:pP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220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-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221</w:t>
            </w:r>
            <w:r w:rsidR="00AE6C69">
              <w:rPr>
                <w:rFonts w:ascii="Arial" w:eastAsia="宋体" w:hint="eastAsia"/>
                <w:w w:val="105"/>
                <w:sz w:val="21"/>
                <w:lang w:eastAsia="zh-CN"/>
              </w:rPr>
              <w:t>/1</w:t>
            </w:r>
            <w:r>
              <w:rPr>
                <w:rFonts w:ascii="Arial" w:eastAsia="宋体" w:hint="eastAsia"/>
                <w:w w:val="105"/>
                <w:sz w:val="21"/>
                <w:lang w:eastAsia="zh-CN"/>
              </w:rPr>
              <w:t>2</w:t>
            </w:r>
          </w:p>
        </w:tc>
      </w:tr>
    </w:tbl>
    <w:p w:rsidR="00924BA2" w:rsidRDefault="00924BA2">
      <w:pPr>
        <w:pStyle w:val="a3"/>
        <w:spacing w:before="6"/>
        <w:rPr>
          <w:sz w:val="33"/>
        </w:rPr>
      </w:pPr>
      <w:bookmarkStart w:id="0" w:name="_GoBack"/>
      <w:bookmarkEnd w:id="0"/>
    </w:p>
    <w:p w:rsidR="00924BA2" w:rsidRDefault="00AE6C69">
      <w:pPr>
        <w:tabs>
          <w:tab w:val="left" w:pos="12384"/>
        </w:tabs>
        <w:ind w:left="144"/>
        <w:rPr>
          <w:rFonts w:ascii="Calibri"/>
          <w:sz w:val="19"/>
        </w:rPr>
      </w:pPr>
      <w:hyperlink r:id="rId8">
        <w:proofErr w:type="spellStart"/>
        <w:r>
          <w:rPr>
            <w:rFonts w:ascii="Calibri"/>
            <w:color w:val="0000FF"/>
            <w:w w:val="105"/>
            <w:sz w:val="19"/>
          </w:rPr>
          <w:t>www.care-statement.org</w:t>
        </w:r>
        <w:proofErr w:type="spellEnd"/>
      </w:hyperlink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 w:rsidR="00924BA2">
      <w:type w:val="continuous"/>
      <w:pgSz w:w="15840" w:h="12240" w:orient="landscape"/>
      <w:pgMar w:top="5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69" w:rsidRDefault="00AE6C69">
      <w:r>
        <w:separator/>
      </w:r>
    </w:p>
  </w:endnote>
  <w:endnote w:type="continuationSeparator" w:id="0">
    <w:p w:rsidR="00AE6C69" w:rsidRDefault="00A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69" w:rsidRDefault="00AE6C69">
      <w:r>
        <w:separator/>
      </w:r>
    </w:p>
  </w:footnote>
  <w:footnote w:type="continuationSeparator" w:id="0">
    <w:p w:rsidR="00AE6C69" w:rsidRDefault="00AE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4BA2"/>
    <w:rsid w:val="000342A2"/>
    <w:rsid w:val="004A3A37"/>
    <w:rsid w:val="00924BA2"/>
    <w:rsid w:val="00AE6C69"/>
    <w:rsid w:val="00B057C6"/>
    <w:rsid w:val="00E24B85"/>
    <w:rsid w:val="01F91356"/>
    <w:rsid w:val="1B9D6777"/>
    <w:rsid w:val="6223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header"/>
    <w:basedOn w:val="a"/>
    <w:link w:val="Char"/>
    <w:rsid w:val="00034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42A2"/>
    <w:rPr>
      <w:rFonts w:ascii="Cambria" w:eastAsia="Cambria" w:hAnsi="Cambria" w:cs="Cambria"/>
      <w:sz w:val="18"/>
      <w:szCs w:val="18"/>
      <w:lang w:eastAsia="en-US" w:bidi="en-US"/>
    </w:rPr>
  </w:style>
  <w:style w:type="paragraph" w:styleId="a6">
    <w:name w:val="footer"/>
    <w:basedOn w:val="a"/>
    <w:link w:val="Char0"/>
    <w:rsid w:val="00034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42A2"/>
    <w:rPr>
      <w:rFonts w:ascii="Cambria" w:eastAsia="Cambria" w:hAnsi="Cambria" w:cs="Cambria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-statemen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2208</Characters>
  <Application>Microsoft Office Word</Application>
  <DocSecurity>0</DocSecurity>
  <Lines>18</Lines>
  <Paragraphs>5</Paragraphs>
  <ScaleCrop>false</ScaleCrop>
  <Company>微软中国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5</cp:revision>
  <dcterms:created xsi:type="dcterms:W3CDTF">2021-04-10T09:11:00Z</dcterms:created>
  <dcterms:modified xsi:type="dcterms:W3CDTF">2021-05-28T14:00:00Z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A8A124177CE944E980BEF0C617552F2D</vt:lpwstr>
  </property>
</Properties>
</file>