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4E843" w14:textId="6EBA9129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t>Name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Journal: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color w:val="000000"/>
        </w:rPr>
        <w:t>World</w:t>
      </w:r>
      <w:r w:rsidR="00623502" w:rsidRPr="0019054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color w:val="000000"/>
        </w:rPr>
        <w:t>Journal</w:t>
      </w:r>
      <w:r w:rsidR="00623502" w:rsidRPr="0019054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color w:val="000000"/>
        </w:rPr>
        <w:t>Clinical</w:t>
      </w:r>
      <w:r w:rsidR="00623502" w:rsidRPr="0019054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color w:val="000000"/>
        </w:rPr>
        <w:t>Cases</w:t>
      </w:r>
    </w:p>
    <w:p w14:paraId="19DF133B" w14:textId="610BD4EB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t>Manuscript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NO: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66955</w:t>
      </w:r>
    </w:p>
    <w:p w14:paraId="1DF17D73" w14:textId="482193FE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t>Manuscript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Type: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ORIGINAL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ARTICLE</w:t>
      </w:r>
    </w:p>
    <w:p w14:paraId="54667566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B2B4F9" w14:textId="24047926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623502" w:rsidRPr="0019054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7D5BC60" w14:textId="37518546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cysts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adults</w:t>
      </w:r>
    </w:p>
    <w:p w14:paraId="3DA89BE5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71850C" w14:textId="441CC9D5" w:rsidR="00A77B3E" w:rsidRPr="00190547" w:rsidRDefault="000D41CF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Wu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X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2"/>
      <w:r w:rsidR="00D23000"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BDC</w:t>
      </w:r>
    </w:p>
    <w:bookmarkEnd w:id="0"/>
    <w:p w14:paraId="0609E392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6C1315" w14:textId="4EF3AB0D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Xin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Wu,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Bing-Lu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Chao-Ji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Zheng,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Xiao-Dong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He</w:t>
      </w:r>
    </w:p>
    <w:p w14:paraId="0124EB91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20D53C" w14:textId="44C9B606" w:rsidR="00A77B3E" w:rsidRPr="00190547" w:rsidRDefault="004330F8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b/>
          <w:bCs/>
          <w:color w:val="000000"/>
        </w:rPr>
        <w:t>Bing-Lu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Chao-Ji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Xiao-Dong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Department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General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Surgery,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Peking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Union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Medical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College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Hospital,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Chinese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Academy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Medical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Sciences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Peking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Union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Medical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College,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Beijing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100730,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China</w:t>
      </w:r>
    </w:p>
    <w:p w14:paraId="77A118E7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453DA7" w14:textId="095B19FD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authors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helped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perform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research;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Wu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190547">
        <w:rPr>
          <w:rFonts w:ascii="Book Antiqua" w:eastAsia="Book Antiqua" w:hAnsi="Book Antiqua" w:cs="Book Antiqua"/>
          <w:color w:val="000000"/>
        </w:rPr>
        <w:t>X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designed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performed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research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wrote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paper;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190547">
        <w:rPr>
          <w:rFonts w:ascii="Book Antiqua" w:eastAsia="Book Antiqua" w:hAnsi="Book Antiqua" w:cs="Book Antiqua"/>
          <w:color w:val="000000"/>
        </w:rPr>
        <w:t>BL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designed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research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supervised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report;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Zheng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190547">
        <w:rPr>
          <w:rFonts w:ascii="Book Antiqua" w:eastAsia="Book Antiqua" w:hAnsi="Book Antiqua" w:cs="Book Antiqua"/>
          <w:color w:val="000000"/>
        </w:rPr>
        <w:t>CJ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190547">
        <w:rPr>
          <w:rFonts w:ascii="Book Antiqua" w:eastAsia="Book Antiqua" w:hAnsi="Book Antiqua" w:cs="Book Antiqua"/>
          <w:color w:val="000000"/>
        </w:rPr>
        <w:t>XD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contributed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provided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clinical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advice.</w:t>
      </w:r>
    </w:p>
    <w:p w14:paraId="4D5B2F45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3150CB" w14:textId="40A3684D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by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23502" w:rsidRPr="00190547">
        <w:rPr>
          <w:rFonts w:ascii="Book Antiqua" w:eastAsia="Book Antiqua" w:hAnsi="Book Antiqua" w:cs="Book Antiqua"/>
          <w:color w:val="000000"/>
        </w:rPr>
        <w:t>t</w:t>
      </w:r>
      <w:r w:rsidRPr="00190547">
        <w:rPr>
          <w:rFonts w:ascii="Book Antiqua" w:eastAsia="Book Antiqua" w:hAnsi="Book Antiqua" w:cs="Book Antiqua"/>
          <w:color w:val="000000"/>
        </w:rPr>
        <w:t>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Non-profit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Central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Research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Institute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Fund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Chinese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Academy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Medical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Sciences</w:t>
      </w:r>
      <w:r w:rsidR="000D41CF"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190547">
        <w:rPr>
          <w:rFonts w:ascii="Book Antiqua" w:eastAsia="Book Antiqua" w:hAnsi="Book Antiqua" w:cs="Book Antiqua"/>
          <w:color w:val="000000"/>
        </w:rPr>
        <w:t>No.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2019XK320012</w:t>
      </w:r>
      <w:r w:rsidR="000D41CF" w:rsidRPr="00190547">
        <w:rPr>
          <w:rFonts w:ascii="Book Antiqua" w:hAnsi="Book Antiqua" w:cs="Book Antiqua"/>
          <w:color w:val="000000"/>
          <w:lang w:eastAsia="zh-CN"/>
        </w:rPr>
        <w:t>.</w:t>
      </w:r>
    </w:p>
    <w:p w14:paraId="04F556B7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0C4B39" w14:textId="3B9101A4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Bing-Lu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Department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General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Surgery,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Peking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Medical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College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Hospital,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Chinese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Academy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Medical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Sciences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Peking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Medical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College,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Shuaifuyuan</w:t>
      </w:r>
      <w:proofErr w:type="spellEnd"/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Dongcheng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District,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Beijing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100730,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China.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pumchlibinglu@163.com</w:t>
      </w:r>
    </w:p>
    <w:p w14:paraId="19AEB203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EFCA92" w14:textId="5E2DBD2D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April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11,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2021</w:t>
      </w:r>
    </w:p>
    <w:p w14:paraId="533B26B1" w14:textId="370290E3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6,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2021</w:t>
      </w:r>
    </w:p>
    <w:p w14:paraId="1F484479" w14:textId="2548F0F2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735B" w:rsidRPr="00190547">
        <w:rPr>
          <w:rFonts w:ascii="Book Antiqua" w:eastAsia="Book Antiqua" w:hAnsi="Book Antiqua" w:cs="Book Antiqua"/>
          <w:color w:val="000000"/>
        </w:rPr>
        <w:t>May 19, 2021</w:t>
      </w:r>
    </w:p>
    <w:p w14:paraId="32778636" w14:textId="14460313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5F8E" w:rsidRPr="00190547">
        <w:rPr>
          <w:rFonts w:ascii="Book Antiqua" w:eastAsia="Book Antiqua" w:hAnsi="Book Antiqua" w:cs="Book Antiqua"/>
          <w:color w:val="000000"/>
        </w:rPr>
        <w:t>August 6, 2021</w:t>
      </w:r>
    </w:p>
    <w:p w14:paraId="2E649E8F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90547" w:rsidSect="00E466AC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5239EBA" w14:textId="7777777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28D2A0D" w14:textId="7777777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BACKGROUND</w:t>
      </w:r>
    </w:p>
    <w:p w14:paraId="1C92FE74" w14:textId="44E19432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(BDC)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congenital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malformation.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incidence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malignancy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markedly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higher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general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population.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However,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few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studies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>have been conducted</w:t>
      </w:r>
      <w:r w:rsidR="004C27D9" w:rsidRPr="00190547" w:rsidDel="004C27D9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on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in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patients.</w:t>
      </w:r>
    </w:p>
    <w:p w14:paraId="4E3877CA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585D71" w14:textId="7777777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AIM</w:t>
      </w:r>
    </w:p>
    <w:p w14:paraId="4405A8D1" w14:textId="432DA99A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analyze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associated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patients.</w:t>
      </w:r>
    </w:p>
    <w:p w14:paraId="282A41EE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2FFF6E" w14:textId="7777777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METHODS</w:t>
      </w:r>
    </w:p>
    <w:p w14:paraId="64671319" w14:textId="2A6B9774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medical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records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our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hospital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between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January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December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retrospectively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reviewed.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constructed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database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compared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characteristics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against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those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benign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identified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using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univariate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multivariate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analyses.</w:t>
      </w:r>
    </w:p>
    <w:p w14:paraId="615494E6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E12E33" w14:textId="7777777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RESULTS</w:t>
      </w:r>
    </w:p>
    <w:p w14:paraId="4DB60A8E" w14:textId="3BA9A85B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cohort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comprised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had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adenocarcinoma.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Univariate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multivariate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analyses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showed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thickness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&gt;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0.3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190547">
        <w:rPr>
          <w:rFonts w:ascii="Book Antiqua" w:eastAsia="Book Antiqua" w:hAnsi="Book Antiqua" w:cs="Book Antiqua"/>
          <w:color w:val="000000"/>
        </w:rPr>
        <w:t>[</w:t>
      </w:r>
      <w:r w:rsidRPr="00190547">
        <w:rPr>
          <w:rFonts w:ascii="Book Antiqua" w:eastAsia="Book Antiqua" w:hAnsi="Book Antiqua" w:cs="Book Antiqua"/>
          <w:color w:val="000000"/>
        </w:rPr>
        <w:t>odds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ratio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190547">
        <w:rPr>
          <w:rFonts w:ascii="Book Antiqua" w:eastAsia="Book Antiqua" w:hAnsi="Book Antiqua" w:cs="Book Antiqua"/>
          <w:color w:val="000000"/>
        </w:rPr>
        <w:t>(</w:t>
      </w:r>
      <w:r w:rsidRPr="00190547">
        <w:rPr>
          <w:rFonts w:ascii="Book Antiqua" w:eastAsia="Book Antiqua" w:hAnsi="Book Antiqua" w:cs="Book Antiqua"/>
          <w:color w:val="000000"/>
        </w:rPr>
        <w:t>OR</w:t>
      </w:r>
      <w:r w:rsidR="000D41CF" w:rsidRPr="00190547">
        <w:rPr>
          <w:rFonts w:ascii="Book Antiqua" w:eastAsia="Book Antiqua" w:hAnsi="Book Antiqua" w:cs="Book Antiqua"/>
          <w:color w:val="000000"/>
        </w:rPr>
        <w:t>)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6.551;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95%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confidence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interval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190547">
        <w:rPr>
          <w:rFonts w:ascii="Book Antiqua" w:eastAsia="Book Antiqua" w:hAnsi="Book Antiqua" w:cs="Book Antiqua"/>
          <w:color w:val="000000"/>
        </w:rPr>
        <w:t>(</w:t>
      </w:r>
      <w:r w:rsidRPr="00190547">
        <w:rPr>
          <w:rFonts w:ascii="Book Antiqua" w:eastAsia="Book Antiqua" w:hAnsi="Book Antiqua" w:cs="Book Antiqua"/>
          <w:color w:val="000000"/>
        </w:rPr>
        <w:t>CI</w:t>
      </w:r>
      <w:r w:rsidR="000D41CF" w:rsidRPr="00190547">
        <w:rPr>
          <w:rFonts w:ascii="Book Antiqua" w:eastAsia="Book Antiqua" w:hAnsi="Book Antiqua" w:cs="Book Antiqua"/>
          <w:color w:val="000000"/>
        </w:rPr>
        <w:t>)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1.351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31.763;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P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=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0.020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]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(OR,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7.675;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95%CI,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1.584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37.192;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P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=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0.011)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independent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associated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carcinogenesis.</w:t>
      </w:r>
    </w:p>
    <w:p w14:paraId="5BBFD3FC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3441B0" w14:textId="7777777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CONCLUSION</w:t>
      </w:r>
    </w:p>
    <w:p w14:paraId="14C8E04C" w14:textId="6ADE2852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premalignant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condition.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Our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findings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show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thickness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&gt;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0.3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independent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lastRenderedPageBreak/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therefore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useful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deciding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appropriate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strategy,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especially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asymptomatic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patients.</w:t>
      </w:r>
    </w:p>
    <w:p w14:paraId="7951718A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7DA23C" w14:textId="7289BAC1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190547">
        <w:rPr>
          <w:rFonts w:ascii="Book Antiqua" w:eastAsia="Book Antiqua" w:hAnsi="Book Antiqua" w:cs="Book Antiqua"/>
          <w:color w:val="000000"/>
        </w:rPr>
        <w:t>c</w:t>
      </w:r>
      <w:r w:rsidRPr="00190547">
        <w:rPr>
          <w:rFonts w:ascii="Book Antiqua" w:eastAsia="Book Antiqua" w:hAnsi="Book Antiqua" w:cs="Book Antiqua"/>
          <w:color w:val="000000"/>
        </w:rPr>
        <w:t>yst;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0D41CF" w:rsidRPr="00190547">
        <w:rPr>
          <w:rFonts w:ascii="Book Antiqua" w:eastAsia="Book Antiqua" w:hAnsi="Book Antiqua" w:cs="Book Antiqua"/>
          <w:color w:val="000000"/>
        </w:rPr>
        <w:t>f</w:t>
      </w:r>
      <w:r w:rsidRPr="00190547">
        <w:rPr>
          <w:rFonts w:ascii="Book Antiqua" w:eastAsia="Book Antiqua" w:hAnsi="Book Antiqua" w:cs="Book Antiqua"/>
          <w:color w:val="000000"/>
        </w:rPr>
        <w:t>actors;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wall;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</w:p>
    <w:p w14:paraId="6F63459C" w14:textId="77777777" w:rsidR="00190547" w:rsidRPr="00190547" w:rsidRDefault="00190547" w:rsidP="00190547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4E7251E1" w14:textId="77777777" w:rsidR="00190547" w:rsidRPr="00190547" w:rsidRDefault="00190547" w:rsidP="00190547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190547">
        <w:rPr>
          <w:rFonts w:ascii="Book Antiqua" w:eastAsia="Book Antiqua" w:hAnsi="Book Antiqua" w:cs="Book Antiqua"/>
          <w:b/>
          <w:color w:val="000000"/>
        </w:rPr>
        <w:t>©The</w:t>
      </w:r>
      <w:r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190547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190547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2C5AF3E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E09007" w14:textId="68A8EE64" w:rsidR="00A77B3E" w:rsidRPr="00190547" w:rsidRDefault="00190547" w:rsidP="00E038A2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t>Citation:</w:t>
      </w:r>
      <w:r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Wu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X,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Li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BL,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Zheng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CJ,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XD.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cysts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adults.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23000" w:rsidRPr="00190547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2021;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6D3D62" w:rsidRPr="00190547">
        <w:rPr>
          <w:rFonts w:ascii="Book Antiqua" w:eastAsia="Book Antiqua" w:hAnsi="Book Antiqua" w:cs="Book Antiqua"/>
          <w:color w:val="000000"/>
        </w:rPr>
        <w:t xml:space="preserve">9(22): </w:t>
      </w:r>
      <w:r w:rsidR="007B7E8C" w:rsidRPr="00190547">
        <w:rPr>
          <w:rFonts w:ascii="Book Antiqua" w:hAnsi="Book Antiqua" w:cs="Book Antiqua" w:hint="eastAsia"/>
          <w:color w:val="000000"/>
          <w:lang w:eastAsia="zh-CN"/>
        </w:rPr>
        <w:t>6278-</w:t>
      </w:r>
      <w:proofErr w:type="gramStart"/>
      <w:r w:rsidRPr="00190547">
        <w:rPr>
          <w:rFonts w:ascii="Book Antiqua" w:hAnsi="Book Antiqua" w:cs="Book Antiqua" w:hint="eastAsia"/>
          <w:color w:val="000000"/>
          <w:lang w:eastAsia="zh-CN"/>
        </w:rPr>
        <w:t>6286</w:t>
      </w:r>
      <w:r w:rsidR="006D3D62" w:rsidRPr="00190547">
        <w:rPr>
          <w:rFonts w:ascii="Book Antiqua" w:eastAsia="Book Antiqua" w:hAnsi="Book Antiqua" w:cs="Book Antiqua"/>
          <w:color w:val="000000"/>
        </w:rPr>
        <w:t xml:space="preserve">  URL</w:t>
      </w:r>
      <w:proofErr w:type="gramEnd"/>
      <w:r w:rsidR="006D3D62" w:rsidRPr="00190547">
        <w:rPr>
          <w:rFonts w:ascii="Book Antiqua" w:eastAsia="Book Antiqua" w:hAnsi="Book Antiqua" w:cs="Book Antiqua"/>
          <w:color w:val="000000"/>
        </w:rPr>
        <w:t>: https://www.wjgnet.com/2307-8960/full/v9/i22/</w:t>
      </w:r>
      <w:r w:rsidRPr="00190547">
        <w:rPr>
          <w:rFonts w:ascii="Book Antiqua" w:hAnsi="Book Antiqua" w:cs="Book Antiqua" w:hint="eastAsia"/>
          <w:color w:val="000000"/>
          <w:lang w:eastAsia="zh-CN"/>
        </w:rPr>
        <w:t>6278</w:t>
      </w:r>
      <w:r w:rsidR="006D3D62" w:rsidRPr="00190547">
        <w:rPr>
          <w:rFonts w:ascii="Book Antiqua" w:eastAsia="Book Antiqua" w:hAnsi="Book Antiqua" w:cs="Book Antiqua"/>
          <w:color w:val="000000"/>
        </w:rPr>
        <w:t>.htm  DOI: https://dx.doi.org/10.12998/wjcc.v9.i22.</w:t>
      </w:r>
      <w:r w:rsidRPr="00190547">
        <w:rPr>
          <w:rFonts w:ascii="Book Antiqua" w:hAnsi="Book Antiqua" w:cs="Book Antiqua" w:hint="eastAsia"/>
          <w:color w:val="000000"/>
          <w:lang w:eastAsia="zh-CN"/>
        </w:rPr>
        <w:t>6278</w:t>
      </w:r>
    </w:p>
    <w:p w14:paraId="0602205B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A0054C" w14:textId="5FBFCC23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(BDC)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congenital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malformation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that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common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Asian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countries.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incidence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malignancy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20-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30-fold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higher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general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population.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However,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few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studies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have been conducted on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present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retrospectively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analyzed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found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thickness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&gt;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0.3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independently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associated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clinical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data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>long-</w:t>
      </w:r>
      <w:r w:rsidRPr="00190547">
        <w:rPr>
          <w:rFonts w:ascii="Book Antiqua" w:eastAsia="Book Antiqua" w:hAnsi="Book Antiqua" w:cs="Book Antiqua"/>
          <w:color w:val="000000"/>
        </w:rPr>
        <w:t>term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follow-up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information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>ten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also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presented.</w:t>
      </w:r>
    </w:p>
    <w:p w14:paraId="7D099C44" w14:textId="77777777" w:rsidR="00BD0782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hAnsi="Book Antiqua"/>
        </w:rPr>
        <w:br w:type="page"/>
      </w:r>
    </w:p>
    <w:p w14:paraId="4FD6BFE6" w14:textId="04B70A0F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C8CCC38" w14:textId="0813410E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(BDC),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dilatation,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congenital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malformation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occur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intrahepatic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system,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extrahepatic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both.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systematically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described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classified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1977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updated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classification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1997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2003.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common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women,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female-to-male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ratio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4:1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incidence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higher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Asian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countries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than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Western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countries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diagnosed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first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decade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life,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only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around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20%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undiagnosed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adulthood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90547">
        <w:rPr>
          <w:rFonts w:ascii="Book Antiqua" w:eastAsia="Book Antiqua" w:hAnsi="Book Antiqua" w:cs="Book Antiqua"/>
          <w:color w:val="000000"/>
        </w:rPr>
        <w:t>.</w:t>
      </w:r>
    </w:p>
    <w:p w14:paraId="40836F3D" w14:textId="7D55ABDB" w:rsidR="00A77B3E" w:rsidRPr="00190547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currently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recommended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modality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complete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excision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plus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Roux-en-Y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hepaticojejunostomy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Liver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resection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transplantation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choices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V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symptoms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like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abdominal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pain,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jaundice,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fever,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surgery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acceptable.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However,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necessity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timing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surgery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are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difficult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choice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asymptomatic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high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incidence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postoperative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complications.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studies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recommend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complete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removal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even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asymptomatic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because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incidence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malignancy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20-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30-fold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higher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general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population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6,9-11]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However,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few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studies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>have been conducted</w:t>
      </w:r>
      <w:r w:rsidR="004C27D9" w:rsidRPr="00190547" w:rsidDel="004C27D9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on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patients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Precise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estimates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lacking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features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indications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surgery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still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unknown.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Thus,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present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aimed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analyze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potential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associated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provide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deeper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understanding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determine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optimal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options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asymptomatic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patients.</w:t>
      </w:r>
    </w:p>
    <w:p w14:paraId="0D4F4A69" w14:textId="77777777" w:rsidR="00A77B3E" w:rsidRPr="00190547" w:rsidRDefault="00A77B3E" w:rsidP="00E038A2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35E64A0E" w14:textId="0C1103C3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23502" w:rsidRPr="0019054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9054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23502" w:rsidRPr="0019054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90547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EB3BF7E" w14:textId="5E8D737E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medical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records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our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hospital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between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January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December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retrospectively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reviewed.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who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lastRenderedPageBreak/>
        <w:t>diagnosed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both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imaging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postoperative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pathology,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least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years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old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selected,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while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those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who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undergo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operation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had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incomplete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medical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records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excluded.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Clinical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data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compiled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from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both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inpatient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outpatient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medical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records,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retrospective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database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constructed.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demographic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characteristics,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symptoms,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laboratory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tests,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operation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details,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pathology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information,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prognoses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analyzed.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approved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Peking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Medical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College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Hospital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Institutional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Review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Board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(S-K1483).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requirement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informed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consent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publication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data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waived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owing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retrospective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nature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study.</w:t>
      </w:r>
    </w:p>
    <w:p w14:paraId="30C63EC2" w14:textId="505E6012" w:rsidR="00A77B3E" w:rsidRPr="00190547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Statistical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analyses were </w:t>
      </w:r>
      <w:r w:rsidRPr="00190547">
        <w:rPr>
          <w:rFonts w:ascii="Book Antiqua" w:eastAsia="Book Antiqua" w:hAnsi="Book Antiqua" w:cs="Book Antiqua"/>
          <w:color w:val="000000"/>
        </w:rPr>
        <w:t>performed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using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Statistical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Package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Social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Sciences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software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(version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25.0,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IBM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Corp,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Armonk,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BD0782" w:rsidRPr="00190547">
        <w:rPr>
          <w:rFonts w:ascii="Book Antiqua" w:eastAsia="Book Antiqua" w:hAnsi="Book Antiqua" w:cs="Book Antiqua"/>
          <w:color w:val="000000"/>
        </w:rPr>
        <w:t>United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BD0782" w:rsidRPr="00190547">
        <w:rPr>
          <w:rFonts w:ascii="Book Antiqua" w:eastAsia="Book Antiqua" w:hAnsi="Book Antiqua" w:cs="Book Antiqua"/>
          <w:color w:val="000000"/>
        </w:rPr>
        <w:t>States</w:t>
      </w:r>
      <w:r w:rsidRPr="00190547">
        <w:rPr>
          <w:rFonts w:ascii="Book Antiqua" w:eastAsia="Book Antiqua" w:hAnsi="Book Antiqua" w:cs="Book Antiqua"/>
          <w:color w:val="000000"/>
        </w:rPr>
        <w:t>).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Continuous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variables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are </w:t>
      </w:r>
      <w:r w:rsidRPr="00190547">
        <w:rPr>
          <w:rFonts w:ascii="Book Antiqua" w:eastAsia="Book Antiqua" w:hAnsi="Book Antiqua" w:cs="Book Antiqua"/>
          <w:color w:val="000000"/>
        </w:rPr>
        <w:t>presented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the </w:t>
      </w:r>
      <w:r w:rsidRPr="00190547">
        <w:rPr>
          <w:rFonts w:ascii="Book Antiqua" w:eastAsia="Book Antiqua" w:hAnsi="Book Antiqua" w:cs="Book Antiqua"/>
          <w:color w:val="000000"/>
        </w:rPr>
        <w:t>mean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±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SD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were </w:t>
      </w:r>
      <w:r w:rsidRPr="00190547">
        <w:rPr>
          <w:rFonts w:ascii="Book Antiqua" w:eastAsia="Book Antiqua" w:hAnsi="Book Antiqua" w:cs="Book Antiqua"/>
          <w:color w:val="000000"/>
        </w:rPr>
        <w:t>analyzed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using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Student’s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test.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Categorical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variables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are </w:t>
      </w:r>
      <w:r w:rsidRPr="00190547">
        <w:rPr>
          <w:rFonts w:ascii="Book Antiqua" w:eastAsia="Book Antiqua" w:hAnsi="Book Antiqua" w:cs="Book Antiqua"/>
          <w:color w:val="000000"/>
        </w:rPr>
        <w:t>shown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absolute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number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frequency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were </w:t>
      </w:r>
      <w:r w:rsidRPr="00190547">
        <w:rPr>
          <w:rFonts w:ascii="Book Antiqua" w:eastAsia="Book Antiqua" w:hAnsi="Book Antiqua" w:cs="Book Antiqua"/>
          <w:color w:val="000000"/>
        </w:rPr>
        <w:t>analyzed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using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190547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test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Fisher’s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exact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test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appropriate.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Logistic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multivariate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regression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performed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identify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potential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independent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BD0782" w:rsidRPr="00190547">
        <w:rPr>
          <w:rFonts w:ascii="Book Antiqua" w:eastAsia="Book Antiqua" w:hAnsi="Book Antiqua" w:cs="Book Antiqua"/>
          <w:i/>
          <w:iCs/>
          <w:color w:val="000000"/>
        </w:rPr>
        <w:t>P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value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&lt;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0.05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considered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statistically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significant.</w:t>
      </w:r>
    </w:p>
    <w:p w14:paraId="4062673A" w14:textId="77777777" w:rsidR="00A77B3E" w:rsidRPr="00190547" w:rsidRDefault="00A77B3E" w:rsidP="00E038A2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A1EF23E" w14:textId="7777777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03FE3A8" w14:textId="6787A4AB" w:rsidR="00A77B3E" w:rsidRPr="00190547" w:rsidRDefault="004C27D9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A total 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129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adult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treated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our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institution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during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study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period,</w:t>
      </w:r>
      <w:r w:rsidRPr="00190547">
        <w:rPr>
          <w:rFonts w:ascii="Book Antiqua" w:eastAsia="Book Antiqua" w:hAnsi="Book Antiqua" w:cs="Book Antiqua"/>
          <w:color w:val="000000"/>
        </w:rPr>
        <w:t xml:space="preserve"> 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excluded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20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who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did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not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undergo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operation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due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severe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underlying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disease.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Thus,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cohort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comprised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109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BDC,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they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further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divided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into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two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groups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based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pathology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results: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 xml:space="preserve">Group </w:t>
      </w:r>
      <w:r w:rsidR="00D23000"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comprised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benign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pathology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(</w:t>
      </w:r>
      <w:r w:rsidR="00D23000" w:rsidRPr="00190547">
        <w:rPr>
          <w:rFonts w:ascii="Book Antiqua" w:eastAsia="Book Antiqua" w:hAnsi="Book Antiqua" w:cs="Book Antiqua"/>
          <w:i/>
          <w:iCs/>
          <w:color w:val="000000"/>
        </w:rPr>
        <w:t>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=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99),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while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group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comprised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(</w:t>
      </w:r>
      <w:r w:rsidR="00D23000" w:rsidRPr="00190547">
        <w:rPr>
          <w:rFonts w:ascii="Book Antiqua" w:eastAsia="Book Antiqua" w:hAnsi="Book Antiqua" w:cs="Book Antiqua"/>
          <w:i/>
          <w:iCs/>
          <w:color w:val="000000"/>
        </w:rPr>
        <w:t>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=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10).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dysplasia/carcinoma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rate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9.2%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(10/109).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demographic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characteristics,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symptoms,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laboratory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tests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group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shown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Table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1.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There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no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significant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difference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between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two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groups.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mean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age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admission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lastRenderedPageBreak/>
        <w:t>40.4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±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15.0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years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(range,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18-80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years),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male-to-female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ratio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1:4.7.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Abdominal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pain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(82.6%)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most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common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symptom,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followed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fever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(26.6%)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jaundice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(12.8%).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Abnormal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pancreatic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confirmed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55</w:t>
      </w:r>
      <w:r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(50.5%)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endoscopic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retrograde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cholangiopancreatography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magnetic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resonance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cholangiopancreatography.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Stratified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analysis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age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group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also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conducted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further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analyze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correlation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between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age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dysplasia/carcinoma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rates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(Table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2).</w:t>
      </w:r>
    </w:p>
    <w:p w14:paraId="1E0D612D" w14:textId="0074817E" w:rsidR="00A77B3E" w:rsidRPr="00190547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diagnosed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both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imaging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postoperative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pathology.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operation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details,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pathology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information,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classification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shown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Table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number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thickness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&gt;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0.3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transverse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diameter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&gt;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significantly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higher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group </w:t>
      </w:r>
      <w:r w:rsidRPr="00190547">
        <w:rPr>
          <w:rFonts w:ascii="Book Antiqua" w:eastAsia="Book Antiqua" w:hAnsi="Book Antiqua" w:cs="Book Antiqua"/>
          <w:color w:val="000000"/>
        </w:rPr>
        <w:t>B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than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group </w:t>
      </w:r>
      <w:r w:rsidRPr="00190547">
        <w:rPr>
          <w:rFonts w:ascii="Book Antiqua" w:eastAsia="Book Antiqua" w:hAnsi="Book Antiqua" w:cs="Book Antiqua"/>
          <w:color w:val="000000"/>
        </w:rPr>
        <w:t>A.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Multivariate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logistic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regression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showed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that </w:t>
      </w:r>
      <w:r w:rsidRPr="00190547">
        <w:rPr>
          <w:rFonts w:ascii="Book Antiqua" w:eastAsia="Book Antiqua" w:hAnsi="Book Antiqua" w:cs="Book Antiqua"/>
          <w:color w:val="000000"/>
        </w:rPr>
        <w:t>gallbladder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thickness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&gt;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0.3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independently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associated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odds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ratios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6.551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7.675,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respectively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(Table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4).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flow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chart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recommendations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is </w:t>
      </w:r>
      <w:r w:rsidRPr="00190547">
        <w:rPr>
          <w:rFonts w:ascii="Book Antiqua" w:eastAsia="Book Antiqua" w:hAnsi="Book Antiqua" w:cs="Book Antiqua"/>
          <w:color w:val="000000"/>
        </w:rPr>
        <w:t>shown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Figure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1.</w:t>
      </w:r>
    </w:p>
    <w:p w14:paraId="0255B738" w14:textId="0625F335" w:rsidR="00A77B3E" w:rsidRPr="00190547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December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2020,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97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(89.0%)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patients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followed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mean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 duration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59.7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±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24.6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(range,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6-102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190547">
        <w:rPr>
          <w:rFonts w:ascii="Book Antiqua" w:eastAsia="Book Antiqua" w:hAnsi="Book Antiqua" w:cs="Book Antiqua"/>
          <w:color w:val="000000"/>
        </w:rPr>
        <w:t>).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postoperative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observed.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group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nine </w:t>
      </w:r>
      <w:r w:rsidRPr="00190547">
        <w:rPr>
          <w:rFonts w:ascii="Book Antiqua" w:eastAsia="Book Antiqua" w:hAnsi="Book Antiqua" w:cs="Book Antiqua"/>
          <w:color w:val="000000"/>
        </w:rPr>
        <w:t>out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ten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followed.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detailed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clinical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features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group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presented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Table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5.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total,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4,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had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both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respectively.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had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other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five </w:t>
      </w:r>
      <w:r w:rsidRPr="00190547">
        <w:rPr>
          <w:rFonts w:ascii="Book Antiqua" w:eastAsia="Book Antiqua" w:hAnsi="Book Antiqua" w:cs="Book Antiqua"/>
          <w:color w:val="000000"/>
        </w:rPr>
        <w:t>had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adenocarcinoma.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longest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>follow-</w:t>
      </w:r>
      <w:r w:rsidRPr="00190547">
        <w:rPr>
          <w:rFonts w:ascii="Book Antiqua" w:eastAsia="Book Antiqua" w:hAnsi="Book Antiqua" w:cs="Book Antiqua"/>
          <w:color w:val="000000"/>
        </w:rPr>
        <w:t>up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time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81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remains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alive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disease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free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date.</w:t>
      </w:r>
    </w:p>
    <w:p w14:paraId="2D6297D7" w14:textId="77777777" w:rsidR="00A77B3E" w:rsidRPr="00190547" w:rsidRDefault="00A77B3E" w:rsidP="00E038A2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3A67EB4D" w14:textId="7777777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FBAAB6F" w14:textId="79125896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incidence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diagnoses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adult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increased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worldwide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the </w:t>
      </w:r>
      <w:r w:rsidRPr="00190547">
        <w:rPr>
          <w:rFonts w:ascii="Book Antiqua" w:eastAsia="Book Antiqua" w:hAnsi="Book Antiqua" w:cs="Book Antiqua"/>
          <w:color w:val="000000"/>
        </w:rPr>
        <w:t>widespread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health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screening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improvements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noninvasive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imaging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Approximately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10%-30%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adult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develop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lastRenderedPageBreak/>
        <w:t>carcinoma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9,17,18]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first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neoplastic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change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reported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Irwin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C49E9"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C49E9" w:rsidRPr="00190547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1944.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tumor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arise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wall,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undilated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parts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even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remnant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tissue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after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operation.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pathogenesis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postoperative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entirely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different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mainly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caused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abnormal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confluent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pancreatic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juice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erode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epithelium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BD0782" w:rsidRPr="0019054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problem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resolved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after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operation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because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pancreatic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drainage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separated.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Meanwhile,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postoperative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primarily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caused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recurrent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cholangitis,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which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avoided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complete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dissection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proper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flow.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present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only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focused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carcinogenesis.</w:t>
      </w:r>
    </w:p>
    <w:p w14:paraId="774F9F95" w14:textId="173B8B97" w:rsidR="00A77B3E" w:rsidRPr="00190547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observed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esophageal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colon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cancer,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progression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involves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simple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hyperplasia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ultimately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leads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formation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invasive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carcinoma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23-26]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related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epithelium</w:t>
      </w:r>
      <w:r w:rsidR="004C27D9"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thus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analyzed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both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further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clarify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determine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optimal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modality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given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need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asymptomatic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based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developing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malignancy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meta-analysis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reported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malignancy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7.3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%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rates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both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only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(9.2%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4.6%,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respectively)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consistent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those reported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literature.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Several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previous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studies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have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identified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potential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BDC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14,26,29]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Although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some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variables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such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age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have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presented,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results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still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controversial.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examined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association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between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dysplasia/carcinoma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several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variables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found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thickness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&gt;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0.3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independent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characteristics,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surgery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should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highly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recommended.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Although </w:t>
      </w:r>
      <w:r w:rsidRPr="00190547">
        <w:rPr>
          <w:rFonts w:ascii="Book Antiqua" w:eastAsia="Book Antiqua" w:hAnsi="Book Antiqua" w:cs="Book Antiqua"/>
          <w:color w:val="000000"/>
        </w:rPr>
        <w:t>complete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excision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recommended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modality,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always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achievable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especially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lastRenderedPageBreak/>
        <w:t>widespread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intrahepatic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recommend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to </w:t>
      </w:r>
      <w:r w:rsidRPr="00190547">
        <w:rPr>
          <w:rFonts w:ascii="Book Antiqua" w:eastAsia="Book Antiqua" w:hAnsi="Book Antiqua" w:cs="Book Antiqua"/>
          <w:color w:val="000000"/>
        </w:rPr>
        <w:t>remove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much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possible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rebuild </w:t>
      </w:r>
      <w:r w:rsidRPr="00190547">
        <w:rPr>
          <w:rFonts w:ascii="Book Antiqua" w:eastAsia="Book Antiqua" w:hAnsi="Book Antiqua" w:cs="Book Antiqua"/>
          <w:color w:val="000000"/>
        </w:rPr>
        <w:t>proper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flow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 because </w:t>
      </w:r>
      <w:r w:rsidRPr="00190547">
        <w:rPr>
          <w:rFonts w:ascii="Book Antiqua" w:eastAsia="Book Antiqua" w:hAnsi="Book Antiqua" w:cs="Book Antiqua"/>
          <w:color w:val="000000"/>
        </w:rPr>
        <w:t>proper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flow,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rather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complete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excision,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critical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determining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outcomes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BDC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Xia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623502" w:rsidRPr="00190547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reported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complete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incomplete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excision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significant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difference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terms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long-term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function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postoperative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complications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IVa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proper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flow.</w:t>
      </w:r>
    </w:p>
    <w:p w14:paraId="44AA044D" w14:textId="7083F271" w:rsidR="00A77B3E" w:rsidRPr="00190547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Chronic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inflammation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leads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K-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ras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mutations,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cellular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atypia,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overexpression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p53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encoding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protein,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loss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heterozygosity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p53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molecular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level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30-33]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mutations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could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result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malignant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transformation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cause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association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between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chronic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inflammation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Concurrently,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metaplastic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changes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epithelium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considered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premalignant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lesions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progress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carcinoma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frequently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observed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chronic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inflammation.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inflammation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causes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thicken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&gt;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0.3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could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explain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why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such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thickness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Some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previous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studies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also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reported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thickness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the </w:t>
      </w:r>
      <w:r w:rsidRPr="00190547">
        <w:rPr>
          <w:rFonts w:ascii="Book Antiqua" w:eastAsia="Book Antiqua" w:hAnsi="Book Antiqua" w:cs="Book Antiqua"/>
          <w:color w:val="000000"/>
        </w:rPr>
        <w:t>gallbladder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080536" w:rsidRPr="00190547">
        <w:rPr>
          <w:rFonts w:ascii="Book Antiqua" w:eastAsia="Book Antiqua" w:hAnsi="Book Antiqua" w:cs="Book Antiqua"/>
          <w:color w:val="000000"/>
        </w:rPr>
        <w:t xml:space="preserve">a </w:t>
      </w:r>
      <w:r w:rsidRPr="00190547">
        <w:rPr>
          <w:rFonts w:ascii="Book Antiqua" w:eastAsia="Book Antiqua" w:hAnsi="Book Antiqua" w:cs="Book Antiqua"/>
          <w:color w:val="000000"/>
        </w:rPr>
        <w:t>predictor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premalignant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mucosal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transformation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34,35]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incidence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cholangiocarcinoma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varies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between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different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having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highest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malignant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transformation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D0782" w:rsidRPr="0019054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9,14]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strongly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associated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chronic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inflammation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abnormal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pancreaticobiliary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junction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26,36]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Prolonged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reflux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pancreatic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secretions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could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lead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malignant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degeneration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epithelium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cause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high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rate.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reported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reported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higher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than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difference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between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findings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current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those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the </w:t>
      </w:r>
      <w:r w:rsidRPr="00190547">
        <w:rPr>
          <w:rFonts w:ascii="Book Antiqua" w:eastAsia="Book Antiqua" w:hAnsi="Book Antiqua" w:cs="Book Antiqua"/>
          <w:color w:val="000000"/>
        </w:rPr>
        <w:t>literature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might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caused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limited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number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current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study.</w:t>
      </w:r>
    </w:p>
    <w:p w14:paraId="4973CA79" w14:textId="318EB428" w:rsidR="00A77B3E" w:rsidRPr="00190547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lastRenderedPageBreak/>
        <w:t>Age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consistently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reported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independent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9,12,13]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incidence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particularly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increased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high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age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presentation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However,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found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relationship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between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incidence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age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our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(Table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2)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following</w:t>
      </w:r>
      <w:r w:rsidR="004C27D9" w:rsidRPr="00190547">
        <w:rPr>
          <w:rFonts w:ascii="Book Antiqua" w:eastAsia="Book Antiqua" w:hAnsi="Book Antiqua" w:cs="Book Antiqua"/>
          <w:color w:val="000000"/>
        </w:rPr>
        <w:t xml:space="preserve">: </w:t>
      </w:r>
      <w:r w:rsidRPr="00190547">
        <w:rPr>
          <w:rFonts w:ascii="Book Antiqua" w:eastAsia="Book Antiqua" w:hAnsi="Book Antiqua" w:cs="Book Antiqua"/>
          <w:color w:val="000000"/>
        </w:rPr>
        <w:t>First,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reported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age-dependent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increase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incidence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only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tumors,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while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present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calculated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incidence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both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Second,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because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popularity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health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examination,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number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young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diagnosed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increasing,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while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number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diagnosed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older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age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decreasing.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Third,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sample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size,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particularly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number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limited,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possibility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selection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could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ruled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out.</w:t>
      </w:r>
    </w:p>
    <w:p w14:paraId="7A2B6F40" w14:textId="7C5E61C8" w:rsidR="00A77B3E" w:rsidRPr="00190547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present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women.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reason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common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women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men.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Further,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molecular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level,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increased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estrogen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receptor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expression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epithelium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found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neoplastic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changes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B87920" w:rsidRPr="00190547">
        <w:rPr>
          <w:rFonts w:ascii="Book Antiqua" w:eastAsia="Book Antiqua" w:hAnsi="Book Antiqua" w:cs="Book Antiqua"/>
          <w:color w:val="000000"/>
        </w:rPr>
        <w:t xml:space="preserve">ten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B87920" w:rsidRPr="00190547">
        <w:rPr>
          <w:rFonts w:ascii="Book Antiqua" w:eastAsia="Book Antiqua" w:hAnsi="Book Antiqua" w:cs="Book Antiqua"/>
          <w:color w:val="000000"/>
        </w:rPr>
        <w:t>nine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followed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had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survival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time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49.2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±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21.5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B87920" w:rsidRPr="00190547">
        <w:rPr>
          <w:rFonts w:ascii="Book Antiqua" w:eastAsia="Book Antiqua" w:hAnsi="Book Antiqua" w:cs="Book Antiqua"/>
          <w:color w:val="000000"/>
        </w:rPr>
        <w:t>seven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still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alive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disease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free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last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follow-up.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prognosis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current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markedly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better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90547">
        <w:rPr>
          <w:rFonts w:ascii="Book Antiqua" w:eastAsia="Book Antiqua" w:hAnsi="Book Antiqua" w:cs="Book Antiqua"/>
          <w:color w:val="000000"/>
        </w:rPr>
        <w:t>literature</w:t>
      </w:r>
      <w:r w:rsidRPr="001905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90547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because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only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but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also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those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also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included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Another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possible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reason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exclusion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severe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underlying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disease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would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lead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improvement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overall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outcomes.</w:t>
      </w:r>
    </w:p>
    <w:p w14:paraId="6F57EEA5" w14:textId="0DF1A041" w:rsidR="00A77B3E" w:rsidRPr="00190547" w:rsidRDefault="00D23000" w:rsidP="00E038A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This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some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limitations.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First,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registration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information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number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could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designated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advance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retrospective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nature.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Second,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confined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single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institution,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number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limited.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Given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number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cases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diagnosed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increasing,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prospective,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observational,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controlled,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multi-center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clinical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trials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needed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identify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reliable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malignancy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BDC.</w:t>
      </w:r>
    </w:p>
    <w:p w14:paraId="1B6B2EA6" w14:textId="77777777" w:rsidR="00A77B3E" w:rsidRPr="00190547" w:rsidRDefault="00A77B3E" w:rsidP="00E038A2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79E94FC5" w14:textId="7777777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06A644FC" w14:textId="0E9E7BAC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congenital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malformation.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Prophylactic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operation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recommended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but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accepted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asymptomatic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Precise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estimates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lacking.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Our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findings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show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thickness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&gt;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0.3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B87920" w:rsidRPr="00190547">
        <w:rPr>
          <w:rFonts w:ascii="Book Antiqua" w:eastAsia="Book Antiqua" w:hAnsi="Book Antiqua" w:cs="Book Antiqua"/>
          <w:color w:val="000000"/>
        </w:rPr>
        <w:t xml:space="preserve">are </w:t>
      </w:r>
      <w:r w:rsidRPr="00190547">
        <w:rPr>
          <w:rFonts w:ascii="Book Antiqua" w:eastAsia="Book Antiqua" w:hAnsi="Book Antiqua" w:cs="Book Antiqua"/>
          <w:color w:val="000000"/>
        </w:rPr>
        <w:t>independent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adults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thus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valuable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choosing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appropriate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strategy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patients.</w:t>
      </w:r>
    </w:p>
    <w:p w14:paraId="33B13A4F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16BC78" w14:textId="4B574F3F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23502" w:rsidRPr="0019054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90547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0492448" w14:textId="5093496E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23502" w:rsidRPr="0019054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101AC15" w14:textId="2015E853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currently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recommended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modality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(BDC)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operation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high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incidence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malignancy.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However,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few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studies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751F88" w:rsidRPr="00190547">
        <w:rPr>
          <w:rFonts w:ascii="Book Antiqua" w:eastAsia="Book Antiqua" w:hAnsi="Book Antiqua" w:cs="Book Antiqua"/>
          <w:color w:val="000000"/>
        </w:rPr>
        <w:t xml:space="preserve">have been conducted on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patients.</w:t>
      </w:r>
    </w:p>
    <w:p w14:paraId="583377DF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8A8279" w14:textId="5146EE4C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23502" w:rsidRPr="0019054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1BC3B57" w14:textId="24CE4755" w:rsidR="00A77B3E" w:rsidRPr="00190547" w:rsidRDefault="00751F88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 xml:space="preserve">To find </w:t>
      </w:r>
      <w:r w:rsidR="00D23000" w:rsidRPr="00190547">
        <w:rPr>
          <w:rFonts w:ascii="Book Antiqua" w:eastAsia="Book Antiqua" w:hAnsi="Book Antiqua" w:cs="Book Antiqua"/>
          <w:color w:val="000000"/>
        </w:rPr>
        <w:t>out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patient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features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indications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surgery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provide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better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treatment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D23000" w:rsidRPr="00190547">
        <w:rPr>
          <w:rFonts w:ascii="Book Antiqua" w:eastAsia="Book Antiqua" w:hAnsi="Book Antiqua" w:cs="Book Antiqua"/>
          <w:color w:val="000000"/>
        </w:rPr>
        <w:t>recommendation.</w:t>
      </w:r>
    </w:p>
    <w:p w14:paraId="0D3D5B37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E101F5" w14:textId="2B71331B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23502" w:rsidRPr="0019054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414D797" w14:textId="6A22BBD8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analyze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associated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patients.</w:t>
      </w:r>
    </w:p>
    <w:p w14:paraId="4E9F8F8D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52E9F0" w14:textId="34FAD062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23502" w:rsidRPr="0019054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9E59499" w14:textId="25DA57F2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This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retrospective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included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our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hospital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between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January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December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2018.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database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containing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demographic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characteristics,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symptoms,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laboratory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tests,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operation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details,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pathology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information,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prognoses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constructed.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characteristics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dysplasia/carcinoma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compared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benign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Univariate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lastRenderedPageBreak/>
        <w:t>multivariate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analyses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used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analyze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carcinogenesis.</w:t>
      </w:r>
    </w:p>
    <w:p w14:paraId="37828773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9326C3" w14:textId="149D737A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23502" w:rsidRPr="0019054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942D478" w14:textId="7739B1F1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included.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had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adenocarcinoma.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Univariate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showed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thickness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&gt;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0.3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transverse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diameter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&gt;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associated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Multivariate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logistic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regression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showed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thickness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&gt;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0.3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independently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associated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751F88" w:rsidRPr="00190547">
        <w:rPr>
          <w:rFonts w:ascii="Book Antiqua" w:eastAsia="Book Antiqua" w:hAnsi="Book Antiqua" w:cs="Book Antiqua"/>
          <w:color w:val="000000"/>
        </w:rPr>
        <w:t>follow-</w:t>
      </w:r>
      <w:r w:rsidRPr="00190547">
        <w:rPr>
          <w:rFonts w:ascii="Book Antiqua" w:eastAsia="Book Antiqua" w:hAnsi="Book Antiqua" w:cs="Book Antiqua"/>
          <w:color w:val="000000"/>
        </w:rPr>
        <w:t>up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information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751F88" w:rsidRPr="00190547">
        <w:rPr>
          <w:rFonts w:ascii="Book Antiqua" w:eastAsia="Book Antiqua" w:hAnsi="Book Antiqua" w:cs="Book Antiqua"/>
          <w:color w:val="000000"/>
        </w:rPr>
        <w:t xml:space="preserve">ten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dysplasia/carcinoma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presented.</w:t>
      </w:r>
    </w:p>
    <w:p w14:paraId="33DDB9F7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33FF50" w14:textId="2D236A83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23502" w:rsidRPr="0019054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1D67DF2" w14:textId="44D6AAD8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BDC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premalignant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condition.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thickness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&gt;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0.3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independent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carcinogenesis.</w:t>
      </w:r>
    </w:p>
    <w:p w14:paraId="2CAA9D9C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6D2458" w14:textId="0F33F6C1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23502" w:rsidRPr="0019054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E18000F" w14:textId="4621C66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two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useful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deciding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appropriate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strategy,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especially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asymptomatic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patients.</w:t>
      </w:r>
    </w:p>
    <w:p w14:paraId="79C73336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0490E1" w14:textId="7777777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C370817" w14:textId="355891C2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We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wish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thank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our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colleagues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Department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Medical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Records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their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cooperation.</w:t>
      </w:r>
    </w:p>
    <w:p w14:paraId="763E39F6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4289E1" w14:textId="7777777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t>REFERENCES</w:t>
      </w:r>
    </w:p>
    <w:p w14:paraId="2FB04BCA" w14:textId="349FFF70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" w:name="OLE_LINK32"/>
      <w:r w:rsidRPr="00190547">
        <w:rPr>
          <w:rFonts w:ascii="Book Antiqua" w:eastAsia="Book Antiqua" w:hAnsi="Book Antiqua" w:cs="Book Antiqua"/>
          <w:color w:val="000000"/>
        </w:rPr>
        <w:t>1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Watanabe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Narusue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Tabuchi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Okajima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Congenital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Classification,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operative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procedures,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review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thirty-seven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cases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including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cancer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arising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from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1977;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263-269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889044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10.1016/0002-9610(77)90359-2]</w:t>
      </w:r>
    </w:p>
    <w:p w14:paraId="19585010" w14:textId="2875A8C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lastRenderedPageBreak/>
        <w:t>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Cs/>
          <w:color w:val="000000"/>
        </w:rPr>
        <w:t>Congenital</w:t>
      </w:r>
      <w:r w:rsidR="00623502" w:rsidRPr="0019054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Cs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Cs/>
          <w:color w:val="000000"/>
        </w:rPr>
        <w:t>dilatation:</w:t>
      </w:r>
      <w:r w:rsidR="00623502" w:rsidRPr="0019054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Cs/>
          <w:color w:val="000000"/>
        </w:rPr>
        <w:t>classification,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clinical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features,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long-term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results.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1997;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276-282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10.1007/BF02489025]</w:t>
      </w:r>
    </w:p>
    <w:p w14:paraId="6C043AD2" w14:textId="1D577C99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Watanabe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Toki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Morotomi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Classification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congenital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disease: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special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reference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Ic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IVA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primary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stricture.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2003;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340-344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14598133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10.1007/s00534-002-0733-7]</w:t>
      </w:r>
    </w:p>
    <w:p w14:paraId="79516F4A" w14:textId="502FBA00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4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Atkinson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HD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Fischer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CP,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Jong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Madhavan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KK,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Parks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RW,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Garden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OJ.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adults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their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complications.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2003;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105-110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18332966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10.1080/13651820310001144]</w:t>
      </w:r>
    </w:p>
    <w:p w14:paraId="44276464" w14:textId="635452D9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5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Akaraviputh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Boonnuch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Watanapa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Lert-Akayamanee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Lohsiriwat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Surgical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management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adult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Thai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2005;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939-943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16241023]</w:t>
      </w:r>
    </w:p>
    <w:p w14:paraId="36432992" w14:textId="5F03261E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6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Mabrut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Bozio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Hubert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Gigot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JF.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Management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congenital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2010;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12-18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20357446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10.1159/000268109]</w:t>
      </w:r>
    </w:p>
    <w:p w14:paraId="499E8654" w14:textId="3A396516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7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Jan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YY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MF.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Malignancy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2000;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337-340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10791183]</w:t>
      </w:r>
    </w:p>
    <w:p w14:paraId="61941882" w14:textId="1A443E38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HT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Yang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Liang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Zeng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JP.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Selection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surgical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approach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reoperation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adult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2015;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290-297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25373703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10.1007/s11605-014-2684-0]</w:t>
      </w:r>
    </w:p>
    <w:p w14:paraId="097D24D2" w14:textId="0132BA1D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Söreide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Körner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Havnen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Söreide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JA.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adults.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2004;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1538-1548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15549778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10.1002/bjs.4815]</w:t>
      </w:r>
    </w:p>
    <w:p w14:paraId="20FA4DDB" w14:textId="74D49D3C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10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Kamisawa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Okamoto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Tsuruta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Tu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Egawa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arising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congenital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2008;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329-332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18613359]</w:t>
      </w:r>
    </w:p>
    <w:p w14:paraId="3D897B90" w14:textId="739881B4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11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Morine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Shimada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Takamatsu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Araida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Endo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Kubota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Toki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Noda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Matsumura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Miyakawa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Ishibashi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Kamisawa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Shimada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Clinical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features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pancreaticobiliary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maljunction</w:t>
      </w:r>
      <w:proofErr w:type="spellEnd"/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update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Japan-</w:t>
      </w:r>
      <w:r w:rsidRPr="00190547">
        <w:rPr>
          <w:rFonts w:ascii="Book Antiqua" w:eastAsia="Book Antiqua" w:hAnsi="Book Antiqua" w:cs="Book Antiqua"/>
          <w:color w:val="000000"/>
        </w:rPr>
        <w:lastRenderedPageBreak/>
        <w:t>nationwide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survey.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2013;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472-480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23579999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10.1007/s00534-013-0606-2]</w:t>
      </w:r>
    </w:p>
    <w:p w14:paraId="5E561535" w14:textId="6F8672CC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12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He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XD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Liu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Liu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Q,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Qu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Q,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BL,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congenital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214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cases.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2014;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819-826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25332269]</w:t>
      </w:r>
    </w:p>
    <w:p w14:paraId="2778808D" w14:textId="0CD25CAD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13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Sastry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AV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Abbadessa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Wayne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MG,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Steele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JG,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Cooperman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AM.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incidence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when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develop,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how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should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affect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management?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2015;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487-492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25322698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10.1007/s00268-014-2831-5]</w:t>
      </w:r>
    </w:p>
    <w:p w14:paraId="54E86315" w14:textId="03F9099C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14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Ten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Hove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Meijer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VE,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Hulscher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JBF,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Kleine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RHJ.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Meta-analysis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developing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malignancy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congenital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malformation.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2018;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482-490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29480528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10.1002/bjs.10798]</w:t>
      </w:r>
    </w:p>
    <w:p w14:paraId="722E0FDE" w14:textId="0C1B0569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15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Dhupar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Gulack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Geller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DA,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Marsh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JW,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Gamblin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TC.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changing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presentation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disease: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incidental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diagnosis.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2009;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2009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103739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19841688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10.1155/2009/103739]</w:t>
      </w:r>
    </w:p>
    <w:p w14:paraId="6C239F6C" w14:textId="7FAFB8D1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16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Cho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Hwang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YJ,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Kim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DB,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SK,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Kim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Park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SG.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Surgical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experience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204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cases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adult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disease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over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14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years.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2011;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1094-1102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21360306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10.1007/s00268-011-1009-7]</w:t>
      </w:r>
    </w:p>
    <w:p w14:paraId="2DA7E21B" w14:textId="4A97540C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17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Lam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Poon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Wong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adults.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2002;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137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465-468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11926955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10.1001/archsurg.137.4.465]</w:t>
      </w:r>
    </w:p>
    <w:p w14:paraId="1C99E0A1" w14:textId="31139702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18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Tashiro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Imaizumi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Ohkawa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Okada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Katoh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Kawaharada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Shimada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Takamatsu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Miyake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Todani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Committee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Registration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Japanese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Group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Pancreaticobiliary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Maljunction</w:t>
      </w:r>
      <w:proofErr w:type="spellEnd"/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Pancreaticobiliary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maljunction</w:t>
      </w:r>
      <w:proofErr w:type="spellEnd"/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retrospective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nationwide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survey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Japan.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2003;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345-351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14598134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10.1007/s00534-002-0741-7]</w:t>
      </w:r>
    </w:p>
    <w:p w14:paraId="564B4A84" w14:textId="5C755186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lastRenderedPageBreak/>
        <w:t>19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Irwin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ST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Morison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JE.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Congenital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common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containing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stones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undergoing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cancerous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change.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1944;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319-321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10.1002/bjs.18003212614]</w:t>
      </w:r>
    </w:p>
    <w:p w14:paraId="2176957A" w14:textId="5800B076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20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HT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Yang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Liu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Liang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JH.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Proper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flow,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rather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radical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excision,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critical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determining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outcomes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2018;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129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30139348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10.1186/s12876-018-0862-3]</w:t>
      </w:r>
    </w:p>
    <w:p w14:paraId="5D5135E5" w14:textId="0FB3ED35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21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Park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DW,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Kim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SK.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Course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according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type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treatment.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2010;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739-745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20201620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10.3109/00365521003675054]</w:t>
      </w:r>
    </w:p>
    <w:p w14:paraId="0F8D8476" w14:textId="67EDAFCE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22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Kamisawa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Kuruma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Tabata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Chiba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Iwasaki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Koizumi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Kurata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Honda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Itoi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Pancreaticobiliary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maljunction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cancer.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2015;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273-279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25404143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10.1007/s00535-014-1015-2]</w:t>
      </w:r>
    </w:p>
    <w:p w14:paraId="431F566B" w14:textId="0D2C057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23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Nagai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Watanabe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Iwase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Yamao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Isaji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Clinical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genetic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analysis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noncancerous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cancerous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epithelium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pancreaticobiliary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maljunction</w:t>
      </w:r>
      <w:proofErr w:type="spellEnd"/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2002;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91-98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11898040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10.1007/s00268-001-0187-0]</w:t>
      </w:r>
    </w:p>
    <w:p w14:paraId="24431F83" w14:textId="0AD20A8A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24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Matsumoto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Itakura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Matsuda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Yang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Nobukawa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Pancreaticobiliary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maljunction</w:t>
      </w:r>
      <w:proofErr w:type="spellEnd"/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pathophysiological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clinical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aspects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impact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Langenbecks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2003;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388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122-131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12684801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10.1007/s00423-003-0370-x]</w:t>
      </w:r>
    </w:p>
    <w:p w14:paraId="3E1CB9DC" w14:textId="4E90F8E3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25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House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MG,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Guo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Herman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JG,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Clark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DP.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Promoter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methylation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profiles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tumor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suppressor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genes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intrahepatic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extrahepatic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cholangiocarcinoma.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Mod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2005;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412-420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15467712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10.1038/modpathol.3800287]</w:t>
      </w:r>
    </w:p>
    <w:p w14:paraId="6F12FB85" w14:textId="140274A6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26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Søreide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Søreide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JA.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precursor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tract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cancer.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2007;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1200-1211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17187167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10.1245/s10434-006-9294-3]</w:t>
      </w:r>
    </w:p>
    <w:p w14:paraId="46480BE9" w14:textId="6BC568CE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lastRenderedPageBreak/>
        <w:t>27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Jordan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PH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Goss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Rosenberg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Woods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KL.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Some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considerations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management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2004;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187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790-795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15191877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10.1016/j.amjsurg.2004.04.004]</w:t>
      </w:r>
    </w:p>
    <w:p w14:paraId="54FDC761" w14:textId="67CBD81C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28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Hyun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JJ,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Kim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CD.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Anomalous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pancreaticobiliary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without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cholecystectomy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alone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sufficient?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Langenbecks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2014;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399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1071-1076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25015305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10.1007/s00423-014-1223-5]</w:t>
      </w:r>
    </w:p>
    <w:p w14:paraId="26D6B6FF" w14:textId="640436E0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29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Madadi-Sanjani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Wirth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TC,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Kuebler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JF,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Petersen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Ure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BM.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Malignancy: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Plea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Lifelong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Follow-Up.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2019;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143-149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29258149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10.1055/s-0037-1615275]</w:t>
      </w:r>
    </w:p>
    <w:p w14:paraId="1637178D" w14:textId="69D85B84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30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Wee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Teh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Raju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GC.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Clinical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importance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p53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protein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precursor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lesions.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1994;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453-456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8027399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10.1136/jcp.47.5.453]</w:t>
      </w:r>
    </w:p>
    <w:p w14:paraId="5A8F3791" w14:textId="4896380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31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Wistuba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II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Sugio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Hung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Kishimoto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Virmani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AK,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Roa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Albores</w:t>
      </w:r>
      <w:proofErr w:type="spellEnd"/>
      <w:r w:rsidRPr="00190547">
        <w:rPr>
          <w:rFonts w:ascii="Book Antiqua" w:eastAsia="Book Antiqua" w:hAnsi="Book Antiqua" w:cs="Book Antiqua"/>
          <w:color w:val="000000"/>
        </w:rPr>
        <w:t>-Saavedra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Gazdar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AF.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Allele-specific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mutations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involved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pathogenesis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endemic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Chile.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1995;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2511-2515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7780959]</w:t>
      </w:r>
    </w:p>
    <w:p w14:paraId="43538A1F" w14:textId="16E28DEC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32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Tazuma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Kajiyama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Carcinogenesis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malignant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lesions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bladder.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impact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chronic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inflammation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gallstones.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Langenbecks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2001;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386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224-229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11382326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10.1007/s004230100220]</w:t>
      </w:r>
    </w:p>
    <w:p w14:paraId="76E695EF" w14:textId="5264642C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33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Cerwenka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adults: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interventional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treatment,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resection,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transplantation?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2013;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5207-5211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23983423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10.3748/wjg.v19.i32.5207]</w:t>
      </w:r>
    </w:p>
    <w:p w14:paraId="0712E764" w14:textId="5AD627C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34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Seretis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Lagoudianakis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Gemenetzis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Seretis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Pappas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Gourgiotis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Metaplastic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changes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chronic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cholecystitis: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implications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early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diagnosis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surgical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intervention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prevent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gallbladder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metaplasia-dysplasia-carcinoma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sequence.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2014;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26-29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24400028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10.4021/jocmr1689w]</w:t>
      </w:r>
    </w:p>
    <w:p w14:paraId="7B439AA7" w14:textId="6E287B8F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lastRenderedPageBreak/>
        <w:t>35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Bangash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Alvi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Shahzad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Shariff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AH,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Gill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RC.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Associated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Premalignant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Epithelial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Changes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Chronic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Calculous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Cholecystitis: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Case-Control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2018;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1701-1705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29143087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10.1007/s00268-017-4371-2]</w:t>
      </w:r>
    </w:p>
    <w:p w14:paraId="6B90E2C4" w14:textId="27A64446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36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Ohashi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Wakai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Kubota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Matsuda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Arai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Ohyama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Nakaya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Okuyama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Sakata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Shirai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Ajioka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Y.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subsequent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malignancy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undergoing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excision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congenital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2013;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243-247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22989043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10.1111/j.1440-1746.2012.07260.x]</w:t>
      </w:r>
    </w:p>
    <w:p w14:paraId="30585AD6" w14:textId="23D2714C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37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Benjamin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IS</w:t>
      </w:r>
      <w:r w:rsidRPr="00190547">
        <w:rPr>
          <w:rFonts w:ascii="Book Antiqua" w:eastAsia="Book Antiqua" w:hAnsi="Book Antiqua" w:cs="Book Antiqua"/>
          <w:color w:val="000000"/>
        </w:rPr>
        <w:t>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cystic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disease: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cancer.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2003;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335-339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14598132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10.1007/s00534-002-0696-8]</w:t>
      </w:r>
    </w:p>
    <w:p w14:paraId="48A1914B" w14:textId="6E5E19BE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38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Nicholl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Pitt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HA,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Wolf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Cooney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Kalayoglu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Shilyansky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J,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Rikkers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LF.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Choledochal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western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adults: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complexities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compared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children.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2004;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245-252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15019916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10.1016/j.gassur.2003.12.013]</w:t>
      </w:r>
    </w:p>
    <w:p w14:paraId="794FC402" w14:textId="51894275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39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b/>
          <w:bCs/>
          <w:color w:val="000000"/>
        </w:rPr>
        <w:t>Fumino</w:t>
      </w:r>
      <w:proofErr w:type="spellEnd"/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90547">
        <w:rPr>
          <w:rFonts w:ascii="Book Antiqua" w:eastAsia="Book Antiqua" w:hAnsi="Book Antiqua" w:cs="Book Antiqua"/>
          <w:color w:val="000000"/>
        </w:rPr>
        <w:t>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Iwai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Deguchi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Kimura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Ono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Iwabuchi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Estrogen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receptor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expression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anomalous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arrangement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pancreaticobiliary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623502" w:rsidRPr="001905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2005;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190547">
        <w:rPr>
          <w:rFonts w:ascii="Book Antiqua" w:eastAsia="Book Antiqua" w:hAnsi="Book Antiqua" w:cs="Book Antiqua"/>
          <w:color w:val="000000"/>
        </w:rPr>
        <w:t>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1716-1720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[PMID: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16291158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DOI: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10.1016/j.jpedsurg.2005.07.030]</w:t>
      </w:r>
    </w:p>
    <w:bookmarkEnd w:id="1"/>
    <w:p w14:paraId="041F71CC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90547" w:rsidSect="00E466A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55D5655" w14:textId="7777777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8C5CFB3" w14:textId="3814F699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reviewed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approved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Peking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Medical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College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Hospital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Institutional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Review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Board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(S-K1483).</w:t>
      </w:r>
    </w:p>
    <w:p w14:paraId="47BDD12E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0EB2AB" w14:textId="7B1E6409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requirement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informed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consent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publication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data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waived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owing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retrospective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nature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study.</w:t>
      </w:r>
    </w:p>
    <w:p w14:paraId="46E9259C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54A331" w14:textId="08AD06D9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1F88" w:rsidRPr="00190547">
        <w:rPr>
          <w:rFonts w:ascii="Book Antiqua" w:eastAsia="Book Antiqua" w:hAnsi="Book Antiqua" w:cs="Book Antiqua"/>
          <w:bCs/>
          <w:color w:val="000000"/>
        </w:rPr>
        <w:t>The</w:t>
      </w:r>
      <w:r w:rsidR="00751F88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1F88" w:rsidRPr="00190547">
        <w:rPr>
          <w:rFonts w:ascii="Book Antiqua" w:eastAsia="Book Antiqua" w:hAnsi="Book Antiqua" w:cs="Book Antiqua"/>
          <w:color w:val="000000"/>
        </w:rPr>
        <w:t xml:space="preserve">authors </w:t>
      </w:r>
      <w:r w:rsidRPr="00190547">
        <w:rPr>
          <w:rFonts w:ascii="Book Antiqua" w:eastAsia="Book Antiqua" w:hAnsi="Book Antiqua" w:cs="Book Antiqua"/>
          <w:color w:val="000000"/>
        </w:rPr>
        <w:t>declare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conflict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interests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article.</w:t>
      </w:r>
    </w:p>
    <w:p w14:paraId="3F05809E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2403F1" w14:textId="35062B6C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additional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data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available.</w:t>
      </w:r>
    </w:p>
    <w:p w14:paraId="6DB80685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DF1194" w14:textId="60AD1E3C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article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open-access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article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that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was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selected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in-house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editor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fully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peer-reviewed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external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reviewers.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distributed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accordance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Creative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Commons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Attribution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9054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(CC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BY-NC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4.0)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license,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which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permits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others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distribute,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remix,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adapt,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build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upon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work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non-commercially,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license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their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derivative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works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different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terms,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provided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original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work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properly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cited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non-commercial.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See: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3B23EF2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259E21" w14:textId="67286861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t>Manuscript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source: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Unsolicited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800A67" w:rsidRPr="00190547">
        <w:rPr>
          <w:rFonts w:ascii="Book Antiqua" w:eastAsia="Book Antiqua" w:hAnsi="Book Antiqua" w:cs="Book Antiqua"/>
          <w:color w:val="000000"/>
        </w:rPr>
        <w:t>manuscript</w:t>
      </w:r>
    </w:p>
    <w:p w14:paraId="56305E7C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A596B0" w14:textId="69D666F5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t>Peer-review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started: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April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11,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2021</w:t>
      </w:r>
    </w:p>
    <w:p w14:paraId="23929709" w14:textId="24E408D5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t>First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decision: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April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23,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2021</w:t>
      </w:r>
    </w:p>
    <w:p w14:paraId="49B8F77B" w14:textId="5C176C6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t>Article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in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press: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25F8E" w:rsidRPr="00190547">
        <w:rPr>
          <w:rFonts w:ascii="Book Antiqua" w:eastAsia="Book Antiqua" w:hAnsi="Book Antiqua" w:cs="Book Antiqua"/>
          <w:color w:val="000000"/>
        </w:rPr>
        <w:t>May 19, 2021</w:t>
      </w:r>
    </w:p>
    <w:p w14:paraId="57FB00E6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5E61E1" w14:textId="5F9F5EAF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t>Specialty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type: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Gastroenterology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and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="00800A67" w:rsidRPr="00190547">
        <w:rPr>
          <w:rFonts w:ascii="Book Antiqua" w:eastAsia="Book Antiqua" w:hAnsi="Book Antiqua" w:cs="Book Antiqua"/>
          <w:color w:val="000000"/>
        </w:rPr>
        <w:t>hepatology</w:t>
      </w:r>
    </w:p>
    <w:p w14:paraId="66DDC4E9" w14:textId="7374926E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t>Country/Territory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origin: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China</w:t>
      </w:r>
    </w:p>
    <w:p w14:paraId="64D8061E" w14:textId="18249AAC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report’s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scientific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quality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E6FA72E" w14:textId="1EE57AA5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Grade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(Excellent):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</w:t>
      </w:r>
    </w:p>
    <w:p w14:paraId="2C6D7A56" w14:textId="26F5226C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Grade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(Very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good):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</w:t>
      </w:r>
    </w:p>
    <w:p w14:paraId="7EFAFAEC" w14:textId="1D37AE77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Grade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(Good):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</w:t>
      </w:r>
    </w:p>
    <w:p w14:paraId="7D792D16" w14:textId="4DBBF020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Grade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(Fair):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</w:t>
      </w:r>
    </w:p>
    <w:p w14:paraId="2CC3A0DA" w14:textId="79A5725B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eastAsia="Book Antiqua" w:hAnsi="Book Antiqua" w:cs="Book Antiqua"/>
          <w:color w:val="000000"/>
        </w:rPr>
        <w:t>Grade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(Poor):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0</w:t>
      </w:r>
    </w:p>
    <w:p w14:paraId="67FE8869" w14:textId="77777777" w:rsidR="00A77B3E" w:rsidRPr="00190547" w:rsidRDefault="00A77B3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A0A328" w14:textId="255FB6BF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t>P-Reviewer: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Bain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V,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Gumbs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S-Editor: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Zhang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L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L-Editor: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51F88" w:rsidRPr="00190547">
        <w:rPr>
          <w:rFonts w:ascii="Book Antiqua" w:eastAsia="Book Antiqua" w:hAnsi="Book Antiqua" w:cs="Book Antiqua"/>
          <w:color w:val="000000"/>
        </w:rPr>
        <w:t>Wang TQ</w:t>
      </w:r>
      <w:r w:rsidR="00751F88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P-Editor: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25F8E" w:rsidRPr="00190547">
        <w:rPr>
          <w:rFonts w:ascii="Book Antiqua" w:eastAsia="Book Antiqua" w:hAnsi="Book Antiqua" w:cs="Book Antiqua"/>
          <w:bCs/>
          <w:color w:val="000000"/>
        </w:rPr>
        <w:t>Li JH</w:t>
      </w:r>
    </w:p>
    <w:p w14:paraId="2AC40D58" w14:textId="09A68749" w:rsidR="00E25F8E" w:rsidRPr="00190547" w:rsidRDefault="00E25F8E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E25F8E" w:rsidRPr="00190547" w:rsidSect="00E466A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E40C3B5" w14:textId="5C9FF7C4" w:rsidR="00A77B3E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9054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23502" w:rsidRPr="001905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color w:val="000000"/>
        </w:rPr>
        <w:t>Legends</w:t>
      </w:r>
    </w:p>
    <w:p w14:paraId="0CAA2780" w14:textId="14B8ADBD" w:rsidR="00BD0782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hAnsi="Book Antiqua"/>
          <w:noProof/>
          <w:lang w:eastAsia="zh-CN"/>
        </w:rPr>
        <w:drawing>
          <wp:inline distT="0" distB="0" distL="0" distR="0" wp14:anchorId="0BEDDE3E" wp14:editId="3F7394F0">
            <wp:extent cx="4572235" cy="34291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235" cy="342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B2CDA" w14:textId="448B7DF7" w:rsidR="00BD0782" w:rsidRPr="00190547" w:rsidRDefault="00D23000" w:rsidP="00E038A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BD0782" w:rsidRPr="00190547" w:rsidSect="00E466A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19054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1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1F88" w:rsidRPr="00190547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low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recommendations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b/>
          <w:bCs/>
          <w:color w:val="000000"/>
        </w:rPr>
        <w:t>cyst.</w:t>
      </w:r>
      <w:r w:rsidR="00623502" w:rsidRPr="001905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Operation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is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the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currently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recommended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treatment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modality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bile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duct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cyst.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patients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who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refuse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surgery,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risk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factor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assessment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should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be</w:t>
      </w:r>
      <w:r w:rsidR="00623502" w:rsidRPr="00190547">
        <w:rPr>
          <w:rFonts w:ascii="Book Antiqua" w:eastAsia="Book Antiqua" w:hAnsi="Book Antiqua" w:cs="Book Antiqua"/>
          <w:color w:val="000000"/>
        </w:rPr>
        <w:t xml:space="preserve"> </w:t>
      </w:r>
      <w:r w:rsidRPr="00190547">
        <w:rPr>
          <w:rFonts w:ascii="Book Antiqua" w:eastAsia="Book Antiqua" w:hAnsi="Book Antiqua" w:cs="Book Antiqua"/>
          <w:color w:val="000000"/>
        </w:rPr>
        <w:t>performed.</w:t>
      </w:r>
    </w:p>
    <w:p w14:paraId="0B347741" w14:textId="1C02DF20" w:rsidR="00BD0782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90547">
        <w:rPr>
          <w:rFonts w:ascii="Book Antiqua" w:hAnsi="Book Antiqua"/>
          <w:b/>
          <w:bCs/>
        </w:rPr>
        <w:lastRenderedPageBreak/>
        <w:t>Table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1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Demographic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data,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symptoms,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and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laboratory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test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findings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for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patients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with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bile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duct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cyst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3043"/>
        <w:gridCol w:w="2230"/>
        <w:gridCol w:w="2534"/>
        <w:gridCol w:w="2286"/>
      </w:tblGrid>
      <w:tr w:rsidR="00BD0782" w:rsidRPr="00190547" w14:paraId="74CD7E95" w14:textId="77777777" w:rsidTr="00BD0782">
        <w:trPr>
          <w:trHeight w:val="550"/>
        </w:trPr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FB261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FB352B" w14:textId="3917D2E2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Overall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cohort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(</w:t>
            </w:r>
            <w:r w:rsidRPr="0019054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=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109)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3364E5" w14:textId="4783DDBB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Group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A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(</w:t>
            </w:r>
            <w:r w:rsidRPr="0019054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=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99)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B2A0D2" w14:textId="43E60C8A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Group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B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(</w:t>
            </w:r>
            <w:r w:rsidRPr="0019054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=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10)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D08D66" w14:textId="0975A9B0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BD0782" w:rsidRPr="00190547" w14:paraId="5A78F64E" w14:textId="77777777" w:rsidTr="00BD0782"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7E1624" w14:textId="25CBDD41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Male/female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</w:t>
            </w:r>
            <w:r w:rsidRPr="00190547">
              <w:rPr>
                <w:rFonts w:ascii="Book Antiqua" w:hAnsi="Book Antiqua"/>
                <w:i/>
                <w:iCs/>
              </w:rPr>
              <w:t>n</w:t>
            </w:r>
            <w:r w:rsidRPr="00190547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2407DF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19/90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4EB09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19/80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DA05C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0/10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1D34A1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0.277</w:t>
            </w:r>
          </w:p>
        </w:tc>
      </w:tr>
      <w:tr w:rsidR="00BD0782" w:rsidRPr="00190547" w14:paraId="3F1E7D14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8DE4E0" w14:textId="28021119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Age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at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symptom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onset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</w:t>
            </w:r>
            <w:proofErr w:type="spellStart"/>
            <w:r w:rsidRPr="00190547">
              <w:rPr>
                <w:rFonts w:ascii="Book Antiqua" w:hAnsi="Book Antiqua"/>
              </w:rPr>
              <w:t>yr</w:t>
            </w:r>
            <w:proofErr w:type="spellEnd"/>
            <w:r w:rsidRPr="00190547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25DB5" w14:textId="38E66BB8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34.6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15.5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1DE2B" w14:textId="5C5448AC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34.7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15.4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4E360" w14:textId="73A0A954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34.0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16.5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3A5DA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0.892</w:t>
            </w:r>
          </w:p>
        </w:tc>
      </w:tr>
      <w:tr w:rsidR="00BD0782" w:rsidRPr="00190547" w14:paraId="45FF6DA5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13CCA" w14:textId="795873F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Age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bookmarkStart w:id="2" w:name="_Hlk2972099"/>
            <w:r w:rsidRPr="00190547">
              <w:rPr>
                <w:rFonts w:ascii="Book Antiqua" w:hAnsi="Book Antiqua"/>
              </w:rPr>
              <w:t>at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admission</w:t>
            </w:r>
            <w:bookmarkEnd w:id="2"/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</w:t>
            </w:r>
            <w:proofErr w:type="spellStart"/>
            <w:r w:rsidRPr="00190547">
              <w:rPr>
                <w:rFonts w:ascii="Book Antiqua" w:hAnsi="Book Antiqua"/>
              </w:rPr>
              <w:t>yr</w:t>
            </w:r>
            <w:proofErr w:type="spellEnd"/>
            <w:r w:rsidRPr="00190547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5C0AA" w14:textId="3BE9BA3E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40.4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15.0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D04D6" w14:textId="765497DB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40.6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15.0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5F5FBA" w14:textId="2E772933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38.1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16.0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8688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0.611</w:t>
            </w:r>
          </w:p>
        </w:tc>
      </w:tr>
      <w:tr w:rsidR="00BD0782" w:rsidRPr="00190547" w14:paraId="527EB4EE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1E21EA" w14:textId="08039F9A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BMI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(kg/m</w:t>
            </w:r>
            <w:r w:rsidRPr="00190547">
              <w:rPr>
                <w:rFonts w:ascii="Book Antiqua" w:hAnsi="Book Antiqua"/>
                <w:vertAlign w:val="superscript"/>
              </w:rPr>
              <w:t>2</w:t>
            </w:r>
            <w:r w:rsidRPr="00190547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7F914" w14:textId="3393699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22.0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3.3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B63D5" w14:textId="1EC6DB28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22.1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3.4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1CDFB" w14:textId="64C420EF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21.6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2.2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7C35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0.634</w:t>
            </w:r>
          </w:p>
        </w:tc>
      </w:tr>
      <w:tr w:rsidR="00BD0782" w:rsidRPr="00190547" w14:paraId="5ACA21BA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FE8BF" w14:textId="004B1AD0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Smoking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</w:t>
            </w:r>
            <w:r w:rsidRPr="00190547">
              <w:rPr>
                <w:rFonts w:ascii="Book Antiqua" w:hAnsi="Book Antiqua"/>
                <w:i/>
                <w:iCs/>
              </w:rPr>
              <w:t>n</w:t>
            </w:r>
            <w:r w:rsidRPr="00190547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0E2D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C45AD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9CE52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CFCC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1.000</w:t>
            </w:r>
          </w:p>
        </w:tc>
      </w:tr>
      <w:tr w:rsidR="00BD0782" w:rsidRPr="00190547" w14:paraId="579BB562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CC8B2" w14:textId="7D1F7615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Abdominal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pain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</w:t>
            </w:r>
            <w:r w:rsidRPr="00190547">
              <w:rPr>
                <w:rFonts w:ascii="Book Antiqua" w:hAnsi="Book Antiqua"/>
                <w:i/>
                <w:iCs/>
              </w:rPr>
              <w:t>n</w:t>
            </w:r>
            <w:r w:rsidRPr="00190547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C0C43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F37A4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64521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8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6BF75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1.000</w:t>
            </w:r>
          </w:p>
        </w:tc>
      </w:tr>
      <w:tr w:rsidR="00BD0782" w:rsidRPr="00190547" w14:paraId="08D4ECF2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A4E31" w14:textId="54FE2F48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Fever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</w:t>
            </w:r>
            <w:r w:rsidRPr="00190547">
              <w:rPr>
                <w:rFonts w:ascii="Book Antiqua" w:hAnsi="Book Antiqua"/>
                <w:i/>
                <w:iCs/>
              </w:rPr>
              <w:t>n</w:t>
            </w:r>
            <w:r w:rsidRPr="00190547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65C41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E1B21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3A1F2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89C6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1.000</w:t>
            </w:r>
          </w:p>
        </w:tc>
      </w:tr>
      <w:tr w:rsidR="00BD0782" w:rsidRPr="00190547" w14:paraId="2A0E54D8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2A500" w14:textId="6E715611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Jaundice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</w:t>
            </w:r>
            <w:r w:rsidRPr="00190547">
              <w:rPr>
                <w:rFonts w:ascii="Book Antiqua" w:hAnsi="Book Antiqua"/>
                <w:i/>
                <w:iCs/>
              </w:rPr>
              <w:t>n</w:t>
            </w:r>
            <w:r w:rsidRPr="00190547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0EDD4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0CF8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667571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B42C24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0.228</w:t>
            </w:r>
          </w:p>
        </w:tc>
      </w:tr>
      <w:tr w:rsidR="00BD0782" w:rsidRPr="00190547" w14:paraId="3DEFD4F6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9AE4D" w14:textId="048684D4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CA19-9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&gt;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34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U/mL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</w:t>
            </w:r>
            <w:r w:rsidRPr="00190547">
              <w:rPr>
                <w:rFonts w:ascii="Book Antiqua" w:hAnsi="Book Antiqua"/>
                <w:i/>
                <w:iCs/>
              </w:rPr>
              <w:t>n</w:t>
            </w:r>
            <w:r w:rsidRPr="00190547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06C8D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1605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EA224D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2DA5C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0.594</w:t>
            </w:r>
          </w:p>
        </w:tc>
      </w:tr>
      <w:tr w:rsidR="00BD0782" w:rsidRPr="00190547" w14:paraId="59014B2B" w14:textId="77777777" w:rsidTr="00BD0782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9BD88" w14:textId="0CCEA689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CEA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&gt;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5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ng/mL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</w:t>
            </w:r>
            <w:r w:rsidRPr="00190547">
              <w:rPr>
                <w:rFonts w:ascii="Book Antiqua" w:hAnsi="Book Antiqua"/>
                <w:i/>
                <w:iCs/>
              </w:rPr>
              <w:t>n</w:t>
            </w:r>
            <w:r w:rsidRPr="00190547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78CDE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07D1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C01EC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28C68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0.092</w:t>
            </w:r>
          </w:p>
        </w:tc>
      </w:tr>
      <w:tr w:rsidR="00BD0782" w:rsidRPr="00190547" w14:paraId="058319DA" w14:textId="77777777" w:rsidTr="00BD0782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ADA536" w14:textId="5B85A0E8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APBD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</w:t>
            </w:r>
            <w:r w:rsidRPr="00190547">
              <w:rPr>
                <w:rFonts w:ascii="Book Antiqua" w:hAnsi="Book Antiqua"/>
                <w:i/>
                <w:iCs/>
              </w:rPr>
              <w:t>n</w:t>
            </w:r>
            <w:r w:rsidRPr="00190547">
              <w:rPr>
                <w:rFonts w:ascii="Book Antiqua" w:hAnsi="Book Antiqua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A7D45F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B0C7D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6AF84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C429C4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0.717</w:t>
            </w:r>
          </w:p>
        </w:tc>
      </w:tr>
    </w:tbl>
    <w:p w14:paraId="118364EA" w14:textId="366C32F0" w:rsidR="00BD0782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kern w:val="2"/>
        </w:rPr>
      </w:pPr>
      <w:r w:rsidRPr="00190547">
        <w:rPr>
          <w:rFonts w:ascii="Book Antiqua" w:hAnsi="Book Antiqua"/>
        </w:rPr>
        <w:t>BMI: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Body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mass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index;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CA19-9: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Carbohydrate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antigen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19-9;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CEA: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Carcinoembryonic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antigen;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APBD: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Abnormal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pancreatic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biliary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duct</w:t>
      </w:r>
      <w:r w:rsidR="00800A67" w:rsidRPr="00190547">
        <w:rPr>
          <w:rFonts w:ascii="Book Antiqua" w:hAnsi="Book Antiqua" w:hint="eastAsia"/>
          <w:lang w:eastAsia="zh-CN"/>
        </w:rPr>
        <w:t>.</w:t>
      </w:r>
    </w:p>
    <w:p w14:paraId="78C318A1" w14:textId="77777777" w:rsidR="00BD0782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BD0782" w:rsidRPr="00190547" w:rsidSect="00E466AC"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F94DE75" w14:textId="1FA89767" w:rsidR="00BD0782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90547">
        <w:rPr>
          <w:rFonts w:ascii="Book Antiqua" w:hAnsi="Book Antiqua"/>
          <w:b/>
          <w:bCs/>
        </w:rPr>
        <w:lastRenderedPageBreak/>
        <w:t>Table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2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Stratified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analysis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for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association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between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age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and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dysplasia/carcinoma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rates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2480"/>
        <w:gridCol w:w="5180"/>
        <w:gridCol w:w="3210"/>
      </w:tblGrid>
      <w:tr w:rsidR="00BD0782" w:rsidRPr="00190547" w14:paraId="7CA6FCDD" w14:textId="77777777" w:rsidTr="00BD0782"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272604" w14:textId="67C85022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Age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(</w:t>
            </w:r>
            <w:proofErr w:type="spellStart"/>
            <w:r w:rsidRPr="00190547">
              <w:rPr>
                <w:rFonts w:ascii="Book Antiqua" w:hAnsi="Book Antiqua"/>
                <w:b/>
                <w:bCs/>
              </w:rPr>
              <w:t>yr</w:t>
            </w:r>
            <w:proofErr w:type="spellEnd"/>
            <w:r w:rsidRPr="00190547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EA3681" w14:textId="7918A11E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Total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, </w:t>
            </w:r>
            <w:r w:rsidRPr="00190547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39BE8B" w14:textId="35CF921E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Dysplasia/carcinoma,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(%)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4F9F82" w14:textId="711B94E3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BD0782" w:rsidRPr="00190547" w14:paraId="0098E9A7" w14:textId="77777777" w:rsidTr="00BD0782"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3FA4C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18-30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A1D8F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35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0E2233" w14:textId="6201FC2B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4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(11.4)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42D2AC" w14:textId="4A948080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0.866</w:t>
            </w:r>
          </w:p>
        </w:tc>
      </w:tr>
      <w:tr w:rsidR="00BD0782" w:rsidRPr="00190547" w14:paraId="1B287B3F" w14:textId="77777777" w:rsidTr="00BD0782"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864F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31-40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57160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4E0E5" w14:textId="0133F62F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(9.5)</w:t>
            </w:r>
          </w:p>
        </w:tc>
        <w:tc>
          <w:tcPr>
            <w:tcW w:w="32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647D52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</w:rPr>
            </w:pPr>
          </w:p>
        </w:tc>
      </w:tr>
      <w:tr w:rsidR="00BD0782" w:rsidRPr="00190547" w14:paraId="113429A8" w14:textId="77777777" w:rsidTr="00BD0782"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EC2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41-50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CDDA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013C8" w14:textId="41782684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(8.3)</w:t>
            </w:r>
          </w:p>
        </w:tc>
        <w:tc>
          <w:tcPr>
            <w:tcW w:w="32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E39768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</w:rPr>
            </w:pPr>
          </w:p>
        </w:tc>
      </w:tr>
      <w:tr w:rsidR="00BD0782" w:rsidRPr="00190547" w14:paraId="58E0CF5E" w14:textId="77777777" w:rsidTr="00BD0782"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2EC05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51-60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9586D3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20F7D" w14:textId="396A6DB2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(0)</w:t>
            </w:r>
          </w:p>
        </w:tc>
        <w:tc>
          <w:tcPr>
            <w:tcW w:w="32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F90926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</w:rPr>
            </w:pPr>
          </w:p>
        </w:tc>
      </w:tr>
      <w:tr w:rsidR="00BD0782" w:rsidRPr="00190547" w14:paraId="2511D85A" w14:textId="77777777" w:rsidTr="00BD0782">
        <w:trPr>
          <w:trHeight w:val="435"/>
        </w:trPr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803DD0" w14:textId="54DB721A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≥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D0274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7FE361" w14:textId="42FF1F81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(12.5)</w:t>
            </w:r>
          </w:p>
        </w:tc>
        <w:tc>
          <w:tcPr>
            <w:tcW w:w="32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42BB23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</w:rPr>
            </w:pPr>
          </w:p>
        </w:tc>
      </w:tr>
    </w:tbl>
    <w:p w14:paraId="38A5B5BC" w14:textId="77777777" w:rsidR="00BD0782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BD0782" w:rsidRPr="00190547" w:rsidSect="00E466AC"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839BA40" w14:textId="7200C304" w:rsidR="00BD0782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kern w:val="2"/>
        </w:rPr>
      </w:pPr>
      <w:r w:rsidRPr="00190547">
        <w:rPr>
          <w:rFonts w:ascii="Book Antiqua" w:hAnsi="Book Antiqua"/>
          <w:b/>
          <w:bCs/>
        </w:rPr>
        <w:lastRenderedPageBreak/>
        <w:t>Table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3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Operation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details,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pathology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information,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and</w:t>
      </w:r>
      <w:r w:rsidR="00623502" w:rsidRPr="00190547">
        <w:rPr>
          <w:rFonts w:ascii="Book Antiqua" w:hAnsi="Book Antiqua"/>
          <w:b/>
          <w:bCs/>
        </w:rPr>
        <w:t xml:space="preserve"> </w:t>
      </w:r>
      <w:proofErr w:type="spellStart"/>
      <w:r w:rsidRPr="00190547">
        <w:rPr>
          <w:rFonts w:ascii="Book Antiqua" w:hAnsi="Book Antiqua"/>
          <w:b/>
          <w:bCs/>
        </w:rPr>
        <w:t>Todani</w:t>
      </w:r>
      <w:proofErr w:type="spellEnd"/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types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for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patients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with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bile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duct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cyst</w:t>
      </w:r>
    </w:p>
    <w:tbl>
      <w:tblPr>
        <w:tblW w:w="1401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201"/>
        <w:gridCol w:w="2580"/>
        <w:gridCol w:w="2430"/>
        <w:gridCol w:w="1870"/>
      </w:tblGrid>
      <w:tr w:rsidR="00BD0782" w:rsidRPr="00190547" w14:paraId="5284AFF7" w14:textId="77777777" w:rsidTr="00BD0782">
        <w:trPr>
          <w:trHeight w:val="793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AF1A1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049929" w14:textId="5750AADB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Overall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cohort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(</w:t>
            </w:r>
            <w:r w:rsidRPr="0019054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=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109)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749468" w14:textId="29FC377E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Group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A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(</w:t>
            </w:r>
            <w:r w:rsidRPr="0019054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23502" w:rsidRPr="00190547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=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99)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6E43CF" w14:textId="2EE1A3E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Group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B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(</w:t>
            </w:r>
            <w:r w:rsidRPr="0019054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=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10)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2C1093" w14:textId="03F78F2D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BD0782" w:rsidRPr="00190547" w14:paraId="5B9FF4AC" w14:textId="77777777" w:rsidTr="00BD0782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5F8B65" w14:textId="2FCE0EF8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Operative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time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(min)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73746A" w14:textId="0E7C5E90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219.2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64.8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45CE5D" w14:textId="1593CB4C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215.8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61.6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0AA70C" w14:textId="2AAD51E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249.5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86.6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B721FF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0.119</w:t>
            </w:r>
          </w:p>
        </w:tc>
      </w:tr>
      <w:tr w:rsidR="00BD0782" w:rsidRPr="00190547" w14:paraId="3DF50609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A5DCD" w14:textId="0A477591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Bleeding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amount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(mL)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D49DA" w14:textId="56F521D0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212.3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210.0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71BDE" w14:textId="6E8AA0E6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204.8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202.0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4EE2A" w14:textId="31B713FC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283.0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277.5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184E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0.265</w:t>
            </w:r>
          </w:p>
        </w:tc>
      </w:tr>
      <w:tr w:rsidR="00BD0782" w:rsidRPr="00190547" w14:paraId="53F46BF5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558DD" w14:textId="4129F374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Max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diameter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of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GB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(cm)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F0F13" w14:textId="60AF0230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7.8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1.7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1F7E2" w14:textId="3E948DFD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7.9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1.7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F8AD7" w14:textId="6E50453A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7.0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±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1.7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E501F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0.147</w:t>
            </w:r>
          </w:p>
        </w:tc>
      </w:tr>
      <w:tr w:rsidR="00BD0782" w:rsidRPr="00190547" w14:paraId="26781959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E86C5" w14:textId="354090CF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GB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wall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thickness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&gt;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0.3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cm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</w:t>
            </w:r>
            <w:r w:rsidRPr="00190547">
              <w:rPr>
                <w:rFonts w:ascii="Book Antiqua" w:hAnsi="Book Antiqua"/>
                <w:i/>
                <w:iCs/>
              </w:rPr>
              <w:t>n</w:t>
            </w:r>
            <w:r w:rsidRPr="00190547">
              <w:rPr>
                <w:rFonts w:ascii="Book Antiqua" w:hAnsi="Book Antiqua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51B92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F6803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608DD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EF4F4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0.022</w:t>
            </w:r>
          </w:p>
        </w:tc>
      </w:tr>
      <w:tr w:rsidR="00BD0782" w:rsidRPr="00190547" w14:paraId="39F838A7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1239A" w14:textId="1C955E9D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TD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of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cyst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&gt;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3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cm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</w:t>
            </w:r>
            <w:r w:rsidRPr="00190547">
              <w:rPr>
                <w:rFonts w:ascii="Book Antiqua" w:hAnsi="Book Antiqua"/>
                <w:i/>
                <w:iCs/>
              </w:rPr>
              <w:t>n</w:t>
            </w:r>
            <w:r w:rsidRPr="00190547">
              <w:rPr>
                <w:rFonts w:ascii="Book Antiqua" w:hAnsi="Book Antiqua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FB498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70096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59A9F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9964F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0.028</w:t>
            </w:r>
          </w:p>
        </w:tc>
      </w:tr>
      <w:tr w:rsidR="00BD0782" w:rsidRPr="00190547" w14:paraId="46F6E4E1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2445A" w14:textId="0F51054B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Cyst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wall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thickness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&gt;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0.3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cm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</w:t>
            </w:r>
            <w:r w:rsidRPr="00190547">
              <w:rPr>
                <w:rFonts w:ascii="Book Antiqua" w:hAnsi="Book Antiqua"/>
                <w:i/>
                <w:iCs/>
              </w:rPr>
              <w:t>n</w:t>
            </w:r>
            <w:r w:rsidRPr="00190547">
              <w:rPr>
                <w:rFonts w:ascii="Book Antiqua" w:hAnsi="Book Antiqua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4D078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E3FA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D7D2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82381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1.000</w:t>
            </w:r>
          </w:p>
        </w:tc>
      </w:tr>
      <w:tr w:rsidR="00BD0782" w:rsidRPr="00190547" w14:paraId="1F77DF05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75D7D" w14:textId="478EF49C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Bile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duct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stone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</w:t>
            </w:r>
            <w:r w:rsidRPr="00190547">
              <w:rPr>
                <w:rFonts w:ascii="Book Antiqua" w:hAnsi="Book Antiqua"/>
                <w:i/>
                <w:iCs/>
              </w:rPr>
              <w:t>n</w:t>
            </w:r>
            <w:r w:rsidRPr="00190547">
              <w:rPr>
                <w:rFonts w:ascii="Book Antiqua" w:hAnsi="Book Antiqua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A3E6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8E5E3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801AC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4CC8C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0.668</w:t>
            </w:r>
          </w:p>
        </w:tc>
      </w:tr>
      <w:tr w:rsidR="00BD0782" w:rsidRPr="00190547" w14:paraId="6BF8D546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37338" w14:textId="41842A9F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90547">
              <w:rPr>
                <w:rFonts w:ascii="Book Antiqua" w:hAnsi="Book Antiqua"/>
              </w:rPr>
              <w:t>Todani</w:t>
            </w:r>
            <w:proofErr w:type="spellEnd"/>
            <w:r w:rsidR="00623502" w:rsidRPr="00190547">
              <w:rPr>
                <w:rFonts w:ascii="Book Antiqua" w:hAnsi="Book Antiqua"/>
              </w:rPr>
              <w:t xml:space="preserve"> </w:t>
            </w:r>
            <w:bookmarkStart w:id="3" w:name="_Hlk2975951"/>
            <w:r w:rsidRPr="00190547">
              <w:rPr>
                <w:rFonts w:ascii="Book Antiqua" w:hAnsi="Book Antiqua"/>
              </w:rPr>
              <w:t>classification</w:t>
            </w:r>
            <w:bookmarkEnd w:id="3"/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(</w:t>
            </w:r>
            <w:r w:rsidRPr="00190547">
              <w:rPr>
                <w:rFonts w:ascii="Book Antiqua" w:hAnsi="Book Antiqua"/>
                <w:i/>
                <w:iCs/>
              </w:rPr>
              <w:t>n</w:t>
            </w:r>
            <w:r w:rsidRPr="00190547">
              <w:rPr>
                <w:rFonts w:ascii="Book Antiqua" w:hAnsi="Book Antiqua"/>
              </w:rPr>
              <w:t>)</w:t>
            </w:r>
            <w:r w:rsidRPr="00190547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14:paraId="0358123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4BFD73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EB14AC1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D90CC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0.031</w:t>
            </w:r>
          </w:p>
        </w:tc>
      </w:tr>
      <w:tr w:rsidR="00BD0782" w:rsidRPr="00190547" w14:paraId="1A7A670E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ABF3D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I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754B6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74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9A3E1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71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40DFC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5D6BF6D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0782" w:rsidRPr="00190547" w14:paraId="4D07BBC0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04F3D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III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7CB81F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03263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9D17D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D3673D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0782" w:rsidRPr="00190547" w14:paraId="25D8EB7F" w14:textId="77777777" w:rsidTr="00BD078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AA61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90547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839FE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ADE1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75C3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BA9A2D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D0782" w:rsidRPr="00190547" w14:paraId="27F431F4" w14:textId="77777777" w:rsidTr="00BD0782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CF355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V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3EFC8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6B061C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6410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A8A9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29945E64" w14:textId="77777777" w:rsidR="00BD4E61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hAnsi="Book Antiqua"/>
          <w:vertAlign w:val="superscript"/>
        </w:rPr>
        <w:t>1</w:t>
      </w:r>
      <w:r w:rsidRPr="00190547">
        <w:rPr>
          <w:rFonts w:ascii="Book Antiqua" w:hAnsi="Book Antiqua"/>
        </w:rPr>
        <w:t>There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was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no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pat</w:t>
      </w:r>
      <w:r w:rsidR="00800A67" w:rsidRPr="00190547">
        <w:rPr>
          <w:rFonts w:ascii="Book Antiqua" w:hAnsi="Book Antiqua"/>
        </w:rPr>
        <w:t>ient</w:t>
      </w:r>
      <w:r w:rsidR="00623502" w:rsidRPr="00190547">
        <w:rPr>
          <w:rFonts w:ascii="Book Antiqua" w:hAnsi="Book Antiqua"/>
        </w:rPr>
        <w:t xml:space="preserve"> </w:t>
      </w:r>
      <w:r w:rsidR="00800A67" w:rsidRPr="00190547">
        <w:rPr>
          <w:rFonts w:ascii="Book Antiqua" w:hAnsi="Book Antiqua"/>
        </w:rPr>
        <w:t>with</w:t>
      </w:r>
      <w:r w:rsidR="00623502" w:rsidRPr="00190547">
        <w:rPr>
          <w:rFonts w:ascii="Book Antiqua" w:hAnsi="Book Antiqua"/>
        </w:rPr>
        <w:t xml:space="preserve"> </w:t>
      </w:r>
      <w:proofErr w:type="spellStart"/>
      <w:r w:rsidR="00800A67" w:rsidRPr="00190547">
        <w:rPr>
          <w:rFonts w:ascii="Book Antiqua" w:hAnsi="Book Antiqua"/>
        </w:rPr>
        <w:t>Todani</w:t>
      </w:r>
      <w:proofErr w:type="spellEnd"/>
      <w:r w:rsidR="00623502" w:rsidRPr="00190547">
        <w:rPr>
          <w:rFonts w:ascii="Book Antiqua" w:hAnsi="Book Antiqua"/>
        </w:rPr>
        <w:t xml:space="preserve"> </w:t>
      </w:r>
      <w:r w:rsidR="00800A67" w:rsidRPr="00190547">
        <w:rPr>
          <w:rFonts w:ascii="Book Antiqua" w:hAnsi="Book Antiqua"/>
        </w:rPr>
        <w:t>type</w:t>
      </w:r>
      <w:r w:rsidR="00623502" w:rsidRPr="00190547">
        <w:rPr>
          <w:rFonts w:ascii="Book Antiqua" w:hAnsi="Book Antiqua"/>
        </w:rPr>
        <w:t xml:space="preserve"> </w:t>
      </w:r>
      <w:r w:rsidR="00800A67" w:rsidRPr="00190547">
        <w:rPr>
          <w:rFonts w:ascii="Book Antiqua" w:hAnsi="Book Antiqua"/>
        </w:rPr>
        <w:t>II</w:t>
      </w:r>
      <w:r w:rsidR="00623502" w:rsidRPr="00190547">
        <w:rPr>
          <w:rFonts w:ascii="Book Antiqua" w:hAnsi="Book Antiqua"/>
        </w:rPr>
        <w:t xml:space="preserve"> </w:t>
      </w:r>
      <w:r w:rsidR="00800A67" w:rsidRPr="00190547">
        <w:rPr>
          <w:rFonts w:ascii="Book Antiqua" w:hAnsi="Book Antiqua"/>
        </w:rPr>
        <w:t>or</w:t>
      </w:r>
      <w:r w:rsidR="00623502" w:rsidRPr="00190547">
        <w:rPr>
          <w:rFonts w:ascii="Book Antiqua" w:hAnsi="Book Antiqua"/>
        </w:rPr>
        <w:t xml:space="preserve"> </w:t>
      </w:r>
      <w:proofErr w:type="spellStart"/>
      <w:r w:rsidR="00800A67" w:rsidRPr="00190547">
        <w:rPr>
          <w:rFonts w:ascii="Book Antiqua" w:hAnsi="Book Antiqua"/>
        </w:rPr>
        <w:t>IVb</w:t>
      </w:r>
      <w:proofErr w:type="spellEnd"/>
      <w:r w:rsidR="00800A67" w:rsidRPr="00190547">
        <w:rPr>
          <w:rFonts w:ascii="Book Antiqua" w:hAnsi="Book Antiqua"/>
        </w:rPr>
        <w:t>.</w:t>
      </w:r>
      <w:r w:rsidR="00623502" w:rsidRPr="00190547">
        <w:rPr>
          <w:rFonts w:ascii="Book Antiqua" w:hAnsi="Book Antiqua"/>
        </w:rPr>
        <w:t xml:space="preserve"> </w:t>
      </w:r>
    </w:p>
    <w:p w14:paraId="5E2D28B8" w14:textId="2CF40C9B" w:rsidR="00BD0782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kern w:val="2"/>
        </w:rPr>
      </w:pPr>
      <w:r w:rsidRPr="00190547">
        <w:rPr>
          <w:rFonts w:ascii="Book Antiqua" w:hAnsi="Book Antiqua"/>
        </w:rPr>
        <w:t>GB: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Gallbladder;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TD: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Transverse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diameter</w:t>
      </w:r>
      <w:r w:rsidR="00800A67" w:rsidRPr="00190547">
        <w:rPr>
          <w:rFonts w:ascii="Book Antiqua" w:hAnsi="Book Antiqua"/>
        </w:rPr>
        <w:t>.</w:t>
      </w:r>
    </w:p>
    <w:p w14:paraId="057FF4D6" w14:textId="77777777" w:rsidR="00BD0782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BD0782" w:rsidRPr="00190547" w:rsidSect="00E466AC"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8E06EFD" w14:textId="29830B9E" w:rsidR="00BD0782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90547">
        <w:rPr>
          <w:rFonts w:ascii="Book Antiqua" w:hAnsi="Book Antiqua"/>
          <w:b/>
          <w:bCs/>
        </w:rPr>
        <w:lastRenderedPageBreak/>
        <w:t>Table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4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Multivariate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analysis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for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risk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factors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for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preoperative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carcinogenesis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of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bile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duct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cyst</w:t>
      </w:r>
    </w:p>
    <w:tbl>
      <w:tblPr>
        <w:tblW w:w="1398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7"/>
        <w:gridCol w:w="3010"/>
        <w:gridCol w:w="3380"/>
        <w:gridCol w:w="2800"/>
      </w:tblGrid>
      <w:tr w:rsidR="00BD0782" w:rsidRPr="00190547" w14:paraId="11C17194" w14:textId="77777777" w:rsidTr="00BD0782"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EB10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AB5B6C" w14:textId="6A711CFE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DF2974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OR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464492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95%CI</w:t>
            </w:r>
          </w:p>
        </w:tc>
      </w:tr>
      <w:tr w:rsidR="00BD0782" w:rsidRPr="00190547" w14:paraId="072C3FF1" w14:textId="77777777" w:rsidTr="00BD0782">
        <w:tc>
          <w:tcPr>
            <w:tcW w:w="47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2EFAC1" w14:textId="327DA90B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Gallbladder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wall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thickness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&gt;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0.3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cm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569C9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0.020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C2754C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6.551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1AA4AC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1.351-31.763</w:t>
            </w:r>
          </w:p>
        </w:tc>
      </w:tr>
      <w:tr w:rsidR="00BD0782" w:rsidRPr="00190547" w14:paraId="7109DC57" w14:textId="77777777" w:rsidTr="00BD0782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DB1C7" w14:textId="418397A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90547">
              <w:rPr>
                <w:rFonts w:ascii="Book Antiqua" w:hAnsi="Book Antiqua"/>
              </w:rPr>
              <w:t>Todani</w:t>
            </w:r>
            <w:proofErr w:type="spellEnd"/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type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IV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A061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0.011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8A8A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7.675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AD1A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1.584-37.192</w:t>
            </w:r>
          </w:p>
        </w:tc>
      </w:tr>
      <w:tr w:rsidR="00BD0782" w:rsidRPr="00190547" w14:paraId="65D42D92" w14:textId="77777777" w:rsidTr="00BD0782"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56EC4B" w14:textId="3011677D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Transverse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diameter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of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cyst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&gt;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3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cm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B3C84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0.051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17D74A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5.479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AAF70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0.990-30.333</w:t>
            </w:r>
          </w:p>
        </w:tc>
      </w:tr>
    </w:tbl>
    <w:p w14:paraId="17E52C4F" w14:textId="2A5DCBB7" w:rsidR="00BD0782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kern w:val="2"/>
        </w:rPr>
      </w:pPr>
      <w:r w:rsidRPr="00190547">
        <w:rPr>
          <w:rFonts w:ascii="Book Antiqua" w:hAnsi="Book Antiqua"/>
        </w:rPr>
        <w:t>OR: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Odds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ratio;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CI: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Confidence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interval</w:t>
      </w:r>
      <w:r w:rsidR="00800A67" w:rsidRPr="00190547">
        <w:rPr>
          <w:rFonts w:ascii="Book Antiqua" w:hAnsi="Book Antiqua"/>
        </w:rPr>
        <w:t>.</w:t>
      </w:r>
    </w:p>
    <w:p w14:paraId="4DE18640" w14:textId="77777777" w:rsidR="00BD0782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BD0782" w:rsidRPr="00190547" w:rsidSect="00E466AC"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FE81DE3" w14:textId="77777777" w:rsidR="00BD0782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  <w:sectPr w:rsidR="00BD0782" w:rsidRPr="00190547" w:rsidSect="00E466AC">
          <w:type w:val="continuous"/>
          <w:pgSz w:w="16838" w:h="11906" w:orient="landscape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6CF8918" w14:textId="03A6343E" w:rsidR="00BD0782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90547">
        <w:rPr>
          <w:rFonts w:ascii="Book Antiqua" w:hAnsi="Book Antiqua"/>
          <w:b/>
          <w:bCs/>
        </w:rPr>
        <w:lastRenderedPageBreak/>
        <w:t>Table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5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Clinical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data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of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="00B57F58" w:rsidRPr="00190547">
        <w:rPr>
          <w:rFonts w:ascii="Book Antiqua" w:hAnsi="Book Antiqua"/>
          <w:b/>
          <w:bCs/>
        </w:rPr>
        <w:t>ten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bile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duct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cyst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patients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with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dysplasia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or</w:t>
      </w:r>
      <w:r w:rsidR="00623502" w:rsidRPr="00190547">
        <w:rPr>
          <w:rFonts w:ascii="Book Antiqua" w:hAnsi="Book Antiqua"/>
          <w:b/>
          <w:bCs/>
        </w:rPr>
        <w:t xml:space="preserve"> </w:t>
      </w:r>
      <w:r w:rsidRPr="00190547">
        <w:rPr>
          <w:rFonts w:ascii="Book Antiqua" w:hAnsi="Book Antiqua"/>
          <w:b/>
          <w:bCs/>
        </w:rPr>
        <w:t>carcinoma</w:t>
      </w:r>
    </w:p>
    <w:tbl>
      <w:tblPr>
        <w:tblW w:w="5027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709"/>
        <w:gridCol w:w="907"/>
        <w:gridCol w:w="1038"/>
        <w:gridCol w:w="1883"/>
        <w:gridCol w:w="1460"/>
        <w:gridCol w:w="1434"/>
        <w:gridCol w:w="1366"/>
        <w:gridCol w:w="1367"/>
        <w:gridCol w:w="2722"/>
      </w:tblGrid>
      <w:tr w:rsidR="008C49E9" w:rsidRPr="00190547" w14:paraId="4FA8DCC2" w14:textId="77777777" w:rsidTr="00073AEF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CB52AF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No.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2FCBCF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Sex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AA7B91" w14:textId="71E5F0AC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Age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(</w:t>
            </w:r>
            <w:proofErr w:type="spellStart"/>
            <w:r w:rsidRPr="00190547">
              <w:rPr>
                <w:rFonts w:ascii="Book Antiqua" w:hAnsi="Book Antiqua"/>
                <w:b/>
                <w:bCs/>
              </w:rPr>
              <w:t>yr</w:t>
            </w:r>
            <w:proofErr w:type="spellEnd"/>
            <w:r w:rsidRPr="00190547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5372CC" w14:textId="757DBC2B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190547">
              <w:rPr>
                <w:rFonts w:ascii="Book Antiqua" w:hAnsi="Book Antiqua"/>
                <w:b/>
                <w:bCs/>
              </w:rPr>
              <w:t>Todani</w:t>
            </w:r>
            <w:proofErr w:type="spellEnd"/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type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67BF2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Operation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1DC443" w14:textId="2C3C3154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Lesion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location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FF310F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Pathology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09C372" w14:textId="72063925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TNM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stage</w:t>
            </w:r>
            <w:r w:rsidRPr="00190547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9BD2B0" w14:textId="439077D9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Follow-up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time</w:t>
            </w:r>
            <w:r w:rsidR="00623502" w:rsidRPr="00190547">
              <w:rPr>
                <w:rFonts w:ascii="Book Antiqua" w:hAnsi="Book Antiqua"/>
                <w:b/>
                <w:bCs/>
              </w:rPr>
              <w:t xml:space="preserve"> </w:t>
            </w:r>
            <w:r w:rsidRPr="00190547">
              <w:rPr>
                <w:rFonts w:ascii="Book Antiqua" w:hAnsi="Book Antiqua"/>
                <w:b/>
                <w:bCs/>
              </w:rPr>
              <w:t>(</w:t>
            </w:r>
            <w:proofErr w:type="spellStart"/>
            <w:r w:rsidRPr="00190547">
              <w:rPr>
                <w:rFonts w:ascii="Book Antiqua" w:hAnsi="Book Antiqua"/>
                <w:b/>
                <w:bCs/>
              </w:rPr>
              <w:t>mo</w:t>
            </w:r>
            <w:proofErr w:type="spellEnd"/>
            <w:r w:rsidRPr="00190547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EEA7D2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90547">
              <w:rPr>
                <w:rFonts w:ascii="Book Antiqua" w:hAnsi="Book Antiqua"/>
                <w:b/>
                <w:bCs/>
              </w:rPr>
              <w:t>Outcome</w:t>
            </w:r>
          </w:p>
        </w:tc>
      </w:tr>
      <w:tr w:rsidR="008C49E9" w:rsidRPr="00190547" w14:paraId="758F4A4C" w14:textId="77777777" w:rsidTr="00073AEF">
        <w:tc>
          <w:tcPr>
            <w:tcW w:w="660" w:type="dxa"/>
            <w:tcBorders>
              <w:top w:val="single" w:sz="4" w:space="0" w:color="auto"/>
            </w:tcBorders>
            <w:hideMark/>
          </w:tcPr>
          <w:p w14:paraId="1C29E488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</w:tcBorders>
            <w:hideMark/>
          </w:tcPr>
          <w:p w14:paraId="0E30F805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tcBorders>
              <w:top w:val="single" w:sz="4" w:space="0" w:color="auto"/>
            </w:tcBorders>
            <w:hideMark/>
          </w:tcPr>
          <w:p w14:paraId="07A79DA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39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hideMark/>
          </w:tcPr>
          <w:p w14:paraId="4457CE3C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90547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</w:tcBorders>
            <w:hideMark/>
          </w:tcPr>
          <w:p w14:paraId="778FA0F8" w14:textId="57CEFEF9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CH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hideMark/>
          </w:tcPr>
          <w:p w14:paraId="5C1F4DB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Cyst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hideMark/>
          </w:tcPr>
          <w:p w14:paraId="37F65168" w14:textId="3450DD01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Mucinous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adenocarcinoma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14:paraId="7F9DE562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T4N0M0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14:paraId="6775E24D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14:paraId="30778DFF" w14:textId="02A8A985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Recurred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10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proofErr w:type="spellStart"/>
            <w:r w:rsidRPr="00190547">
              <w:rPr>
                <w:rFonts w:ascii="Book Antiqua" w:hAnsi="Book Antiqua"/>
              </w:rPr>
              <w:t>mo</w:t>
            </w:r>
            <w:proofErr w:type="spellEnd"/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after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surgery,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alive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with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tumor</w:t>
            </w:r>
          </w:p>
        </w:tc>
      </w:tr>
      <w:tr w:rsidR="008C49E9" w:rsidRPr="00190547" w14:paraId="64252D9F" w14:textId="77777777" w:rsidTr="00073AEF">
        <w:tc>
          <w:tcPr>
            <w:tcW w:w="660" w:type="dxa"/>
            <w:hideMark/>
          </w:tcPr>
          <w:p w14:paraId="15223D93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</w:t>
            </w:r>
          </w:p>
        </w:tc>
        <w:tc>
          <w:tcPr>
            <w:tcW w:w="731" w:type="dxa"/>
            <w:hideMark/>
          </w:tcPr>
          <w:p w14:paraId="5DA0DC8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7F394D15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46</w:t>
            </w:r>
          </w:p>
        </w:tc>
        <w:tc>
          <w:tcPr>
            <w:tcW w:w="1074" w:type="dxa"/>
            <w:hideMark/>
          </w:tcPr>
          <w:p w14:paraId="544F0C40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90547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1958" w:type="dxa"/>
            <w:hideMark/>
          </w:tcPr>
          <w:p w14:paraId="7795C332" w14:textId="7365A24E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CH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476E4E1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Gallbladder</w:t>
            </w:r>
          </w:p>
        </w:tc>
        <w:tc>
          <w:tcPr>
            <w:tcW w:w="1488" w:type="dxa"/>
            <w:hideMark/>
          </w:tcPr>
          <w:p w14:paraId="6DB6F583" w14:textId="1E91429A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Mucinous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adenocarcinoma</w:t>
            </w:r>
          </w:p>
        </w:tc>
        <w:tc>
          <w:tcPr>
            <w:tcW w:w="1417" w:type="dxa"/>
            <w:hideMark/>
          </w:tcPr>
          <w:p w14:paraId="1EF59A0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T3N0M0</w:t>
            </w:r>
          </w:p>
        </w:tc>
        <w:tc>
          <w:tcPr>
            <w:tcW w:w="1418" w:type="dxa"/>
            <w:hideMark/>
          </w:tcPr>
          <w:p w14:paraId="4F22C6B3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6</w:t>
            </w:r>
          </w:p>
        </w:tc>
        <w:tc>
          <w:tcPr>
            <w:tcW w:w="2835" w:type="dxa"/>
            <w:hideMark/>
          </w:tcPr>
          <w:p w14:paraId="042D97CC" w14:textId="13C36A1F" w:rsidR="00BD0782" w:rsidRPr="00190547" w:rsidRDefault="00BD078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Survived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disease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free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for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6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proofErr w:type="spellStart"/>
            <w:r w:rsidRPr="00190547">
              <w:rPr>
                <w:rFonts w:ascii="Book Antiqua" w:hAnsi="Book Antiqua"/>
              </w:rPr>
              <w:t>mo</w:t>
            </w:r>
            <w:proofErr w:type="spellEnd"/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after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surgery,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then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lost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to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="00B57F58" w:rsidRPr="00190547">
              <w:rPr>
                <w:rFonts w:ascii="Book Antiqua" w:hAnsi="Book Antiqua"/>
              </w:rPr>
              <w:t>follow-</w:t>
            </w:r>
            <w:r w:rsidRPr="00190547">
              <w:rPr>
                <w:rFonts w:ascii="Book Antiqua" w:hAnsi="Book Antiqua"/>
              </w:rPr>
              <w:t>up</w:t>
            </w:r>
          </w:p>
        </w:tc>
      </w:tr>
      <w:tr w:rsidR="008C49E9" w:rsidRPr="00190547" w14:paraId="6DA46029" w14:textId="77777777" w:rsidTr="00073AEF">
        <w:tc>
          <w:tcPr>
            <w:tcW w:w="660" w:type="dxa"/>
            <w:hideMark/>
          </w:tcPr>
          <w:p w14:paraId="015415AA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</w:t>
            </w:r>
          </w:p>
        </w:tc>
        <w:tc>
          <w:tcPr>
            <w:tcW w:w="731" w:type="dxa"/>
            <w:hideMark/>
          </w:tcPr>
          <w:p w14:paraId="11CFD9A0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6DDC91CF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44</w:t>
            </w:r>
          </w:p>
        </w:tc>
        <w:tc>
          <w:tcPr>
            <w:tcW w:w="1074" w:type="dxa"/>
            <w:hideMark/>
          </w:tcPr>
          <w:p w14:paraId="41D2B0D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90547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1958" w:type="dxa"/>
            <w:hideMark/>
          </w:tcPr>
          <w:p w14:paraId="4AD7FDDA" w14:textId="09055703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CH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5B327FCA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Cyst</w:t>
            </w:r>
          </w:p>
        </w:tc>
        <w:tc>
          <w:tcPr>
            <w:tcW w:w="1488" w:type="dxa"/>
            <w:hideMark/>
          </w:tcPr>
          <w:p w14:paraId="3B5D624B" w14:textId="52588514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Moderate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dysplasia</w:t>
            </w:r>
          </w:p>
        </w:tc>
        <w:tc>
          <w:tcPr>
            <w:tcW w:w="1417" w:type="dxa"/>
            <w:hideMark/>
          </w:tcPr>
          <w:p w14:paraId="08909F08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--</w:t>
            </w:r>
          </w:p>
        </w:tc>
        <w:tc>
          <w:tcPr>
            <w:tcW w:w="1418" w:type="dxa"/>
            <w:hideMark/>
          </w:tcPr>
          <w:p w14:paraId="2F31A9D5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52</w:t>
            </w:r>
          </w:p>
        </w:tc>
        <w:tc>
          <w:tcPr>
            <w:tcW w:w="2835" w:type="dxa"/>
            <w:hideMark/>
          </w:tcPr>
          <w:p w14:paraId="1F4D2580" w14:textId="0946A221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Disease-free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survival</w:t>
            </w:r>
          </w:p>
        </w:tc>
      </w:tr>
      <w:tr w:rsidR="008C49E9" w:rsidRPr="00190547" w14:paraId="33134059" w14:textId="77777777" w:rsidTr="00073AEF">
        <w:tc>
          <w:tcPr>
            <w:tcW w:w="660" w:type="dxa"/>
            <w:hideMark/>
          </w:tcPr>
          <w:p w14:paraId="5609FBB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4</w:t>
            </w:r>
          </w:p>
        </w:tc>
        <w:tc>
          <w:tcPr>
            <w:tcW w:w="731" w:type="dxa"/>
            <w:hideMark/>
          </w:tcPr>
          <w:p w14:paraId="580B1211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3BC10DE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26</w:t>
            </w:r>
          </w:p>
        </w:tc>
        <w:tc>
          <w:tcPr>
            <w:tcW w:w="1074" w:type="dxa"/>
            <w:hideMark/>
          </w:tcPr>
          <w:p w14:paraId="783F8785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90547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1958" w:type="dxa"/>
            <w:hideMark/>
          </w:tcPr>
          <w:p w14:paraId="383EFE64" w14:textId="52067EAF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CH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63B20C95" w14:textId="6937BCC1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Cyst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gallbladder</w:t>
            </w:r>
          </w:p>
        </w:tc>
        <w:tc>
          <w:tcPr>
            <w:tcW w:w="1488" w:type="dxa"/>
            <w:hideMark/>
          </w:tcPr>
          <w:p w14:paraId="40998A31" w14:textId="79E081EF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Mild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dysplasia</w:t>
            </w:r>
          </w:p>
        </w:tc>
        <w:tc>
          <w:tcPr>
            <w:tcW w:w="1417" w:type="dxa"/>
            <w:hideMark/>
          </w:tcPr>
          <w:p w14:paraId="5D576060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--</w:t>
            </w:r>
          </w:p>
        </w:tc>
        <w:tc>
          <w:tcPr>
            <w:tcW w:w="1418" w:type="dxa"/>
            <w:hideMark/>
          </w:tcPr>
          <w:p w14:paraId="7C193643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53</w:t>
            </w:r>
          </w:p>
        </w:tc>
        <w:tc>
          <w:tcPr>
            <w:tcW w:w="2835" w:type="dxa"/>
            <w:hideMark/>
          </w:tcPr>
          <w:p w14:paraId="6E439E0D" w14:textId="6A29D619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Disease-free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survival</w:t>
            </w:r>
          </w:p>
        </w:tc>
      </w:tr>
      <w:tr w:rsidR="008C49E9" w:rsidRPr="00190547" w14:paraId="51D2E074" w14:textId="77777777" w:rsidTr="00073AEF">
        <w:tc>
          <w:tcPr>
            <w:tcW w:w="660" w:type="dxa"/>
            <w:hideMark/>
          </w:tcPr>
          <w:p w14:paraId="04987844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5</w:t>
            </w:r>
          </w:p>
        </w:tc>
        <w:tc>
          <w:tcPr>
            <w:tcW w:w="731" w:type="dxa"/>
            <w:hideMark/>
          </w:tcPr>
          <w:p w14:paraId="684A8BB0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0EDDC79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61</w:t>
            </w:r>
          </w:p>
        </w:tc>
        <w:tc>
          <w:tcPr>
            <w:tcW w:w="1074" w:type="dxa"/>
            <w:hideMark/>
          </w:tcPr>
          <w:p w14:paraId="6D3FA25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I</w:t>
            </w:r>
          </w:p>
        </w:tc>
        <w:tc>
          <w:tcPr>
            <w:tcW w:w="1958" w:type="dxa"/>
            <w:hideMark/>
          </w:tcPr>
          <w:p w14:paraId="3D447279" w14:textId="12800D1C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CH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05E857B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Gallbladder</w:t>
            </w:r>
          </w:p>
        </w:tc>
        <w:tc>
          <w:tcPr>
            <w:tcW w:w="1488" w:type="dxa"/>
            <w:hideMark/>
          </w:tcPr>
          <w:p w14:paraId="3D79AD18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Adenocarcinoma</w:t>
            </w:r>
          </w:p>
        </w:tc>
        <w:tc>
          <w:tcPr>
            <w:tcW w:w="1417" w:type="dxa"/>
            <w:hideMark/>
          </w:tcPr>
          <w:p w14:paraId="7FF2529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T2N0M0</w:t>
            </w:r>
          </w:p>
        </w:tc>
        <w:tc>
          <w:tcPr>
            <w:tcW w:w="1418" w:type="dxa"/>
            <w:hideMark/>
          </w:tcPr>
          <w:p w14:paraId="0E57B278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40</w:t>
            </w:r>
          </w:p>
        </w:tc>
        <w:tc>
          <w:tcPr>
            <w:tcW w:w="2835" w:type="dxa"/>
            <w:hideMark/>
          </w:tcPr>
          <w:p w14:paraId="556654DF" w14:textId="36F6C621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Disease-free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survival</w:t>
            </w:r>
          </w:p>
        </w:tc>
      </w:tr>
      <w:tr w:rsidR="008C49E9" w:rsidRPr="00190547" w14:paraId="59A984BF" w14:textId="77777777" w:rsidTr="00073AEF">
        <w:tc>
          <w:tcPr>
            <w:tcW w:w="660" w:type="dxa"/>
            <w:hideMark/>
          </w:tcPr>
          <w:p w14:paraId="21F99C22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6</w:t>
            </w:r>
          </w:p>
        </w:tc>
        <w:tc>
          <w:tcPr>
            <w:tcW w:w="731" w:type="dxa"/>
            <w:hideMark/>
          </w:tcPr>
          <w:p w14:paraId="7FE77D98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6ECA27BA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27</w:t>
            </w:r>
          </w:p>
        </w:tc>
        <w:tc>
          <w:tcPr>
            <w:tcW w:w="1074" w:type="dxa"/>
            <w:hideMark/>
          </w:tcPr>
          <w:p w14:paraId="5C62FFF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90547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1958" w:type="dxa"/>
            <w:hideMark/>
          </w:tcPr>
          <w:p w14:paraId="5D03324C" w14:textId="2DB3955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CH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5EAD7FF3" w14:textId="362CECA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Cyst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gallbladder</w:t>
            </w:r>
          </w:p>
        </w:tc>
        <w:tc>
          <w:tcPr>
            <w:tcW w:w="1488" w:type="dxa"/>
            <w:hideMark/>
          </w:tcPr>
          <w:p w14:paraId="41126E29" w14:textId="69390920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Moderate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dysplasia</w:t>
            </w:r>
          </w:p>
        </w:tc>
        <w:tc>
          <w:tcPr>
            <w:tcW w:w="1417" w:type="dxa"/>
            <w:hideMark/>
          </w:tcPr>
          <w:p w14:paraId="7B18EF6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--</w:t>
            </w:r>
          </w:p>
        </w:tc>
        <w:tc>
          <w:tcPr>
            <w:tcW w:w="1418" w:type="dxa"/>
            <w:hideMark/>
          </w:tcPr>
          <w:p w14:paraId="06A58B28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66</w:t>
            </w:r>
          </w:p>
        </w:tc>
        <w:tc>
          <w:tcPr>
            <w:tcW w:w="2835" w:type="dxa"/>
            <w:hideMark/>
          </w:tcPr>
          <w:p w14:paraId="17D82253" w14:textId="00C5D9A5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Disease-free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survival</w:t>
            </w:r>
          </w:p>
        </w:tc>
      </w:tr>
      <w:tr w:rsidR="008C49E9" w:rsidRPr="00190547" w14:paraId="442A9F8B" w14:textId="77777777" w:rsidTr="00073AEF">
        <w:tc>
          <w:tcPr>
            <w:tcW w:w="660" w:type="dxa"/>
            <w:hideMark/>
          </w:tcPr>
          <w:p w14:paraId="57566EE0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7</w:t>
            </w:r>
          </w:p>
        </w:tc>
        <w:tc>
          <w:tcPr>
            <w:tcW w:w="731" w:type="dxa"/>
            <w:hideMark/>
          </w:tcPr>
          <w:p w14:paraId="29E858E6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51A73B02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33</w:t>
            </w:r>
          </w:p>
        </w:tc>
        <w:tc>
          <w:tcPr>
            <w:tcW w:w="1074" w:type="dxa"/>
            <w:hideMark/>
          </w:tcPr>
          <w:p w14:paraId="178F9232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90547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1958" w:type="dxa"/>
            <w:hideMark/>
          </w:tcPr>
          <w:p w14:paraId="79E8532A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pancreaticoduodenectomy</w:t>
            </w:r>
          </w:p>
        </w:tc>
        <w:tc>
          <w:tcPr>
            <w:tcW w:w="1516" w:type="dxa"/>
            <w:hideMark/>
          </w:tcPr>
          <w:p w14:paraId="60CB6BA4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Cyst</w:t>
            </w:r>
          </w:p>
        </w:tc>
        <w:tc>
          <w:tcPr>
            <w:tcW w:w="1488" w:type="dxa"/>
            <w:hideMark/>
          </w:tcPr>
          <w:p w14:paraId="76ED564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Adenocarcinoma</w:t>
            </w:r>
          </w:p>
        </w:tc>
        <w:tc>
          <w:tcPr>
            <w:tcW w:w="1417" w:type="dxa"/>
            <w:hideMark/>
          </w:tcPr>
          <w:p w14:paraId="0A14E57A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TisN0M0</w:t>
            </w:r>
          </w:p>
        </w:tc>
        <w:tc>
          <w:tcPr>
            <w:tcW w:w="1418" w:type="dxa"/>
            <w:hideMark/>
          </w:tcPr>
          <w:p w14:paraId="5EB4259A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81</w:t>
            </w:r>
          </w:p>
        </w:tc>
        <w:tc>
          <w:tcPr>
            <w:tcW w:w="2835" w:type="dxa"/>
            <w:hideMark/>
          </w:tcPr>
          <w:p w14:paraId="40136C32" w14:textId="1B3BBFDB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Disease-free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survival</w:t>
            </w:r>
          </w:p>
        </w:tc>
      </w:tr>
      <w:tr w:rsidR="008C49E9" w:rsidRPr="00190547" w14:paraId="48D4A87D" w14:textId="77777777" w:rsidTr="00073AEF">
        <w:tc>
          <w:tcPr>
            <w:tcW w:w="660" w:type="dxa"/>
            <w:hideMark/>
          </w:tcPr>
          <w:p w14:paraId="3237681F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8</w:t>
            </w:r>
          </w:p>
        </w:tc>
        <w:tc>
          <w:tcPr>
            <w:tcW w:w="731" w:type="dxa"/>
            <w:hideMark/>
          </w:tcPr>
          <w:p w14:paraId="12A231D3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735E26D8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18</w:t>
            </w:r>
          </w:p>
        </w:tc>
        <w:tc>
          <w:tcPr>
            <w:tcW w:w="1074" w:type="dxa"/>
            <w:hideMark/>
          </w:tcPr>
          <w:p w14:paraId="7E051956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I</w:t>
            </w:r>
          </w:p>
        </w:tc>
        <w:tc>
          <w:tcPr>
            <w:tcW w:w="1958" w:type="dxa"/>
            <w:hideMark/>
          </w:tcPr>
          <w:p w14:paraId="24A9F599" w14:textId="7B147038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CH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273FC414" w14:textId="5FC92BB5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Cyst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lastRenderedPageBreak/>
              <w:t>gallbladder</w:t>
            </w:r>
          </w:p>
        </w:tc>
        <w:tc>
          <w:tcPr>
            <w:tcW w:w="1488" w:type="dxa"/>
            <w:hideMark/>
          </w:tcPr>
          <w:p w14:paraId="5451F068" w14:textId="6810B5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lastRenderedPageBreak/>
              <w:t>Mild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lastRenderedPageBreak/>
              <w:t>dysplasia</w:t>
            </w:r>
          </w:p>
        </w:tc>
        <w:tc>
          <w:tcPr>
            <w:tcW w:w="1417" w:type="dxa"/>
            <w:hideMark/>
          </w:tcPr>
          <w:p w14:paraId="6680A803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lastRenderedPageBreak/>
              <w:t>--</w:t>
            </w:r>
          </w:p>
        </w:tc>
        <w:tc>
          <w:tcPr>
            <w:tcW w:w="1418" w:type="dxa"/>
            <w:hideMark/>
          </w:tcPr>
          <w:p w14:paraId="70BA59F2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40</w:t>
            </w:r>
          </w:p>
        </w:tc>
        <w:tc>
          <w:tcPr>
            <w:tcW w:w="2835" w:type="dxa"/>
            <w:hideMark/>
          </w:tcPr>
          <w:p w14:paraId="38199778" w14:textId="1ACE3E9E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Disease-free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survival</w:t>
            </w:r>
          </w:p>
        </w:tc>
      </w:tr>
      <w:tr w:rsidR="008C49E9" w:rsidRPr="00190547" w14:paraId="77B974C3" w14:textId="77777777" w:rsidTr="00073AEF">
        <w:tc>
          <w:tcPr>
            <w:tcW w:w="660" w:type="dxa"/>
            <w:hideMark/>
          </w:tcPr>
          <w:p w14:paraId="2150B1B5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lastRenderedPageBreak/>
              <w:t>9</w:t>
            </w:r>
          </w:p>
        </w:tc>
        <w:tc>
          <w:tcPr>
            <w:tcW w:w="731" w:type="dxa"/>
            <w:hideMark/>
          </w:tcPr>
          <w:p w14:paraId="2FBE2E9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2E0F304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65</w:t>
            </w:r>
          </w:p>
        </w:tc>
        <w:tc>
          <w:tcPr>
            <w:tcW w:w="1074" w:type="dxa"/>
            <w:hideMark/>
          </w:tcPr>
          <w:p w14:paraId="17BBD535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I</w:t>
            </w:r>
          </w:p>
        </w:tc>
        <w:tc>
          <w:tcPr>
            <w:tcW w:w="1958" w:type="dxa"/>
            <w:hideMark/>
          </w:tcPr>
          <w:p w14:paraId="1BEF1BB0" w14:textId="2F681B02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CH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3F05E2B7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Gallbladder</w:t>
            </w:r>
          </w:p>
        </w:tc>
        <w:tc>
          <w:tcPr>
            <w:tcW w:w="1488" w:type="dxa"/>
            <w:hideMark/>
          </w:tcPr>
          <w:p w14:paraId="5FD74DA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Adenocarcinoma</w:t>
            </w:r>
          </w:p>
        </w:tc>
        <w:tc>
          <w:tcPr>
            <w:tcW w:w="1417" w:type="dxa"/>
            <w:hideMark/>
          </w:tcPr>
          <w:p w14:paraId="61CB3BA9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T1N0M0</w:t>
            </w:r>
          </w:p>
        </w:tc>
        <w:tc>
          <w:tcPr>
            <w:tcW w:w="1418" w:type="dxa"/>
            <w:hideMark/>
          </w:tcPr>
          <w:p w14:paraId="4CBCB87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65</w:t>
            </w:r>
          </w:p>
        </w:tc>
        <w:tc>
          <w:tcPr>
            <w:tcW w:w="2835" w:type="dxa"/>
            <w:hideMark/>
          </w:tcPr>
          <w:p w14:paraId="7EFE2AB6" w14:textId="175FC538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Disease-free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survival</w:t>
            </w:r>
          </w:p>
        </w:tc>
      </w:tr>
      <w:tr w:rsidR="008C49E9" w:rsidRPr="00190547" w14:paraId="218C3DC7" w14:textId="77777777" w:rsidTr="00073AEF">
        <w:tc>
          <w:tcPr>
            <w:tcW w:w="660" w:type="dxa"/>
            <w:hideMark/>
          </w:tcPr>
          <w:p w14:paraId="20C1455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10</w:t>
            </w:r>
          </w:p>
        </w:tc>
        <w:tc>
          <w:tcPr>
            <w:tcW w:w="731" w:type="dxa"/>
            <w:hideMark/>
          </w:tcPr>
          <w:p w14:paraId="318EE99C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F</w:t>
            </w:r>
          </w:p>
        </w:tc>
        <w:tc>
          <w:tcPr>
            <w:tcW w:w="937" w:type="dxa"/>
            <w:hideMark/>
          </w:tcPr>
          <w:p w14:paraId="52A4E3EE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22</w:t>
            </w:r>
          </w:p>
        </w:tc>
        <w:tc>
          <w:tcPr>
            <w:tcW w:w="1074" w:type="dxa"/>
            <w:hideMark/>
          </w:tcPr>
          <w:p w14:paraId="1AC90EA2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90547">
              <w:rPr>
                <w:rFonts w:ascii="Book Antiqua" w:hAnsi="Book Antiqua"/>
              </w:rPr>
              <w:t>IVa</w:t>
            </w:r>
            <w:proofErr w:type="spellEnd"/>
          </w:p>
        </w:tc>
        <w:tc>
          <w:tcPr>
            <w:tcW w:w="1958" w:type="dxa"/>
            <w:hideMark/>
          </w:tcPr>
          <w:p w14:paraId="2E432948" w14:textId="58D6471A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CH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CE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+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HJ</w:t>
            </w:r>
          </w:p>
        </w:tc>
        <w:tc>
          <w:tcPr>
            <w:tcW w:w="1516" w:type="dxa"/>
            <w:hideMark/>
          </w:tcPr>
          <w:p w14:paraId="61936D1F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Cyst</w:t>
            </w:r>
          </w:p>
        </w:tc>
        <w:tc>
          <w:tcPr>
            <w:tcW w:w="1488" w:type="dxa"/>
            <w:hideMark/>
          </w:tcPr>
          <w:p w14:paraId="6FCE206A" w14:textId="583E438B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Mild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dysplasia</w:t>
            </w:r>
          </w:p>
        </w:tc>
        <w:tc>
          <w:tcPr>
            <w:tcW w:w="1417" w:type="dxa"/>
            <w:hideMark/>
          </w:tcPr>
          <w:p w14:paraId="51BE80C3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--</w:t>
            </w:r>
          </w:p>
        </w:tc>
        <w:tc>
          <w:tcPr>
            <w:tcW w:w="1418" w:type="dxa"/>
            <w:hideMark/>
          </w:tcPr>
          <w:p w14:paraId="145E953B" w14:textId="77777777" w:rsidR="00BD0782" w:rsidRPr="00190547" w:rsidRDefault="00BD0782" w:rsidP="00E038A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--</w:t>
            </w:r>
          </w:p>
        </w:tc>
        <w:tc>
          <w:tcPr>
            <w:tcW w:w="2835" w:type="dxa"/>
            <w:hideMark/>
          </w:tcPr>
          <w:p w14:paraId="0B8FAA7D" w14:textId="673B6808" w:rsidR="00BD0782" w:rsidRPr="00190547" w:rsidRDefault="00BD078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90547">
              <w:rPr>
                <w:rFonts w:ascii="Book Antiqua" w:hAnsi="Book Antiqua"/>
              </w:rPr>
              <w:t>Lost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Pr="00190547">
              <w:rPr>
                <w:rFonts w:ascii="Book Antiqua" w:hAnsi="Book Antiqua"/>
              </w:rPr>
              <w:t>to</w:t>
            </w:r>
            <w:r w:rsidR="00623502" w:rsidRPr="00190547">
              <w:rPr>
                <w:rFonts w:ascii="Book Antiqua" w:hAnsi="Book Antiqua"/>
              </w:rPr>
              <w:t xml:space="preserve"> </w:t>
            </w:r>
            <w:r w:rsidR="00B57F58" w:rsidRPr="00190547">
              <w:rPr>
                <w:rFonts w:ascii="Book Antiqua" w:hAnsi="Book Antiqua"/>
              </w:rPr>
              <w:t>follow-</w:t>
            </w:r>
            <w:r w:rsidRPr="00190547">
              <w:rPr>
                <w:rFonts w:ascii="Book Antiqua" w:hAnsi="Book Antiqua"/>
              </w:rPr>
              <w:t>up</w:t>
            </w:r>
          </w:p>
        </w:tc>
      </w:tr>
    </w:tbl>
    <w:p w14:paraId="2059FAC8" w14:textId="77777777" w:rsidR="001803C8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hAnsi="Book Antiqua"/>
          <w:vertAlign w:val="superscript"/>
        </w:rPr>
        <w:t>1</w:t>
      </w:r>
      <w:r w:rsidRPr="00190547">
        <w:rPr>
          <w:rFonts w:ascii="Book Antiqua" w:hAnsi="Book Antiqua"/>
        </w:rPr>
        <w:t>Staging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was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according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to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the</w:t>
      </w:r>
      <w:r w:rsidR="00623502" w:rsidRPr="00190547">
        <w:rPr>
          <w:rFonts w:ascii="Book Antiqua" w:hAnsi="Book Antiqua"/>
        </w:rPr>
        <w:t xml:space="preserve"> </w:t>
      </w:r>
      <w:r w:rsidR="00800A67" w:rsidRPr="00190547">
        <w:rPr>
          <w:rFonts w:ascii="Book Antiqua" w:hAnsi="Book Antiqua"/>
        </w:rPr>
        <w:t>American</w:t>
      </w:r>
      <w:r w:rsidR="00623502" w:rsidRPr="00190547">
        <w:rPr>
          <w:rFonts w:ascii="Book Antiqua" w:hAnsi="Book Antiqua"/>
        </w:rPr>
        <w:t xml:space="preserve"> </w:t>
      </w:r>
      <w:r w:rsidR="00800A67" w:rsidRPr="00190547">
        <w:rPr>
          <w:rFonts w:ascii="Book Antiqua" w:hAnsi="Book Antiqua"/>
        </w:rPr>
        <w:t>Joint</w:t>
      </w:r>
      <w:r w:rsidR="00623502" w:rsidRPr="00190547">
        <w:rPr>
          <w:rFonts w:ascii="Book Antiqua" w:hAnsi="Book Antiqua"/>
        </w:rPr>
        <w:t xml:space="preserve"> </w:t>
      </w:r>
      <w:r w:rsidR="00800A67" w:rsidRPr="00190547">
        <w:rPr>
          <w:rFonts w:ascii="Book Antiqua" w:hAnsi="Book Antiqua"/>
        </w:rPr>
        <w:t>Committee</w:t>
      </w:r>
      <w:r w:rsidR="00623502" w:rsidRPr="00190547">
        <w:rPr>
          <w:rFonts w:ascii="Book Antiqua" w:hAnsi="Book Antiqua"/>
        </w:rPr>
        <w:t xml:space="preserve"> </w:t>
      </w:r>
      <w:r w:rsidR="00800A67" w:rsidRPr="00190547">
        <w:rPr>
          <w:rFonts w:ascii="Book Antiqua" w:hAnsi="Book Antiqua"/>
        </w:rPr>
        <w:t>on</w:t>
      </w:r>
      <w:r w:rsidR="00623502" w:rsidRPr="00190547">
        <w:rPr>
          <w:rFonts w:ascii="Book Antiqua" w:hAnsi="Book Antiqua"/>
        </w:rPr>
        <w:t xml:space="preserve"> </w:t>
      </w:r>
      <w:r w:rsidR="00800A67" w:rsidRPr="00190547">
        <w:rPr>
          <w:rFonts w:ascii="Book Antiqua" w:hAnsi="Book Antiqua"/>
        </w:rPr>
        <w:t>Cancer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8</w:t>
      </w:r>
      <w:r w:rsidRPr="00190547">
        <w:rPr>
          <w:rFonts w:ascii="Book Antiqua" w:hAnsi="Book Antiqua"/>
          <w:vertAlign w:val="superscript"/>
        </w:rPr>
        <w:t>th</w:t>
      </w:r>
      <w:r w:rsidR="00623502" w:rsidRPr="00190547">
        <w:rPr>
          <w:rFonts w:ascii="Book Antiqua" w:hAnsi="Book Antiqua"/>
        </w:rPr>
        <w:t xml:space="preserve"> </w:t>
      </w:r>
      <w:r w:rsidR="00800A67" w:rsidRPr="00190547">
        <w:rPr>
          <w:rFonts w:ascii="Book Antiqua" w:hAnsi="Book Antiqua"/>
        </w:rPr>
        <w:t>2018</w:t>
      </w:r>
      <w:r w:rsidR="00623502" w:rsidRPr="00190547">
        <w:rPr>
          <w:rFonts w:ascii="Book Antiqua" w:hAnsi="Book Antiqua"/>
        </w:rPr>
        <w:t xml:space="preserve"> Tumor Node Metastasis </w:t>
      </w:r>
      <w:r w:rsidR="00800A67" w:rsidRPr="00190547">
        <w:rPr>
          <w:rFonts w:ascii="Book Antiqua" w:hAnsi="Book Antiqua"/>
        </w:rPr>
        <w:t>classification.</w:t>
      </w:r>
      <w:r w:rsidR="00623502" w:rsidRPr="00190547">
        <w:rPr>
          <w:rFonts w:ascii="Book Antiqua" w:hAnsi="Book Antiqua"/>
        </w:rPr>
        <w:t xml:space="preserve"> </w:t>
      </w:r>
    </w:p>
    <w:p w14:paraId="55A0CF51" w14:textId="22B6AE65" w:rsidR="00190547" w:rsidRPr="00190547" w:rsidRDefault="00BD0782" w:rsidP="00E038A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90547">
        <w:rPr>
          <w:rFonts w:ascii="Book Antiqua" w:hAnsi="Book Antiqua"/>
        </w:rPr>
        <w:t>CH: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Cholecystectomy;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CE: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Cyst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excision;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HJ:</w:t>
      </w:r>
      <w:r w:rsidR="00623502" w:rsidRPr="00190547">
        <w:rPr>
          <w:rFonts w:ascii="Book Antiqua" w:hAnsi="Book Antiqua"/>
        </w:rPr>
        <w:t xml:space="preserve"> </w:t>
      </w:r>
      <w:r w:rsidRPr="00190547">
        <w:rPr>
          <w:rFonts w:ascii="Book Antiqua" w:hAnsi="Book Antiqua"/>
        </w:rPr>
        <w:t>Hepaticojejunostomy</w:t>
      </w:r>
      <w:r w:rsidR="00623502" w:rsidRPr="00190547">
        <w:rPr>
          <w:rFonts w:ascii="Book Antiqua" w:hAnsi="Book Antiqua"/>
        </w:rPr>
        <w:t>; TNM: Tumor node metastasis.</w:t>
      </w:r>
    </w:p>
    <w:p w14:paraId="554D2C03" w14:textId="77777777" w:rsidR="00190547" w:rsidRPr="00190547" w:rsidRDefault="00190547">
      <w:pPr>
        <w:rPr>
          <w:rFonts w:ascii="Book Antiqua" w:hAnsi="Book Antiqua"/>
        </w:rPr>
      </w:pPr>
      <w:r w:rsidRPr="00190547">
        <w:rPr>
          <w:rFonts w:ascii="Book Antiqua" w:hAnsi="Book Antiqua"/>
        </w:rPr>
        <w:br w:type="page"/>
      </w:r>
    </w:p>
    <w:p w14:paraId="68B17A46" w14:textId="7A3FB8CE" w:rsidR="00190547" w:rsidRPr="00190547" w:rsidRDefault="00190547" w:rsidP="00190547">
      <w:pPr>
        <w:jc w:val="center"/>
        <w:rPr>
          <w:rFonts w:ascii="Book Antiqua" w:hAnsi="Book Antiqua"/>
        </w:rPr>
      </w:pPr>
      <w:r w:rsidRPr="00190547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B3DCC9A" wp14:editId="7DE94D19">
            <wp:extent cx="2498090" cy="1437640"/>
            <wp:effectExtent l="0" t="0" r="0" b="0"/>
            <wp:docPr id="3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CC643" w14:textId="77777777" w:rsidR="00190547" w:rsidRPr="00190547" w:rsidRDefault="00190547" w:rsidP="00190547">
      <w:pPr>
        <w:jc w:val="center"/>
        <w:rPr>
          <w:rFonts w:ascii="Book Antiqua" w:hAnsi="Book Antiqua"/>
        </w:rPr>
      </w:pPr>
    </w:p>
    <w:p w14:paraId="2E3EFBB1" w14:textId="77777777" w:rsidR="00190547" w:rsidRPr="00190547" w:rsidRDefault="00190547" w:rsidP="0019054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190547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19054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19054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19054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14A78D0" w14:textId="77777777" w:rsidR="00190547" w:rsidRPr="00190547" w:rsidRDefault="00190547" w:rsidP="0019054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190547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109904A" w14:textId="77777777" w:rsidR="00190547" w:rsidRPr="00190547" w:rsidRDefault="00190547" w:rsidP="0019054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19054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190547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6F140B9" w14:textId="77777777" w:rsidR="00190547" w:rsidRPr="00190547" w:rsidRDefault="00190547" w:rsidP="0019054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19054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190547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04CCAE1" w14:textId="77777777" w:rsidR="00190547" w:rsidRPr="00190547" w:rsidRDefault="00190547" w:rsidP="0019054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19054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190547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D0FF322" w14:textId="77777777" w:rsidR="00190547" w:rsidRPr="00190547" w:rsidRDefault="00190547" w:rsidP="00190547">
      <w:pPr>
        <w:jc w:val="center"/>
        <w:rPr>
          <w:rFonts w:ascii="Book Antiqua" w:hAnsi="Book Antiqua"/>
        </w:rPr>
      </w:pPr>
      <w:r w:rsidRPr="00190547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7EF0737" w14:textId="77777777" w:rsidR="00190547" w:rsidRPr="00190547" w:rsidRDefault="00190547" w:rsidP="00190547">
      <w:pPr>
        <w:jc w:val="center"/>
        <w:rPr>
          <w:rFonts w:ascii="Book Antiqua" w:hAnsi="Book Antiqua"/>
        </w:rPr>
      </w:pPr>
    </w:p>
    <w:p w14:paraId="67F494BB" w14:textId="77777777" w:rsidR="00190547" w:rsidRPr="00190547" w:rsidRDefault="00190547" w:rsidP="00190547">
      <w:pPr>
        <w:jc w:val="center"/>
        <w:rPr>
          <w:rFonts w:ascii="Book Antiqua" w:hAnsi="Book Antiqua"/>
        </w:rPr>
      </w:pPr>
    </w:p>
    <w:p w14:paraId="2CFABC47" w14:textId="77777777" w:rsidR="00190547" w:rsidRPr="00190547" w:rsidRDefault="00190547" w:rsidP="00190547">
      <w:pPr>
        <w:jc w:val="center"/>
        <w:rPr>
          <w:rFonts w:ascii="Book Antiqua" w:hAnsi="Book Antiqua"/>
        </w:rPr>
      </w:pPr>
    </w:p>
    <w:p w14:paraId="2A15AA50" w14:textId="6C2FCE08" w:rsidR="00190547" w:rsidRPr="00190547" w:rsidRDefault="00190547" w:rsidP="00190547">
      <w:pPr>
        <w:jc w:val="center"/>
        <w:rPr>
          <w:rFonts w:ascii="Book Antiqua" w:hAnsi="Book Antiqua"/>
        </w:rPr>
      </w:pPr>
      <w:r w:rsidRPr="00190547">
        <w:rPr>
          <w:rFonts w:ascii="Book Antiqua" w:hAnsi="Book Antiqua"/>
          <w:noProof/>
          <w:lang w:eastAsia="zh-CN"/>
        </w:rPr>
        <w:drawing>
          <wp:inline distT="0" distB="0" distL="0" distR="0" wp14:anchorId="0CDF2C41" wp14:editId="1E16CFD5">
            <wp:extent cx="1450975" cy="1437640"/>
            <wp:effectExtent l="0" t="0" r="0" b="0"/>
            <wp:docPr id="2" name="图片 2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39396" w14:textId="77777777" w:rsidR="00190547" w:rsidRPr="00190547" w:rsidRDefault="00190547" w:rsidP="00190547">
      <w:pPr>
        <w:jc w:val="center"/>
        <w:rPr>
          <w:rFonts w:ascii="Book Antiqua" w:hAnsi="Book Antiqua"/>
        </w:rPr>
      </w:pPr>
    </w:p>
    <w:p w14:paraId="01B190C7" w14:textId="77777777" w:rsidR="00190547" w:rsidRPr="00190547" w:rsidRDefault="00190547" w:rsidP="00190547">
      <w:pPr>
        <w:jc w:val="center"/>
        <w:rPr>
          <w:rFonts w:ascii="Book Antiqua" w:hAnsi="Book Antiqua"/>
        </w:rPr>
      </w:pPr>
    </w:p>
    <w:p w14:paraId="24F2ABFE" w14:textId="77777777" w:rsidR="00190547" w:rsidRPr="00190547" w:rsidRDefault="00190547" w:rsidP="00190547">
      <w:pPr>
        <w:jc w:val="right"/>
        <w:rPr>
          <w:rFonts w:ascii="Book Antiqua" w:hAnsi="Book Antiqua"/>
          <w:color w:val="000000" w:themeColor="text1"/>
        </w:rPr>
      </w:pPr>
    </w:p>
    <w:p w14:paraId="0CBD0691" w14:textId="77777777" w:rsidR="00190547" w:rsidRDefault="00190547" w:rsidP="00190547">
      <w:pPr>
        <w:jc w:val="center"/>
        <w:rPr>
          <w:rFonts w:ascii="Book Antiqua" w:hAnsi="Book Antiqua"/>
          <w:color w:val="000000" w:themeColor="text1"/>
        </w:rPr>
      </w:pPr>
      <w:r w:rsidRPr="0019054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190547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190547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190547">
        <w:rPr>
          <w:rFonts w:ascii="Book Antiqua" w:hAnsi="Book Antiqua"/>
          <w:color w:val="000000" w:themeColor="text1"/>
        </w:rPr>
        <w:fldChar w:fldCharType="begin"/>
      </w:r>
      <w:r w:rsidRPr="00190547">
        <w:rPr>
          <w:rFonts w:ascii="Book Antiqua" w:hAnsi="Book Antiqua"/>
          <w:color w:val="000000" w:themeColor="text1"/>
        </w:rPr>
        <w:instrText xml:space="preserve"> ADDIN EN.REFLIST </w:instrText>
      </w:r>
      <w:r w:rsidRPr="00190547">
        <w:rPr>
          <w:rFonts w:ascii="Book Antiqua" w:hAnsi="Book Antiqua"/>
          <w:color w:val="000000" w:themeColor="text1"/>
        </w:rPr>
        <w:fldChar w:fldCharType="end"/>
      </w:r>
      <w:bookmarkStart w:id="4" w:name="_GoBack"/>
      <w:bookmarkEnd w:id="4"/>
    </w:p>
    <w:sectPr w:rsidR="00190547" w:rsidSect="00E466AC">
      <w:pgSz w:w="16838" w:h="11906" w:orient="landscape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95B26" w14:textId="77777777" w:rsidR="006933E7" w:rsidRDefault="006933E7" w:rsidP="00E038A2">
      <w:r>
        <w:separator/>
      </w:r>
    </w:p>
  </w:endnote>
  <w:endnote w:type="continuationSeparator" w:id="0">
    <w:p w14:paraId="5EBA1F2E" w14:textId="77777777" w:rsidR="006933E7" w:rsidRDefault="006933E7" w:rsidP="00E0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9899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DDC579" w14:textId="09A1BD52" w:rsidR="007B7E8C" w:rsidRDefault="007B7E8C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5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547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150557" w14:textId="77777777" w:rsidR="007B7E8C" w:rsidRDefault="007B7E8C" w:rsidP="00E038A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DAEF3" w14:textId="77777777" w:rsidR="006933E7" w:rsidRDefault="006933E7" w:rsidP="00E038A2">
      <w:r>
        <w:separator/>
      </w:r>
    </w:p>
  </w:footnote>
  <w:footnote w:type="continuationSeparator" w:id="0">
    <w:p w14:paraId="65B78482" w14:textId="77777777" w:rsidR="006933E7" w:rsidRDefault="006933E7" w:rsidP="00E03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73AEF"/>
    <w:rsid w:val="00080536"/>
    <w:rsid w:val="000D41CF"/>
    <w:rsid w:val="001803C8"/>
    <w:rsid w:val="00190547"/>
    <w:rsid w:val="001E3818"/>
    <w:rsid w:val="004012CB"/>
    <w:rsid w:val="004330F8"/>
    <w:rsid w:val="004C27D9"/>
    <w:rsid w:val="00503CEB"/>
    <w:rsid w:val="005E2568"/>
    <w:rsid w:val="00623502"/>
    <w:rsid w:val="006933E7"/>
    <w:rsid w:val="006D3D62"/>
    <w:rsid w:val="006F6830"/>
    <w:rsid w:val="00743AAF"/>
    <w:rsid w:val="007450BD"/>
    <w:rsid w:val="0074796D"/>
    <w:rsid w:val="00751F88"/>
    <w:rsid w:val="007664B1"/>
    <w:rsid w:val="00780D2F"/>
    <w:rsid w:val="007B7E8C"/>
    <w:rsid w:val="007E4EE1"/>
    <w:rsid w:val="00800A67"/>
    <w:rsid w:val="008C49E9"/>
    <w:rsid w:val="00A77B3E"/>
    <w:rsid w:val="00B1102B"/>
    <w:rsid w:val="00B45648"/>
    <w:rsid w:val="00B57F58"/>
    <w:rsid w:val="00B87920"/>
    <w:rsid w:val="00BD0782"/>
    <w:rsid w:val="00BD4E61"/>
    <w:rsid w:val="00BF1B4A"/>
    <w:rsid w:val="00BF7F3C"/>
    <w:rsid w:val="00C8735B"/>
    <w:rsid w:val="00CA2A55"/>
    <w:rsid w:val="00D23000"/>
    <w:rsid w:val="00D821A4"/>
    <w:rsid w:val="00D8417C"/>
    <w:rsid w:val="00E038A2"/>
    <w:rsid w:val="00E172D9"/>
    <w:rsid w:val="00E25F8E"/>
    <w:rsid w:val="00E466AC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38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782"/>
  </w:style>
  <w:style w:type="paragraph" w:styleId="a3">
    <w:name w:val="header"/>
    <w:basedOn w:val="a"/>
    <w:link w:val="Char"/>
    <w:unhideWhenUsed/>
    <w:rsid w:val="00E03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3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8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8A2"/>
    <w:rPr>
      <w:sz w:val="18"/>
      <w:szCs w:val="18"/>
    </w:rPr>
  </w:style>
  <w:style w:type="paragraph" w:styleId="a5">
    <w:name w:val="Balloon Text"/>
    <w:basedOn w:val="a"/>
    <w:link w:val="Char1"/>
    <w:rsid w:val="007664B1"/>
    <w:rPr>
      <w:sz w:val="18"/>
      <w:szCs w:val="18"/>
    </w:rPr>
  </w:style>
  <w:style w:type="character" w:customStyle="1" w:styleId="Char1">
    <w:name w:val="批注框文本 Char"/>
    <w:basedOn w:val="a0"/>
    <w:link w:val="a5"/>
    <w:rsid w:val="007664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0782"/>
  </w:style>
  <w:style w:type="paragraph" w:styleId="a3">
    <w:name w:val="header"/>
    <w:basedOn w:val="a"/>
    <w:link w:val="Char"/>
    <w:unhideWhenUsed/>
    <w:rsid w:val="00E03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3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8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8A2"/>
    <w:rPr>
      <w:sz w:val="18"/>
      <w:szCs w:val="18"/>
    </w:rPr>
  </w:style>
  <w:style w:type="paragraph" w:styleId="a5">
    <w:name w:val="Balloon Text"/>
    <w:basedOn w:val="a"/>
    <w:link w:val="Char1"/>
    <w:rsid w:val="007664B1"/>
    <w:rPr>
      <w:sz w:val="18"/>
      <w:szCs w:val="18"/>
    </w:rPr>
  </w:style>
  <w:style w:type="character" w:customStyle="1" w:styleId="Char1">
    <w:name w:val="批注框文本 Char"/>
    <w:basedOn w:val="a0"/>
    <w:link w:val="a5"/>
    <w:rsid w:val="007664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邢燕霞</cp:lastModifiedBy>
  <cp:revision>13</cp:revision>
  <dcterms:created xsi:type="dcterms:W3CDTF">2021-05-30T10:53:00Z</dcterms:created>
  <dcterms:modified xsi:type="dcterms:W3CDTF">2021-07-25T13:02:00Z</dcterms:modified>
</cp:coreProperties>
</file>