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D25C" w14:textId="37EBDEA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Name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Journal: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World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Journal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of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Experimental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Medicine</w:t>
      </w:r>
    </w:p>
    <w:p w14:paraId="40C8C3D4" w14:textId="41C7335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Manuscript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NO: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66978</w:t>
      </w:r>
    </w:p>
    <w:p w14:paraId="710D7387" w14:textId="472877D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Manuscript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Type: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MINIREVIEWS</w:t>
      </w:r>
    </w:p>
    <w:p w14:paraId="2C16083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446F249" w14:textId="05D4334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P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r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i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f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d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ecreasing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c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ardiovascular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d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isease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h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uman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i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mmunodeficiency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v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irus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p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atients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r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eceiving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a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ntiretroviral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6BC6">
        <w:rPr>
          <w:rFonts w:ascii="Book Antiqua" w:eastAsia="Book Antiqua" w:hAnsi="Book Antiqua" w:cs="Book Antiqua"/>
          <w:b/>
          <w:bCs/>
          <w:color w:val="000000"/>
        </w:rPr>
        <w:t>t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herapy</w:t>
      </w:r>
    </w:p>
    <w:p w14:paraId="10C9CA77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868F8F2" w14:textId="004B709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Gnoni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47C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878F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4847C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</w:t>
      </w:r>
      <w:r w:rsidR="00DA7B7C">
        <w:rPr>
          <w:rFonts w:ascii="Book Antiqua" w:eastAsia="Book Antiqua" w:hAnsi="Book Antiqua" w:cs="Book Antiqua"/>
          <w:color w:val="000000"/>
        </w:rPr>
        <w:t>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</w:p>
    <w:p w14:paraId="5E231ADA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03CA0D38" w14:textId="05AE16BB" w:rsidR="00A77B3E" w:rsidRPr="00CA2889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CA2889">
        <w:rPr>
          <w:rFonts w:ascii="Book Antiqua" w:eastAsia="Book Antiqua" w:hAnsi="Book Antiqua" w:cs="Book Antiqua"/>
          <w:color w:val="000000"/>
        </w:rPr>
        <w:t>Martin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Gnoni,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Renato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Beas,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="00A328E2" w:rsidRPr="00CA2889">
        <w:rPr>
          <w:rFonts w:ascii="Book Antiqua" w:eastAsia="Book Antiqua" w:hAnsi="Book Antiqua" w:cs="Book Antiqua"/>
          <w:color w:val="000000"/>
        </w:rPr>
        <w:t>Anupama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="00A328E2" w:rsidRPr="00CA2889">
        <w:rPr>
          <w:rFonts w:ascii="Book Antiqua" w:eastAsia="Book Antiqua" w:hAnsi="Book Antiqua" w:cs="Book Antiqua"/>
          <w:color w:val="000000"/>
        </w:rPr>
        <w:t>Raghuram</w:t>
      </w:r>
      <w:r w:rsidRPr="00CA2889">
        <w:rPr>
          <w:rFonts w:ascii="Book Antiqua" w:eastAsia="Book Antiqua" w:hAnsi="Book Antiqua" w:cs="Book Antiqua"/>
          <w:color w:val="000000"/>
        </w:rPr>
        <w:t>,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Celeste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Díaz</w:t>
      </w:r>
      <w:r w:rsidR="000878FA" w:rsidRPr="00CA2889">
        <w:rPr>
          <w:rFonts w:ascii="Book Antiqua" w:eastAsia="Book Antiqua" w:hAnsi="Book Antiqua" w:cs="Book Antiqua"/>
          <w:color w:val="000000"/>
        </w:rPr>
        <w:t>-</w:t>
      </w:r>
      <w:r w:rsidRPr="00CA2889">
        <w:rPr>
          <w:rFonts w:ascii="Book Antiqua" w:eastAsia="Book Antiqua" w:hAnsi="Book Antiqua" w:cs="Book Antiqua"/>
          <w:color w:val="000000"/>
        </w:rPr>
        <w:t>Pardavé,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Adrian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Riva</w:t>
      </w:r>
      <w:r w:rsidR="000878FA" w:rsidRPr="00CA2889">
        <w:rPr>
          <w:rFonts w:ascii="Book Antiqua" w:eastAsia="Book Antiqua" w:hAnsi="Book Antiqua" w:cs="Book Antiqua"/>
          <w:color w:val="000000"/>
        </w:rPr>
        <w:t>-</w:t>
      </w:r>
      <w:r w:rsidRPr="00CA2889">
        <w:rPr>
          <w:rFonts w:ascii="Book Antiqua" w:eastAsia="Book Antiqua" w:hAnsi="Book Antiqua" w:cs="Book Antiqua"/>
          <w:color w:val="000000"/>
        </w:rPr>
        <w:t>Moscoso,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Fortunato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S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Príncipe</w:t>
      </w:r>
      <w:r w:rsidR="000878FA" w:rsidRPr="00CA2889">
        <w:rPr>
          <w:rFonts w:ascii="Book Antiqua" w:eastAsia="Book Antiqua" w:hAnsi="Book Antiqua" w:cs="Book Antiqua"/>
          <w:color w:val="000000"/>
        </w:rPr>
        <w:t>-</w:t>
      </w:r>
      <w:r w:rsidRPr="00CA2889">
        <w:rPr>
          <w:rFonts w:ascii="Book Antiqua" w:eastAsia="Book Antiqua" w:hAnsi="Book Antiqua" w:cs="Book Antiqua"/>
          <w:color w:val="000000"/>
        </w:rPr>
        <w:t>Meneses,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Raúl</w:t>
      </w:r>
      <w:r w:rsidR="000878FA" w:rsidRPr="00CA2889">
        <w:rPr>
          <w:rFonts w:ascii="Book Antiqua" w:eastAsia="Book Antiqua" w:hAnsi="Book Antiqua" w:cs="Book Antiqua"/>
          <w:color w:val="000000"/>
        </w:rPr>
        <w:t xml:space="preserve"> </w:t>
      </w:r>
      <w:r w:rsidRPr="00CA2889">
        <w:rPr>
          <w:rFonts w:ascii="Book Antiqua" w:eastAsia="Book Antiqua" w:hAnsi="Book Antiqua" w:cs="Book Antiqua"/>
          <w:color w:val="000000"/>
        </w:rPr>
        <w:t>Vásquez</w:t>
      </w:r>
      <w:r w:rsidR="000878FA" w:rsidRPr="00CA2889">
        <w:rPr>
          <w:rFonts w:ascii="Book Antiqua" w:eastAsia="Book Antiqua" w:hAnsi="Book Antiqua" w:cs="Book Antiqua"/>
          <w:color w:val="000000"/>
        </w:rPr>
        <w:t>-</w:t>
      </w:r>
      <w:r w:rsidRPr="00CA2889">
        <w:rPr>
          <w:rFonts w:ascii="Book Antiqua" w:eastAsia="Book Antiqua" w:hAnsi="Book Antiqua" w:cs="Book Antiqua"/>
          <w:color w:val="000000"/>
        </w:rPr>
        <w:t>Garagatti</w:t>
      </w:r>
    </w:p>
    <w:p w14:paraId="7969BFA8" w14:textId="77777777" w:rsidR="00A77B3E" w:rsidRPr="00CA2889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8EA9793" w14:textId="30C24A9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Gnoni,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Samaritan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Hospital,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Cincinnati,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45220,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0AC5D2E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2378123" w14:textId="53D4619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Gnoni,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8E2" w:rsidRPr="00A328E2">
        <w:rPr>
          <w:rFonts w:ascii="Book Antiqua" w:eastAsia="Book Antiqua" w:hAnsi="Book Antiqua" w:cs="Book Antiqua"/>
          <w:b/>
          <w:bCs/>
          <w:color w:val="000000"/>
        </w:rPr>
        <w:t>Anupama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8E2" w:rsidRPr="00A328E2">
        <w:rPr>
          <w:rFonts w:ascii="Book Antiqua" w:eastAsia="Book Antiqua" w:hAnsi="Book Antiqua" w:cs="Book Antiqua"/>
          <w:b/>
          <w:bCs/>
          <w:color w:val="000000"/>
        </w:rPr>
        <w:t>Raghuram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Louisville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Center,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Louisville,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40202,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714DAD9C" w14:textId="77777777" w:rsidR="00A328E2" w:rsidRPr="00A328E2" w:rsidRDefault="00A328E2" w:rsidP="00540CC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3AF60B" w14:textId="7D250B0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Renato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Beas,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Indiana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School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Indianapolis,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46202,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75A005B1" w14:textId="77777777" w:rsidR="00925B48" w:rsidRDefault="00925B48" w:rsidP="00925B4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FE00C0" w14:textId="17075C60" w:rsidR="00A77B3E" w:rsidRDefault="00925B48" w:rsidP="00925B4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328E2">
        <w:rPr>
          <w:rFonts w:ascii="Book Antiqua" w:eastAsia="Book Antiqua" w:hAnsi="Book Antiqua" w:cs="Book Antiqua"/>
          <w:b/>
          <w:bCs/>
          <w:color w:val="000000"/>
        </w:rPr>
        <w:t>Anupama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b/>
          <w:bCs/>
          <w:color w:val="000000"/>
        </w:rPr>
        <w:t>Raghuram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Affairs,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Merck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Laboratories,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Kenilworth,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07033,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106F9922" w14:textId="77777777" w:rsidR="00925B48" w:rsidRPr="00925B48" w:rsidRDefault="00925B48" w:rsidP="00925B4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6FB03A" w14:textId="6361333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Celeste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Pardavé,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Moscoso,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Fortunato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Príncipe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Meneses,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Research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Academic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Affairs,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Miami,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33143,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48C858D1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49042929" w14:textId="64341528" w:rsidR="00A77B3E" w:rsidRPr="001E3228" w:rsidRDefault="004847C9" w:rsidP="00540CC5">
      <w:pPr>
        <w:spacing w:line="360" w:lineRule="auto"/>
        <w:jc w:val="both"/>
        <w:rPr>
          <w:rFonts w:ascii="Book Antiqua" w:hAnsi="Book Antiqua"/>
          <w:lang w:val="pt-BR"/>
        </w:rPr>
      </w:pP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Celeste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Díaz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-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Pardavé,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School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of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Medicine,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Universidad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Científica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del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Sur,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Lima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15837,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Peru</w:t>
      </w:r>
    </w:p>
    <w:p w14:paraId="3FABDE90" w14:textId="77777777" w:rsidR="00A77B3E" w:rsidRPr="001E3228" w:rsidRDefault="00A77B3E" w:rsidP="00540CC5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F861DE4" w14:textId="3D1C88CE" w:rsidR="00A77B3E" w:rsidRPr="001E3228" w:rsidRDefault="004847C9" w:rsidP="00540CC5">
      <w:pPr>
        <w:spacing w:line="360" w:lineRule="auto"/>
        <w:jc w:val="both"/>
        <w:rPr>
          <w:rFonts w:ascii="Book Antiqua" w:hAnsi="Book Antiqua"/>
          <w:lang w:val="pt-BR"/>
        </w:rPr>
      </w:pP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Adrian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Riva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-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Moscoso,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Fortunato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S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Príncipe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-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Meneses,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Escuela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de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Universidad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Peruana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de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Ciencias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Aplicadas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(UPC),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Lima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15067,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Peru</w:t>
      </w:r>
    </w:p>
    <w:p w14:paraId="17359D08" w14:textId="77777777" w:rsidR="00A77B3E" w:rsidRPr="001E3228" w:rsidRDefault="00A77B3E" w:rsidP="00540CC5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ED5F047" w14:textId="0AB9288C" w:rsidR="00A77B3E" w:rsidRPr="001E3228" w:rsidRDefault="004847C9" w:rsidP="00540CC5">
      <w:pPr>
        <w:spacing w:line="360" w:lineRule="auto"/>
        <w:jc w:val="both"/>
        <w:rPr>
          <w:rFonts w:ascii="Book Antiqua" w:hAnsi="Book Antiqua"/>
          <w:lang w:val="pt-BR"/>
        </w:rPr>
      </w:pP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Adrian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Riva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-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Moscoso,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Fortunato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S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Príncipe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-</w:t>
      </w:r>
      <w:r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>Meneses,</w:t>
      </w:r>
      <w:r w:rsidR="000878FA" w:rsidRPr="001E3228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Sociedad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Científica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de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Estudiantes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de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Medicina,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Universidad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Peruana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de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Ciencias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Aplicadas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(UPC),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Lima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15067,</w:t>
      </w:r>
      <w:r w:rsidR="000878FA" w:rsidRPr="001E3228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3228">
        <w:rPr>
          <w:rFonts w:ascii="Book Antiqua" w:eastAsia="Book Antiqua" w:hAnsi="Book Antiqua" w:cs="Book Antiqua"/>
          <w:color w:val="000000"/>
          <w:lang w:val="pt-BR"/>
        </w:rPr>
        <w:t>Peru</w:t>
      </w:r>
    </w:p>
    <w:p w14:paraId="706FD2B8" w14:textId="77777777" w:rsidR="00A77B3E" w:rsidRPr="001E3228" w:rsidRDefault="00A77B3E" w:rsidP="00540CC5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CF3D1A9" w14:textId="44B9C70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Raúl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Vásquez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Garagatti,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43F9">
        <w:rPr>
          <w:rFonts w:ascii="Book Antiqua" w:eastAsia="Book Antiqua" w:hAnsi="Book Antiqua" w:cs="Book Antiqua"/>
          <w:color w:val="000000"/>
        </w:rPr>
        <w:t>Hospital Medicine Department and Infectious Diseases</w:t>
      </w:r>
      <w:r w:rsidR="004C43F9" w:rsidRPr="00540CC5">
        <w:rPr>
          <w:rFonts w:ascii="Book Antiqua" w:eastAsia="Book Antiqua" w:hAnsi="Book Antiqua" w:cs="Book Antiqua"/>
          <w:color w:val="000000"/>
        </w:rPr>
        <w:t>,</w:t>
      </w:r>
      <w:r w:rsidR="004C43F9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Tennessee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Center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Knoxville,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Knoxville,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37920,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00BEFAC5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39A6F7C9" w14:textId="6C99F91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Raúl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Vásquez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Garagatti,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Cherokee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Knoxville,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37921,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557CB7E8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CA81513" w14:textId="183DA6B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Gnoni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4CB4">
        <w:rPr>
          <w:rFonts w:ascii="Book Antiqua" w:hAnsi="Book Antiqua" w:cs="Book Antiqua" w:hint="eastAsia"/>
          <w:color w:val="000000"/>
          <w:lang w:eastAsia="zh-CN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Raghuram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conception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design;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Gnoni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Raghuram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Paradavé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Moscoso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Meneses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FS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4CB4">
        <w:rPr>
          <w:rFonts w:ascii="Book Antiqua" w:hAnsi="Book Antiqua" w:cs="Book Antiqua" w:hint="eastAsia"/>
          <w:color w:val="000000"/>
          <w:lang w:eastAsia="zh-CN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Garagatti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designed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outline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coordinated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writing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paper;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authors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original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manuscript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assisted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editing;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Gnoni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Moscoso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Meneses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4CB4">
        <w:rPr>
          <w:rFonts w:ascii="Book Antiqua" w:hAnsi="Book Antiqua" w:cs="Book Antiqua" w:hint="eastAsia"/>
          <w:color w:val="000000"/>
          <w:lang w:eastAsia="zh-CN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Paradavé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figures;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Gnoni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Garagatti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supervised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majority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writing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provided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critical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reviews.</w:t>
      </w:r>
    </w:p>
    <w:p w14:paraId="473D52EB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16A2D31F" w14:textId="485A1EC0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Moscoso,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Research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Academic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Affairs,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7032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62nd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Avenue,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Miami,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33143,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rivamoscosoadrian@gmail.com</w:t>
      </w:r>
    </w:p>
    <w:p w14:paraId="7F8A0641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D1EDC14" w14:textId="6C5B852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April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</w:t>
      </w:r>
    </w:p>
    <w:p w14:paraId="53EDDDD5" w14:textId="3CB18317" w:rsidR="00A77B3E" w:rsidRPr="004B4CB4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4CB4" w:rsidRPr="004B4CB4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0878F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B4CB4" w:rsidRPr="004B4CB4">
        <w:rPr>
          <w:rFonts w:ascii="Book Antiqua" w:hAnsi="Book Antiqua" w:cs="Book Antiqua" w:hint="eastAsia"/>
          <w:bCs/>
          <w:color w:val="000000"/>
          <w:lang w:eastAsia="zh-CN"/>
        </w:rPr>
        <w:t>18,</w:t>
      </w:r>
      <w:r w:rsidR="000878F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B4CB4" w:rsidRPr="004B4CB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76403E0" w14:textId="3D1FD56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53BC" w:rsidRPr="00F553BC">
        <w:rPr>
          <w:rFonts w:ascii="Book Antiqua" w:eastAsia="Book Antiqua" w:hAnsi="Book Antiqua" w:cs="Book Antiqua"/>
          <w:color w:val="000000"/>
        </w:rPr>
        <w:t>September 23, 2021</w:t>
      </w:r>
    </w:p>
    <w:p w14:paraId="02F59DDE" w14:textId="2EF7657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3228">
        <w:rPr>
          <w:rFonts w:ascii="Book Antiqua" w:hAnsi="Book Antiqua"/>
          <w:color w:val="000000"/>
          <w:shd w:val="clear" w:color="auto" w:fill="FFFFFF"/>
        </w:rPr>
        <w:t>November 20, 2021</w:t>
      </w:r>
    </w:p>
    <w:p w14:paraId="7E3FAD43" w14:textId="77777777" w:rsidR="00DA7B7C" w:rsidRDefault="00DA7B7C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BE6D886" w14:textId="77777777" w:rsidR="00DA7B7C" w:rsidRDefault="00DA7B7C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20D902F" w14:textId="77777777" w:rsidR="00DA7B7C" w:rsidRDefault="00DA7B7C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74206B8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Abstract</w:t>
      </w:r>
    </w:p>
    <w:p w14:paraId="5B08707F" w14:textId="666A099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(CVD)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become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comorbidity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h</w:t>
      </w:r>
      <w:r w:rsidR="00DA7B7C" w:rsidRPr="00DA7B7C">
        <w:rPr>
          <w:rFonts w:ascii="Book Antiqua" w:eastAsia="Book Antiqua" w:hAnsi="Book Antiqua" w:cs="Book Antiqua"/>
          <w:color w:val="000000"/>
        </w:rPr>
        <w:t>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="00DA7B7C" w:rsidRPr="00DA7B7C">
        <w:rPr>
          <w:rFonts w:ascii="Book Antiqua" w:eastAsia="Book Antiqua" w:hAnsi="Book Antiqua" w:cs="Book Antiqua"/>
          <w:color w:val="000000"/>
        </w:rPr>
        <w:t>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v</w:t>
      </w:r>
      <w:r w:rsidR="00DA7B7C" w:rsidRPr="00DA7B7C">
        <w:rPr>
          <w:rFonts w:ascii="Book Antiqua" w:eastAsia="Book Antiqua" w:hAnsi="Book Antiqua" w:cs="Book Antiqua"/>
          <w:color w:val="000000"/>
        </w:rPr>
        <w:t>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(HIV)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(PLWH)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(ART).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50%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developing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cerebrovascular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peripheral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aortic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itself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pathophysiology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entity.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currently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tested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worldwide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purpose,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patterns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(IF).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widespread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practice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scientific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community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serum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lipoproteins,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pressure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(BP),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platelet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derived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growth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carotid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intima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media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thickness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focus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exploring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intrinsic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modulating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pathways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dysfunction,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regimens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tested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revolutionary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coadjutant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prevalence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6DD0A60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787F52D4" w14:textId="623A6DB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7B7C" w:rsidRPr="00DA7B7C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="00DA7B7C" w:rsidRPr="00DA7B7C">
        <w:rPr>
          <w:rFonts w:ascii="Book Antiqua" w:eastAsia="Book Antiqua" w:hAnsi="Book Antiqua" w:cs="Book Antiqua"/>
          <w:color w:val="000000"/>
        </w:rPr>
        <w:t>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v</w:t>
      </w:r>
      <w:r w:rsidR="00DA7B7C" w:rsidRPr="00DA7B7C">
        <w:rPr>
          <w:rFonts w:ascii="Book Antiqua" w:eastAsia="Book Antiqua" w:hAnsi="Book Antiqua" w:cs="Book Antiqua"/>
          <w:color w:val="000000"/>
        </w:rPr>
        <w:t>irus</w:t>
      </w:r>
      <w:r w:rsidRPr="00540CC5">
        <w:rPr>
          <w:rFonts w:ascii="Book Antiqua" w:eastAsia="Book Antiqua" w:hAnsi="Book Antiqua" w:cs="Book Antiqua"/>
          <w:color w:val="000000"/>
        </w:rPr>
        <w:t>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Pr="00540CC5">
        <w:rPr>
          <w:rFonts w:ascii="Book Antiqua" w:eastAsia="Book Antiqua" w:hAnsi="Book Antiqua" w:cs="Book Antiqua"/>
          <w:color w:val="000000"/>
        </w:rPr>
        <w:t>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 w:rsidRPr="00DA7B7C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t</w:t>
      </w:r>
      <w:r w:rsidR="00DA7B7C" w:rsidRPr="00DA7B7C">
        <w:rPr>
          <w:rFonts w:ascii="Book Antiqua" w:eastAsia="Book Antiqua" w:hAnsi="Book Antiqua" w:cs="Book Antiqua"/>
          <w:color w:val="000000"/>
        </w:rPr>
        <w:t>herapy</w:t>
      </w:r>
      <w:r w:rsidRPr="00540CC5">
        <w:rPr>
          <w:rFonts w:ascii="Book Antiqua" w:eastAsia="Book Antiqua" w:hAnsi="Book Antiqua" w:cs="Book Antiqua"/>
          <w:color w:val="000000"/>
        </w:rPr>
        <w:t>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morbidity</w:t>
      </w:r>
    </w:p>
    <w:p w14:paraId="47999703" w14:textId="24F0108E" w:rsidR="00A77B3E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8B7D195" w14:textId="5F913DAE" w:rsidR="00CA2889" w:rsidRDefault="00CA2889" w:rsidP="00540CC5">
      <w:pPr>
        <w:spacing w:line="360" w:lineRule="auto"/>
        <w:jc w:val="both"/>
        <w:rPr>
          <w:rFonts w:ascii="Book Antiqua" w:hAnsi="Book Antiqua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9EBC8EC" w14:textId="77777777" w:rsidR="00CA2889" w:rsidRPr="00540CC5" w:rsidRDefault="00CA2889" w:rsidP="00540CC5">
      <w:pPr>
        <w:spacing w:line="360" w:lineRule="auto"/>
        <w:jc w:val="both"/>
        <w:rPr>
          <w:rFonts w:ascii="Book Antiqua" w:hAnsi="Book Antiqua"/>
        </w:rPr>
      </w:pPr>
    </w:p>
    <w:p w14:paraId="22B468D5" w14:textId="77777777" w:rsidR="00CA2889" w:rsidRDefault="00CA2889" w:rsidP="00540C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Gnoni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Beas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Raghuram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4847C9" w:rsidRPr="00540CC5">
        <w:rPr>
          <w:rFonts w:ascii="Book Antiqua" w:eastAsia="Book Antiqua" w:hAnsi="Book Antiqua" w:cs="Book Antiqua"/>
          <w:color w:val="000000"/>
        </w:rPr>
        <w:t>Pardavé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4847C9" w:rsidRPr="00540CC5">
        <w:rPr>
          <w:rFonts w:ascii="Book Antiqua" w:eastAsia="Book Antiqua" w:hAnsi="Book Antiqua" w:cs="Book Antiqua"/>
          <w:color w:val="000000"/>
        </w:rPr>
        <w:t>Moscoso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4847C9" w:rsidRPr="00540CC5">
        <w:rPr>
          <w:rFonts w:ascii="Book Antiqua" w:eastAsia="Book Antiqua" w:hAnsi="Book Antiqua" w:cs="Book Antiqua"/>
          <w:color w:val="000000"/>
        </w:rPr>
        <w:t>Meneses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FS,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4847C9" w:rsidRPr="00540CC5">
        <w:rPr>
          <w:rFonts w:ascii="Book Antiqua" w:eastAsia="Book Antiqua" w:hAnsi="Book Antiqua" w:cs="Book Antiqua"/>
          <w:color w:val="000000"/>
        </w:rPr>
        <w:t>Garagatti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R.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receiving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therapy</w:t>
      </w:r>
      <w:r w:rsidR="004847C9"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4847C9" w:rsidRPr="00540CC5">
        <w:rPr>
          <w:rFonts w:ascii="Book Antiqua" w:eastAsia="Book Antiqua" w:hAnsi="Book Antiqua" w:cs="Book Antiqua"/>
          <w:color w:val="000000"/>
        </w:rPr>
        <w:t>2021;</w:t>
      </w:r>
      <w:r w:rsidR="00A71C74">
        <w:rPr>
          <w:rFonts w:ascii="Book Antiqua" w:eastAsia="Book Antiqua" w:hAnsi="Book Antiqua" w:cs="Book Antiqua"/>
          <w:color w:val="000000"/>
        </w:rPr>
        <w:t xml:space="preserve"> </w:t>
      </w:r>
      <w:r w:rsidR="00A71C74" w:rsidRPr="001935E8">
        <w:rPr>
          <w:rFonts w:ascii="Book Antiqua" w:eastAsia="Book Antiqua" w:hAnsi="Book Antiqua" w:cs="Book Antiqua"/>
          <w:color w:val="000000"/>
        </w:rPr>
        <w:t>11(</w:t>
      </w:r>
      <w:r w:rsidR="00A71C74">
        <w:rPr>
          <w:rFonts w:ascii="Book Antiqua" w:eastAsia="Book Antiqua" w:hAnsi="Book Antiqua" w:cs="Book Antiqua"/>
          <w:color w:val="000000"/>
        </w:rPr>
        <w:t>5</w:t>
      </w:r>
      <w:r w:rsidR="00A71C74" w:rsidRPr="001935E8">
        <w:rPr>
          <w:rFonts w:ascii="Book Antiqua" w:eastAsia="Book Antiqua" w:hAnsi="Book Antiqua" w:cs="Book Antiqua"/>
          <w:color w:val="000000"/>
        </w:rPr>
        <w:t>):</w:t>
      </w:r>
      <w:r>
        <w:rPr>
          <w:rFonts w:ascii="Book Antiqua" w:eastAsia="Book Antiqua" w:hAnsi="Book Antiqua" w:cs="Book Antiqua"/>
          <w:color w:val="000000"/>
        </w:rPr>
        <w:t>66</w:t>
      </w:r>
      <w:r w:rsidR="00A71C74" w:rsidRPr="001935E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78</w:t>
      </w:r>
    </w:p>
    <w:p w14:paraId="034EADC7" w14:textId="49DCF923" w:rsidR="00CA2889" w:rsidRPr="00CA2889" w:rsidRDefault="00A52FC4" w:rsidP="00540C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hyperlink r:id="rId6" w:history="1">
        <w:r w:rsidR="00CA2889" w:rsidRPr="00B06B29">
          <w:rPr>
            <w:rStyle w:val="af"/>
            <w:rFonts w:ascii="Book Antiqua" w:eastAsia="Book Antiqua" w:hAnsi="Book Antiqua" w:cs="Book Antiqua"/>
            <w:b/>
            <w:bCs/>
          </w:rPr>
          <w:t>URL</w:t>
        </w:r>
        <w:r w:rsidR="00CA2889" w:rsidRPr="00CA2889">
          <w:rPr>
            <w:rStyle w:val="af"/>
            <w:rFonts w:ascii="Book Antiqua" w:eastAsia="Book Antiqua" w:hAnsi="Book Antiqua" w:cs="Book Antiqua"/>
          </w:rPr>
          <w:t>:https://www.wjgnet.com/2220-315x/full/v11/i5/66.htm</w:t>
        </w:r>
      </w:hyperlink>
    </w:p>
    <w:p w14:paraId="6A431BA3" w14:textId="6DF358DC" w:rsidR="00A77B3E" w:rsidRPr="00CA2889" w:rsidRDefault="00A71C74" w:rsidP="00540CC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B06B29">
        <w:rPr>
          <w:rFonts w:ascii="Book Antiqua" w:eastAsia="Book Antiqua" w:hAnsi="Book Antiqua" w:cs="Book Antiqua"/>
          <w:b/>
          <w:bCs/>
          <w:color w:val="000000"/>
          <w:lang w:val="pt-BR"/>
        </w:rPr>
        <w:t>DOI</w:t>
      </w:r>
      <w:r w:rsidRPr="00CA2889">
        <w:rPr>
          <w:rFonts w:ascii="Book Antiqua" w:eastAsia="Book Antiqua" w:hAnsi="Book Antiqua" w:cs="Book Antiqua"/>
          <w:color w:val="000000"/>
          <w:lang w:val="pt-BR"/>
        </w:rPr>
        <w:t>: https://dx.doi.org/10.5493/wjem.v11.i5.</w:t>
      </w:r>
      <w:r w:rsidR="00CA2889">
        <w:rPr>
          <w:rFonts w:ascii="Book Antiqua" w:eastAsia="Book Antiqua" w:hAnsi="Book Antiqua" w:cs="Book Antiqua"/>
          <w:color w:val="000000"/>
          <w:lang w:val="pt-BR"/>
        </w:rPr>
        <w:t>66</w:t>
      </w:r>
    </w:p>
    <w:p w14:paraId="2B883C58" w14:textId="77777777" w:rsidR="00A77B3E" w:rsidRPr="00CA2889" w:rsidRDefault="00A77B3E" w:rsidP="00540CC5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47FC6AD" w14:textId="6DFE7E9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h/d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(Time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fast/5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(Alternate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widespread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practice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aroused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great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scientific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community.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postulated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glucose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consists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alternating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variable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schedules.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Hence,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regarding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h</w:t>
      </w:r>
      <w:r w:rsidR="00DA7B7C" w:rsidRPr="00DA7B7C">
        <w:rPr>
          <w:rFonts w:ascii="Book Antiqua" w:eastAsia="Book Antiqua" w:hAnsi="Book Antiqua" w:cs="Book Antiqua"/>
          <w:color w:val="000000"/>
        </w:rPr>
        <w:t>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="00DA7B7C" w:rsidRPr="00DA7B7C">
        <w:rPr>
          <w:rFonts w:ascii="Book Antiqua" w:eastAsia="Book Antiqua" w:hAnsi="Book Antiqua" w:cs="Book Antiqua"/>
          <w:color w:val="000000"/>
        </w:rPr>
        <w:t>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v</w:t>
      </w:r>
      <w:r w:rsidR="00DA7B7C" w:rsidRPr="00DA7B7C">
        <w:rPr>
          <w:rFonts w:ascii="Book Antiqua" w:eastAsia="Book Antiqua" w:hAnsi="Book Antiqua" w:cs="Book Antiqua"/>
          <w:color w:val="000000"/>
        </w:rPr>
        <w:t>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therapy.</w:t>
      </w:r>
    </w:p>
    <w:p w14:paraId="54F591F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BEEB17C" w14:textId="77777777" w:rsidR="00A77B3E" w:rsidRPr="00540CC5" w:rsidRDefault="00EB27CD" w:rsidP="00540CC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847C9" w:rsidRPr="00540CC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F1BD7AF" w14:textId="41C97A6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Statistics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update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(AHA)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reported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persons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≥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years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(CVD)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roughly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16.3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(CHD)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secondly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approximately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episode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Moreover,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82.6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citizens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encompasses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major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areas: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cerebrovascular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peripheral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aortic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thoracic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abdominal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aortic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aneurysm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2A2E354F" w14:textId="110CADE8" w:rsidR="00A77B3E" w:rsidRPr="00540CC5" w:rsidRDefault="004847C9" w:rsidP="00DA7B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Current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data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suggest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accounting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country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Furthermore,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illness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characterized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condition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substrate.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(PLWH),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50%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individuals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profile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insulin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resistance;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itself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(ART),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especially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population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(CVD)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become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60BF4E0A" w14:textId="59516559" w:rsidR="00A77B3E" w:rsidRPr="00540CC5" w:rsidRDefault="004847C9" w:rsidP="00DA7B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(IF),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(CR)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alternating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variable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schedules,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widespread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practice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scientific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community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followed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around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globe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regimens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reported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notorious: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Time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Restrictive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Feeding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(TRF)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h/d,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Alternate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i/>
          <w:iCs/>
          <w:color w:val="000000"/>
        </w:rPr>
        <w:t>d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Fasting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traditionally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fast/5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fed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[9,11,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remark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intermittent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necessarily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regimen;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implemented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pathologies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require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reduction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number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ingested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glucose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insulin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sensitivity,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delayed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beneficial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neurocognitive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Additional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investigated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promising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research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2621C654" w14:textId="1A111752" w:rsidR="00A77B3E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knowledge,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intrinsic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modulating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state.</w:t>
      </w:r>
    </w:p>
    <w:p w14:paraId="78C23F2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4EFED088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2092BEF6" w14:textId="325C162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distributed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throughout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continents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disproportionately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matched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negative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general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[4,14]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instance,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1999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5%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Furthermore,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AIDS</w:t>
      </w:r>
      <w:r w:rsidR="000878FA">
        <w:rPr>
          <w:rFonts w:ascii="Book Antiqua" w:eastAsia="Book Antiqua" w:hAnsi="Book Antiqua" w:cs="Book Antiqua"/>
          <w:color w:val="000000"/>
        </w:rPr>
        <w:t xml:space="preserve">-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complications,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between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9%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developed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countries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moderate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suffering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(MI)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38B496C5" w14:textId="7D2097E4" w:rsidR="00A77B3E" w:rsidRPr="00540CC5" w:rsidRDefault="004847C9" w:rsidP="009818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Lately,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prevalence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population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variety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anxiety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mental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illnesses,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alcohol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illicit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drug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sociodemographic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social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discrimination,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taking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behaviors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impulsiveness,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false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perception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risks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[17,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Danish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suffering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(MI)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negative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Furthermore,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regimens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(PIs)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Framingham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underestimates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observed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cohort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complicates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detection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treatment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intensity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(measured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objectively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Thickness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=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IMT)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meaning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accumulative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years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thought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replication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plasma)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multifactorial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translocation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mucosa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culprits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[21,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0308CE46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03DE0A95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2C248B74" w14:textId="18460F8D" w:rsidR="000878FA" w:rsidRDefault="004847C9" w:rsidP="00540CC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(Figure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1)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identified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contributing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increased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clotting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altered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lipid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metabolism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macrophage/T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98184C">
        <w:rPr>
          <w:rFonts w:ascii="Book Antiqua" w:eastAsia="Book Antiqua" w:hAnsi="Book Antiqua" w:cs="Book Antiqua"/>
          <w:bCs/>
          <w:color w:val="000000"/>
        </w:rPr>
        <w:t>cell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infiltration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arteries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residual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viral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replication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direct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toxicity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ART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immune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98184C">
        <w:rPr>
          <w:rFonts w:ascii="Book Antiqua" w:eastAsia="Book Antiqua" w:hAnsi="Book Antiqua" w:cs="Book Antiqua"/>
          <w:bCs/>
          <w:color w:val="000000"/>
        </w:rPr>
        <w:t>senescence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[29,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(termed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“senescent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phenotype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SASP”)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found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elimination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</w:t>
      </w:r>
      <w:r w:rsidRPr="0098184C">
        <w:rPr>
          <w:rFonts w:ascii="Book Antiqua" w:eastAsia="Book Antiqua" w:hAnsi="Book Antiqua" w:cs="Book Antiqua"/>
          <w:color w:val="000000"/>
        </w:rPr>
        <w:t>rematurely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aged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prevented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organs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Also,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decreased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levels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antioxidants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ascorbic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acid,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tocopherols,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selenium,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superoxide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dismutase,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glutathione</w:t>
      </w:r>
      <w:r w:rsidR="00540CC5" w:rsidRPr="0098184C">
        <w:rPr>
          <w:rFonts w:ascii="Book Antiqua" w:eastAsia="Book Antiqua" w:hAnsi="Book Antiqua" w:cs="Book Antiqua"/>
          <w:color w:val="000000"/>
          <w:vertAlign w:val="superscript"/>
        </w:rPr>
        <w:t>[33,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hydroperoxides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malondialdehyde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addition,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peroxides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aldehydes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passive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markers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stress,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really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toxic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compounds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peroxidation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LDL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involved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pathophysiology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CVD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Endothelial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dysfunction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traditional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above.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dysfunction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oxidized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low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density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lipoprotein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(LDL)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should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considered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common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pathway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insults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hand,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continuously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updated.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Besides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concerns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regarding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subsequent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disturbances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raising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drugs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Tenofovir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Alafenamide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(TAF)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Integrase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transfer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(Raltegravir,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Elvitegravir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(EVG),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Dolutegravir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(DTG),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Bictegravir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(BIC)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combination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ISTIs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(Dolutegravir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Bictegravir)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TAF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0878FA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0878FA">
        <w:rPr>
          <w:rFonts w:ascii="Book Antiqua" w:hAnsi="Book Antiqua" w:cs="Book Antiqua" w:hint="eastAsia"/>
          <w:color w:val="000000"/>
          <w:lang w:eastAsia="zh-CN"/>
        </w:rPr>
        <w:t>(Figure 1)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152E146E" w14:textId="69C35679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starts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mucosal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extensively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simian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natural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hosts)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breaches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junctions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between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mucosa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allow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products,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chemokines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[36,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abnormalities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anatomical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functional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bacterial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products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“gut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microbiome”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lipopolysaccharides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(LPS)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stimulate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innate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pattern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recognition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receptors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receptors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(TLRs)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TLR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[36,39]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Actually,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sCD14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soluble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monocyte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binding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LPS)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predicts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finding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link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between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translocation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individuals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particularly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CVD.</w:t>
      </w:r>
    </w:p>
    <w:p w14:paraId="5D442E9B" w14:textId="5E044D75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objectively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measured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specific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profile.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excellent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(CD4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&gt;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500),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fibrinogen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(CRP)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predictors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addition,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tumor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necrosis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(TNF),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interferon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gamma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(IFN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gamma)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dimer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(MI)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markedly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Similarly,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dimer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strongly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cause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population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chemokines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8),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Regulated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Normal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Expressed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Presumably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(RANTES),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motif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ligand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(CCL2),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interferon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gamma</w:t>
      </w:r>
      <w:r w:rsidR="000878FA">
        <w:rPr>
          <w:rFonts w:ascii="Book Antiqua" w:eastAsia="Book Antiqua" w:hAnsi="Book Antiqua" w:cs="Book Antiqua"/>
          <w:color w:val="000000"/>
        </w:rPr>
        <w:t xml:space="preserve">- 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(IP10)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remain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points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toward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defined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accelerated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atheromatous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atheromatous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process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starts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mucosal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dysfunction.</w:t>
      </w:r>
    </w:p>
    <w:p w14:paraId="1BBCD9F6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37026A31" w14:textId="50B6DF3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Intermittent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fasting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prevention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cardiovascular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studies: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translation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PLWH</w:t>
      </w:r>
    </w:p>
    <w:p w14:paraId="72B099A3" w14:textId="5226D4E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partial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definitive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results.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attempt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look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nutritional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approaches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problem,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looks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extremely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attractive.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either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(through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factors)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indirectly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(decreasing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98184C">
        <w:rPr>
          <w:rFonts w:ascii="Book Antiqua" w:eastAsia="Book Antiqua" w:hAnsi="Book Antiqua" w:cs="Book Antiqua"/>
          <w:color w:val="000000"/>
        </w:rPr>
        <w:t>activation,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migration,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Trimethylamine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98184C">
        <w:rPr>
          <w:rFonts w:ascii="Book Antiqua" w:eastAsia="Book Antiqua" w:hAnsi="Book Antiqua" w:cs="Book Antiqua"/>
          <w:color w:val="000000"/>
        </w:rPr>
        <w:t>oxide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(TMAO)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formation,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stress)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[12,47,48]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(Figure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1).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</w:t>
      </w:r>
      <w:r w:rsidRPr="00540CC5">
        <w:rPr>
          <w:rFonts w:ascii="Book Antiqua" w:eastAsia="Book Antiqua" w:hAnsi="Book Antiqua" w:cs="Book Antiqua"/>
          <w:color w:val="000000"/>
        </w:rPr>
        <w:t>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consistently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lifespan,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diabetes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innumerable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neurocognitive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protection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detail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previous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Mattson,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Longo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[47,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robust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modifiable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discussion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whether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intrinsic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characteristics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secondary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regardless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daily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intake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group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syndrome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beyond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necessarily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daily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intake.</w:t>
      </w:r>
    </w:p>
    <w:p w14:paraId="7C02F91F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191C24A8" w14:textId="4852869A" w:rsidR="00A77B3E" w:rsidRPr="000878FA" w:rsidRDefault="004847C9" w:rsidP="00540CC5">
      <w:pPr>
        <w:spacing w:line="360" w:lineRule="auto"/>
        <w:jc w:val="both"/>
        <w:rPr>
          <w:rFonts w:ascii="Book Antiqua" w:hAnsi="Book Antiqua"/>
          <w:b/>
        </w:rPr>
      </w:pP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Direct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Mechanism: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improving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modifiable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traditional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CVD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risk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factors</w:t>
      </w:r>
    </w:p>
    <w:p w14:paraId="73A3504E" w14:textId="1068369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(24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visceral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ectopic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accumulation,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profile,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[50]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(CR)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lipoproteins,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insulin,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(BP),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reactive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(CRP),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(PDGF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carotid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intima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thickness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(IMT).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surrogate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[51]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</w:t>
      </w:r>
      <w:r w:rsid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2)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Mattson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878F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0878FA"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[52]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LDL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HDL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cholesterol,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triglycerides,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encouraged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practitioners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always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supervision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progressively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months.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(single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arm,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paired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exposed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(Time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Feeding)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including: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loss;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waist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circumference,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percent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visceral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fat;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atherogenic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glycated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hemoglobin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[49]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disproportionately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reversible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indicators,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life,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CVD</w:t>
      </w:r>
      <w:r w:rsidR="000878F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(Figure 2)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0A91BB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2980FAC" w14:textId="72C6A31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i/>
          <w:iCs/>
          <w:color w:val="000000"/>
        </w:rPr>
        <w:t>Indirect</w:t>
      </w:r>
      <w:r w:rsidR="000878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i/>
          <w:iCs/>
          <w:color w:val="000000"/>
        </w:rPr>
        <w:t>mechanisms</w:t>
      </w:r>
    </w:p>
    <w:p w14:paraId="4E7849EE" w14:textId="733FAF2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Indirectly,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systemic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inflammation,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reduction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lipid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peroxidation,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Trimethylamine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</w:rPr>
        <w:t>oxide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(TMAO)</w:t>
      </w:r>
      <w:r w:rsidRPr="000878FA">
        <w:rPr>
          <w:rFonts w:ascii="Book Antiqua" w:eastAsia="Book Antiqua" w:hAnsi="Book Antiqua" w:cs="Book Antiqua"/>
          <w:color w:val="000000"/>
        </w:rPr>
        <w:t>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promotion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autophagy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cellular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debris</w:t>
      </w:r>
      <w:r w:rsidRPr="000878FA">
        <w:rPr>
          <w:rFonts w:ascii="Book Antiqua" w:eastAsia="Book Antiqua" w:hAnsi="Book Antiqua" w:cs="Book Antiqua"/>
          <w:color w:val="000000"/>
        </w:rPr>
        <w:t>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oxidative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stress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which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turn,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shall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accelerated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atheroma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plaque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formation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(Figure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3).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important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clarify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negative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correlate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Trimethylamine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</w:rPr>
        <w:t>oxide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amine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oxide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produced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humans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intestinal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microbiota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from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excess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trimethylamine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(TMA),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intermediate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choline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metabolism.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has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been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linked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increase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adipose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tissue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accelerate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atherosclerosis</w:t>
      </w:r>
      <w:r w:rsidRPr="000878FA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0878FA">
        <w:rPr>
          <w:rFonts w:ascii="Book Antiqua" w:eastAsia="Book Antiqua" w:hAnsi="Book Antiqua" w:cs="Book Antiqua"/>
          <w:color w:val="000000"/>
        </w:rPr>
        <w:t>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14.3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ng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versus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27.1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0878FA" w:rsidRPr="000878FA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P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0.019)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humans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[54]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atheromatous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plaque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recruitment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monocytes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</w:p>
    <w:p w14:paraId="77B91C07" w14:textId="396E6827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ancient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probably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created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alternative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sources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energy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lacking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clear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toxic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oxygen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species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(ROS),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deoxyribonucleic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(DNA)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debris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probably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</w:t>
      </w:r>
      <w:r w:rsidRPr="000878FA">
        <w:rPr>
          <w:rFonts w:ascii="Book Antiqua" w:eastAsia="Book Antiqua" w:hAnsi="Book Antiqua" w:cs="Book Antiqua"/>
          <w:color w:val="000000"/>
        </w:rPr>
        <w:t>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autophagy.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we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</w:t>
      </w:r>
      <w:r w:rsidRPr="00540CC5">
        <w:rPr>
          <w:rFonts w:ascii="Book Antiqua" w:eastAsia="Book Antiqua" w:hAnsi="Book Antiqua" w:cs="Book Antiqua"/>
          <w:color w:val="000000"/>
        </w:rPr>
        <w:t>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antioxidants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(Figure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3).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atheroma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0878FA">
        <w:rPr>
          <w:rFonts w:ascii="Book Antiqua" w:hAnsi="Book Antiqua" w:cs="Book Antiqua" w:hint="eastAsia"/>
          <w:color w:val="000000"/>
          <w:lang w:eastAsia="zh-CN"/>
        </w:rPr>
        <w:t>P</w:t>
      </w:r>
      <w:r w:rsidRPr="00540CC5">
        <w:rPr>
          <w:rFonts w:ascii="Book Antiqua" w:eastAsia="Book Antiqua" w:hAnsi="Book Antiqua" w:cs="Book Antiqua"/>
          <w:color w:val="000000"/>
        </w:rPr>
        <w:t>ossible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adaptation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ischemia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(mainly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generation),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</w:t>
      </w:r>
      <w:r w:rsidRPr="000878FA">
        <w:rPr>
          <w:rFonts w:ascii="Book Antiqua" w:eastAsia="Book Antiqua" w:hAnsi="Book Antiqua" w:cs="Book Antiqua"/>
          <w:color w:val="000000"/>
        </w:rPr>
        <w:t>mune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cells,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mammalian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target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rapamycin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(mTOR)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expression</w:t>
      </w:r>
      <w:r w:rsidRPr="000878FA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0878FA">
        <w:rPr>
          <w:rFonts w:ascii="Book Antiqua" w:eastAsia="Book Antiqua" w:hAnsi="Book Antiqua" w:cs="Book Antiqua"/>
          <w:color w:val="000000"/>
        </w:rPr>
        <w:t>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promoting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autophagy</w:t>
      </w:r>
      <w:r w:rsidRPr="000878FA">
        <w:rPr>
          <w:rFonts w:ascii="Book Antiqua" w:eastAsia="Book Antiqua" w:hAnsi="Book Antiqua" w:cs="Book Antiqua"/>
          <w:color w:val="000000"/>
        </w:rPr>
        <w:t>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rats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exposed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stroke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experimental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models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(which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causes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brain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inflammation),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decreases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Int</w:t>
      </w:r>
      <w:r w:rsidRPr="00540CC5">
        <w:rPr>
          <w:rFonts w:ascii="Book Antiqua" w:eastAsia="Book Antiqua" w:hAnsi="Book Antiqua" w:cs="Book Antiqua"/>
          <w:color w:val="000000"/>
        </w:rPr>
        <w:t>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(IL1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b),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TNF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alpha,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“inflammasome”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observed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messenger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ribonucleic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(mRNAs)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encoding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TLR4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inducible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nitric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oxide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synthase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(iNOS)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hippocampus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exposed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1α,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1b,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γ,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RANTES,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[56]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TLRs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shall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monocyte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activation,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migration,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CD14’s,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accelerated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atheromatous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plaque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ation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3).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interrupt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Gut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Heart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axis”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dysfunction.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Following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same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line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thoughts,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also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inhibit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development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atheroma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plaque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HIV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patients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reducing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local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concentration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</w:t>
      </w:r>
      <w:r w:rsidRPr="00540CC5">
        <w:rPr>
          <w:rFonts w:ascii="Book Antiqua" w:eastAsia="Book Antiqua" w:hAnsi="Book Antiqua" w:cs="Book Antiqua"/>
          <w:color w:val="000000"/>
        </w:rPr>
        <w:t>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homocysteine,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time,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adiponectin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that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isocaloric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TRF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(Time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Restricted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Feeding)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during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8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wk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males,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reduced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many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markers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such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TNF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alpha,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IL</w:t>
      </w:r>
      <w:r w:rsidR="000878FA" w:rsidRPr="000878FA">
        <w:rPr>
          <w:rFonts w:ascii="Book Antiqua" w:eastAsia="Book Antiqua" w:hAnsi="Book Antiqua" w:cs="Book Antiqua"/>
          <w:color w:val="000000"/>
        </w:rPr>
        <w:t>-</w:t>
      </w:r>
      <w:r w:rsidRPr="000878FA">
        <w:rPr>
          <w:rFonts w:ascii="Book Antiqua" w:eastAsia="Book Antiqua" w:hAnsi="Book Antiqua" w:cs="Book Antiqua"/>
          <w:color w:val="000000"/>
        </w:rPr>
        <w:t>6,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IL</w:t>
      </w:r>
      <w:r w:rsidR="000878FA" w:rsidRPr="000878FA">
        <w:rPr>
          <w:rFonts w:ascii="Book Antiqua" w:eastAsia="Book Antiqua" w:hAnsi="Book Antiqua" w:cs="Book Antiqua"/>
          <w:color w:val="000000"/>
        </w:rPr>
        <w:t>-</w:t>
      </w:r>
      <w:r w:rsidRPr="000878FA">
        <w:rPr>
          <w:rFonts w:ascii="Book Antiqua" w:eastAsia="Book Antiqua" w:hAnsi="Book Antiqua" w:cs="Book Antiqua"/>
          <w:color w:val="000000"/>
        </w:rPr>
        <w:t>1b,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increased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adiponectin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(an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anti</w:t>
      </w:r>
      <w:r w:rsidR="000878FA" w:rsidRPr="000878FA">
        <w:rPr>
          <w:rFonts w:ascii="Book Antiqua" w:eastAsia="Book Antiqua" w:hAnsi="Book Antiqua" w:cs="Book Antiqua"/>
          <w:color w:val="000000"/>
        </w:rPr>
        <w:t>-</w:t>
      </w:r>
      <w:r w:rsidRPr="000878FA">
        <w:rPr>
          <w:rFonts w:ascii="Book Antiqua" w:eastAsia="Book Antiqua" w:hAnsi="Book Antiqua" w:cs="Book Antiqua"/>
          <w:color w:val="000000"/>
        </w:rPr>
        <w:t>inflammatory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cytokine)</w:t>
      </w:r>
      <w:r w:rsidRPr="000878FA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0878FA">
        <w:rPr>
          <w:rFonts w:ascii="Book Antiqua" w:eastAsia="Book Antiqua" w:hAnsi="Book Antiqua" w:cs="Book Antiqua"/>
          <w:color w:val="000000"/>
        </w:rPr>
        <w:t>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Considering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subjects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theoretical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barriers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physiologic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happen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exposed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13754051" w14:textId="69756019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understand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pathop</w:t>
      </w:r>
      <w:r w:rsidRPr="00151784">
        <w:rPr>
          <w:rFonts w:ascii="Book Antiqua" w:eastAsia="Book Antiqua" w:hAnsi="Book Antiqua" w:cs="Book Antiqua"/>
          <w:color w:val="000000"/>
        </w:rPr>
        <w:t>hysiology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big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players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need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detail.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NLRP3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multiprotein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platform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HIV)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sort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ischemia).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leads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caspase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secretion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proinflammatory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cytokines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interleukin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151784">
        <w:rPr>
          <w:rFonts w:ascii="Book Antiqua" w:eastAsia="Book Antiqua" w:hAnsi="Book Antiqua" w:cs="Book Antiqua"/>
          <w:bCs/>
          <w:color w:val="000000"/>
        </w:rPr>
        <w:t>1β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(IL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151784">
        <w:rPr>
          <w:rFonts w:ascii="Book Antiqua" w:eastAsia="Book Antiqua" w:hAnsi="Book Antiqua" w:cs="Book Antiqua"/>
          <w:bCs/>
          <w:color w:val="000000"/>
        </w:rPr>
        <w:t>1β)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IL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151784">
        <w:rPr>
          <w:rFonts w:ascii="Book Antiqua" w:eastAsia="Book Antiqua" w:hAnsi="Book Antiqua" w:cs="Book Antiqua"/>
          <w:bCs/>
          <w:color w:val="000000"/>
        </w:rPr>
        <w:t>18</w:t>
      </w:r>
      <w:r w:rsidRPr="00151784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leads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form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death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termed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“Pyroptosis”</w:t>
      </w:r>
      <w:r w:rsidRPr="00151784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r w:rsidRPr="00151784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151784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generator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risk.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TLR8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contact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RNA</w:t>
      </w:r>
      <w:r w:rsidRPr="00151784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TLRs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pathways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TLR4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LPS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mucosa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above).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proved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ketone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bodies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β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hydroxybutyrate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(BHB)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acetoacetate,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both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starvation,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inhibits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NLRP3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inflammasome</w:t>
      </w:r>
      <w:r w:rsidRPr="00151784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BHB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acetoacetate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reduce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interleukin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(IL)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1β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production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monocytes</w:t>
      </w:r>
      <w:r w:rsidRPr="00151784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extreme</w:t>
      </w:r>
      <w:r w:rsidRPr="00540CC5">
        <w:rPr>
          <w:rFonts w:ascii="Book Antiqua" w:eastAsia="Book Antiqua" w:hAnsi="Book Antiqua" w:cs="Book Antiqua"/>
          <w:color w:val="000000"/>
        </w:rPr>
        <w:t>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latently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monocytes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experimental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experimentally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attenuate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tissue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activity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Endoplasmic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Reticulum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(ER)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turn,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1b.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therapeutic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β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hydroxybutyrate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(stressed)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revealing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Rheumatoid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Arthritis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vegetarian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followed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thereafter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female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exposed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TNF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alpha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isoprostane,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nitrotyrosine,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carbonyls,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hydroxynonen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adducts)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prolonged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blunted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Helper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(Th2)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steroid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naive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diminished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airway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production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possibility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using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“survival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</w:rPr>
        <w:t>mode”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fight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</w:t>
      </w:r>
      <w:r w:rsidRPr="00540CC5">
        <w:rPr>
          <w:rFonts w:ascii="Book Antiqua" w:eastAsia="Book Antiqua" w:hAnsi="Book Antiqua" w:cs="Book Antiqua"/>
          <w:color w:val="000000"/>
        </w:rPr>
        <w:t>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conditions,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turn,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perfect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example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think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conditions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baseline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implications.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reason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think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actually,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exacerbated.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atheromatous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expression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(VCAM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leukocyte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(ELAM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(ICAM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-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implicated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pathogenesis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trafficking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involved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pathogenesis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 w:rsidRPr="00AC1D34">
        <w:rPr>
          <w:rFonts w:ascii="Book Antiqua" w:eastAsia="Book Antiqua" w:hAnsi="Book Antiqua" w:cs="Book Antiqua"/>
          <w:color w:val="000000"/>
        </w:rPr>
        <w:t xml:space="preserve"> </w:t>
      </w:r>
      <w:r w:rsidRPr="00AC1D34">
        <w:rPr>
          <w:rFonts w:ascii="Book Antiqua" w:eastAsia="Book Antiqua" w:hAnsi="Book Antiqua" w:cs="Book Antiqua"/>
          <w:color w:val="000000"/>
        </w:rPr>
        <w:t>(Figure</w:t>
      </w:r>
      <w:r w:rsidR="000878FA" w:rsidRPr="00AC1D34">
        <w:rPr>
          <w:rFonts w:ascii="Book Antiqua" w:eastAsia="Book Antiqua" w:hAnsi="Book Antiqua" w:cs="Book Antiqua"/>
          <w:color w:val="000000"/>
        </w:rPr>
        <w:t xml:space="preserve"> </w:t>
      </w:r>
      <w:r w:rsidRPr="00AC1D34">
        <w:rPr>
          <w:rFonts w:ascii="Book Antiqua" w:eastAsia="Book Antiqua" w:hAnsi="Book Antiqua" w:cs="Book Antiqua"/>
          <w:color w:val="000000"/>
        </w:rPr>
        <w:t>4).</w:t>
      </w:r>
      <w:r w:rsidR="000878FA" w:rsidRPr="00AC1D34">
        <w:rPr>
          <w:rFonts w:ascii="Book Antiqua" w:eastAsia="Book Antiqua" w:hAnsi="Book Antiqua" w:cs="Book Antiqua"/>
          <w:color w:val="000000"/>
        </w:rPr>
        <w:t xml:space="preserve"> </w:t>
      </w:r>
      <w:r w:rsidRPr="00AC1D34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0878FA" w:rsidRPr="00AC1D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1D34">
        <w:rPr>
          <w:rFonts w:ascii="Book Antiqua" w:eastAsia="Book Antiqua" w:hAnsi="Book Antiqua" w:cs="Book Antiqua"/>
          <w:color w:val="000000"/>
          <w:shd w:val="clear" w:color="auto" w:fill="FFFFFF"/>
        </w:rPr>
        <w:t>Proteobacteria</w:t>
      </w:r>
      <w:r w:rsidR="000878FA" w:rsidRPr="00AC1D3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1D34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producers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[53]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reversal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-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Proteobacterias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(mainly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glycolytic)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healthier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Lactobacillus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Firmicutes</w:t>
      </w:r>
      <w:r w:rsidR="000878F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(Figures 3 and 4)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6F491DF" w14:textId="77777777" w:rsidR="000878FA" w:rsidRDefault="000878FA" w:rsidP="00540CC5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32BFFF4F" w14:textId="6255924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Other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dietary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0AB24621" w14:textId="33ADD6E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mixed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micronutrients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Zinc,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Selenium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[65]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consisted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macronutrient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[65]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compiled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hypocaloric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omega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carnitine,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micronutrient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supplements,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formula,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uridine,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others,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antiretroviral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therapies.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(protein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intake)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[66]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formula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implemented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tailored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accordingly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[66,67]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paucity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sizes,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findings.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blinded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ensure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confirmatory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E3EFBCC" w14:textId="5946858A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overweighted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Mediterranean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[68]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hypothesized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healthier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[68]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sense,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introducing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believe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education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implemented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routinely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14E9926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1F56310E" w14:textId="1D46DD0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Future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potential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implications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48A4AF4A" w14:textId="09A2396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aging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CVD,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absolute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contraindications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think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harm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extreme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AIDS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safe.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A4633B" w14:textId="66C691BE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extremes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(pediatrics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subjects)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discouraged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unknown.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caveat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ingested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empty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stomach,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posology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antiretrovirals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(1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pills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naïve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recommendation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take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ingest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“breaks</w:t>
      </w:r>
      <w:r w:rsidR="000878FA"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fast''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mor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multidrug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personal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accommodations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account.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Monthly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injections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Cabotegravir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Rilpivirine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protocols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easier.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nucleoside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transcriptase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(NRTIs)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integrase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transfer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(INSTI)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Bictegravir,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Tenofovir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alafenamide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Emtricitabine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(BIC/TAF/FTC)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[69]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(FDA)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72]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Rilpivirine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(oral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formulation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feeding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window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starts.</w:t>
      </w:r>
    </w:p>
    <w:p w14:paraId="24B57624" w14:textId="52B2DC28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Ruling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impediment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propose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immunological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virological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&lt;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occasions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CD4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definitely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14%),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opportunistic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malignancy,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malnourishment,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debilitating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clarified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detail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unexplored.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pregnancy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extremes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trials.</w:t>
      </w:r>
    </w:p>
    <w:p w14:paraId="60821413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7949044D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36F14B" w14:textId="0A49F72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continuously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growing.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indirect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management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prevention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concepts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considered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extremely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revolutionary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coadjutant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prevalence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turn,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survival,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quality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life.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recommend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longitudinal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experimental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ensure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safety,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efficacy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effectiveness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PLWH.</w:t>
      </w:r>
    </w:p>
    <w:p w14:paraId="33D36C57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0F011E2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EAECFF" w14:textId="7A1F6C55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Virani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Alonso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Benjamin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Bittencourt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Callaway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Chamberlain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Chang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Cheng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Delling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Djousse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Elkind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MSV,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Ferguson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Fornage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Khan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Kissela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Knutson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Kwan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Lackland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Lewis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Lichtman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Longenecker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Loop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Lutsey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Martin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Matsushita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Mussolino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Perak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Rosamond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Sampson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UKA,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Satou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Schroeder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Shah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Shay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Spartano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Stokes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Tirschwell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VanWagner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Tsao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CW;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American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Association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Council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Epidemiology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Prevention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Statistics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Committee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Stroke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Statistics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Subcommittee.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Stroke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lastRenderedPageBreak/>
        <w:t>Statistics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2020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Update: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Report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From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American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Association.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2020;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e139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e596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31992061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10.1161/CIR.0000000000000757]</w:t>
      </w:r>
    </w:p>
    <w:p w14:paraId="6392C55B" w14:textId="6F1B24CD" w:rsidR="00A77B3E" w:rsidRPr="00066351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066351">
        <w:rPr>
          <w:rFonts w:ascii="Book Antiqua" w:eastAsia="Book Antiqua" w:hAnsi="Book Antiqua" w:cs="Book Antiqua"/>
          <w:color w:val="000000"/>
        </w:rPr>
        <w:t>2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Institute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Medicine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(US)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Committee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National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Surveillance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System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Cardiovascular,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Select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Chronic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Washington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D.C.,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United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States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America: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National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Academies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Press;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2011</w:t>
      </w:r>
    </w:p>
    <w:p w14:paraId="10AA2248" w14:textId="20B9ABE5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CDC</w:t>
      </w:r>
      <w:r w:rsidRPr="00066351">
        <w:rPr>
          <w:rFonts w:ascii="Book Antiqua" w:eastAsia="Book Antiqua" w:hAnsi="Book Antiqua" w:cs="Book Antiqua"/>
          <w:bCs/>
          <w:color w:val="000000"/>
        </w:rPr>
        <w:t>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Heart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facts.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Cdc.gov.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[cited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14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color w:val="000000"/>
        </w:rPr>
        <w:t>August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2021].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Available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from:</w:t>
      </w:r>
      <w:r w:rsidR="000878FA" w:rsidRPr="0006635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https://www.cdc.gov/heartdisease/facts.htm</w:t>
      </w:r>
    </w:p>
    <w:p w14:paraId="69F1DF0C" w14:textId="31F336D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Escárcega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RO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Franco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Vyas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Tedaldi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chronic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human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immunodeficiency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virus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2014;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24798779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10.1016/j.ijcard.2014.04.155]</w:t>
      </w:r>
    </w:p>
    <w:p w14:paraId="7F06C6B7" w14:textId="186BB4A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Shahbaz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Manicardi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Guaraldi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Raggi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human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immunodeficiency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virus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true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perceived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risk?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2015;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633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644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26516417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10.4330/wjc.v7.i10.633]</w:t>
      </w:r>
    </w:p>
    <w:p w14:paraId="4202683F" w14:textId="58FABA92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Lucas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Nelson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spectrum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human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2015;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229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241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25251832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10.1002/path.4449]</w:t>
      </w:r>
    </w:p>
    <w:p w14:paraId="716605D6" w14:textId="6E8E7D5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Ryom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Lundgren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Sadr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Reiss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Kirk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Law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Phillips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Weber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Fontas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d'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Arminio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Monforte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Dabis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Hatleberg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CI,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Sabin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Mocroft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D:A:D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group.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contemporary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protease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inhibitors: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D:A:D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international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prospective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multicohort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e291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e300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29731407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10.1016/S2352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3018(18)30043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2]</w:t>
      </w:r>
    </w:p>
    <w:p w14:paraId="71FAD17C" w14:textId="6EA9402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Croxford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Kitching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Desai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Kall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Edelstein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Skingsley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Burns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Copas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Brown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Sullivan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AK,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Delpech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Mortality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causes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death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people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diagnosed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highly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antiretroviral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therapy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compared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general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population: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analysis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national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observational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cohort.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2017;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e35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e46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29249478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10.1016/S2468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2667(16)30020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2]</w:t>
      </w:r>
    </w:p>
    <w:p w14:paraId="3E436DDE" w14:textId="74D93060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Patterson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Sears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DD.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Metabolic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2017;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371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393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28715993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10.1146/annurev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nutr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071816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064634]</w:t>
      </w:r>
    </w:p>
    <w:p w14:paraId="3BDAC62D" w14:textId="50F4A4F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lastRenderedPageBreak/>
        <w:t>10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Athletic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Performance: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Review.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266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269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31283627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10.1249/JSR.0000000000000614]</w:t>
      </w:r>
    </w:p>
    <w:p w14:paraId="52F16EBC" w14:textId="0B5752A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Chou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Sears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Patterson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Webster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Ellies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LG.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Time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restricted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feeding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improves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insulin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resistance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hepatic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steatosis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mouse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model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postmenopausal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obesity.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1743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1754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27832862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10.1016/j.metabol.2016.09.006]</w:t>
      </w:r>
    </w:p>
    <w:p w14:paraId="1331F997" w14:textId="272A7095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Sandesara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Dhindsa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Mehta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Arneson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Dollar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Taub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Sperling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Dietary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Pattern?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2020;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901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907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32330491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10.1016/j.amjmed.2020.03.030]</w:t>
      </w:r>
    </w:p>
    <w:p w14:paraId="7F40E0C8" w14:textId="402C506D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Stockman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Thomas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Burke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Apovian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Worth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Weight?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172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185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29700718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10.1007/s13679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018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0308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9]</w:t>
      </w:r>
    </w:p>
    <w:p w14:paraId="76FC4B12" w14:textId="4824BE9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Armah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Benjamin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Bloomfield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Feinstein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Hsue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Njuguna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Freiberg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2020;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e279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e293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32243826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10.1016/S2352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3018(20)30036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9]</w:t>
      </w:r>
    </w:p>
    <w:p w14:paraId="47D8D977" w14:textId="3F13F8C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Alonso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Barnes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Guest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Shah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Shao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IY,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Marconi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Incidence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Analysis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Large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Healthcare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Database.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e012241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31266386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10.1161/JAHA.119.012241]</w:t>
      </w:r>
    </w:p>
    <w:p w14:paraId="651B81AB" w14:textId="0E9E71BE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Petoumenos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Worm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epidemiology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prevention.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Sex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2011;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465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473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22127031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10.1071/SH11020]</w:t>
      </w:r>
    </w:p>
    <w:p w14:paraId="6B4A7C59" w14:textId="4915196F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Kodidela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Ranjit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Sinha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McArthur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Kumar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Kumar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Cytokine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profiling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exosomes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derived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from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plasma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alcohol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drinkers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cigarette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smokers.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e0201144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30052665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10.1371/journal.pone.0201144]</w:t>
      </w:r>
    </w:p>
    <w:p w14:paraId="23914C82" w14:textId="48742E3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18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Giles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Gartner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Boyd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Smoking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what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what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harm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reduction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strategies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our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disposal?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30541577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10.1186/s12981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018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0213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z]</w:t>
      </w:r>
    </w:p>
    <w:p w14:paraId="1830D98A" w14:textId="0AEC767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lastRenderedPageBreak/>
        <w:t>19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Rasmussen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Helleberg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Afzal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Kronborg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Larsen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Pedersen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Gerstoft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Nordestgaard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Obel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Myocardial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infarction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among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Danish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individuals: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population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attributable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fractions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associated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smoking.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2015;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1415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1423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25595744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10.1093/cid/civ013]</w:t>
      </w:r>
    </w:p>
    <w:p w14:paraId="25165375" w14:textId="1010EE12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Law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Friis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Møller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Sadr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Weber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Reiss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D'Arminio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Monforte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Thiébaut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Morfeldt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Pradier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Calvo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Kirk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Sabin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Phillips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Lundgren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JD;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D:A:D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Group.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Framingham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equation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predict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myocardial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infarctions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comparison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observed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events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D:A:D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218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230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16630034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10.1111/j.1468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1293.2006.00362.x]</w:t>
      </w:r>
    </w:p>
    <w:p w14:paraId="648C7E8D" w14:textId="2FB8BE9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Desvarieux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Boccara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Meynard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Bastard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Mallat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Charbit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Demmer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Haddour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Fellahi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Tedgui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Cohen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Capeau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Boyd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Girard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duration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inflammatory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imbalance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associated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atherosclerotic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never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smokers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independent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antiretroviral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therapy.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2013;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2603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2614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24100713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10.1097/QAD.0b013e3283634819]</w:t>
      </w:r>
    </w:p>
    <w:p w14:paraId="7CDFD943" w14:textId="7F51638A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Babu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Ambikan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Gabriel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Svensson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Akusjärvi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Palaniappan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Sundaraj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Mupanni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Sperk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Cheedarla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Sridhar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Tripathy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Nowak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Hanna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Neogi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Systemic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Increased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Aging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Associated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People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Living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Term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Suppressive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Antiretroviral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Therapy.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1965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31507593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10.3389/fimmu.2019.01965]</w:t>
      </w:r>
    </w:p>
    <w:p w14:paraId="329ECAB7" w14:textId="54B6539D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Effros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Fletcher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CV,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Gebo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Halter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Hazzard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Horne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Huebner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Janoff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Justice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Kuritzkes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Nayfield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Plaeger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Schmader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Ashworth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Campanelli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Clayton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Rada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Woolard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High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workshop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aging: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what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known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future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research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directions.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542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553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18627268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10.1086/590150]</w:t>
      </w:r>
    </w:p>
    <w:p w14:paraId="10D38D33" w14:textId="034C49EC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Gaardbo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Hartling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Gerstoft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Nielsen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SD.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Incomplete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recovery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mechanisms,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relevance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clinical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possible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solutions.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2012;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670957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22474480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10.1155/2012/670957]</w:t>
      </w:r>
    </w:p>
    <w:p w14:paraId="1EDC9247" w14:textId="0AC3EF4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lastRenderedPageBreak/>
        <w:t>25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Gnoni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FS,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Blatt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Fernandez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Ramirez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Sources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Accelerated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Well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Controlled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Antiretroviral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Therapy.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color w:val="000000"/>
        </w:rPr>
        <w:t>Infect</w:t>
      </w:r>
      <w:r w:rsidR="000878FA" w:rsidRPr="000663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color w:val="000000"/>
        </w:rPr>
        <w:t>Dis</w:t>
      </w:r>
      <w:r w:rsidR="000878FA" w:rsidRPr="000663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color w:val="000000"/>
        </w:rPr>
        <w:t>Ther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2015;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color w:val="000000"/>
        </w:rPr>
        <w:t>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hAnsi="Book Antiqua" w:cs="Book Antiqua"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5</w:t>
      </w:r>
      <w:r w:rsidR="000878FA" w:rsidRPr="00066351">
        <w:rPr>
          <w:rFonts w:ascii="Book Antiqua" w:hAnsi="Book Antiqua" w:cs="Book Antiqua"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10.4172/2332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0877.1000239]</w:t>
      </w:r>
    </w:p>
    <w:p w14:paraId="0EE482D7" w14:textId="62EDE05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Zicari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Sessa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Cotugno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Ruggiero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Morrocchi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Concato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Rocca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Zangari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Manno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Palma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Activation,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Non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AIDS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Morbidities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under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Long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Term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ART.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30818749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10.3390/v11030200]</w:t>
      </w:r>
    </w:p>
    <w:p w14:paraId="6F7C2BCC" w14:textId="01E35AA3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Deeks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Tracy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Douek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DC.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Systemic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during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chronic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2013;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633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645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24138880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10.1016/j.immuni.2013.10.001]</w:t>
      </w:r>
    </w:p>
    <w:p w14:paraId="09A92C12" w14:textId="3C72C774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Fitch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KV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Srinivasa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Abbara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Burdo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Williams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Eneh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Grinspoon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SK.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Noncalcified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coronary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atherosclerotic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plaque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women.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2013;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208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1737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1746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24041790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10.1093/infdis/jit508]</w:t>
      </w:r>
    </w:p>
    <w:p w14:paraId="3A0C64DD" w14:textId="5BBB8119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29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Hsue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Deeks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Immunologic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adults.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2012;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205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S375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S382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22577211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10.1093/infdis/jis200]</w:t>
      </w:r>
    </w:p>
    <w:p w14:paraId="08864037" w14:textId="328001E2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Piconi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Parisotto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Rizzardini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Passerini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Meraviglia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Schiavini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Niero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Biasin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Bonfanti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Ricci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Trabattoni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Clerici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Atherosclerosis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associated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multiple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pathogenic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mechanisms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antiretroviral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naive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treated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individuals.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2013;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381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389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23079800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10.1097/QAD.0b013e32835abcc9]</w:t>
      </w:r>
    </w:p>
    <w:p w14:paraId="215A2DDD" w14:textId="58AFB2D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Hsue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066351">
        <w:rPr>
          <w:rFonts w:ascii="Book Antiqua" w:eastAsia="Book Antiqua" w:hAnsi="Book Antiqua" w:cs="Book Antiqua"/>
          <w:color w:val="000000"/>
        </w:rPr>
        <w:t>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Mechanisms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Setting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238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248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30825947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10.1016/j.cjca.2018.12.024]</w:t>
      </w:r>
    </w:p>
    <w:p w14:paraId="1B9E2D63" w14:textId="26C75EE1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Coppé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Desprez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PY,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Krtolica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Campisi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senescence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associated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secretory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phenotype: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dark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tumor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suppression.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99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118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20078217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10.1146/annurev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pathol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121808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102144]</w:t>
      </w:r>
    </w:p>
    <w:p w14:paraId="1E3FE7FD" w14:textId="6201D453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Porter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Elms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Cheng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PY,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Jones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Sutliff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RL.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induced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pulmonary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oxidative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nitrosative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stress: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exacerbated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response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endotoxin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lastRenderedPageBreak/>
        <w:t>administration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transgenic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mouse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model.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291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L811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L819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16728526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10.1152/ajplung.00468.2005]</w:t>
      </w:r>
    </w:p>
    <w:p w14:paraId="14B39128" w14:textId="61BA07D1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Pace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Leaf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CD.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oxidative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stress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Free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Radic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1995;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523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528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7590404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10.1016/0891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5849(95)00047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2]</w:t>
      </w:r>
    </w:p>
    <w:p w14:paraId="47D46081" w14:textId="2F989B80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Coaccioli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Crapa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Fantera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Giorno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Lavagna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Standoli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Frongillo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Biondi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Puxeddu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Oxidant/antioxidant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status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chronic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Ter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55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20393680]</w:t>
      </w:r>
    </w:p>
    <w:p w14:paraId="39871ED0" w14:textId="6059D76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Estes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Harris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Klatt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Tabb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Pittaluga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Paiardini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Barclay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Smedley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Pung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Oliveira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Hirsch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Silvestri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Douek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Miller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Lifson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Brenchley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Damaged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intestinal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epithelial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integrity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linked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microbial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translocation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pathogenic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simian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immunodeficiency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virus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Pathog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e1001052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20808901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10.1371/journal.ppat.1001052]</w:t>
      </w:r>
    </w:p>
    <w:p w14:paraId="0FB5E543" w14:textId="4885DA5A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Meredith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Charbonneau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Yeung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Frei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Selwyn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Ganz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Endothelium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dependent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coronary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vasomotion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relates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susceptibility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LDL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oxidation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humans.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1996;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1647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1650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8653869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10.1161/01.cir.93.9.1647]</w:t>
      </w:r>
    </w:p>
    <w:p w14:paraId="5028EAB2" w14:textId="594346AD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Bailin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Gabriel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Wanjalla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Koethe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JR.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Obesity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Weight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Gain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Persons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HIV/AIDS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2020;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138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150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32072466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color w:val="000000"/>
        </w:rPr>
        <w:t>10.1007/s11904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="0012454F" w:rsidRPr="00066351">
        <w:rPr>
          <w:rFonts w:ascii="Book Antiqua" w:eastAsia="Book Antiqua" w:hAnsi="Book Antiqua" w:cs="Book Antiqua"/>
          <w:color w:val="000000"/>
        </w:rPr>
        <w:t>020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="0012454F" w:rsidRPr="00066351">
        <w:rPr>
          <w:rFonts w:ascii="Book Antiqua" w:eastAsia="Book Antiqua" w:hAnsi="Book Antiqua" w:cs="Book Antiqua"/>
          <w:color w:val="000000"/>
        </w:rPr>
        <w:t>00483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="0012454F" w:rsidRPr="00066351">
        <w:rPr>
          <w:rFonts w:ascii="Book Antiqua" w:eastAsia="Book Antiqua" w:hAnsi="Book Antiqua" w:cs="Book Antiqua"/>
          <w:color w:val="000000"/>
        </w:rPr>
        <w:t>5</w:t>
      </w:r>
      <w:r w:rsidRPr="00066351">
        <w:rPr>
          <w:rFonts w:ascii="Book Antiqua" w:eastAsia="Book Antiqua" w:hAnsi="Book Antiqua" w:cs="Book Antiqua"/>
          <w:color w:val="000000"/>
        </w:rPr>
        <w:t>]</w:t>
      </w:r>
    </w:p>
    <w:p w14:paraId="4CC080B6" w14:textId="78079769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39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Zadina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Banks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Kastin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AJ.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Central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nervous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system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peptides,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1980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1985: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cross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listing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peptides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their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central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actions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from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first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six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years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journal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Peptides.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Peptides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1986;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497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537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3534808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10.1016/j.tim.2012.09.001]</w:t>
      </w:r>
    </w:p>
    <w:p w14:paraId="10169BFD" w14:textId="074B5AC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Reus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Portilla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Sánchez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Payá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Giner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Francés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Such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Boix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Merino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Gimeno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Low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level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viremia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associated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microbial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translocation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2013;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129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134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23018379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10.1097/QAI.0b013e3182745ab0]</w:t>
      </w:r>
    </w:p>
    <w:p w14:paraId="4E6AF288" w14:textId="12DB92D1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Vassallo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Mercié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Cottalorda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Ticchioni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Dellamonica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lipopolysaccharide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marker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literature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review.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2012;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174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22925532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10.1186/1743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422X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174]</w:t>
      </w:r>
    </w:p>
    <w:p w14:paraId="77E71907" w14:textId="2079E14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Lederman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Funderburg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Sekaly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Klatt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Residual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dysregulation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syndrome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treated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2013;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51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83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23886064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10.1016/B978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407707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2.00002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3]</w:t>
      </w:r>
    </w:p>
    <w:p w14:paraId="77B828A3" w14:textId="2FECC064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Tien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Choi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AI,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Zolopa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Benson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Tracy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Scherzer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Bacchetti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Shlipak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Grunfeld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mortality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adults: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analysis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FRAM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cohort.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316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322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20581689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10.1097/QAI.0b013e3181e66216]</w:t>
      </w:r>
    </w:p>
    <w:p w14:paraId="6EFBE23C" w14:textId="34196A4F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Mudd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Brenchley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Gut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Mucosal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Barrier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Dysfunction,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Microbial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Dysbiosis,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Their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Progression.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214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S58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S66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27625432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10.1093/infdis/jiw258]</w:t>
      </w:r>
    </w:p>
    <w:p w14:paraId="5022FCBA" w14:textId="2D870C29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Kuller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Tracy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Belloso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Drummond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Ledergerber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Lundgren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Neuhaus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Nixon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NI,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Neaton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JD;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INSIGHT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SMART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Group.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Inflammatory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coagulation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biomarkers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mortality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e203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18942885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10.1371/journal.pmed.0050203]</w:t>
      </w:r>
    </w:p>
    <w:p w14:paraId="694638D2" w14:textId="27194CA2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Aounallah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Dagenais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Lussier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X,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Far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Mehraj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Jenabian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Routy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Grevenynghe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Current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topics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pathogenesis,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part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drives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Warburg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like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metabolism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subjects.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Factor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26851985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10.1016/j.cytogfr.2016.01.001]</w:t>
      </w:r>
    </w:p>
    <w:p w14:paraId="45FEB48B" w14:textId="0ED74F7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Longo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VD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Mattson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MP.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molecular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mechanisms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clinical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applications.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2014;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181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192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24440038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10.1016/j.cmet.2013.12.008]</w:t>
      </w:r>
    </w:p>
    <w:p w14:paraId="576113AF" w14:textId="1A596AC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Mattson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Longo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Harvie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Impact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processes.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2017;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46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27810402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10.1016/j.arr.2016.10.005]</w:t>
      </w:r>
    </w:p>
    <w:p w14:paraId="423CFC96" w14:textId="6A7FBB7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49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Wilkinson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Manoogian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Zadourian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Fakhouri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Shoghi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X,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Fleischer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Navlakha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Panda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Taub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Ten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Hour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Time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Restricted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Eating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Reduces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Weight,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Blood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Pressure,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Atherogenic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Lipids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Metabolic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Syndrome.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2020;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92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104.e5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31813824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10.1016/j.cmet.2019.11.004]</w:t>
      </w:r>
    </w:p>
    <w:p w14:paraId="38B2E26E" w14:textId="1D41C495" w:rsidR="00A77B3E" w:rsidRPr="00066351" w:rsidRDefault="004847C9" w:rsidP="00540CC5">
      <w:pPr>
        <w:spacing w:line="360" w:lineRule="auto"/>
        <w:jc w:val="both"/>
        <w:rPr>
          <w:rFonts w:ascii="Book Antiqua" w:hAnsi="Book Antiqua"/>
          <w:lang w:val="pt-BR"/>
        </w:rPr>
      </w:pPr>
      <w:r w:rsidRPr="00066351">
        <w:rPr>
          <w:rFonts w:ascii="Book Antiqua" w:eastAsia="Book Antiqua" w:hAnsi="Book Antiqua" w:cs="Book Antiqua"/>
          <w:color w:val="000000"/>
        </w:rPr>
        <w:lastRenderedPageBreak/>
        <w:t>50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Gilmore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SR,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Ravussin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Redman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Significant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improvement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cardiometabolic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nonobese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individuals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during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caloric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restriction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induced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weight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weight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maintenance.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Am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Physiol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Endocrinol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Metab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>314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E396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>-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E405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29351490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10.1152/ajpendo.00261.2017]</w:t>
      </w:r>
    </w:p>
    <w:p w14:paraId="41A56AEE" w14:textId="7E6127A8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  <w:lang w:val="pt-BR"/>
        </w:rPr>
        <w:t>51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>Fontana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>L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Meyer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TE,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Klein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Holloszy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JO.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Long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term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calorie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restriction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highly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reducing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atherosclerosis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humans.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U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2004;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6659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6663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15096581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10.1073/pnas.0308291101]</w:t>
      </w:r>
    </w:p>
    <w:p w14:paraId="0204058E" w14:textId="3540CC64" w:rsidR="00A77B3E" w:rsidRPr="00066351" w:rsidRDefault="004847C9" w:rsidP="00540CC5">
      <w:pPr>
        <w:spacing w:line="360" w:lineRule="auto"/>
        <w:jc w:val="both"/>
        <w:rPr>
          <w:rFonts w:ascii="Book Antiqua" w:hAnsi="Book Antiqua"/>
          <w:lang w:val="pt-BR"/>
        </w:rPr>
      </w:pPr>
      <w:r w:rsidRPr="00066351">
        <w:rPr>
          <w:rFonts w:ascii="Book Antiqua" w:eastAsia="Book Antiqua" w:hAnsi="Book Antiqua" w:cs="Book Antiqua"/>
          <w:color w:val="000000"/>
        </w:rPr>
        <w:t>52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Health,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Aging,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Engl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  <w:lang w:val="pt-BR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2020;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>382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978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32130832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10.1056/NEJMx200002]</w:t>
      </w:r>
    </w:p>
    <w:p w14:paraId="6F55CAEF" w14:textId="34F64DA2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  <w:lang w:val="pt-BR"/>
        </w:rPr>
        <w:t>53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>Velasquez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  <w:lang w:val="pt-BR"/>
        </w:rPr>
        <w:t>MT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Ramezani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Manal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Raj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  <w:lang w:val="pt-BR"/>
        </w:rPr>
        <w:t>DS.</w:t>
      </w:r>
      <w:r w:rsidR="000878FA" w:rsidRPr="00066351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Trimethylamine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Oxide: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Good,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Unknown.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Toxins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27834801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10.3390/toxins8110326]</w:t>
      </w:r>
    </w:p>
    <w:p w14:paraId="4957356D" w14:textId="086734A1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Washburn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Cox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Muhlestein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Carlquist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Anderson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Horne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BD.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Pilot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Novel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Metabolomic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Trimethylamine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oxide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Changes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During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hour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Water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Only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FEELGOOD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Trial.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30678028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10.3390/nu11020246]</w:t>
      </w:r>
    </w:p>
    <w:p w14:paraId="31A97815" w14:textId="187B577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Arumugam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TV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Phillips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Cheng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Morrell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Mattson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Age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energy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intake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interact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modify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cell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stress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pathways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stroke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outcome.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2010;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41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20186857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10.1002/ana.21798]</w:t>
      </w:r>
    </w:p>
    <w:p w14:paraId="4D707D2B" w14:textId="4EBAE774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Vasconcelos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Yshii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Viel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Buck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Mattson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Scavone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Kawamoto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attenuates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lipopolysaccharide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induced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neuroinflammation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memory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impairment.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Neuroinflammation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2014;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85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24886300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10.1186/1742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2094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85]</w:t>
      </w:r>
    </w:p>
    <w:p w14:paraId="6F7EB5A8" w14:textId="0A3606C9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Malinowski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Zalewska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Węsierska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Sokołowska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Socha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Liczner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Pawlak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Osińska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Wiciński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Disorders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Overview.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30897855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10.3390/nu11030673]</w:t>
      </w:r>
    </w:p>
    <w:p w14:paraId="6B0BE278" w14:textId="5688280B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Moro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Tinsley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Bianco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Marcolin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Pacelli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QF,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Battaglia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Palma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Gentil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Neri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Paoli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eight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weeks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time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restricted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feeding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(16/8)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basal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metabolism,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maximal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strength,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composition,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lastRenderedPageBreak/>
        <w:t>factors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resistance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trained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males.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290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27737674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10.1186/s12967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016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1044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0]</w:t>
      </w:r>
    </w:p>
    <w:p w14:paraId="41FBF9EC" w14:textId="2C9B7D45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59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Zhang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Zhou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X,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Zhou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role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mitochondria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NLRP3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inflammasome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activation.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115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124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30248487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10.1016/j.molimm.2018.09.010]</w:t>
      </w:r>
    </w:p>
    <w:p w14:paraId="7AAFB4F6" w14:textId="0338DFEF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Youm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Nguyen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KY,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Grant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Goldberg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Bodogai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D'Agostino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Planavsky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Lupfer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Kanneganti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Kang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Horvath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Fahmy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Crawford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Biragyn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Alnemri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Dixit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VD.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ketone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metabolite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β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hydroxybutyrate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blocks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NLRP3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inflammasome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mediated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inflammatory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disease.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2015;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263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269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25686106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10.1038/nm.3804]</w:t>
      </w:r>
    </w:p>
    <w:p w14:paraId="41BE4697" w14:textId="1ACC21BA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Fann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Santro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Manzanero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Widiapradja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Cheng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YL,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Chunduri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Stranahan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Mattson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MP,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Arumugam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TV.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Intermittent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attenuates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inflammasome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activity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ischemic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stroke.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2014;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257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114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119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24805069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10.1016/j.expneurol.2014.04.017]</w:t>
      </w:r>
    </w:p>
    <w:p w14:paraId="3BA6E732" w14:textId="23737525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Bae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Park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EK,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Chung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Kim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Chung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HY.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β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Hydroxybutyrate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suppresses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inflammasome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formation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ameliorating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endoplasmic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reticulum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stress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AMPK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activation.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2016;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66444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66454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27661104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10.18632/oncotarget.12119]</w:t>
      </w:r>
    </w:p>
    <w:p w14:paraId="0D0048ED" w14:textId="7DD8BB9A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63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Toledo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FW,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Resch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KL.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followed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vegetarian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diet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rheumatoid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arthritis: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systematic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review.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Rheumatol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2001;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11252685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10.1080/030097401750065256]</w:t>
      </w:r>
    </w:p>
    <w:p w14:paraId="5EFA64D1" w14:textId="4DAD055E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64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Nguyen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Traba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Yao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X,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Kaler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Huffstutler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Levine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SJ,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Sack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Pilot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Study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Investigate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Immune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Modulatory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Effects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Fasting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Steroid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Naive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Mild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Asthmatics.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1382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1388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30021766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10.4049/jimmunol.1800585]</w:t>
      </w:r>
    </w:p>
    <w:p w14:paraId="46FA9305" w14:textId="3F3087B7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Visser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Durao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Sinclair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Irlam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JH,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Siegfried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Micronutrient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supplementation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adults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infection.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2017;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CD003650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28518221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10.1002/14651858.CD003650.pub4]</w:t>
      </w:r>
    </w:p>
    <w:p w14:paraId="15E712A4" w14:textId="19E4220F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lastRenderedPageBreak/>
        <w:t>66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Leyes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Martínez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Forga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Mde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Use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diet,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nutritional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supplements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exercise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receiving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combination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antiretroviral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therapies: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systematic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review.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Antivir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2008;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149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159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18505167]</w:t>
      </w:r>
    </w:p>
    <w:p w14:paraId="5CC2DFAA" w14:textId="7EDAA8A3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67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Melchior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Niyongabo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Henzel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Durack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Bown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Henri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Boulier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Malnutrition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wasting,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immunodepression,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chronic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inflammation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independent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predictors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of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survival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1999;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865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869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10575662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10.1016/S0899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9007(99)00210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5]</w:t>
      </w:r>
    </w:p>
    <w:p w14:paraId="3B0B5E8A" w14:textId="0BB7328D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68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Policarpo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66351">
        <w:rPr>
          <w:rFonts w:ascii="Book Antiqua" w:eastAsia="Book Antiqua" w:hAnsi="Book Antiqua" w:cs="Book Antiqua"/>
          <w:color w:val="000000"/>
        </w:rPr>
        <w:t>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Rodrigues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Moreira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AC,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Valadas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Adherence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to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Mediterranean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diet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HIV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infected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patients: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Relation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with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nutritional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status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cardiovascular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risk.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0878FA" w:rsidRPr="000663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i/>
          <w:iCs/>
          <w:color w:val="000000"/>
        </w:rPr>
        <w:t>ESPEN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2017;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066351">
        <w:rPr>
          <w:rFonts w:ascii="Book Antiqua" w:eastAsia="Book Antiqua" w:hAnsi="Book Antiqua" w:cs="Book Antiqua"/>
          <w:color w:val="000000"/>
        </w:rPr>
        <w:t>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31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36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[PMID: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29132735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DOI: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10.1016/j.clnesp.2017.01.008]</w:t>
      </w:r>
    </w:p>
    <w:p w14:paraId="3E36AF8C" w14:textId="6AA7A6F5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69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What’s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new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Pr="00066351">
        <w:rPr>
          <w:rFonts w:ascii="Book Antiqua" w:eastAsia="Book Antiqua" w:hAnsi="Book Antiqua" w:cs="Book Antiqua"/>
          <w:bCs/>
          <w:color w:val="000000"/>
        </w:rPr>
        <w:t>?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Hiv.gov.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[cited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22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January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2021].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Available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from: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https://clinicalinfo.hiv.gov/en/guidelines/adult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and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adolescent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arv/whats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new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guidelines</w:t>
      </w:r>
    </w:p>
    <w:p w14:paraId="52F9586A" w14:textId="6E021006" w:rsidR="00A77B3E" w:rsidRPr="00066351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066351">
        <w:rPr>
          <w:rFonts w:ascii="Book Antiqua" w:eastAsia="Book Antiqua" w:hAnsi="Book Antiqua" w:cs="Book Antiqua"/>
          <w:color w:val="000000"/>
        </w:rPr>
        <w:t>70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Center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Biotechnology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Pr="00066351">
        <w:rPr>
          <w:rFonts w:ascii="Book Antiqua" w:eastAsia="Book Antiqua" w:hAnsi="Book Antiqua" w:cs="Book Antiqua"/>
          <w:bCs/>
          <w:color w:val="000000"/>
        </w:rPr>
        <w:t>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PubChem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Compound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Summary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CID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90311989,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Bictegravir.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[cited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22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January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2021].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Available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2454F" w:rsidRPr="00066351">
        <w:rPr>
          <w:rFonts w:ascii="Book Antiqua" w:eastAsia="Book Antiqua" w:hAnsi="Book Antiqua" w:cs="Book Antiqua"/>
          <w:bCs/>
          <w:color w:val="000000"/>
        </w:rPr>
        <w:t>from: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https://pubchem.ncbi.nlm.nih.gov/compound/Bictegravir</w:t>
      </w:r>
    </w:p>
    <w:p w14:paraId="42C1AA15" w14:textId="4A9FE3D3" w:rsidR="00A77B3E" w:rsidRPr="00066351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066351">
        <w:rPr>
          <w:rFonts w:ascii="Book Antiqua" w:eastAsia="Book Antiqua" w:hAnsi="Book Antiqua" w:cs="Book Antiqua"/>
          <w:color w:val="000000"/>
        </w:rPr>
        <w:t>71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Center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Biotechnology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Pr="00066351">
        <w:rPr>
          <w:rFonts w:ascii="Book Antiqua" w:eastAsia="Book Antiqua" w:hAnsi="Book Antiqua" w:cs="Book Antiqua"/>
          <w:bCs/>
          <w:color w:val="000000"/>
        </w:rPr>
        <w:t>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PubChem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Compound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Summary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CID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9574768,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Tenofovir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alafenamide.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[cited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22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January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2021].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Available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from: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https://pubchem.ncbi.nlm.nih.gov/compound/Tenofovir</w:t>
      </w:r>
      <w:r w:rsidR="000878FA" w:rsidRPr="00066351">
        <w:rPr>
          <w:rFonts w:ascii="Book Antiqua" w:eastAsia="Book Antiqua" w:hAnsi="Book Antiqua" w:cs="Book Antiqua"/>
          <w:color w:val="000000"/>
        </w:rPr>
        <w:t>-</w:t>
      </w:r>
      <w:r w:rsidRPr="00066351">
        <w:rPr>
          <w:rFonts w:ascii="Book Antiqua" w:eastAsia="Book Antiqua" w:hAnsi="Book Antiqua" w:cs="Book Antiqua"/>
          <w:color w:val="000000"/>
        </w:rPr>
        <w:t>alafenamide</w:t>
      </w:r>
    </w:p>
    <w:p w14:paraId="1AA6BDB9" w14:textId="1FCB69A8" w:rsidR="00A77B3E" w:rsidRPr="00540CC5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066351">
        <w:rPr>
          <w:rFonts w:ascii="Book Antiqua" w:eastAsia="Book Antiqua" w:hAnsi="Book Antiqua" w:cs="Book Antiqua"/>
          <w:color w:val="000000"/>
        </w:rPr>
        <w:t>72</w:t>
      </w:r>
      <w:r w:rsidR="000878FA" w:rsidRPr="000663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Center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Biotechnology</w:t>
      </w:r>
      <w:r w:rsidR="000878FA" w:rsidRPr="000663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Pr="00066351">
        <w:rPr>
          <w:rFonts w:ascii="Book Antiqua" w:eastAsia="Book Antiqua" w:hAnsi="Book Antiqua" w:cs="Book Antiqua"/>
          <w:bCs/>
          <w:color w:val="000000"/>
        </w:rPr>
        <w:t>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PubChem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Compound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Summary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for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CID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bCs/>
          <w:color w:val="000000"/>
        </w:rPr>
        <w:t>60877,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Emtricitabine.</w:t>
      </w:r>
      <w:r w:rsidR="000878FA" w:rsidRPr="00066351">
        <w:rPr>
          <w:rFonts w:ascii="Book Antiqua" w:eastAsia="Book Antiqua" w:hAnsi="Book Antiqua" w:cs="Book Antiqua"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[cited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22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January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2021].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Available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F33FA" w:rsidRPr="00066351">
        <w:rPr>
          <w:rFonts w:ascii="Book Antiqua" w:eastAsia="Book Antiqua" w:hAnsi="Book Antiqua" w:cs="Book Antiqua"/>
          <w:bCs/>
          <w:color w:val="000000"/>
        </w:rPr>
        <w:t>from:</w:t>
      </w:r>
      <w:r w:rsidR="000878FA" w:rsidRPr="000663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66351">
        <w:rPr>
          <w:rFonts w:ascii="Book Antiqua" w:eastAsia="Book Antiqua" w:hAnsi="Book Antiqua" w:cs="Book Antiqua"/>
          <w:color w:val="000000"/>
        </w:rPr>
        <w:t>https://pubchem.ncbi.nlm.nih.gov/compound/Emtricitabine</w:t>
      </w:r>
    </w:p>
    <w:p w14:paraId="09C930BC" w14:textId="77777777" w:rsidR="0012454F" w:rsidRPr="00540CC5" w:rsidRDefault="0012454F" w:rsidP="00540CC5">
      <w:pPr>
        <w:spacing w:line="360" w:lineRule="auto"/>
        <w:jc w:val="both"/>
        <w:rPr>
          <w:rFonts w:ascii="Book Antiqua" w:hAnsi="Book Antiqua"/>
          <w:lang w:eastAsia="zh-CN"/>
        </w:rPr>
        <w:sectPr w:rsidR="0012454F" w:rsidRPr="00540CC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F5D90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9518CF" w14:textId="0EF03B6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authors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declare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conflict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</w:p>
    <w:p w14:paraId="59E57937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3681FC7" w14:textId="4F4D8D8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article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open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access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article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selected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house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editor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peer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reviewed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external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reviewers.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distributed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accordance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Creative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Attribution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NonCommercial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4.0)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license,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permits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distribute,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remix,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adapt,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build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commercially,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license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derivative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terms,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provided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original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commercial.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http://creativecommons.org/Licenses/by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nc/4.0/</w:t>
      </w:r>
    </w:p>
    <w:p w14:paraId="5C97E53D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4A424E18" w14:textId="1529023D" w:rsidR="00A77B3E" w:rsidRPr="00540CC5" w:rsidRDefault="00653EA1" w:rsidP="00540CC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Style w:val="apple-converted-space"/>
          <w:rFonts w:ascii="Book Antiqua" w:hAnsi="Book Antiqua"/>
          <w:b/>
          <w:bCs/>
          <w:color w:val="000000"/>
        </w:rPr>
        <w:t> </w:t>
      </w:r>
      <w:r>
        <w:rPr>
          <w:rFonts w:ascii="Book Antiqua" w:hAnsi="Book Antiqua"/>
          <w:color w:val="000000"/>
        </w:rPr>
        <w:t>Unsolicited article; Externally peer reviewed.</w:t>
      </w:r>
    </w:p>
    <w:p w14:paraId="6CBACF0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5A41C7F" w14:textId="024BF83E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Peer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review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started: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April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</w:t>
      </w:r>
    </w:p>
    <w:p w14:paraId="13E62AC0" w14:textId="653F76A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First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decision: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July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</w:t>
      </w:r>
    </w:p>
    <w:p w14:paraId="0002CFD6" w14:textId="2500D13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Article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press: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3228" w:rsidRPr="00F553BC">
        <w:rPr>
          <w:rFonts w:ascii="Book Antiqua" w:eastAsia="Book Antiqua" w:hAnsi="Book Antiqua" w:cs="Book Antiqua"/>
          <w:color w:val="000000"/>
        </w:rPr>
        <w:t>September 23, 2021</w:t>
      </w:r>
    </w:p>
    <w:p w14:paraId="06EBEE2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41D1F59" w14:textId="75E2D49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Specialty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type: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Medicine,</w:t>
      </w:r>
      <w:r w:rsidR="000878FA">
        <w:rPr>
          <w:rFonts w:ascii="Book Antiqua" w:eastAsia="微软雅黑" w:hAnsi="Book Antiqua" w:cs="宋体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research</w:t>
      </w:r>
      <w:r w:rsidR="000878FA">
        <w:rPr>
          <w:rFonts w:ascii="Book Antiqua" w:eastAsia="微软雅黑" w:hAnsi="Book Antiqua" w:cs="宋体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and</w:t>
      </w:r>
      <w:r w:rsidR="000878FA">
        <w:rPr>
          <w:rFonts w:ascii="Book Antiqua" w:eastAsia="微软雅黑" w:hAnsi="Book Antiqua" w:cs="宋体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experimental</w:t>
      </w:r>
    </w:p>
    <w:p w14:paraId="0C486955" w14:textId="78B0773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Country/Territory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origin: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50FD8DA3" w14:textId="33E9434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Peer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review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report’s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scientific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quality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2F830D" w14:textId="38869E6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(Excellent):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0</w:t>
      </w:r>
    </w:p>
    <w:p w14:paraId="7BC36595" w14:textId="0E204C8A" w:rsidR="00A77B3E" w:rsidRPr="00925B48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good):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925B48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121CF97F" w14:textId="26DC3AF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(Good):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</w:p>
    <w:p w14:paraId="7C9C340E" w14:textId="24529A3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(Fair):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0</w:t>
      </w:r>
    </w:p>
    <w:p w14:paraId="0F8602C3" w14:textId="5618D67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(Poor):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0</w:t>
      </w:r>
    </w:p>
    <w:p w14:paraId="2324A81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0523FFE" w14:textId="594948E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  <w:sectPr w:rsidR="00A77B3E" w:rsidRPr="00540C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0CC5">
        <w:rPr>
          <w:rFonts w:ascii="Book Antiqua" w:eastAsia="Book Antiqua" w:hAnsi="Book Antiqua" w:cs="Book Antiqua"/>
          <w:b/>
          <w:color w:val="000000"/>
        </w:rPr>
        <w:t>P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Reviewer: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Hazafa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Editor: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0750" w:rsidRPr="00540CC5">
        <w:rPr>
          <w:rFonts w:ascii="Book Antiqua" w:hAnsi="Book Antiqua" w:cs="Book Antiqua"/>
          <w:color w:val="000000"/>
          <w:lang w:eastAsia="zh-CN"/>
        </w:rPr>
        <w:t>Wang</w:t>
      </w:r>
      <w:r w:rsidR="000878FA">
        <w:rPr>
          <w:rFonts w:ascii="Book Antiqua" w:hAnsi="Book Antiqua" w:cs="Book Antiqua"/>
          <w:color w:val="000000"/>
          <w:lang w:eastAsia="zh-CN"/>
        </w:rPr>
        <w:t xml:space="preserve"> </w:t>
      </w:r>
      <w:r w:rsidR="008A0750" w:rsidRPr="00540CC5">
        <w:rPr>
          <w:rFonts w:ascii="Book Antiqua" w:hAnsi="Book Antiqua" w:cs="Book Antiqua"/>
          <w:color w:val="000000"/>
          <w:lang w:eastAsia="zh-CN"/>
        </w:rPr>
        <w:t>LL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L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Editor:</w:t>
      </w:r>
      <w:r w:rsidR="001E32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3228" w:rsidRPr="001E3228">
        <w:rPr>
          <w:rFonts w:ascii="Book Antiqua" w:eastAsia="Book Antiqua" w:hAnsi="Book Antiqua" w:cs="Book Antiqua"/>
          <w:bCs/>
          <w:color w:val="000000"/>
        </w:rPr>
        <w:t>A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P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Editor:</w:t>
      </w:r>
      <w:r w:rsidR="001E322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86853421"/>
      <w:r w:rsidR="001E3228" w:rsidRPr="001E3228">
        <w:rPr>
          <w:rFonts w:ascii="Book Antiqua" w:eastAsia="Book Antiqua" w:hAnsi="Book Antiqua" w:cs="Book Antiqua"/>
          <w:bCs/>
          <w:color w:val="000000"/>
        </w:rPr>
        <w:t>Yu HG</w:t>
      </w:r>
      <w:bookmarkEnd w:id="0"/>
    </w:p>
    <w:p w14:paraId="7E6DDCD8" w14:textId="7C84EB00" w:rsidR="00A77B3E" w:rsidRPr="00540CC5" w:rsidRDefault="004847C9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Legends</w:t>
      </w:r>
    </w:p>
    <w:p w14:paraId="57BE480C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hAnsi="Book Antiqua"/>
          <w:noProof/>
          <w:lang w:eastAsia="zh-CN"/>
        </w:rPr>
        <w:drawing>
          <wp:inline distT="0" distB="0" distL="0" distR="0" wp14:anchorId="20D16FAD" wp14:editId="1DB5F606">
            <wp:extent cx="5471634" cy="28577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EE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34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EDEAF" w14:textId="0CA8F7A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0878FA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interplay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h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uman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mmunodeficiency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v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irus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="000878FA" w:rsidRPr="000878FA"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ntiretroviral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herapy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related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contributing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c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ardiovascular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isease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611AFC0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Pr="00540CC5"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lastRenderedPageBreak/>
        <w:drawing>
          <wp:inline distT="0" distB="0" distL="0" distR="0" wp14:anchorId="68AC042B" wp14:editId="2A28C41B">
            <wp:extent cx="5342083" cy="29720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412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19DC" w14:textId="7E1F5CA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2</w:t>
      </w:r>
      <w:r w:rsidR="000878FA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63D0735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Pr="00540CC5"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lastRenderedPageBreak/>
        <w:drawing>
          <wp:inline distT="0" distB="0" distL="0" distR="0" wp14:anchorId="78F81B85" wp14:editId="6144A3BE">
            <wp:extent cx="5387807" cy="26824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8B1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807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4083" w14:textId="1319385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3</w:t>
      </w:r>
      <w:r w:rsidR="000878FA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6199CDA2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Pr="00540CC5"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lastRenderedPageBreak/>
        <w:drawing>
          <wp:inline distT="0" distB="0" distL="0" distR="0" wp14:anchorId="214A958E" wp14:editId="455820C8">
            <wp:extent cx="4747671" cy="262150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D1E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BD34" w14:textId="205FE073" w:rsidR="00CA2889" w:rsidRDefault="004847C9" w:rsidP="00540CC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4</w:t>
      </w:r>
      <w:r w:rsidR="005103A0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(black)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(gray)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 xml:space="preserve">ntermittent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f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>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c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 xml:space="preserve">ardiovascular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>isease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 w:rsidRPr="000878FA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19325912" w14:textId="77777777" w:rsidR="00CA2889" w:rsidRDefault="00CA2889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B8FD158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5EF397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B39A6F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385F1A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A54CED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617BC7" wp14:editId="07D628D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E9E6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0E1988" w14:textId="77777777" w:rsidR="00CA2889" w:rsidRPr="00763D22" w:rsidRDefault="00CA2889" w:rsidP="00CA288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BF675B7" w14:textId="77777777" w:rsidR="00CA2889" w:rsidRPr="00763D22" w:rsidRDefault="00CA2889" w:rsidP="00CA28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90E91E6" w14:textId="77777777" w:rsidR="00CA2889" w:rsidRPr="00763D22" w:rsidRDefault="00CA2889" w:rsidP="00CA28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EFFE2AC" w14:textId="77777777" w:rsidR="00CA2889" w:rsidRPr="00763D22" w:rsidRDefault="00CA2889" w:rsidP="00CA28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9A7AA38" w14:textId="77777777" w:rsidR="00CA2889" w:rsidRPr="00763D22" w:rsidRDefault="00CA2889" w:rsidP="00CA28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039CFA2" w14:textId="77777777" w:rsidR="00CA2889" w:rsidRPr="00763D22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4DF308D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565BA1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05FF83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281E21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EA2FCD" wp14:editId="5C38A7E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B427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C3FFAE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3482F0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900B06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03DD37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4A605F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5FEABD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BD206B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1914E7B" w14:textId="77777777" w:rsidR="00CA2889" w:rsidRDefault="00CA2889" w:rsidP="00CA28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7CCBED" w14:textId="77777777" w:rsidR="00CA2889" w:rsidRPr="00763D22" w:rsidRDefault="00CA2889" w:rsidP="00CA288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BB60162" w14:textId="58CDED42" w:rsidR="00A77B3E" w:rsidRPr="00CA2889" w:rsidRDefault="00CA2889" w:rsidP="00CA288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sectPr w:rsidR="00A77B3E" w:rsidRPr="00CA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77CF" w14:textId="77777777" w:rsidR="00A52FC4" w:rsidRDefault="00A52FC4" w:rsidP="000878FA">
      <w:r>
        <w:separator/>
      </w:r>
    </w:p>
  </w:endnote>
  <w:endnote w:type="continuationSeparator" w:id="0">
    <w:p w14:paraId="4F4F6A45" w14:textId="77777777" w:rsidR="00A52FC4" w:rsidRDefault="00A52FC4" w:rsidP="000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97F7" w14:textId="129471EE" w:rsidR="000878FA" w:rsidRPr="000878FA" w:rsidRDefault="000878FA" w:rsidP="000878FA">
    <w:pPr>
      <w:pStyle w:val="ad"/>
      <w:jc w:val="right"/>
      <w:rPr>
        <w:rFonts w:ascii="Book Antiqua" w:hAnsi="Book Antiqua"/>
        <w:sz w:val="24"/>
        <w:szCs w:val="24"/>
      </w:rPr>
    </w:pPr>
    <w:r w:rsidRPr="000878FA">
      <w:rPr>
        <w:rFonts w:ascii="Book Antiqua" w:hAnsi="Book Antiqua"/>
        <w:sz w:val="24"/>
        <w:szCs w:val="24"/>
      </w:rPr>
      <w:fldChar w:fldCharType="begin"/>
    </w:r>
    <w:r w:rsidRPr="000878FA">
      <w:rPr>
        <w:rFonts w:ascii="Book Antiqua" w:hAnsi="Book Antiqua"/>
        <w:sz w:val="24"/>
        <w:szCs w:val="24"/>
      </w:rPr>
      <w:instrText xml:space="preserve"> PAGE  \* Arabic  \* MERGEFORMAT </w:instrText>
    </w:r>
    <w:r w:rsidRPr="000878FA">
      <w:rPr>
        <w:rFonts w:ascii="Book Antiqua" w:hAnsi="Book Antiqua"/>
        <w:sz w:val="24"/>
        <w:szCs w:val="24"/>
      </w:rPr>
      <w:fldChar w:fldCharType="separate"/>
    </w:r>
    <w:r w:rsidR="00925B48">
      <w:rPr>
        <w:rFonts w:ascii="Book Antiqua" w:hAnsi="Book Antiqua"/>
        <w:noProof/>
        <w:sz w:val="24"/>
        <w:szCs w:val="24"/>
      </w:rPr>
      <w:t>26</w:t>
    </w:r>
    <w:r w:rsidRPr="000878FA">
      <w:rPr>
        <w:rFonts w:ascii="Book Antiqua" w:hAnsi="Book Antiqua"/>
        <w:sz w:val="24"/>
        <w:szCs w:val="24"/>
      </w:rPr>
      <w:fldChar w:fldCharType="end"/>
    </w:r>
    <w:r w:rsidRPr="000878FA">
      <w:rPr>
        <w:rFonts w:ascii="Book Antiqua" w:hAnsi="Book Antiqua"/>
        <w:sz w:val="24"/>
        <w:szCs w:val="24"/>
      </w:rPr>
      <w:t>/</w:t>
    </w:r>
    <w:r w:rsidRPr="000878FA">
      <w:rPr>
        <w:rFonts w:ascii="Book Antiqua" w:hAnsi="Book Antiqua"/>
        <w:sz w:val="24"/>
        <w:szCs w:val="24"/>
      </w:rPr>
      <w:fldChar w:fldCharType="begin"/>
    </w:r>
    <w:r w:rsidRPr="000878FA">
      <w:rPr>
        <w:rFonts w:ascii="Book Antiqua" w:hAnsi="Book Antiqua"/>
        <w:sz w:val="24"/>
        <w:szCs w:val="24"/>
      </w:rPr>
      <w:instrText xml:space="preserve"> NUMPAGES   \* MERGEFORMAT </w:instrText>
    </w:r>
    <w:r w:rsidRPr="000878FA">
      <w:rPr>
        <w:rFonts w:ascii="Book Antiqua" w:hAnsi="Book Antiqua"/>
        <w:sz w:val="24"/>
        <w:szCs w:val="24"/>
      </w:rPr>
      <w:fldChar w:fldCharType="separate"/>
    </w:r>
    <w:r w:rsidR="00925B48">
      <w:rPr>
        <w:rFonts w:ascii="Book Antiqua" w:hAnsi="Book Antiqua"/>
        <w:noProof/>
        <w:sz w:val="24"/>
        <w:szCs w:val="24"/>
      </w:rPr>
      <w:t>30</w:t>
    </w:r>
    <w:r w:rsidRPr="000878F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4B72" w14:textId="77777777" w:rsidR="00A52FC4" w:rsidRDefault="00A52FC4" w:rsidP="000878FA">
      <w:r>
        <w:separator/>
      </w:r>
    </w:p>
  </w:footnote>
  <w:footnote w:type="continuationSeparator" w:id="0">
    <w:p w14:paraId="021A1172" w14:textId="77777777" w:rsidR="00A52FC4" w:rsidRDefault="00A52FC4" w:rsidP="0008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516"/>
    <w:rsid w:val="00066351"/>
    <w:rsid w:val="000878FA"/>
    <w:rsid w:val="0012454F"/>
    <w:rsid w:val="00151784"/>
    <w:rsid w:val="001E3228"/>
    <w:rsid w:val="001E4160"/>
    <w:rsid w:val="00223A07"/>
    <w:rsid w:val="00356BC6"/>
    <w:rsid w:val="004847C9"/>
    <w:rsid w:val="00486C9B"/>
    <w:rsid w:val="004B4CB4"/>
    <w:rsid w:val="004C43F9"/>
    <w:rsid w:val="005103A0"/>
    <w:rsid w:val="00512051"/>
    <w:rsid w:val="00540CC5"/>
    <w:rsid w:val="00577044"/>
    <w:rsid w:val="005A2AA1"/>
    <w:rsid w:val="005F33FA"/>
    <w:rsid w:val="00640E03"/>
    <w:rsid w:val="00653EA1"/>
    <w:rsid w:val="008A0750"/>
    <w:rsid w:val="00912B66"/>
    <w:rsid w:val="00925B48"/>
    <w:rsid w:val="0094161A"/>
    <w:rsid w:val="0098184C"/>
    <w:rsid w:val="00A328E2"/>
    <w:rsid w:val="00A52FC4"/>
    <w:rsid w:val="00A71C74"/>
    <w:rsid w:val="00A77B3E"/>
    <w:rsid w:val="00AC1D34"/>
    <w:rsid w:val="00B06B29"/>
    <w:rsid w:val="00CA2889"/>
    <w:rsid w:val="00CA2A55"/>
    <w:rsid w:val="00CE7683"/>
    <w:rsid w:val="00D74B36"/>
    <w:rsid w:val="00DA7B7C"/>
    <w:rsid w:val="00EB27CD"/>
    <w:rsid w:val="00F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2A801"/>
  <w15:docId w15:val="{36B2BBB8-3132-4202-A2F5-E040086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3A07"/>
    <w:rPr>
      <w:sz w:val="18"/>
      <w:szCs w:val="18"/>
    </w:rPr>
  </w:style>
  <w:style w:type="character" w:customStyle="1" w:styleId="a4">
    <w:name w:val="批注框文本 字符"/>
    <w:basedOn w:val="a0"/>
    <w:link w:val="a3"/>
    <w:rsid w:val="00223A07"/>
    <w:rPr>
      <w:sz w:val="18"/>
      <w:szCs w:val="18"/>
    </w:rPr>
  </w:style>
  <w:style w:type="character" w:styleId="a5">
    <w:name w:val="annotation reference"/>
    <w:basedOn w:val="a0"/>
    <w:rsid w:val="004B4CB4"/>
    <w:rPr>
      <w:sz w:val="21"/>
      <w:szCs w:val="21"/>
    </w:rPr>
  </w:style>
  <w:style w:type="paragraph" w:styleId="a6">
    <w:name w:val="annotation text"/>
    <w:basedOn w:val="a"/>
    <w:link w:val="a7"/>
    <w:rsid w:val="004B4CB4"/>
  </w:style>
  <w:style w:type="character" w:customStyle="1" w:styleId="a7">
    <w:name w:val="批注文字 字符"/>
    <w:basedOn w:val="a0"/>
    <w:link w:val="a6"/>
    <w:rsid w:val="004B4CB4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4B4CB4"/>
    <w:rPr>
      <w:b/>
      <w:bCs/>
    </w:rPr>
  </w:style>
  <w:style w:type="character" w:customStyle="1" w:styleId="a9">
    <w:name w:val="批注主题 字符"/>
    <w:basedOn w:val="a7"/>
    <w:link w:val="a8"/>
    <w:rsid w:val="004B4CB4"/>
    <w:rPr>
      <w:b/>
      <w:bCs/>
      <w:sz w:val="24"/>
      <w:szCs w:val="24"/>
    </w:rPr>
  </w:style>
  <w:style w:type="paragraph" w:styleId="aa">
    <w:name w:val="Revision"/>
    <w:hidden/>
    <w:uiPriority w:val="99"/>
    <w:semiHidden/>
    <w:rsid w:val="00A328E2"/>
    <w:rPr>
      <w:sz w:val="24"/>
      <w:szCs w:val="24"/>
    </w:rPr>
  </w:style>
  <w:style w:type="paragraph" w:styleId="ab">
    <w:name w:val="header"/>
    <w:basedOn w:val="a"/>
    <w:link w:val="ac"/>
    <w:unhideWhenUsed/>
    <w:rsid w:val="0008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0878FA"/>
    <w:rPr>
      <w:sz w:val="18"/>
      <w:szCs w:val="18"/>
    </w:rPr>
  </w:style>
  <w:style w:type="paragraph" w:styleId="ad">
    <w:name w:val="footer"/>
    <w:basedOn w:val="a"/>
    <w:link w:val="ae"/>
    <w:unhideWhenUsed/>
    <w:rsid w:val="000878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0878FA"/>
    <w:rPr>
      <w:sz w:val="18"/>
      <w:szCs w:val="18"/>
    </w:rPr>
  </w:style>
  <w:style w:type="character" w:styleId="af">
    <w:name w:val="Hyperlink"/>
    <w:basedOn w:val="a0"/>
    <w:unhideWhenUsed/>
    <w:rsid w:val="00A71C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3EA1"/>
  </w:style>
  <w:style w:type="character" w:styleId="af0">
    <w:name w:val="Unresolved Mention"/>
    <w:basedOn w:val="a0"/>
    <w:uiPriority w:val="99"/>
    <w:semiHidden/>
    <w:unhideWhenUsed/>
    <w:rsid w:val="00CA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s://www.wjgnet.com/2220-315x/full/v11/i5/66.htm" TargetMode="External"/><Relationship Id="rId11" Type="http://schemas.openxmlformats.org/officeDocument/2006/relationships/image" Target="media/image4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footnotes" Target="footnote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7994</Words>
  <Characters>45569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dell</cp:lastModifiedBy>
  <cp:revision>11</cp:revision>
  <dcterms:created xsi:type="dcterms:W3CDTF">2021-09-22T19:36:00Z</dcterms:created>
  <dcterms:modified xsi:type="dcterms:W3CDTF">2021-11-15T09:02:00Z</dcterms:modified>
</cp:coreProperties>
</file>