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3FCE1"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14:paraId="0609364F"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66999</w:t>
      </w:r>
    </w:p>
    <w:p w14:paraId="2A751DD6"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FRONTIER</w:t>
      </w:r>
    </w:p>
    <w:p w14:paraId="6A0669DD" w14:textId="77777777" w:rsidR="00C41B3E" w:rsidRDefault="00C41B3E">
      <w:pPr>
        <w:spacing w:line="360" w:lineRule="auto"/>
        <w:jc w:val="both"/>
        <w:rPr>
          <w:rFonts w:ascii="Book Antiqua" w:hAnsi="Book Antiqua"/>
          <w:color w:val="000000" w:themeColor="text1"/>
        </w:rPr>
      </w:pPr>
    </w:p>
    <w:p w14:paraId="13183C4C" w14:textId="77777777" w:rsidR="00C41B3E" w:rsidRDefault="0070572D">
      <w:pPr>
        <w:spacing w:line="360" w:lineRule="auto"/>
        <w:jc w:val="both"/>
        <w:rPr>
          <w:rFonts w:ascii="Book Antiqua" w:hAnsi="Book Antiqua"/>
          <w:color w:val="000000" w:themeColor="text1"/>
          <w:lang w:eastAsia="zh-CN"/>
        </w:rPr>
      </w:pPr>
      <w:r>
        <w:rPr>
          <w:rFonts w:ascii="Book Antiqua" w:eastAsia="Book Antiqua" w:hAnsi="Book Antiqua" w:cs="Book Antiqua"/>
          <w:b/>
          <w:color w:val="000000" w:themeColor="text1"/>
        </w:rPr>
        <w:t>Fluorescent cholangiography: An up-to-date overview twelve years after the first clinical application</w:t>
      </w:r>
    </w:p>
    <w:p w14:paraId="23CDF080" w14:textId="77777777" w:rsidR="00C41B3E" w:rsidRDefault="00C41B3E">
      <w:pPr>
        <w:spacing w:line="360" w:lineRule="auto"/>
        <w:jc w:val="both"/>
        <w:rPr>
          <w:rFonts w:ascii="Book Antiqua" w:hAnsi="Book Antiqua"/>
          <w:color w:val="000000" w:themeColor="text1"/>
        </w:rPr>
      </w:pPr>
    </w:p>
    <w:p w14:paraId="2E901D84" w14:textId="77777777" w:rsidR="00C41B3E" w:rsidRDefault="0070572D">
      <w:pPr>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Pesce</w:t>
      </w:r>
      <w:proofErr w:type="spellEnd"/>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 xml:space="preserve">A </w:t>
      </w:r>
      <w:r>
        <w:rPr>
          <w:rFonts w:ascii="Book Antiqua" w:hAnsi="Book Antiqua" w:cs="Book Antiqua"/>
          <w:i/>
          <w:color w:val="000000" w:themeColor="text1"/>
          <w:lang w:eastAsia="zh-CN"/>
        </w:rPr>
        <w:t>et 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Overview of ICG fluorescence cholangiography</w:t>
      </w:r>
    </w:p>
    <w:p w14:paraId="69C92193" w14:textId="77777777" w:rsidR="00C41B3E" w:rsidRDefault="00C41B3E">
      <w:pPr>
        <w:spacing w:line="360" w:lineRule="auto"/>
        <w:jc w:val="both"/>
        <w:rPr>
          <w:rFonts w:ascii="Book Antiqua" w:hAnsi="Book Antiqua"/>
          <w:color w:val="000000" w:themeColor="text1"/>
        </w:rPr>
      </w:pPr>
    </w:p>
    <w:p w14:paraId="6419EF53"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Antonio </w:t>
      </w:r>
      <w:proofErr w:type="spellStart"/>
      <w:r>
        <w:rPr>
          <w:rFonts w:ascii="Book Antiqua" w:eastAsia="Book Antiqua" w:hAnsi="Book Antiqua" w:cs="Book Antiqua"/>
          <w:color w:val="000000" w:themeColor="text1"/>
        </w:rPr>
        <w:t>Pesce</w:t>
      </w:r>
      <w:proofErr w:type="spellEnd"/>
      <w:r>
        <w:rPr>
          <w:rFonts w:ascii="Book Antiqua" w:eastAsia="Book Antiqua" w:hAnsi="Book Antiqua" w:cs="Book Antiqua"/>
          <w:color w:val="000000" w:themeColor="text1"/>
        </w:rPr>
        <w:t xml:space="preserve">, Gaetano Piccolo, Francesca </w:t>
      </w:r>
      <w:proofErr w:type="spellStart"/>
      <w:r>
        <w:rPr>
          <w:rFonts w:ascii="Book Antiqua" w:eastAsia="Book Antiqua" w:hAnsi="Book Antiqua" w:cs="Book Antiqua"/>
          <w:color w:val="000000" w:themeColor="text1"/>
        </w:rPr>
        <w:t>Lecchi</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Nicolò</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Fabbri</w:t>
      </w:r>
      <w:proofErr w:type="spellEnd"/>
      <w:r>
        <w:rPr>
          <w:rFonts w:ascii="Book Antiqua" w:eastAsia="Book Antiqua" w:hAnsi="Book Antiqua" w:cs="Book Antiqua"/>
          <w:color w:val="000000" w:themeColor="text1"/>
        </w:rPr>
        <w:t xml:space="preserve">, Michele Diana, Carlo Vittorio </w:t>
      </w:r>
      <w:proofErr w:type="spellStart"/>
      <w:r>
        <w:rPr>
          <w:rFonts w:ascii="Book Antiqua" w:eastAsia="Book Antiqua" w:hAnsi="Book Antiqua" w:cs="Book Antiqua"/>
          <w:color w:val="000000" w:themeColor="text1"/>
        </w:rPr>
        <w:t>Feo</w:t>
      </w:r>
      <w:proofErr w:type="spellEnd"/>
    </w:p>
    <w:p w14:paraId="51FF24B5" w14:textId="77777777" w:rsidR="00C41B3E" w:rsidRDefault="00C41B3E">
      <w:pPr>
        <w:spacing w:line="360" w:lineRule="auto"/>
        <w:jc w:val="both"/>
        <w:rPr>
          <w:rFonts w:ascii="Book Antiqua" w:hAnsi="Book Antiqua"/>
          <w:color w:val="000000" w:themeColor="text1"/>
        </w:rPr>
      </w:pPr>
    </w:p>
    <w:p w14:paraId="443020A0"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Antonio </w:t>
      </w:r>
      <w:proofErr w:type="spellStart"/>
      <w:r>
        <w:rPr>
          <w:rFonts w:ascii="Book Antiqua" w:eastAsia="Book Antiqua" w:hAnsi="Book Antiqua" w:cs="Book Antiqua"/>
          <w:b/>
          <w:bCs/>
          <w:color w:val="000000" w:themeColor="text1"/>
        </w:rPr>
        <w:t>Pesce</w:t>
      </w:r>
      <w:proofErr w:type="spellEnd"/>
      <w:r>
        <w:rPr>
          <w:rFonts w:ascii="Book Antiqua" w:eastAsia="Book Antiqua" w:hAnsi="Book Antiqua" w:cs="Book Antiqua"/>
          <w:b/>
          <w:bCs/>
          <w:color w:val="000000" w:themeColor="text1"/>
        </w:rPr>
        <w:t xml:space="preserve">, </w:t>
      </w:r>
      <w:bookmarkStart w:id="0" w:name="__DdeLink__3126_205800826"/>
      <w:proofErr w:type="spellStart"/>
      <w:r>
        <w:rPr>
          <w:rFonts w:ascii="Book Antiqua" w:eastAsia="Book Antiqua" w:hAnsi="Book Antiqua" w:cs="Book Antiqua"/>
          <w:b/>
          <w:bCs/>
          <w:color w:val="000000" w:themeColor="text1"/>
        </w:rPr>
        <w:t>Nicolò</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Fabbri</w:t>
      </w:r>
      <w:proofErr w:type="spellEnd"/>
      <w:r>
        <w:rPr>
          <w:rFonts w:ascii="Book Antiqua" w:eastAsia="Book Antiqua" w:hAnsi="Book Antiqua" w:cs="Book Antiqua"/>
          <w:b/>
          <w:bCs/>
          <w:color w:val="000000" w:themeColor="text1"/>
        </w:rPr>
        <w:t xml:space="preserve">, Carlo Vittorio </w:t>
      </w:r>
      <w:proofErr w:type="spellStart"/>
      <w:r>
        <w:rPr>
          <w:rFonts w:ascii="Book Antiqua" w:eastAsia="Book Antiqua" w:hAnsi="Book Antiqua" w:cs="Book Antiqua"/>
          <w:b/>
          <w:bCs/>
          <w:color w:val="000000" w:themeColor="text1"/>
        </w:rPr>
        <w:t>Feo</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Department of Surgery, Section of General Surgery, </w:t>
      </w:r>
      <w:proofErr w:type="spellStart"/>
      <w:r>
        <w:rPr>
          <w:rFonts w:ascii="Book Antiqua" w:eastAsia="Book Antiqua" w:hAnsi="Book Antiqua" w:cs="Book Antiqua"/>
          <w:color w:val="000000" w:themeColor="text1"/>
        </w:rPr>
        <w:t>Ospedale</w:t>
      </w:r>
      <w:proofErr w:type="spellEnd"/>
      <w:r>
        <w:rPr>
          <w:rFonts w:ascii="Book Antiqua" w:eastAsia="Book Antiqua" w:hAnsi="Book Antiqua" w:cs="Book Antiqua"/>
          <w:color w:val="000000" w:themeColor="text1"/>
        </w:rPr>
        <w:t xml:space="preserve"> del Delta, </w:t>
      </w:r>
      <w:proofErr w:type="spellStart"/>
      <w:r>
        <w:rPr>
          <w:rFonts w:ascii="Book Antiqua" w:eastAsia="Book Antiqua" w:hAnsi="Book Antiqua" w:cs="Book Antiqua"/>
          <w:color w:val="000000" w:themeColor="text1"/>
        </w:rPr>
        <w:t>Azienda</w:t>
      </w:r>
      <w:proofErr w:type="spellEnd"/>
      <w:r>
        <w:rPr>
          <w:rFonts w:ascii="Book Antiqua" w:eastAsia="Book Antiqua" w:hAnsi="Book Antiqua" w:cs="Book Antiqua"/>
          <w:color w:val="000000" w:themeColor="text1"/>
        </w:rPr>
        <w:t xml:space="preserve"> USL of Ferrara, University of Ferrara, Ferrara 44023, Italy</w:t>
      </w:r>
      <w:bookmarkEnd w:id="0"/>
    </w:p>
    <w:p w14:paraId="0560710C" w14:textId="77777777" w:rsidR="00C41B3E" w:rsidRDefault="00C41B3E">
      <w:pPr>
        <w:spacing w:line="360" w:lineRule="auto"/>
        <w:jc w:val="both"/>
        <w:rPr>
          <w:rFonts w:ascii="Book Antiqua" w:hAnsi="Book Antiqua"/>
          <w:color w:val="000000" w:themeColor="text1"/>
        </w:rPr>
      </w:pPr>
    </w:p>
    <w:p w14:paraId="5FDD8172"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Gaetano Piccolo, Francesca </w:t>
      </w:r>
      <w:proofErr w:type="spellStart"/>
      <w:r>
        <w:rPr>
          <w:rFonts w:ascii="Book Antiqua" w:eastAsia="Book Antiqua" w:hAnsi="Book Antiqua" w:cs="Book Antiqua"/>
          <w:b/>
          <w:bCs/>
          <w:color w:val="000000" w:themeColor="text1"/>
        </w:rPr>
        <w:t>Lecchi</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Department of Health Sciences, University of Milan, Unit of Hepato-</w:t>
      </w:r>
      <w:proofErr w:type="spellStart"/>
      <w:r>
        <w:rPr>
          <w:rFonts w:ascii="Book Antiqua" w:eastAsia="Book Antiqua" w:hAnsi="Book Antiqua" w:cs="Book Antiqua"/>
          <w:color w:val="000000" w:themeColor="text1"/>
        </w:rPr>
        <w:t>Bilio</w:t>
      </w:r>
      <w:proofErr w:type="spellEnd"/>
      <w:r>
        <w:rPr>
          <w:rFonts w:ascii="Book Antiqua" w:eastAsia="Book Antiqua" w:hAnsi="Book Antiqua" w:cs="Book Antiqua"/>
          <w:color w:val="000000" w:themeColor="text1"/>
        </w:rPr>
        <w:t>-Pancreatic and Digestive Surgery, San Paolo Hospital, Milano 20142, Italy</w:t>
      </w:r>
    </w:p>
    <w:p w14:paraId="4FBBD312" w14:textId="77777777" w:rsidR="00C41B3E" w:rsidRDefault="00C41B3E">
      <w:pPr>
        <w:spacing w:line="360" w:lineRule="auto"/>
        <w:jc w:val="both"/>
        <w:rPr>
          <w:rFonts w:ascii="Book Antiqua" w:hAnsi="Book Antiqua"/>
          <w:color w:val="000000" w:themeColor="text1"/>
        </w:rPr>
      </w:pPr>
    </w:p>
    <w:p w14:paraId="739D3F83" w14:textId="77777777" w:rsidR="00C41B3E" w:rsidRDefault="0070572D">
      <w:pPr>
        <w:spacing w:line="360" w:lineRule="auto"/>
        <w:jc w:val="both"/>
      </w:pPr>
      <w:r>
        <w:rPr>
          <w:rFonts w:ascii="Book Antiqua" w:eastAsia="Book Antiqua" w:hAnsi="Book Antiqua" w:cs="Book Antiqua"/>
          <w:b/>
          <w:bCs/>
          <w:color w:val="000000" w:themeColor="text1"/>
        </w:rPr>
        <w:t xml:space="preserve">Michele Diana, </w:t>
      </w:r>
      <w:r>
        <w:rPr>
          <w:rFonts w:ascii="Book Antiqua" w:eastAsia="Book Antiqua" w:hAnsi="Book Antiqua" w:cs="Book Antiqua"/>
          <w:color w:val="000000" w:themeColor="text1"/>
        </w:rPr>
        <w:t xml:space="preserve">Department of General, Digestive </w:t>
      </w:r>
      <w:r>
        <w:rPr>
          <w:rFonts w:ascii="Book Antiqua" w:hAnsi="Book Antiqua" w:cs="Book Antiqua"/>
          <w:color w:val="000000" w:themeColor="text1"/>
          <w:lang w:eastAsia="zh-CN"/>
        </w:rPr>
        <w:t>and</w:t>
      </w:r>
      <w:r>
        <w:rPr>
          <w:rFonts w:ascii="Book Antiqua" w:eastAsia="Book Antiqua" w:hAnsi="Book Antiqua" w:cs="Book Antiqua"/>
          <w:color w:val="000000" w:themeColor="text1"/>
        </w:rPr>
        <w:t xml:space="preserve"> Endocrine Surgery, University Hospital of Strasbourg, IRCAD, Research Institute Against Digestive Ca</w:t>
      </w:r>
      <w:r w:rsidR="003F590A">
        <w:rPr>
          <w:rFonts w:ascii="Book Antiqua" w:eastAsia="Book Antiqua" w:hAnsi="Book Antiqua" w:cs="Book Antiqua"/>
          <w:color w:val="000000" w:themeColor="text1"/>
        </w:rPr>
        <w:t>ncer</w:t>
      </w:r>
      <w:r>
        <w:rPr>
          <w:rFonts w:ascii="Book Antiqua" w:eastAsia="Book Antiqua" w:hAnsi="Book Antiqua" w:cs="Book Antiqua"/>
          <w:color w:val="000000" w:themeColor="text1"/>
        </w:rPr>
        <w:t>, ICUBE lab, PHOTONICS for He</w:t>
      </w:r>
      <w:r w:rsidR="003F590A">
        <w:rPr>
          <w:rFonts w:ascii="Book Antiqua" w:eastAsia="Book Antiqua" w:hAnsi="Book Antiqua" w:cs="Book Antiqua"/>
          <w:color w:val="000000" w:themeColor="text1"/>
        </w:rPr>
        <w:t>alth, University of Strasbourg</w:t>
      </w:r>
      <w:r>
        <w:rPr>
          <w:rFonts w:ascii="Book Antiqua" w:eastAsia="Book Antiqua" w:hAnsi="Book Antiqua" w:cs="Book Antiqua"/>
          <w:color w:val="000000" w:themeColor="text1"/>
        </w:rPr>
        <w:t>, Strasbourg Cedex F-67091, France</w:t>
      </w:r>
    </w:p>
    <w:p w14:paraId="729A8CF5" w14:textId="77777777" w:rsidR="00C41B3E" w:rsidRDefault="00C41B3E">
      <w:pPr>
        <w:spacing w:line="360" w:lineRule="auto"/>
        <w:jc w:val="both"/>
        <w:rPr>
          <w:rFonts w:ascii="Book Antiqua" w:hAnsi="Book Antiqua"/>
          <w:color w:val="000000" w:themeColor="text1"/>
        </w:rPr>
      </w:pPr>
    </w:p>
    <w:p w14:paraId="2E1E8353"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proofErr w:type="spellStart"/>
      <w:r>
        <w:rPr>
          <w:rFonts w:ascii="Book Antiqua" w:eastAsia="Book Antiqua" w:hAnsi="Book Antiqua" w:cs="Book Antiqua"/>
          <w:color w:val="000000" w:themeColor="text1"/>
        </w:rPr>
        <w:t>Pesce</w:t>
      </w:r>
      <w:proofErr w:type="spellEnd"/>
      <w:r>
        <w:rPr>
          <w:rFonts w:ascii="Book Antiqua" w:eastAsia="Book Antiqua" w:hAnsi="Book Antiqua" w:cs="Book Antiqua"/>
          <w:color w:val="000000" w:themeColor="text1"/>
        </w:rPr>
        <w:t xml:space="preserve"> A and Piccolo G designed the research</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Pesce</w:t>
      </w:r>
      <w:proofErr w:type="spellEnd"/>
      <w:r>
        <w:rPr>
          <w:rFonts w:ascii="Book Antiqua" w:eastAsia="Book Antiqua" w:hAnsi="Book Antiqua" w:cs="Book Antiqua"/>
          <w:color w:val="000000" w:themeColor="text1"/>
        </w:rPr>
        <w:t xml:space="preserve"> A, Piccolo G, </w:t>
      </w:r>
      <w:proofErr w:type="spellStart"/>
      <w:r>
        <w:rPr>
          <w:rFonts w:ascii="Book Antiqua" w:eastAsia="Book Antiqua" w:hAnsi="Book Antiqua" w:cs="Book Antiqua"/>
          <w:color w:val="000000" w:themeColor="text1"/>
        </w:rPr>
        <w:t>Fabbri</w:t>
      </w:r>
      <w:proofErr w:type="spellEnd"/>
      <w:r>
        <w:rPr>
          <w:rFonts w:ascii="Book Antiqua" w:eastAsia="Book Antiqua" w:hAnsi="Book Antiqua" w:cs="Book Antiqua"/>
          <w:color w:val="000000" w:themeColor="text1"/>
        </w:rPr>
        <w:t xml:space="preserve"> N, and </w:t>
      </w:r>
      <w:proofErr w:type="spellStart"/>
      <w:r>
        <w:rPr>
          <w:rFonts w:ascii="Book Antiqua" w:eastAsia="Book Antiqua" w:hAnsi="Book Antiqua" w:cs="Book Antiqua"/>
          <w:color w:val="000000" w:themeColor="text1"/>
        </w:rPr>
        <w:t>Lecchi</w:t>
      </w:r>
      <w:proofErr w:type="spellEnd"/>
      <w:r>
        <w:rPr>
          <w:rFonts w:ascii="Book Antiqua" w:eastAsia="Book Antiqua" w:hAnsi="Book Antiqua" w:cs="Book Antiqua"/>
          <w:color w:val="000000" w:themeColor="text1"/>
        </w:rPr>
        <w:t xml:space="preserve"> F researched and wrote the manuscript</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Diana M and </w:t>
      </w:r>
      <w:proofErr w:type="spellStart"/>
      <w:r>
        <w:rPr>
          <w:rFonts w:ascii="Book Antiqua" w:eastAsia="Book Antiqua" w:hAnsi="Book Antiqua" w:cs="Book Antiqua"/>
          <w:color w:val="000000" w:themeColor="text1"/>
        </w:rPr>
        <w:t>Feo</w:t>
      </w:r>
      <w:proofErr w:type="spellEnd"/>
      <w:r>
        <w:rPr>
          <w:rFonts w:ascii="Book Antiqua" w:eastAsia="Book Antiqua" w:hAnsi="Book Antiqua" w:cs="Book Antiqua"/>
          <w:color w:val="000000" w:themeColor="text1"/>
        </w:rPr>
        <w:t xml:space="preserve"> CV supervised the paper</w:t>
      </w:r>
      <w:r>
        <w:rPr>
          <w:rFonts w:ascii="Book Antiqua" w:hAnsi="Book Antiqua" w:cs="Book Antiqua"/>
          <w:color w:val="000000" w:themeColor="text1"/>
          <w:lang w:eastAsia="zh-CN"/>
        </w:rPr>
        <w:t>; a</w:t>
      </w:r>
      <w:r>
        <w:rPr>
          <w:rFonts w:ascii="Book Antiqua" w:eastAsia="Book Antiqua" w:hAnsi="Book Antiqua" w:cs="Book Antiqua"/>
          <w:color w:val="000000" w:themeColor="text1"/>
        </w:rPr>
        <w:t>ll authors have read and approved the final manuscript.</w:t>
      </w:r>
    </w:p>
    <w:p w14:paraId="63A0C56A" w14:textId="77777777" w:rsidR="00C41B3E" w:rsidRDefault="00C41B3E">
      <w:pPr>
        <w:spacing w:line="360" w:lineRule="auto"/>
        <w:jc w:val="both"/>
        <w:rPr>
          <w:rFonts w:ascii="Book Antiqua" w:hAnsi="Book Antiqua"/>
          <w:color w:val="000000" w:themeColor="text1"/>
        </w:rPr>
      </w:pPr>
    </w:p>
    <w:p w14:paraId="29C2718A"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Corresponding author: Antonio </w:t>
      </w:r>
      <w:proofErr w:type="spellStart"/>
      <w:r>
        <w:rPr>
          <w:rFonts w:ascii="Book Antiqua" w:eastAsia="Book Antiqua" w:hAnsi="Book Antiqua" w:cs="Book Antiqua"/>
          <w:b/>
          <w:bCs/>
          <w:color w:val="000000" w:themeColor="text1"/>
        </w:rPr>
        <w:t>Pesce</w:t>
      </w:r>
      <w:proofErr w:type="spellEnd"/>
      <w:r>
        <w:rPr>
          <w:rFonts w:ascii="Book Antiqua" w:eastAsia="Book Antiqua" w:hAnsi="Book Antiqua" w:cs="Book Antiqua"/>
          <w:b/>
          <w:bCs/>
          <w:color w:val="000000" w:themeColor="text1"/>
        </w:rPr>
        <w:t xml:space="preserve">, MD, PhD, Research Fellow, Surgeon, </w:t>
      </w:r>
      <w:r>
        <w:rPr>
          <w:rFonts w:ascii="Book Antiqua" w:eastAsia="Book Antiqua" w:hAnsi="Book Antiqua" w:cs="Book Antiqua"/>
          <w:color w:val="000000" w:themeColor="text1"/>
        </w:rPr>
        <w:t xml:space="preserve">Department of Surgery, Section of General Surgery, </w:t>
      </w:r>
      <w:proofErr w:type="spellStart"/>
      <w:r>
        <w:rPr>
          <w:rFonts w:ascii="Book Antiqua" w:eastAsia="Book Antiqua" w:hAnsi="Book Antiqua" w:cs="Book Antiqua"/>
          <w:color w:val="000000" w:themeColor="text1"/>
        </w:rPr>
        <w:t>Ospedale</w:t>
      </w:r>
      <w:proofErr w:type="spellEnd"/>
      <w:r>
        <w:rPr>
          <w:rFonts w:ascii="Book Antiqua" w:eastAsia="Book Antiqua" w:hAnsi="Book Antiqua" w:cs="Book Antiqua"/>
          <w:color w:val="000000" w:themeColor="text1"/>
        </w:rPr>
        <w:t xml:space="preserve"> del Delta, </w:t>
      </w:r>
      <w:proofErr w:type="spellStart"/>
      <w:r>
        <w:rPr>
          <w:rFonts w:ascii="Book Antiqua" w:eastAsia="Book Antiqua" w:hAnsi="Book Antiqua" w:cs="Book Antiqua"/>
          <w:color w:val="000000" w:themeColor="text1"/>
        </w:rPr>
        <w:t>Azienda</w:t>
      </w:r>
      <w:proofErr w:type="spellEnd"/>
      <w:r>
        <w:rPr>
          <w:rFonts w:ascii="Book Antiqua" w:eastAsia="Book Antiqua" w:hAnsi="Book Antiqua" w:cs="Book Antiqua"/>
          <w:color w:val="000000" w:themeColor="text1"/>
        </w:rPr>
        <w:t xml:space="preserve"> USL of Ferrara, University of Ferrara, Via Valle </w:t>
      </w:r>
      <w:proofErr w:type="spellStart"/>
      <w:r>
        <w:rPr>
          <w:rFonts w:ascii="Book Antiqua" w:eastAsia="Book Antiqua" w:hAnsi="Book Antiqua" w:cs="Book Antiqua"/>
          <w:color w:val="000000" w:themeColor="text1"/>
        </w:rPr>
        <w:t>Oppio</w:t>
      </w:r>
      <w:proofErr w:type="spellEnd"/>
      <w:r>
        <w:rPr>
          <w:rFonts w:ascii="Book Antiqua" w:eastAsia="Book Antiqua" w:hAnsi="Book Antiqua" w:cs="Book Antiqua"/>
          <w:color w:val="000000" w:themeColor="text1"/>
        </w:rPr>
        <w:t xml:space="preserve"> 2, </w:t>
      </w:r>
      <w:proofErr w:type="spellStart"/>
      <w:r>
        <w:rPr>
          <w:rFonts w:ascii="Book Antiqua" w:eastAsia="Book Antiqua" w:hAnsi="Book Antiqua" w:cs="Book Antiqua"/>
          <w:color w:val="000000" w:themeColor="text1"/>
        </w:rPr>
        <w:t>Lagosanto</w:t>
      </w:r>
      <w:proofErr w:type="spellEnd"/>
      <w:r>
        <w:rPr>
          <w:rFonts w:ascii="Book Antiqua" w:eastAsia="Book Antiqua" w:hAnsi="Book Antiqua" w:cs="Book Antiqua"/>
          <w:color w:val="000000" w:themeColor="text1"/>
        </w:rPr>
        <w:t xml:space="preserve"> (FE), Ferrara 44023, Italy. antonio.pesce@ausl.fe.it</w:t>
      </w:r>
    </w:p>
    <w:p w14:paraId="238A828B" w14:textId="77777777" w:rsidR="00C41B3E" w:rsidRDefault="00C41B3E">
      <w:pPr>
        <w:spacing w:line="360" w:lineRule="auto"/>
        <w:jc w:val="both"/>
        <w:rPr>
          <w:rFonts w:ascii="Book Antiqua" w:hAnsi="Book Antiqua"/>
          <w:color w:val="000000" w:themeColor="text1"/>
        </w:rPr>
      </w:pPr>
    </w:p>
    <w:p w14:paraId="13BEC5F2"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April 15, 2021</w:t>
      </w:r>
    </w:p>
    <w:p w14:paraId="18BC9847" w14:textId="77777777" w:rsidR="00C41B3E" w:rsidRDefault="0070572D">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Revised: </w:t>
      </w:r>
      <w:r>
        <w:rPr>
          <w:rFonts w:ascii="Book Antiqua" w:hAnsi="Book Antiqua" w:cs="Book Antiqua"/>
          <w:bCs/>
          <w:color w:val="000000" w:themeColor="text1"/>
          <w:lang w:eastAsia="zh-CN"/>
        </w:rPr>
        <w:t>July 10, 2021</w:t>
      </w:r>
    </w:p>
    <w:p w14:paraId="162A9A96" w14:textId="1E9DA541"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sidR="0061127A" w:rsidRPr="0061127A">
        <w:rPr>
          <w:rFonts w:ascii="Book Antiqua" w:eastAsia="Book Antiqua" w:hAnsi="Book Antiqua" w:cs="Book Antiqua"/>
          <w:color w:val="000000" w:themeColor="text1"/>
        </w:rPr>
        <w:t>August 30, 2021</w:t>
      </w:r>
    </w:p>
    <w:p w14:paraId="7B792835" w14:textId="77777777" w:rsidR="00C41B3E" w:rsidRDefault="0070572D">
      <w:pPr>
        <w:spacing w:line="360" w:lineRule="auto"/>
        <w:jc w:val="both"/>
        <w:rPr>
          <w:rFonts w:ascii="Book Antiqua" w:hAnsi="Book Antiqua" w:cs="Book Antiqua"/>
          <w:b/>
          <w:bCs/>
          <w:color w:val="000000" w:themeColor="text1"/>
          <w:lang w:eastAsia="zh-CN"/>
        </w:rPr>
      </w:pPr>
      <w:r>
        <w:rPr>
          <w:rFonts w:ascii="Book Antiqua" w:eastAsia="Book Antiqua" w:hAnsi="Book Antiqua" w:cs="Book Antiqua"/>
          <w:b/>
          <w:bCs/>
          <w:color w:val="000000" w:themeColor="text1"/>
        </w:rPr>
        <w:t>Published online:</w:t>
      </w:r>
    </w:p>
    <w:p w14:paraId="72087089" w14:textId="77777777" w:rsidR="00C41B3E" w:rsidRDefault="00C41B3E">
      <w:pPr>
        <w:spacing w:line="360" w:lineRule="auto"/>
        <w:jc w:val="both"/>
        <w:rPr>
          <w:rFonts w:ascii="Book Antiqua" w:hAnsi="Book Antiqua" w:cs="Book Antiqua"/>
          <w:b/>
          <w:bCs/>
          <w:color w:val="000000" w:themeColor="text1"/>
          <w:lang w:eastAsia="zh-CN"/>
        </w:rPr>
      </w:pPr>
    </w:p>
    <w:p w14:paraId="48D23E91" w14:textId="77777777" w:rsidR="00C41B3E" w:rsidRDefault="00C41B3E">
      <w:pPr>
        <w:spacing w:line="360" w:lineRule="auto"/>
        <w:jc w:val="both"/>
        <w:rPr>
          <w:rFonts w:ascii="Book Antiqua" w:hAnsi="Book Antiqua" w:cs="Book Antiqua"/>
          <w:b/>
          <w:bCs/>
          <w:color w:val="000000" w:themeColor="text1"/>
          <w:lang w:eastAsia="zh-CN"/>
        </w:rPr>
      </w:pPr>
    </w:p>
    <w:p w14:paraId="44B711D3" w14:textId="77777777" w:rsidR="00C41B3E" w:rsidRDefault="00C41B3E">
      <w:pPr>
        <w:spacing w:line="360" w:lineRule="auto"/>
        <w:jc w:val="both"/>
        <w:rPr>
          <w:rFonts w:ascii="Book Antiqua" w:hAnsi="Book Antiqua" w:cs="Book Antiqua"/>
          <w:b/>
          <w:bCs/>
          <w:color w:val="000000" w:themeColor="text1"/>
          <w:lang w:eastAsia="zh-CN"/>
        </w:rPr>
      </w:pPr>
    </w:p>
    <w:p w14:paraId="3E339AA1"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Abstract</w:t>
      </w:r>
    </w:p>
    <w:p w14:paraId="5CBFD732"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Laparoscopic cholecystectomy (LC) is one of the most frequently performed gastrointestinal surgeries worldwide. Bile duct injury (BDI) represents the most serious complication of LC, with an incidence of 0.3%-0.7%, resulting in significant perioperative morbidity and mortality, impaired quality of life, and high rates of subsequent medico-legal litigation. In most cases, the primary cause of BDI is the misinterpretation of biliary anatomy, leading to unexpected biliary lesions. Near-infrared fluorescent cholangiography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is widely spreading in clinical practice to delineate biliary anatomy during LC in elective and emergency settings. The primary aim of this article was to perform an up-to-date overview of the evolution of this method 12 years after the first clinical application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in 2009 and to highlight all advantages and current limitations according to the available scientific evidence.</w:t>
      </w:r>
    </w:p>
    <w:p w14:paraId="46AF88A8" w14:textId="77777777" w:rsidR="00C41B3E" w:rsidRDefault="00C41B3E">
      <w:pPr>
        <w:spacing w:line="360" w:lineRule="auto"/>
        <w:jc w:val="both"/>
        <w:rPr>
          <w:rFonts w:ascii="Book Antiqua" w:hAnsi="Book Antiqua"/>
          <w:color w:val="000000" w:themeColor="text1"/>
        </w:rPr>
      </w:pPr>
    </w:p>
    <w:p w14:paraId="571A79A9" w14:textId="77777777" w:rsidR="00C41B3E" w:rsidRDefault="0070572D">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Key Words: </w:t>
      </w:r>
      <w:r>
        <w:rPr>
          <w:rFonts w:ascii="Book Antiqua" w:hAnsi="Book Antiqua" w:cs="Book Antiqua"/>
          <w:color w:val="000000" w:themeColor="text1"/>
          <w:lang w:eastAsia="zh-CN"/>
        </w:rPr>
        <w:t>L</w:t>
      </w:r>
      <w:r>
        <w:rPr>
          <w:rFonts w:ascii="Book Antiqua" w:eastAsia="Book Antiqua" w:hAnsi="Book Antiqua" w:cs="Book Antiqua"/>
          <w:color w:val="000000" w:themeColor="text1"/>
        </w:rPr>
        <w:t xml:space="preserve">aparoscopic cholecystectomy; </w:t>
      </w:r>
      <w:r>
        <w:rPr>
          <w:rFonts w:ascii="Book Antiqua" w:hAnsi="Book Antiqua" w:cs="Book Antiqua"/>
          <w:color w:val="000000" w:themeColor="text1"/>
          <w:lang w:eastAsia="zh-CN"/>
        </w:rPr>
        <w:t>B</w:t>
      </w:r>
      <w:r>
        <w:rPr>
          <w:rFonts w:ascii="Book Antiqua" w:eastAsia="Book Antiqua" w:hAnsi="Book Antiqua" w:cs="Book Antiqua"/>
          <w:color w:val="000000" w:themeColor="text1"/>
        </w:rPr>
        <w:t>ile duct injury</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B</w:t>
      </w:r>
      <w:r>
        <w:rPr>
          <w:rFonts w:ascii="Book Antiqua" w:eastAsia="Book Antiqua" w:hAnsi="Book Antiqua" w:cs="Book Antiqua"/>
          <w:color w:val="000000" w:themeColor="text1"/>
        </w:rPr>
        <w:t xml:space="preserve">iliary anatomy; </w:t>
      </w:r>
      <w:r>
        <w:rPr>
          <w:rFonts w:ascii="Book Antiqua" w:hAnsi="Book Antiqua" w:cs="Book Antiqua"/>
          <w:color w:val="000000" w:themeColor="text1"/>
          <w:lang w:eastAsia="zh-CN"/>
        </w:rPr>
        <w:t>F</w:t>
      </w:r>
      <w:r>
        <w:rPr>
          <w:rFonts w:ascii="Book Antiqua" w:eastAsia="Book Antiqua" w:hAnsi="Book Antiqua" w:cs="Book Antiqua"/>
          <w:color w:val="000000" w:themeColor="text1"/>
        </w:rPr>
        <w:t xml:space="preserve">luorescent cholangiography; </w:t>
      </w:r>
      <w:r>
        <w:rPr>
          <w:rFonts w:ascii="Book Antiqua" w:hAnsi="Book Antiqua" w:cs="Book Antiqua"/>
          <w:color w:val="000000" w:themeColor="text1"/>
          <w:lang w:eastAsia="zh-CN"/>
        </w:rPr>
        <w:t>I</w:t>
      </w:r>
      <w:r>
        <w:rPr>
          <w:rFonts w:ascii="Book Antiqua" w:eastAsia="Book Antiqua" w:hAnsi="Book Antiqua" w:cs="Book Antiqua"/>
          <w:color w:val="000000" w:themeColor="text1"/>
        </w:rPr>
        <w:t>ndocyanine green</w:t>
      </w:r>
    </w:p>
    <w:p w14:paraId="2DBA2010" w14:textId="77777777" w:rsidR="00C41B3E" w:rsidRDefault="00C41B3E">
      <w:pPr>
        <w:spacing w:line="360" w:lineRule="auto"/>
        <w:jc w:val="both"/>
        <w:rPr>
          <w:rFonts w:ascii="Book Antiqua" w:hAnsi="Book Antiqua"/>
          <w:color w:val="000000" w:themeColor="text1"/>
        </w:rPr>
      </w:pPr>
    </w:p>
    <w:p w14:paraId="586CCD38" w14:textId="77777777" w:rsidR="00C41B3E" w:rsidRDefault="0070572D">
      <w:pPr>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Pesce</w:t>
      </w:r>
      <w:proofErr w:type="spellEnd"/>
      <w:r>
        <w:rPr>
          <w:rFonts w:ascii="Book Antiqua" w:eastAsia="Book Antiqua" w:hAnsi="Book Antiqua" w:cs="Book Antiqua"/>
          <w:color w:val="000000" w:themeColor="text1"/>
        </w:rPr>
        <w:t xml:space="preserve"> A, Piccolo G, </w:t>
      </w:r>
      <w:proofErr w:type="spellStart"/>
      <w:r>
        <w:rPr>
          <w:rFonts w:ascii="Book Antiqua" w:eastAsia="Book Antiqua" w:hAnsi="Book Antiqua" w:cs="Book Antiqua"/>
          <w:color w:val="000000" w:themeColor="text1"/>
        </w:rPr>
        <w:t>Lecchi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Fabbri</w:t>
      </w:r>
      <w:proofErr w:type="spellEnd"/>
      <w:r>
        <w:rPr>
          <w:rFonts w:ascii="Book Antiqua" w:eastAsia="Book Antiqua" w:hAnsi="Book Antiqua" w:cs="Book Antiqua"/>
          <w:color w:val="000000" w:themeColor="text1"/>
        </w:rPr>
        <w:t xml:space="preserve"> N, Diana M, </w:t>
      </w:r>
      <w:proofErr w:type="spellStart"/>
      <w:r>
        <w:rPr>
          <w:rFonts w:ascii="Book Antiqua" w:eastAsia="Book Antiqua" w:hAnsi="Book Antiqua" w:cs="Book Antiqua"/>
          <w:color w:val="000000" w:themeColor="text1"/>
        </w:rPr>
        <w:t>Feo</w:t>
      </w:r>
      <w:proofErr w:type="spellEnd"/>
      <w:r>
        <w:rPr>
          <w:rFonts w:ascii="Book Antiqua" w:eastAsia="Book Antiqua" w:hAnsi="Book Antiqua" w:cs="Book Antiqua"/>
          <w:color w:val="000000" w:themeColor="text1"/>
        </w:rPr>
        <w:t xml:space="preserve"> CV. Fluorescent cholangiography: An up-to-date overview twelve years after the first clinical application.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2021; In press</w:t>
      </w:r>
    </w:p>
    <w:p w14:paraId="6109BB27" w14:textId="77777777" w:rsidR="00C41B3E" w:rsidRDefault="00C41B3E">
      <w:pPr>
        <w:spacing w:line="360" w:lineRule="auto"/>
        <w:jc w:val="both"/>
        <w:rPr>
          <w:rFonts w:ascii="Book Antiqua" w:hAnsi="Book Antiqua"/>
          <w:color w:val="000000" w:themeColor="text1"/>
        </w:rPr>
      </w:pPr>
    </w:p>
    <w:p w14:paraId="4D5DB0E4"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Fluorescence image-guided surgery is one of the most recent innovations in laparoscopic and robotic surgery. The visualization of biliary anatomy using fluorescence during surgery is becoming one of the most promising frontier approaches in minimally invasive surgery. This novel method is a powerful tool to detect biliary variants that could guide surgeons during dissection to prevent major bile duct lesions, and it has enormous potential to be considered the gold standard during all cholecystectomies. The up-to-date overview of this method confirms the efficacy of indocyanine green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fluorescence cholangiography in detecting biliary anatomy, its importance as a teaching tool for young surgeons, and the effects on the reduction of conversion rate and bile duct injury, even if further considerable research remains necessary to optimize its use.</w:t>
      </w:r>
    </w:p>
    <w:p w14:paraId="1E57FFFC" w14:textId="77777777" w:rsidR="00C41B3E" w:rsidRDefault="00C41B3E">
      <w:pPr>
        <w:spacing w:line="360" w:lineRule="auto"/>
        <w:jc w:val="both"/>
        <w:rPr>
          <w:rFonts w:ascii="Book Antiqua" w:hAnsi="Book Antiqua"/>
          <w:color w:val="000000" w:themeColor="text1"/>
        </w:rPr>
      </w:pPr>
    </w:p>
    <w:p w14:paraId="31042244" w14:textId="77777777" w:rsidR="00C41B3E" w:rsidRDefault="0070572D">
      <w:pPr>
        <w:rPr>
          <w:rFonts w:ascii="Book Antiqua" w:eastAsia="Book Antiqua" w:hAnsi="Book Antiqua" w:cs="Book Antiqua"/>
          <w:b/>
          <w:caps/>
          <w:color w:val="000000" w:themeColor="text1"/>
          <w:u w:val="single"/>
        </w:rPr>
      </w:pPr>
      <w:r>
        <w:br w:type="page"/>
      </w:r>
    </w:p>
    <w:p w14:paraId="06A35BA1"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43FEE98F"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Laparoscopic cholecystectomy (LC) is one of the most frequently performed gastrointestinal surgeries worldwide. Bile duct injury (BDI) represents the most serious complication of LC, with an incidence of 0.3</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to 0.7%, resulting in significant perioperative morbidity and mortality, impaired quality of life, and high rates of subsequent medico-legal litigation</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In most cases, the primary cause of BDI is the misinterpretation of biliary anatomy, leading surgeons to unexpected biliary lesions (71%-97% of all </w:t>
      </w:r>
      <w:proofErr w:type="gramStart"/>
      <w:r>
        <w:rPr>
          <w:rFonts w:ascii="Book Antiqua" w:eastAsia="Book Antiqua" w:hAnsi="Book Antiqua" w:cs="Book Antiqua"/>
          <w:color w:val="000000" w:themeColor="text1"/>
        </w:rPr>
        <w:t>cases)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Various methods have been proposed and used to prevent iatrogenic biliary tract </w:t>
      </w:r>
      <w:proofErr w:type="gramStart"/>
      <w:r>
        <w:rPr>
          <w:rFonts w:ascii="Book Antiqua" w:eastAsia="Book Antiqua" w:hAnsi="Book Antiqua" w:cs="Book Antiqua"/>
          <w:color w:val="000000" w:themeColor="text1"/>
        </w:rPr>
        <w:t>lesions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Among them, near-infrared fluorescent cholangiography (NIRF-C) is widely spreading in clinical practice to delineate biliary anatomy during </w:t>
      </w:r>
      <w:r>
        <w:rPr>
          <w:rFonts w:ascii="Book Antiqua" w:hAnsi="Book Antiqua" w:cs="Book Antiqua"/>
          <w:color w:val="000000" w:themeColor="text1"/>
          <w:lang w:eastAsia="zh-CN"/>
        </w:rPr>
        <w:t>LC</w:t>
      </w:r>
      <w:r>
        <w:rPr>
          <w:rFonts w:ascii="Book Antiqua" w:eastAsia="Book Antiqua" w:hAnsi="Book Antiqua" w:cs="Book Antiqua"/>
          <w:color w:val="000000" w:themeColor="text1"/>
        </w:rPr>
        <w:t xml:space="preserve"> in elective and emergency settings. It is becoming one of the most popular and promising clinical applications in minimally invasive </w:t>
      </w:r>
      <w:proofErr w:type="gramStart"/>
      <w:r>
        <w:rPr>
          <w:rFonts w:ascii="Book Antiqua" w:eastAsia="Book Antiqua" w:hAnsi="Book Antiqua" w:cs="Book Antiqua"/>
          <w:color w:val="000000" w:themeColor="text1"/>
        </w:rPr>
        <w:t>surgery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xml:space="preserve">. In 2006, Stiles BM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first proposed fluorescent cholangiography in a mouse model by exploiting the unique auto fluorescent properties of bile for the intraoperative identification of the biliary anatomy in mice. The first application in humans was performed and described by </w:t>
      </w:r>
      <w:r>
        <w:rPr>
          <w:rFonts w:ascii="Book Antiqua" w:eastAsia="Book Antiqua" w:hAnsi="Book Antiqua" w:cs="Book Antiqua"/>
          <w:i/>
          <w:iCs/>
          <w:color w:val="000000" w:themeColor="text1"/>
        </w:rPr>
        <w:t xml:space="preserve">Ishizawa 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w:t>
      </w:r>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a few years later (2009). This classical method involves the intravenous injection of indocyanine green (ICG) dye before surgery. ICG binds to plasma proteins, with albumin as the principal carrier (95%), and is eliminated exclusively by the liver. The excitation of ICG by means of near-infrared light causes fluorescence, thereby delineating the anatomy of the biliary elements in real time. This innovative method was introduced as a means to prevent bile duct injuries during LC due to a better visualization of biliary anatomy during dissection. In 2015, we performed a systematic review of available studies by analyzing the efficacy of the novel technique in detecting bile duct structures during surgery. Detection rates of the biliary anatomy in 590 pooled patients were as follows: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ystic duct (CD) 96.2% (94.7</w:t>
      </w:r>
      <w:r>
        <w:rPr>
          <w:rFonts w:ascii="Book Antiqua" w:hAnsi="Book Antiqua" w:cs="Book Antiqua"/>
          <w:color w:val="000000" w:themeColor="text1"/>
          <w:lang w:eastAsia="zh-CN"/>
        </w:rPr>
        <w:t>%</w:t>
      </w:r>
      <w:r>
        <w:rPr>
          <w:rFonts w:ascii="Book Antiqua" w:eastAsia="Book Antiqua" w:hAnsi="Book Antiqua" w:cs="Book Antiqua"/>
          <w:color w:val="000000" w:themeColor="text1"/>
        </w:rPr>
        <w:t>-97.7%), common hepatic duct (CHD) 78.1% (74.8</w:t>
      </w:r>
      <w:r>
        <w:rPr>
          <w:rFonts w:ascii="Book Antiqua" w:hAnsi="Book Antiqua" w:cs="Book Antiqua"/>
          <w:color w:val="000000" w:themeColor="text1"/>
          <w:lang w:eastAsia="zh-CN"/>
        </w:rPr>
        <w:t>%</w:t>
      </w:r>
      <w:r>
        <w:rPr>
          <w:rFonts w:ascii="Book Antiqua" w:eastAsia="Book Antiqua" w:hAnsi="Book Antiqua" w:cs="Book Antiqua"/>
          <w:color w:val="000000" w:themeColor="text1"/>
        </w:rPr>
        <w:t>-81.4%), CD-CHD junction 72.0% (69.0</w:t>
      </w:r>
      <w:r>
        <w:rPr>
          <w:rFonts w:ascii="Book Antiqua" w:hAnsi="Book Antiqua" w:cs="Book Antiqua"/>
          <w:color w:val="000000" w:themeColor="text1"/>
          <w:lang w:eastAsia="zh-CN"/>
        </w:rPr>
        <w:t>%</w:t>
      </w:r>
      <w:r>
        <w:rPr>
          <w:rFonts w:ascii="Book Antiqua" w:eastAsia="Book Antiqua" w:hAnsi="Book Antiqua" w:cs="Book Antiqua"/>
          <w:color w:val="000000" w:themeColor="text1"/>
        </w:rPr>
        <w:t>-75.0%), and common bile duct (CBD) 86.0% (83.3</w:t>
      </w:r>
      <w:r>
        <w:rPr>
          <w:rFonts w:ascii="Book Antiqua" w:hAnsi="Book Antiqua" w:cs="Book Antiqua"/>
          <w:color w:val="000000" w:themeColor="text1"/>
          <w:lang w:eastAsia="zh-CN"/>
        </w:rPr>
        <w:t>%</w:t>
      </w:r>
      <w:r>
        <w:rPr>
          <w:rFonts w:ascii="Book Antiqua" w:eastAsia="Book Antiqua" w:hAnsi="Book Antiqua" w:cs="Book Antiqua"/>
          <w:color w:val="000000" w:themeColor="text1"/>
        </w:rPr>
        <w:t>-88.8</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Overall, these preliminary studies indicated that ICG fluorescence cholangiography is highly sensitive for the detection of extrahepatic biliary anatomy and may facilitate the prevention of bile duct injuries. Over the years, several single-center experiences from different </w:t>
      </w:r>
      <w:proofErr w:type="gramStart"/>
      <w:r>
        <w:rPr>
          <w:rFonts w:ascii="Book Antiqua" w:eastAsia="Book Antiqua" w:hAnsi="Book Antiqua" w:cs="Book Antiqua"/>
          <w:color w:val="000000" w:themeColor="text1"/>
        </w:rPr>
        <w:t>countries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10-12]</w:t>
      </w:r>
      <w:r>
        <w:rPr>
          <w:rFonts w:ascii="Book Antiqua" w:eastAsia="Book Antiqua" w:hAnsi="Book Antiqua" w:cs="Book Antiqua"/>
          <w:color w:val="000000" w:themeColor="text1"/>
        </w:rPr>
        <w:t xml:space="preserve"> have been published regarding the usefulness of ICG fluorescence cholangiography in detecting biliary anatomy and analyzing patient outcomes after LC. The level of scientific evidence on ICG fluorescence cholangiography remains low. However, recent studies have significantly propelled the literature forward.</w:t>
      </w:r>
    </w:p>
    <w:p w14:paraId="2552E406" w14:textId="77777777" w:rsidR="00C41B3E" w:rsidRDefault="0070572D">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The primary aim of this article was to perform an up-to-date overview of the evolution of this method 12 years after its first clinical application and to highlight all the advantages and current limitations according to the available scientific literature.</w:t>
      </w:r>
    </w:p>
    <w:p w14:paraId="7802822F" w14:textId="77777777" w:rsidR="00C41B3E" w:rsidRDefault="00C41B3E">
      <w:pPr>
        <w:spacing w:line="360" w:lineRule="auto"/>
        <w:jc w:val="both"/>
        <w:rPr>
          <w:rFonts w:ascii="Book Antiqua" w:hAnsi="Book Antiqua"/>
          <w:color w:val="000000" w:themeColor="text1"/>
          <w:lang w:eastAsia="zh-CN"/>
        </w:rPr>
      </w:pPr>
    </w:p>
    <w:p w14:paraId="13493445"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TECHNIQUES</w:t>
      </w:r>
    </w:p>
    <w:p w14:paraId="7A6703D2" w14:textId="77777777" w:rsidR="00C41B3E" w:rsidRDefault="0070572D">
      <w:pPr>
        <w:spacing w:line="360" w:lineRule="auto"/>
        <w:jc w:val="both"/>
      </w:pPr>
      <w:r>
        <w:rPr>
          <w:rFonts w:ascii="Book Antiqua" w:eastAsia="Book Antiqua" w:hAnsi="Book Antiqua" w:cs="Book Antiqua"/>
          <w:color w:val="000000" w:themeColor="text1"/>
        </w:rPr>
        <w:t xml:space="preserve">ICG administration can be performed in two different ways. The classical method described by Ishizawa T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in 2009 consists of the intravenous injection of ICG 30 min before surgery. Biliary visualization should be obtained prior to any dissection, during the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and after complete dissection according to the critical view of safety (CVS) </w:t>
      </w:r>
      <w:proofErr w:type="gramStart"/>
      <w:r>
        <w:rPr>
          <w:rFonts w:ascii="Book Antiqua" w:eastAsia="Book Antiqua" w:hAnsi="Book Antiqua" w:cs="Book Antiqua"/>
          <w:color w:val="000000" w:themeColor="text1"/>
        </w:rPr>
        <w:t>method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13,14]</w:t>
      </w:r>
      <w:r>
        <w:rPr>
          <w:rFonts w:ascii="Book Antiqua" w:eastAsia="Book Antiqua" w:hAnsi="Book Antiqua" w:cs="Book Antiqua"/>
          <w:color w:val="000000" w:themeColor="text1"/>
        </w:rPr>
        <w:t xml:space="preserve">.This approach enables surgeons to check the biliary anatomy intraoperatively at any time. Recently, Dip F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summarized 10 important steps for the correct performance of fluorescent cholangiography during LC. The first two steps involve ICG intravenous administration and complete exposure of the hepatoduodenal ligament prior to any dissection. The primary objective of step 3 is the localization of the main biliary structures after the partial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Steps 4-7 are characterized by the identification of the CD, gallbladder-CD junction, CD-CHD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junction, and CBD; step 8 is the identification of the cystic artery, in some cases by repeating ICG injection for fluorescent angiography to detect any anatomical arterial variations; step 9 is called “time-out”, and it consists of the re-evaluation of the CVS before clipping and cutting any structures (as shown in Figures 1-2). After completing gallbladder removal, near-infrared (NIR) light should be turned on to identify any potential biliary leaks from the liver bed (step 10). At the current stage, there are two unresolved issues regarding NIRF-C,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xml:space="preserve">, the dose and the time required to obtain an optimal bile duct-to-liver fluorescence ratio &gt;1. An elevated background liver signal may hinder the correct visualization of biliary anatomy. The dose and the time of administration of ICG are quite variable, as reported in the </w:t>
      </w:r>
      <w:proofErr w:type="gramStart"/>
      <w:r>
        <w:rPr>
          <w:rFonts w:ascii="Book Antiqua" w:eastAsia="Book Antiqua" w:hAnsi="Book Antiqua" w:cs="Book Antiqua"/>
          <w:color w:val="000000" w:themeColor="text1"/>
        </w:rPr>
        <w:t>literature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A recent study with data from the European Fluorescence Image-Guided Surgery (FIGS) </w:t>
      </w:r>
      <w:proofErr w:type="gramStart"/>
      <w:r>
        <w:rPr>
          <w:rFonts w:ascii="Book Antiqua" w:eastAsia="Book Antiqua" w:hAnsi="Book Antiqua" w:cs="Book Antiqua"/>
          <w:color w:val="000000" w:themeColor="text1"/>
        </w:rPr>
        <w:t>registry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has shown a wide disparity in ICG dose and timing in NIRF-C across different European countries. </w:t>
      </w:r>
      <w:proofErr w:type="spellStart"/>
      <w:r>
        <w:rPr>
          <w:rFonts w:ascii="Book Antiqua" w:eastAsia="Book Antiqua" w:hAnsi="Book Antiqua" w:cs="Book Antiqua"/>
          <w:color w:val="000000" w:themeColor="text1"/>
        </w:rPr>
        <w:t>Boogerd</w:t>
      </w:r>
      <w:proofErr w:type="spellEnd"/>
      <w:r>
        <w:rPr>
          <w:rFonts w:ascii="Book Antiqua" w:eastAsia="Book Antiqua" w:hAnsi="Book Antiqua" w:cs="Book Antiqua"/>
          <w:color w:val="000000" w:themeColor="text1"/>
        </w:rPr>
        <w:t xml:space="preserve"> L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demonstrated that the highest bile duct-to-liver ratio was achieved 3 to 7 h after administration of 5 mg of ICG and 5 to 25 h after administration of 10 mg of ICG. Another study by </w:t>
      </w:r>
      <w:proofErr w:type="spellStart"/>
      <w:r>
        <w:rPr>
          <w:rFonts w:ascii="Book Antiqua" w:eastAsia="Book Antiqua" w:hAnsi="Book Antiqua" w:cs="Book Antiqua"/>
          <w:color w:val="000000" w:themeColor="text1"/>
        </w:rPr>
        <w:t>Zarrinpar</w:t>
      </w:r>
      <w:proofErr w:type="spellEnd"/>
      <w:r>
        <w:rPr>
          <w:rFonts w:ascii="Book Antiqua" w:eastAsia="Book Antiqua" w:hAnsi="Book Antiqua" w:cs="Book Antiqua"/>
          <w:color w:val="000000" w:themeColor="text1"/>
        </w:rPr>
        <w:t xml:space="preserve"> A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xml:space="preserve"> confirmed that a single dose of 0.25 mg/kg administered at least 45 min prior to visualization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facilitates intra-operative anatomical identification. Recently, Chen Q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 xml:space="preserve">20] </w:t>
      </w:r>
      <w:r>
        <w:rPr>
          <w:rFonts w:ascii="Book Antiqua" w:eastAsia="Book Antiqua" w:hAnsi="Book Antiqua" w:cs="Book Antiqua"/>
          <w:color w:val="000000" w:themeColor="text1"/>
        </w:rPr>
        <w:t xml:space="preserve">demonstrated that the optimal effect of fluorescent cholangiography can be achieved by injecting 10 mg of ICG 10 to 12 h prior to surgery. Matsumura M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 xml:space="preserve">21] </w:t>
      </w:r>
      <w:r>
        <w:rPr>
          <w:rFonts w:ascii="Book Antiqua" w:eastAsia="Book Antiqua" w:hAnsi="Book Antiqua" w:cs="Book Antiqua"/>
          <w:color w:val="000000" w:themeColor="text1"/>
        </w:rPr>
        <w:t xml:space="preserve">recommended the administration of 0.25 mg/kg ICG on the evening before surgery, as it may increase bile duct detectability in fluorescence cholangiography during </w:t>
      </w:r>
      <w:r>
        <w:rPr>
          <w:rFonts w:ascii="Book Antiqua" w:hAnsi="Book Antiqua" w:cs="Book Antiqua"/>
          <w:color w:val="000000" w:themeColor="text1"/>
          <w:lang w:eastAsia="zh-CN"/>
        </w:rPr>
        <w:t>LC</w:t>
      </w:r>
      <w:r>
        <w:rPr>
          <w:rFonts w:ascii="Book Antiqua" w:eastAsia="Book Antiqua" w:hAnsi="Book Antiqua" w:cs="Book Antiqua"/>
          <w:color w:val="000000" w:themeColor="text1"/>
        </w:rPr>
        <w:t>. Based on our experience, we think that the administration of ICG 45 to 60 min before surgery is—from a logistical point of view</w:t>
      </w:r>
      <w:r>
        <w:rPr>
          <w:rFonts w:ascii="Book Antiqua" w:hAnsi="Book Antiqua" w:cs="Book Antiqua"/>
          <w:color w:val="000000" w:themeColor="text1"/>
          <w:lang w:eastAsia="zh-CN"/>
        </w:rPr>
        <w:t xml:space="preserve"> - </w:t>
      </w:r>
      <w:r>
        <w:rPr>
          <w:rFonts w:ascii="Book Antiqua" w:eastAsia="Book Antiqua" w:hAnsi="Book Antiqua" w:cs="Book Antiqua"/>
          <w:color w:val="000000" w:themeColor="text1"/>
        </w:rPr>
        <w:t>more practical since most patients are usually hospitalized on the same day as the surgical procedure. Indeed, the debate remains open, and a consensus conference may help the surgical community.</w:t>
      </w:r>
    </w:p>
    <w:p w14:paraId="5D0A7770"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direct injection of ICG into the gallbladder is a technique that allows overcoming the strong background signal in the liver. Liu YY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xml:space="preserve"> were the first to describe </w:t>
      </w:r>
      <w:proofErr w:type="spellStart"/>
      <w:r>
        <w:rPr>
          <w:rFonts w:ascii="Book Antiqua" w:eastAsia="Book Antiqua" w:hAnsi="Book Antiqua" w:cs="Book Antiqua"/>
          <w:color w:val="000000" w:themeColor="text1"/>
        </w:rPr>
        <w:t>intracholecystic</w:t>
      </w:r>
      <w:proofErr w:type="spellEnd"/>
      <w:r>
        <w:rPr>
          <w:rFonts w:ascii="Book Antiqua" w:eastAsia="Book Antiqua" w:hAnsi="Book Antiqua" w:cs="Book Antiqua"/>
          <w:color w:val="000000" w:themeColor="text1"/>
        </w:rPr>
        <w:t xml:space="preserve"> ICG administration during LC in a porcine model, proving the feasibility and usefulness of this technique to achieve adequate CVS. Few clinical studies of NIR </w:t>
      </w:r>
      <w:proofErr w:type="spellStart"/>
      <w:r>
        <w:rPr>
          <w:rFonts w:ascii="Book Antiqua" w:eastAsia="Book Antiqua" w:hAnsi="Book Antiqua" w:cs="Book Antiqua"/>
          <w:color w:val="000000" w:themeColor="text1"/>
        </w:rPr>
        <w:t>cholecystocholangiography</w:t>
      </w:r>
      <w:proofErr w:type="spellEnd"/>
      <w:r>
        <w:rPr>
          <w:rFonts w:ascii="Book Antiqua" w:eastAsia="Book Antiqua" w:hAnsi="Book Antiqua" w:cs="Book Antiqua"/>
          <w:color w:val="000000" w:themeColor="text1"/>
        </w:rPr>
        <w:t xml:space="preserve"> with direct ICG injection into the gallbladder were conducted, namely, two case reports, one case-control study, and a few prospective cohort studies, for a total of 80 patients, of whom 49 underwent surgery for symptomatic cholelithiasis and 31 for acute cholecystitis</w:t>
      </w:r>
      <w:r>
        <w:rPr>
          <w:rFonts w:ascii="Book Antiqua" w:eastAsia="Book Antiqua" w:hAnsi="Book Antiqua" w:cs="Book Antiqua"/>
          <w:color w:val="000000" w:themeColor="text1"/>
          <w:vertAlign w:val="superscript"/>
        </w:rPr>
        <w:t>[22-26]</w:t>
      </w:r>
      <w:r>
        <w:rPr>
          <w:rFonts w:ascii="Book Antiqua" w:eastAsia="Book Antiqua" w:hAnsi="Book Antiqua" w:cs="Book Antiqua"/>
          <w:color w:val="000000" w:themeColor="text1"/>
        </w:rPr>
        <w:t>, as summarized in Table 1.</w:t>
      </w:r>
    </w:p>
    <w:p w14:paraId="7594F01B"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Liu YY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Škrabec</w:t>
      </w:r>
      <w:proofErr w:type="spellEnd"/>
      <w:r>
        <w:rPr>
          <w:rFonts w:ascii="Book Antiqua" w:eastAsia="Book Antiqua" w:hAnsi="Book Antiqua" w:cs="Book Antiqua"/>
          <w:color w:val="000000" w:themeColor="text1"/>
        </w:rPr>
        <w:t xml:space="preserve"> C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conducted the two widest studies, namely, a prospective cohort study of 46 patients and a case-control study including 20 patients, respectively. The authors described two different routes for </w:t>
      </w:r>
      <w:proofErr w:type="spellStart"/>
      <w:r>
        <w:rPr>
          <w:rFonts w:ascii="Book Antiqua" w:eastAsia="Book Antiqua" w:hAnsi="Book Antiqua" w:cs="Book Antiqua"/>
          <w:color w:val="000000" w:themeColor="text1"/>
        </w:rPr>
        <w:t>intracholecystic</w:t>
      </w:r>
      <w:proofErr w:type="spellEnd"/>
      <w:r>
        <w:rPr>
          <w:rFonts w:ascii="Book Antiqua" w:eastAsia="Book Antiqua" w:hAnsi="Book Antiqua" w:cs="Book Antiqua"/>
          <w:color w:val="000000" w:themeColor="text1"/>
        </w:rPr>
        <w:t xml:space="preserve"> ICG injection,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percutaneous transhepatic gallbladder drainage (trans-PTGBD) and intra-operative direct gallbladder puncture. A 1 mL amount of an ICG bile solution was used (ICG concentration = 0.025 mg/mL) made from a combination of 9 mL of bile mixed with 1 mL of a preparation of ICG and sterile water at a concentration of 0.25 mg/</w:t>
      </w:r>
      <w:proofErr w:type="spellStart"/>
      <w:r>
        <w:rPr>
          <w:rFonts w:ascii="Book Antiqua" w:eastAsia="Book Antiqua" w:hAnsi="Book Antiqua" w:cs="Book Antiqua"/>
          <w:color w:val="000000" w:themeColor="text1"/>
        </w:rPr>
        <w:t>mL.</w:t>
      </w:r>
      <w:proofErr w:type="spellEnd"/>
      <w:r>
        <w:rPr>
          <w:rFonts w:ascii="Book Antiqua" w:eastAsia="Book Antiqua" w:hAnsi="Book Antiqua" w:cs="Book Antiqua"/>
          <w:color w:val="000000" w:themeColor="text1"/>
        </w:rPr>
        <w:t xml:space="preserve"> NIR </w:t>
      </w:r>
      <w:proofErr w:type="spellStart"/>
      <w:r>
        <w:rPr>
          <w:rFonts w:ascii="Book Antiqua" w:eastAsia="Book Antiqua" w:hAnsi="Book Antiqua" w:cs="Book Antiqua"/>
          <w:color w:val="000000" w:themeColor="text1"/>
        </w:rPr>
        <w:t>cholecystocholangiography</w:t>
      </w:r>
      <w:proofErr w:type="spellEnd"/>
      <w:r>
        <w:rPr>
          <w:rFonts w:ascii="Book Antiqua" w:eastAsia="Book Antiqua" w:hAnsi="Book Antiqua" w:cs="Book Antiqua"/>
          <w:color w:val="000000" w:themeColor="text1"/>
        </w:rPr>
        <w:t xml:space="preserve"> with direct gallbladder injection was more successful in acute cholecystitis patients who underwent early or interval LC after the preliminary positioning of a PTGBD. Among all cases reported in the literature, only one patient required conversion to open cholecystectomy due to acute necrotic cholecystitis, which precluded safe laparoscopic dissection.</w:t>
      </w:r>
    </w:p>
    <w:p w14:paraId="6DCC35A4" w14:textId="77777777" w:rsidR="00C41B3E" w:rsidRDefault="0070572D">
      <w:pPr>
        <w:spacing w:line="360" w:lineRule="auto"/>
        <w:ind w:firstLine="240"/>
        <w:jc w:val="both"/>
        <w:rPr>
          <w:rFonts w:ascii="Book Antiqua" w:hAnsi="Book Antiqua"/>
          <w:color w:val="000000" w:themeColor="text1"/>
        </w:rPr>
      </w:pPr>
      <w:proofErr w:type="spellStart"/>
      <w:r>
        <w:rPr>
          <w:rFonts w:ascii="Book Antiqua" w:eastAsia="Book Antiqua" w:hAnsi="Book Antiqua" w:cs="Book Antiqua"/>
          <w:color w:val="000000" w:themeColor="text1"/>
        </w:rPr>
        <w:t>Intracholecystic</w:t>
      </w:r>
      <w:proofErr w:type="spellEnd"/>
      <w:r>
        <w:rPr>
          <w:rFonts w:ascii="Book Antiqua" w:eastAsia="Book Antiqua" w:hAnsi="Book Antiqua" w:cs="Book Antiqua"/>
          <w:color w:val="000000" w:themeColor="text1"/>
        </w:rPr>
        <w:t xml:space="preserve"> ICG injection provides relevant advantages compared to intravenous NIR </w:t>
      </w:r>
      <w:proofErr w:type="spellStart"/>
      <w:r>
        <w:rPr>
          <w:rFonts w:ascii="Book Antiqua" w:eastAsia="Book Antiqua" w:hAnsi="Book Antiqua" w:cs="Book Antiqua"/>
          <w:color w:val="000000" w:themeColor="text1"/>
        </w:rPr>
        <w:t>cholecystocholangiography</w:t>
      </w:r>
      <w:proofErr w:type="spellEnd"/>
      <w:r>
        <w:rPr>
          <w:rFonts w:ascii="Book Antiqua" w:eastAsia="Book Antiqua" w:hAnsi="Book Antiqua" w:cs="Book Antiqua"/>
          <w:color w:val="000000" w:themeColor="text1"/>
        </w:rPr>
        <w:t>, such as the real-time visualization of the biliary anatomy, including the gallbladder neck and Hartmann’s pouch, which are safe landmarks to start the dissection. Additionally, the timing of ICG injection is irrelevant, and small dosages can be used.</w:t>
      </w:r>
    </w:p>
    <w:p w14:paraId="4E32BBE7"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downside of direct ICG injection lies in the possibility of ICG bile leakage or lymph spillage during gallbladder dissection for acute cholecystitis, as ICG may enter through the necrotic gallbladder mucosa into the submucosal lymphatic drainage. In regard to the widest experiences reported in the </w:t>
      </w:r>
      <w:proofErr w:type="gramStart"/>
      <w:r>
        <w:rPr>
          <w:rFonts w:ascii="Book Antiqua" w:eastAsia="Book Antiqua" w:hAnsi="Book Antiqua" w:cs="Book Antiqua"/>
          <w:color w:val="000000" w:themeColor="text1"/>
        </w:rPr>
        <w:t>literature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22,23]</w:t>
      </w:r>
      <w:r>
        <w:rPr>
          <w:rFonts w:ascii="Book Antiqua" w:eastAsia="Book Antiqua" w:hAnsi="Book Antiqua" w:cs="Book Antiqua"/>
          <w:color w:val="000000" w:themeColor="text1"/>
        </w:rPr>
        <w:t>, ICG bile leakage occurred in six patients in whom ICG was directly injected through a fine-needle puncture. Another limitation lies in the absence of progression of the dye into the CD in cases of stone obstruction.</w:t>
      </w:r>
    </w:p>
    <w:p w14:paraId="0B5F795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Based on the available data, we suggest that larger studies are necessary to validate the technique of </w:t>
      </w:r>
      <w:proofErr w:type="spellStart"/>
      <w:r>
        <w:rPr>
          <w:rFonts w:ascii="Book Antiqua" w:eastAsia="Book Antiqua" w:hAnsi="Book Antiqua" w:cs="Book Antiqua"/>
          <w:color w:val="000000" w:themeColor="text1"/>
        </w:rPr>
        <w:t>intracholecystic</w:t>
      </w:r>
      <w:proofErr w:type="spellEnd"/>
      <w:r>
        <w:rPr>
          <w:rFonts w:ascii="Book Antiqua" w:eastAsia="Book Antiqua" w:hAnsi="Book Antiqua" w:cs="Book Antiqua"/>
          <w:color w:val="000000" w:themeColor="text1"/>
        </w:rPr>
        <w:t xml:space="preserve"> ICG injection for NIR fluorescent cholangiography.</w:t>
      </w:r>
    </w:p>
    <w:p w14:paraId="68BED213" w14:textId="77777777" w:rsidR="00C41B3E" w:rsidRDefault="00C41B3E">
      <w:pPr>
        <w:spacing w:line="360" w:lineRule="auto"/>
        <w:jc w:val="both"/>
        <w:rPr>
          <w:rFonts w:ascii="Book Antiqua" w:hAnsi="Book Antiqua"/>
          <w:color w:val="000000" w:themeColor="text1"/>
        </w:rPr>
      </w:pPr>
    </w:p>
    <w:p w14:paraId="7B8E0A13" w14:textId="77777777" w:rsidR="00C41B3E" w:rsidRPr="00AF393F" w:rsidRDefault="00AF393F">
      <w:pPr>
        <w:spacing w:line="360" w:lineRule="auto"/>
        <w:jc w:val="both"/>
        <w:rPr>
          <w:rFonts w:ascii="Book Antiqua" w:eastAsia="Book Antiqua" w:hAnsi="Book Antiqua" w:cs="Book Antiqua"/>
          <w:b/>
          <w:iCs/>
          <w:color w:val="000000" w:themeColor="text1"/>
          <w:u w:val="single"/>
        </w:rPr>
      </w:pPr>
      <w:r w:rsidRPr="00AF393F">
        <w:rPr>
          <w:rFonts w:ascii="Book Antiqua" w:eastAsia="Book Antiqua" w:hAnsi="Book Antiqua" w:cs="Book Antiqua"/>
          <w:b/>
          <w:iCs/>
          <w:color w:val="000000" w:themeColor="text1"/>
          <w:u w:val="single"/>
        </w:rPr>
        <w:t>ICG FLUORESCENT CHOLANGIOGRAPHY IN PATIENTS WITH ACUTE CHOLECYSTITIS</w:t>
      </w:r>
    </w:p>
    <w:p w14:paraId="13257FAE"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Early LC is the gold standard treatment for patients with mild (grade I) and moderate (grade II) acute cholecystitis who have no response to initial (within 24 h) conservative treatment if performed within 72 h from the onset of symptoms according to 2018 Tokyo </w:t>
      </w:r>
      <w:proofErr w:type="gramStart"/>
      <w:r>
        <w:rPr>
          <w:rFonts w:ascii="Book Antiqua" w:eastAsia="Book Antiqua" w:hAnsi="Book Antiqua" w:cs="Book Antiqua"/>
          <w:color w:val="000000" w:themeColor="text1"/>
        </w:rPr>
        <w:t>guidelines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w:t>
      </w:r>
    </w:p>
    <w:p w14:paraId="209FE49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Fluorescent cholangiography may be very challenging in an emergency setting, when inflammation and adhesions at the hepatoduodenal ligament may impair the identification of biliary elements during dissection. Reaching the CVS may be particularly difficult in such </w:t>
      </w:r>
      <w:proofErr w:type="gramStart"/>
      <w:r>
        <w:rPr>
          <w:rFonts w:ascii="Book Antiqua" w:eastAsia="Book Antiqua" w:hAnsi="Book Antiqua" w:cs="Book Antiqua"/>
          <w:color w:val="000000" w:themeColor="text1"/>
        </w:rPr>
        <w:t>situations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w:t>
      </w:r>
    </w:p>
    <w:p w14:paraId="31115F6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recent meta-analysis, Dip 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suggested that using NIRF-C during elective cholecystectomy led to decreased BDI and conversion to open surgery compared to white light alone. However, there are limited data about its feasibility in an emergency setting. The identification of biliary structures may be challenging, especially in cases where there is an abundance of adhesions and severe inflammation of the gallbladder wall and surrounding </w:t>
      </w:r>
      <w:proofErr w:type="gramStart"/>
      <w:r>
        <w:rPr>
          <w:rFonts w:ascii="Book Antiqua" w:eastAsia="Book Antiqua" w:hAnsi="Book Antiqua" w:cs="Book Antiqua"/>
          <w:color w:val="000000" w:themeColor="text1"/>
        </w:rPr>
        <w:t>tissues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w:t>
      </w:r>
    </w:p>
    <w:p w14:paraId="0285D780"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literature contains four articles that provide data of patients who underwent LC for acute cholecystitis with NIR devices,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xml:space="preserve">., two cohort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30,31]</w:t>
      </w:r>
      <w:r>
        <w:rPr>
          <w:rFonts w:ascii="Book Antiqua" w:eastAsia="Book Antiqua" w:hAnsi="Book Antiqua" w:cs="Book Antiqua"/>
          <w:color w:val="000000" w:themeColor="text1"/>
        </w:rPr>
        <w:t>, one international European registry</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and one randomized controlled trial (RCT)</w:t>
      </w:r>
      <w:r>
        <w:rPr>
          <w:rFonts w:ascii="Book Antiqua" w:eastAsia="Book Antiqua" w:hAnsi="Book Antiqua" w:cs="Book Antiqua"/>
          <w:color w:val="000000" w:themeColor="text1"/>
          <w:vertAlign w:val="superscript"/>
        </w:rPr>
        <w:t xml:space="preserve">[32] </w:t>
      </w:r>
      <w:r>
        <w:rPr>
          <w:rFonts w:ascii="Book Antiqua" w:eastAsia="Book Antiqua" w:hAnsi="Book Antiqua" w:cs="Book Antiqua"/>
          <w:color w:val="000000" w:themeColor="text1"/>
        </w:rPr>
        <w:t>are reported in Table 2.</w:t>
      </w:r>
    </w:p>
    <w:p w14:paraId="63A8FE3F"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large retrospective study involving 184 consecutive patients, </w:t>
      </w:r>
      <w:proofErr w:type="spellStart"/>
      <w:r>
        <w:rPr>
          <w:rFonts w:ascii="Book Antiqua" w:eastAsia="Book Antiqua" w:hAnsi="Book Antiqua" w:cs="Book Antiqua"/>
          <w:color w:val="000000" w:themeColor="text1"/>
        </w:rPr>
        <w:t>Daskalaki</w:t>
      </w:r>
      <w:proofErr w:type="spellEnd"/>
      <w:r>
        <w:rPr>
          <w:rFonts w:ascii="Book Antiqua" w:eastAsia="Book Antiqua" w:hAnsi="Book Antiqua" w:cs="Book Antiqua"/>
          <w:color w:val="000000" w:themeColor="text1"/>
        </w:rPr>
        <w:t xml:space="preserve"> 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reported the results of 24 patients who underwent robotic cholecystectomies (RCs) with ICG fluorescence for acute and gangrenous cholecystitis. The authors evaluated the detection rate of four biliary structures,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CD, CHD, CBD, and CD-CHD junction. In this subset of challenging surgical cases, the CD, CHD, CBD, and CD-CHD junction were successfully visualized in 91.6%, 79.1%, 79.1%, and 75% of cases, respectively.</w:t>
      </w:r>
    </w:p>
    <w:p w14:paraId="652EB24B"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Agnus V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reported data from the Euro-FIGS database, which enrolled 314 cases from 12 European surgical centers, including patients affected by symptomatic cholelithiasis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248) and patients with acute cholecystitis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58). A 5-point Likert scale was used to evaluate the quality of biliary anatomy visualization before and after the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during LC with NIR devices. When the two groups (cholelithiasis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acute cholecystitis) were compared, lower visualization quality scores were obtained in the CD group (2.76 ± 1.9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3.54 ± 1.6,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0.001) and CD-CHD junction (2.43 ± 2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3 ± 1.9,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0.04) before the preliminary dissection. The impact of variable inflammation on the visualization score of the biliary tree was also confirmed by means of multivariate linear regression analysis.</w:t>
      </w:r>
    </w:p>
    <w:p w14:paraId="4B7ADE4F"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Similar data have been reported in a single-blinded randomized controlled </w:t>
      </w:r>
      <w:proofErr w:type="gramStart"/>
      <w:r>
        <w:rPr>
          <w:rFonts w:ascii="Book Antiqua" w:eastAsia="Book Antiqua" w:hAnsi="Book Antiqua" w:cs="Book Antiqua"/>
          <w:color w:val="000000" w:themeColor="text1"/>
        </w:rPr>
        <w:t>trial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xml:space="preserve"> comparing the efficacy of NIR fluorescent cholangiography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white light alone. The primary objective was the structure detection rate, defined as the total number of patients in whom a particular biliary structure was detected, both before and after dissection, in each study arm, divided by the total number of patients in each arm. The authors found that the degree of gallbladder inflammation was the most important variable, affecting the detection of CD and CBD before and after dissection, respectively, and of the </w:t>
      </w:r>
      <w:r>
        <w:rPr>
          <w:rFonts w:ascii="Book Antiqua" w:hAnsi="Book Antiqua" w:cs="Book Antiqua"/>
          <w:color w:val="000000" w:themeColor="text1"/>
          <w:lang w:eastAsia="zh-CN"/>
        </w:rPr>
        <w:t>CD</w:t>
      </w:r>
      <w:r>
        <w:rPr>
          <w:rFonts w:ascii="Book Antiqua" w:eastAsia="Book Antiqua" w:hAnsi="Book Antiqua" w:cs="Book Antiqua"/>
          <w:color w:val="000000" w:themeColor="text1"/>
        </w:rPr>
        <w:t>-gallbladder junction only after dissection.</w:t>
      </w:r>
    </w:p>
    <w:p w14:paraId="43AF483A"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usefulness of NIRF-C was also confirmed by </w:t>
      </w:r>
      <w:proofErr w:type="spellStart"/>
      <w:r>
        <w:rPr>
          <w:rFonts w:ascii="Book Antiqua" w:eastAsia="Book Antiqua" w:hAnsi="Book Antiqua" w:cs="Book Antiqua"/>
          <w:color w:val="000000" w:themeColor="text1"/>
        </w:rPr>
        <w:t>Yoshiya</w:t>
      </w:r>
      <w:proofErr w:type="spellEnd"/>
      <w:r>
        <w:rPr>
          <w:rFonts w:ascii="Book Antiqua" w:eastAsia="Book Antiqua" w:hAnsi="Book Antiqua" w:cs="Book Antiqua"/>
          <w:color w:val="000000" w:themeColor="text1"/>
        </w:rPr>
        <w:t xml:space="preserve"> S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xml:space="preserve"> during LC after PTGBD in patients with severe acute cholecystitis. The ICG fluorescence cholangiography group showed a significantly shorter operative time, a lower conversion rate, and a lower proportion of subtotal </w:t>
      </w:r>
      <w:proofErr w:type="gramStart"/>
      <w:r>
        <w:rPr>
          <w:rFonts w:ascii="Book Antiqua" w:eastAsia="Book Antiqua" w:hAnsi="Book Antiqua" w:cs="Book Antiqua"/>
          <w:color w:val="000000" w:themeColor="text1"/>
        </w:rPr>
        <w:t>cholecystectomies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w:t>
      </w:r>
    </w:p>
    <w:p w14:paraId="3672B682"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NIR fluorescence cholangiography in emergency cholecystectomies is a safe and useful tool to prevent BDI during LC. However, the available data require further elaboration in randomized controlled studies in larger numbers of patients with acute cholecystitis undergoing LC with the aid of intra-operative fluorescent cholangiography.</w:t>
      </w:r>
    </w:p>
    <w:p w14:paraId="69D0601B" w14:textId="77777777" w:rsidR="00C41B3E" w:rsidRDefault="00C41B3E">
      <w:pPr>
        <w:spacing w:line="360" w:lineRule="auto"/>
        <w:jc w:val="both"/>
        <w:rPr>
          <w:rFonts w:ascii="Book Antiqua" w:hAnsi="Book Antiqua"/>
          <w:color w:val="000000" w:themeColor="text1"/>
        </w:rPr>
      </w:pPr>
    </w:p>
    <w:p w14:paraId="7A03E590"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DETECTION OF BILIARY VARIANTS USING ICG FLUORESCENCE</w:t>
      </w:r>
    </w:p>
    <w:p w14:paraId="028ACBE3"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Various reports have underlined the importance of fluorescence image-guided cholecystectomy in detecting biliary variants. Fluorescent cholangiography allows the intraoperative identification of </w:t>
      </w:r>
      <w:proofErr w:type="spellStart"/>
      <w:r>
        <w:rPr>
          <w:rFonts w:ascii="Book Antiqua" w:eastAsia="Book Antiqua" w:hAnsi="Book Antiqua" w:cs="Book Antiqua"/>
          <w:color w:val="000000" w:themeColor="text1"/>
        </w:rPr>
        <w:t>subvesical</w:t>
      </w:r>
      <w:proofErr w:type="spellEnd"/>
      <w:r>
        <w:rPr>
          <w:rFonts w:ascii="Book Antiqua" w:eastAsia="Book Antiqua" w:hAnsi="Book Antiqua" w:cs="Book Antiqua"/>
          <w:color w:val="000000" w:themeColor="text1"/>
        </w:rPr>
        <w:t xml:space="preserve"> Luschka’s </w:t>
      </w:r>
      <w:proofErr w:type="gramStart"/>
      <w:r>
        <w:rPr>
          <w:rFonts w:ascii="Book Antiqua" w:eastAsia="Book Antiqua" w:hAnsi="Book Antiqua" w:cs="Book Antiqua"/>
          <w:color w:val="000000" w:themeColor="text1"/>
        </w:rPr>
        <w:t>ducts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34,35]</w:t>
      </w:r>
      <w:r>
        <w:rPr>
          <w:rFonts w:ascii="Book Antiqua" w:eastAsia="Book Antiqua" w:hAnsi="Book Antiqua" w:cs="Book Antiqua"/>
          <w:color w:val="000000" w:themeColor="text1"/>
        </w:rPr>
        <w:t>, aberrant bile ducts</w:t>
      </w:r>
      <w:r>
        <w:rPr>
          <w:rFonts w:ascii="Book Antiqua" w:eastAsia="Book Antiqua" w:hAnsi="Book Antiqua" w:cs="Book Antiqua"/>
          <w:color w:val="000000" w:themeColor="text1"/>
          <w:vertAlign w:val="superscript"/>
        </w:rPr>
        <w:t>[36-38]</w:t>
      </w:r>
      <w:r>
        <w:rPr>
          <w:rFonts w:ascii="Book Antiqua" w:eastAsia="Book Antiqua" w:hAnsi="Book Antiqua" w:cs="Book Antiqua"/>
          <w:color w:val="000000" w:themeColor="text1"/>
        </w:rPr>
        <w:t xml:space="preserve">, anatomical </w:t>
      </w:r>
      <w:r>
        <w:rPr>
          <w:rFonts w:ascii="Book Antiqua" w:hAnsi="Book Antiqua" w:cs="Book Antiqua"/>
          <w:color w:val="000000" w:themeColor="text1"/>
          <w:lang w:eastAsia="zh-CN"/>
        </w:rPr>
        <w:t>CD</w:t>
      </w:r>
      <w:r>
        <w:rPr>
          <w:rFonts w:ascii="Book Antiqua" w:eastAsia="Book Antiqua" w:hAnsi="Book Antiqua" w:cs="Book Antiqua"/>
          <w:color w:val="000000" w:themeColor="text1"/>
        </w:rPr>
        <w:t xml:space="preserve"> variations</w:t>
      </w:r>
      <w:r>
        <w:rPr>
          <w:rFonts w:ascii="Book Antiqua" w:eastAsia="Book Antiqua" w:hAnsi="Book Antiqua" w:cs="Book Antiqua"/>
          <w:color w:val="000000" w:themeColor="text1"/>
          <w:vertAlign w:val="superscript"/>
        </w:rPr>
        <w:t>[39]</w:t>
      </w:r>
      <w:r>
        <w:rPr>
          <w:rFonts w:ascii="Book Antiqua" w:eastAsia="Book Antiqua" w:hAnsi="Book Antiqua" w:cs="Book Antiqua"/>
          <w:color w:val="000000" w:themeColor="text1"/>
        </w:rPr>
        <w:t>, and gallbladder aberrations</w:t>
      </w:r>
      <w:r>
        <w:rPr>
          <w:rFonts w:ascii="Book Antiqua" w:eastAsia="Book Antiqua" w:hAnsi="Book Antiqua" w:cs="Book Antiqua"/>
          <w:color w:val="000000" w:themeColor="text1"/>
          <w:vertAlign w:val="superscript"/>
        </w:rPr>
        <w:t>[40,41]</w:t>
      </w:r>
      <w:r>
        <w:rPr>
          <w:rFonts w:ascii="Book Antiqua" w:eastAsia="Book Antiqua" w:hAnsi="Book Antiqua" w:cs="Book Antiqua"/>
          <w:color w:val="000000" w:themeColor="text1"/>
        </w:rPr>
        <w:t>.</w:t>
      </w:r>
    </w:p>
    <w:p w14:paraId="21BC7FA2"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specific studies, the diagnostic accuracy of NIRF-C in the evaluation of </w:t>
      </w:r>
      <w:r>
        <w:rPr>
          <w:rFonts w:ascii="Book Antiqua" w:hAnsi="Book Antiqua" w:cs="Book Antiqua"/>
          <w:color w:val="000000" w:themeColor="text1"/>
          <w:lang w:eastAsia="zh-CN"/>
        </w:rPr>
        <w:t>CD</w:t>
      </w:r>
      <w:r>
        <w:rPr>
          <w:rFonts w:ascii="Book Antiqua" w:eastAsia="Book Antiqua" w:hAnsi="Book Antiqua" w:cs="Book Antiqua"/>
          <w:color w:val="000000" w:themeColor="text1"/>
        </w:rPr>
        <w:t xml:space="preserve"> anatomy has been compared to that of magnetic resonance cholangiopancreatography (MRCP), which is the gold standard radiology diagnostic tool for the preoperative study of the biliary tree</w:t>
      </w:r>
      <w:r>
        <w:rPr>
          <w:rFonts w:ascii="Book Antiqua" w:eastAsia="Book Antiqua" w:hAnsi="Book Antiqua" w:cs="Book Antiqua"/>
          <w:color w:val="000000" w:themeColor="text1"/>
          <w:vertAlign w:val="superscript"/>
        </w:rPr>
        <w:t>[42,43]</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Pesce</w:t>
      </w:r>
      <w:proofErr w:type="spellEnd"/>
      <w:r>
        <w:rPr>
          <w:rFonts w:ascii="Book Antiqua" w:eastAsia="Book Antiqua" w:hAnsi="Book Antiqua" w:cs="Book Antiqua"/>
          <w:color w:val="000000" w:themeColor="text1"/>
        </w:rPr>
        <w:t xml:space="preserve"> A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44]</w:t>
      </w:r>
      <w:r>
        <w:rPr>
          <w:rFonts w:ascii="Book Antiqua" w:eastAsia="Book Antiqua" w:hAnsi="Book Antiqua" w:cs="Book Antiqua"/>
          <w:color w:val="000000" w:themeColor="text1"/>
        </w:rPr>
        <w:t xml:space="preserve"> evaluated the ability of the two imaging methods to identify three selected features, namely, the insertion of CD, CD-CHD junction, and CD course. The level of insertion, course, and wall implantation of the CD were achieved by means of NIRF-C with diagnostic accuracy values of 65.2</w:t>
      </w:r>
      <w:r>
        <w:rPr>
          <w:rFonts w:ascii="Book Antiqua" w:hAnsi="Book Antiqua" w:cs="Book Antiqua"/>
          <w:color w:val="000000" w:themeColor="text1"/>
          <w:lang w:eastAsia="zh-CN"/>
        </w:rPr>
        <w:t>%</w:t>
      </w:r>
      <w:r>
        <w:rPr>
          <w:rFonts w:ascii="Book Antiqua" w:eastAsia="Book Antiqua" w:hAnsi="Book Antiqua" w:cs="Book Antiqua"/>
          <w:color w:val="000000" w:themeColor="text1"/>
        </w:rPr>
        <w:t>, 78.3</w:t>
      </w:r>
      <w:r>
        <w:rPr>
          <w:rFonts w:ascii="Book Antiqua" w:hAnsi="Book Antiqua" w:cs="Book Antiqua"/>
          <w:color w:val="000000" w:themeColor="text1"/>
          <w:lang w:eastAsia="zh-CN"/>
        </w:rPr>
        <w:t>%</w:t>
      </w:r>
      <w:r>
        <w:rPr>
          <w:rFonts w:ascii="Book Antiqua" w:eastAsia="Book Antiqua" w:hAnsi="Book Antiqua" w:cs="Book Antiqua"/>
          <w:color w:val="000000" w:themeColor="text1"/>
        </w:rPr>
        <w:t>, and 91.3%, respectively, in comparison with MRCP data.</w:t>
      </w:r>
    </w:p>
    <w:p w14:paraId="57793E39"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2017, Diana M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 xml:space="preserve"> prospectively evaluated the combination of three imaging modalities during robotic cholecystectomy,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virtual reality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3D modeling of MRCP, NIRF-C, and intraoperative cholangiogram (IOC). Surprisingly, expert hepatobiliary radiologists missed 5 out of 8 anatomical variants on preoperative MRCP, while surgeons were able to identify all variants through a virtual surgical exploration complemented with intraoperative fluorescent cholangiography.</w:t>
      </w:r>
    </w:p>
    <w:p w14:paraId="6154EF6A"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another observational study in 65 patients by </w:t>
      </w:r>
      <w:proofErr w:type="spellStart"/>
      <w:r>
        <w:rPr>
          <w:rFonts w:ascii="Book Antiqua" w:eastAsia="Book Antiqua" w:hAnsi="Book Antiqua" w:cs="Book Antiqua"/>
          <w:color w:val="000000" w:themeColor="text1"/>
        </w:rPr>
        <w:t>Hiwatashi</w:t>
      </w:r>
      <w:proofErr w:type="spellEnd"/>
      <w:r>
        <w:rPr>
          <w:rFonts w:ascii="Book Antiqua" w:eastAsia="Book Antiqua" w:hAnsi="Book Antiqua" w:cs="Book Antiqua"/>
          <w:color w:val="000000" w:themeColor="text1"/>
        </w:rPr>
        <w:t xml:space="preserve"> K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46]</w:t>
      </w:r>
      <w:r>
        <w:rPr>
          <w:rFonts w:ascii="Book Antiqua" w:eastAsia="Book Antiqua" w:hAnsi="Book Antiqua" w:cs="Book Antiqua"/>
          <w:color w:val="000000" w:themeColor="text1"/>
        </w:rPr>
        <w:t>, the authors found a statistically significant correlation between the delineation of CD using ICG cholangiography and preoperative MRCP.</w:t>
      </w:r>
    </w:p>
    <w:p w14:paraId="1271A621"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Based on the current scientific literature (RCTs shown in Table 3), we strongly believe that NIRF-C is a useful tool to detect biliary variants that could guide surgeons during dissection to prevent any major bile duct lesions.</w:t>
      </w:r>
    </w:p>
    <w:p w14:paraId="2CFEF3B1" w14:textId="77777777" w:rsidR="00C41B3E" w:rsidRDefault="00C41B3E">
      <w:pPr>
        <w:spacing w:line="360" w:lineRule="auto"/>
        <w:jc w:val="both"/>
        <w:rPr>
          <w:rFonts w:ascii="Book Antiqua" w:hAnsi="Book Antiqua"/>
          <w:color w:val="000000" w:themeColor="text1"/>
        </w:rPr>
      </w:pPr>
    </w:p>
    <w:p w14:paraId="4BD78D84"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 xml:space="preserve">FLUORESCENT CHOLANGIOGRAPHY </w:t>
      </w:r>
      <w:r w:rsidRPr="00AF393F">
        <w:rPr>
          <w:rFonts w:ascii="Book Antiqua" w:eastAsia="Book Antiqua" w:hAnsi="Book Antiqua" w:cs="Book Antiqua"/>
          <w:b/>
          <w:i/>
          <w:color w:val="000000" w:themeColor="text1"/>
          <w:u w:val="single"/>
        </w:rPr>
        <w:t>VS</w:t>
      </w:r>
      <w:r w:rsidRPr="00AF393F">
        <w:rPr>
          <w:rFonts w:ascii="Book Antiqua" w:eastAsia="Book Antiqua" w:hAnsi="Book Antiqua" w:cs="Book Antiqua"/>
          <w:b/>
          <w:iCs/>
          <w:color w:val="000000" w:themeColor="text1"/>
          <w:u w:val="single"/>
        </w:rPr>
        <w:t xml:space="preserve"> STANDARD INTRAOPERATIVE CHOLANGIOGRAPHY</w:t>
      </w:r>
    </w:p>
    <w:p w14:paraId="275CCDFB"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NIRF-C has been recognized as providing some advantages over conventional radiographic IOC, such as feasibility and safety, real-time visualization of biliary anatomy with safer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the lack of a learning curve, reduced X-ray exposure, and reduced costs and operative times</w:t>
      </w:r>
      <w:r>
        <w:rPr>
          <w:rFonts w:ascii="Book Antiqua" w:eastAsia="Book Antiqua" w:hAnsi="Book Antiqua" w:cs="Book Antiqua"/>
          <w:color w:val="000000" w:themeColor="text1"/>
          <w:vertAlign w:val="superscript"/>
        </w:rPr>
        <w:t>[5,47-49]</w:t>
      </w:r>
      <w:r>
        <w:rPr>
          <w:rFonts w:ascii="Book Antiqua" w:eastAsia="Book Antiqua" w:hAnsi="Book Antiqua" w:cs="Book Antiqua"/>
          <w:color w:val="000000" w:themeColor="text1"/>
        </w:rPr>
        <w:t xml:space="preserve">. In a Danish randomized controlled single-blind clinical </w:t>
      </w:r>
      <w:proofErr w:type="gramStart"/>
      <w:r>
        <w:rPr>
          <w:rFonts w:ascii="Book Antiqua" w:eastAsia="Book Antiqua" w:hAnsi="Book Antiqua" w:cs="Book Antiqua"/>
          <w:color w:val="000000" w:themeColor="text1"/>
        </w:rPr>
        <w:t>trial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50]</w:t>
      </w:r>
      <w:r>
        <w:rPr>
          <w:rFonts w:ascii="Book Antiqua" w:eastAsia="Book Antiqua" w:hAnsi="Book Antiqua" w:cs="Book Antiqua"/>
          <w:color w:val="000000" w:themeColor="text1"/>
        </w:rPr>
        <w:t xml:space="preserve">, the authors compared NIRF-C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IOC. They demonstrated that fluorescent cholangiography has the same capacity to identify the CVS, and is significantly faster and easier to perform than X-ray </w:t>
      </w:r>
      <w:proofErr w:type="gramStart"/>
      <w:r>
        <w:rPr>
          <w:rFonts w:ascii="Book Antiqua" w:eastAsia="Book Antiqua" w:hAnsi="Book Antiqua" w:cs="Book Antiqua"/>
          <w:color w:val="000000" w:themeColor="text1"/>
        </w:rPr>
        <w:t>cholangiography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50]</w:t>
      </w:r>
      <w:r>
        <w:rPr>
          <w:rFonts w:ascii="Book Antiqua" w:eastAsia="Book Antiqua" w:hAnsi="Book Antiqua" w:cs="Book Antiqua"/>
          <w:color w:val="000000" w:themeColor="text1"/>
        </w:rPr>
        <w:t xml:space="preserve">. In a recent meta-analysis by Lim SH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51]</w:t>
      </w:r>
      <w:r>
        <w:rPr>
          <w:rFonts w:ascii="Book Antiqua" w:eastAsia="Book Antiqua" w:hAnsi="Book Antiqua" w:cs="Book Antiqua"/>
          <w:color w:val="000000" w:themeColor="text1"/>
        </w:rPr>
        <w:t>, the authors concluded that there was no difference in the visualization of the CD, CBD, and CD-CBD junction using ICG fluorescence cholangiography compared to IOC. However, the ICG group reported increased rates of CHD visualization.</w:t>
      </w:r>
    </w:p>
    <w:p w14:paraId="2E56E589" w14:textId="77777777" w:rsidR="00C41B3E" w:rsidRDefault="0070572D">
      <w:pPr>
        <w:spacing w:line="360" w:lineRule="auto"/>
        <w:ind w:firstLine="240"/>
        <w:jc w:val="both"/>
      </w:pPr>
      <w:r>
        <w:rPr>
          <w:rFonts w:ascii="Book Antiqua" w:eastAsia="Book Antiqua" w:hAnsi="Book Antiqua" w:cs="Book Antiqua"/>
          <w:color w:val="000000" w:themeColor="text1"/>
        </w:rPr>
        <w:t xml:space="preserve">Dip 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 xml:space="preserve">[52] </w:t>
      </w:r>
      <w:r>
        <w:rPr>
          <w:rFonts w:ascii="Book Antiqua" w:eastAsia="Book Antiqua" w:hAnsi="Book Antiqua" w:cs="Book Antiqua"/>
          <w:color w:val="000000" w:themeColor="text1"/>
        </w:rPr>
        <w:t xml:space="preserve">analyzed medical costs and stated that the median cost of ICG fluorescence cholangiography was cheaper than that of IOC (13.97 ± 4.3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778.43 ± 0.4 USD per patient,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0.0001).</w:t>
      </w:r>
    </w:p>
    <w:p w14:paraId="56B079F5" w14:textId="77777777" w:rsidR="00C41B3E" w:rsidRDefault="0070572D">
      <w:pPr>
        <w:spacing w:line="360" w:lineRule="auto"/>
        <w:ind w:firstLine="240"/>
        <w:jc w:val="both"/>
        <w:rPr>
          <w:rFonts w:ascii="Book Antiqua" w:hAnsi="Book Antiqua"/>
          <w:color w:val="000000" w:themeColor="text1"/>
        </w:rPr>
      </w:pPr>
      <w:proofErr w:type="spellStart"/>
      <w:r>
        <w:rPr>
          <w:rFonts w:ascii="Book Antiqua" w:eastAsia="Book Antiqua" w:hAnsi="Book Antiqua" w:cs="Book Antiqua"/>
          <w:color w:val="000000" w:themeColor="text1"/>
        </w:rPr>
        <w:t>Quaresima</w:t>
      </w:r>
      <w:proofErr w:type="spellEnd"/>
      <w:r>
        <w:rPr>
          <w:rFonts w:ascii="Book Antiqua" w:eastAsia="Book Antiqua" w:hAnsi="Book Antiqua" w:cs="Book Antiqua"/>
          <w:color w:val="000000" w:themeColor="text1"/>
        </w:rPr>
        <w:t xml:space="preserve"> S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 xml:space="preserve">53] </w:t>
      </w:r>
      <w:r>
        <w:rPr>
          <w:rFonts w:ascii="Book Antiqua" w:eastAsia="Book Antiqua" w:hAnsi="Book Antiqua" w:cs="Book Antiqua"/>
          <w:color w:val="000000" w:themeColor="text1"/>
        </w:rPr>
        <w:t>proposed that NIRF-C is a safe and effective procedure for the early recognition of anatomical biliary landmarks, with an important reduction in operative times compared to LC with intraoperative cholangiography.</w:t>
      </w:r>
    </w:p>
    <w:p w14:paraId="4B4386E4"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an article by </w:t>
      </w:r>
      <w:proofErr w:type="spellStart"/>
      <w:r>
        <w:rPr>
          <w:rFonts w:ascii="Book Antiqua" w:eastAsia="Book Antiqua" w:hAnsi="Book Antiqua" w:cs="Book Antiqua"/>
          <w:color w:val="000000" w:themeColor="text1"/>
        </w:rPr>
        <w:t>Prevot</w:t>
      </w:r>
      <w:proofErr w:type="spellEnd"/>
      <w:r>
        <w:rPr>
          <w:rFonts w:ascii="Book Antiqua" w:eastAsia="Book Antiqua" w:hAnsi="Book Antiqua" w:cs="Book Antiqua"/>
          <w:color w:val="000000" w:themeColor="text1"/>
        </w:rPr>
        <w:t xml:space="preserve"> F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54]</w:t>
      </w:r>
      <w:r>
        <w:rPr>
          <w:rFonts w:ascii="Book Antiqua" w:eastAsia="Book Antiqua" w:hAnsi="Book Antiqua" w:cs="Book Antiqua"/>
          <w:color w:val="000000" w:themeColor="text1"/>
        </w:rPr>
        <w:t>, the authors analyzed the ability to identify the CD, the CD-hepatic duct junction, and the CBD using fluorescence in comparison with standard IOC. The results of this study suggested that ICG fluorescence cholangiography is more effective than IOC in identifying the biliary tract after dissection.</w:t>
      </w:r>
    </w:p>
    <w:p w14:paraId="789ABF54"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In conclusion, we believe that there is considerable scientific evidence supporting the usefulness of NIRF-C with important advantages over conventional intraoperative cholangiography. NIRF-C represents a powerful real-time diagnostic tool for the detection of extrahepatic biliary anatomy during LC. Advantages and current limitations are summarized in Table 4.</w:t>
      </w:r>
    </w:p>
    <w:p w14:paraId="63AAE5EF" w14:textId="77777777" w:rsidR="00C41B3E" w:rsidRDefault="00C41B3E">
      <w:pPr>
        <w:spacing w:line="360" w:lineRule="auto"/>
        <w:jc w:val="both"/>
        <w:rPr>
          <w:rFonts w:ascii="Book Antiqua" w:hAnsi="Book Antiqua"/>
          <w:color w:val="000000" w:themeColor="text1"/>
        </w:rPr>
      </w:pPr>
    </w:p>
    <w:p w14:paraId="2E43FBBC"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FLUORESCENT CHOLANGIOGRAPHY IN OBESE PATIENTS</w:t>
      </w:r>
    </w:p>
    <w:p w14:paraId="011D2315" w14:textId="77777777" w:rsidR="00C41B3E" w:rsidRDefault="0070572D">
      <w:pPr>
        <w:spacing w:line="360" w:lineRule="auto"/>
        <w:jc w:val="both"/>
      </w:pPr>
      <w:r>
        <w:rPr>
          <w:rFonts w:ascii="Book Antiqua" w:eastAsia="Book Antiqua" w:hAnsi="Book Antiqua" w:cs="Book Antiqua"/>
          <w:color w:val="000000" w:themeColor="text1"/>
        </w:rPr>
        <w:t xml:space="preserve">As reported in previous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9,31,55-57]</w:t>
      </w:r>
      <w:r>
        <w:rPr>
          <w:rFonts w:ascii="Book Antiqua" w:eastAsia="Book Antiqua" w:hAnsi="Book Antiqua" w:cs="Book Antiqua"/>
          <w:color w:val="000000" w:themeColor="text1"/>
        </w:rPr>
        <w:t xml:space="preserve">, the presence of dense adipose tissue surrounding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may negatively affect the visualization of extrahepatic biliary tract using fluorescence. Obesity may represent a limitation of NIRF-C because NIR light has a penetration capability of only 5 to 10 </w:t>
      </w:r>
      <w:proofErr w:type="gramStart"/>
      <w:r>
        <w:rPr>
          <w:rFonts w:ascii="Book Antiqua" w:eastAsia="Book Antiqua" w:hAnsi="Book Antiqua" w:cs="Book Antiqua"/>
          <w:color w:val="000000" w:themeColor="text1"/>
        </w:rPr>
        <w:t>mm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7-9]</w:t>
      </w:r>
      <w:r>
        <w:rPr>
          <w:rFonts w:ascii="Book Antiqua" w:eastAsia="Book Antiqua" w:hAnsi="Book Antiqua" w:cs="Book Antiqua"/>
          <w:color w:val="000000" w:themeColor="text1"/>
        </w:rPr>
        <w:t xml:space="preserve">. In 2016, Dip F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58]</w:t>
      </w:r>
      <w:r>
        <w:rPr>
          <w:rFonts w:ascii="Book Antiqua" w:eastAsia="Book Antiqua" w:hAnsi="Book Antiqua" w:cs="Book Antiqua"/>
          <w:color w:val="000000" w:themeColor="text1"/>
        </w:rPr>
        <w:t xml:space="preserve"> conducted a prospective study to evaluate the accuracy of NIRF-C in obese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non-obese patients. The results showed no difference in hepatic duct, CBD, or accessory duct detection rates between the two groups (</w:t>
      </w:r>
      <w:r>
        <w:rPr>
          <w:rFonts w:ascii="Book Antiqua" w:hAnsi="Book Antiqua" w:cs="Book Antiqua"/>
          <w:i/>
          <w:iCs/>
          <w:color w:val="000000" w:themeColor="text1"/>
          <w:lang w:eastAsia="zh-CN"/>
        </w:rPr>
        <w:t xml:space="preserve">P </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0.09, 0.16, and 0.66, respectively) before and after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w:t>
      </w:r>
    </w:p>
    <w:p w14:paraId="55D7908E"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On the other hand, a German </w:t>
      </w:r>
      <w:proofErr w:type="gramStart"/>
      <w:r>
        <w:rPr>
          <w:rFonts w:ascii="Book Antiqua" w:eastAsia="Book Antiqua" w:hAnsi="Book Antiqua" w:cs="Book Antiqua"/>
          <w:color w:val="000000" w:themeColor="text1"/>
        </w:rPr>
        <w:t>study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59]</w:t>
      </w:r>
      <w:r>
        <w:rPr>
          <w:rFonts w:ascii="Book Antiqua" w:eastAsia="Book Antiqua" w:hAnsi="Book Antiqua" w:cs="Book Antiqua"/>
          <w:color w:val="000000" w:themeColor="text1"/>
        </w:rPr>
        <w:t xml:space="preserve"> suggested that a BMI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&gt;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25 kg/m² and male sex significantly reduced the identification rate of CD before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w:t>
      </w:r>
    </w:p>
    <w:p w14:paraId="49D16CB5"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randomized controlled multicenter </w:t>
      </w:r>
      <w:proofErr w:type="gramStart"/>
      <w:r>
        <w:rPr>
          <w:rFonts w:ascii="Book Antiqua" w:eastAsia="Book Antiqua" w:hAnsi="Book Antiqua" w:cs="Book Antiqua"/>
          <w:color w:val="000000" w:themeColor="text1"/>
        </w:rPr>
        <w:t>trial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xml:space="preserve"> comparing ICG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white light alone, an increased BMI was associated with a reduced detection of most biliary structures in both groups, especially before dissection.</w:t>
      </w:r>
    </w:p>
    <w:p w14:paraId="024427E3"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general, our opinion is to use fluorescence to perform a complete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in overweight and obese patients to obtain a good quality visualization of the biliary anatomy. In difficult cases where the surgeon is not able to clearly check the biliary anatomy, the surgeon should respect a sufficient thickness between the dissecting site and the main bile duct by working close to the gallbladder infundibulum to avoid unexpected biliary lesions. NIR imaging cannot be considered a substitute for good dissection and structure identification.</w:t>
      </w:r>
    </w:p>
    <w:p w14:paraId="0BBAD190" w14:textId="77777777" w:rsidR="00C41B3E" w:rsidRDefault="00C41B3E">
      <w:pPr>
        <w:spacing w:line="360" w:lineRule="auto"/>
        <w:jc w:val="both"/>
        <w:rPr>
          <w:rFonts w:ascii="Book Antiqua" w:hAnsi="Book Antiqua"/>
          <w:color w:val="000000" w:themeColor="text1"/>
        </w:rPr>
      </w:pPr>
    </w:p>
    <w:p w14:paraId="1906273B"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FLUORESCENT INCISIONLESS CHOLANGIOGRAPHY AS A TEACHING TOOL FOR YOUNG SURGEONS</w:t>
      </w:r>
    </w:p>
    <w:p w14:paraId="1C1BC975"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It is well established that the risk of BDI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correlates with the quality of the procedure performed, rather than the number of cases seen by the </w:t>
      </w:r>
      <w:proofErr w:type="gramStart"/>
      <w:r>
        <w:rPr>
          <w:rFonts w:ascii="Book Antiqua" w:eastAsia="Book Antiqua" w:hAnsi="Book Antiqua" w:cs="Book Antiqua"/>
          <w:color w:val="000000" w:themeColor="text1"/>
        </w:rPr>
        <w:t>surgeon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A clear identification of the biliary anatomy is crucial to perform a safe cholecystectomy and achieving CVS is now being taught as a key step of the operation to young </w:t>
      </w:r>
      <w:proofErr w:type="gramStart"/>
      <w:r>
        <w:rPr>
          <w:rFonts w:ascii="Book Antiqua" w:eastAsia="Book Antiqua" w:hAnsi="Book Antiqua" w:cs="Book Antiqua"/>
          <w:color w:val="000000" w:themeColor="text1"/>
        </w:rPr>
        <w:t>surgeons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4,13]</w:t>
      </w:r>
      <w:r>
        <w:rPr>
          <w:rFonts w:ascii="Book Antiqua" w:eastAsia="Book Antiqua" w:hAnsi="Book Antiqua" w:cs="Book Antiqua"/>
          <w:color w:val="000000" w:themeColor="text1"/>
        </w:rPr>
        <w:t xml:space="preserve">. In a recent randomized controlled </w:t>
      </w:r>
      <w:proofErr w:type="gramStart"/>
      <w:r>
        <w:rPr>
          <w:rFonts w:ascii="Book Antiqua" w:eastAsia="Book Antiqua" w:hAnsi="Book Antiqua" w:cs="Book Antiqua"/>
          <w:color w:val="000000" w:themeColor="text1"/>
        </w:rPr>
        <w:t>trial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60]</w:t>
      </w:r>
      <w:r>
        <w:rPr>
          <w:rFonts w:ascii="Book Antiqua" w:eastAsia="Book Antiqua" w:hAnsi="Book Antiqua" w:cs="Book Antiqua"/>
          <w:color w:val="000000" w:themeColor="text1"/>
        </w:rPr>
        <w:t xml:space="preserve">, the time to achieve CVS from the gallbladder fundus retraction was measured by analyzing different levels of difficulty. The </w:t>
      </w:r>
      <w:proofErr w:type="spellStart"/>
      <w:r>
        <w:rPr>
          <w:rFonts w:ascii="Book Antiqua" w:eastAsia="Book Antiqua" w:hAnsi="Book Antiqua" w:cs="Book Antiqua"/>
          <w:color w:val="000000" w:themeColor="text1"/>
        </w:rPr>
        <w:t>mean time</w:t>
      </w:r>
      <w:proofErr w:type="spellEnd"/>
      <w:r>
        <w:rPr>
          <w:rFonts w:ascii="Book Antiqua" w:eastAsia="Book Antiqua" w:hAnsi="Book Antiqua" w:cs="Book Antiqua"/>
          <w:color w:val="000000" w:themeColor="text1"/>
        </w:rPr>
        <w:t>, expressed in minutes, to achieve CVS was 22.3 ± 12.9 in the ICG-LC group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30) and 22.8 ± 14.3 in the conventional LC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0.867). The authors concluded that fluorescent cholangiography may be a useful tool in difficult LC and in surgical training. A randomized controlled multicenter Dutch trial (FALCON trial) regarding the time to visualize CVS with NIRF-C compared to white light alone is still </w:t>
      </w:r>
      <w:proofErr w:type="gramStart"/>
      <w:r>
        <w:rPr>
          <w:rFonts w:ascii="Book Antiqua" w:eastAsia="Book Antiqua" w:hAnsi="Book Antiqua" w:cs="Book Antiqua"/>
          <w:color w:val="000000" w:themeColor="text1"/>
        </w:rPr>
        <w:t>ongoing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61]</w:t>
      </w:r>
      <w:r>
        <w:rPr>
          <w:rFonts w:ascii="Book Antiqua" w:eastAsia="Book Antiqua" w:hAnsi="Book Antiqua" w:cs="Book Antiqua"/>
          <w:color w:val="000000" w:themeColor="text1"/>
        </w:rPr>
        <w:t xml:space="preserve">. However, biliary structures are not always easily visualized laparoscopically. Fluorescence incisionless cholangiography may be a promising tool for training new surgeons in safe laparoscopic cholecystectomies by helping with biliary anatomy identification. To date, few studies have been conducted regarding the potential role of this technique in surgical training </w:t>
      </w:r>
      <w:proofErr w:type="gramStart"/>
      <w:r>
        <w:rPr>
          <w:rFonts w:ascii="Book Antiqua" w:eastAsia="Book Antiqua" w:hAnsi="Book Antiqua" w:cs="Book Antiqua"/>
          <w:color w:val="000000" w:themeColor="text1"/>
        </w:rPr>
        <w:t>programs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62-64]</w:t>
      </w:r>
      <w:r>
        <w:rPr>
          <w:rFonts w:ascii="Book Antiqua" w:eastAsia="Book Antiqua" w:hAnsi="Book Antiqua" w:cs="Book Antiqua"/>
          <w:color w:val="000000" w:themeColor="text1"/>
        </w:rPr>
        <w:t>.</w:t>
      </w:r>
    </w:p>
    <w:p w14:paraId="710C5F96"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2016, Roy M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62]</w:t>
      </w:r>
      <w:r>
        <w:rPr>
          <w:rFonts w:ascii="Book Antiqua" w:eastAsia="Book Antiqua" w:hAnsi="Book Antiqua" w:cs="Book Antiqua"/>
          <w:color w:val="000000" w:themeColor="text1"/>
        </w:rPr>
        <w:t xml:space="preserve"> tested the ability of surgical students and residents to identify major biliary structures at NIR light. Participants were shown pictures taken at the same stage of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dissection in 10 cases of LC, first with NIR light and then with Xenon white light. Both students and residents had a higher success rate of biliary tree identification with NIR fluorescence cholangiography. The authors also underlined the importance of NIRF-C to achieve appropriate intraoperative communication to guide residents, as it allows us to point out glowing structures in real time.</w:t>
      </w:r>
    </w:p>
    <w:p w14:paraId="02BBEA0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Similarly, in 2020, </w:t>
      </w:r>
      <w:proofErr w:type="spellStart"/>
      <w:r>
        <w:rPr>
          <w:rFonts w:ascii="Book Antiqua" w:eastAsia="Book Antiqua" w:hAnsi="Book Antiqua" w:cs="Book Antiqua"/>
          <w:color w:val="000000" w:themeColor="text1"/>
        </w:rPr>
        <w:t>Rungsakulkij</w:t>
      </w:r>
      <w:proofErr w:type="spellEnd"/>
      <w:r>
        <w:rPr>
          <w:rFonts w:ascii="Book Antiqua" w:eastAsia="Book Antiqua" w:hAnsi="Book Antiqua" w:cs="Book Antiqua"/>
          <w:color w:val="000000" w:themeColor="text1"/>
        </w:rPr>
        <w:t xml:space="preserve"> 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63]</w:t>
      </w:r>
      <w:r>
        <w:rPr>
          <w:rFonts w:ascii="Book Antiqua" w:eastAsia="Book Antiqua" w:hAnsi="Book Antiqua" w:cs="Book Antiqua"/>
          <w:color w:val="000000" w:themeColor="text1"/>
        </w:rPr>
        <w:t xml:space="preserve"> conducted a study to investigate the beneficial impact of fluorescence cholangiography on the ability of surgical residents to identify biliary structures. Participants were asked to identify the CD and artery, CBD and CHD in five LC videos, first without fluorescence, and then with NIRF-C. The results showed a higher misidentification rate among surgical residents in the without-FC modality than in the with-FC modality, proving the benefit of the technique among trainees.</w:t>
      </w:r>
    </w:p>
    <w:p w14:paraId="7E0DD965"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study by </w:t>
      </w:r>
      <w:proofErr w:type="spellStart"/>
      <w:r>
        <w:rPr>
          <w:rFonts w:ascii="Book Antiqua" w:eastAsia="Book Antiqua" w:hAnsi="Book Antiqua" w:cs="Book Antiqua"/>
          <w:color w:val="000000" w:themeColor="text1"/>
        </w:rPr>
        <w:t>Pesce</w:t>
      </w:r>
      <w:proofErr w:type="spellEnd"/>
      <w:r>
        <w:rPr>
          <w:rFonts w:ascii="Book Antiqua" w:eastAsia="Book Antiqua" w:hAnsi="Book Antiqua" w:cs="Book Antiqua"/>
          <w:color w:val="000000" w:themeColor="text1"/>
        </w:rPr>
        <w:t xml:space="preserve"> A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47]</w:t>
      </w:r>
      <w:r>
        <w:rPr>
          <w:rFonts w:ascii="Book Antiqua" w:eastAsia="Book Antiqua" w:hAnsi="Book Antiqua" w:cs="Book Antiqua"/>
          <w:color w:val="000000" w:themeColor="text1"/>
        </w:rPr>
        <w:t xml:space="preserve"> on the usefulness of fluorescent cholangiography for biliary anatomy identification, surgical residents completed a survey on the perceived benefits of the technique. Responses were measured with a Likert scale. All participants agreed that NIRF-C facilitates the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hence being a useful adjuvant to training programs; 92% of respondents found the method easy to perform; 88% declared that it was effective in visualizing the biliary tree, and 84% found that the image quality was good. Consequently, residents consider the novel method a useful tool to visualize biliary anatomy and perform a safe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decreasing the risk of BDI.</w:t>
      </w:r>
    </w:p>
    <w:p w14:paraId="7459E323"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From these experiences, it is safe to conclude that there is a large consensus regarding the beneficial role of NIRF-C in the training process of young surgeons. However, larger studies proving the benefits on the skills of surgical residents are required for the technique to be routinely performed in a teaching setting.</w:t>
      </w:r>
    </w:p>
    <w:p w14:paraId="376BB8C4" w14:textId="77777777" w:rsidR="00C41B3E" w:rsidRDefault="00C41B3E">
      <w:pPr>
        <w:spacing w:line="360" w:lineRule="auto"/>
        <w:jc w:val="both"/>
        <w:rPr>
          <w:rFonts w:ascii="Book Antiqua" w:hAnsi="Book Antiqua"/>
          <w:color w:val="000000" w:themeColor="text1"/>
        </w:rPr>
      </w:pPr>
    </w:p>
    <w:p w14:paraId="3A9C0534"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FLUORESCENT CHOLANGIOGRAPHY AND DETECTION OF BILIARY STONES</w:t>
      </w:r>
    </w:p>
    <w:p w14:paraId="0E80791B"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date, there is no evidence that FC can effectively identify CBD stones by replacing </w:t>
      </w:r>
      <w:proofErr w:type="gramStart"/>
      <w:r>
        <w:rPr>
          <w:rFonts w:ascii="Book Antiqua" w:eastAsia="Book Antiqua" w:hAnsi="Book Antiqua" w:cs="Book Antiqua"/>
          <w:color w:val="000000" w:themeColor="text1"/>
        </w:rPr>
        <w:t>IOC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64,65]</w:t>
      </w:r>
      <w:r>
        <w:rPr>
          <w:rFonts w:ascii="Book Antiqua" w:eastAsia="Book Antiqua" w:hAnsi="Book Antiqua" w:cs="Book Antiqua"/>
          <w:color w:val="000000" w:themeColor="text1"/>
        </w:rPr>
        <w:t xml:space="preserve">. Intraoperative laparoscopic ultrasound (IOUS) could well represent a valid alternative to IOC in the detection of CBD </w:t>
      </w:r>
      <w:proofErr w:type="gramStart"/>
      <w:r>
        <w:rPr>
          <w:rFonts w:ascii="Book Antiqua" w:eastAsia="Book Antiqua" w:hAnsi="Book Antiqua" w:cs="Book Antiqua"/>
          <w:color w:val="000000" w:themeColor="text1"/>
        </w:rPr>
        <w:t>stones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66,67]</w:t>
      </w:r>
      <w:r>
        <w:rPr>
          <w:rFonts w:ascii="Book Antiqua" w:eastAsia="Book Antiqua" w:hAnsi="Book Antiqua" w:cs="Book Antiqua"/>
          <w:color w:val="000000" w:themeColor="text1"/>
        </w:rPr>
        <w:t xml:space="preserve">. Current limitations are related to the difficult learning curve and the lack of randomized controlled </w:t>
      </w:r>
      <w:proofErr w:type="gramStart"/>
      <w:r>
        <w:rPr>
          <w:rFonts w:ascii="Book Antiqua" w:eastAsia="Book Antiqua" w:hAnsi="Book Antiqua" w:cs="Book Antiqua"/>
          <w:color w:val="000000" w:themeColor="text1"/>
        </w:rPr>
        <w:t>trials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66]</w:t>
      </w:r>
      <w:r>
        <w:rPr>
          <w:rFonts w:ascii="Book Antiqua" w:eastAsia="Book Antiqua" w:hAnsi="Book Antiqua" w:cs="Book Antiqua"/>
          <w:color w:val="000000" w:themeColor="text1"/>
        </w:rPr>
        <w:t xml:space="preserve">. According to </w:t>
      </w:r>
      <w:proofErr w:type="spellStart"/>
      <w:r>
        <w:rPr>
          <w:rFonts w:ascii="Book Antiqua" w:eastAsia="Book Antiqua" w:hAnsi="Book Antiqua" w:cs="Book Antiqua"/>
          <w:color w:val="000000" w:themeColor="text1"/>
        </w:rPr>
        <w:t>Daskalaki</w:t>
      </w:r>
      <w:proofErr w:type="spellEnd"/>
      <w:r>
        <w:rPr>
          <w:rFonts w:ascii="Book Antiqua" w:eastAsia="Book Antiqua" w:hAnsi="Book Antiqua" w:cs="Book Antiqua"/>
          <w:color w:val="000000" w:themeColor="text1"/>
        </w:rPr>
        <w:t xml:space="preserve"> M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xml:space="preserve">, ICG fluorescence cholangiography can help to detect CD dilation and gallbladder stones (as shown in Figure 3), but it cannot rule out the presence of CBD stones. In a recent correspondence by </w:t>
      </w:r>
      <w:proofErr w:type="spellStart"/>
      <w:r>
        <w:rPr>
          <w:rFonts w:ascii="Book Antiqua" w:eastAsia="Book Antiqua" w:hAnsi="Book Antiqua" w:cs="Book Antiqua"/>
          <w:color w:val="000000" w:themeColor="text1"/>
        </w:rPr>
        <w:t>Labil</w:t>
      </w:r>
      <w:proofErr w:type="spellEnd"/>
      <w:r>
        <w:rPr>
          <w:rFonts w:ascii="Book Antiqua" w:eastAsia="Book Antiqua" w:hAnsi="Book Antiqua" w:cs="Book Antiqua"/>
          <w:color w:val="000000" w:themeColor="text1"/>
        </w:rPr>
        <w:t xml:space="preserve"> PL and </w:t>
      </w:r>
      <w:proofErr w:type="spellStart"/>
      <w:r>
        <w:rPr>
          <w:rFonts w:ascii="Book Antiqua" w:eastAsia="Book Antiqua" w:hAnsi="Book Antiqua" w:cs="Book Antiqua"/>
          <w:color w:val="000000" w:themeColor="text1"/>
        </w:rPr>
        <w:t>Aroori</w:t>
      </w:r>
      <w:proofErr w:type="spellEnd"/>
      <w:r>
        <w:rPr>
          <w:rFonts w:ascii="Book Antiqua" w:eastAsia="Book Antiqua" w:hAnsi="Book Antiqua" w:cs="Book Antiqua"/>
          <w:color w:val="000000" w:themeColor="text1"/>
        </w:rPr>
        <w:t xml:space="preserve"> S published in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vertAlign w:val="superscript"/>
        </w:rPr>
        <w:t>[65]</w:t>
      </w:r>
      <w:r>
        <w:rPr>
          <w:rFonts w:ascii="Book Antiqua" w:eastAsia="Book Antiqua" w:hAnsi="Book Antiqua" w:cs="Book Antiqua"/>
          <w:color w:val="000000" w:themeColor="text1"/>
        </w:rPr>
        <w:t xml:space="preserve">, the authors suggested performing an RCT comparing IOUS with X-ray and/or fluorescence cholangiography in </w:t>
      </w:r>
      <w:proofErr w:type="spellStart"/>
      <w:r>
        <w:rPr>
          <w:rFonts w:ascii="Book Antiqua" w:eastAsia="Book Antiqua" w:hAnsi="Book Antiqua" w:cs="Book Antiqua"/>
          <w:color w:val="000000" w:themeColor="text1"/>
        </w:rPr>
        <w:t>LCto</w:t>
      </w:r>
      <w:proofErr w:type="spellEnd"/>
      <w:r>
        <w:rPr>
          <w:rFonts w:ascii="Book Antiqua" w:eastAsia="Book Antiqua" w:hAnsi="Book Antiqua" w:cs="Book Antiqua"/>
          <w:color w:val="000000" w:themeColor="text1"/>
        </w:rPr>
        <w:t xml:space="preserve"> detect a difference in the rate of bile duct stone identification, as well as viewing the critical junction.</w:t>
      </w:r>
    </w:p>
    <w:p w14:paraId="71B2B2C8" w14:textId="77777777" w:rsidR="00C41B3E" w:rsidRDefault="00C41B3E">
      <w:pPr>
        <w:spacing w:line="360" w:lineRule="auto"/>
        <w:jc w:val="both"/>
        <w:rPr>
          <w:rFonts w:ascii="Book Antiqua" w:hAnsi="Book Antiqua"/>
          <w:color w:val="000000" w:themeColor="text1"/>
        </w:rPr>
      </w:pPr>
    </w:p>
    <w:p w14:paraId="6F81A8C6"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NIRF-C</w:t>
      </w:r>
      <w:r w:rsidRPr="00AF393F">
        <w:rPr>
          <w:rFonts w:ascii="Book Antiqua" w:hAnsi="Book Antiqua" w:cs="Book Antiqua"/>
          <w:b/>
          <w:iCs/>
          <w:color w:val="000000" w:themeColor="text1"/>
          <w:u w:val="single"/>
          <w:lang w:eastAsia="zh-CN"/>
        </w:rPr>
        <w:t xml:space="preserve"> </w:t>
      </w:r>
      <w:r w:rsidRPr="00AF393F">
        <w:rPr>
          <w:rFonts w:ascii="Book Antiqua" w:eastAsia="Book Antiqua" w:hAnsi="Book Antiqua" w:cs="Book Antiqua"/>
          <w:b/>
          <w:iCs/>
          <w:color w:val="000000" w:themeColor="text1"/>
          <w:u w:val="single"/>
        </w:rPr>
        <w:t>AND ROBOTIC CHOLECYSTECTOMY</w:t>
      </w:r>
    </w:p>
    <w:p w14:paraId="5C34B987"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Since the introduction of the robotic surgical platform in the 2000s, approximately 10% of all cholecystectomies are performed </w:t>
      </w:r>
      <w:proofErr w:type="gramStart"/>
      <w:r>
        <w:rPr>
          <w:rFonts w:ascii="Book Antiqua" w:eastAsia="Book Antiqua" w:hAnsi="Book Antiqua" w:cs="Book Antiqua"/>
          <w:color w:val="000000" w:themeColor="text1"/>
        </w:rPr>
        <w:t>robotically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 xml:space="preserve">68] </w:t>
      </w:r>
      <w:r>
        <w:rPr>
          <w:rFonts w:ascii="Book Antiqua" w:eastAsia="Book Antiqua" w:hAnsi="Book Antiqua" w:cs="Book Antiqua"/>
          <w:color w:val="000000" w:themeColor="text1"/>
        </w:rPr>
        <w:t>today. ICG technology was soon incorporated into the robotic platform, and the first case series involved patients who underwent single-incision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or multiport robotic cholecystectomy (RC) with NIRF-C, as summarized in Table 5.</w:t>
      </w:r>
    </w:p>
    <w:p w14:paraId="6DBE44C9"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large retrospective cohort study including 184 patients, </w:t>
      </w:r>
      <w:proofErr w:type="spellStart"/>
      <w:r>
        <w:rPr>
          <w:rFonts w:ascii="Book Antiqua" w:eastAsia="Book Antiqua" w:hAnsi="Book Antiqua" w:cs="Book Antiqua"/>
          <w:color w:val="000000" w:themeColor="text1"/>
        </w:rPr>
        <w:t>Daskalaki</w:t>
      </w:r>
      <w:proofErr w:type="spellEnd"/>
      <w:r>
        <w:rPr>
          <w:rFonts w:ascii="Book Antiqua" w:eastAsia="Book Antiqua" w:hAnsi="Book Antiqua" w:cs="Book Antiqua"/>
          <w:color w:val="000000" w:themeColor="text1"/>
        </w:rPr>
        <w:t xml:space="preserve"> D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proved the feasibility of this technique. The four main biliary structures (CD, CHD, CD-CHD junction, CBD) were recognized using fluorescence imaging in 83% of cases. At least one structure was visualized in 99% of cases. Similar data have been reported by other </w:t>
      </w:r>
      <w:proofErr w:type="gramStart"/>
      <w:r>
        <w:rPr>
          <w:rFonts w:ascii="Book Antiqua" w:eastAsia="Book Antiqua" w:hAnsi="Book Antiqua" w:cs="Book Antiqua"/>
          <w:color w:val="000000" w:themeColor="text1"/>
        </w:rPr>
        <w:t>authors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55, 69-71]</w:t>
      </w:r>
      <w:r>
        <w:rPr>
          <w:rFonts w:ascii="Book Antiqua" w:eastAsia="Book Antiqua" w:hAnsi="Book Antiqua" w:cs="Book Antiqua"/>
          <w:color w:val="000000" w:themeColor="text1"/>
        </w:rPr>
        <w:t>.</w:t>
      </w:r>
    </w:p>
    <w:p w14:paraId="3761BD92" w14:textId="77777777" w:rsidR="00C41B3E" w:rsidRDefault="0070572D">
      <w:pPr>
        <w:spacing w:line="360" w:lineRule="auto"/>
        <w:ind w:firstLine="240"/>
        <w:jc w:val="both"/>
        <w:rPr>
          <w:rFonts w:ascii="Book Antiqua" w:hAnsi="Book Antiqua"/>
          <w:color w:val="000000" w:themeColor="text1"/>
        </w:rPr>
      </w:pPr>
      <w:proofErr w:type="spellStart"/>
      <w:r>
        <w:rPr>
          <w:rFonts w:ascii="Book Antiqua" w:eastAsia="Book Antiqua" w:hAnsi="Book Antiqua" w:cs="Book Antiqua"/>
          <w:color w:val="000000" w:themeColor="text1"/>
        </w:rPr>
        <w:t>Spinoglio</w:t>
      </w:r>
      <w:proofErr w:type="spellEnd"/>
      <w:r>
        <w:rPr>
          <w:rFonts w:ascii="Book Antiqua" w:eastAsia="Book Antiqua" w:hAnsi="Book Antiqua" w:cs="Book Antiqua"/>
          <w:color w:val="000000" w:themeColor="text1"/>
        </w:rPr>
        <w:t xml:space="preserve"> G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70]</w:t>
      </w:r>
      <w:r>
        <w:rPr>
          <w:rFonts w:ascii="Book Antiqua" w:eastAsia="Book Antiqua" w:hAnsi="Book Antiqua" w:cs="Book Antiqua"/>
          <w:color w:val="000000" w:themeColor="text1"/>
        </w:rPr>
        <w:t xml:space="preserve"> showed that after dissection of the </w:t>
      </w:r>
      <w:proofErr w:type="spellStart"/>
      <w:r>
        <w:rPr>
          <w:rFonts w:ascii="Book Antiqua" w:eastAsia="Book Antiqua" w:hAnsi="Book Antiqua" w:cs="Book Antiqua"/>
          <w:color w:val="000000" w:themeColor="text1"/>
        </w:rPr>
        <w:t>hepatocystic</w:t>
      </w:r>
      <w:proofErr w:type="spellEnd"/>
      <w:r>
        <w:rPr>
          <w:rFonts w:ascii="Book Antiqua" w:eastAsia="Book Antiqua" w:hAnsi="Book Antiqua" w:cs="Book Antiqua"/>
          <w:color w:val="000000" w:themeColor="text1"/>
        </w:rPr>
        <w:t xml:space="preserve"> triangle, the visualization rates for each structure (CD, CHD, CD-CHD junction, CBD) increased to 97%. In addition, the rate of patients with two or three ducts visualized with NIR fluorescent cholangiography increased from 91% to 97% and from 86% to 95% before and after dissection, respectively.</w:t>
      </w:r>
    </w:p>
    <w:p w14:paraId="3BB248E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recent years, some authors compared data of patients who underwent robotic cholecystectomy with the use of ICG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conventional </w:t>
      </w:r>
      <w:proofErr w:type="gramStart"/>
      <w:r>
        <w:rPr>
          <w:rFonts w:ascii="Book Antiqua" w:eastAsia="Book Antiqua" w:hAnsi="Book Antiqua" w:cs="Book Antiqua"/>
          <w:color w:val="000000" w:themeColor="text1"/>
        </w:rPr>
        <w:t>LC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72,73]</w:t>
      </w:r>
      <w:r>
        <w:rPr>
          <w:rFonts w:ascii="Book Antiqua" w:eastAsia="Book Antiqua" w:hAnsi="Book Antiqua" w:cs="Book Antiqua"/>
          <w:color w:val="000000" w:themeColor="text1"/>
        </w:rPr>
        <w:t xml:space="preserve">. In a retrospective cohort study, Sharma S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 xml:space="preserve">72] </w:t>
      </w:r>
      <w:r>
        <w:rPr>
          <w:rFonts w:ascii="Book Antiqua" w:eastAsia="Book Antiqua" w:hAnsi="Book Antiqua" w:cs="Book Antiqua"/>
          <w:color w:val="000000" w:themeColor="text1"/>
        </w:rPr>
        <w:t>analyzed 287 consecutive cases, including 96 RCs and 191 LCs. The authors found a lower open conversion rate in the robotic cohort (2.1%</w:t>
      </w:r>
      <w:r>
        <w:rPr>
          <w:rFonts w:ascii="Book Antiqua" w:eastAsia="Book Antiqua" w:hAnsi="Book Antiqua" w:cs="Book Antiqua"/>
          <w:i/>
          <w:color w:val="000000" w:themeColor="text1"/>
        </w:rPr>
        <w:t xml:space="preserve"> vs</w:t>
      </w:r>
      <w:r>
        <w:rPr>
          <w:rFonts w:ascii="Book Antiqua" w:eastAsia="Book Antiqua" w:hAnsi="Book Antiqua" w:cs="Book Antiqua"/>
          <w:color w:val="000000" w:themeColor="text1"/>
        </w:rPr>
        <w:t xml:space="preserve"> 8.9% in LC), although this difference was not statistically significant.</w:t>
      </w:r>
    </w:p>
    <w:p w14:paraId="41A3AEF8" w14:textId="77777777" w:rsidR="00C41B3E" w:rsidRDefault="0070572D">
      <w:pPr>
        <w:spacing w:line="360" w:lineRule="auto"/>
        <w:ind w:firstLine="240"/>
        <w:jc w:val="both"/>
        <w:rPr>
          <w:rFonts w:ascii="Book Antiqua" w:hAnsi="Book Antiqua"/>
          <w:color w:val="000000" w:themeColor="text1"/>
        </w:rPr>
      </w:pPr>
      <w:proofErr w:type="spellStart"/>
      <w:r>
        <w:rPr>
          <w:rFonts w:ascii="Book Antiqua" w:eastAsia="Book Antiqua" w:hAnsi="Book Antiqua" w:cs="Book Antiqua"/>
          <w:color w:val="000000" w:themeColor="text1"/>
        </w:rPr>
        <w:t>Gangemi</w:t>
      </w:r>
      <w:proofErr w:type="spellEnd"/>
      <w:r>
        <w:rPr>
          <w:rFonts w:ascii="Book Antiqua" w:eastAsia="Book Antiqua" w:hAnsi="Book Antiqua" w:cs="Book Antiqua"/>
          <w:color w:val="000000" w:themeColor="text1"/>
        </w:rPr>
        <w:t xml:space="preserve"> A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73]</w:t>
      </w:r>
      <w:r>
        <w:rPr>
          <w:rFonts w:ascii="Book Antiqua" w:eastAsia="Book Antiqua" w:hAnsi="Book Antiqua" w:cs="Book Antiqua"/>
          <w:color w:val="000000" w:themeColor="text1"/>
        </w:rPr>
        <w:t xml:space="preserve"> conducted a case-control study comparing the outcomes of ICG-aided RC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LC at the University of Illinois (Chicago, United States). The authors reported a statistically significant difference between RC performed with the help of ICG and traditional LC in terms of the overall open conversion rate (0.15%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4.5%), open conversion rate in the acute setting (0.76%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9.57%), mean blood loss during surgery (14.37 mL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21.08 mL), and minor biliary injury rate (0.15</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1.04%). Additionally, a biliary tree anomaly was found in 2.07% of patients who underwent ICG-aided RC compared to 0.69% of patients who underwent LC with conventional intraoperative cholangiography.</w:t>
      </w:r>
    </w:p>
    <w:p w14:paraId="3F7C2CE5"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Recently, Dip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conducted a meta-analysis evaluating whether NIFC with ICG could reduce conversion to open surgery and bile duct injuries during laparoscopic and robotic cholecystectomy. Patients who underwent ICG-aided RC showed a marked reduction in the rate of conversion to open surgery compared to RC without NIFC (weighted rate: 12/10.000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322/10.000). Similar data were reported in the ICG-aided LC group (weighted rate: 23/10.000</w:t>
      </w:r>
      <w:r>
        <w:rPr>
          <w:rFonts w:ascii="Book Antiqua" w:eastAsia="Book Antiqua" w:hAnsi="Book Antiqua" w:cs="Book Antiqua"/>
          <w:i/>
          <w:color w:val="000000" w:themeColor="text1"/>
        </w:rPr>
        <w:t xml:space="preserve"> vs </w:t>
      </w:r>
      <w:r>
        <w:rPr>
          <w:rFonts w:ascii="Book Antiqua" w:eastAsia="Book Antiqua" w:hAnsi="Book Antiqua" w:cs="Book Antiqua"/>
          <w:color w:val="000000" w:themeColor="text1"/>
        </w:rPr>
        <w:t>255/10.000). For BDI, a reduction was reported in the ICG-aided LC group compared to LC without NIFC (weighted rate: 23/10.000</w:t>
      </w:r>
      <w:r>
        <w:rPr>
          <w:rFonts w:ascii="Book Antiqua" w:eastAsia="Book Antiqua" w:hAnsi="Book Antiqua" w:cs="Book Antiqua"/>
          <w:i/>
          <w:color w:val="000000" w:themeColor="text1"/>
        </w:rPr>
        <w:t xml:space="preserve"> vs </w:t>
      </w:r>
      <w:r>
        <w:rPr>
          <w:rFonts w:ascii="Book Antiqua" w:eastAsia="Book Antiqua" w:hAnsi="Book Antiqua" w:cs="Book Antiqua"/>
          <w:color w:val="000000" w:themeColor="text1"/>
        </w:rPr>
        <w:t>255/10.000), while no difference was noted regarding RC with and without NIFC. In conclusion, we believe that the use of NIRF-C may reduce the conversion rate in both minimally invasive procedures, laparoscopic and robotic cholecystectomy, while the reduction rate only exists in LC for BDI. However, further studies are required.</w:t>
      </w:r>
    </w:p>
    <w:p w14:paraId="19D32E00" w14:textId="77777777" w:rsidR="00C41B3E" w:rsidRDefault="00C41B3E">
      <w:pPr>
        <w:spacing w:line="360" w:lineRule="auto"/>
        <w:jc w:val="both"/>
        <w:rPr>
          <w:rFonts w:ascii="Book Antiqua" w:hAnsi="Book Antiqua"/>
          <w:color w:val="000000" w:themeColor="text1"/>
        </w:rPr>
      </w:pPr>
    </w:p>
    <w:p w14:paraId="5598838D"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CONSENSUS CONFERENCES AND GUIDELINES</w:t>
      </w:r>
    </w:p>
    <w:p w14:paraId="56FB91FC"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During the 4th International Congress of Fluorescence-Guided Surgery in Boca Raton, Florida in 2017, Dip F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74]</w:t>
      </w:r>
      <w:r>
        <w:rPr>
          <w:rFonts w:ascii="Book Antiqua" w:eastAsia="Book Antiqua" w:hAnsi="Book Antiqua" w:cs="Book Antiqua"/>
          <w:color w:val="000000" w:themeColor="text1"/>
        </w:rPr>
        <w:t xml:space="preserve"> conducted a pilot survey of 51 attending surgeons who routinely performed laparoscopic cholecystectomies to identify their surgical practice and perceptions of intraoperative fluorescent cholangiography. Ten experts in ICG fluorescence-guided LC from North and South America, Europe, and Asia designed the survey for conference attendees. Seventy-eight percent of respondents underlined the importance for surgeons of having a noninvasive, simple, and reproducible diagnostic tool to identify the extrahepatic biliary anatomy in real time. In general, they recommended the routine use of NIRF-C during LC as a complimentary imaging technique, and 93.3% of them felt that the procedure would be useful in surgical training programs.</w:t>
      </w:r>
    </w:p>
    <w:p w14:paraId="0C1C619E"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recent state-of-the-art consensus conference on the prevention of BDI during cholecystectomy published in </w:t>
      </w:r>
      <w:r>
        <w:rPr>
          <w:rFonts w:ascii="Book Antiqua" w:eastAsia="Book Antiqua" w:hAnsi="Book Antiqua" w:cs="Book Antiqua"/>
          <w:i/>
          <w:iCs/>
          <w:color w:val="000000" w:themeColor="text1"/>
        </w:rPr>
        <w:t>Annals of Surgery</w:t>
      </w:r>
      <w:r>
        <w:rPr>
          <w:rFonts w:ascii="Book Antiqua" w:eastAsia="Book Antiqua" w:hAnsi="Book Antiqua" w:cs="Book Antiqua"/>
          <w:color w:val="000000" w:themeColor="text1"/>
          <w:vertAlign w:val="superscript"/>
        </w:rPr>
        <w:t>[75]</w:t>
      </w:r>
      <w:r>
        <w:rPr>
          <w:rFonts w:ascii="Book Antiqua" w:eastAsia="Book Antiqua" w:hAnsi="Book Antiqua" w:cs="Book Antiqua"/>
          <w:color w:val="000000" w:themeColor="text1"/>
        </w:rPr>
        <w:t xml:space="preserve">, a pool of experts from five surgical societies (Society of Gastrointestinal and Endoscopic Surgeons, Americas Hepato-Pancreato-Biliary Association, International Hepato-Pancreato-Biliary Association, Society for Surgery of the Alimentary Tract, and European Association for Endoscopic Surgery) analyzed the scientific evidence among surgical practices to prevent bile duct injuries. At question 5B,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w:t>
      </w:r>
      <w:r>
        <w:rPr>
          <w:rFonts w:ascii="Book Antiqua" w:eastAsia="Book Antiqua" w:hAnsi="Book Antiqua" w:cs="Book Antiqua"/>
          <w:iCs/>
          <w:color w:val="000000" w:themeColor="text1"/>
        </w:rPr>
        <w:t xml:space="preserve">Should intraoperative NIR biliary imaging with white light </w:t>
      </w:r>
      <w:r>
        <w:rPr>
          <w:rFonts w:ascii="Book Antiqua" w:eastAsia="Book Antiqua" w:hAnsi="Book Antiqua" w:cs="Book Antiqua"/>
          <w:color w:val="000000" w:themeColor="text1"/>
        </w:rPr>
        <w:t>versus</w:t>
      </w:r>
      <w:r>
        <w:rPr>
          <w:rFonts w:ascii="Book Antiqua" w:eastAsia="Book Antiqua" w:hAnsi="Book Antiqua" w:cs="Book Antiqua"/>
          <w:iCs/>
          <w:color w:val="000000" w:themeColor="text1"/>
        </w:rPr>
        <w:t xml:space="preserve"> white light biliary imaging alone be used to limit the risk or severity of BDI during LC?”</w:t>
      </w:r>
      <w:r>
        <w:rPr>
          <w:rFonts w:ascii="Book Antiqua" w:eastAsia="Book Antiqua" w:hAnsi="Book Antiqua" w:cs="Book Antiqua"/>
          <w:color w:val="000000" w:themeColor="text1"/>
        </w:rPr>
        <w:t xml:space="preserve">, they answered the following question: </w:t>
      </w:r>
      <w:r>
        <w:rPr>
          <w:rFonts w:ascii="Book Antiqua" w:eastAsia="Book Antiqua" w:hAnsi="Book Antiqua" w:cs="Book Antiqua"/>
          <w:iCs/>
          <w:color w:val="000000" w:themeColor="text1"/>
        </w:rPr>
        <w:t>We suggest that the use of NIR imaging may be considered an adjunct to white light alone to identify the biliary anatomy during cholecystectomy (conditional recommendation, very low certainty of evidence).</w:t>
      </w:r>
    </w:p>
    <w:p w14:paraId="37D9A18C" w14:textId="77777777" w:rsidR="00C41B3E" w:rsidRDefault="0070572D">
      <w:pPr>
        <w:spacing w:line="360" w:lineRule="auto"/>
        <w:ind w:firstLine="240"/>
        <w:jc w:val="both"/>
      </w:pPr>
      <w:r>
        <w:rPr>
          <w:rFonts w:ascii="Book Antiqua" w:eastAsia="Book Antiqua" w:hAnsi="Book Antiqua" w:cs="Book Antiqua"/>
          <w:color w:val="000000" w:themeColor="text1"/>
        </w:rPr>
        <w:t>However, in a Delphi survey of 19 international experts in fluorescence-guided surgery attending a 1</w:t>
      </w:r>
      <w:r>
        <w:rPr>
          <w:rFonts w:ascii="Book Antiqua" w:hAnsi="Book Antiqua" w:cs="Book Antiqua"/>
          <w:color w:val="000000" w:themeColor="text1"/>
          <w:lang w:eastAsia="zh-CN"/>
        </w:rPr>
        <w:t xml:space="preserve"> d</w:t>
      </w:r>
      <w:r>
        <w:rPr>
          <w:rFonts w:ascii="Book Antiqua" w:eastAsia="Book Antiqua" w:hAnsi="Book Antiqua" w:cs="Book Antiqua"/>
          <w:color w:val="000000" w:themeColor="text1"/>
        </w:rPr>
        <w:t xml:space="preserve"> consensus meeting in Frankfurt, Germany in September 2019, fluorescence imaging was almost unanimously perceived to be both effective and safe across a broad range of clinical </w:t>
      </w:r>
      <w:proofErr w:type="gramStart"/>
      <w:r>
        <w:rPr>
          <w:rFonts w:ascii="Book Antiqua" w:eastAsia="Book Antiqua" w:hAnsi="Book Antiqua" w:cs="Book Antiqua"/>
          <w:color w:val="000000" w:themeColor="text1"/>
        </w:rPr>
        <w:t>settings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76]</w:t>
      </w:r>
      <w:r>
        <w:rPr>
          <w:rFonts w:ascii="Book Antiqua" w:eastAsia="Book Antiqua" w:hAnsi="Book Antiqua" w:cs="Book Antiqua"/>
          <w:color w:val="000000" w:themeColor="text1"/>
        </w:rPr>
        <w:t>. No specific recommendations were given for fluorescent cholangiography. Moreover, the safety of ICG dye has been underlined: the risk of adverse reactions to ICG injection, such as anaphylactic shock, is very small (approximately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0.003% at doses exceeding 0.5 mg/kg) according to the literature </w:t>
      </w:r>
      <w:proofErr w:type="gramStart"/>
      <w:r>
        <w:rPr>
          <w:rFonts w:ascii="Book Antiqua" w:eastAsia="Book Antiqua" w:hAnsi="Book Antiqua" w:cs="Book Antiqua"/>
          <w:color w:val="000000" w:themeColor="text1"/>
        </w:rPr>
        <w:t>data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9,77]</w:t>
      </w:r>
      <w:r>
        <w:rPr>
          <w:rFonts w:ascii="Book Antiqua" w:eastAsia="Book Antiqua" w:hAnsi="Book Antiqua" w:cs="Book Antiqua"/>
          <w:color w:val="000000" w:themeColor="text1"/>
        </w:rPr>
        <w:t>.</w:t>
      </w:r>
    </w:p>
    <w:p w14:paraId="331745B6" w14:textId="77777777" w:rsidR="00C41B3E" w:rsidRDefault="00C41B3E">
      <w:pPr>
        <w:spacing w:line="360" w:lineRule="auto"/>
        <w:jc w:val="both"/>
        <w:rPr>
          <w:rFonts w:ascii="Book Antiqua" w:hAnsi="Book Antiqua"/>
          <w:color w:val="000000" w:themeColor="text1"/>
        </w:rPr>
      </w:pPr>
    </w:p>
    <w:p w14:paraId="1EDA2665"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31FFAAE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results of the current up-to-date overview confirmed the efficacy of ICG-fluorescence cholangiography in detecting biliary anatomy, its importance as a teaching tool for young surgeons, and the effects on the reduction of conversion rate and BDI, even if further considerable research remains necessary to optimize its use. This frontier method has enormous potential to become the gold standard during all cholecystectomies in elective and emergency settings due to its safety and limited costs. However, clear clinical guidelines are necessary for the surgical community.</w:t>
      </w:r>
    </w:p>
    <w:p w14:paraId="384C8BA8" w14:textId="77777777" w:rsidR="00C41B3E" w:rsidRDefault="00C41B3E">
      <w:pPr>
        <w:spacing w:line="360" w:lineRule="auto"/>
        <w:jc w:val="both"/>
        <w:rPr>
          <w:rFonts w:ascii="Book Antiqua" w:hAnsi="Book Antiqua"/>
          <w:color w:val="000000" w:themeColor="text1"/>
        </w:rPr>
      </w:pPr>
    </w:p>
    <w:p w14:paraId="6B966BCB"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04B23AB1"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Nuzzo 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Giuliante</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Giovannini</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Ardito</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D'Acapito</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Vellone</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Murazio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Capelli</w:t>
      </w:r>
      <w:proofErr w:type="spellEnd"/>
      <w:r>
        <w:rPr>
          <w:rFonts w:ascii="Book Antiqua" w:eastAsia="Book Antiqua" w:hAnsi="Book Antiqua" w:cs="Book Antiqua"/>
          <w:color w:val="000000" w:themeColor="text1"/>
        </w:rPr>
        <w:t xml:space="preserve"> G. Bile duct injury during laparoscopic cholecystectomy: results of an Italian national survey on 56 591 cholecystectomies. </w:t>
      </w:r>
      <w:r>
        <w:rPr>
          <w:rFonts w:ascii="Book Antiqua" w:eastAsia="Book Antiqua" w:hAnsi="Book Antiqua" w:cs="Book Antiqua"/>
          <w:i/>
          <w:iCs/>
          <w:color w:val="000000" w:themeColor="text1"/>
        </w:rPr>
        <w:t>Arch Surg</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140</w:t>
      </w:r>
      <w:r>
        <w:rPr>
          <w:rFonts w:ascii="Book Antiqua" w:eastAsia="Book Antiqua" w:hAnsi="Book Antiqua" w:cs="Book Antiqua"/>
          <w:color w:val="000000" w:themeColor="text1"/>
        </w:rPr>
        <w:t>: 986-992 [PMID: 16230550 DOI: 10.1001/archsurg.140.10.986]</w:t>
      </w:r>
    </w:p>
    <w:p w14:paraId="44825A2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Way LW</w:t>
      </w:r>
      <w:r>
        <w:rPr>
          <w:rFonts w:ascii="Book Antiqua" w:eastAsia="Book Antiqua" w:hAnsi="Book Antiqua" w:cs="Book Antiqua"/>
          <w:color w:val="000000" w:themeColor="text1"/>
        </w:rPr>
        <w:t xml:space="preserve">, Stewart L, </w:t>
      </w:r>
      <w:proofErr w:type="spellStart"/>
      <w:r>
        <w:rPr>
          <w:rFonts w:ascii="Book Antiqua" w:eastAsia="Book Antiqua" w:hAnsi="Book Antiqua" w:cs="Book Antiqua"/>
          <w:color w:val="000000" w:themeColor="text1"/>
        </w:rPr>
        <w:t>Gantert</w:t>
      </w:r>
      <w:proofErr w:type="spellEnd"/>
      <w:r>
        <w:rPr>
          <w:rFonts w:ascii="Book Antiqua" w:eastAsia="Book Antiqua" w:hAnsi="Book Antiqua" w:cs="Book Antiqua"/>
          <w:color w:val="000000" w:themeColor="text1"/>
        </w:rPr>
        <w:t xml:space="preserve"> W, Liu K, Lee CM, Whang K, Hunter JG. Causes and prevention of laparoscopic bile duct injuries: analysis of 252 cases from a human factors and cognitive psychology perspective.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237</w:t>
      </w:r>
      <w:r>
        <w:rPr>
          <w:rFonts w:ascii="Book Antiqua" w:eastAsia="Book Antiqua" w:hAnsi="Book Antiqua" w:cs="Book Antiqua"/>
          <w:color w:val="000000" w:themeColor="text1"/>
        </w:rPr>
        <w:t>: 460-469 [PMID: 12677139 DOI: 10.1097/01.SLA.0000060680.92690.E9]</w:t>
      </w:r>
    </w:p>
    <w:p w14:paraId="57C9CA2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b/>
          <w:bCs/>
          <w:color w:val="000000" w:themeColor="text1"/>
        </w:rPr>
        <w:t>Pesce</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Portale</w:t>
      </w:r>
      <w:proofErr w:type="spellEnd"/>
      <w:r>
        <w:rPr>
          <w:rFonts w:ascii="Book Antiqua" w:eastAsia="Book Antiqua" w:hAnsi="Book Antiqua" w:cs="Book Antiqua"/>
          <w:color w:val="000000" w:themeColor="text1"/>
        </w:rPr>
        <w:t xml:space="preserve"> TR, Minutolo V, </w:t>
      </w:r>
      <w:proofErr w:type="spellStart"/>
      <w:r>
        <w:rPr>
          <w:rFonts w:ascii="Book Antiqua" w:eastAsia="Book Antiqua" w:hAnsi="Book Antiqua" w:cs="Book Antiqua"/>
          <w:color w:val="000000" w:themeColor="text1"/>
        </w:rPr>
        <w:t>Scilletta</w:t>
      </w:r>
      <w:proofErr w:type="spellEnd"/>
      <w:r>
        <w:rPr>
          <w:rFonts w:ascii="Book Antiqua" w:eastAsia="Book Antiqua" w:hAnsi="Book Antiqua" w:cs="Book Antiqua"/>
          <w:color w:val="000000" w:themeColor="text1"/>
        </w:rPr>
        <w:t xml:space="preserve"> R, Li </w:t>
      </w:r>
      <w:proofErr w:type="spellStart"/>
      <w:r>
        <w:rPr>
          <w:rFonts w:ascii="Book Antiqua" w:eastAsia="Book Antiqua" w:hAnsi="Book Antiqua" w:cs="Book Antiqua"/>
          <w:color w:val="000000" w:themeColor="text1"/>
        </w:rPr>
        <w:t>Destri</w:t>
      </w:r>
      <w:proofErr w:type="spellEnd"/>
      <w:r>
        <w:rPr>
          <w:rFonts w:ascii="Book Antiqua" w:eastAsia="Book Antiqua" w:hAnsi="Book Antiqua" w:cs="Book Antiqua"/>
          <w:color w:val="000000" w:themeColor="text1"/>
        </w:rPr>
        <w:t xml:space="preserve"> G, Puleo S. Bile duct injury during laparoscopic cholecystectomy without intraoperative cholangiography: a retrospective study on 1,100 selected patients. </w:t>
      </w:r>
      <w:r>
        <w:rPr>
          <w:rFonts w:ascii="Book Antiqua" w:eastAsia="Book Antiqua" w:hAnsi="Book Antiqua" w:cs="Book Antiqua"/>
          <w:i/>
          <w:iCs/>
          <w:color w:val="000000" w:themeColor="text1"/>
        </w:rPr>
        <w:t>Dig Surg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310-314 [PMID: 22986956 DOI: 10.1159/000341660]</w:t>
      </w:r>
    </w:p>
    <w:p w14:paraId="735C622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 </w:t>
      </w:r>
      <w:proofErr w:type="spellStart"/>
      <w:r>
        <w:rPr>
          <w:rFonts w:ascii="Book Antiqua" w:eastAsia="Book Antiqua" w:hAnsi="Book Antiqua" w:cs="Book Antiqua"/>
          <w:b/>
          <w:bCs/>
          <w:color w:val="000000" w:themeColor="text1"/>
        </w:rPr>
        <w:t>Pesce</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Palmucci</w:t>
      </w:r>
      <w:proofErr w:type="spellEnd"/>
      <w:r>
        <w:rPr>
          <w:rFonts w:ascii="Book Antiqua" w:eastAsia="Book Antiqua" w:hAnsi="Book Antiqua" w:cs="Book Antiqua"/>
          <w:color w:val="000000" w:themeColor="text1"/>
        </w:rPr>
        <w:t xml:space="preserve"> S, La </w:t>
      </w:r>
      <w:proofErr w:type="spellStart"/>
      <w:r>
        <w:rPr>
          <w:rFonts w:ascii="Book Antiqua" w:eastAsia="Book Antiqua" w:hAnsi="Book Antiqua" w:cs="Book Antiqua"/>
          <w:color w:val="000000" w:themeColor="text1"/>
        </w:rPr>
        <w:t>Greca</w:t>
      </w:r>
      <w:proofErr w:type="spellEnd"/>
      <w:r>
        <w:rPr>
          <w:rFonts w:ascii="Book Antiqua" w:eastAsia="Book Antiqua" w:hAnsi="Book Antiqua" w:cs="Book Antiqua"/>
          <w:color w:val="000000" w:themeColor="text1"/>
        </w:rPr>
        <w:t xml:space="preserve"> G, Puleo S. Iatrogenic bile duct injury: impact and management challenges. </w:t>
      </w:r>
      <w:r>
        <w:rPr>
          <w:rFonts w:ascii="Book Antiqua" w:eastAsia="Book Antiqua" w:hAnsi="Book Antiqua" w:cs="Book Antiqua"/>
          <w:i/>
          <w:iCs/>
          <w:color w:val="000000" w:themeColor="text1"/>
        </w:rPr>
        <w:t>Clin Exp Gastroenterol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121-128 [PMID: 30881079 DOI: 10.2147/CEG.S169492]</w:t>
      </w:r>
    </w:p>
    <w:p w14:paraId="3A2D556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 </w:t>
      </w:r>
      <w:proofErr w:type="spellStart"/>
      <w:r>
        <w:rPr>
          <w:rFonts w:ascii="Book Antiqua" w:eastAsia="Book Antiqua" w:hAnsi="Book Antiqua" w:cs="Book Antiqua"/>
          <w:b/>
          <w:bCs/>
          <w:color w:val="000000" w:themeColor="text1"/>
        </w:rPr>
        <w:t>Majlesara</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Golriz</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Hafezi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Saffari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Stenau</w:t>
      </w:r>
      <w:proofErr w:type="spellEnd"/>
      <w:r>
        <w:rPr>
          <w:rFonts w:ascii="Book Antiqua" w:eastAsia="Book Antiqua" w:hAnsi="Book Antiqua" w:cs="Book Antiqua"/>
          <w:color w:val="000000" w:themeColor="text1"/>
        </w:rPr>
        <w:t xml:space="preserve"> E, Maier-Hein L, Müller-Stich BP, </w:t>
      </w:r>
      <w:proofErr w:type="spellStart"/>
      <w:r>
        <w:rPr>
          <w:rFonts w:ascii="Book Antiqua" w:eastAsia="Book Antiqua" w:hAnsi="Book Antiqua" w:cs="Book Antiqua"/>
          <w:color w:val="000000" w:themeColor="text1"/>
        </w:rPr>
        <w:t>Mehrabi</w:t>
      </w:r>
      <w:proofErr w:type="spellEnd"/>
      <w:r>
        <w:rPr>
          <w:rFonts w:ascii="Book Antiqua" w:eastAsia="Book Antiqua" w:hAnsi="Book Antiqua" w:cs="Book Antiqua"/>
          <w:color w:val="000000" w:themeColor="text1"/>
        </w:rPr>
        <w:t xml:space="preserve"> A. Indocyanine green fluorescence imaging in hepatobiliary surgery. </w:t>
      </w:r>
      <w:proofErr w:type="spellStart"/>
      <w:r>
        <w:rPr>
          <w:rFonts w:ascii="Book Antiqua" w:eastAsia="Book Antiqua" w:hAnsi="Book Antiqua" w:cs="Book Antiqua"/>
          <w:i/>
          <w:iCs/>
          <w:color w:val="000000" w:themeColor="text1"/>
        </w:rPr>
        <w:t>Photodiagnosis</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Photodyn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208-215 [PMID: 28017834 DOI: 10.1016/j.pdpdt.2016.12.005]</w:t>
      </w:r>
    </w:p>
    <w:p w14:paraId="7832C40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 </w:t>
      </w:r>
      <w:proofErr w:type="spellStart"/>
      <w:r>
        <w:rPr>
          <w:rFonts w:ascii="Book Antiqua" w:eastAsia="Book Antiqua" w:hAnsi="Book Antiqua" w:cs="Book Antiqua"/>
          <w:b/>
          <w:bCs/>
          <w:color w:val="000000" w:themeColor="text1"/>
        </w:rPr>
        <w:t>Baiocchi</w:t>
      </w:r>
      <w:proofErr w:type="spellEnd"/>
      <w:r>
        <w:rPr>
          <w:rFonts w:ascii="Book Antiqua" w:eastAsia="Book Antiqua" w:hAnsi="Book Antiqua" w:cs="Book Antiqua"/>
          <w:b/>
          <w:bCs/>
          <w:color w:val="000000" w:themeColor="text1"/>
        </w:rPr>
        <w:t xml:space="preserve"> GL</w:t>
      </w:r>
      <w:r>
        <w:rPr>
          <w:rFonts w:ascii="Book Antiqua" w:eastAsia="Book Antiqua" w:hAnsi="Book Antiqua" w:cs="Book Antiqua"/>
          <w:color w:val="000000" w:themeColor="text1"/>
        </w:rPr>
        <w:t xml:space="preserve">, Diana M, </w:t>
      </w:r>
      <w:proofErr w:type="spellStart"/>
      <w:r>
        <w:rPr>
          <w:rFonts w:ascii="Book Antiqua" w:eastAsia="Book Antiqua" w:hAnsi="Book Antiqua" w:cs="Book Antiqua"/>
          <w:color w:val="000000" w:themeColor="text1"/>
        </w:rPr>
        <w:t>Boni</w:t>
      </w:r>
      <w:proofErr w:type="spellEnd"/>
      <w:r>
        <w:rPr>
          <w:rFonts w:ascii="Book Antiqua" w:eastAsia="Book Antiqua" w:hAnsi="Book Antiqua" w:cs="Book Antiqua"/>
          <w:color w:val="000000" w:themeColor="text1"/>
        </w:rPr>
        <w:t xml:space="preserve"> L. Indocyanine green-based fluorescence imaging in visceral and hepatobiliary and pancreatic surgery: State of the art and future directions.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2921-2930 [PMID: 30038461 DOI: 10.3748/wjg.v24.i27.2921]</w:t>
      </w:r>
    </w:p>
    <w:p w14:paraId="4E966E4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Stiles BM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Adusumilli</w:t>
      </w:r>
      <w:proofErr w:type="spellEnd"/>
      <w:r>
        <w:rPr>
          <w:rFonts w:ascii="Book Antiqua" w:eastAsia="Book Antiqua" w:hAnsi="Book Antiqua" w:cs="Book Antiqua"/>
          <w:color w:val="000000" w:themeColor="text1"/>
        </w:rPr>
        <w:t xml:space="preserve"> PS, Bhargava A, Fong Y. Fluorescent cholangiography in a mouse model: an innovative method for improved laparoscopic identification of the biliary anatomy.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1291-1295 [PMID: 16858526 DOI: 10.1007/s00464-005-0664-x]</w:t>
      </w:r>
    </w:p>
    <w:p w14:paraId="7C113C7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Ishizawa T</w:t>
      </w:r>
      <w:r>
        <w:rPr>
          <w:rFonts w:ascii="Book Antiqua" w:eastAsia="Book Antiqua" w:hAnsi="Book Antiqua" w:cs="Book Antiqua"/>
          <w:color w:val="000000" w:themeColor="text1"/>
        </w:rPr>
        <w:t xml:space="preserve">, Tamura S, Masuda K, Aoki T, Hasegawa K, Imamura H, Beck Y, </w:t>
      </w:r>
      <w:proofErr w:type="spellStart"/>
      <w:r>
        <w:rPr>
          <w:rFonts w:ascii="Book Antiqua" w:eastAsia="Book Antiqua" w:hAnsi="Book Antiqua" w:cs="Book Antiqua"/>
          <w:color w:val="000000" w:themeColor="text1"/>
        </w:rPr>
        <w:t>Kokudo</w:t>
      </w:r>
      <w:proofErr w:type="spellEnd"/>
      <w:r>
        <w:rPr>
          <w:rFonts w:ascii="Book Antiqua" w:eastAsia="Book Antiqua" w:hAnsi="Book Antiqua" w:cs="Book Antiqua"/>
          <w:color w:val="000000" w:themeColor="text1"/>
        </w:rPr>
        <w:t xml:space="preserve"> N. Intraoperative fluorescent cholangiography using indocyanine green: a biliary road map for safe surgery. </w:t>
      </w:r>
      <w:r>
        <w:rPr>
          <w:rFonts w:ascii="Book Antiqua" w:eastAsia="Book Antiqua" w:hAnsi="Book Antiqua" w:cs="Book Antiqua"/>
          <w:i/>
          <w:iCs/>
          <w:color w:val="000000" w:themeColor="text1"/>
        </w:rPr>
        <w:t>J Am Coll Surg</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208</w:t>
      </w:r>
      <w:r>
        <w:rPr>
          <w:rFonts w:ascii="Book Antiqua" w:eastAsia="Book Antiqua" w:hAnsi="Book Antiqua" w:cs="Book Antiqua"/>
          <w:color w:val="000000" w:themeColor="text1"/>
        </w:rPr>
        <w:t>: e1-e4 [PMID: 19228492 DOI: 10.1016/j.jamcollsurg.2008.09.024]</w:t>
      </w:r>
    </w:p>
    <w:p w14:paraId="3C4A3EB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9 </w:t>
      </w:r>
      <w:proofErr w:type="spellStart"/>
      <w:r>
        <w:rPr>
          <w:rFonts w:ascii="Book Antiqua" w:eastAsia="Book Antiqua" w:hAnsi="Book Antiqua" w:cs="Book Antiqua"/>
          <w:b/>
          <w:bCs/>
          <w:color w:val="000000" w:themeColor="text1"/>
        </w:rPr>
        <w:t>Pesce</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Piccolo G, La </w:t>
      </w:r>
      <w:proofErr w:type="spellStart"/>
      <w:r>
        <w:rPr>
          <w:rFonts w:ascii="Book Antiqua" w:eastAsia="Book Antiqua" w:hAnsi="Book Antiqua" w:cs="Book Antiqua"/>
          <w:color w:val="000000" w:themeColor="text1"/>
        </w:rPr>
        <w:t>Greca</w:t>
      </w:r>
      <w:proofErr w:type="spellEnd"/>
      <w:r>
        <w:rPr>
          <w:rFonts w:ascii="Book Antiqua" w:eastAsia="Book Antiqua" w:hAnsi="Book Antiqua" w:cs="Book Antiqua"/>
          <w:color w:val="000000" w:themeColor="text1"/>
        </w:rPr>
        <w:t xml:space="preserve"> G, Puleo S. Utility of fluorescent cholangiography during laparoscopic cholecystectomy: A systematic review.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7877-7883 [PMID: 26167088 DOI: 10.3748/wjg.v21.i25.7877]</w:t>
      </w:r>
    </w:p>
    <w:p w14:paraId="075481B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10 </w:t>
      </w:r>
      <w:proofErr w:type="spellStart"/>
      <w:r>
        <w:rPr>
          <w:rFonts w:ascii="Book Antiqua" w:eastAsia="Book Antiqua" w:hAnsi="Book Antiqua" w:cs="Book Antiqua"/>
          <w:b/>
          <w:bCs/>
          <w:color w:val="000000" w:themeColor="text1"/>
        </w:rPr>
        <w:t>Igami</w:t>
      </w:r>
      <w:proofErr w:type="spellEnd"/>
      <w:r>
        <w:rPr>
          <w:rFonts w:ascii="Book Antiqua" w:eastAsia="Book Antiqua" w:hAnsi="Book Antiqua" w:cs="Book Antiqua"/>
          <w:b/>
          <w:bCs/>
          <w:color w:val="000000" w:themeColor="text1"/>
        </w:rPr>
        <w:t xml:space="preserve"> 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Nojiri</w:t>
      </w:r>
      <w:proofErr w:type="spellEnd"/>
      <w:r>
        <w:rPr>
          <w:rFonts w:ascii="Book Antiqua" w:eastAsia="Book Antiqua" w:hAnsi="Book Antiqua" w:cs="Book Antiqua"/>
          <w:color w:val="000000" w:themeColor="text1"/>
        </w:rPr>
        <w:t xml:space="preserve"> M, Shinohara K, Ebata T, Yokoyama Y, Sugawara G, Mizuno T, Yamaguchi J, </w:t>
      </w:r>
      <w:proofErr w:type="spellStart"/>
      <w:r>
        <w:rPr>
          <w:rFonts w:ascii="Book Antiqua" w:eastAsia="Book Antiqua" w:hAnsi="Book Antiqua" w:cs="Book Antiqua"/>
          <w:color w:val="000000" w:themeColor="text1"/>
        </w:rPr>
        <w:t>Nagino</w:t>
      </w:r>
      <w:proofErr w:type="spellEnd"/>
      <w:r>
        <w:rPr>
          <w:rFonts w:ascii="Book Antiqua" w:eastAsia="Book Antiqua" w:hAnsi="Book Antiqua" w:cs="Book Antiqua"/>
          <w:color w:val="000000" w:themeColor="text1"/>
        </w:rPr>
        <w:t xml:space="preserve"> M. Clinical value and pitfalls of fluorescent cholangiography during single-incision laparoscopic cholecystectomy. </w:t>
      </w:r>
      <w:r>
        <w:rPr>
          <w:rFonts w:ascii="Book Antiqua" w:eastAsia="Book Antiqua" w:hAnsi="Book Antiqua" w:cs="Book Antiqua"/>
          <w:i/>
          <w:iCs/>
          <w:color w:val="000000" w:themeColor="text1"/>
        </w:rPr>
        <w:t>Surg Today</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46</w:t>
      </w:r>
      <w:r>
        <w:rPr>
          <w:rFonts w:ascii="Book Antiqua" w:eastAsia="Book Antiqua" w:hAnsi="Book Antiqua" w:cs="Book Antiqua"/>
          <w:color w:val="000000" w:themeColor="text1"/>
        </w:rPr>
        <w:t>: 1443-1450 [PMID: 27002714 DOI: 10.1007/s00595-016-1330-8]</w:t>
      </w:r>
    </w:p>
    <w:p w14:paraId="5000384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Broderick RC,</w:t>
      </w:r>
      <w:r>
        <w:rPr>
          <w:rFonts w:ascii="Book Antiqua" w:eastAsia="Book Antiqua" w:hAnsi="Book Antiqua" w:cs="Book Antiqua"/>
          <w:color w:val="000000" w:themeColor="text1"/>
        </w:rPr>
        <w:t xml:space="preserve"> Lee AM, Cheverie JN, Zhao B, Blitzer RR, Patel RJ, </w:t>
      </w:r>
      <w:proofErr w:type="spellStart"/>
      <w:r>
        <w:rPr>
          <w:rFonts w:ascii="Book Antiqua" w:eastAsia="Book Antiqua" w:hAnsi="Book Antiqua" w:cs="Book Antiqua"/>
          <w:color w:val="000000" w:themeColor="text1"/>
        </w:rPr>
        <w:t>Soltero</w:t>
      </w:r>
      <w:proofErr w:type="spellEnd"/>
      <w:r>
        <w:rPr>
          <w:rFonts w:ascii="Book Antiqua" w:eastAsia="Book Antiqua" w:hAnsi="Book Antiqua" w:cs="Book Antiqua"/>
          <w:color w:val="000000" w:themeColor="text1"/>
        </w:rPr>
        <w:t xml:space="preserve"> S, Sandler BJ, Jacobsen GR, Doucet JJ, Horgan S. Fluorescent cholangiography significantly improves patient outcomes for laparoscopic cholecystectomy. </w:t>
      </w:r>
      <w:r>
        <w:rPr>
          <w:rFonts w:ascii="Book Antiqua" w:eastAsia="Book Antiqua" w:hAnsi="Book Antiqua" w:cs="Book Antiqua"/>
          <w:i/>
          <w:color w:val="000000" w:themeColor="text1"/>
        </w:rPr>
        <w:t xml:space="preserve">Surg </w:t>
      </w:r>
      <w:proofErr w:type="spellStart"/>
      <w:r>
        <w:rPr>
          <w:rFonts w:ascii="Book Antiqua" w:eastAsia="Book Antiqua" w:hAnsi="Book Antiqua" w:cs="Book Antiqua"/>
          <w:i/>
          <w:color w:val="000000" w:themeColor="text1"/>
        </w:rPr>
        <w:t>Endosc</w:t>
      </w:r>
      <w:proofErr w:type="spellEnd"/>
      <w:r>
        <w:rPr>
          <w:rFonts w:ascii="Book Antiqua" w:eastAsia="Book Antiqua" w:hAnsi="Book Antiqua" w:cs="Book Antiqua"/>
          <w:color w:val="000000" w:themeColor="text1"/>
        </w:rPr>
        <w:t xml:space="preserve"> 2020 [PMID: 33052527</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DOI: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10.1007/s00464-020-08045-x]</w:t>
      </w:r>
    </w:p>
    <w:p w14:paraId="337B882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Bleszynski</w:t>
      </w:r>
      <w:proofErr w:type="spellEnd"/>
      <w:r>
        <w:rPr>
          <w:rFonts w:ascii="Book Antiqua" w:eastAsia="Book Antiqua" w:hAnsi="Book Antiqua" w:cs="Book Antiqua"/>
          <w:b/>
          <w:bCs/>
          <w:color w:val="000000" w:themeColor="text1"/>
        </w:rPr>
        <w:t xml:space="preserve"> MS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DeGirolamo</w:t>
      </w:r>
      <w:proofErr w:type="spellEnd"/>
      <w:r>
        <w:rPr>
          <w:rFonts w:ascii="Book Antiqua" w:eastAsia="Book Antiqua" w:hAnsi="Book Antiqua" w:cs="Book Antiqua"/>
          <w:color w:val="000000" w:themeColor="text1"/>
        </w:rPr>
        <w:t xml:space="preserve"> KM, </w:t>
      </w:r>
      <w:proofErr w:type="spellStart"/>
      <w:r>
        <w:rPr>
          <w:rFonts w:ascii="Book Antiqua" w:eastAsia="Book Antiqua" w:hAnsi="Book Antiqua" w:cs="Book Antiqua"/>
          <w:color w:val="000000" w:themeColor="text1"/>
        </w:rPr>
        <w:t>Meneghetti</w:t>
      </w:r>
      <w:proofErr w:type="spellEnd"/>
      <w:r>
        <w:rPr>
          <w:rFonts w:ascii="Book Antiqua" w:eastAsia="Book Antiqua" w:hAnsi="Book Antiqua" w:cs="Book Antiqua"/>
          <w:color w:val="000000" w:themeColor="text1"/>
        </w:rPr>
        <w:t xml:space="preserve"> AT, Chiu CJ, Panton ON. Fluorescent Cholangiography in Laparoscopic Cholecystectomy: An Updated Canadian Experience.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Innov</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38-43 [PMID: 31744398 DOI: 10.1177/1553350619885792]</w:t>
      </w:r>
    </w:p>
    <w:p w14:paraId="25233F4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Strasberg SM</w:t>
      </w:r>
      <w:r>
        <w:rPr>
          <w:rFonts w:ascii="Book Antiqua" w:eastAsia="Book Antiqua" w:hAnsi="Book Antiqua" w:cs="Book Antiqua"/>
          <w:color w:val="000000" w:themeColor="text1"/>
        </w:rPr>
        <w:t xml:space="preserve">, Brunt LM. Rationale and use of the critical view of safety in laparoscopic cholecystectomy. </w:t>
      </w:r>
      <w:r>
        <w:rPr>
          <w:rFonts w:ascii="Book Antiqua" w:eastAsia="Book Antiqua" w:hAnsi="Book Antiqua" w:cs="Book Antiqua"/>
          <w:i/>
          <w:iCs/>
          <w:color w:val="000000" w:themeColor="text1"/>
        </w:rPr>
        <w:t>J Am Coll Surg</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211</w:t>
      </w:r>
      <w:r>
        <w:rPr>
          <w:rFonts w:ascii="Book Antiqua" w:eastAsia="Book Antiqua" w:hAnsi="Book Antiqua" w:cs="Book Antiqua"/>
          <w:color w:val="000000" w:themeColor="text1"/>
        </w:rPr>
        <w:t>: 132-138 [PMID: 20610259 DOI: 10.1016/j.jamcollsurg.2010.02.053]</w:t>
      </w:r>
    </w:p>
    <w:p w14:paraId="543E301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Ishizawa T</w:t>
      </w:r>
      <w:r>
        <w:rPr>
          <w:rFonts w:ascii="Book Antiqua" w:eastAsia="Book Antiqua" w:hAnsi="Book Antiqua" w:cs="Book Antiqua"/>
          <w:color w:val="000000" w:themeColor="text1"/>
        </w:rPr>
        <w:t xml:space="preserve">, Bandai Y, </w:t>
      </w:r>
      <w:proofErr w:type="spellStart"/>
      <w:r>
        <w:rPr>
          <w:rFonts w:ascii="Book Antiqua" w:eastAsia="Book Antiqua" w:hAnsi="Book Antiqua" w:cs="Book Antiqua"/>
          <w:color w:val="000000" w:themeColor="text1"/>
        </w:rPr>
        <w:t>Ijichi</w:t>
      </w:r>
      <w:proofErr w:type="spellEnd"/>
      <w:r>
        <w:rPr>
          <w:rFonts w:ascii="Book Antiqua" w:eastAsia="Book Antiqua" w:hAnsi="Book Antiqua" w:cs="Book Antiqua"/>
          <w:color w:val="000000" w:themeColor="text1"/>
        </w:rPr>
        <w:t xml:space="preserve"> M, Kaneko J, Hasegawa K, </w:t>
      </w:r>
      <w:proofErr w:type="spellStart"/>
      <w:r>
        <w:rPr>
          <w:rFonts w:ascii="Book Antiqua" w:eastAsia="Book Antiqua" w:hAnsi="Book Antiqua" w:cs="Book Antiqua"/>
          <w:color w:val="000000" w:themeColor="text1"/>
        </w:rPr>
        <w:t>Kokudo</w:t>
      </w:r>
      <w:proofErr w:type="spellEnd"/>
      <w:r>
        <w:rPr>
          <w:rFonts w:ascii="Book Antiqua" w:eastAsia="Book Antiqua" w:hAnsi="Book Antiqua" w:cs="Book Antiqua"/>
          <w:color w:val="000000" w:themeColor="text1"/>
        </w:rPr>
        <w:t xml:space="preserve"> N. Fluorescent cholangiography illuminating the biliary tree during laparoscopic cholecystectomy.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97</w:t>
      </w:r>
      <w:r>
        <w:rPr>
          <w:rFonts w:ascii="Book Antiqua" w:eastAsia="Book Antiqua" w:hAnsi="Book Antiqua" w:cs="Book Antiqua"/>
          <w:color w:val="000000" w:themeColor="text1"/>
        </w:rPr>
        <w:t>: 1369-1377 [PMID: 20623766 DOI: 10.1002/bjs.7125]</w:t>
      </w:r>
    </w:p>
    <w:p w14:paraId="70C9061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Aleman R, Frieder JS, Gomez CO, </w:t>
      </w:r>
      <w:proofErr w:type="spellStart"/>
      <w:r>
        <w:rPr>
          <w:rFonts w:ascii="Book Antiqua" w:eastAsia="Book Antiqua" w:hAnsi="Book Antiqua" w:cs="Book Antiqua"/>
          <w:color w:val="000000" w:themeColor="text1"/>
        </w:rPr>
        <w:t>Menzo</w:t>
      </w:r>
      <w:proofErr w:type="spellEnd"/>
      <w:r>
        <w:rPr>
          <w:rFonts w:ascii="Book Antiqua" w:eastAsia="Book Antiqua" w:hAnsi="Book Antiqua" w:cs="Book Antiqua"/>
          <w:color w:val="000000" w:themeColor="text1"/>
        </w:rPr>
        <w:t xml:space="preserve"> EL, </w:t>
      </w:r>
      <w:proofErr w:type="spellStart"/>
      <w:r>
        <w:rPr>
          <w:rFonts w:ascii="Book Antiqua" w:eastAsia="Book Antiqua" w:hAnsi="Book Antiqua" w:cs="Book Antiqua"/>
          <w:color w:val="000000" w:themeColor="text1"/>
        </w:rPr>
        <w:t>Szomstein</w:t>
      </w:r>
      <w:proofErr w:type="spellEnd"/>
      <w:r>
        <w:rPr>
          <w:rFonts w:ascii="Book Antiqua" w:eastAsia="Book Antiqua" w:hAnsi="Book Antiqua" w:cs="Book Antiqua"/>
          <w:color w:val="000000" w:themeColor="text1"/>
        </w:rPr>
        <w:t xml:space="preserve"> S, Rosenthal RJ. Understanding intraoperative fluorescent cholangiography: ten steps for an effective and successful procedure. </w:t>
      </w:r>
      <w:r>
        <w:rPr>
          <w:rFonts w:ascii="Book Antiqua" w:eastAsia="Book Antiqua" w:hAnsi="Book Antiqua" w:cs="Book Antiqua"/>
          <w:i/>
          <w:color w:val="000000" w:themeColor="text1"/>
        </w:rPr>
        <w:t xml:space="preserve">Surg </w:t>
      </w:r>
      <w:proofErr w:type="spellStart"/>
      <w:r>
        <w:rPr>
          <w:rFonts w:ascii="Book Antiqua" w:eastAsia="Book Antiqua" w:hAnsi="Book Antiqua" w:cs="Book Antiqua"/>
          <w:i/>
          <w:color w:val="000000" w:themeColor="text1"/>
        </w:rPr>
        <w:t>Endosc</w:t>
      </w:r>
      <w:proofErr w:type="spellEnd"/>
      <w:r>
        <w:rPr>
          <w:rFonts w:ascii="Book Antiqua" w:eastAsia="Book Antiqua" w:hAnsi="Book Antiqua" w:cs="Book Antiqua"/>
          <w:color w:val="000000" w:themeColor="text1"/>
        </w:rPr>
        <w:t xml:space="preserve"> 2021 [PMID: 33475844 DOI: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10.1007/s00464-020-08219-7]</w:t>
      </w:r>
    </w:p>
    <w:p w14:paraId="6AFC0269"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van den Bos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Wieringa</w:t>
      </w:r>
      <w:proofErr w:type="spellEnd"/>
      <w:r>
        <w:rPr>
          <w:rFonts w:ascii="Book Antiqua" w:eastAsia="Book Antiqua" w:hAnsi="Book Antiqua" w:cs="Book Antiqua"/>
          <w:color w:val="000000" w:themeColor="text1"/>
        </w:rPr>
        <w:t xml:space="preserve"> FP, </w:t>
      </w:r>
      <w:proofErr w:type="spellStart"/>
      <w:r>
        <w:rPr>
          <w:rFonts w:ascii="Book Antiqua" w:eastAsia="Book Antiqua" w:hAnsi="Book Antiqua" w:cs="Book Antiqua"/>
          <w:color w:val="000000" w:themeColor="text1"/>
        </w:rPr>
        <w:t>Bouvy</w:t>
      </w:r>
      <w:proofErr w:type="spellEnd"/>
      <w:r>
        <w:rPr>
          <w:rFonts w:ascii="Book Antiqua" w:eastAsia="Book Antiqua" w:hAnsi="Book Antiqua" w:cs="Book Antiqua"/>
          <w:color w:val="000000" w:themeColor="text1"/>
        </w:rPr>
        <w:t xml:space="preserve"> ND, Stassen LPS. Optimizing the image of fluorescence cholangiography using ICG: a systematic review and ex vivo experiments.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4820-4832 [PMID: 29777357 DOI: 10.1007/s00464-018-6233-x]</w:t>
      </w:r>
    </w:p>
    <w:p w14:paraId="60F576C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Agnus V</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Pesce</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Boni</w:t>
      </w:r>
      <w:proofErr w:type="spellEnd"/>
      <w:r>
        <w:rPr>
          <w:rFonts w:ascii="Book Antiqua" w:eastAsia="Book Antiqua" w:hAnsi="Book Antiqua" w:cs="Book Antiqua"/>
          <w:color w:val="000000" w:themeColor="text1"/>
        </w:rPr>
        <w:t xml:space="preserve"> L, Van Den Bos J, Morales-Conde S, Paganini AM, </w:t>
      </w:r>
      <w:proofErr w:type="spellStart"/>
      <w:r>
        <w:rPr>
          <w:rFonts w:ascii="Book Antiqua" w:eastAsia="Book Antiqua" w:hAnsi="Book Antiqua" w:cs="Book Antiqua"/>
          <w:color w:val="000000" w:themeColor="text1"/>
        </w:rPr>
        <w:t>Quaresima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Balla</w:t>
      </w:r>
      <w:proofErr w:type="spellEnd"/>
      <w:r>
        <w:rPr>
          <w:rFonts w:ascii="Book Antiqua" w:eastAsia="Book Antiqua" w:hAnsi="Book Antiqua" w:cs="Book Antiqua"/>
          <w:color w:val="000000" w:themeColor="text1"/>
        </w:rPr>
        <w:t xml:space="preserve"> A, La </w:t>
      </w:r>
      <w:proofErr w:type="spellStart"/>
      <w:r>
        <w:rPr>
          <w:rFonts w:ascii="Book Antiqua" w:eastAsia="Book Antiqua" w:hAnsi="Book Antiqua" w:cs="Book Antiqua"/>
          <w:color w:val="000000" w:themeColor="text1"/>
        </w:rPr>
        <w:t>Greca</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Plaudis</w:t>
      </w:r>
      <w:proofErr w:type="spellEnd"/>
      <w:r>
        <w:rPr>
          <w:rFonts w:ascii="Book Antiqua" w:eastAsia="Book Antiqua" w:hAnsi="Book Antiqua" w:cs="Book Antiqua"/>
          <w:color w:val="000000" w:themeColor="text1"/>
        </w:rPr>
        <w:t xml:space="preserve"> H, Moretto G, </w:t>
      </w:r>
      <w:proofErr w:type="spellStart"/>
      <w:r>
        <w:rPr>
          <w:rFonts w:ascii="Book Antiqua" w:eastAsia="Book Antiqua" w:hAnsi="Book Antiqua" w:cs="Book Antiqua"/>
          <w:color w:val="000000" w:themeColor="text1"/>
        </w:rPr>
        <w:t>Castagnola</w:t>
      </w:r>
      <w:proofErr w:type="spellEnd"/>
      <w:r>
        <w:rPr>
          <w:rFonts w:ascii="Book Antiqua" w:eastAsia="Book Antiqua" w:hAnsi="Book Antiqua" w:cs="Book Antiqua"/>
          <w:color w:val="000000" w:themeColor="text1"/>
        </w:rPr>
        <w:t xml:space="preserve"> M, Santi C, </w:t>
      </w:r>
      <w:proofErr w:type="spellStart"/>
      <w:r>
        <w:rPr>
          <w:rFonts w:ascii="Book Antiqua" w:eastAsia="Book Antiqua" w:hAnsi="Book Antiqua" w:cs="Book Antiqua"/>
          <w:color w:val="000000" w:themeColor="text1"/>
        </w:rPr>
        <w:t>Casali</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Tartamella</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Saadi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Picchetto</w:t>
      </w:r>
      <w:proofErr w:type="spellEnd"/>
      <w:r>
        <w:rPr>
          <w:rFonts w:ascii="Book Antiqua" w:eastAsia="Book Antiqua" w:hAnsi="Book Antiqua" w:cs="Book Antiqua"/>
          <w:color w:val="000000" w:themeColor="text1"/>
        </w:rPr>
        <w:t xml:space="preserve"> A, Arezzo A, </w:t>
      </w:r>
      <w:proofErr w:type="spellStart"/>
      <w:r>
        <w:rPr>
          <w:rFonts w:ascii="Book Antiqua" w:eastAsia="Book Antiqua" w:hAnsi="Book Antiqua" w:cs="Book Antiqua"/>
          <w:color w:val="000000" w:themeColor="text1"/>
        </w:rPr>
        <w:t>Marescaux</w:t>
      </w:r>
      <w:proofErr w:type="spellEnd"/>
      <w:r>
        <w:rPr>
          <w:rFonts w:ascii="Book Antiqua" w:eastAsia="Book Antiqua" w:hAnsi="Book Antiqua" w:cs="Book Antiqua"/>
          <w:color w:val="000000" w:themeColor="text1"/>
        </w:rPr>
        <w:t xml:space="preserve"> J, Diana M. Fluorescence-based cholangiography: preliminary results from the IHU-IRCAD-EAES EURO-FIGS registry.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3888-3896 [PMID: 31591654 DOI: 10.1007/s00464-019-07157-3]</w:t>
      </w:r>
    </w:p>
    <w:p w14:paraId="43DB454E"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18 </w:t>
      </w:r>
      <w:proofErr w:type="spellStart"/>
      <w:r>
        <w:rPr>
          <w:rFonts w:ascii="Book Antiqua" w:eastAsia="Book Antiqua" w:hAnsi="Book Antiqua" w:cs="Book Antiqua"/>
          <w:b/>
          <w:bCs/>
          <w:color w:val="000000" w:themeColor="text1"/>
        </w:rPr>
        <w:t>Boogerd</w:t>
      </w:r>
      <w:proofErr w:type="spellEnd"/>
      <w:r>
        <w:rPr>
          <w:rFonts w:ascii="Book Antiqua" w:eastAsia="Book Antiqua" w:hAnsi="Book Antiqua" w:cs="Book Antiqua"/>
          <w:b/>
          <w:bCs/>
          <w:color w:val="000000" w:themeColor="text1"/>
        </w:rPr>
        <w:t xml:space="preserve"> LSF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Handgraaf</w:t>
      </w:r>
      <w:proofErr w:type="spellEnd"/>
      <w:r>
        <w:rPr>
          <w:rFonts w:ascii="Book Antiqua" w:eastAsia="Book Antiqua" w:hAnsi="Book Antiqua" w:cs="Book Antiqua"/>
          <w:color w:val="000000" w:themeColor="text1"/>
        </w:rPr>
        <w:t xml:space="preserve"> HJM, </w:t>
      </w:r>
      <w:proofErr w:type="spellStart"/>
      <w:r>
        <w:rPr>
          <w:rFonts w:ascii="Book Antiqua" w:eastAsia="Book Antiqua" w:hAnsi="Book Antiqua" w:cs="Book Antiqua"/>
          <w:color w:val="000000" w:themeColor="text1"/>
        </w:rPr>
        <w:t>Huurman</w:t>
      </w:r>
      <w:proofErr w:type="spellEnd"/>
      <w:r>
        <w:rPr>
          <w:rFonts w:ascii="Book Antiqua" w:eastAsia="Book Antiqua" w:hAnsi="Book Antiqua" w:cs="Book Antiqua"/>
          <w:color w:val="000000" w:themeColor="text1"/>
        </w:rPr>
        <w:t xml:space="preserve"> VAL, Lam HD, </w:t>
      </w:r>
      <w:proofErr w:type="spellStart"/>
      <w:r>
        <w:rPr>
          <w:rFonts w:ascii="Book Antiqua" w:eastAsia="Book Antiqua" w:hAnsi="Book Antiqua" w:cs="Book Antiqua"/>
          <w:color w:val="000000" w:themeColor="text1"/>
        </w:rPr>
        <w:t>Mieog</w:t>
      </w:r>
      <w:proofErr w:type="spellEnd"/>
      <w:r>
        <w:rPr>
          <w:rFonts w:ascii="Book Antiqua" w:eastAsia="Book Antiqua" w:hAnsi="Book Antiqua" w:cs="Book Antiqua"/>
          <w:color w:val="000000" w:themeColor="text1"/>
        </w:rPr>
        <w:t xml:space="preserve"> JSD, van der Made WJ, van de Velde CJH, </w:t>
      </w:r>
      <w:proofErr w:type="spellStart"/>
      <w:r>
        <w:rPr>
          <w:rFonts w:ascii="Book Antiqua" w:eastAsia="Book Antiqua" w:hAnsi="Book Antiqua" w:cs="Book Antiqua"/>
          <w:color w:val="000000" w:themeColor="text1"/>
        </w:rPr>
        <w:t>Vahrmeijer</w:t>
      </w:r>
      <w:proofErr w:type="spellEnd"/>
      <w:r>
        <w:rPr>
          <w:rFonts w:ascii="Book Antiqua" w:eastAsia="Book Antiqua" w:hAnsi="Book Antiqua" w:cs="Book Antiqua"/>
          <w:color w:val="000000" w:themeColor="text1"/>
        </w:rPr>
        <w:t xml:space="preserve"> AL. The Best Approach for Laparoscopic Fluorescence Cholangiography: Overview of the Literature and Optimization of Dose and Dosing Time.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Innov</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386-396 [PMID: 28457194 DOI: 10.1177/1553350617702311]</w:t>
      </w:r>
    </w:p>
    <w:p w14:paraId="4DFE88F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19 </w:t>
      </w:r>
      <w:proofErr w:type="spellStart"/>
      <w:r>
        <w:rPr>
          <w:rFonts w:ascii="Book Antiqua" w:eastAsia="Book Antiqua" w:hAnsi="Book Antiqua" w:cs="Book Antiqua"/>
          <w:b/>
          <w:bCs/>
          <w:color w:val="000000" w:themeColor="text1"/>
        </w:rPr>
        <w:t>Zarrinpar</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Dutson</w:t>
      </w:r>
      <w:proofErr w:type="spellEnd"/>
      <w:r>
        <w:rPr>
          <w:rFonts w:ascii="Book Antiqua" w:eastAsia="Book Antiqua" w:hAnsi="Book Antiqua" w:cs="Book Antiqua"/>
          <w:color w:val="000000" w:themeColor="text1"/>
        </w:rPr>
        <w:t xml:space="preserve"> EP, Mobley C, Busuttil RW, Lewis CE, </w:t>
      </w:r>
      <w:proofErr w:type="spellStart"/>
      <w:r>
        <w:rPr>
          <w:rFonts w:ascii="Book Antiqua" w:eastAsia="Book Antiqua" w:hAnsi="Book Antiqua" w:cs="Book Antiqua"/>
          <w:color w:val="000000" w:themeColor="text1"/>
        </w:rPr>
        <w:t>Tillou</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Cheaito</w:t>
      </w:r>
      <w:proofErr w:type="spellEnd"/>
      <w:r>
        <w:rPr>
          <w:rFonts w:ascii="Book Antiqua" w:eastAsia="Book Antiqua" w:hAnsi="Book Antiqua" w:cs="Book Antiqua"/>
          <w:color w:val="000000" w:themeColor="text1"/>
        </w:rPr>
        <w:t xml:space="preserve"> A, Hines OJ, </w:t>
      </w:r>
      <w:proofErr w:type="spellStart"/>
      <w:r>
        <w:rPr>
          <w:rFonts w:ascii="Book Antiqua" w:eastAsia="Book Antiqua" w:hAnsi="Book Antiqua" w:cs="Book Antiqua"/>
          <w:color w:val="000000" w:themeColor="text1"/>
        </w:rPr>
        <w:t>Agopian</w:t>
      </w:r>
      <w:proofErr w:type="spellEnd"/>
      <w:r>
        <w:rPr>
          <w:rFonts w:ascii="Book Antiqua" w:eastAsia="Book Antiqua" w:hAnsi="Book Antiqua" w:cs="Book Antiqua"/>
          <w:color w:val="000000" w:themeColor="text1"/>
        </w:rPr>
        <w:t xml:space="preserve"> VG, </w:t>
      </w:r>
      <w:proofErr w:type="spellStart"/>
      <w:r>
        <w:rPr>
          <w:rFonts w:ascii="Book Antiqua" w:eastAsia="Book Antiqua" w:hAnsi="Book Antiqua" w:cs="Book Antiqua"/>
          <w:color w:val="000000" w:themeColor="text1"/>
        </w:rPr>
        <w:t>Hiyama</w:t>
      </w:r>
      <w:proofErr w:type="spellEnd"/>
      <w:r>
        <w:rPr>
          <w:rFonts w:ascii="Book Antiqua" w:eastAsia="Book Antiqua" w:hAnsi="Book Antiqua" w:cs="Book Antiqua"/>
          <w:color w:val="000000" w:themeColor="text1"/>
        </w:rPr>
        <w:t xml:space="preserve"> DT. Intraoperative Laparoscopic Near-Infrared Fluorescence Cholangiography to Facilitate Anatomical Identification: When to Give Indocyanine Green and How Much.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Innov</w:t>
      </w:r>
      <w:proofErr w:type="spellEnd"/>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360-365 [PMID: 26964557 DOI: 10.1177/1553350616637671]</w:t>
      </w:r>
    </w:p>
    <w:p w14:paraId="38D95E7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Chen Q,</w:t>
      </w:r>
      <w:r>
        <w:rPr>
          <w:rFonts w:ascii="Book Antiqua" w:eastAsia="Book Antiqua" w:hAnsi="Book Antiqua" w:cs="Book Antiqua"/>
          <w:color w:val="000000" w:themeColor="text1"/>
        </w:rPr>
        <w:t xml:space="preserve"> Zhou R, Weng J, Lai Y, Liu H, </w:t>
      </w:r>
      <w:proofErr w:type="spellStart"/>
      <w:r>
        <w:rPr>
          <w:rFonts w:ascii="Book Antiqua" w:eastAsia="Book Antiqua" w:hAnsi="Book Antiqua" w:cs="Book Antiqua"/>
          <w:color w:val="000000" w:themeColor="text1"/>
        </w:rPr>
        <w:t>Kuang</w:t>
      </w:r>
      <w:proofErr w:type="spellEnd"/>
      <w:r>
        <w:rPr>
          <w:rFonts w:ascii="Book Antiqua" w:eastAsia="Book Antiqua" w:hAnsi="Book Antiqua" w:cs="Book Antiqua"/>
          <w:color w:val="000000" w:themeColor="text1"/>
        </w:rPr>
        <w:t xml:space="preserve"> J, Zhang S, Wu Z, Wang W, Gu W. Extrahepatic biliary tract visualization using near-infrared fluorescence imaging with indocyanine green: optimization of dose and dosing time. </w:t>
      </w:r>
      <w:r>
        <w:rPr>
          <w:rFonts w:ascii="Book Antiqua" w:eastAsia="Book Antiqua" w:hAnsi="Book Antiqua" w:cs="Book Antiqua"/>
          <w:i/>
          <w:color w:val="000000" w:themeColor="text1"/>
        </w:rPr>
        <w:t xml:space="preserve">Surg </w:t>
      </w:r>
      <w:proofErr w:type="spellStart"/>
      <w:r>
        <w:rPr>
          <w:rFonts w:ascii="Book Antiqua" w:eastAsia="Book Antiqua" w:hAnsi="Book Antiqua" w:cs="Book Antiqua"/>
          <w:i/>
          <w:color w:val="000000" w:themeColor="text1"/>
        </w:rPr>
        <w:t>Endosc</w:t>
      </w:r>
      <w:proofErr w:type="spellEnd"/>
      <w:r>
        <w:rPr>
          <w:rFonts w:ascii="Book Antiqua" w:eastAsia="Book Antiqua" w:hAnsi="Book Antiqua" w:cs="Book Antiqua"/>
          <w:color w:val="000000" w:themeColor="text1"/>
        </w:rPr>
        <w:t xml:space="preserve"> 2020 [PMID: 33026517 DOI: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10.1007/s00464-020-08058-6]</w:t>
      </w:r>
    </w:p>
    <w:p w14:paraId="060918C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Matsumura M</w:t>
      </w:r>
      <w:r>
        <w:rPr>
          <w:rFonts w:ascii="Book Antiqua" w:eastAsia="Book Antiqua" w:hAnsi="Book Antiqua" w:cs="Book Antiqua"/>
          <w:color w:val="000000" w:themeColor="text1"/>
        </w:rPr>
        <w:t xml:space="preserve">, Kawaguchi Y, Kobayashi Y, Kobayashi K, Ishizawa T, Akamatsu N, Kaneko J, </w:t>
      </w:r>
      <w:proofErr w:type="spellStart"/>
      <w:r>
        <w:rPr>
          <w:rFonts w:ascii="Book Antiqua" w:eastAsia="Book Antiqua" w:hAnsi="Book Antiqua" w:cs="Book Antiqua"/>
          <w:color w:val="000000" w:themeColor="text1"/>
        </w:rPr>
        <w:t>Arita</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Kokudo</w:t>
      </w:r>
      <w:proofErr w:type="spellEnd"/>
      <w:r>
        <w:rPr>
          <w:rFonts w:ascii="Book Antiqua" w:eastAsia="Book Antiqua" w:hAnsi="Book Antiqua" w:cs="Book Antiqua"/>
          <w:color w:val="000000" w:themeColor="text1"/>
        </w:rPr>
        <w:t xml:space="preserve"> N, Hasegawa K. Indocyanine green administration a day before surgery may increase bile duct detectability on fluorescence cholangiography during laparoscopic cholecystectomy. </w:t>
      </w:r>
      <w:r>
        <w:rPr>
          <w:rFonts w:ascii="Book Antiqua" w:eastAsia="Book Antiqua" w:hAnsi="Book Antiqua" w:cs="Book Antiqua"/>
          <w:i/>
          <w:iCs/>
          <w:color w:val="000000" w:themeColor="text1"/>
        </w:rPr>
        <w:t xml:space="preserve">J Hepatobiliary </w:t>
      </w:r>
      <w:proofErr w:type="spellStart"/>
      <w:r>
        <w:rPr>
          <w:rFonts w:ascii="Book Antiqua" w:eastAsia="Book Antiqua" w:hAnsi="Book Antiqua" w:cs="Book Antiqua"/>
          <w:i/>
          <w:iCs/>
          <w:color w:val="000000" w:themeColor="text1"/>
        </w:rPr>
        <w:t>Pancreat</w:t>
      </w:r>
      <w:proofErr w:type="spellEnd"/>
      <w:r>
        <w:rPr>
          <w:rFonts w:ascii="Book Antiqua" w:eastAsia="Book Antiqua" w:hAnsi="Book Antiqua" w:cs="Book Antiqua"/>
          <w:i/>
          <w:iCs/>
          <w:color w:val="000000" w:themeColor="text1"/>
        </w:rPr>
        <w:t xml:space="preserve"> Sci</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202-210 [PMID: 33091224 DOI: 10.1002/jhbp.855]</w:t>
      </w:r>
    </w:p>
    <w:p w14:paraId="26084A3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Liu YY</w:t>
      </w:r>
      <w:r>
        <w:rPr>
          <w:rFonts w:ascii="Book Antiqua" w:eastAsia="Book Antiqua" w:hAnsi="Book Antiqua" w:cs="Book Antiqua"/>
          <w:color w:val="000000" w:themeColor="text1"/>
        </w:rPr>
        <w:t xml:space="preserve">, Liao CH, Diana M, Wang SY, Kong SH, Yeh CN, </w:t>
      </w:r>
      <w:proofErr w:type="spellStart"/>
      <w:r>
        <w:rPr>
          <w:rFonts w:ascii="Book Antiqua" w:eastAsia="Book Antiqua" w:hAnsi="Book Antiqua" w:cs="Book Antiqua"/>
          <w:color w:val="000000" w:themeColor="text1"/>
        </w:rPr>
        <w:t>Dallemagne</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Marescaux</w:t>
      </w:r>
      <w:proofErr w:type="spellEnd"/>
      <w:r>
        <w:rPr>
          <w:rFonts w:ascii="Book Antiqua" w:eastAsia="Book Antiqua" w:hAnsi="Book Antiqua" w:cs="Book Antiqua"/>
          <w:color w:val="000000" w:themeColor="text1"/>
        </w:rPr>
        <w:t xml:space="preserve"> J, Yeh TS. Near-infrared </w:t>
      </w:r>
      <w:proofErr w:type="spellStart"/>
      <w:r>
        <w:rPr>
          <w:rFonts w:ascii="Book Antiqua" w:eastAsia="Book Antiqua" w:hAnsi="Book Antiqua" w:cs="Book Antiqua"/>
          <w:color w:val="000000" w:themeColor="text1"/>
        </w:rPr>
        <w:t>cholecystocholangiography</w:t>
      </w:r>
      <w:proofErr w:type="spellEnd"/>
      <w:r>
        <w:rPr>
          <w:rFonts w:ascii="Book Antiqua" w:eastAsia="Book Antiqua" w:hAnsi="Book Antiqua" w:cs="Book Antiqua"/>
          <w:color w:val="000000" w:themeColor="text1"/>
        </w:rPr>
        <w:t xml:space="preserve"> with direct </w:t>
      </w:r>
      <w:proofErr w:type="spellStart"/>
      <w:r>
        <w:rPr>
          <w:rFonts w:ascii="Book Antiqua" w:eastAsia="Book Antiqua" w:hAnsi="Book Antiqua" w:cs="Book Antiqua"/>
          <w:color w:val="000000" w:themeColor="text1"/>
        </w:rPr>
        <w:t>intragallbladder</w:t>
      </w:r>
      <w:proofErr w:type="spellEnd"/>
      <w:r>
        <w:rPr>
          <w:rFonts w:ascii="Book Antiqua" w:eastAsia="Book Antiqua" w:hAnsi="Book Antiqua" w:cs="Book Antiqua"/>
          <w:color w:val="000000" w:themeColor="text1"/>
        </w:rPr>
        <w:t xml:space="preserve"> indocyanine green injection: preliminary clinical results.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1506-1514 [PMID: 28916859 DOI: 10.1007/s00464-017-5838-9]</w:t>
      </w:r>
    </w:p>
    <w:p w14:paraId="2713AAC6"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23 </w:t>
      </w:r>
      <w:proofErr w:type="spellStart"/>
      <w:r>
        <w:rPr>
          <w:rFonts w:ascii="Book Antiqua" w:eastAsia="Book Antiqua" w:hAnsi="Book Antiqua" w:cs="Book Antiqua"/>
          <w:b/>
          <w:bCs/>
          <w:color w:val="000000" w:themeColor="text1"/>
        </w:rPr>
        <w:t>Gené</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Škrabec</w:t>
      </w:r>
      <w:proofErr w:type="spellEnd"/>
      <w:r>
        <w:rPr>
          <w:rFonts w:ascii="Book Antiqua" w:eastAsia="Book Antiqua" w:hAnsi="Book Antiqua" w:cs="Book Antiqua"/>
          <w:b/>
          <w:bCs/>
          <w:color w:val="000000" w:themeColor="text1"/>
        </w:rPr>
        <w:t xml:space="preserve"> C</w:t>
      </w:r>
      <w:r>
        <w:rPr>
          <w:rFonts w:ascii="Book Antiqua" w:eastAsia="Book Antiqua" w:hAnsi="Book Antiqua" w:cs="Book Antiqua"/>
          <w:color w:val="000000" w:themeColor="text1"/>
        </w:rPr>
        <w:t xml:space="preserve">, Pardo Aranda F, </w:t>
      </w:r>
      <w:proofErr w:type="spellStart"/>
      <w:r>
        <w:rPr>
          <w:rFonts w:ascii="Book Antiqua" w:eastAsia="Book Antiqua" w:hAnsi="Book Antiqua" w:cs="Book Antiqua"/>
          <w:color w:val="000000" w:themeColor="text1"/>
        </w:rPr>
        <w:t>Espín</w:t>
      </w:r>
      <w:proofErr w:type="spellEnd"/>
      <w:r>
        <w:rPr>
          <w:rFonts w:ascii="Book Antiqua" w:eastAsia="Book Antiqua" w:hAnsi="Book Antiqua" w:cs="Book Antiqua"/>
          <w:color w:val="000000" w:themeColor="text1"/>
        </w:rPr>
        <w:t xml:space="preserve"> F, Cremades M, </w:t>
      </w:r>
      <w:proofErr w:type="spellStart"/>
      <w:r>
        <w:rPr>
          <w:rFonts w:ascii="Book Antiqua" w:eastAsia="Book Antiqua" w:hAnsi="Book Antiqua" w:cs="Book Antiqua"/>
          <w:color w:val="000000" w:themeColor="text1"/>
        </w:rPr>
        <w:t>Navinés</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Zárate</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Cugat</w:t>
      </w:r>
      <w:proofErr w:type="spellEnd"/>
      <w:r>
        <w:rPr>
          <w:rFonts w:ascii="Book Antiqua" w:eastAsia="Book Antiqua" w:hAnsi="Book Antiqua" w:cs="Book Antiqua"/>
          <w:color w:val="000000" w:themeColor="text1"/>
        </w:rPr>
        <w:t xml:space="preserve"> E. Fluorescent cholangiography with direct injection of indocyanine green (ICG) into the gallbladder: a safety method to outline biliary anatomy. </w:t>
      </w:r>
      <w:proofErr w:type="spellStart"/>
      <w:r>
        <w:rPr>
          <w:rFonts w:ascii="Book Antiqua" w:eastAsia="Book Antiqua" w:hAnsi="Book Antiqua" w:cs="Book Antiqua"/>
          <w:i/>
          <w:iCs/>
          <w:color w:val="000000" w:themeColor="text1"/>
        </w:rPr>
        <w:t>Langenbecks</w:t>
      </w:r>
      <w:proofErr w:type="spellEnd"/>
      <w:r>
        <w:rPr>
          <w:rFonts w:ascii="Book Antiqua" w:eastAsia="Book Antiqua" w:hAnsi="Book Antiqua" w:cs="Book Antiqua"/>
          <w:i/>
          <w:iCs/>
          <w:color w:val="000000" w:themeColor="text1"/>
        </w:rPr>
        <w:t xml:space="preserve"> Arch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405</w:t>
      </w:r>
      <w:r>
        <w:rPr>
          <w:rFonts w:ascii="Book Antiqua" w:eastAsia="Book Antiqua" w:hAnsi="Book Antiqua" w:cs="Book Antiqua"/>
          <w:color w:val="000000" w:themeColor="text1"/>
        </w:rPr>
        <w:t>: 827-832 [PMID: 32827267 DOI: 10.1007/s00423-020-01967-z]</w:t>
      </w:r>
    </w:p>
    <w:p w14:paraId="388B276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24 </w:t>
      </w:r>
      <w:r>
        <w:rPr>
          <w:rFonts w:ascii="Book Antiqua" w:eastAsia="Book Antiqua" w:hAnsi="Book Antiqua" w:cs="Book Antiqua"/>
          <w:b/>
          <w:bCs/>
          <w:color w:val="000000" w:themeColor="text1"/>
        </w:rPr>
        <w:t>Nitta T</w:t>
      </w:r>
      <w:r>
        <w:rPr>
          <w:rFonts w:ascii="Book Antiqua" w:eastAsia="Book Antiqua" w:hAnsi="Book Antiqua" w:cs="Book Antiqua"/>
          <w:color w:val="000000" w:themeColor="text1"/>
        </w:rPr>
        <w:t xml:space="preserve">, Kataoka J, </w:t>
      </w:r>
      <w:proofErr w:type="spellStart"/>
      <w:r>
        <w:rPr>
          <w:rFonts w:ascii="Book Antiqua" w:eastAsia="Book Antiqua" w:hAnsi="Book Antiqua" w:cs="Book Antiqua"/>
          <w:color w:val="000000" w:themeColor="text1"/>
        </w:rPr>
        <w:t>Ohta</w:t>
      </w:r>
      <w:proofErr w:type="spellEnd"/>
      <w:r>
        <w:rPr>
          <w:rFonts w:ascii="Book Antiqua" w:eastAsia="Book Antiqua" w:hAnsi="Book Antiqua" w:cs="Book Antiqua"/>
          <w:color w:val="000000" w:themeColor="text1"/>
        </w:rPr>
        <w:t xml:space="preserve"> M, Ueda Y, </w:t>
      </w:r>
      <w:proofErr w:type="spellStart"/>
      <w:r>
        <w:rPr>
          <w:rFonts w:ascii="Book Antiqua" w:eastAsia="Book Antiqua" w:hAnsi="Book Antiqua" w:cs="Book Antiqua"/>
          <w:color w:val="000000" w:themeColor="text1"/>
        </w:rPr>
        <w:t>Senpuku</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Kurashima</w:t>
      </w:r>
      <w:proofErr w:type="spellEnd"/>
      <w:r>
        <w:rPr>
          <w:rFonts w:ascii="Book Antiqua" w:eastAsia="Book Antiqua" w:hAnsi="Book Antiqua" w:cs="Book Antiqua"/>
          <w:color w:val="000000" w:themeColor="text1"/>
        </w:rPr>
        <w:t xml:space="preserve"> Y, Shimizu T, Ishibashi T. Laparoscopic cholecystectomy for cholecystitis using direct gallbladder indocyanine green injection fluorescence cholangiography: A case report. </w:t>
      </w:r>
      <w:r>
        <w:rPr>
          <w:rFonts w:ascii="Book Antiqua" w:eastAsia="Book Antiqua" w:hAnsi="Book Antiqua" w:cs="Book Antiqua"/>
          <w:i/>
          <w:iCs/>
          <w:color w:val="000000" w:themeColor="text1"/>
        </w:rPr>
        <w:t>Ann Med Surg (</w:t>
      </w:r>
      <w:proofErr w:type="spellStart"/>
      <w:r>
        <w:rPr>
          <w:rFonts w:ascii="Book Antiqua" w:eastAsia="Book Antiqua" w:hAnsi="Book Antiqua" w:cs="Book Antiqua"/>
          <w:i/>
          <w:iCs/>
          <w:color w:val="000000" w:themeColor="text1"/>
        </w:rPr>
        <w:t>Lond</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57</w:t>
      </w:r>
      <w:r>
        <w:rPr>
          <w:rFonts w:ascii="Book Antiqua" w:eastAsia="Book Antiqua" w:hAnsi="Book Antiqua" w:cs="Book Antiqua"/>
          <w:color w:val="000000" w:themeColor="text1"/>
        </w:rPr>
        <w:t>: 218-222 [PMID: 32793342 DOI: 10.1016/j.amsu.2020.07.057]</w:t>
      </w:r>
    </w:p>
    <w:p w14:paraId="4D735A1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Graves C</w:t>
      </w:r>
      <w:r>
        <w:rPr>
          <w:rFonts w:ascii="Book Antiqua" w:eastAsia="Book Antiqua" w:hAnsi="Book Antiqua" w:cs="Book Antiqua"/>
          <w:color w:val="000000" w:themeColor="text1"/>
        </w:rPr>
        <w:t xml:space="preserve">, Ely S, Idowu O, Newton C, Kim S. Direct Gallbladder Indocyanine Green Injection Fluorescence Cholangiography During Laparoscopic Cholecystectomy.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Laparoendosc</w:t>
      </w:r>
      <w:proofErr w:type="spellEnd"/>
      <w:r>
        <w:rPr>
          <w:rFonts w:ascii="Book Antiqua" w:eastAsia="Book Antiqua" w:hAnsi="Book Antiqua" w:cs="Book Antiqua"/>
          <w:i/>
          <w:iCs/>
          <w:color w:val="000000" w:themeColor="text1"/>
        </w:rPr>
        <w:t xml:space="preserve"> Adv Surg Tech A</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1069-1073 [PMID: 28574801 DOI: 10.1089/lap.2017.0070]</w:t>
      </w:r>
    </w:p>
    <w:p w14:paraId="5D54A6C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26 </w:t>
      </w:r>
      <w:proofErr w:type="spellStart"/>
      <w:r>
        <w:rPr>
          <w:rFonts w:ascii="Book Antiqua" w:eastAsia="Book Antiqua" w:hAnsi="Book Antiqua" w:cs="Book Antiqua"/>
          <w:b/>
          <w:bCs/>
          <w:color w:val="000000" w:themeColor="text1"/>
        </w:rPr>
        <w:t>Jao</w:t>
      </w:r>
      <w:proofErr w:type="spellEnd"/>
      <w:r>
        <w:rPr>
          <w:rFonts w:ascii="Book Antiqua" w:eastAsia="Book Antiqua" w:hAnsi="Book Antiqua" w:cs="Book Antiqua"/>
          <w:b/>
          <w:bCs/>
          <w:color w:val="000000" w:themeColor="text1"/>
        </w:rPr>
        <w:t xml:space="preserve"> ML</w:t>
      </w:r>
      <w:r>
        <w:rPr>
          <w:rFonts w:ascii="Book Antiqua" w:eastAsia="Book Antiqua" w:hAnsi="Book Antiqua" w:cs="Book Antiqua"/>
          <w:color w:val="000000" w:themeColor="text1"/>
        </w:rPr>
        <w:t xml:space="preserve">, Wang YY, Wong HP, </w:t>
      </w:r>
      <w:proofErr w:type="spellStart"/>
      <w:r>
        <w:rPr>
          <w:rFonts w:ascii="Book Antiqua" w:eastAsia="Book Antiqua" w:hAnsi="Book Antiqua" w:cs="Book Antiqua"/>
          <w:color w:val="000000" w:themeColor="text1"/>
        </w:rPr>
        <w:t>Bachhav</w:t>
      </w:r>
      <w:proofErr w:type="spellEnd"/>
      <w:r>
        <w:rPr>
          <w:rFonts w:ascii="Book Antiqua" w:eastAsia="Book Antiqua" w:hAnsi="Book Antiqua" w:cs="Book Antiqua"/>
          <w:color w:val="000000" w:themeColor="text1"/>
        </w:rPr>
        <w:t xml:space="preserve"> S, Liu KC. </w:t>
      </w:r>
      <w:proofErr w:type="spellStart"/>
      <w:r>
        <w:rPr>
          <w:rFonts w:ascii="Book Antiqua" w:eastAsia="Book Antiqua" w:hAnsi="Book Antiqua" w:cs="Book Antiqua"/>
          <w:color w:val="000000" w:themeColor="text1"/>
        </w:rPr>
        <w:t>Intracholecystic</w:t>
      </w:r>
      <w:proofErr w:type="spellEnd"/>
      <w:r>
        <w:rPr>
          <w:rFonts w:ascii="Book Antiqua" w:eastAsia="Book Antiqua" w:hAnsi="Book Antiqua" w:cs="Book Antiqua"/>
          <w:color w:val="000000" w:themeColor="text1"/>
        </w:rPr>
        <w:t xml:space="preserve"> administration of indocyanine green for fluorescent cholangiography during laparoscopic cholecystectomy-A two-case report. </w:t>
      </w:r>
      <w:r>
        <w:rPr>
          <w:rFonts w:ascii="Book Antiqua" w:eastAsia="Book Antiqua" w:hAnsi="Book Antiqua" w:cs="Book Antiqua"/>
          <w:i/>
          <w:iCs/>
          <w:color w:val="000000" w:themeColor="text1"/>
        </w:rPr>
        <w:t>Int J Surg Case Rep</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68</w:t>
      </w:r>
      <w:r>
        <w:rPr>
          <w:rFonts w:ascii="Book Antiqua" w:eastAsia="Book Antiqua" w:hAnsi="Book Antiqua" w:cs="Book Antiqua"/>
          <w:color w:val="000000" w:themeColor="text1"/>
        </w:rPr>
        <w:t>: 193-197 [PMID: 32172195 DOI: 10.1016/j.ijscr.2020.02.054]</w:t>
      </w:r>
    </w:p>
    <w:p w14:paraId="138F32D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27 </w:t>
      </w:r>
      <w:r>
        <w:rPr>
          <w:rFonts w:ascii="Book Antiqua" w:eastAsia="Book Antiqua" w:hAnsi="Book Antiqua" w:cs="Book Antiqua"/>
          <w:b/>
          <w:bCs/>
          <w:color w:val="000000" w:themeColor="text1"/>
        </w:rPr>
        <w:t>Okamoto K</w:t>
      </w:r>
      <w:r>
        <w:rPr>
          <w:rFonts w:ascii="Book Antiqua" w:eastAsia="Book Antiqua" w:hAnsi="Book Antiqua" w:cs="Book Antiqua"/>
          <w:color w:val="000000" w:themeColor="text1"/>
        </w:rPr>
        <w:t xml:space="preserve">, Suzuki K, Takada T, Strasberg SM, </w:t>
      </w:r>
      <w:proofErr w:type="spellStart"/>
      <w:r>
        <w:rPr>
          <w:rFonts w:ascii="Book Antiqua" w:eastAsia="Book Antiqua" w:hAnsi="Book Antiqua" w:cs="Book Antiqua"/>
          <w:color w:val="000000" w:themeColor="text1"/>
        </w:rPr>
        <w:t>Asbun</w:t>
      </w:r>
      <w:proofErr w:type="spellEnd"/>
      <w:r>
        <w:rPr>
          <w:rFonts w:ascii="Book Antiqua" w:eastAsia="Book Antiqua" w:hAnsi="Book Antiqua" w:cs="Book Antiqua"/>
          <w:color w:val="000000" w:themeColor="text1"/>
        </w:rPr>
        <w:t xml:space="preserve"> HJ, Endo I, Iwashita Y, </w:t>
      </w:r>
      <w:proofErr w:type="spellStart"/>
      <w:r>
        <w:rPr>
          <w:rFonts w:ascii="Book Antiqua" w:eastAsia="Book Antiqua" w:hAnsi="Book Antiqua" w:cs="Book Antiqua"/>
          <w:color w:val="000000" w:themeColor="text1"/>
        </w:rPr>
        <w:t>Hibi</w:t>
      </w:r>
      <w:proofErr w:type="spellEnd"/>
      <w:r>
        <w:rPr>
          <w:rFonts w:ascii="Book Antiqua" w:eastAsia="Book Antiqua" w:hAnsi="Book Antiqua" w:cs="Book Antiqua"/>
          <w:color w:val="000000" w:themeColor="text1"/>
        </w:rPr>
        <w:t xml:space="preserve"> T, Pitt HA, </w:t>
      </w:r>
      <w:proofErr w:type="spellStart"/>
      <w:r>
        <w:rPr>
          <w:rFonts w:ascii="Book Antiqua" w:eastAsia="Book Antiqua" w:hAnsi="Book Antiqua" w:cs="Book Antiqua"/>
          <w:color w:val="000000" w:themeColor="text1"/>
        </w:rPr>
        <w:t>Umezawa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Asai</w:t>
      </w:r>
      <w:proofErr w:type="spellEnd"/>
      <w:r>
        <w:rPr>
          <w:rFonts w:ascii="Book Antiqua" w:eastAsia="Book Antiqua" w:hAnsi="Book Antiqua" w:cs="Book Antiqua"/>
          <w:color w:val="000000" w:themeColor="text1"/>
        </w:rPr>
        <w:t xml:space="preserve"> K, Han HS, Hwang TL, Mori Y, Yoon YS, Huang WS, Belli G, </w:t>
      </w:r>
      <w:proofErr w:type="spellStart"/>
      <w:r>
        <w:rPr>
          <w:rFonts w:ascii="Book Antiqua" w:eastAsia="Book Antiqua" w:hAnsi="Book Antiqua" w:cs="Book Antiqua"/>
          <w:color w:val="000000" w:themeColor="text1"/>
        </w:rPr>
        <w:t>Dervenis</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Yokoe</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Kiriyama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Itoi</w:t>
      </w:r>
      <w:proofErr w:type="spellEnd"/>
      <w:r>
        <w:rPr>
          <w:rFonts w:ascii="Book Antiqua" w:eastAsia="Book Antiqua" w:hAnsi="Book Antiqua" w:cs="Book Antiqua"/>
          <w:color w:val="000000" w:themeColor="text1"/>
        </w:rPr>
        <w:t xml:space="preserve"> T, Jagannath P, Garden OJ, Miura F, Nakamura M, </w:t>
      </w:r>
      <w:proofErr w:type="spellStart"/>
      <w:r>
        <w:rPr>
          <w:rFonts w:ascii="Book Antiqua" w:eastAsia="Book Antiqua" w:hAnsi="Book Antiqua" w:cs="Book Antiqua"/>
          <w:color w:val="000000" w:themeColor="text1"/>
        </w:rPr>
        <w:t>Horiguchi</w:t>
      </w:r>
      <w:proofErr w:type="spellEnd"/>
      <w:r>
        <w:rPr>
          <w:rFonts w:ascii="Book Antiqua" w:eastAsia="Book Antiqua" w:hAnsi="Book Antiqua" w:cs="Book Antiqua"/>
          <w:color w:val="000000" w:themeColor="text1"/>
        </w:rPr>
        <w:t xml:space="preserve"> A, Wakabayashi G, </w:t>
      </w:r>
      <w:proofErr w:type="spellStart"/>
      <w:r>
        <w:rPr>
          <w:rFonts w:ascii="Book Antiqua" w:eastAsia="Book Antiqua" w:hAnsi="Book Antiqua" w:cs="Book Antiqua"/>
          <w:color w:val="000000" w:themeColor="text1"/>
        </w:rPr>
        <w:t>Cherqui</w:t>
      </w:r>
      <w:proofErr w:type="spellEnd"/>
      <w:r>
        <w:rPr>
          <w:rFonts w:ascii="Book Antiqua" w:eastAsia="Book Antiqua" w:hAnsi="Book Antiqua" w:cs="Book Antiqua"/>
          <w:color w:val="000000" w:themeColor="text1"/>
        </w:rPr>
        <w:t xml:space="preserve"> D, de </w:t>
      </w:r>
      <w:proofErr w:type="spellStart"/>
      <w:r>
        <w:rPr>
          <w:rFonts w:ascii="Book Antiqua" w:eastAsia="Book Antiqua" w:hAnsi="Book Antiqua" w:cs="Book Antiqua"/>
          <w:color w:val="000000" w:themeColor="text1"/>
        </w:rPr>
        <w:t>Santibañes</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Shikata</w:t>
      </w:r>
      <w:proofErr w:type="spellEnd"/>
      <w:r>
        <w:rPr>
          <w:rFonts w:ascii="Book Antiqua" w:eastAsia="Book Antiqua" w:hAnsi="Book Antiqua" w:cs="Book Antiqua"/>
          <w:color w:val="000000" w:themeColor="text1"/>
        </w:rPr>
        <w:t xml:space="preserve"> S, Noguchi Y, </w:t>
      </w:r>
      <w:proofErr w:type="spellStart"/>
      <w:r>
        <w:rPr>
          <w:rFonts w:ascii="Book Antiqua" w:eastAsia="Book Antiqua" w:hAnsi="Book Antiqua" w:cs="Book Antiqua"/>
          <w:color w:val="000000" w:themeColor="text1"/>
        </w:rPr>
        <w:t>Ukai</w:t>
      </w:r>
      <w:proofErr w:type="spellEnd"/>
      <w:r>
        <w:rPr>
          <w:rFonts w:ascii="Book Antiqua" w:eastAsia="Book Antiqua" w:hAnsi="Book Antiqua" w:cs="Book Antiqua"/>
          <w:color w:val="000000" w:themeColor="text1"/>
        </w:rPr>
        <w:t xml:space="preserve"> T, Higuchi R, Wada K, Honda G, Supe AN, Yoshida M, Mayumi T, </w:t>
      </w:r>
      <w:proofErr w:type="spellStart"/>
      <w:r>
        <w:rPr>
          <w:rFonts w:ascii="Book Antiqua" w:eastAsia="Book Antiqua" w:hAnsi="Book Antiqua" w:cs="Book Antiqua"/>
          <w:color w:val="000000" w:themeColor="text1"/>
        </w:rPr>
        <w:t>Gouma</w:t>
      </w:r>
      <w:proofErr w:type="spellEnd"/>
      <w:r>
        <w:rPr>
          <w:rFonts w:ascii="Book Antiqua" w:eastAsia="Book Antiqua" w:hAnsi="Book Antiqua" w:cs="Book Antiqua"/>
          <w:color w:val="000000" w:themeColor="text1"/>
        </w:rPr>
        <w:t xml:space="preserve"> DJ, </w:t>
      </w:r>
      <w:proofErr w:type="spellStart"/>
      <w:r>
        <w:rPr>
          <w:rFonts w:ascii="Book Antiqua" w:eastAsia="Book Antiqua" w:hAnsi="Book Antiqua" w:cs="Book Antiqua"/>
          <w:color w:val="000000" w:themeColor="text1"/>
        </w:rPr>
        <w:t>Deziel</w:t>
      </w:r>
      <w:proofErr w:type="spellEnd"/>
      <w:r>
        <w:rPr>
          <w:rFonts w:ascii="Book Antiqua" w:eastAsia="Book Antiqua" w:hAnsi="Book Antiqua" w:cs="Book Antiqua"/>
          <w:color w:val="000000" w:themeColor="text1"/>
        </w:rPr>
        <w:t xml:space="preserve"> DJ, </w:t>
      </w:r>
      <w:proofErr w:type="spellStart"/>
      <w:r>
        <w:rPr>
          <w:rFonts w:ascii="Book Antiqua" w:eastAsia="Book Antiqua" w:hAnsi="Book Antiqua" w:cs="Book Antiqua"/>
          <w:color w:val="000000" w:themeColor="text1"/>
        </w:rPr>
        <w:t>Liau</w:t>
      </w:r>
      <w:proofErr w:type="spellEnd"/>
      <w:r>
        <w:rPr>
          <w:rFonts w:ascii="Book Antiqua" w:eastAsia="Book Antiqua" w:hAnsi="Book Antiqua" w:cs="Book Antiqua"/>
          <w:color w:val="000000" w:themeColor="text1"/>
        </w:rPr>
        <w:t xml:space="preserve"> KH, Chen MF, </w:t>
      </w:r>
      <w:proofErr w:type="spellStart"/>
      <w:r>
        <w:rPr>
          <w:rFonts w:ascii="Book Antiqua" w:eastAsia="Book Antiqua" w:hAnsi="Book Antiqua" w:cs="Book Antiqua"/>
          <w:color w:val="000000" w:themeColor="text1"/>
        </w:rPr>
        <w:t>Shibao</w:t>
      </w:r>
      <w:proofErr w:type="spellEnd"/>
      <w:r>
        <w:rPr>
          <w:rFonts w:ascii="Book Antiqua" w:eastAsia="Book Antiqua" w:hAnsi="Book Antiqua" w:cs="Book Antiqua"/>
          <w:color w:val="000000" w:themeColor="text1"/>
        </w:rPr>
        <w:t xml:space="preserve"> K, Liu KH, Su CH, Chan ACW, Yoon DS, Choi IS, Jonas E, Chen XP, Fan ST, Ker CG, </w:t>
      </w:r>
      <w:proofErr w:type="spellStart"/>
      <w:r>
        <w:rPr>
          <w:rFonts w:ascii="Book Antiqua" w:eastAsia="Book Antiqua" w:hAnsi="Book Antiqua" w:cs="Book Antiqua"/>
          <w:color w:val="000000" w:themeColor="text1"/>
        </w:rPr>
        <w:t>Giménez</w:t>
      </w:r>
      <w:proofErr w:type="spellEnd"/>
      <w:r>
        <w:rPr>
          <w:rFonts w:ascii="Book Antiqua" w:eastAsia="Book Antiqua" w:hAnsi="Book Antiqua" w:cs="Book Antiqua"/>
          <w:color w:val="000000" w:themeColor="text1"/>
        </w:rPr>
        <w:t xml:space="preserve"> ME, Kitano S, Inomata M, Hirata K, Inui K, </w:t>
      </w:r>
      <w:proofErr w:type="spellStart"/>
      <w:r>
        <w:rPr>
          <w:rFonts w:ascii="Book Antiqua" w:eastAsia="Book Antiqua" w:hAnsi="Book Antiqua" w:cs="Book Antiqua"/>
          <w:color w:val="000000" w:themeColor="text1"/>
        </w:rPr>
        <w:t>Sumiyama</w:t>
      </w:r>
      <w:proofErr w:type="spellEnd"/>
      <w:r>
        <w:rPr>
          <w:rFonts w:ascii="Book Antiqua" w:eastAsia="Book Antiqua" w:hAnsi="Book Antiqua" w:cs="Book Antiqua"/>
          <w:color w:val="000000" w:themeColor="text1"/>
        </w:rPr>
        <w:t xml:space="preserve"> Y, Yamamoto M. Tokyo Guidelines 2018: flowchart for the management of acute cholecystitis. </w:t>
      </w:r>
      <w:r>
        <w:rPr>
          <w:rFonts w:ascii="Book Antiqua" w:eastAsia="Book Antiqua" w:hAnsi="Book Antiqua" w:cs="Book Antiqua"/>
          <w:i/>
          <w:iCs/>
          <w:color w:val="000000" w:themeColor="text1"/>
        </w:rPr>
        <w:t xml:space="preserve">J Hepatobiliary </w:t>
      </w:r>
      <w:proofErr w:type="spellStart"/>
      <w:r>
        <w:rPr>
          <w:rFonts w:ascii="Book Antiqua" w:eastAsia="Book Antiqua" w:hAnsi="Book Antiqua" w:cs="Book Antiqua"/>
          <w:i/>
          <w:iCs/>
          <w:color w:val="000000" w:themeColor="text1"/>
        </w:rPr>
        <w:t>Pancreat</w:t>
      </w:r>
      <w:proofErr w:type="spellEnd"/>
      <w:r>
        <w:rPr>
          <w:rFonts w:ascii="Book Antiqua" w:eastAsia="Book Antiqua" w:hAnsi="Book Antiqua" w:cs="Book Antiqua"/>
          <w:i/>
          <w:iCs/>
          <w:color w:val="000000" w:themeColor="text1"/>
        </w:rPr>
        <w:t xml:space="preserve"> Sci</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25</w:t>
      </w:r>
      <w:r>
        <w:rPr>
          <w:rFonts w:ascii="Book Antiqua" w:eastAsia="Book Antiqua" w:hAnsi="Book Antiqua" w:cs="Book Antiqua"/>
          <w:color w:val="000000" w:themeColor="text1"/>
        </w:rPr>
        <w:t>: 55-72 [PMID: 29045062 DOI: 10.1002/jhbp.516]</w:t>
      </w:r>
    </w:p>
    <w:p w14:paraId="779EBA1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28 </w:t>
      </w:r>
      <w:proofErr w:type="spellStart"/>
      <w:r>
        <w:rPr>
          <w:rFonts w:ascii="Book Antiqua" w:eastAsia="Book Antiqua" w:hAnsi="Book Antiqua" w:cs="Book Antiqua"/>
          <w:b/>
          <w:bCs/>
          <w:color w:val="000000" w:themeColor="text1"/>
        </w:rPr>
        <w:t>Alander</w:t>
      </w:r>
      <w:proofErr w:type="spellEnd"/>
      <w:r>
        <w:rPr>
          <w:rFonts w:ascii="Book Antiqua" w:eastAsia="Book Antiqua" w:hAnsi="Book Antiqua" w:cs="Book Antiqua"/>
          <w:b/>
          <w:bCs/>
          <w:color w:val="000000" w:themeColor="text1"/>
        </w:rPr>
        <w:t xml:space="preserve"> JT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Kaartinen</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Laakso</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Pätilä</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Spillmann</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Tuchin</w:t>
      </w:r>
      <w:proofErr w:type="spellEnd"/>
      <w:r>
        <w:rPr>
          <w:rFonts w:ascii="Book Antiqua" w:eastAsia="Book Antiqua" w:hAnsi="Book Antiqua" w:cs="Book Antiqua"/>
          <w:color w:val="000000" w:themeColor="text1"/>
        </w:rPr>
        <w:t xml:space="preserve"> VV, </w:t>
      </w:r>
      <w:proofErr w:type="spellStart"/>
      <w:r>
        <w:rPr>
          <w:rFonts w:ascii="Book Antiqua" w:eastAsia="Book Antiqua" w:hAnsi="Book Antiqua" w:cs="Book Antiqua"/>
          <w:color w:val="000000" w:themeColor="text1"/>
        </w:rPr>
        <w:t>Venermo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Välisuo</w:t>
      </w:r>
      <w:proofErr w:type="spellEnd"/>
      <w:r>
        <w:rPr>
          <w:rFonts w:ascii="Book Antiqua" w:eastAsia="Book Antiqua" w:hAnsi="Book Antiqua" w:cs="Book Antiqua"/>
          <w:color w:val="000000" w:themeColor="text1"/>
        </w:rPr>
        <w:t xml:space="preserve"> P. A review of indocyanine green fluorescent imaging in surgery. </w:t>
      </w:r>
      <w:r>
        <w:rPr>
          <w:rFonts w:ascii="Book Antiqua" w:eastAsia="Book Antiqua" w:hAnsi="Book Antiqua" w:cs="Book Antiqua"/>
          <w:i/>
          <w:iCs/>
          <w:color w:val="000000" w:themeColor="text1"/>
        </w:rPr>
        <w:t>Int J Biomed Imaging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2012</w:t>
      </w:r>
      <w:r>
        <w:rPr>
          <w:rFonts w:ascii="Book Antiqua" w:eastAsia="Book Antiqua" w:hAnsi="Book Antiqua" w:cs="Book Antiqua"/>
          <w:color w:val="000000" w:themeColor="text1"/>
        </w:rPr>
        <w:t>: 940585 [PMID: 22577366 DOI: 10.1155/2012/940585]</w:t>
      </w:r>
    </w:p>
    <w:p w14:paraId="1F572ACE"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29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Lo </w:t>
      </w:r>
      <w:proofErr w:type="spellStart"/>
      <w:r>
        <w:rPr>
          <w:rFonts w:ascii="Book Antiqua" w:eastAsia="Book Antiqua" w:hAnsi="Book Antiqua" w:cs="Book Antiqua"/>
          <w:color w:val="000000" w:themeColor="text1"/>
        </w:rPr>
        <w:t>Menzo</w:t>
      </w:r>
      <w:proofErr w:type="spellEnd"/>
      <w:r>
        <w:rPr>
          <w:rFonts w:ascii="Book Antiqua" w:eastAsia="Book Antiqua" w:hAnsi="Book Antiqua" w:cs="Book Antiqua"/>
          <w:color w:val="000000" w:themeColor="text1"/>
        </w:rPr>
        <w:t xml:space="preserve"> E, White KP, Rosenthal RJ. Does near-infrared fluorescent cholangiography with indocyanine green reduce bile duct injuries and conversions to open surgery during laparoscopic or robotic cholecystectomy? - A meta-analysis. </w:t>
      </w:r>
      <w:r>
        <w:rPr>
          <w:rFonts w:ascii="Book Antiqua" w:eastAsia="Book Antiqua" w:hAnsi="Book Antiqua" w:cs="Book Antiqua"/>
          <w:i/>
          <w:iCs/>
          <w:color w:val="000000" w:themeColor="text1"/>
        </w:rPr>
        <w:t>Surgery</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169</w:t>
      </w:r>
      <w:r>
        <w:rPr>
          <w:rFonts w:ascii="Book Antiqua" w:eastAsia="Book Antiqua" w:hAnsi="Book Antiqua" w:cs="Book Antiqua"/>
          <w:color w:val="000000" w:themeColor="text1"/>
        </w:rPr>
        <w:t>: 859-867 [PMID: 33478756 DOI: 10.1016/j.surg.2020.12.008]</w:t>
      </w:r>
    </w:p>
    <w:p w14:paraId="6E11D7E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Di Maggio F,</w:t>
      </w:r>
      <w:r>
        <w:rPr>
          <w:rFonts w:ascii="Book Antiqua" w:eastAsia="Book Antiqua" w:hAnsi="Book Antiqua" w:cs="Book Antiqua"/>
          <w:color w:val="000000" w:themeColor="text1"/>
        </w:rPr>
        <w:t xml:space="preserve"> Hossain N, De Zanna A, Husain D, </w:t>
      </w:r>
      <w:proofErr w:type="spellStart"/>
      <w:r>
        <w:rPr>
          <w:rFonts w:ascii="Book Antiqua" w:eastAsia="Book Antiqua" w:hAnsi="Book Antiqua" w:cs="Book Antiqua"/>
          <w:color w:val="000000" w:themeColor="text1"/>
        </w:rPr>
        <w:t>Bonomo</w:t>
      </w:r>
      <w:proofErr w:type="spellEnd"/>
      <w:r>
        <w:rPr>
          <w:rFonts w:ascii="Book Antiqua" w:eastAsia="Book Antiqua" w:hAnsi="Book Antiqua" w:cs="Book Antiqua"/>
          <w:color w:val="000000" w:themeColor="text1"/>
        </w:rPr>
        <w:t xml:space="preserve"> L. Near-Infrared Fluorescence Cholangiography can be a Useful Adjunct during Emergency Cholecystectomies. </w:t>
      </w:r>
      <w:r>
        <w:rPr>
          <w:rFonts w:ascii="Book Antiqua" w:eastAsia="Book Antiqua" w:hAnsi="Book Antiqua" w:cs="Book Antiqua"/>
          <w:i/>
          <w:color w:val="000000" w:themeColor="text1"/>
        </w:rPr>
        <w:t xml:space="preserve">Surg </w:t>
      </w:r>
      <w:proofErr w:type="spellStart"/>
      <w:r>
        <w:rPr>
          <w:rFonts w:ascii="Book Antiqua" w:eastAsia="Book Antiqua" w:hAnsi="Book Antiqua" w:cs="Book Antiqua"/>
          <w:i/>
          <w:color w:val="000000" w:themeColor="text1"/>
        </w:rPr>
        <w:t>Innov</w:t>
      </w:r>
      <w:proofErr w:type="spellEnd"/>
      <w:r>
        <w:rPr>
          <w:rFonts w:ascii="Book Antiqua" w:eastAsia="Book Antiqua" w:hAnsi="Book Antiqua" w:cs="Book Antiqua"/>
          <w:color w:val="000000" w:themeColor="text1"/>
        </w:rPr>
        <w:t xml:space="preserve"> 2020</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1553350620958562 [PMID: 32936054</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DOI: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10.1177/1553350620958562]</w:t>
      </w:r>
    </w:p>
    <w:p w14:paraId="3D94CC8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31 </w:t>
      </w:r>
      <w:proofErr w:type="spellStart"/>
      <w:r>
        <w:rPr>
          <w:rFonts w:ascii="Book Antiqua" w:eastAsia="Book Antiqua" w:hAnsi="Book Antiqua" w:cs="Book Antiqua"/>
          <w:b/>
          <w:bCs/>
          <w:color w:val="000000" w:themeColor="text1"/>
        </w:rPr>
        <w:t>Daskalaki</w:t>
      </w:r>
      <w:proofErr w:type="spellEnd"/>
      <w:r>
        <w:rPr>
          <w:rFonts w:ascii="Book Antiqua" w:eastAsia="Book Antiqua" w:hAnsi="Book Antiqua" w:cs="Book Antiqua"/>
          <w:b/>
          <w:bCs/>
          <w:color w:val="000000" w:themeColor="text1"/>
        </w:rPr>
        <w:t xml:space="preserve"> D</w:t>
      </w:r>
      <w:r>
        <w:rPr>
          <w:rFonts w:ascii="Book Antiqua" w:eastAsia="Book Antiqua" w:hAnsi="Book Antiqua" w:cs="Book Antiqua"/>
          <w:color w:val="000000" w:themeColor="text1"/>
        </w:rPr>
        <w:t xml:space="preserve">, Fernandes E, Wang X, Bianco FM, Elli EF, </w:t>
      </w:r>
      <w:proofErr w:type="spellStart"/>
      <w:r>
        <w:rPr>
          <w:rFonts w:ascii="Book Antiqua" w:eastAsia="Book Antiqua" w:hAnsi="Book Antiqua" w:cs="Book Antiqua"/>
          <w:color w:val="000000" w:themeColor="text1"/>
        </w:rPr>
        <w:t>Ayloo</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Masrur</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Milone</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Giulianotti</w:t>
      </w:r>
      <w:proofErr w:type="spellEnd"/>
      <w:r>
        <w:rPr>
          <w:rFonts w:ascii="Book Antiqua" w:eastAsia="Book Antiqua" w:hAnsi="Book Antiqua" w:cs="Book Antiqua"/>
          <w:color w:val="000000" w:themeColor="text1"/>
        </w:rPr>
        <w:t xml:space="preserve"> PC. Indocyanine green (ICG) fluorescent cholangiography during robotic cholecystectomy: results of 184 consecutive cases in a single institution.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Innov</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615-621 [PMID: 24616013 DOI: 10.1177/1553350614524839]</w:t>
      </w:r>
    </w:p>
    <w:p w14:paraId="10772A9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LoMenzo</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Sarotto</w:t>
      </w:r>
      <w:proofErr w:type="spellEnd"/>
      <w:r>
        <w:rPr>
          <w:rFonts w:ascii="Book Antiqua" w:eastAsia="Book Antiqua" w:hAnsi="Book Antiqua" w:cs="Book Antiqua"/>
          <w:color w:val="000000" w:themeColor="text1"/>
        </w:rPr>
        <w:t xml:space="preserve"> L, Phillips E, Todeschini H, Nahmod M, Alle L, Schneider S, </w:t>
      </w:r>
      <w:proofErr w:type="spellStart"/>
      <w:r>
        <w:rPr>
          <w:rFonts w:ascii="Book Antiqua" w:eastAsia="Book Antiqua" w:hAnsi="Book Antiqua" w:cs="Book Antiqua"/>
          <w:color w:val="000000" w:themeColor="text1"/>
        </w:rPr>
        <w:t>Kaja</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Boni</w:t>
      </w:r>
      <w:proofErr w:type="spellEnd"/>
      <w:r>
        <w:rPr>
          <w:rFonts w:ascii="Book Antiqua" w:eastAsia="Book Antiqua" w:hAnsi="Book Antiqua" w:cs="Book Antiqua"/>
          <w:color w:val="000000" w:themeColor="text1"/>
        </w:rPr>
        <w:t xml:space="preserve"> L, Ferraina P, </w:t>
      </w:r>
      <w:proofErr w:type="spellStart"/>
      <w:r>
        <w:rPr>
          <w:rFonts w:ascii="Book Antiqua" w:eastAsia="Book Antiqua" w:hAnsi="Book Antiqua" w:cs="Book Antiqua"/>
          <w:color w:val="000000" w:themeColor="text1"/>
        </w:rPr>
        <w:t>Carus</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Kokudo</w:t>
      </w:r>
      <w:proofErr w:type="spellEnd"/>
      <w:r>
        <w:rPr>
          <w:rFonts w:ascii="Book Antiqua" w:eastAsia="Book Antiqua" w:hAnsi="Book Antiqua" w:cs="Book Antiqua"/>
          <w:color w:val="000000" w:themeColor="text1"/>
        </w:rPr>
        <w:t xml:space="preserve"> N, Ishizawa T, Walsh M, </w:t>
      </w:r>
      <w:proofErr w:type="spellStart"/>
      <w:r>
        <w:rPr>
          <w:rFonts w:ascii="Book Antiqua" w:eastAsia="Book Antiqua" w:hAnsi="Book Antiqua" w:cs="Book Antiqua"/>
          <w:color w:val="000000" w:themeColor="text1"/>
        </w:rPr>
        <w:t>Simpfendorfer</w:t>
      </w:r>
      <w:proofErr w:type="spellEnd"/>
      <w:r>
        <w:rPr>
          <w:rFonts w:ascii="Book Antiqua" w:eastAsia="Book Antiqua" w:hAnsi="Book Antiqua" w:cs="Book Antiqua"/>
          <w:color w:val="000000" w:themeColor="text1"/>
        </w:rPr>
        <w:t xml:space="preserve"> C, Mayank R, White K, Rosenthal RJ. Randomized Trial of Near-infrared Incisionless Fluorescent Cholangiography.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270</w:t>
      </w:r>
      <w:r>
        <w:rPr>
          <w:rFonts w:ascii="Book Antiqua" w:eastAsia="Book Antiqua" w:hAnsi="Book Antiqua" w:cs="Book Antiqua"/>
          <w:color w:val="000000" w:themeColor="text1"/>
        </w:rPr>
        <w:t>: 992-999 [PMID: 30614881 DOI: 10.1097/SLA.0000000000003178]</w:t>
      </w:r>
    </w:p>
    <w:p w14:paraId="46A9AAA3"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33 </w:t>
      </w:r>
      <w:proofErr w:type="spellStart"/>
      <w:r>
        <w:rPr>
          <w:rFonts w:ascii="Book Antiqua" w:eastAsia="Book Antiqua" w:hAnsi="Book Antiqua" w:cs="Book Antiqua"/>
          <w:b/>
          <w:bCs/>
          <w:color w:val="000000" w:themeColor="text1"/>
        </w:rPr>
        <w:t>Yoshiya</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Minagawa R, </w:t>
      </w:r>
      <w:proofErr w:type="spellStart"/>
      <w:r>
        <w:rPr>
          <w:rFonts w:ascii="Book Antiqua" w:eastAsia="Book Antiqua" w:hAnsi="Book Antiqua" w:cs="Book Antiqua"/>
          <w:color w:val="000000" w:themeColor="text1"/>
        </w:rPr>
        <w:t>Kamo</w:t>
      </w:r>
      <w:proofErr w:type="spellEnd"/>
      <w:r>
        <w:rPr>
          <w:rFonts w:ascii="Book Antiqua" w:eastAsia="Book Antiqua" w:hAnsi="Book Antiqua" w:cs="Book Antiqua"/>
          <w:color w:val="000000" w:themeColor="text1"/>
        </w:rPr>
        <w:t xml:space="preserve"> K, Kasai M, </w:t>
      </w:r>
      <w:proofErr w:type="spellStart"/>
      <w:r>
        <w:rPr>
          <w:rFonts w:ascii="Book Antiqua" w:eastAsia="Book Antiqua" w:hAnsi="Book Antiqua" w:cs="Book Antiqua"/>
          <w:color w:val="000000" w:themeColor="text1"/>
        </w:rPr>
        <w:t>Taketani</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Yukaya</w:t>
      </w:r>
      <w:proofErr w:type="spellEnd"/>
      <w:r>
        <w:rPr>
          <w:rFonts w:ascii="Book Antiqua" w:eastAsia="Book Antiqua" w:hAnsi="Book Antiqua" w:cs="Book Antiqua"/>
          <w:color w:val="000000" w:themeColor="text1"/>
        </w:rPr>
        <w:t xml:space="preserve"> T, Kimura Y, Koga T, Kai M, </w:t>
      </w:r>
      <w:proofErr w:type="spellStart"/>
      <w:r>
        <w:rPr>
          <w:rFonts w:ascii="Book Antiqua" w:eastAsia="Book Antiqua" w:hAnsi="Book Antiqua" w:cs="Book Antiqua"/>
          <w:color w:val="000000" w:themeColor="text1"/>
        </w:rPr>
        <w:t>Kajiyama</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Yoshizumi</w:t>
      </w:r>
      <w:proofErr w:type="spellEnd"/>
      <w:r>
        <w:rPr>
          <w:rFonts w:ascii="Book Antiqua" w:eastAsia="Book Antiqua" w:hAnsi="Book Antiqua" w:cs="Book Antiqua"/>
          <w:color w:val="000000" w:themeColor="text1"/>
        </w:rPr>
        <w:t xml:space="preserve"> T. Usability of Intraoperative Fluorescence Imaging with Indocyanine Green During Laparoscopic Cholecystectomy After Percutaneous Transhepatic Gallbladder Drainage. </w:t>
      </w:r>
      <w:r>
        <w:rPr>
          <w:rFonts w:ascii="Book Antiqua" w:eastAsia="Book Antiqua" w:hAnsi="Book Antiqua" w:cs="Book Antiqua"/>
          <w:i/>
          <w:iCs/>
          <w:color w:val="000000" w:themeColor="text1"/>
        </w:rPr>
        <w:t>World J Surg</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127-133 [PMID: 30105635 DOI: 10.1007/s00268-018-4760-1]</w:t>
      </w:r>
    </w:p>
    <w:p w14:paraId="7604098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34 </w:t>
      </w:r>
      <w:r>
        <w:rPr>
          <w:rFonts w:ascii="Book Antiqua" w:eastAsia="Book Antiqua" w:hAnsi="Book Antiqua" w:cs="Book Antiqua"/>
          <w:b/>
          <w:bCs/>
          <w:color w:val="000000" w:themeColor="text1"/>
        </w:rPr>
        <w:t>Kitamura H</w:t>
      </w:r>
      <w:r>
        <w:rPr>
          <w:rFonts w:ascii="Book Antiqua" w:eastAsia="Book Antiqua" w:hAnsi="Book Antiqua" w:cs="Book Antiqua"/>
          <w:color w:val="000000" w:themeColor="text1"/>
        </w:rPr>
        <w:t xml:space="preserve">, Tsuji T, Yamamoto D, Takahashi T, </w:t>
      </w:r>
      <w:proofErr w:type="spellStart"/>
      <w:r>
        <w:rPr>
          <w:rFonts w:ascii="Book Antiqua" w:eastAsia="Book Antiqua" w:hAnsi="Book Antiqua" w:cs="Book Antiqua"/>
          <w:color w:val="000000" w:themeColor="text1"/>
        </w:rPr>
        <w:t>Kadoya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Kurokawa</w:t>
      </w:r>
      <w:proofErr w:type="spellEnd"/>
      <w:r>
        <w:rPr>
          <w:rFonts w:ascii="Book Antiqua" w:eastAsia="Book Antiqua" w:hAnsi="Book Antiqua" w:cs="Book Antiqua"/>
          <w:color w:val="000000" w:themeColor="text1"/>
        </w:rPr>
        <w:t xml:space="preserve"> M, Bando H. Efficiency of fluorescent cholangiography during laparoscopic cholecystectomy for </w:t>
      </w:r>
      <w:proofErr w:type="spellStart"/>
      <w:r>
        <w:rPr>
          <w:rFonts w:ascii="Book Antiqua" w:eastAsia="Book Antiqua" w:hAnsi="Book Antiqua" w:cs="Book Antiqua"/>
          <w:color w:val="000000" w:themeColor="text1"/>
        </w:rPr>
        <w:t>subvesical</w:t>
      </w:r>
      <w:proofErr w:type="spellEnd"/>
      <w:r>
        <w:rPr>
          <w:rFonts w:ascii="Book Antiqua" w:eastAsia="Book Antiqua" w:hAnsi="Book Antiqua" w:cs="Book Antiqua"/>
          <w:color w:val="000000" w:themeColor="text1"/>
        </w:rPr>
        <w:t xml:space="preserve"> bile ducts: A case report. </w:t>
      </w:r>
      <w:r>
        <w:rPr>
          <w:rFonts w:ascii="Book Antiqua" w:eastAsia="Book Antiqua" w:hAnsi="Book Antiqua" w:cs="Book Antiqua"/>
          <w:i/>
          <w:iCs/>
          <w:color w:val="000000" w:themeColor="text1"/>
        </w:rPr>
        <w:t>Int J Surg Case Rep</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57</w:t>
      </w:r>
      <w:r>
        <w:rPr>
          <w:rFonts w:ascii="Book Antiqua" w:eastAsia="Book Antiqua" w:hAnsi="Book Antiqua" w:cs="Book Antiqua"/>
          <w:color w:val="000000" w:themeColor="text1"/>
        </w:rPr>
        <w:t>: 194-196 [PMID: 30981075 DOI: 10.1016/j.ijscr.2019.03.042]</w:t>
      </w:r>
    </w:p>
    <w:p w14:paraId="13ED6EFC"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35 </w:t>
      </w:r>
      <w:r>
        <w:rPr>
          <w:rFonts w:ascii="Book Antiqua" w:eastAsia="Book Antiqua" w:hAnsi="Book Antiqua" w:cs="Book Antiqua"/>
          <w:b/>
          <w:bCs/>
          <w:color w:val="000000" w:themeColor="text1"/>
        </w:rPr>
        <w:t>Iwasaki T</w:t>
      </w:r>
      <w:r>
        <w:rPr>
          <w:rFonts w:ascii="Book Antiqua" w:eastAsia="Book Antiqua" w:hAnsi="Book Antiqua" w:cs="Book Antiqua"/>
          <w:color w:val="000000" w:themeColor="text1"/>
        </w:rPr>
        <w:t xml:space="preserve">, Takeyama Y, Yoshida Y, Kawaguchi K, Matsumoto M, </w:t>
      </w:r>
      <w:proofErr w:type="spellStart"/>
      <w:r>
        <w:rPr>
          <w:rFonts w:ascii="Book Antiqua" w:eastAsia="Book Antiqua" w:hAnsi="Book Antiqua" w:cs="Book Antiqua"/>
          <w:color w:val="000000" w:themeColor="text1"/>
        </w:rPr>
        <w:t>Murase</w:t>
      </w:r>
      <w:proofErr w:type="spellEnd"/>
      <w:r>
        <w:rPr>
          <w:rFonts w:ascii="Book Antiqua" w:eastAsia="Book Antiqua" w:hAnsi="Book Antiqua" w:cs="Book Antiqua"/>
          <w:color w:val="000000" w:themeColor="text1"/>
        </w:rPr>
        <w:t xml:space="preserve"> T, Kamei K, Takebe A, Matsumoto I, </w:t>
      </w:r>
      <w:proofErr w:type="spellStart"/>
      <w:r>
        <w:rPr>
          <w:rFonts w:ascii="Book Antiqua" w:eastAsia="Book Antiqua" w:hAnsi="Book Antiqua" w:cs="Book Antiqua"/>
          <w:color w:val="000000" w:themeColor="text1"/>
        </w:rPr>
        <w:t>Nakai</w:t>
      </w:r>
      <w:proofErr w:type="spellEnd"/>
      <w:r>
        <w:rPr>
          <w:rFonts w:ascii="Book Antiqua" w:eastAsia="Book Antiqua" w:hAnsi="Book Antiqua" w:cs="Book Antiqua"/>
          <w:color w:val="000000" w:themeColor="text1"/>
        </w:rPr>
        <w:t xml:space="preserve"> T. Identification of aberrant </w:t>
      </w:r>
      <w:proofErr w:type="spellStart"/>
      <w:r>
        <w:rPr>
          <w:rFonts w:ascii="Book Antiqua" w:eastAsia="Book Antiqua" w:hAnsi="Book Antiqua" w:cs="Book Antiqua"/>
          <w:color w:val="000000" w:themeColor="text1"/>
        </w:rPr>
        <w:t>subvesical</w:t>
      </w:r>
      <w:proofErr w:type="spellEnd"/>
      <w:r>
        <w:rPr>
          <w:rFonts w:ascii="Book Antiqua" w:eastAsia="Book Antiqua" w:hAnsi="Book Antiqua" w:cs="Book Antiqua"/>
          <w:color w:val="000000" w:themeColor="text1"/>
        </w:rPr>
        <w:t xml:space="preserve"> bile duct by using intraoperative fluorescent cholangiography: A case report. </w:t>
      </w:r>
      <w:r>
        <w:rPr>
          <w:rFonts w:ascii="Book Antiqua" w:eastAsia="Book Antiqua" w:hAnsi="Book Antiqua" w:cs="Book Antiqua"/>
          <w:i/>
          <w:iCs/>
          <w:color w:val="000000" w:themeColor="text1"/>
        </w:rPr>
        <w:t>Int J Surg Case Rep</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61</w:t>
      </w:r>
      <w:r>
        <w:rPr>
          <w:rFonts w:ascii="Book Antiqua" w:eastAsia="Book Antiqua" w:hAnsi="Book Antiqua" w:cs="Book Antiqua"/>
          <w:color w:val="000000" w:themeColor="text1"/>
        </w:rPr>
        <w:t>: 115-118 [PMID: 31357101 DOI: 10.1016/j.ijscr.2019.07.013]</w:t>
      </w:r>
    </w:p>
    <w:p w14:paraId="16C77A36"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36 </w:t>
      </w:r>
      <w:proofErr w:type="spellStart"/>
      <w:r>
        <w:rPr>
          <w:rFonts w:ascii="Book Antiqua" w:eastAsia="Book Antiqua" w:hAnsi="Book Antiqua" w:cs="Book Antiqua"/>
          <w:b/>
          <w:bCs/>
          <w:color w:val="000000" w:themeColor="text1"/>
        </w:rPr>
        <w:t>Tsuruda</w:t>
      </w:r>
      <w:proofErr w:type="spellEnd"/>
      <w:r>
        <w:rPr>
          <w:rFonts w:ascii="Book Antiqua" w:eastAsia="Book Antiqua" w:hAnsi="Book Antiqua" w:cs="Book Antiqua"/>
          <w:b/>
          <w:bCs/>
          <w:color w:val="000000" w:themeColor="text1"/>
        </w:rPr>
        <w:t xml:space="preserve"> Y</w:t>
      </w:r>
      <w:r>
        <w:rPr>
          <w:rFonts w:ascii="Book Antiqua" w:eastAsia="Book Antiqua" w:hAnsi="Book Antiqua" w:cs="Book Antiqua"/>
          <w:color w:val="000000" w:themeColor="text1"/>
        </w:rPr>
        <w:t xml:space="preserve">, Okumura H, </w:t>
      </w:r>
      <w:proofErr w:type="spellStart"/>
      <w:r>
        <w:rPr>
          <w:rFonts w:ascii="Book Antiqua" w:eastAsia="Book Antiqua" w:hAnsi="Book Antiqua" w:cs="Book Antiqua"/>
          <w:color w:val="000000" w:themeColor="text1"/>
        </w:rPr>
        <w:t>Setoyama</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Hiwatashi</w:t>
      </w:r>
      <w:proofErr w:type="spellEnd"/>
      <w:r>
        <w:rPr>
          <w:rFonts w:ascii="Book Antiqua" w:eastAsia="Book Antiqua" w:hAnsi="Book Antiqua" w:cs="Book Antiqua"/>
          <w:color w:val="000000" w:themeColor="text1"/>
        </w:rPr>
        <w:t xml:space="preserve"> K, Minami K, Ando K, Wada M, </w:t>
      </w:r>
      <w:proofErr w:type="spellStart"/>
      <w:r>
        <w:rPr>
          <w:rFonts w:ascii="Book Antiqua" w:eastAsia="Book Antiqua" w:hAnsi="Book Antiqua" w:cs="Book Antiqua"/>
          <w:color w:val="000000" w:themeColor="text1"/>
        </w:rPr>
        <w:t>Maenohara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Natsugoe</w:t>
      </w:r>
      <w:proofErr w:type="spellEnd"/>
      <w:r>
        <w:rPr>
          <w:rFonts w:ascii="Book Antiqua" w:eastAsia="Book Antiqua" w:hAnsi="Book Antiqua" w:cs="Book Antiqua"/>
          <w:color w:val="000000" w:themeColor="text1"/>
        </w:rPr>
        <w:t xml:space="preserve"> S. Laparoscopic cholecystectomy with aberrant bile duct detected by intraoperative fluorescent cholangiography concomitant with angiography: A case report. </w:t>
      </w:r>
      <w:r>
        <w:rPr>
          <w:rFonts w:ascii="Book Antiqua" w:eastAsia="Book Antiqua" w:hAnsi="Book Antiqua" w:cs="Book Antiqua"/>
          <w:i/>
          <w:iCs/>
          <w:color w:val="000000" w:themeColor="text1"/>
        </w:rPr>
        <w:t>Int J Surg Case Rep</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51</w:t>
      </w:r>
      <w:r>
        <w:rPr>
          <w:rFonts w:ascii="Book Antiqua" w:eastAsia="Book Antiqua" w:hAnsi="Book Antiqua" w:cs="Book Antiqua"/>
          <w:color w:val="000000" w:themeColor="text1"/>
        </w:rPr>
        <w:t>: 14-16 [PMID: 30130667 DOI: 10.1016/j.ijscr.2018.08.009]</w:t>
      </w:r>
    </w:p>
    <w:p w14:paraId="7DA83A16"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37 </w:t>
      </w:r>
      <w:proofErr w:type="spellStart"/>
      <w:r>
        <w:rPr>
          <w:rFonts w:ascii="Book Antiqua" w:eastAsia="Book Antiqua" w:hAnsi="Book Antiqua" w:cs="Book Antiqua"/>
          <w:b/>
          <w:bCs/>
          <w:color w:val="000000" w:themeColor="text1"/>
        </w:rPr>
        <w:t>Bozzay</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Vicente D, Jessie EM, Rodriguez CJ. Identification of Abnormal Biliary Anatomy Utilizing Real-Time Near-Infrared Cholangiography: A Report of Two Cases. </w:t>
      </w:r>
      <w:r>
        <w:rPr>
          <w:rFonts w:ascii="Book Antiqua" w:eastAsia="Book Antiqua" w:hAnsi="Book Antiqua" w:cs="Book Antiqua"/>
          <w:i/>
          <w:iCs/>
          <w:color w:val="000000" w:themeColor="text1"/>
        </w:rPr>
        <w:t xml:space="preserve">Case Rep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2017</w:t>
      </w:r>
      <w:r>
        <w:rPr>
          <w:rFonts w:ascii="Book Antiqua" w:eastAsia="Book Antiqua" w:hAnsi="Book Antiqua" w:cs="Book Antiqua"/>
          <w:color w:val="000000" w:themeColor="text1"/>
        </w:rPr>
        <w:t>: 8628206 [PMID: 28536662 DOI: 10.1155/2017/8628206]</w:t>
      </w:r>
    </w:p>
    <w:p w14:paraId="39C9615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38 </w:t>
      </w:r>
      <w:proofErr w:type="spellStart"/>
      <w:r>
        <w:rPr>
          <w:rFonts w:ascii="Book Antiqua" w:eastAsia="Book Antiqua" w:hAnsi="Book Antiqua" w:cs="Book Antiqua"/>
          <w:b/>
          <w:bCs/>
          <w:color w:val="000000" w:themeColor="text1"/>
        </w:rPr>
        <w:t>Asai</w:t>
      </w:r>
      <w:proofErr w:type="spellEnd"/>
      <w:r>
        <w:rPr>
          <w:rFonts w:ascii="Book Antiqua" w:eastAsia="Book Antiqua" w:hAnsi="Book Antiqua" w:cs="Book Antiqua"/>
          <w:b/>
          <w:bCs/>
          <w:color w:val="000000" w:themeColor="text1"/>
        </w:rPr>
        <w:t xml:space="preserve"> Y</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Igami</w:t>
      </w:r>
      <w:proofErr w:type="spellEnd"/>
      <w:r>
        <w:rPr>
          <w:rFonts w:ascii="Book Antiqua" w:eastAsia="Book Antiqua" w:hAnsi="Book Antiqua" w:cs="Book Antiqua"/>
          <w:color w:val="000000" w:themeColor="text1"/>
        </w:rPr>
        <w:t xml:space="preserve"> T, Ebata T, Yokoyama Y, Mizuno T, Yamaguchi J, </w:t>
      </w:r>
      <w:proofErr w:type="spellStart"/>
      <w:r>
        <w:rPr>
          <w:rFonts w:ascii="Book Antiqua" w:eastAsia="Book Antiqua" w:hAnsi="Book Antiqua" w:cs="Book Antiqua"/>
          <w:color w:val="000000" w:themeColor="text1"/>
        </w:rPr>
        <w:t>Onoe</w:t>
      </w:r>
      <w:proofErr w:type="spellEnd"/>
      <w:r>
        <w:rPr>
          <w:rFonts w:ascii="Book Antiqua" w:eastAsia="Book Antiqua" w:hAnsi="Book Antiqua" w:cs="Book Antiqua"/>
          <w:color w:val="000000" w:themeColor="text1"/>
        </w:rPr>
        <w:t xml:space="preserve"> S, Watanabe N, </w:t>
      </w:r>
      <w:proofErr w:type="spellStart"/>
      <w:r>
        <w:rPr>
          <w:rFonts w:ascii="Book Antiqua" w:eastAsia="Book Antiqua" w:hAnsi="Book Antiqua" w:cs="Book Antiqua"/>
          <w:color w:val="000000" w:themeColor="text1"/>
        </w:rPr>
        <w:t>Nagino</w:t>
      </w:r>
      <w:proofErr w:type="spellEnd"/>
      <w:r>
        <w:rPr>
          <w:rFonts w:ascii="Book Antiqua" w:eastAsia="Book Antiqua" w:hAnsi="Book Antiqua" w:cs="Book Antiqua"/>
          <w:color w:val="000000" w:themeColor="text1"/>
        </w:rPr>
        <w:t xml:space="preserve"> M. Application of fluorescent cholangiography during single-incision laparoscopic cholecystectomy in the cystohepatic duct without preoperative diagnosis. </w:t>
      </w:r>
      <w:r>
        <w:rPr>
          <w:rFonts w:ascii="Book Antiqua" w:eastAsia="Book Antiqua" w:hAnsi="Book Antiqua" w:cs="Book Antiqua"/>
          <w:i/>
          <w:iCs/>
          <w:color w:val="000000" w:themeColor="text1"/>
        </w:rPr>
        <w:t>ANZ J Surg</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91</w:t>
      </w:r>
      <w:r>
        <w:rPr>
          <w:rFonts w:ascii="Book Antiqua" w:eastAsia="Book Antiqua" w:hAnsi="Book Antiqua" w:cs="Book Antiqua"/>
          <w:color w:val="000000" w:themeColor="text1"/>
        </w:rPr>
        <w:t>: 470-472 [PMID: 32681758 DOI: 10.1111/ans.16162]</w:t>
      </w:r>
    </w:p>
    <w:p w14:paraId="7DA8307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39 </w:t>
      </w:r>
      <w:r>
        <w:rPr>
          <w:rFonts w:ascii="Book Antiqua" w:eastAsia="Book Antiqua" w:hAnsi="Book Antiqua" w:cs="Book Antiqua"/>
          <w:b/>
          <w:bCs/>
          <w:color w:val="000000" w:themeColor="text1"/>
        </w:rPr>
        <w:t>Kim NS</w:t>
      </w:r>
      <w:r>
        <w:rPr>
          <w:rFonts w:ascii="Book Antiqua" w:eastAsia="Book Antiqua" w:hAnsi="Book Antiqua" w:cs="Book Antiqua"/>
          <w:color w:val="000000" w:themeColor="text1"/>
        </w:rPr>
        <w:t xml:space="preserve">, Jin HY, Kim EY, Hong TH. Cystic duct variation detected by near-infrared fluorescent cholangiography during laparoscopic cholecystectomy. </w:t>
      </w:r>
      <w:r>
        <w:rPr>
          <w:rFonts w:ascii="Book Antiqua" w:eastAsia="Book Antiqua" w:hAnsi="Book Antiqua" w:cs="Book Antiqua"/>
          <w:i/>
          <w:iCs/>
          <w:color w:val="000000" w:themeColor="text1"/>
        </w:rPr>
        <w:t>Ann Surg Treat Res</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92</w:t>
      </w:r>
      <w:r>
        <w:rPr>
          <w:rFonts w:ascii="Book Antiqua" w:eastAsia="Book Antiqua" w:hAnsi="Book Antiqua" w:cs="Book Antiqua"/>
          <w:color w:val="000000" w:themeColor="text1"/>
        </w:rPr>
        <w:t>: 47-50 [PMID: 28090506 DOI: 10.4174/astr.2017.92.1.47]</w:t>
      </w:r>
    </w:p>
    <w:p w14:paraId="3858AB69"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40 </w:t>
      </w:r>
      <w:proofErr w:type="spellStart"/>
      <w:r>
        <w:rPr>
          <w:rFonts w:ascii="Book Antiqua" w:eastAsia="Book Antiqua" w:hAnsi="Book Antiqua" w:cs="Book Antiqua"/>
          <w:b/>
          <w:bCs/>
          <w:color w:val="000000" w:themeColor="text1"/>
        </w:rPr>
        <w:t>Naganuma</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Ishida H, Konno K, </w:t>
      </w:r>
      <w:proofErr w:type="spellStart"/>
      <w:r>
        <w:rPr>
          <w:rFonts w:ascii="Book Antiqua" w:eastAsia="Book Antiqua" w:hAnsi="Book Antiqua" w:cs="Book Antiqua"/>
          <w:color w:val="000000" w:themeColor="text1"/>
        </w:rPr>
        <w:t>Hamashima</w:t>
      </w:r>
      <w:proofErr w:type="spellEnd"/>
      <w:r>
        <w:rPr>
          <w:rFonts w:ascii="Book Antiqua" w:eastAsia="Book Antiqua" w:hAnsi="Book Antiqua" w:cs="Book Antiqua"/>
          <w:color w:val="000000" w:themeColor="text1"/>
        </w:rPr>
        <w:t xml:space="preserve"> Y, Hoshino T, </w:t>
      </w:r>
      <w:proofErr w:type="spellStart"/>
      <w:r>
        <w:rPr>
          <w:rFonts w:ascii="Book Antiqua" w:eastAsia="Book Antiqua" w:hAnsi="Book Antiqua" w:cs="Book Antiqua"/>
          <w:color w:val="000000" w:themeColor="text1"/>
        </w:rPr>
        <w:t>Naganuma</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Komatsuda</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Ohyama</w:t>
      </w:r>
      <w:proofErr w:type="spellEnd"/>
      <w:r>
        <w:rPr>
          <w:rFonts w:ascii="Book Antiqua" w:eastAsia="Book Antiqua" w:hAnsi="Book Antiqua" w:cs="Book Antiqua"/>
          <w:color w:val="000000" w:themeColor="text1"/>
        </w:rPr>
        <w:t xml:space="preserve"> Y, Yamada N, Ishida J, </w:t>
      </w:r>
      <w:proofErr w:type="spellStart"/>
      <w:r>
        <w:rPr>
          <w:rFonts w:ascii="Book Antiqua" w:eastAsia="Book Antiqua" w:hAnsi="Book Antiqua" w:cs="Book Antiqua"/>
          <w:color w:val="000000" w:themeColor="text1"/>
        </w:rPr>
        <w:t>Masamune</w:t>
      </w:r>
      <w:proofErr w:type="spellEnd"/>
      <w:r>
        <w:rPr>
          <w:rFonts w:ascii="Book Antiqua" w:eastAsia="Book Antiqua" w:hAnsi="Book Antiqua" w:cs="Book Antiqua"/>
          <w:color w:val="000000" w:themeColor="text1"/>
        </w:rPr>
        <w:t xml:space="preserve"> O. Sonographic findings of anomalous position of the gallbladder. </w:t>
      </w:r>
      <w:proofErr w:type="spellStart"/>
      <w:r>
        <w:rPr>
          <w:rFonts w:ascii="Book Antiqua" w:eastAsia="Book Antiqua" w:hAnsi="Book Antiqua" w:cs="Book Antiqua"/>
          <w:i/>
          <w:iCs/>
          <w:color w:val="000000" w:themeColor="text1"/>
        </w:rPr>
        <w:t>Abdom</w:t>
      </w:r>
      <w:proofErr w:type="spellEnd"/>
      <w:r>
        <w:rPr>
          <w:rFonts w:ascii="Book Antiqua" w:eastAsia="Book Antiqua" w:hAnsi="Book Antiqua" w:cs="Book Antiqua"/>
          <w:i/>
          <w:iCs/>
          <w:color w:val="000000" w:themeColor="text1"/>
        </w:rPr>
        <w:t xml:space="preserve"> Imaging</w:t>
      </w:r>
      <w:r>
        <w:rPr>
          <w:rFonts w:ascii="Book Antiqua" w:eastAsia="Book Antiqua" w:hAnsi="Book Antiqua" w:cs="Book Antiqua"/>
          <w:color w:val="000000" w:themeColor="text1"/>
        </w:rPr>
        <w:t xml:space="preserve"> 1998;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67-72 [PMID: 9437066 DOI: 10.1007/s002619900287]</w:t>
      </w:r>
    </w:p>
    <w:p w14:paraId="3CB4B4FC"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41 </w:t>
      </w:r>
      <w:proofErr w:type="spellStart"/>
      <w:r>
        <w:rPr>
          <w:rFonts w:ascii="Book Antiqua" w:eastAsia="Book Antiqua" w:hAnsi="Book Antiqua" w:cs="Book Antiqua"/>
          <w:b/>
          <w:bCs/>
          <w:color w:val="000000" w:themeColor="text1"/>
        </w:rPr>
        <w:t>Nojiri</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Igami</w:t>
      </w:r>
      <w:proofErr w:type="spellEnd"/>
      <w:r>
        <w:rPr>
          <w:rFonts w:ascii="Book Antiqua" w:eastAsia="Book Antiqua" w:hAnsi="Book Antiqua" w:cs="Book Antiqua"/>
          <w:color w:val="000000" w:themeColor="text1"/>
        </w:rPr>
        <w:t xml:space="preserve"> T, Toyoda Y, Ebata T, Yokoyama Y, Sugawara G, Mizuno T, Yamaguchi J, </w:t>
      </w:r>
      <w:proofErr w:type="spellStart"/>
      <w:r>
        <w:rPr>
          <w:rFonts w:ascii="Book Antiqua" w:eastAsia="Book Antiqua" w:hAnsi="Book Antiqua" w:cs="Book Antiqua"/>
          <w:color w:val="000000" w:themeColor="text1"/>
        </w:rPr>
        <w:t>Nagino</w:t>
      </w:r>
      <w:proofErr w:type="spellEnd"/>
      <w:r>
        <w:rPr>
          <w:rFonts w:ascii="Book Antiqua" w:eastAsia="Book Antiqua" w:hAnsi="Book Antiqua" w:cs="Book Antiqua"/>
          <w:color w:val="000000" w:themeColor="text1"/>
        </w:rPr>
        <w:t xml:space="preserve"> M. Application of fluorescent cholangiography during single-incision laparoscopic cholecystectomy for cholecystitis with a right-sided round ligament: Preliminary experience. </w:t>
      </w:r>
      <w:r>
        <w:rPr>
          <w:rFonts w:ascii="Book Antiqua" w:eastAsia="Book Antiqua" w:hAnsi="Book Antiqua" w:cs="Book Antiqua"/>
          <w:i/>
          <w:iCs/>
          <w:color w:val="000000" w:themeColor="text1"/>
        </w:rPr>
        <w:t>J Minim Access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244-246 [PMID: 29226884 DOI: 10.4103/jmas.JMAS_159_17]</w:t>
      </w:r>
    </w:p>
    <w:p w14:paraId="7B8FF93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42 </w:t>
      </w:r>
      <w:r>
        <w:rPr>
          <w:rFonts w:ascii="Book Antiqua" w:eastAsia="Book Antiqua" w:hAnsi="Book Antiqua" w:cs="Book Antiqua"/>
          <w:b/>
          <w:bCs/>
          <w:color w:val="000000" w:themeColor="text1"/>
        </w:rPr>
        <w:t>Shanmugam V</w:t>
      </w:r>
      <w:r>
        <w:rPr>
          <w:rFonts w:ascii="Book Antiqua" w:eastAsia="Book Antiqua" w:hAnsi="Book Antiqua" w:cs="Book Antiqua"/>
          <w:color w:val="000000" w:themeColor="text1"/>
        </w:rPr>
        <w:t xml:space="preserve">, Beattie GC, Yule SR, Reid W, Loudon MA. Is magnetic resonance cholangiopancreatography the new gold standard in biliary imaging? </w:t>
      </w:r>
      <w:r>
        <w:rPr>
          <w:rFonts w:ascii="Book Antiqua" w:eastAsia="Book Antiqua" w:hAnsi="Book Antiqua" w:cs="Book Antiqua"/>
          <w:i/>
          <w:iCs/>
          <w:color w:val="000000" w:themeColor="text1"/>
        </w:rPr>
        <w:t xml:space="preserve">Br J </w:t>
      </w:r>
      <w:proofErr w:type="spellStart"/>
      <w:r>
        <w:rPr>
          <w:rFonts w:ascii="Book Antiqua" w:eastAsia="Book Antiqua" w:hAnsi="Book Antiqua" w:cs="Book Antiqua"/>
          <w:i/>
          <w:iCs/>
          <w:color w:val="000000" w:themeColor="text1"/>
        </w:rPr>
        <w:t>Radiol</w:t>
      </w:r>
      <w:proofErr w:type="spellEnd"/>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78</w:t>
      </w:r>
      <w:r>
        <w:rPr>
          <w:rFonts w:ascii="Book Antiqua" w:eastAsia="Book Antiqua" w:hAnsi="Book Antiqua" w:cs="Book Antiqua"/>
          <w:color w:val="000000" w:themeColor="text1"/>
        </w:rPr>
        <w:t>: 888-893 [PMID: 16177010 DOI: 10.1259/</w:t>
      </w:r>
      <w:proofErr w:type="spellStart"/>
      <w:r>
        <w:rPr>
          <w:rFonts w:ascii="Book Antiqua" w:eastAsia="Book Antiqua" w:hAnsi="Book Antiqua" w:cs="Book Antiqua"/>
          <w:color w:val="000000" w:themeColor="text1"/>
        </w:rPr>
        <w:t>bjr</w:t>
      </w:r>
      <w:proofErr w:type="spellEnd"/>
      <w:r>
        <w:rPr>
          <w:rFonts w:ascii="Book Antiqua" w:eastAsia="Book Antiqua" w:hAnsi="Book Antiqua" w:cs="Book Antiqua"/>
          <w:color w:val="000000" w:themeColor="text1"/>
        </w:rPr>
        <w:t>/51075444]</w:t>
      </w:r>
    </w:p>
    <w:p w14:paraId="5D58B2B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43 </w:t>
      </w:r>
      <w:r>
        <w:rPr>
          <w:rFonts w:ascii="Book Antiqua" w:eastAsia="Book Antiqua" w:hAnsi="Book Antiqua" w:cs="Book Antiqua"/>
          <w:b/>
          <w:bCs/>
          <w:color w:val="000000" w:themeColor="text1"/>
        </w:rPr>
        <w:t>Griffin N</w:t>
      </w:r>
      <w:r>
        <w:rPr>
          <w:rFonts w:ascii="Book Antiqua" w:eastAsia="Book Antiqua" w:hAnsi="Book Antiqua" w:cs="Book Antiqua"/>
          <w:color w:val="000000" w:themeColor="text1"/>
        </w:rPr>
        <w:t xml:space="preserve">, Charles-Edwards G, Grant LA. Magnetic resonance cholangiopancreatography: the ABC of MRCP. </w:t>
      </w:r>
      <w:r>
        <w:rPr>
          <w:rFonts w:ascii="Book Antiqua" w:eastAsia="Book Antiqua" w:hAnsi="Book Antiqua" w:cs="Book Antiqua"/>
          <w:i/>
          <w:iCs/>
          <w:color w:val="000000" w:themeColor="text1"/>
        </w:rPr>
        <w:t>Insights Imaging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11-21 [PMID: 22695995 DOI: 10.1007/s13244-011-0129-9]</w:t>
      </w:r>
    </w:p>
    <w:p w14:paraId="2ECDA499"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44 </w:t>
      </w:r>
      <w:proofErr w:type="spellStart"/>
      <w:r>
        <w:rPr>
          <w:rFonts w:ascii="Book Antiqua" w:eastAsia="Book Antiqua" w:hAnsi="Book Antiqua" w:cs="Book Antiqua"/>
          <w:b/>
          <w:bCs/>
          <w:color w:val="000000" w:themeColor="text1"/>
        </w:rPr>
        <w:t>Pesce</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La </w:t>
      </w:r>
      <w:proofErr w:type="spellStart"/>
      <w:r>
        <w:rPr>
          <w:rFonts w:ascii="Book Antiqua" w:eastAsia="Book Antiqua" w:hAnsi="Book Antiqua" w:cs="Book Antiqua"/>
          <w:color w:val="000000" w:themeColor="text1"/>
        </w:rPr>
        <w:t>Greca</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Esposto</w:t>
      </w:r>
      <w:proofErr w:type="spellEnd"/>
      <w:r>
        <w:rPr>
          <w:rFonts w:ascii="Book Antiqua" w:eastAsia="Book Antiqua" w:hAnsi="Book Antiqua" w:cs="Book Antiqua"/>
          <w:color w:val="000000" w:themeColor="text1"/>
        </w:rPr>
        <w:t xml:space="preserve"> Ultimo L, Basile A, Puleo S, </w:t>
      </w:r>
      <w:proofErr w:type="spellStart"/>
      <w:r>
        <w:rPr>
          <w:rFonts w:ascii="Book Antiqua" w:eastAsia="Book Antiqua" w:hAnsi="Book Antiqua" w:cs="Book Antiqua"/>
          <w:color w:val="000000" w:themeColor="text1"/>
        </w:rPr>
        <w:t>Palmucci</w:t>
      </w:r>
      <w:proofErr w:type="spellEnd"/>
      <w:r>
        <w:rPr>
          <w:rFonts w:ascii="Book Antiqua" w:eastAsia="Book Antiqua" w:hAnsi="Book Antiqua" w:cs="Book Antiqua"/>
          <w:color w:val="000000" w:themeColor="text1"/>
        </w:rPr>
        <w:t xml:space="preserve"> S. Effectiveness of near-infrared fluorescent cholangiography in the identification of cystic duct-common hepatic duct anatomy in comparison to magnetic resonance </w:t>
      </w:r>
      <w:proofErr w:type="spellStart"/>
      <w:r>
        <w:rPr>
          <w:rFonts w:ascii="Book Antiqua" w:eastAsia="Book Antiqua" w:hAnsi="Book Antiqua" w:cs="Book Antiqua"/>
          <w:color w:val="000000" w:themeColor="text1"/>
        </w:rPr>
        <w:t>cholangio</w:t>
      </w:r>
      <w:proofErr w:type="spellEnd"/>
      <w:r>
        <w:rPr>
          <w:rFonts w:ascii="Book Antiqua" w:eastAsia="Book Antiqua" w:hAnsi="Book Antiqua" w:cs="Book Antiqua"/>
          <w:color w:val="000000" w:themeColor="text1"/>
        </w:rPr>
        <w:t xml:space="preserve">-pancreatography: a preliminary study.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2715-2721 [PMID: 31598878 DOI: 10.1007/s00464-019-07158-2]</w:t>
      </w:r>
    </w:p>
    <w:p w14:paraId="2230544E"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45 </w:t>
      </w:r>
      <w:r>
        <w:rPr>
          <w:rFonts w:ascii="Book Antiqua" w:eastAsia="Book Antiqua" w:hAnsi="Book Antiqua" w:cs="Book Antiqua"/>
          <w:b/>
          <w:bCs/>
          <w:color w:val="000000" w:themeColor="text1"/>
        </w:rPr>
        <w:t>Diana M</w:t>
      </w:r>
      <w:r>
        <w:rPr>
          <w:rFonts w:ascii="Book Antiqua" w:eastAsia="Book Antiqua" w:hAnsi="Book Antiqua" w:cs="Book Antiqua"/>
          <w:color w:val="000000" w:themeColor="text1"/>
        </w:rPr>
        <w:t xml:space="preserve">, Soler L, Agnus V, </w:t>
      </w:r>
      <w:proofErr w:type="spellStart"/>
      <w:r>
        <w:rPr>
          <w:rFonts w:ascii="Book Antiqua" w:eastAsia="Book Antiqua" w:hAnsi="Book Antiqua" w:cs="Book Antiqua"/>
          <w:color w:val="000000" w:themeColor="text1"/>
        </w:rPr>
        <w:t>D'Urso</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Vix</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Dallemagne</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Faucher</w:t>
      </w:r>
      <w:proofErr w:type="spellEnd"/>
      <w:r>
        <w:rPr>
          <w:rFonts w:ascii="Book Antiqua" w:eastAsia="Book Antiqua" w:hAnsi="Book Antiqua" w:cs="Book Antiqua"/>
          <w:color w:val="000000" w:themeColor="text1"/>
        </w:rPr>
        <w:t xml:space="preserve"> V, Roy C, Mutter D, </w:t>
      </w:r>
      <w:proofErr w:type="spellStart"/>
      <w:r>
        <w:rPr>
          <w:rFonts w:ascii="Book Antiqua" w:eastAsia="Book Antiqua" w:hAnsi="Book Antiqua" w:cs="Book Antiqua"/>
          <w:color w:val="000000" w:themeColor="text1"/>
        </w:rPr>
        <w:t>Marescaux</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Pessaux</w:t>
      </w:r>
      <w:proofErr w:type="spellEnd"/>
      <w:r>
        <w:rPr>
          <w:rFonts w:ascii="Book Antiqua" w:eastAsia="Book Antiqua" w:hAnsi="Book Antiqua" w:cs="Book Antiqua"/>
          <w:color w:val="000000" w:themeColor="text1"/>
        </w:rPr>
        <w:t xml:space="preserve"> P. Prospective Evaluation of Precision Multimodal Gallbladder Surgery Navigation: Virtual Reality, Near-infrared Fluorescence, and X-ray-based Intraoperative Cholangiography.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266</w:t>
      </w:r>
      <w:r>
        <w:rPr>
          <w:rFonts w:ascii="Book Antiqua" w:eastAsia="Book Antiqua" w:hAnsi="Book Antiqua" w:cs="Book Antiqua"/>
          <w:color w:val="000000" w:themeColor="text1"/>
        </w:rPr>
        <w:t>: 890-897 [PMID: 28742709 DOI: 10.1097/SLA.0000000000002400]</w:t>
      </w:r>
    </w:p>
    <w:p w14:paraId="331EFC31"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46 </w:t>
      </w:r>
      <w:proofErr w:type="spellStart"/>
      <w:r>
        <w:rPr>
          <w:rFonts w:ascii="Book Antiqua" w:eastAsia="Book Antiqua" w:hAnsi="Book Antiqua" w:cs="Book Antiqua"/>
          <w:b/>
          <w:bCs/>
          <w:color w:val="000000" w:themeColor="text1"/>
        </w:rPr>
        <w:t>Hiwatashi</w:t>
      </w:r>
      <w:proofErr w:type="spellEnd"/>
      <w:r>
        <w:rPr>
          <w:rFonts w:ascii="Book Antiqua" w:eastAsia="Book Antiqua" w:hAnsi="Book Antiqua" w:cs="Book Antiqua"/>
          <w:b/>
          <w:bCs/>
          <w:color w:val="000000" w:themeColor="text1"/>
        </w:rPr>
        <w:t xml:space="preserve"> K</w:t>
      </w:r>
      <w:r>
        <w:rPr>
          <w:rFonts w:ascii="Book Antiqua" w:eastAsia="Book Antiqua" w:hAnsi="Book Antiqua" w:cs="Book Antiqua"/>
          <w:color w:val="000000" w:themeColor="text1"/>
        </w:rPr>
        <w:t xml:space="preserve">, Okumura H, </w:t>
      </w:r>
      <w:proofErr w:type="spellStart"/>
      <w:r>
        <w:rPr>
          <w:rFonts w:ascii="Book Antiqua" w:eastAsia="Book Antiqua" w:hAnsi="Book Antiqua" w:cs="Book Antiqua"/>
          <w:color w:val="000000" w:themeColor="text1"/>
        </w:rPr>
        <w:t>Setoyama</w:t>
      </w:r>
      <w:proofErr w:type="spellEnd"/>
      <w:r>
        <w:rPr>
          <w:rFonts w:ascii="Book Antiqua" w:eastAsia="Book Antiqua" w:hAnsi="Book Antiqua" w:cs="Book Antiqua"/>
          <w:color w:val="000000" w:themeColor="text1"/>
        </w:rPr>
        <w:t xml:space="preserve"> T, Ando K, Ogura Y, </w:t>
      </w:r>
      <w:proofErr w:type="spellStart"/>
      <w:r>
        <w:rPr>
          <w:rFonts w:ascii="Book Antiqua" w:eastAsia="Book Antiqua" w:hAnsi="Book Antiqua" w:cs="Book Antiqua"/>
          <w:color w:val="000000" w:themeColor="text1"/>
        </w:rPr>
        <w:t>Aridome</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Maenohara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Natsugoe</w:t>
      </w:r>
      <w:proofErr w:type="spellEnd"/>
      <w:r>
        <w:rPr>
          <w:rFonts w:ascii="Book Antiqua" w:eastAsia="Book Antiqua" w:hAnsi="Book Antiqua" w:cs="Book Antiqua"/>
          <w:color w:val="000000" w:themeColor="text1"/>
        </w:rPr>
        <w:t xml:space="preserve"> S. Evaluation of laparoscopic cholecystectomy using indocyanine green cholangiography including cholecystitis: A retrospective study. </w:t>
      </w:r>
      <w:r>
        <w:rPr>
          <w:rFonts w:ascii="Book Antiqua" w:eastAsia="Book Antiqua" w:hAnsi="Book Antiqua" w:cs="Book Antiqua"/>
          <w:i/>
          <w:iCs/>
          <w:color w:val="000000" w:themeColor="text1"/>
        </w:rPr>
        <w:t>Medicine (Baltimore)</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97</w:t>
      </w:r>
      <w:r>
        <w:rPr>
          <w:rFonts w:ascii="Book Antiqua" w:eastAsia="Book Antiqua" w:hAnsi="Book Antiqua" w:cs="Book Antiqua"/>
          <w:color w:val="000000" w:themeColor="text1"/>
        </w:rPr>
        <w:t>: e11654 [PMID: 30045318 DOI: 10.1097/MD.0000000000011654]</w:t>
      </w:r>
    </w:p>
    <w:p w14:paraId="46BDC50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47 </w:t>
      </w:r>
      <w:proofErr w:type="spellStart"/>
      <w:r>
        <w:rPr>
          <w:rFonts w:ascii="Book Antiqua" w:eastAsia="Book Antiqua" w:hAnsi="Book Antiqua" w:cs="Book Antiqua"/>
          <w:b/>
          <w:bCs/>
          <w:color w:val="000000" w:themeColor="text1"/>
        </w:rPr>
        <w:t>Pesce</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Latteri</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Barchitta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Portale</w:t>
      </w:r>
      <w:proofErr w:type="spellEnd"/>
      <w:r>
        <w:rPr>
          <w:rFonts w:ascii="Book Antiqua" w:eastAsia="Book Antiqua" w:hAnsi="Book Antiqua" w:cs="Book Antiqua"/>
          <w:color w:val="000000" w:themeColor="text1"/>
        </w:rPr>
        <w:t xml:space="preserve"> TR, Di Stefano B, </w:t>
      </w:r>
      <w:proofErr w:type="spellStart"/>
      <w:r>
        <w:rPr>
          <w:rFonts w:ascii="Book Antiqua" w:eastAsia="Book Antiqua" w:hAnsi="Book Antiqua" w:cs="Book Antiqua"/>
          <w:color w:val="000000" w:themeColor="text1"/>
        </w:rPr>
        <w:t>Agodi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Russello</w:t>
      </w:r>
      <w:proofErr w:type="spellEnd"/>
      <w:r>
        <w:rPr>
          <w:rFonts w:ascii="Book Antiqua" w:eastAsia="Book Antiqua" w:hAnsi="Book Antiqua" w:cs="Book Antiqua"/>
          <w:color w:val="000000" w:themeColor="text1"/>
        </w:rPr>
        <w:t xml:space="preserve"> D, Puleo S, La </w:t>
      </w:r>
      <w:proofErr w:type="spellStart"/>
      <w:r>
        <w:rPr>
          <w:rFonts w:ascii="Book Antiqua" w:eastAsia="Book Antiqua" w:hAnsi="Book Antiqua" w:cs="Book Antiqua"/>
          <w:color w:val="000000" w:themeColor="text1"/>
        </w:rPr>
        <w:t>Greca</w:t>
      </w:r>
      <w:proofErr w:type="spellEnd"/>
      <w:r>
        <w:rPr>
          <w:rFonts w:ascii="Book Antiqua" w:eastAsia="Book Antiqua" w:hAnsi="Book Antiqua" w:cs="Book Antiqua"/>
          <w:color w:val="000000" w:themeColor="text1"/>
        </w:rPr>
        <w:t xml:space="preserve"> G. Near-infrared fluorescent cholangiography - real-time visualization of the biliary tree during elective laparoscopic cholecystectomy. </w:t>
      </w:r>
      <w:r>
        <w:rPr>
          <w:rFonts w:ascii="Book Antiqua" w:eastAsia="Book Antiqua" w:hAnsi="Book Antiqua" w:cs="Book Antiqua"/>
          <w:i/>
          <w:iCs/>
          <w:color w:val="000000" w:themeColor="text1"/>
        </w:rPr>
        <w:t>HPB (Oxford)</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538-545 [PMID: 29292071 DOI: 10.1016/j.hpb.2017.11.013]</w:t>
      </w:r>
    </w:p>
    <w:p w14:paraId="793DA17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48 </w:t>
      </w:r>
      <w:proofErr w:type="spellStart"/>
      <w:r>
        <w:rPr>
          <w:rFonts w:ascii="Book Antiqua" w:eastAsia="Book Antiqua" w:hAnsi="Book Antiqua" w:cs="Book Antiqua"/>
          <w:b/>
          <w:bCs/>
          <w:color w:val="000000" w:themeColor="text1"/>
        </w:rPr>
        <w:t>Pesce</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Diana M. Critical View of Safety During Laparoscopic Cholecystectomy: From the Surgeon's Eye to Fluorescent Vision.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Innov</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25</w:t>
      </w:r>
      <w:r>
        <w:rPr>
          <w:rFonts w:ascii="Book Antiqua" w:eastAsia="Book Antiqua" w:hAnsi="Book Antiqua" w:cs="Book Antiqua"/>
          <w:color w:val="000000" w:themeColor="text1"/>
        </w:rPr>
        <w:t>: 197-198 [PMID: 29557253 DOI: 10.1177/1553350618763200]</w:t>
      </w:r>
    </w:p>
    <w:p w14:paraId="4C6779D1"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49 </w:t>
      </w:r>
      <w:r>
        <w:rPr>
          <w:rFonts w:ascii="Book Antiqua" w:eastAsia="Book Antiqua" w:hAnsi="Book Antiqua" w:cs="Book Antiqua"/>
          <w:b/>
          <w:bCs/>
          <w:color w:val="000000" w:themeColor="text1"/>
        </w:rPr>
        <w:t>Dip FD</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Asbun</w:t>
      </w:r>
      <w:proofErr w:type="spellEnd"/>
      <w:r>
        <w:rPr>
          <w:rFonts w:ascii="Book Antiqua" w:eastAsia="Book Antiqua" w:hAnsi="Book Antiqua" w:cs="Book Antiqua"/>
          <w:color w:val="000000" w:themeColor="text1"/>
        </w:rPr>
        <w:t xml:space="preserve"> D, Rosales-</w:t>
      </w:r>
      <w:proofErr w:type="spellStart"/>
      <w:r>
        <w:rPr>
          <w:rFonts w:ascii="Book Antiqua" w:eastAsia="Book Antiqua" w:hAnsi="Book Antiqua" w:cs="Book Antiqua"/>
          <w:color w:val="000000" w:themeColor="text1"/>
        </w:rPr>
        <w:t>Velderrain</w:t>
      </w:r>
      <w:proofErr w:type="spellEnd"/>
      <w:r>
        <w:rPr>
          <w:rFonts w:ascii="Book Antiqua" w:eastAsia="Book Antiqua" w:hAnsi="Book Antiqua" w:cs="Book Antiqua"/>
          <w:color w:val="000000" w:themeColor="text1"/>
        </w:rPr>
        <w:t xml:space="preserve"> A, Lo </w:t>
      </w:r>
      <w:proofErr w:type="spellStart"/>
      <w:r>
        <w:rPr>
          <w:rFonts w:ascii="Book Antiqua" w:eastAsia="Book Antiqua" w:hAnsi="Book Antiqua" w:cs="Book Antiqua"/>
          <w:color w:val="000000" w:themeColor="text1"/>
        </w:rPr>
        <w:t>Menzo</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Simpfendorfer</w:t>
      </w:r>
      <w:proofErr w:type="spellEnd"/>
      <w:r>
        <w:rPr>
          <w:rFonts w:ascii="Book Antiqua" w:eastAsia="Book Antiqua" w:hAnsi="Book Antiqua" w:cs="Book Antiqua"/>
          <w:color w:val="000000" w:themeColor="text1"/>
        </w:rPr>
        <w:t xml:space="preserve"> CH, </w:t>
      </w:r>
      <w:proofErr w:type="spellStart"/>
      <w:r>
        <w:rPr>
          <w:rFonts w:ascii="Book Antiqua" w:eastAsia="Book Antiqua" w:hAnsi="Book Antiqua" w:cs="Book Antiqua"/>
          <w:color w:val="000000" w:themeColor="text1"/>
        </w:rPr>
        <w:t>Szomstein</w:t>
      </w:r>
      <w:proofErr w:type="spellEnd"/>
      <w:r>
        <w:rPr>
          <w:rFonts w:ascii="Book Antiqua" w:eastAsia="Book Antiqua" w:hAnsi="Book Antiqua" w:cs="Book Antiqua"/>
          <w:color w:val="000000" w:themeColor="text1"/>
        </w:rPr>
        <w:t xml:space="preserve"> S, Rosenthal RJ. Cost analysis and effectiveness comparing the routine use of intraoperative fluorescent cholangiography with fluoroscopic cholangiogram in patients undergoing laparoscopic cholecystectomy.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1838-1843 [PMID: 24414461 DOI: 10.1007/s00464-013-3394-5]</w:t>
      </w:r>
    </w:p>
    <w:p w14:paraId="38B913E1"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50 </w:t>
      </w:r>
      <w:proofErr w:type="spellStart"/>
      <w:r>
        <w:rPr>
          <w:rFonts w:ascii="Book Antiqua" w:eastAsia="Book Antiqua" w:hAnsi="Book Antiqua" w:cs="Book Antiqua"/>
          <w:b/>
          <w:bCs/>
          <w:color w:val="000000" w:themeColor="text1"/>
        </w:rPr>
        <w:t>Lehrskov</w:t>
      </w:r>
      <w:proofErr w:type="spellEnd"/>
      <w:r>
        <w:rPr>
          <w:rFonts w:ascii="Book Antiqua" w:eastAsia="Book Antiqua" w:hAnsi="Book Antiqua" w:cs="Book Antiqua"/>
          <w:b/>
          <w:bCs/>
          <w:color w:val="000000" w:themeColor="text1"/>
        </w:rPr>
        <w:t xml:space="preserve"> LL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Westen</w:t>
      </w:r>
      <w:proofErr w:type="spellEnd"/>
      <w:r>
        <w:rPr>
          <w:rFonts w:ascii="Book Antiqua" w:eastAsia="Book Antiqua" w:hAnsi="Book Antiqua" w:cs="Book Antiqua"/>
          <w:color w:val="000000" w:themeColor="text1"/>
        </w:rPr>
        <w:t xml:space="preserve"> M, Larsen SS, Jensen AB, Kristensen BB, Bisgaard T. Fluorescence or X-ray cholangiography in elective laparoscopic cholecystectomy: a randomized clinical trial.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107</w:t>
      </w:r>
      <w:r>
        <w:rPr>
          <w:rFonts w:ascii="Book Antiqua" w:eastAsia="Book Antiqua" w:hAnsi="Book Antiqua" w:cs="Book Antiqua"/>
          <w:color w:val="000000" w:themeColor="text1"/>
        </w:rPr>
        <w:t>: 655-661 [PMID: 32057103 DOI: 10.1002/bjs.11510]</w:t>
      </w:r>
    </w:p>
    <w:p w14:paraId="2F3C671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51 </w:t>
      </w:r>
      <w:r>
        <w:rPr>
          <w:rFonts w:ascii="Book Antiqua" w:eastAsia="Book Antiqua" w:hAnsi="Book Antiqua" w:cs="Book Antiqua"/>
          <w:b/>
          <w:bCs/>
          <w:color w:val="000000" w:themeColor="text1"/>
        </w:rPr>
        <w:t>Lim SH</w:t>
      </w:r>
      <w:r>
        <w:rPr>
          <w:rFonts w:ascii="Book Antiqua" w:eastAsia="Book Antiqua" w:hAnsi="Book Antiqua" w:cs="Book Antiqua"/>
          <w:color w:val="000000" w:themeColor="text1"/>
        </w:rPr>
        <w:t xml:space="preserve">, Tan HTA, </w:t>
      </w:r>
      <w:proofErr w:type="spellStart"/>
      <w:r>
        <w:rPr>
          <w:rFonts w:ascii="Book Antiqua" w:eastAsia="Book Antiqua" w:hAnsi="Book Antiqua" w:cs="Book Antiqua"/>
          <w:color w:val="000000" w:themeColor="text1"/>
        </w:rPr>
        <w:t>Shelat</w:t>
      </w:r>
      <w:proofErr w:type="spellEnd"/>
      <w:r>
        <w:rPr>
          <w:rFonts w:ascii="Book Antiqua" w:eastAsia="Book Antiqua" w:hAnsi="Book Antiqua" w:cs="Book Antiqua"/>
          <w:color w:val="000000" w:themeColor="text1"/>
        </w:rPr>
        <w:t xml:space="preserve"> VG. Comparison of indocyanine green dye fluorescent cholangiography with intra-operative cholangiography in laparoscopic cholecystectomy: a meta-analysis.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35</w:t>
      </w:r>
      <w:r>
        <w:rPr>
          <w:rFonts w:ascii="Book Antiqua" w:eastAsia="Book Antiqua" w:hAnsi="Book Antiqua" w:cs="Book Antiqua"/>
          <w:color w:val="000000" w:themeColor="text1"/>
        </w:rPr>
        <w:t>: 1511-1520 [PMID: 33398590 DOI: 10.1007/s00464-020-08164-5]</w:t>
      </w:r>
    </w:p>
    <w:p w14:paraId="3B4CD59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52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Roy M, Lo </w:t>
      </w:r>
      <w:proofErr w:type="spellStart"/>
      <w:r>
        <w:rPr>
          <w:rFonts w:ascii="Book Antiqua" w:eastAsia="Book Antiqua" w:hAnsi="Book Antiqua" w:cs="Book Antiqua"/>
          <w:color w:val="000000" w:themeColor="text1"/>
        </w:rPr>
        <w:t>Menzo</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Simpfendorfer</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Szomstein</w:t>
      </w:r>
      <w:proofErr w:type="spellEnd"/>
      <w:r>
        <w:rPr>
          <w:rFonts w:ascii="Book Antiqua" w:eastAsia="Book Antiqua" w:hAnsi="Book Antiqua" w:cs="Book Antiqua"/>
          <w:color w:val="000000" w:themeColor="text1"/>
        </w:rPr>
        <w:t xml:space="preserve"> S, Rosenthal RJ. Routine use of fluorescent incisionless cholangiography as a new imaging modality during laparoscopic cholecystectomy.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1621-1626 [PMID: 25277476 DOI: 10.1007/s00464-014-3853-7]</w:t>
      </w:r>
    </w:p>
    <w:p w14:paraId="0DAA1C8E"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53 </w:t>
      </w:r>
      <w:proofErr w:type="spellStart"/>
      <w:r>
        <w:rPr>
          <w:rFonts w:ascii="Book Antiqua" w:eastAsia="Book Antiqua" w:hAnsi="Book Antiqua" w:cs="Book Antiqua"/>
          <w:b/>
          <w:bCs/>
          <w:color w:val="000000" w:themeColor="text1"/>
        </w:rPr>
        <w:t>Quaresima</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Balla</w:t>
      </w:r>
      <w:proofErr w:type="spellEnd"/>
      <w:r>
        <w:rPr>
          <w:rFonts w:ascii="Book Antiqua" w:eastAsia="Book Antiqua" w:hAnsi="Book Antiqua" w:cs="Book Antiqua"/>
          <w:color w:val="000000" w:themeColor="text1"/>
        </w:rPr>
        <w:t xml:space="preserve"> A, Palmieri L, </w:t>
      </w:r>
      <w:proofErr w:type="spellStart"/>
      <w:r>
        <w:rPr>
          <w:rFonts w:ascii="Book Antiqua" w:eastAsia="Book Antiqua" w:hAnsi="Book Antiqua" w:cs="Book Antiqua"/>
          <w:color w:val="000000" w:themeColor="text1"/>
        </w:rPr>
        <w:t>Seitaj</w:t>
      </w:r>
      <w:proofErr w:type="spellEnd"/>
      <w:r>
        <w:rPr>
          <w:rFonts w:ascii="Book Antiqua" w:eastAsia="Book Antiqua" w:hAnsi="Book Antiqua" w:cs="Book Antiqua"/>
          <w:color w:val="000000" w:themeColor="text1"/>
        </w:rPr>
        <w:t xml:space="preserve"> A, Fingerhut A, </w:t>
      </w:r>
      <w:proofErr w:type="spellStart"/>
      <w:r>
        <w:rPr>
          <w:rFonts w:ascii="Book Antiqua" w:eastAsia="Book Antiqua" w:hAnsi="Book Antiqua" w:cs="Book Antiqua"/>
          <w:color w:val="000000" w:themeColor="text1"/>
        </w:rPr>
        <w:t>Ursi</w:t>
      </w:r>
      <w:proofErr w:type="spellEnd"/>
      <w:r>
        <w:rPr>
          <w:rFonts w:ascii="Book Antiqua" w:eastAsia="Book Antiqua" w:hAnsi="Book Antiqua" w:cs="Book Antiqua"/>
          <w:color w:val="000000" w:themeColor="text1"/>
        </w:rPr>
        <w:t xml:space="preserve"> P, Paganini AM. Routine near infra-red indocyanine green fluorescent cholangiography vs intraoperative cholangiography during laparoscopic cholecystectomy: a case-matched comparison.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1959-1967 [PMID: 31309307 DOI: 10.1007/s00464-019-06970-0]</w:t>
      </w:r>
    </w:p>
    <w:p w14:paraId="5216373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54 </w:t>
      </w:r>
      <w:proofErr w:type="spellStart"/>
      <w:r>
        <w:rPr>
          <w:rFonts w:ascii="Book Antiqua" w:eastAsia="Book Antiqua" w:hAnsi="Book Antiqua" w:cs="Book Antiqua"/>
          <w:b/>
          <w:bCs/>
          <w:color w:val="000000" w:themeColor="text1"/>
        </w:rPr>
        <w:t>Osayi</w:t>
      </w:r>
      <w:proofErr w:type="spellEnd"/>
      <w:r>
        <w:rPr>
          <w:rFonts w:ascii="Book Antiqua" w:eastAsia="Book Antiqua" w:hAnsi="Book Antiqua" w:cs="Book Antiqua"/>
          <w:b/>
          <w:bCs/>
          <w:color w:val="000000" w:themeColor="text1"/>
        </w:rPr>
        <w:t xml:space="preserve"> SN</w:t>
      </w:r>
      <w:r>
        <w:rPr>
          <w:rFonts w:ascii="Book Antiqua" w:eastAsia="Book Antiqua" w:hAnsi="Book Antiqua" w:cs="Book Antiqua"/>
          <w:color w:val="000000" w:themeColor="text1"/>
        </w:rPr>
        <w:t xml:space="preserve">, Wendling MR, </w:t>
      </w:r>
      <w:proofErr w:type="spellStart"/>
      <w:r>
        <w:rPr>
          <w:rFonts w:ascii="Book Antiqua" w:eastAsia="Book Antiqua" w:hAnsi="Book Antiqua" w:cs="Book Antiqua"/>
          <w:color w:val="000000" w:themeColor="text1"/>
        </w:rPr>
        <w:t>Drosdeck</w:t>
      </w:r>
      <w:proofErr w:type="spellEnd"/>
      <w:r>
        <w:rPr>
          <w:rFonts w:ascii="Book Antiqua" w:eastAsia="Book Antiqua" w:hAnsi="Book Antiqua" w:cs="Book Antiqua"/>
          <w:color w:val="000000" w:themeColor="text1"/>
        </w:rPr>
        <w:t xml:space="preserve"> JM, Chaudhry UI, Perry KA, Noria SF, </w:t>
      </w:r>
      <w:proofErr w:type="spellStart"/>
      <w:r>
        <w:rPr>
          <w:rFonts w:ascii="Book Antiqua" w:eastAsia="Book Antiqua" w:hAnsi="Book Antiqua" w:cs="Book Antiqua"/>
          <w:color w:val="000000" w:themeColor="text1"/>
        </w:rPr>
        <w:t>Mikami</w:t>
      </w:r>
      <w:proofErr w:type="spellEnd"/>
      <w:r>
        <w:rPr>
          <w:rFonts w:ascii="Book Antiqua" w:eastAsia="Book Antiqua" w:hAnsi="Book Antiqua" w:cs="Book Antiqua"/>
          <w:color w:val="000000" w:themeColor="text1"/>
        </w:rPr>
        <w:t xml:space="preserve"> DJ, Needleman BJ, </w:t>
      </w:r>
      <w:proofErr w:type="spellStart"/>
      <w:r>
        <w:rPr>
          <w:rFonts w:ascii="Book Antiqua" w:eastAsia="Book Antiqua" w:hAnsi="Book Antiqua" w:cs="Book Antiqua"/>
          <w:color w:val="000000" w:themeColor="text1"/>
        </w:rPr>
        <w:t>Muscarella</w:t>
      </w:r>
      <w:proofErr w:type="spellEnd"/>
      <w:r>
        <w:rPr>
          <w:rFonts w:ascii="Book Antiqua" w:eastAsia="Book Antiqua" w:hAnsi="Book Antiqua" w:cs="Book Antiqua"/>
          <w:color w:val="000000" w:themeColor="text1"/>
        </w:rPr>
        <w:t xml:space="preserve"> P 2nd, Abdel-Rasoul M, Renton DB, Melvin WS, </w:t>
      </w:r>
      <w:proofErr w:type="spellStart"/>
      <w:r>
        <w:rPr>
          <w:rFonts w:ascii="Book Antiqua" w:eastAsia="Book Antiqua" w:hAnsi="Book Antiqua" w:cs="Book Antiqua"/>
          <w:color w:val="000000" w:themeColor="text1"/>
        </w:rPr>
        <w:t>Hazey</w:t>
      </w:r>
      <w:proofErr w:type="spellEnd"/>
      <w:r>
        <w:rPr>
          <w:rFonts w:ascii="Book Antiqua" w:eastAsia="Book Antiqua" w:hAnsi="Book Antiqua" w:cs="Book Antiqua"/>
          <w:color w:val="000000" w:themeColor="text1"/>
        </w:rPr>
        <w:t xml:space="preserve"> JW, Narula VK. Near-infrared fluorescent cholangiography facilitates identification of biliary anatomy during laparoscopic cholecystectomy.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368-375 [PMID: 24986018 DOI: 10.1007/s00464-014-3677-5]</w:t>
      </w:r>
    </w:p>
    <w:p w14:paraId="3952468D"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55 </w:t>
      </w:r>
      <w:proofErr w:type="spellStart"/>
      <w:r>
        <w:rPr>
          <w:rFonts w:ascii="Book Antiqua" w:eastAsia="Book Antiqua" w:hAnsi="Book Antiqua" w:cs="Book Antiqua"/>
          <w:b/>
          <w:bCs/>
          <w:color w:val="000000" w:themeColor="text1"/>
        </w:rPr>
        <w:t>Buchs</w:t>
      </w:r>
      <w:proofErr w:type="spellEnd"/>
      <w:r>
        <w:rPr>
          <w:rFonts w:ascii="Book Antiqua" w:eastAsia="Book Antiqua" w:hAnsi="Book Antiqua" w:cs="Book Antiqua"/>
          <w:b/>
          <w:bCs/>
          <w:color w:val="000000" w:themeColor="text1"/>
        </w:rPr>
        <w:t xml:space="preserve"> NC</w:t>
      </w:r>
      <w:r>
        <w:rPr>
          <w:rFonts w:ascii="Book Antiqua" w:eastAsia="Book Antiqua" w:hAnsi="Book Antiqua" w:cs="Book Antiqua"/>
          <w:color w:val="000000" w:themeColor="text1"/>
        </w:rPr>
        <w:t xml:space="preserve">, Pugin F, </w:t>
      </w:r>
      <w:proofErr w:type="spellStart"/>
      <w:r>
        <w:rPr>
          <w:rFonts w:ascii="Book Antiqua" w:eastAsia="Book Antiqua" w:hAnsi="Book Antiqua" w:cs="Book Antiqua"/>
          <w:color w:val="000000" w:themeColor="text1"/>
        </w:rPr>
        <w:t>Azagury</w:t>
      </w:r>
      <w:proofErr w:type="spellEnd"/>
      <w:r>
        <w:rPr>
          <w:rFonts w:ascii="Book Antiqua" w:eastAsia="Book Antiqua" w:hAnsi="Book Antiqua" w:cs="Book Antiqua"/>
          <w:color w:val="000000" w:themeColor="text1"/>
        </w:rPr>
        <w:t xml:space="preserve"> DE, Jung M, </w:t>
      </w:r>
      <w:proofErr w:type="spellStart"/>
      <w:r>
        <w:rPr>
          <w:rFonts w:ascii="Book Antiqua" w:eastAsia="Book Antiqua" w:hAnsi="Book Antiqua" w:cs="Book Antiqua"/>
          <w:color w:val="000000" w:themeColor="text1"/>
        </w:rPr>
        <w:t>Volonte</w:t>
      </w:r>
      <w:proofErr w:type="spellEnd"/>
      <w:r>
        <w:rPr>
          <w:rFonts w:ascii="Book Antiqua" w:eastAsia="Book Antiqua" w:hAnsi="Book Antiqua" w:cs="Book Antiqua"/>
          <w:color w:val="000000" w:themeColor="text1"/>
        </w:rPr>
        <w:t xml:space="preserve"> F, Hagen ME, Morel P. Real-time near-infrared fluorescent cholangiography could shorten operative time during robotic single-site cholecystectomy.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3897-3901 [PMID: 23670747 DOI: 10.1007/s00464-013-3005-5]</w:t>
      </w:r>
    </w:p>
    <w:p w14:paraId="246960D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56 </w:t>
      </w:r>
      <w:r>
        <w:rPr>
          <w:rFonts w:ascii="Book Antiqua" w:eastAsia="Book Antiqua" w:hAnsi="Book Antiqua" w:cs="Book Antiqua"/>
          <w:b/>
          <w:bCs/>
          <w:color w:val="000000" w:themeColor="text1"/>
        </w:rPr>
        <w:t>Aoki T</w:t>
      </w:r>
      <w:r>
        <w:rPr>
          <w:rFonts w:ascii="Book Antiqua" w:eastAsia="Book Antiqua" w:hAnsi="Book Antiqua" w:cs="Book Antiqua"/>
          <w:color w:val="000000" w:themeColor="text1"/>
        </w:rPr>
        <w:t xml:space="preserve">, Murakami M, Yasuda D, Shimizu Y, </w:t>
      </w:r>
      <w:proofErr w:type="spellStart"/>
      <w:r>
        <w:rPr>
          <w:rFonts w:ascii="Book Antiqua" w:eastAsia="Book Antiqua" w:hAnsi="Book Antiqua" w:cs="Book Antiqua"/>
          <w:color w:val="000000" w:themeColor="text1"/>
        </w:rPr>
        <w:t>Kusano</w:t>
      </w:r>
      <w:proofErr w:type="spellEnd"/>
      <w:r>
        <w:rPr>
          <w:rFonts w:ascii="Book Antiqua" w:eastAsia="Book Antiqua" w:hAnsi="Book Antiqua" w:cs="Book Antiqua"/>
          <w:color w:val="000000" w:themeColor="text1"/>
        </w:rPr>
        <w:t xml:space="preserve"> T, Matsuda K, </w:t>
      </w:r>
      <w:proofErr w:type="spellStart"/>
      <w:r>
        <w:rPr>
          <w:rFonts w:ascii="Book Antiqua" w:eastAsia="Book Antiqua" w:hAnsi="Book Antiqua" w:cs="Book Antiqua"/>
          <w:color w:val="000000" w:themeColor="text1"/>
        </w:rPr>
        <w:t>Niiya</w:t>
      </w:r>
      <w:proofErr w:type="spellEnd"/>
      <w:r>
        <w:rPr>
          <w:rFonts w:ascii="Book Antiqua" w:eastAsia="Book Antiqua" w:hAnsi="Book Antiqua" w:cs="Book Antiqua"/>
          <w:color w:val="000000" w:themeColor="text1"/>
        </w:rPr>
        <w:t xml:space="preserve"> T, Kato H, </w:t>
      </w:r>
      <w:proofErr w:type="spellStart"/>
      <w:r>
        <w:rPr>
          <w:rFonts w:ascii="Book Antiqua" w:eastAsia="Book Antiqua" w:hAnsi="Book Antiqua" w:cs="Book Antiqua"/>
          <w:color w:val="000000" w:themeColor="text1"/>
        </w:rPr>
        <w:t>Murai</w:t>
      </w:r>
      <w:proofErr w:type="spellEnd"/>
      <w:r>
        <w:rPr>
          <w:rFonts w:ascii="Book Antiqua" w:eastAsia="Book Antiqua" w:hAnsi="Book Antiqua" w:cs="Book Antiqua"/>
          <w:color w:val="000000" w:themeColor="text1"/>
        </w:rPr>
        <w:t xml:space="preserve"> N, Otsuka K, </w:t>
      </w:r>
      <w:proofErr w:type="spellStart"/>
      <w:r>
        <w:rPr>
          <w:rFonts w:ascii="Book Antiqua" w:eastAsia="Book Antiqua" w:hAnsi="Book Antiqua" w:cs="Book Antiqua"/>
          <w:color w:val="000000" w:themeColor="text1"/>
        </w:rPr>
        <w:t>Kusano</w:t>
      </w:r>
      <w:proofErr w:type="spellEnd"/>
      <w:r>
        <w:rPr>
          <w:rFonts w:ascii="Book Antiqua" w:eastAsia="Book Antiqua" w:hAnsi="Book Antiqua" w:cs="Book Antiqua"/>
          <w:color w:val="000000" w:themeColor="text1"/>
        </w:rPr>
        <w:t xml:space="preserve"> M, Kato T. Intraoperative fluorescent imaging using indocyanine green for liver mapping and cholangiography. </w:t>
      </w:r>
      <w:r>
        <w:rPr>
          <w:rFonts w:ascii="Book Antiqua" w:eastAsia="Book Antiqua" w:hAnsi="Book Antiqua" w:cs="Book Antiqua"/>
          <w:i/>
          <w:iCs/>
          <w:color w:val="000000" w:themeColor="text1"/>
        </w:rPr>
        <w:t xml:space="preserve">J Hepatobiliary </w:t>
      </w:r>
      <w:proofErr w:type="spellStart"/>
      <w:r>
        <w:rPr>
          <w:rFonts w:ascii="Book Antiqua" w:eastAsia="Book Antiqua" w:hAnsi="Book Antiqua" w:cs="Book Antiqua"/>
          <w:i/>
          <w:iCs/>
          <w:color w:val="000000" w:themeColor="text1"/>
        </w:rPr>
        <w:t>Pancreat</w:t>
      </w:r>
      <w:proofErr w:type="spellEnd"/>
      <w:r>
        <w:rPr>
          <w:rFonts w:ascii="Book Antiqua" w:eastAsia="Book Antiqua" w:hAnsi="Book Antiqua" w:cs="Book Antiqua"/>
          <w:i/>
          <w:iCs/>
          <w:color w:val="000000" w:themeColor="text1"/>
        </w:rPr>
        <w:t xml:space="preserve"> Sci</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590-594 [PMID: 19844652 DOI: 10.1007/s00534-009-0197-0]</w:t>
      </w:r>
    </w:p>
    <w:p w14:paraId="79B42AB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57 </w:t>
      </w:r>
      <w:proofErr w:type="spellStart"/>
      <w:r>
        <w:rPr>
          <w:rFonts w:ascii="Book Antiqua" w:eastAsia="Book Antiqua" w:hAnsi="Book Antiqua" w:cs="Book Antiqua"/>
          <w:b/>
          <w:bCs/>
          <w:color w:val="000000" w:themeColor="text1"/>
        </w:rPr>
        <w:t>Vlek</w:t>
      </w:r>
      <w:proofErr w:type="spellEnd"/>
      <w:r>
        <w:rPr>
          <w:rFonts w:ascii="Book Antiqua" w:eastAsia="Book Antiqua" w:hAnsi="Book Antiqua" w:cs="Book Antiqua"/>
          <w:b/>
          <w:bCs/>
          <w:color w:val="000000" w:themeColor="text1"/>
        </w:rPr>
        <w:t xml:space="preserve"> SL</w:t>
      </w:r>
      <w:r>
        <w:rPr>
          <w:rFonts w:ascii="Book Antiqua" w:eastAsia="Book Antiqua" w:hAnsi="Book Antiqua" w:cs="Book Antiqua"/>
          <w:color w:val="000000" w:themeColor="text1"/>
        </w:rPr>
        <w:t xml:space="preserve">, van Dam DA, Rubinstein SM, de Lange-de Klerk ESM, </w:t>
      </w:r>
      <w:proofErr w:type="spellStart"/>
      <w:r>
        <w:rPr>
          <w:rFonts w:ascii="Book Antiqua" w:eastAsia="Book Antiqua" w:hAnsi="Book Antiqua" w:cs="Book Antiqua"/>
          <w:color w:val="000000" w:themeColor="text1"/>
        </w:rPr>
        <w:t>Schoonmade</w:t>
      </w:r>
      <w:proofErr w:type="spellEnd"/>
      <w:r>
        <w:rPr>
          <w:rFonts w:ascii="Book Antiqua" w:eastAsia="Book Antiqua" w:hAnsi="Book Antiqua" w:cs="Book Antiqua"/>
          <w:color w:val="000000" w:themeColor="text1"/>
        </w:rPr>
        <w:t xml:space="preserve"> LJ, </w:t>
      </w:r>
      <w:proofErr w:type="spellStart"/>
      <w:r>
        <w:rPr>
          <w:rFonts w:ascii="Book Antiqua" w:eastAsia="Book Antiqua" w:hAnsi="Book Antiqua" w:cs="Book Antiqua"/>
          <w:color w:val="000000" w:themeColor="text1"/>
        </w:rPr>
        <w:t>Tuynman</w:t>
      </w:r>
      <w:proofErr w:type="spellEnd"/>
      <w:r>
        <w:rPr>
          <w:rFonts w:ascii="Book Antiqua" w:eastAsia="Book Antiqua" w:hAnsi="Book Antiqua" w:cs="Book Antiqua"/>
          <w:color w:val="000000" w:themeColor="text1"/>
        </w:rPr>
        <w:t xml:space="preserve"> JB, </w:t>
      </w:r>
      <w:proofErr w:type="spellStart"/>
      <w:r>
        <w:rPr>
          <w:rFonts w:ascii="Book Antiqua" w:eastAsia="Book Antiqua" w:hAnsi="Book Antiqua" w:cs="Book Antiqua"/>
          <w:color w:val="000000" w:themeColor="text1"/>
        </w:rPr>
        <w:t>Meijerink</w:t>
      </w:r>
      <w:proofErr w:type="spellEnd"/>
      <w:r>
        <w:rPr>
          <w:rFonts w:ascii="Book Antiqua" w:eastAsia="Book Antiqua" w:hAnsi="Book Antiqua" w:cs="Book Antiqua"/>
          <w:color w:val="000000" w:themeColor="text1"/>
        </w:rPr>
        <w:t xml:space="preserve"> WJHJ, </w:t>
      </w:r>
      <w:proofErr w:type="spellStart"/>
      <w:r>
        <w:rPr>
          <w:rFonts w:ascii="Book Antiqua" w:eastAsia="Book Antiqua" w:hAnsi="Book Antiqua" w:cs="Book Antiqua"/>
          <w:color w:val="000000" w:themeColor="text1"/>
        </w:rPr>
        <w:t>Ankersmit</w:t>
      </w:r>
      <w:proofErr w:type="spellEnd"/>
      <w:r>
        <w:rPr>
          <w:rFonts w:ascii="Book Antiqua" w:eastAsia="Book Antiqua" w:hAnsi="Book Antiqua" w:cs="Book Antiqua"/>
          <w:color w:val="000000" w:themeColor="text1"/>
        </w:rPr>
        <w:t xml:space="preserve"> M. Biliary tract visualization using near-infrared imaging with indocyanine green during laparoscopic cholecystectomy: results of a systematic review.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2731-2742 [PMID: 27844236 DOI: 10.1007/s00464-016-5318-7]</w:t>
      </w:r>
    </w:p>
    <w:p w14:paraId="0FD75A7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58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Nguyen D, </w:t>
      </w:r>
      <w:proofErr w:type="spellStart"/>
      <w:r>
        <w:rPr>
          <w:rFonts w:ascii="Book Antiqua" w:eastAsia="Book Antiqua" w:hAnsi="Book Antiqua" w:cs="Book Antiqua"/>
          <w:color w:val="000000" w:themeColor="text1"/>
        </w:rPr>
        <w:t>Montorfano</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Szretter</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Noste</w:t>
      </w:r>
      <w:proofErr w:type="spellEnd"/>
      <w:r>
        <w:rPr>
          <w:rFonts w:ascii="Book Antiqua" w:eastAsia="Book Antiqua" w:hAnsi="Book Antiqua" w:cs="Book Antiqua"/>
          <w:color w:val="000000" w:themeColor="text1"/>
        </w:rPr>
        <w:t xml:space="preserve"> ME, Lo </w:t>
      </w:r>
      <w:proofErr w:type="spellStart"/>
      <w:r>
        <w:rPr>
          <w:rFonts w:ascii="Book Antiqua" w:eastAsia="Book Antiqua" w:hAnsi="Book Antiqua" w:cs="Book Antiqua"/>
          <w:color w:val="000000" w:themeColor="text1"/>
        </w:rPr>
        <w:t>Menzo</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Simpfendorfer</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Szomstein</w:t>
      </w:r>
      <w:proofErr w:type="spellEnd"/>
      <w:r>
        <w:rPr>
          <w:rFonts w:ascii="Book Antiqua" w:eastAsia="Book Antiqua" w:hAnsi="Book Antiqua" w:cs="Book Antiqua"/>
          <w:color w:val="000000" w:themeColor="text1"/>
        </w:rPr>
        <w:t xml:space="preserve"> S, Rosenthal R. Accuracy of Near Infrared-Guided Surgery in Morbidly Obese Subjects Undergoing Laparoscopic Cholecystectomy. </w:t>
      </w:r>
      <w:proofErr w:type="spellStart"/>
      <w:r>
        <w:rPr>
          <w:rFonts w:ascii="Book Antiqua" w:eastAsia="Book Antiqua" w:hAnsi="Book Antiqua" w:cs="Book Antiqua"/>
          <w:i/>
          <w:iCs/>
          <w:color w:val="000000" w:themeColor="text1"/>
        </w:rPr>
        <w:t>Obes</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525-530 [PMID: 26224370 DOI: 10.1007/s11695-015-1781-9]</w:t>
      </w:r>
    </w:p>
    <w:p w14:paraId="53B652A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59 </w:t>
      </w:r>
      <w:r>
        <w:rPr>
          <w:rFonts w:ascii="Book Antiqua" w:eastAsia="Book Antiqua" w:hAnsi="Book Antiqua" w:cs="Book Antiqua"/>
          <w:b/>
          <w:bCs/>
          <w:color w:val="000000" w:themeColor="text1"/>
        </w:rPr>
        <w:t>Pax V</w:t>
      </w:r>
      <w:r>
        <w:rPr>
          <w:rFonts w:ascii="Book Antiqua" w:eastAsia="Book Antiqua" w:hAnsi="Book Antiqua" w:cs="Book Antiqua"/>
          <w:color w:val="000000" w:themeColor="text1"/>
        </w:rPr>
        <w:t>, Schneider-</w:t>
      </w:r>
      <w:proofErr w:type="spellStart"/>
      <w:r>
        <w:rPr>
          <w:rFonts w:ascii="Book Antiqua" w:eastAsia="Book Antiqua" w:hAnsi="Book Antiqua" w:cs="Book Antiqua"/>
          <w:color w:val="000000" w:themeColor="text1"/>
        </w:rPr>
        <w:t>Koriath</w:t>
      </w:r>
      <w:proofErr w:type="spellEnd"/>
      <w:r>
        <w:rPr>
          <w:rFonts w:ascii="Book Antiqua" w:eastAsia="Book Antiqua" w:hAnsi="Book Antiqua" w:cs="Book Antiqua"/>
          <w:color w:val="000000" w:themeColor="text1"/>
        </w:rPr>
        <w:t xml:space="preserve"> S, Scholz M, </w:t>
      </w:r>
      <w:proofErr w:type="spellStart"/>
      <w:r>
        <w:rPr>
          <w:rFonts w:ascii="Book Antiqua" w:eastAsia="Book Antiqua" w:hAnsi="Book Antiqua" w:cs="Book Antiqua"/>
          <w:color w:val="000000" w:themeColor="text1"/>
        </w:rPr>
        <w:t>Wießner</w:t>
      </w:r>
      <w:proofErr w:type="spellEnd"/>
      <w:r>
        <w:rPr>
          <w:rFonts w:ascii="Book Antiqua" w:eastAsia="Book Antiqua" w:hAnsi="Book Antiqua" w:cs="Book Antiqua"/>
          <w:color w:val="000000" w:themeColor="text1"/>
        </w:rPr>
        <w:t xml:space="preserve"> R, Ludwig K. [Fluorescence Cholangiography in Comparison to Radiographic Cholangiography During Laparoscopic Cholecystectomy]. </w:t>
      </w:r>
      <w:proofErr w:type="spellStart"/>
      <w:r>
        <w:rPr>
          <w:rFonts w:ascii="Book Antiqua" w:eastAsia="Book Antiqua" w:hAnsi="Book Antiqua" w:cs="Book Antiqua"/>
          <w:i/>
          <w:iCs/>
          <w:color w:val="000000" w:themeColor="text1"/>
        </w:rPr>
        <w:t>Zentralbl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Chir</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143</w:t>
      </w:r>
      <w:r>
        <w:rPr>
          <w:rFonts w:ascii="Book Antiqua" w:eastAsia="Book Antiqua" w:hAnsi="Book Antiqua" w:cs="Book Antiqua"/>
          <w:color w:val="000000" w:themeColor="text1"/>
        </w:rPr>
        <w:t>: 35-41 [PMID: 29166696 DOI: 10.1055/s-0043-117495]</w:t>
      </w:r>
    </w:p>
    <w:p w14:paraId="148EDA0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60 </w:t>
      </w:r>
      <w:proofErr w:type="spellStart"/>
      <w:r>
        <w:rPr>
          <w:rFonts w:ascii="Book Antiqua" w:eastAsia="Book Antiqua" w:hAnsi="Book Antiqua" w:cs="Book Antiqua"/>
          <w:b/>
          <w:bCs/>
          <w:color w:val="000000" w:themeColor="text1"/>
        </w:rPr>
        <w:t>Koong</w:t>
      </w:r>
      <w:proofErr w:type="spellEnd"/>
      <w:r>
        <w:rPr>
          <w:rFonts w:ascii="Book Antiqua" w:eastAsia="Book Antiqua" w:hAnsi="Book Antiqua" w:cs="Book Antiqua"/>
          <w:b/>
          <w:bCs/>
          <w:color w:val="000000" w:themeColor="text1"/>
        </w:rPr>
        <w:t xml:space="preserve"> JK</w:t>
      </w:r>
      <w:r>
        <w:rPr>
          <w:rFonts w:ascii="Book Antiqua" w:eastAsia="Book Antiqua" w:hAnsi="Book Antiqua" w:cs="Book Antiqua"/>
          <w:color w:val="000000" w:themeColor="text1"/>
        </w:rPr>
        <w:t xml:space="preserve">, Ng GH, </w:t>
      </w:r>
      <w:proofErr w:type="spellStart"/>
      <w:r>
        <w:rPr>
          <w:rFonts w:ascii="Book Antiqua" w:eastAsia="Book Antiqua" w:hAnsi="Book Antiqua" w:cs="Book Antiqua"/>
          <w:color w:val="000000" w:themeColor="text1"/>
        </w:rPr>
        <w:t>Ramayah</w:t>
      </w:r>
      <w:proofErr w:type="spellEnd"/>
      <w:r>
        <w:rPr>
          <w:rFonts w:ascii="Book Antiqua" w:eastAsia="Book Antiqua" w:hAnsi="Book Antiqua" w:cs="Book Antiqua"/>
          <w:color w:val="000000" w:themeColor="text1"/>
        </w:rPr>
        <w:t xml:space="preserve"> K, Koh PS, </w:t>
      </w:r>
      <w:proofErr w:type="spellStart"/>
      <w:r>
        <w:rPr>
          <w:rFonts w:ascii="Book Antiqua" w:eastAsia="Book Antiqua" w:hAnsi="Book Antiqua" w:cs="Book Antiqua"/>
          <w:color w:val="000000" w:themeColor="text1"/>
        </w:rPr>
        <w:t>Yoong</w:t>
      </w:r>
      <w:proofErr w:type="spellEnd"/>
      <w:r>
        <w:rPr>
          <w:rFonts w:ascii="Book Antiqua" w:eastAsia="Book Antiqua" w:hAnsi="Book Antiqua" w:cs="Book Antiqua"/>
          <w:color w:val="000000" w:themeColor="text1"/>
        </w:rPr>
        <w:t xml:space="preserve"> BK. Early identification of the critical view of safety in laparoscopic cholecystectomy using indocyanine green fluorescence cholangiography: A </w:t>
      </w:r>
      <w:proofErr w:type="spellStart"/>
      <w:r>
        <w:rPr>
          <w:rFonts w:ascii="Book Antiqua" w:eastAsia="Book Antiqua" w:hAnsi="Book Antiqua" w:cs="Book Antiqua"/>
          <w:color w:val="000000" w:themeColor="text1"/>
        </w:rPr>
        <w:t>randomised</w:t>
      </w:r>
      <w:proofErr w:type="spellEnd"/>
      <w:r>
        <w:rPr>
          <w:rFonts w:ascii="Book Antiqua" w:eastAsia="Book Antiqua" w:hAnsi="Book Antiqua" w:cs="Book Antiqua"/>
          <w:color w:val="000000" w:themeColor="text1"/>
        </w:rPr>
        <w:t xml:space="preserve"> controlled study. </w:t>
      </w:r>
      <w:r>
        <w:rPr>
          <w:rFonts w:ascii="Book Antiqua" w:eastAsia="Book Antiqua" w:hAnsi="Book Antiqua" w:cs="Book Antiqua"/>
          <w:i/>
          <w:iCs/>
          <w:color w:val="000000" w:themeColor="text1"/>
        </w:rPr>
        <w:t>Asian J Surg</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44</w:t>
      </w:r>
      <w:r>
        <w:rPr>
          <w:rFonts w:ascii="Book Antiqua" w:eastAsia="Book Antiqua" w:hAnsi="Book Antiqua" w:cs="Book Antiqua"/>
          <w:color w:val="000000" w:themeColor="text1"/>
        </w:rPr>
        <w:t>: 537-543 [PMID: 33223453 DOI: 10.1016/j.asjsur.2020.11.002]</w:t>
      </w:r>
    </w:p>
    <w:p w14:paraId="474FA30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61 </w:t>
      </w:r>
      <w:r>
        <w:rPr>
          <w:rFonts w:ascii="Book Antiqua" w:eastAsia="Book Antiqua" w:hAnsi="Book Antiqua" w:cs="Book Antiqua"/>
          <w:b/>
          <w:bCs/>
          <w:color w:val="000000" w:themeColor="text1"/>
        </w:rPr>
        <w:t>van den Bos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Schols</w:t>
      </w:r>
      <w:proofErr w:type="spellEnd"/>
      <w:r>
        <w:rPr>
          <w:rFonts w:ascii="Book Antiqua" w:eastAsia="Book Antiqua" w:hAnsi="Book Antiqua" w:cs="Book Antiqua"/>
          <w:color w:val="000000" w:themeColor="text1"/>
        </w:rPr>
        <w:t xml:space="preserve"> RM, </w:t>
      </w:r>
      <w:proofErr w:type="spellStart"/>
      <w:r>
        <w:rPr>
          <w:rFonts w:ascii="Book Antiqua" w:eastAsia="Book Antiqua" w:hAnsi="Book Antiqua" w:cs="Book Antiqua"/>
          <w:color w:val="000000" w:themeColor="text1"/>
        </w:rPr>
        <w:t>Luyer</w:t>
      </w:r>
      <w:proofErr w:type="spellEnd"/>
      <w:r>
        <w:rPr>
          <w:rFonts w:ascii="Book Antiqua" w:eastAsia="Book Antiqua" w:hAnsi="Book Antiqua" w:cs="Book Antiqua"/>
          <w:color w:val="000000" w:themeColor="text1"/>
        </w:rPr>
        <w:t xml:space="preserve"> MD, van Dam RM, </w:t>
      </w:r>
      <w:proofErr w:type="spellStart"/>
      <w:r>
        <w:rPr>
          <w:rFonts w:ascii="Book Antiqua" w:eastAsia="Book Antiqua" w:hAnsi="Book Antiqua" w:cs="Book Antiqua"/>
          <w:color w:val="000000" w:themeColor="text1"/>
        </w:rPr>
        <w:t>Vahrmeijer</w:t>
      </w:r>
      <w:proofErr w:type="spellEnd"/>
      <w:r>
        <w:rPr>
          <w:rFonts w:ascii="Book Antiqua" w:eastAsia="Book Antiqua" w:hAnsi="Book Antiqua" w:cs="Book Antiqua"/>
          <w:color w:val="000000" w:themeColor="text1"/>
        </w:rPr>
        <w:t xml:space="preserve"> AL, </w:t>
      </w:r>
      <w:proofErr w:type="spellStart"/>
      <w:r>
        <w:rPr>
          <w:rFonts w:ascii="Book Antiqua" w:eastAsia="Book Antiqua" w:hAnsi="Book Antiqua" w:cs="Book Antiqua"/>
          <w:color w:val="000000" w:themeColor="text1"/>
        </w:rPr>
        <w:t>Meijerink</w:t>
      </w:r>
      <w:proofErr w:type="spellEnd"/>
      <w:r>
        <w:rPr>
          <w:rFonts w:ascii="Book Antiqua" w:eastAsia="Book Antiqua" w:hAnsi="Book Antiqua" w:cs="Book Antiqua"/>
          <w:color w:val="000000" w:themeColor="text1"/>
        </w:rPr>
        <w:t xml:space="preserve"> WJ, </w:t>
      </w:r>
      <w:proofErr w:type="spellStart"/>
      <w:r>
        <w:rPr>
          <w:rFonts w:ascii="Book Antiqua" w:eastAsia="Book Antiqua" w:hAnsi="Book Antiqua" w:cs="Book Antiqua"/>
          <w:color w:val="000000" w:themeColor="text1"/>
        </w:rPr>
        <w:t>Gobardhan</w:t>
      </w:r>
      <w:proofErr w:type="spellEnd"/>
      <w:r>
        <w:rPr>
          <w:rFonts w:ascii="Book Antiqua" w:eastAsia="Book Antiqua" w:hAnsi="Book Antiqua" w:cs="Book Antiqua"/>
          <w:color w:val="000000" w:themeColor="text1"/>
        </w:rPr>
        <w:t xml:space="preserve"> PD, van Dam GM, </w:t>
      </w:r>
      <w:proofErr w:type="spellStart"/>
      <w:r>
        <w:rPr>
          <w:rFonts w:ascii="Book Antiqua" w:eastAsia="Book Antiqua" w:hAnsi="Book Antiqua" w:cs="Book Antiqua"/>
          <w:color w:val="000000" w:themeColor="text1"/>
        </w:rPr>
        <w:t>Bouvy</w:t>
      </w:r>
      <w:proofErr w:type="spellEnd"/>
      <w:r>
        <w:rPr>
          <w:rFonts w:ascii="Book Antiqua" w:eastAsia="Book Antiqua" w:hAnsi="Book Antiqua" w:cs="Book Antiqua"/>
          <w:color w:val="000000" w:themeColor="text1"/>
        </w:rPr>
        <w:t xml:space="preserve"> ND, Stassen LP. Near-infrared fluorescence cholangiography assisted laparoscopic cholecystectomy vs conventional laparoscopic cholecystectomy (FALCON trial): study protocol for a </w:t>
      </w:r>
      <w:proofErr w:type="spellStart"/>
      <w:r>
        <w:rPr>
          <w:rFonts w:ascii="Book Antiqua" w:eastAsia="Book Antiqua" w:hAnsi="Book Antiqua" w:cs="Book Antiqua"/>
          <w:color w:val="000000" w:themeColor="text1"/>
        </w:rPr>
        <w:t>multicentre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randomised</w:t>
      </w:r>
      <w:proofErr w:type="spellEnd"/>
      <w:r>
        <w:rPr>
          <w:rFonts w:ascii="Book Antiqua" w:eastAsia="Book Antiqua" w:hAnsi="Book Antiqua" w:cs="Book Antiqua"/>
          <w:color w:val="000000" w:themeColor="text1"/>
        </w:rPr>
        <w:t xml:space="preserve"> controlled trial. </w:t>
      </w:r>
      <w:r>
        <w:rPr>
          <w:rFonts w:ascii="Book Antiqua" w:eastAsia="Book Antiqua" w:hAnsi="Book Antiqua" w:cs="Book Antiqua"/>
          <w:i/>
          <w:iCs/>
          <w:color w:val="000000" w:themeColor="text1"/>
        </w:rPr>
        <w:t>BMJ Open</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e011668 [PMID: 27566635 DOI: 10.1136/bmjopen-2016-011668]</w:t>
      </w:r>
    </w:p>
    <w:p w14:paraId="552D0A0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62 </w:t>
      </w:r>
      <w:r>
        <w:rPr>
          <w:rFonts w:ascii="Book Antiqua" w:eastAsia="Book Antiqua" w:hAnsi="Book Antiqua" w:cs="Book Antiqua"/>
          <w:b/>
          <w:bCs/>
          <w:color w:val="000000" w:themeColor="text1"/>
        </w:rPr>
        <w:t>Roy M</w:t>
      </w:r>
      <w:r>
        <w:rPr>
          <w:rFonts w:ascii="Book Antiqua" w:eastAsia="Book Antiqua" w:hAnsi="Book Antiqua" w:cs="Book Antiqua"/>
          <w:color w:val="000000" w:themeColor="text1"/>
        </w:rPr>
        <w:t xml:space="preserve">, Dip F, Nguyen D, </w:t>
      </w:r>
      <w:proofErr w:type="spellStart"/>
      <w:r>
        <w:rPr>
          <w:rFonts w:ascii="Book Antiqua" w:eastAsia="Book Antiqua" w:hAnsi="Book Antiqua" w:cs="Book Antiqua"/>
          <w:color w:val="000000" w:themeColor="text1"/>
        </w:rPr>
        <w:t>Simpfendorfer</w:t>
      </w:r>
      <w:proofErr w:type="spellEnd"/>
      <w:r>
        <w:rPr>
          <w:rFonts w:ascii="Book Antiqua" w:eastAsia="Book Antiqua" w:hAnsi="Book Antiqua" w:cs="Book Antiqua"/>
          <w:color w:val="000000" w:themeColor="text1"/>
        </w:rPr>
        <w:t xml:space="preserve"> CH, </w:t>
      </w:r>
      <w:proofErr w:type="spellStart"/>
      <w:r>
        <w:rPr>
          <w:rFonts w:ascii="Book Antiqua" w:eastAsia="Book Antiqua" w:hAnsi="Book Antiqua" w:cs="Book Antiqua"/>
          <w:color w:val="000000" w:themeColor="text1"/>
        </w:rPr>
        <w:t>Menzo</w:t>
      </w:r>
      <w:proofErr w:type="spellEnd"/>
      <w:r>
        <w:rPr>
          <w:rFonts w:ascii="Book Antiqua" w:eastAsia="Book Antiqua" w:hAnsi="Book Antiqua" w:cs="Book Antiqua"/>
          <w:color w:val="000000" w:themeColor="text1"/>
        </w:rPr>
        <w:t xml:space="preserve"> EL, </w:t>
      </w:r>
      <w:proofErr w:type="spellStart"/>
      <w:r>
        <w:rPr>
          <w:rFonts w:ascii="Book Antiqua" w:eastAsia="Book Antiqua" w:hAnsi="Book Antiqua" w:cs="Book Antiqua"/>
          <w:color w:val="000000" w:themeColor="text1"/>
        </w:rPr>
        <w:t>Szomstein</w:t>
      </w:r>
      <w:proofErr w:type="spellEnd"/>
      <w:r>
        <w:rPr>
          <w:rFonts w:ascii="Book Antiqua" w:eastAsia="Book Antiqua" w:hAnsi="Book Antiqua" w:cs="Book Antiqua"/>
          <w:color w:val="000000" w:themeColor="text1"/>
        </w:rPr>
        <w:t xml:space="preserve"> S, Rosenthal RJ. Fluorescent incisionless cholangiography as a teaching tool for identification of Calot's triangle.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2483-2490 [PMID: 27778170 DOI: 10.1007/s00464-016-5250-x]</w:t>
      </w:r>
    </w:p>
    <w:p w14:paraId="3BE6458C"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63 </w:t>
      </w:r>
      <w:proofErr w:type="spellStart"/>
      <w:r>
        <w:rPr>
          <w:rFonts w:ascii="Book Antiqua" w:eastAsia="Book Antiqua" w:hAnsi="Book Antiqua" w:cs="Book Antiqua"/>
          <w:b/>
          <w:bCs/>
          <w:color w:val="000000" w:themeColor="text1"/>
        </w:rPr>
        <w:t>Rungsakulkij</w:t>
      </w:r>
      <w:proofErr w:type="spellEnd"/>
      <w:r>
        <w:rPr>
          <w:rFonts w:ascii="Book Antiqua" w:eastAsia="Book Antiqua" w:hAnsi="Book Antiqua" w:cs="Book Antiqua"/>
          <w:b/>
          <w:bCs/>
          <w:color w:val="000000" w:themeColor="text1"/>
        </w:rPr>
        <w:t xml:space="preserve"> N</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Thewmorakot</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Suragul</w:t>
      </w:r>
      <w:proofErr w:type="spellEnd"/>
      <w:r>
        <w:rPr>
          <w:rFonts w:ascii="Book Antiqua" w:eastAsia="Book Antiqua" w:hAnsi="Book Antiqua" w:cs="Book Antiqua"/>
          <w:color w:val="000000" w:themeColor="text1"/>
        </w:rPr>
        <w:t xml:space="preserve"> W, </w:t>
      </w:r>
      <w:proofErr w:type="spellStart"/>
      <w:r>
        <w:rPr>
          <w:rFonts w:ascii="Book Antiqua" w:eastAsia="Book Antiqua" w:hAnsi="Book Antiqua" w:cs="Book Antiqua"/>
          <w:color w:val="000000" w:themeColor="text1"/>
        </w:rPr>
        <w:t>Vassanasiri</w:t>
      </w:r>
      <w:proofErr w:type="spellEnd"/>
      <w:r>
        <w:rPr>
          <w:rFonts w:ascii="Book Antiqua" w:eastAsia="Book Antiqua" w:hAnsi="Book Antiqua" w:cs="Book Antiqua"/>
          <w:color w:val="000000" w:themeColor="text1"/>
        </w:rPr>
        <w:t xml:space="preserve"> W, </w:t>
      </w:r>
      <w:proofErr w:type="spellStart"/>
      <w:r>
        <w:rPr>
          <w:rFonts w:ascii="Book Antiqua" w:eastAsia="Book Antiqua" w:hAnsi="Book Antiqua" w:cs="Book Antiqua"/>
          <w:color w:val="000000" w:themeColor="text1"/>
        </w:rPr>
        <w:t>Tangtawee</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Muangkaew</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Mingphruedhi</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Aeesoa</w:t>
      </w:r>
      <w:proofErr w:type="spellEnd"/>
      <w:r>
        <w:rPr>
          <w:rFonts w:ascii="Book Antiqua" w:eastAsia="Book Antiqua" w:hAnsi="Book Antiqua" w:cs="Book Antiqua"/>
          <w:color w:val="000000" w:themeColor="text1"/>
        </w:rPr>
        <w:t xml:space="preserve"> S. Fluorescence cholangiography enhances surgical residents' biliary delineation skill for laparoscopic cholecystectomies.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93-103 [PMID: 32218892 DOI: 10.4240/wjgs.v12.i3.93]</w:t>
      </w:r>
    </w:p>
    <w:p w14:paraId="0C06DCA3"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64 </w:t>
      </w:r>
      <w:r>
        <w:rPr>
          <w:rFonts w:ascii="Book Antiqua" w:eastAsia="Book Antiqua" w:hAnsi="Book Antiqua" w:cs="Book Antiqua"/>
          <w:b/>
          <w:bCs/>
          <w:color w:val="000000" w:themeColor="text1"/>
        </w:rPr>
        <w:t>van de Graaf FW</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Zaïmi</w:t>
      </w:r>
      <w:proofErr w:type="spellEnd"/>
      <w:r>
        <w:rPr>
          <w:rFonts w:ascii="Book Antiqua" w:eastAsia="Book Antiqua" w:hAnsi="Book Antiqua" w:cs="Book Antiqua"/>
          <w:color w:val="000000" w:themeColor="text1"/>
        </w:rPr>
        <w:t xml:space="preserve"> I, Stassen LPS, Lange JF. Safe laparoscopic cholecystectomy: A systematic review of bile duct injury prevention. </w:t>
      </w:r>
      <w:r>
        <w:rPr>
          <w:rFonts w:ascii="Book Antiqua" w:eastAsia="Book Antiqua" w:hAnsi="Book Antiqua" w:cs="Book Antiqua"/>
          <w:i/>
          <w:iCs/>
          <w:color w:val="000000" w:themeColor="text1"/>
        </w:rPr>
        <w:t>Int J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60</w:t>
      </w:r>
      <w:r>
        <w:rPr>
          <w:rFonts w:ascii="Book Antiqua" w:eastAsia="Book Antiqua" w:hAnsi="Book Antiqua" w:cs="Book Antiqua"/>
          <w:color w:val="000000" w:themeColor="text1"/>
        </w:rPr>
        <w:t>: 164-172 [PMID: 30439536 DOI: 10.1016/j.ijsu.2018.11.006]</w:t>
      </w:r>
    </w:p>
    <w:p w14:paraId="7E4B055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65 </w:t>
      </w:r>
      <w:r>
        <w:rPr>
          <w:rFonts w:ascii="Book Antiqua" w:eastAsia="Book Antiqua" w:hAnsi="Book Antiqua" w:cs="Book Antiqua"/>
          <w:b/>
          <w:bCs/>
          <w:color w:val="000000" w:themeColor="text1"/>
        </w:rPr>
        <w:t>Labib PL,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Aroori</w:t>
      </w:r>
      <w:proofErr w:type="spellEnd"/>
      <w:r>
        <w:rPr>
          <w:rFonts w:ascii="Book Antiqua" w:eastAsia="Book Antiqua" w:hAnsi="Book Antiqua" w:cs="Book Antiqua"/>
          <w:color w:val="000000" w:themeColor="text1"/>
        </w:rPr>
        <w:t xml:space="preserve"> S. Intraoperative ultrasound vs fluorescence and X-ray cholangiography for the identification of bile duct stones, biliary anatomy and bile duct injury during laparoscopic cholecystectomy: Time for a randomized controlled trial?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107</w:t>
      </w:r>
      <w:r>
        <w:rPr>
          <w:rFonts w:ascii="Book Antiqua" w:eastAsia="Book Antiqua" w:hAnsi="Book Antiqua" w:cs="Book Antiqua"/>
          <w:color w:val="000000" w:themeColor="text1"/>
        </w:rPr>
        <w:t>: e563 [PMID: 32841376 DOI: 10.1002/bjs.11862]</w:t>
      </w:r>
    </w:p>
    <w:p w14:paraId="1F1900A6"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66 </w:t>
      </w:r>
      <w:r>
        <w:rPr>
          <w:rFonts w:ascii="Book Antiqua" w:eastAsia="Book Antiqua" w:hAnsi="Book Antiqua" w:cs="Book Antiqua"/>
          <w:b/>
          <w:bCs/>
          <w:color w:val="000000" w:themeColor="text1"/>
        </w:rPr>
        <w:t>Dili A</w:t>
      </w:r>
      <w:r>
        <w:rPr>
          <w:rFonts w:ascii="Book Antiqua" w:eastAsia="Book Antiqua" w:hAnsi="Book Antiqua" w:cs="Book Antiqua"/>
          <w:color w:val="000000" w:themeColor="text1"/>
        </w:rPr>
        <w:t xml:space="preserve">, Bertrand C. Laparoscopic ultrasonography as an alternative to intraoperative cholangiography during laparoscopic cholecystectomy.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5438-5450 [PMID: 28839445 DOI: 10.3748/wjg.v23.i29.5438]</w:t>
      </w:r>
    </w:p>
    <w:p w14:paraId="1D3AA79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67 </w:t>
      </w:r>
      <w:r>
        <w:rPr>
          <w:rFonts w:ascii="Book Antiqua" w:eastAsia="Book Antiqua" w:hAnsi="Book Antiqua" w:cs="Book Antiqua"/>
          <w:b/>
          <w:bCs/>
          <w:color w:val="000000" w:themeColor="text1"/>
        </w:rPr>
        <w:t>Machi J</w:t>
      </w:r>
      <w:r>
        <w:rPr>
          <w:rFonts w:ascii="Book Antiqua" w:eastAsia="Book Antiqua" w:hAnsi="Book Antiqua" w:cs="Book Antiqua"/>
          <w:color w:val="000000" w:themeColor="text1"/>
        </w:rPr>
        <w:t xml:space="preserve">, Johnson JO, </w:t>
      </w:r>
      <w:proofErr w:type="spellStart"/>
      <w:r>
        <w:rPr>
          <w:rFonts w:ascii="Book Antiqua" w:eastAsia="Book Antiqua" w:hAnsi="Book Antiqua" w:cs="Book Antiqua"/>
          <w:color w:val="000000" w:themeColor="text1"/>
        </w:rPr>
        <w:t>Deziel</w:t>
      </w:r>
      <w:proofErr w:type="spellEnd"/>
      <w:r>
        <w:rPr>
          <w:rFonts w:ascii="Book Antiqua" w:eastAsia="Book Antiqua" w:hAnsi="Book Antiqua" w:cs="Book Antiqua"/>
          <w:color w:val="000000" w:themeColor="text1"/>
        </w:rPr>
        <w:t xml:space="preserve"> DJ, Soper NJ, Berber E, </w:t>
      </w:r>
      <w:proofErr w:type="spellStart"/>
      <w:r>
        <w:rPr>
          <w:rFonts w:ascii="Book Antiqua" w:eastAsia="Book Antiqua" w:hAnsi="Book Antiqua" w:cs="Book Antiqua"/>
          <w:color w:val="000000" w:themeColor="text1"/>
        </w:rPr>
        <w:t>Siperstein</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Hata</w:t>
      </w:r>
      <w:proofErr w:type="spellEnd"/>
      <w:r>
        <w:rPr>
          <w:rFonts w:ascii="Book Antiqua" w:eastAsia="Book Antiqua" w:hAnsi="Book Antiqua" w:cs="Book Antiqua"/>
          <w:color w:val="000000" w:themeColor="text1"/>
        </w:rPr>
        <w:t xml:space="preserve"> M, Patel A, Singh K, </w:t>
      </w:r>
      <w:proofErr w:type="spellStart"/>
      <w:r>
        <w:rPr>
          <w:rFonts w:ascii="Book Antiqua" w:eastAsia="Book Antiqua" w:hAnsi="Book Antiqua" w:cs="Book Antiqua"/>
          <w:color w:val="000000" w:themeColor="text1"/>
        </w:rPr>
        <w:t>Arregui</w:t>
      </w:r>
      <w:proofErr w:type="spellEnd"/>
      <w:r>
        <w:rPr>
          <w:rFonts w:ascii="Book Antiqua" w:eastAsia="Book Antiqua" w:hAnsi="Book Antiqua" w:cs="Book Antiqua"/>
          <w:color w:val="000000" w:themeColor="text1"/>
        </w:rPr>
        <w:t xml:space="preserve"> ME. The routine use of laparoscopic ultrasound decreases bile duct injury: a multicenter study.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384-388 [PMID: 18528611 DOI: 10.1007/s00464-008-9985-x]</w:t>
      </w:r>
    </w:p>
    <w:p w14:paraId="6E3B0F2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68 </w:t>
      </w:r>
      <w:proofErr w:type="spellStart"/>
      <w:r>
        <w:rPr>
          <w:rFonts w:ascii="Book Antiqua" w:eastAsia="Book Antiqua" w:hAnsi="Book Antiqua" w:cs="Book Antiqua"/>
          <w:b/>
          <w:bCs/>
          <w:color w:val="000000" w:themeColor="text1"/>
        </w:rPr>
        <w:t>Spinoglio</w:t>
      </w:r>
      <w:proofErr w:type="spellEnd"/>
      <w:r>
        <w:rPr>
          <w:rFonts w:ascii="Book Antiqua" w:eastAsia="Book Antiqua" w:hAnsi="Book Antiqua" w:cs="Book Antiqua"/>
          <w:b/>
          <w:bCs/>
          <w:color w:val="000000" w:themeColor="text1"/>
        </w:rPr>
        <w:t xml:space="preserve"> 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Lenti</w:t>
      </w:r>
      <w:proofErr w:type="spellEnd"/>
      <w:r>
        <w:rPr>
          <w:rFonts w:ascii="Book Antiqua" w:eastAsia="Book Antiqua" w:hAnsi="Book Antiqua" w:cs="Book Antiqua"/>
          <w:color w:val="000000" w:themeColor="text1"/>
        </w:rPr>
        <w:t xml:space="preserve"> LM, </w:t>
      </w:r>
      <w:proofErr w:type="spellStart"/>
      <w:r>
        <w:rPr>
          <w:rFonts w:ascii="Book Antiqua" w:eastAsia="Book Antiqua" w:hAnsi="Book Antiqua" w:cs="Book Antiqua"/>
          <w:color w:val="000000" w:themeColor="text1"/>
        </w:rPr>
        <w:t>Maglione</w:t>
      </w:r>
      <w:proofErr w:type="spellEnd"/>
      <w:r>
        <w:rPr>
          <w:rFonts w:ascii="Book Antiqua" w:eastAsia="Book Antiqua" w:hAnsi="Book Antiqua" w:cs="Book Antiqua"/>
          <w:color w:val="000000" w:themeColor="text1"/>
        </w:rPr>
        <w:t xml:space="preserve"> V, </w:t>
      </w:r>
      <w:proofErr w:type="spellStart"/>
      <w:r>
        <w:rPr>
          <w:rFonts w:ascii="Book Antiqua" w:eastAsia="Book Antiqua" w:hAnsi="Book Antiqua" w:cs="Book Antiqua"/>
          <w:color w:val="000000" w:themeColor="text1"/>
        </w:rPr>
        <w:t>Lucido</w:t>
      </w:r>
      <w:proofErr w:type="spellEnd"/>
      <w:r>
        <w:rPr>
          <w:rFonts w:ascii="Book Antiqua" w:eastAsia="Book Antiqua" w:hAnsi="Book Antiqua" w:cs="Book Antiqua"/>
          <w:color w:val="000000" w:themeColor="text1"/>
        </w:rPr>
        <w:t xml:space="preserve"> FS, </w:t>
      </w:r>
      <w:proofErr w:type="spellStart"/>
      <w:r>
        <w:rPr>
          <w:rFonts w:ascii="Book Antiqua" w:eastAsia="Book Antiqua" w:hAnsi="Book Antiqua" w:cs="Book Antiqua"/>
          <w:color w:val="000000" w:themeColor="text1"/>
        </w:rPr>
        <w:t>Priora</w:t>
      </w:r>
      <w:proofErr w:type="spellEnd"/>
      <w:r>
        <w:rPr>
          <w:rFonts w:ascii="Book Antiqua" w:eastAsia="Book Antiqua" w:hAnsi="Book Antiqua" w:cs="Book Antiqua"/>
          <w:color w:val="000000" w:themeColor="text1"/>
        </w:rPr>
        <w:t xml:space="preserve"> F, Bianchi PP, Grosso F, </w:t>
      </w:r>
      <w:proofErr w:type="spellStart"/>
      <w:r>
        <w:rPr>
          <w:rFonts w:ascii="Book Antiqua" w:eastAsia="Book Antiqua" w:hAnsi="Book Antiqua" w:cs="Book Antiqua"/>
          <w:color w:val="000000" w:themeColor="text1"/>
        </w:rPr>
        <w:t>Quarati</w:t>
      </w:r>
      <w:proofErr w:type="spellEnd"/>
      <w:r>
        <w:rPr>
          <w:rFonts w:ascii="Book Antiqua" w:eastAsia="Book Antiqua" w:hAnsi="Book Antiqua" w:cs="Book Antiqua"/>
          <w:color w:val="000000" w:themeColor="text1"/>
        </w:rPr>
        <w:t xml:space="preserve"> R. Single-site robotic cholecystectomy (SSRC) versus single-incision laparoscopic cholecystectomy (SILC): comparison of learning curves. First European experience.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1648-1655 [PMID: 22179472 DOI: 10.1007/s00464-011-2087-1]</w:t>
      </w:r>
    </w:p>
    <w:p w14:paraId="6AC2700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69 </w:t>
      </w:r>
      <w:proofErr w:type="spellStart"/>
      <w:r>
        <w:rPr>
          <w:rFonts w:ascii="Book Antiqua" w:eastAsia="Book Antiqua" w:hAnsi="Book Antiqua" w:cs="Book Antiqua"/>
          <w:b/>
          <w:bCs/>
          <w:color w:val="000000" w:themeColor="text1"/>
        </w:rPr>
        <w:t>Buchs</w:t>
      </w:r>
      <w:proofErr w:type="spellEnd"/>
      <w:r>
        <w:rPr>
          <w:rFonts w:ascii="Book Antiqua" w:eastAsia="Book Antiqua" w:hAnsi="Book Antiqua" w:cs="Book Antiqua"/>
          <w:b/>
          <w:bCs/>
          <w:color w:val="000000" w:themeColor="text1"/>
        </w:rPr>
        <w:t xml:space="preserve"> NC</w:t>
      </w:r>
      <w:r>
        <w:rPr>
          <w:rFonts w:ascii="Book Antiqua" w:eastAsia="Book Antiqua" w:hAnsi="Book Antiqua" w:cs="Book Antiqua"/>
          <w:color w:val="000000" w:themeColor="text1"/>
        </w:rPr>
        <w:t xml:space="preserve">, Hagen ME, Pugin F, </w:t>
      </w:r>
      <w:proofErr w:type="spellStart"/>
      <w:r>
        <w:rPr>
          <w:rFonts w:ascii="Book Antiqua" w:eastAsia="Book Antiqua" w:hAnsi="Book Antiqua" w:cs="Book Antiqua"/>
          <w:color w:val="000000" w:themeColor="text1"/>
        </w:rPr>
        <w:t>Volonte</w:t>
      </w:r>
      <w:proofErr w:type="spellEnd"/>
      <w:r>
        <w:rPr>
          <w:rFonts w:ascii="Book Antiqua" w:eastAsia="Book Antiqua" w:hAnsi="Book Antiqua" w:cs="Book Antiqua"/>
          <w:color w:val="000000" w:themeColor="text1"/>
        </w:rPr>
        <w:t xml:space="preserve"> F, Bucher P, Schiffer E, Morel P. Intra-operative fluorescent cholangiography using </w:t>
      </w:r>
      <w:proofErr w:type="spellStart"/>
      <w:r>
        <w:rPr>
          <w:rFonts w:ascii="Book Antiqua" w:eastAsia="Book Antiqua" w:hAnsi="Book Antiqua" w:cs="Book Antiqua"/>
          <w:color w:val="000000" w:themeColor="text1"/>
        </w:rPr>
        <w:t>indocyanin</w:t>
      </w:r>
      <w:proofErr w:type="spellEnd"/>
      <w:r>
        <w:rPr>
          <w:rFonts w:ascii="Book Antiqua" w:eastAsia="Book Antiqua" w:hAnsi="Book Antiqua" w:cs="Book Antiqua"/>
          <w:color w:val="000000" w:themeColor="text1"/>
        </w:rPr>
        <w:t xml:space="preserve"> green during robotic single site cholecystectomy. </w:t>
      </w:r>
      <w:r>
        <w:rPr>
          <w:rFonts w:ascii="Book Antiqua" w:eastAsia="Book Antiqua" w:hAnsi="Book Antiqua" w:cs="Book Antiqua"/>
          <w:i/>
          <w:iCs/>
          <w:color w:val="000000" w:themeColor="text1"/>
        </w:rPr>
        <w:t>Int J Med Robot</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436-440 [PMID: 22648637 DOI: 10.1002/rcs.1437]</w:t>
      </w:r>
    </w:p>
    <w:p w14:paraId="4051141D"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70 </w:t>
      </w:r>
      <w:proofErr w:type="spellStart"/>
      <w:r>
        <w:rPr>
          <w:rFonts w:ascii="Book Antiqua" w:eastAsia="Book Antiqua" w:hAnsi="Book Antiqua" w:cs="Book Antiqua"/>
          <w:b/>
          <w:bCs/>
          <w:color w:val="000000" w:themeColor="text1"/>
        </w:rPr>
        <w:t>Spinoglio</w:t>
      </w:r>
      <w:proofErr w:type="spellEnd"/>
      <w:r>
        <w:rPr>
          <w:rFonts w:ascii="Book Antiqua" w:eastAsia="Book Antiqua" w:hAnsi="Book Antiqua" w:cs="Book Antiqua"/>
          <w:b/>
          <w:bCs/>
          <w:color w:val="000000" w:themeColor="text1"/>
        </w:rPr>
        <w:t xml:space="preserve"> 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Priora</w:t>
      </w:r>
      <w:proofErr w:type="spellEnd"/>
      <w:r>
        <w:rPr>
          <w:rFonts w:ascii="Book Antiqua" w:eastAsia="Book Antiqua" w:hAnsi="Book Antiqua" w:cs="Book Antiqua"/>
          <w:color w:val="000000" w:themeColor="text1"/>
        </w:rPr>
        <w:t xml:space="preserve"> F, Bianchi PP, </w:t>
      </w:r>
      <w:proofErr w:type="spellStart"/>
      <w:r>
        <w:rPr>
          <w:rFonts w:ascii="Book Antiqua" w:eastAsia="Book Antiqua" w:hAnsi="Book Antiqua" w:cs="Book Antiqua"/>
          <w:color w:val="000000" w:themeColor="text1"/>
        </w:rPr>
        <w:t>Lucido</w:t>
      </w:r>
      <w:proofErr w:type="spellEnd"/>
      <w:r>
        <w:rPr>
          <w:rFonts w:ascii="Book Antiqua" w:eastAsia="Book Antiqua" w:hAnsi="Book Antiqua" w:cs="Book Antiqua"/>
          <w:color w:val="000000" w:themeColor="text1"/>
        </w:rPr>
        <w:t xml:space="preserve"> FS, Licciardello A, </w:t>
      </w:r>
      <w:proofErr w:type="spellStart"/>
      <w:r>
        <w:rPr>
          <w:rFonts w:ascii="Book Antiqua" w:eastAsia="Book Antiqua" w:hAnsi="Book Antiqua" w:cs="Book Antiqua"/>
          <w:color w:val="000000" w:themeColor="text1"/>
        </w:rPr>
        <w:t>Maglione</w:t>
      </w:r>
      <w:proofErr w:type="spellEnd"/>
      <w:r>
        <w:rPr>
          <w:rFonts w:ascii="Book Antiqua" w:eastAsia="Book Antiqua" w:hAnsi="Book Antiqua" w:cs="Book Antiqua"/>
          <w:color w:val="000000" w:themeColor="text1"/>
        </w:rPr>
        <w:t xml:space="preserve"> V, Grosso F, </w:t>
      </w:r>
      <w:proofErr w:type="spellStart"/>
      <w:r>
        <w:rPr>
          <w:rFonts w:ascii="Book Antiqua" w:eastAsia="Book Antiqua" w:hAnsi="Book Antiqua" w:cs="Book Antiqua"/>
          <w:color w:val="000000" w:themeColor="text1"/>
        </w:rPr>
        <w:t>Quarati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Ravazzoni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Lenti</w:t>
      </w:r>
      <w:proofErr w:type="spellEnd"/>
      <w:r>
        <w:rPr>
          <w:rFonts w:ascii="Book Antiqua" w:eastAsia="Book Antiqua" w:hAnsi="Book Antiqua" w:cs="Book Antiqua"/>
          <w:color w:val="000000" w:themeColor="text1"/>
        </w:rPr>
        <w:t xml:space="preserve"> LM. Real-time near-infrared (NIR) fluorescent cholangiography in single-site robotic cholecystectomy (SSRC): a single-institutional prospective study.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2156-2162 [PMID: 23271272 DOI: 10.1007/s00464-012-2733-2]</w:t>
      </w:r>
    </w:p>
    <w:p w14:paraId="017D664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71 </w:t>
      </w:r>
      <w:r>
        <w:rPr>
          <w:rFonts w:ascii="Book Antiqua" w:eastAsia="Book Antiqua" w:hAnsi="Book Antiqua" w:cs="Book Antiqua"/>
          <w:b/>
          <w:bCs/>
          <w:color w:val="000000" w:themeColor="text1"/>
        </w:rPr>
        <w:t>Maker AV</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Kunda</w:t>
      </w:r>
      <w:proofErr w:type="spellEnd"/>
      <w:r>
        <w:rPr>
          <w:rFonts w:ascii="Book Antiqua" w:eastAsia="Book Antiqua" w:hAnsi="Book Antiqua" w:cs="Book Antiqua"/>
          <w:color w:val="000000" w:themeColor="text1"/>
        </w:rPr>
        <w:t xml:space="preserve"> N. A Technique to Define Extrahepatic Biliary Anatomy Using Robotic Near-Infrared Fluorescent Cholangiography.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1961-1962 [PMID: 28585107 DOI: 10.1007/s11605-017-3455-5]</w:t>
      </w:r>
    </w:p>
    <w:p w14:paraId="42C90E5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72 </w:t>
      </w:r>
      <w:r>
        <w:rPr>
          <w:rFonts w:ascii="Book Antiqua" w:eastAsia="Book Antiqua" w:hAnsi="Book Antiqua" w:cs="Book Antiqua"/>
          <w:b/>
          <w:bCs/>
          <w:color w:val="000000" w:themeColor="text1"/>
        </w:rPr>
        <w:t>Sharma S</w:t>
      </w:r>
      <w:r>
        <w:rPr>
          <w:rFonts w:ascii="Book Antiqua" w:eastAsia="Book Antiqua" w:hAnsi="Book Antiqua" w:cs="Book Antiqua"/>
          <w:color w:val="000000" w:themeColor="text1"/>
        </w:rPr>
        <w:t xml:space="preserve">, Huang R, Hui S, Smith MC, Chung PJ, Schwartzman A, Sugiyama G. The utilization of fluorescent cholangiography during robotic cholecystectomy at an inner-city academic medical center. </w:t>
      </w:r>
      <w:r>
        <w:rPr>
          <w:rFonts w:ascii="Book Antiqua" w:eastAsia="Book Antiqua" w:hAnsi="Book Antiqua" w:cs="Book Antiqua"/>
          <w:i/>
          <w:iCs/>
          <w:color w:val="000000" w:themeColor="text1"/>
        </w:rPr>
        <w:t>J Robot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481-485 [PMID: 29181777 DOI: 10.1007/s11701-017-0769-y]</w:t>
      </w:r>
    </w:p>
    <w:p w14:paraId="36386FC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73 </w:t>
      </w:r>
      <w:proofErr w:type="spellStart"/>
      <w:r>
        <w:rPr>
          <w:rFonts w:ascii="Book Antiqua" w:eastAsia="Book Antiqua" w:hAnsi="Book Antiqua" w:cs="Book Antiqua"/>
          <w:b/>
          <w:bCs/>
          <w:color w:val="000000" w:themeColor="text1"/>
        </w:rPr>
        <w:t>Gangemi</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Danilkowicz</w:t>
      </w:r>
      <w:proofErr w:type="spellEnd"/>
      <w:r>
        <w:rPr>
          <w:rFonts w:ascii="Book Antiqua" w:eastAsia="Book Antiqua" w:hAnsi="Book Antiqua" w:cs="Book Antiqua"/>
          <w:color w:val="000000" w:themeColor="text1"/>
        </w:rPr>
        <w:t xml:space="preserve"> R, Elli FE, Bianco F, </w:t>
      </w:r>
      <w:proofErr w:type="spellStart"/>
      <w:r>
        <w:rPr>
          <w:rFonts w:ascii="Book Antiqua" w:eastAsia="Book Antiqua" w:hAnsi="Book Antiqua" w:cs="Book Antiqua"/>
          <w:color w:val="000000" w:themeColor="text1"/>
        </w:rPr>
        <w:t>Masrur</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Giulianotti</w:t>
      </w:r>
      <w:proofErr w:type="spellEnd"/>
      <w:r>
        <w:rPr>
          <w:rFonts w:ascii="Book Antiqua" w:eastAsia="Book Antiqua" w:hAnsi="Book Antiqua" w:cs="Book Antiqua"/>
          <w:color w:val="000000" w:themeColor="text1"/>
        </w:rPr>
        <w:t xml:space="preserve"> PC. Could ICG-aided robotic cholecystectomy reduce the rate of open conversion reported with laparoscopic approach? A </w:t>
      </w:r>
      <w:proofErr w:type="gramStart"/>
      <w:r>
        <w:rPr>
          <w:rFonts w:ascii="Book Antiqua" w:eastAsia="Book Antiqua" w:hAnsi="Book Antiqua" w:cs="Book Antiqua"/>
          <w:color w:val="000000" w:themeColor="text1"/>
        </w:rPr>
        <w:t>head to head</w:t>
      </w:r>
      <w:proofErr w:type="gramEnd"/>
      <w:r>
        <w:rPr>
          <w:rFonts w:ascii="Book Antiqua" w:eastAsia="Book Antiqua" w:hAnsi="Book Antiqua" w:cs="Book Antiqua"/>
          <w:color w:val="000000" w:themeColor="text1"/>
        </w:rPr>
        <w:t xml:space="preserve"> comparison of the largest single institution studies. </w:t>
      </w:r>
      <w:r>
        <w:rPr>
          <w:rFonts w:ascii="Book Antiqua" w:eastAsia="Book Antiqua" w:hAnsi="Book Antiqua" w:cs="Book Antiqua"/>
          <w:i/>
          <w:iCs/>
          <w:color w:val="000000" w:themeColor="text1"/>
        </w:rPr>
        <w:t>J Robot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77-82 [PMID: 27435700 DOI: 10.1007/s11701-016-0624-6]</w:t>
      </w:r>
    </w:p>
    <w:p w14:paraId="2E243B59"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74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Sarotto</w:t>
      </w:r>
      <w:proofErr w:type="spellEnd"/>
      <w:r>
        <w:rPr>
          <w:rFonts w:ascii="Book Antiqua" w:eastAsia="Book Antiqua" w:hAnsi="Book Antiqua" w:cs="Book Antiqua"/>
          <w:color w:val="000000" w:themeColor="text1"/>
        </w:rPr>
        <w:t xml:space="preserve"> L, Roy M, Lee A, </w:t>
      </w:r>
      <w:proofErr w:type="spellStart"/>
      <w:r>
        <w:rPr>
          <w:rFonts w:ascii="Book Antiqua" w:eastAsia="Book Antiqua" w:hAnsi="Book Antiqua" w:cs="Book Antiqua"/>
          <w:color w:val="000000" w:themeColor="text1"/>
        </w:rPr>
        <w:t>LoMenzo</w:t>
      </w:r>
      <w:proofErr w:type="spellEnd"/>
      <w:r>
        <w:rPr>
          <w:rFonts w:ascii="Book Antiqua" w:eastAsia="Book Antiqua" w:hAnsi="Book Antiqua" w:cs="Book Antiqua"/>
          <w:color w:val="000000" w:themeColor="text1"/>
        </w:rPr>
        <w:t xml:space="preserve"> E, Walsh M, </w:t>
      </w:r>
      <w:proofErr w:type="spellStart"/>
      <w:r>
        <w:rPr>
          <w:rFonts w:ascii="Book Antiqua" w:eastAsia="Book Antiqua" w:hAnsi="Book Antiqua" w:cs="Book Antiqua"/>
          <w:color w:val="000000" w:themeColor="text1"/>
        </w:rPr>
        <w:t>Carus</w:t>
      </w:r>
      <w:proofErr w:type="spellEnd"/>
      <w:r>
        <w:rPr>
          <w:rFonts w:ascii="Book Antiqua" w:eastAsia="Book Antiqua" w:hAnsi="Book Antiqua" w:cs="Book Antiqua"/>
          <w:color w:val="000000" w:themeColor="text1"/>
        </w:rPr>
        <w:t xml:space="preserve"> T, Schneider S, </w:t>
      </w:r>
      <w:proofErr w:type="spellStart"/>
      <w:r>
        <w:rPr>
          <w:rFonts w:ascii="Book Antiqua" w:eastAsia="Book Antiqua" w:hAnsi="Book Antiqua" w:cs="Book Antiqua"/>
          <w:color w:val="000000" w:themeColor="text1"/>
        </w:rPr>
        <w:t>Boni</w:t>
      </w:r>
      <w:proofErr w:type="spellEnd"/>
      <w:r>
        <w:rPr>
          <w:rFonts w:ascii="Book Antiqua" w:eastAsia="Book Antiqua" w:hAnsi="Book Antiqua" w:cs="Book Antiqua"/>
          <w:color w:val="000000" w:themeColor="text1"/>
        </w:rPr>
        <w:t xml:space="preserve"> L, Ishizawa T, </w:t>
      </w:r>
      <w:proofErr w:type="spellStart"/>
      <w:r>
        <w:rPr>
          <w:rFonts w:ascii="Book Antiqua" w:eastAsia="Book Antiqua" w:hAnsi="Book Antiqua" w:cs="Book Antiqua"/>
          <w:color w:val="000000" w:themeColor="text1"/>
        </w:rPr>
        <w:t>Kokudo</w:t>
      </w:r>
      <w:proofErr w:type="spellEnd"/>
      <w:r>
        <w:rPr>
          <w:rFonts w:ascii="Book Antiqua" w:eastAsia="Book Antiqua" w:hAnsi="Book Antiqua" w:cs="Book Antiqua"/>
          <w:color w:val="000000" w:themeColor="text1"/>
        </w:rPr>
        <w:t xml:space="preserve"> N, White K, Rosenthal RJ. Incisionless fluorescent cholangiography (IFC): a pilot survey of surgeons on procedural familiarity, practices, and perceptions.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675-685 [PMID: 31062156 DOI: 10.1007/s00464-019-06814-x]</w:t>
      </w:r>
    </w:p>
    <w:p w14:paraId="3F057EF4"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75 </w:t>
      </w:r>
      <w:r>
        <w:rPr>
          <w:rFonts w:ascii="Book Antiqua" w:eastAsia="Book Antiqua" w:hAnsi="Book Antiqua" w:cs="Book Antiqua"/>
          <w:b/>
          <w:bCs/>
          <w:color w:val="000000" w:themeColor="text1"/>
        </w:rPr>
        <w:t>Brunt LM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Deziel</w:t>
      </w:r>
      <w:proofErr w:type="spellEnd"/>
      <w:r>
        <w:rPr>
          <w:rFonts w:ascii="Book Antiqua" w:eastAsia="Book Antiqua" w:hAnsi="Book Antiqua" w:cs="Book Antiqua"/>
          <w:color w:val="000000" w:themeColor="text1"/>
        </w:rPr>
        <w:t xml:space="preserve"> DJ, </w:t>
      </w:r>
      <w:proofErr w:type="spellStart"/>
      <w:r>
        <w:rPr>
          <w:rFonts w:ascii="Book Antiqua" w:eastAsia="Book Antiqua" w:hAnsi="Book Antiqua" w:cs="Book Antiqua"/>
          <w:color w:val="000000" w:themeColor="text1"/>
        </w:rPr>
        <w:t>Telem</w:t>
      </w:r>
      <w:proofErr w:type="spellEnd"/>
      <w:r>
        <w:rPr>
          <w:rFonts w:ascii="Book Antiqua" w:eastAsia="Book Antiqua" w:hAnsi="Book Antiqua" w:cs="Book Antiqua"/>
          <w:color w:val="000000" w:themeColor="text1"/>
        </w:rPr>
        <w:t xml:space="preserve"> DA, Strasberg SM, Aggarwal R, </w:t>
      </w:r>
      <w:proofErr w:type="spellStart"/>
      <w:r>
        <w:rPr>
          <w:rFonts w:ascii="Book Antiqua" w:eastAsia="Book Antiqua" w:hAnsi="Book Antiqua" w:cs="Book Antiqua"/>
          <w:color w:val="000000" w:themeColor="text1"/>
        </w:rPr>
        <w:t>Asbun</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Bonjer</w:t>
      </w:r>
      <w:proofErr w:type="spellEnd"/>
      <w:r>
        <w:rPr>
          <w:rFonts w:ascii="Book Antiqua" w:eastAsia="Book Antiqua" w:hAnsi="Book Antiqua" w:cs="Book Antiqua"/>
          <w:color w:val="000000" w:themeColor="text1"/>
        </w:rPr>
        <w:t xml:space="preserve"> J, McDonald M, </w:t>
      </w:r>
      <w:proofErr w:type="spellStart"/>
      <w:r>
        <w:rPr>
          <w:rFonts w:ascii="Book Antiqua" w:eastAsia="Book Antiqua" w:hAnsi="Book Antiqua" w:cs="Book Antiqua"/>
          <w:color w:val="000000" w:themeColor="text1"/>
        </w:rPr>
        <w:t>Alseidi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Ujiki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Riall</w:t>
      </w:r>
      <w:proofErr w:type="spellEnd"/>
      <w:r>
        <w:rPr>
          <w:rFonts w:ascii="Book Antiqua" w:eastAsia="Book Antiqua" w:hAnsi="Book Antiqua" w:cs="Book Antiqua"/>
          <w:color w:val="000000" w:themeColor="text1"/>
        </w:rPr>
        <w:t xml:space="preserve"> TS, Hammill C, Moulton CA, </w:t>
      </w:r>
      <w:proofErr w:type="spellStart"/>
      <w:r>
        <w:rPr>
          <w:rFonts w:ascii="Book Antiqua" w:eastAsia="Book Antiqua" w:hAnsi="Book Antiqua" w:cs="Book Antiqua"/>
          <w:color w:val="000000" w:themeColor="text1"/>
        </w:rPr>
        <w:t>Pucher</w:t>
      </w:r>
      <w:proofErr w:type="spellEnd"/>
      <w:r>
        <w:rPr>
          <w:rFonts w:ascii="Book Antiqua" w:eastAsia="Book Antiqua" w:hAnsi="Book Antiqua" w:cs="Book Antiqua"/>
          <w:color w:val="000000" w:themeColor="text1"/>
        </w:rPr>
        <w:t xml:space="preserve"> PH, Parks RW, Ansari MT, Connor S, Dirks RC, Anderson B, Altieri MS, </w:t>
      </w:r>
      <w:proofErr w:type="spellStart"/>
      <w:r>
        <w:rPr>
          <w:rFonts w:ascii="Book Antiqua" w:eastAsia="Book Antiqua" w:hAnsi="Book Antiqua" w:cs="Book Antiqua"/>
          <w:color w:val="000000" w:themeColor="text1"/>
        </w:rPr>
        <w:t>Tsamalaidze</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Stefanidis</w:t>
      </w:r>
      <w:proofErr w:type="spellEnd"/>
      <w:r>
        <w:rPr>
          <w:rFonts w:ascii="Book Antiqua" w:eastAsia="Book Antiqua" w:hAnsi="Book Antiqua" w:cs="Book Antiqua"/>
          <w:color w:val="000000" w:themeColor="text1"/>
        </w:rPr>
        <w:t xml:space="preserve"> D; and the Prevention of Bile Duct Injury Consensus Work Group. Safe Cholecystectomy Multi-</w:t>
      </w:r>
      <w:proofErr w:type="gramStart"/>
      <w:r>
        <w:rPr>
          <w:rFonts w:ascii="Book Antiqua" w:eastAsia="Book Antiqua" w:hAnsi="Book Antiqua" w:cs="Book Antiqua"/>
          <w:color w:val="000000" w:themeColor="text1"/>
        </w:rPr>
        <w:t>society</w:t>
      </w:r>
      <w:proofErr w:type="gramEnd"/>
      <w:r>
        <w:rPr>
          <w:rFonts w:ascii="Book Antiqua" w:eastAsia="Book Antiqua" w:hAnsi="Book Antiqua" w:cs="Book Antiqua"/>
          <w:color w:val="000000" w:themeColor="text1"/>
        </w:rPr>
        <w:t xml:space="preserve"> Practice Guideline and State of the Art Consensus Conference on Prevention of Bile Duct Injury During Cholecystectomy.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272</w:t>
      </w:r>
      <w:r>
        <w:rPr>
          <w:rFonts w:ascii="Book Antiqua" w:eastAsia="Book Antiqua" w:hAnsi="Book Antiqua" w:cs="Book Antiqua"/>
          <w:color w:val="000000" w:themeColor="text1"/>
        </w:rPr>
        <w:t>: 3-23 [PMID: 32404658 DOI: 10.1097/SLA.0000000000003791]</w:t>
      </w:r>
    </w:p>
    <w:p w14:paraId="50E42444"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76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Boni</w:t>
      </w:r>
      <w:proofErr w:type="spellEnd"/>
      <w:r>
        <w:rPr>
          <w:rFonts w:ascii="Book Antiqua" w:eastAsia="Book Antiqua" w:hAnsi="Book Antiqua" w:cs="Book Antiqua"/>
          <w:color w:val="000000" w:themeColor="text1"/>
        </w:rPr>
        <w:t xml:space="preserve"> L, Bouvet M, </w:t>
      </w:r>
      <w:proofErr w:type="spellStart"/>
      <w:r>
        <w:rPr>
          <w:rFonts w:ascii="Book Antiqua" w:eastAsia="Book Antiqua" w:hAnsi="Book Antiqua" w:cs="Book Antiqua"/>
          <w:color w:val="000000" w:themeColor="text1"/>
        </w:rPr>
        <w:t>Carus</w:t>
      </w:r>
      <w:proofErr w:type="spellEnd"/>
      <w:r>
        <w:rPr>
          <w:rFonts w:ascii="Book Antiqua" w:eastAsia="Book Antiqua" w:hAnsi="Book Antiqua" w:cs="Book Antiqua"/>
          <w:color w:val="000000" w:themeColor="text1"/>
        </w:rPr>
        <w:t xml:space="preserve"> T, Diana M, Falco J, </w:t>
      </w:r>
      <w:proofErr w:type="spellStart"/>
      <w:r>
        <w:rPr>
          <w:rFonts w:ascii="Book Antiqua" w:eastAsia="Book Antiqua" w:hAnsi="Book Antiqua" w:cs="Book Antiqua"/>
          <w:color w:val="000000" w:themeColor="text1"/>
        </w:rPr>
        <w:t>Gurtner</w:t>
      </w:r>
      <w:proofErr w:type="spellEnd"/>
      <w:r>
        <w:rPr>
          <w:rFonts w:ascii="Book Antiqua" w:eastAsia="Book Antiqua" w:hAnsi="Book Antiqua" w:cs="Book Antiqua"/>
          <w:color w:val="000000" w:themeColor="text1"/>
        </w:rPr>
        <w:t xml:space="preserve"> GC, Ishizawa T, </w:t>
      </w:r>
      <w:proofErr w:type="spellStart"/>
      <w:r>
        <w:rPr>
          <w:rFonts w:ascii="Book Antiqua" w:eastAsia="Book Antiqua" w:hAnsi="Book Antiqua" w:cs="Book Antiqua"/>
          <w:color w:val="000000" w:themeColor="text1"/>
        </w:rPr>
        <w:t>Kokudo</w:t>
      </w:r>
      <w:proofErr w:type="spellEnd"/>
      <w:r>
        <w:rPr>
          <w:rFonts w:ascii="Book Antiqua" w:eastAsia="Book Antiqua" w:hAnsi="Book Antiqua" w:cs="Book Antiqua"/>
          <w:color w:val="000000" w:themeColor="text1"/>
        </w:rPr>
        <w:t xml:space="preserve"> N, Lo </w:t>
      </w:r>
      <w:proofErr w:type="spellStart"/>
      <w:r>
        <w:rPr>
          <w:rFonts w:ascii="Book Antiqua" w:eastAsia="Book Antiqua" w:hAnsi="Book Antiqua" w:cs="Book Antiqua"/>
          <w:color w:val="000000" w:themeColor="text1"/>
        </w:rPr>
        <w:t>Menzo</w:t>
      </w:r>
      <w:proofErr w:type="spellEnd"/>
      <w:r>
        <w:rPr>
          <w:rFonts w:ascii="Book Antiqua" w:eastAsia="Book Antiqua" w:hAnsi="Book Antiqua" w:cs="Book Antiqua"/>
          <w:color w:val="000000" w:themeColor="text1"/>
        </w:rPr>
        <w:t xml:space="preserve"> E, Low PS, </w:t>
      </w:r>
      <w:proofErr w:type="spellStart"/>
      <w:r>
        <w:rPr>
          <w:rFonts w:ascii="Book Antiqua" w:eastAsia="Book Antiqua" w:hAnsi="Book Antiqua" w:cs="Book Antiqua"/>
          <w:color w:val="000000" w:themeColor="text1"/>
        </w:rPr>
        <w:t>Masia</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Muehrcke</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Papay</w:t>
      </w:r>
      <w:proofErr w:type="spellEnd"/>
      <w:r>
        <w:rPr>
          <w:rFonts w:ascii="Book Antiqua" w:eastAsia="Book Antiqua" w:hAnsi="Book Antiqua" w:cs="Book Antiqua"/>
          <w:color w:val="000000" w:themeColor="text1"/>
        </w:rPr>
        <w:t xml:space="preserve"> FA, </w:t>
      </w:r>
      <w:proofErr w:type="spellStart"/>
      <w:r>
        <w:rPr>
          <w:rFonts w:ascii="Book Antiqua" w:eastAsia="Book Antiqua" w:hAnsi="Book Antiqua" w:cs="Book Antiqua"/>
          <w:color w:val="000000" w:themeColor="text1"/>
        </w:rPr>
        <w:t>Pulitano</w:t>
      </w:r>
      <w:proofErr w:type="spellEnd"/>
      <w:r>
        <w:rPr>
          <w:rFonts w:ascii="Book Antiqua" w:eastAsia="Book Antiqua" w:hAnsi="Book Antiqua" w:cs="Book Antiqua"/>
          <w:color w:val="000000" w:themeColor="text1"/>
        </w:rPr>
        <w:t xml:space="preserve"> C, Schneider-</w:t>
      </w:r>
      <w:proofErr w:type="spellStart"/>
      <w:r>
        <w:rPr>
          <w:rFonts w:ascii="Book Antiqua" w:eastAsia="Book Antiqua" w:hAnsi="Book Antiqua" w:cs="Book Antiqua"/>
          <w:color w:val="000000" w:themeColor="text1"/>
        </w:rPr>
        <w:t>Koraith</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Sherwinter</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Spinoglio</w:t>
      </w:r>
      <w:proofErr w:type="spellEnd"/>
      <w:r>
        <w:rPr>
          <w:rFonts w:ascii="Book Antiqua" w:eastAsia="Book Antiqua" w:hAnsi="Book Antiqua" w:cs="Book Antiqua"/>
          <w:color w:val="000000" w:themeColor="text1"/>
        </w:rPr>
        <w:t xml:space="preserve"> G, Stassen L, </w:t>
      </w:r>
      <w:proofErr w:type="spellStart"/>
      <w:r>
        <w:rPr>
          <w:rFonts w:ascii="Book Antiqua" w:eastAsia="Book Antiqua" w:hAnsi="Book Antiqua" w:cs="Book Antiqua"/>
          <w:color w:val="000000" w:themeColor="text1"/>
        </w:rPr>
        <w:t>Urano</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Vahrmeijer</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Vibert</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Warram</w:t>
      </w:r>
      <w:proofErr w:type="spellEnd"/>
      <w:r>
        <w:rPr>
          <w:rFonts w:ascii="Book Antiqua" w:eastAsia="Book Antiqua" w:hAnsi="Book Antiqua" w:cs="Book Antiqua"/>
          <w:color w:val="000000" w:themeColor="text1"/>
        </w:rPr>
        <w:t xml:space="preserve"> J, Wexner SD, White K, Rosenthal RJ. Consensus Conference Statement on the General Use of Near-Infrared Fluorescence Imaging and Indocyanine Green Guided Surgery: Results of a Modified Delphi Study.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2020 [PMID: 33214476 DOI: 10.1097/SLA.0000000000004412]</w:t>
      </w:r>
    </w:p>
    <w:p w14:paraId="5B50256F" w14:textId="77777777" w:rsidR="00C41B3E" w:rsidRDefault="0070572D">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77 </w:t>
      </w:r>
      <w:proofErr w:type="spellStart"/>
      <w:r>
        <w:rPr>
          <w:rFonts w:ascii="Book Antiqua" w:eastAsia="Book Antiqua" w:hAnsi="Book Antiqua" w:cs="Book Antiqua"/>
          <w:b/>
          <w:bCs/>
          <w:color w:val="000000" w:themeColor="text1"/>
        </w:rPr>
        <w:t>Benya</w:t>
      </w:r>
      <w:proofErr w:type="spellEnd"/>
      <w:r>
        <w:rPr>
          <w:rFonts w:ascii="Book Antiqua" w:eastAsia="Book Antiqua" w:hAnsi="Book Antiqua" w:cs="Book Antiqua"/>
          <w:b/>
          <w:bCs/>
          <w:color w:val="000000" w:themeColor="text1"/>
        </w:rPr>
        <w:t xml:space="preserve"> R</w:t>
      </w:r>
      <w:r>
        <w:rPr>
          <w:rFonts w:ascii="Book Antiqua" w:eastAsia="Book Antiqua" w:hAnsi="Book Antiqua" w:cs="Book Antiqua"/>
          <w:color w:val="000000" w:themeColor="text1"/>
        </w:rPr>
        <w:t xml:space="preserve">, Quintana J, Brundage B. Adverse reactions to indocyanine green: a case report and a review of the literature. </w:t>
      </w:r>
      <w:proofErr w:type="spellStart"/>
      <w:r>
        <w:rPr>
          <w:rFonts w:ascii="Book Antiqua" w:eastAsia="Book Antiqua" w:hAnsi="Book Antiqua" w:cs="Book Antiqua"/>
          <w:i/>
          <w:iCs/>
          <w:color w:val="000000" w:themeColor="text1"/>
        </w:rPr>
        <w:t>Cathet</w:t>
      </w:r>
      <w:proofErr w:type="spellEnd"/>
      <w:r>
        <w:rPr>
          <w:rFonts w:ascii="Book Antiqua" w:eastAsia="Book Antiqua" w:hAnsi="Book Antiqua" w:cs="Book Antiqua"/>
          <w:i/>
          <w:iCs/>
          <w:color w:val="000000" w:themeColor="text1"/>
        </w:rPr>
        <w:t xml:space="preserve"> Cardiovasc Diagn</w:t>
      </w:r>
      <w:r>
        <w:rPr>
          <w:rFonts w:ascii="Book Antiqua" w:eastAsia="Book Antiqua" w:hAnsi="Book Antiqua" w:cs="Book Antiqua"/>
          <w:color w:val="000000" w:themeColor="text1"/>
        </w:rPr>
        <w:t xml:space="preserve"> 1989;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231-233 [PMID: 2670244 DOI: 10.1002/ccd.1810170410]</w:t>
      </w:r>
    </w:p>
    <w:p w14:paraId="2CB90045" w14:textId="77777777" w:rsidR="00C41B3E" w:rsidRDefault="00C41B3E">
      <w:pPr>
        <w:spacing w:line="360" w:lineRule="auto"/>
        <w:jc w:val="both"/>
        <w:rPr>
          <w:rFonts w:ascii="Book Antiqua" w:hAnsi="Book Antiqua" w:cs="Book Antiqua"/>
          <w:color w:val="000000" w:themeColor="text1"/>
          <w:lang w:eastAsia="zh-CN"/>
        </w:rPr>
      </w:pPr>
    </w:p>
    <w:p w14:paraId="504C34F3" w14:textId="77777777" w:rsidR="00C41B3E" w:rsidRDefault="00C41B3E">
      <w:pPr>
        <w:spacing w:line="360" w:lineRule="auto"/>
        <w:jc w:val="both"/>
        <w:rPr>
          <w:rFonts w:ascii="Book Antiqua" w:hAnsi="Book Antiqua" w:cs="Book Antiqua"/>
          <w:b/>
          <w:color w:val="000000" w:themeColor="text1"/>
          <w:lang w:eastAsia="zh-CN"/>
        </w:rPr>
      </w:pPr>
    </w:p>
    <w:p w14:paraId="16983EF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Footnotes</w:t>
      </w:r>
    </w:p>
    <w:p w14:paraId="69B49120"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corresponding author declares that the manuscript has been submitted on behalf of all authors. All authors declare that they have no competing interests.</w:t>
      </w:r>
    </w:p>
    <w:p w14:paraId="4F305B15" w14:textId="77777777" w:rsidR="00C41B3E" w:rsidRDefault="00C41B3E">
      <w:pPr>
        <w:spacing w:line="360" w:lineRule="auto"/>
        <w:jc w:val="both"/>
        <w:rPr>
          <w:rFonts w:ascii="Book Antiqua" w:hAnsi="Book Antiqua"/>
          <w:color w:val="000000" w:themeColor="text1"/>
        </w:rPr>
      </w:pPr>
    </w:p>
    <w:p w14:paraId="0D23020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11B8BD" w14:textId="77777777" w:rsidR="00C41B3E" w:rsidRDefault="00C41B3E">
      <w:pPr>
        <w:spacing w:line="360" w:lineRule="auto"/>
        <w:jc w:val="both"/>
        <w:rPr>
          <w:rFonts w:ascii="Book Antiqua" w:hAnsi="Book Antiqua"/>
          <w:color w:val="000000" w:themeColor="text1"/>
        </w:rPr>
      </w:pPr>
    </w:p>
    <w:p w14:paraId="29E8D73F"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source: </w:t>
      </w:r>
      <w:r>
        <w:rPr>
          <w:rFonts w:ascii="Book Antiqua" w:eastAsia="Book Antiqua" w:hAnsi="Book Antiqua" w:cs="Book Antiqua"/>
          <w:color w:val="000000" w:themeColor="text1"/>
        </w:rPr>
        <w:t xml:space="preserve">Invited </w:t>
      </w:r>
      <w:r>
        <w:rPr>
          <w:rFonts w:ascii="Book Antiqua" w:hAnsi="Book Antiqua" w:cs="Book Antiqua"/>
          <w:color w:val="000000" w:themeColor="text1"/>
          <w:lang w:eastAsia="zh-CN"/>
        </w:rPr>
        <w:t>m</w:t>
      </w:r>
      <w:r>
        <w:rPr>
          <w:rFonts w:ascii="Book Antiqua" w:eastAsia="Book Antiqua" w:hAnsi="Book Antiqua" w:cs="Book Antiqua"/>
          <w:color w:val="000000" w:themeColor="text1"/>
        </w:rPr>
        <w:t>anuscript</w:t>
      </w:r>
    </w:p>
    <w:p w14:paraId="64964248" w14:textId="77777777" w:rsidR="00C41B3E" w:rsidRDefault="00C41B3E">
      <w:pPr>
        <w:spacing w:line="360" w:lineRule="auto"/>
        <w:jc w:val="both"/>
        <w:rPr>
          <w:rFonts w:ascii="Book Antiqua" w:hAnsi="Book Antiqua"/>
          <w:color w:val="000000" w:themeColor="text1"/>
        </w:rPr>
      </w:pPr>
    </w:p>
    <w:p w14:paraId="7379BF6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April 15, 2021</w:t>
      </w:r>
    </w:p>
    <w:p w14:paraId="20B117A2"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July 1, 2021</w:t>
      </w:r>
    </w:p>
    <w:p w14:paraId="44E45853"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071D4405" w14:textId="77777777" w:rsidR="00C41B3E" w:rsidRDefault="00C41B3E">
      <w:pPr>
        <w:spacing w:line="360" w:lineRule="auto"/>
        <w:jc w:val="both"/>
        <w:rPr>
          <w:rFonts w:ascii="Book Antiqua" w:hAnsi="Book Antiqua"/>
          <w:color w:val="000000" w:themeColor="text1"/>
        </w:rPr>
      </w:pPr>
    </w:p>
    <w:p w14:paraId="08C71B75"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hAnsi="Book Antiqua" w:cs="Book Antiqua"/>
          <w:color w:val="000000" w:themeColor="text1"/>
          <w:lang w:eastAsia="zh-CN"/>
        </w:rPr>
        <w:t>h</w:t>
      </w:r>
      <w:r>
        <w:rPr>
          <w:rFonts w:ascii="Book Antiqua" w:eastAsia="Book Antiqua" w:hAnsi="Book Antiqua" w:cs="Book Antiqua"/>
          <w:color w:val="000000" w:themeColor="text1"/>
        </w:rPr>
        <w:t>epatology</w:t>
      </w:r>
    </w:p>
    <w:p w14:paraId="59750E5A"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Italy</w:t>
      </w:r>
    </w:p>
    <w:p w14:paraId="7AB46B08"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767B1806"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6B55A3C6"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 B, B</w:t>
      </w:r>
    </w:p>
    <w:p w14:paraId="4F78DE0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14:paraId="6AEAE9E4"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511BBBE0"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30035785" w14:textId="77777777" w:rsidR="00C41B3E" w:rsidRDefault="00C41B3E">
      <w:pPr>
        <w:spacing w:line="360" w:lineRule="auto"/>
        <w:jc w:val="both"/>
        <w:rPr>
          <w:rFonts w:ascii="Book Antiqua" w:hAnsi="Book Antiqua"/>
          <w:color w:val="000000" w:themeColor="text1"/>
        </w:rPr>
      </w:pPr>
    </w:p>
    <w:p w14:paraId="0B414650" w14:textId="77777777" w:rsidR="00C41B3E" w:rsidRDefault="0070572D">
      <w:pPr>
        <w:spacing w:line="360" w:lineRule="auto"/>
        <w:jc w:val="both"/>
        <w:rPr>
          <w:rFonts w:ascii="Book Antiqua" w:hAnsi="Book Antiqua"/>
          <w:color w:val="000000" w:themeColor="text1"/>
        </w:rPr>
        <w:sectPr w:rsidR="00C41B3E">
          <w:footerReference w:type="default" r:id="rId7"/>
          <w:pgSz w:w="12240" w:h="15840"/>
          <w:pgMar w:top="1440" w:right="1440" w:bottom="1440" w:left="1440" w:header="0" w:footer="720" w:gutter="0"/>
          <w:cols w:space="720"/>
          <w:formProt w:val="0"/>
          <w:docGrid w:linePitch="360"/>
        </w:sect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Ghannam</w:t>
      </w:r>
      <w:proofErr w:type="spellEnd"/>
      <w:r>
        <w:rPr>
          <w:rFonts w:ascii="Book Antiqua" w:eastAsia="Book Antiqua" w:hAnsi="Book Antiqua" w:cs="Book Antiqua"/>
          <w:color w:val="000000" w:themeColor="text1"/>
        </w:rPr>
        <w:t xml:space="preserve"> WM, </w:t>
      </w:r>
      <w:proofErr w:type="spellStart"/>
      <w:r>
        <w:rPr>
          <w:rFonts w:ascii="Book Antiqua" w:eastAsia="Book Antiqua" w:hAnsi="Book Antiqua" w:cs="Book Antiqua"/>
          <w:color w:val="000000" w:themeColor="text1"/>
        </w:rPr>
        <w:t>Grosek</w:t>
      </w:r>
      <w:proofErr w:type="spellEnd"/>
      <w:r>
        <w:rPr>
          <w:rFonts w:ascii="Book Antiqua" w:eastAsia="Book Antiqua" w:hAnsi="Book Antiqua" w:cs="Book Antiqua"/>
          <w:color w:val="000000" w:themeColor="text1"/>
        </w:rPr>
        <w:t xml:space="preserve"> J, Komatsu S, Wang SY</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 xml:space="preserve">Wang </w:t>
      </w:r>
      <w:r>
        <w:rPr>
          <w:rFonts w:ascii="Book Antiqua" w:hAnsi="Book Antiqua" w:cs="Book Antiqua"/>
          <w:color w:val="000000" w:themeColor="text1"/>
          <w:lang w:eastAsia="zh-CN"/>
        </w:rPr>
        <w:t>L</w:t>
      </w:r>
      <w:r>
        <w:rPr>
          <w:rFonts w:ascii="Book Antiqua" w:eastAsia="Book Antiqua" w:hAnsi="Book Antiqua" w:cs="Book Antiqua"/>
          <w:color w:val="000000" w:themeColor="text1"/>
        </w:rPr>
        <w:t>L</w:t>
      </w:r>
      <w:r>
        <w:rPr>
          <w:rFonts w:ascii="Book Antiqua" w:eastAsia="Book Antiqua" w:hAnsi="Book Antiqua" w:cs="Book Antiqua"/>
          <w:b/>
          <w:color w:val="000000" w:themeColor="text1"/>
        </w:rPr>
        <w:t xml:space="preserve"> L-Editor:  P-Editor: </w:t>
      </w:r>
    </w:p>
    <w:p w14:paraId="623318FE" w14:textId="77777777" w:rsidR="00C41B3E" w:rsidRDefault="0070572D">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Figure Legends</w:t>
      </w:r>
    </w:p>
    <w:p w14:paraId="5D52AF60" w14:textId="77777777" w:rsidR="00C41B3E" w:rsidRDefault="0070572D">
      <w:pPr>
        <w:spacing w:line="360" w:lineRule="auto"/>
        <w:jc w:val="both"/>
        <w:rPr>
          <w:rFonts w:ascii="Book Antiqua" w:hAnsi="Book Antiqua"/>
          <w:color w:val="000000" w:themeColor="text1"/>
          <w:lang w:eastAsia="zh-CN"/>
        </w:rPr>
      </w:pPr>
      <w:r>
        <w:rPr>
          <w:noProof/>
          <w:lang w:eastAsia="zh-CN"/>
        </w:rPr>
        <w:drawing>
          <wp:inline distT="0" distB="0" distL="0" distR="0" wp14:anchorId="2FA167A7" wp14:editId="5E123BFF">
            <wp:extent cx="5761355" cy="4846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stretch>
                      <a:fillRect/>
                    </a:stretch>
                  </pic:blipFill>
                  <pic:spPr bwMode="auto">
                    <a:xfrm>
                      <a:off x="0" y="0"/>
                      <a:ext cx="5761355" cy="4846955"/>
                    </a:xfrm>
                    <a:prstGeom prst="rect">
                      <a:avLst/>
                    </a:prstGeom>
                  </pic:spPr>
                </pic:pic>
              </a:graphicData>
            </a:graphic>
          </wp:inline>
        </w:drawing>
      </w:r>
    </w:p>
    <w:p w14:paraId="481ECD51"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iCs/>
          <w:color w:val="000000" w:themeColor="text1"/>
        </w:rPr>
        <w:t>Figure 1</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Intra-operative real-time identification of biliary structures in a cirrhotic patient, with visible light</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 xml:space="preserve">to the left and NIRF-C to the right. </w:t>
      </w:r>
      <w:r>
        <w:rPr>
          <w:rFonts w:ascii="Book Antiqua" w:eastAsia="Book Antiqua" w:hAnsi="Book Antiqua" w:cs="Book Antiqua"/>
          <w:color w:val="000000" w:themeColor="text1"/>
        </w:rPr>
        <w:t xml:space="preserve">A: </w:t>
      </w:r>
      <w:r>
        <w:rPr>
          <w:rFonts w:ascii="Book Antiqua" w:hAnsi="Book Antiqua" w:cs="Book Antiqua"/>
          <w:color w:val="000000" w:themeColor="text1"/>
          <w:lang w:eastAsia="zh-CN"/>
        </w:rPr>
        <w:t>P</w:t>
      </w:r>
      <w:r>
        <w:rPr>
          <w:rFonts w:ascii="Book Antiqua" w:eastAsia="Book Antiqua" w:hAnsi="Book Antiqua" w:cs="Book Antiqua"/>
          <w:color w:val="000000" w:themeColor="text1"/>
        </w:rPr>
        <w:t xml:space="preserve">re-dissection visualization of biliary anatomy; B: </w:t>
      </w:r>
      <w:r>
        <w:rPr>
          <w:rFonts w:ascii="Book Antiqua" w:hAnsi="Book Antiqua" w:cs="Book Antiqua"/>
          <w:color w:val="000000" w:themeColor="text1"/>
          <w:lang w:eastAsia="zh-CN"/>
        </w:rPr>
        <w:t>A</w:t>
      </w:r>
      <w:r>
        <w:rPr>
          <w:rFonts w:ascii="Book Antiqua" w:eastAsia="Book Antiqua" w:hAnsi="Book Antiqua" w:cs="Book Antiqua"/>
          <w:color w:val="000000" w:themeColor="text1"/>
        </w:rPr>
        <w:t>fter complete dissection. One can observe the posterior implantation of the cystic duct on the common hepatic duct.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CD: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ystic duct; CHD: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ommon hepatic duct; CBD: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ommon bile duct.</w:t>
      </w:r>
      <w:r>
        <w:br w:type="page"/>
      </w:r>
    </w:p>
    <w:p w14:paraId="60B7754A" w14:textId="77777777" w:rsidR="00C41B3E" w:rsidRDefault="0070572D">
      <w:pPr>
        <w:spacing w:line="360" w:lineRule="auto"/>
        <w:jc w:val="both"/>
        <w:rPr>
          <w:rFonts w:ascii="Book Antiqua" w:hAnsi="Book Antiqua" w:cs="Book Antiqua"/>
          <w:i/>
          <w:iCs/>
          <w:color w:val="000000" w:themeColor="text1"/>
          <w:lang w:eastAsia="zh-CN"/>
        </w:rPr>
      </w:pPr>
      <w:r>
        <w:rPr>
          <w:noProof/>
          <w:lang w:eastAsia="zh-CN"/>
        </w:rPr>
        <w:drawing>
          <wp:inline distT="0" distB="0" distL="0" distR="0" wp14:anchorId="7C9486AA" wp14:editId="68FF3093">
            <wp:extent cx="4206875" cy="3883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stretch>
                      <a:fillRect/>
                    </a:stretch>
                  </pic:blipFill>
                  <pic:spPr bwMode="auto">
                    <a:xfrm>
                      <a:off x="0" y="0"/>
                      <a:ext cx="4206875" cy="3883660"/>
                    </a:xfrm>
                    <a:prstGeom prst="rect">
                      <a:avLst/>
                    </a:prstGeom>
                  </pic:spPr>
                </pic:pic>
              </a:graphicData>
            </a:graphic>
          </wp:inline>
        </w:drawing>
      </w:r>
    </w:p>
    <w:p w14:paraId="791B820E" w14:textId="77777777" w:rsidR="00C41B3E" w:rsidRDefault="0070572D">
      <w:pPr>
        <w:spacing w:line="360" w:lineRule="auto"/>
        <w:jc w:val="both"/>
      </w:pPr>
      <w:r>
        <w:rPr>
          <w:rFonts w:ascii="Book Antiqua" w:eastAsia="Book Antiqua" w:hAnsi="Book Antiqua" w:cs="Book Antiqua"/>
          <w:b/>
          <w:iCs/>
          <w:color w:val="000000" w:themeColor="text1"/>
        </w:rPr>
        <w:t>Figure 2</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 xml:space="preserve">Classical extrahepatic biliary anatomy with identification of the right and left hepatic ducts using </w:t>
      </w:r>
      <w:r>
        <w:rPr>
          <w:rFonts w:ascii="Book Antiqua" w:hAnsi="Book Antiqua" w:cs="Book Antiqua"/>
          <w:b/>
          <w:color w:val="000000" w:themeColor="text1"/>
          <w:lang w:eastAsia="zh-CN"/>
        </w:rPr>
        <w:t>n</w:t>
      </w:r>
      <w:r>
        <w:rPr>
          <w:rFonts w:ascii="Book Antiqua" w:eastAsia="Book Antiqua" w:hAnsi="Book Antiqua" w:cs="Book Antiqua"/>
          <w:b/>
          <w:color w:val="000000" w:themeColor="text1"/>
        </w:rPr>
        <w:t>ear-infrared fluorescent cholangiography.</w:t>
      </w:r>
      <w:r>
        <w:rPr>
          <w:rFonts w:ascii="Book Antiqua" w:hAnsi="Book Antiqua" w:cs="Book Antiqua"/>
          <w:b/>
          <w:color w:val="000000" w:themeColor="text1"/>
          <w:lang w:eastAsia="zh-CN"/>
        </w:rPr>
        <w:t xml:space="preserve"> </w:t>
      </w:r>
      <w:r>
        <w:rPr>
          <w:rFonts w:ascii="Book Antiqua" w:eastAsia="Book Antiqua" w:hAnsi="Book Antiqua" w:cs="Book Antiqua"/>
          <w:color w:val="000000" w:themeColor="text1"/>
        </w:rPr>
        <w:t xml:space="preserve">CD: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ystic duct; CHD: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ommon hepatic duct; </w:t>
      </w:r>
      <w:r>
        <w:rPr>
          <w:rFonts w:ascii="Book Antiqua" w:hAnsi="Book Antiqua" w:cs="Book Antiqua"/>
          <w:color w:val="000000" w:themeColor="text1"/>
          <w:lang w:eastAsia="zh-CN"/>
        </w:rPr>
        <w:t>RH</w:t>
      </w:r>
      <w:r>
        <w:rPr>
          <w:rFonts w:ascii="Book Antiqua" w:eastAsia="Book Antiqua" w:hAnsi="Book Antiqua" w:cs="Book Antiqua"/>
          <w:color w:val="000000" w:themeColor="text1"/>
        </w:rPr>
        <w:t>D: Right hepatic duct</w:t>
      </w:r>
      <w:r>
        <w:rPr>
          <w:rFonts w:ascii="Book Antiqua" w:hAnsi="Book Antiqua" w:cs="Book Antiqua"/>
          <w:color w:val="000000" w:themeColor="text1"/>
          <w:lang w:eastAsia="zh-CN"/>
        </w:rPr>
        <w:t>; LHD: Left hepatic duct.</w:t>
      </w:r>
      <w:r>
        <w:br w:type="page"/>
      </w:r>
    </w:p>
    <w:p w14:paraId="2F593BB0" w14:textId="77777777" w:rsidR="00C41B3E" w:rsidRDefault="0070572D">
      <w:pPr>
        <w:spacing w:line="360" w:lineRule="auto"/>
        <w:jc w:val="both"/>
        <w:rPr>
          <w:rFonts w:ascii="Book Antiqua" w:hAnsi="Book Antiqua" w:cs="Book Antiqua"/>
          <w:i/>
          <w:iCs/>
          <w:color w:val="000000" w:themeColor="text1"/>
          <w:lang w:eastAsia="zh-CN"/>
        </w:rPr>
      </w:pPr>
      <w:r>
        <w:rPr>
          <w:noProof/>
          <w:lang w:eastAsia="zh-CN"/>
        </w:rPr>
        <w:drawing>
          <wp:inline distT="0" distB="0" distL="0" distR="0" wp14:anchorId="20F76B52" wp14:editId="4EDCDC30">
            <wp:extent cx="4425950" cy="3462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stretch>
                      <a:fillRect/>
                    </a:stretch>
                  </pic:blipFill>
                  <pic:spPr bwMode="auto">
                    <a:xfrm>
                      <a:off x="0" y="0"/>
                      <a:ext cx="4425950" cy="3462655"/>
                    </a:xfrm>
                    <a:prstGeom prst="rect">
                      <a:avLst/>
                    </a:prstGeom>
                  </pic:spPr>
                </pic:pic>
              </a:graphicData>
            </a:graphic>
          </wp:inline>
        </w:drawing>
      </w:r>
    </w:p>
    <w:p w14:paraId="0D53984C" w14:textId="77777777" w:rsidR="00C41B3E" w:rsidRDefault="0070572D">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iCs/>
          <w:color w:val="000000" w:themeColor="text1"/>
        </w:rPr>
        <w:t>Figure 3</w:t>
      </w:r>
      <w:r>
        <w:rPr>
          <w:rFonts w:ascii="Book Antiqua" w:hAnsi="Book Antiqua" w:cs="Book Antiqua"/>
          <w:b/>
          <w:iCs/>
          <w:color w:val="000000" w:themeColor="text1"/>
          <w:lang w:eastAsia="zh-CN"/>
        </w:rPr>
        <w:t xml:space="preserve"> </w:t>
      </w:r>
      <w:r>
        <w:rPr>
          <w:rFonts w:ascii="Book Antiqua" w:eastAsia="Book Antiqua" w:hAnsi="Book Antiqua" w:cs="Book Antiqua"/>
          <w:b/>
          <w:color w:val="000000" w:themeColor="text1"/>
        </w:rPr>
        <w:t>Identification of cystic duct stones by means of fluorescence.</w:t>
      </w:r>
      <w:r>
        <w:br w:type="page"/>
      </w:r>
    </w:p>
    <w:p w14:paraId="5B06486A" w14:textId="77777777" w:rsidR="00C41B3E" w:rsidRDefault="0070572D">
      <w:pPr>
        <w:spacing w:line="360" w:lineRule="auto"/>
        <w:jc w:val="both"/>
        <w:rPr>
          <w:rFonts w:ascii="Book Antiqua" w:eastAsia="Book Antiqua" w:hAnsi="Book Antiqua" w:cs="Book Antiqua"/>
          <w:b/>
          <w:color w:val="000000" w:themeColor="text1"/>
        </w:rPr>
      </w:pPr>
      <w:r>
        <w:rPr>
          <w:rFonts w:ascii="Book Antiqua" w:eastAsia="Calibri" w:hAnsi="Book Antiqua"/>
          <w:b/>
          <w:bCs/>
          <w:color w:val="000000" w:themeColor="text1"/>
          <w:u w:color="4F81BD"/>
          <w:lang w:eastAsia="it-IT"/>
        </w:rPr>
        <w:t>Table 1</w:t>
      </w:r>
      <w:r>
        <w:rPr>
          <w:rFonts w:ascii="Book Antiqua" w:hAnsi="Book Antiqua"/>
          <w:b/>
          <w:bCs/>
          <w:color w:val="000000" w:themeColor="text1"/>
          <w:u w:color="4F81BD"/>
          <w:lang w:eastAsia="zh-CN"/>
        </w:rPr>
        <w:t xml:space="preserve"> </w:t>
      </w:r>
      <w:proofErr w:type="spellStart"/>
      <w:r>
        <w:rPr>
          <w:rFonts w:ascii="Book Antiqua" w:eastAsia="Calibri" w:hAnsi="Book Antiqua"/>
          <w:b/>
          <w:bCs/>
          <w:color w:val="000000" w:themeColor="text1"/>
          <w:u w:color="4F81BD"/>
          <w:lang w:eastAsia="it-IT"/>
        </w:rPr>
        <w:t>Cholecysto</w:t>
      </w:r>
      <w:proofErr w:type="spellEnd"/>
      <w:r>
        <w:rPr>
          <w:rFonts w:ascii="Book Antiqua" w:eastAsia="Calibri" w:hAnsi="Book Antiqua"/>
          <w:b/>
          <w:bCs/>
          <w:color w:val="000000" w:themeColor="text1"/>
          <w:u w:color="4F81BD"/>
          <w:lang w:eastAsia="it-IT"/>
        </w:rPr>
        <w:t>-cholangiography with direct intra-gallbladder indocyanine green injection</w:t>
      </w:r>
    </w:p>
    <w:tbl>
      <w:tblPr>
        <w:tblStyle w:val="TableNormal"/>
        <w:tblW w:w="10036" w:type="dxa"/>
        <w:tblBorders>
          <w:top w:val="single" w:sz="4" w:space="0" w:color="000000"/>
          <w:bottom w:val="single" w:sz="4" w:space="0" w:color="000000"/>
          <w:insideH w:val="single" w:sz="4" w:space="0" w:color="000000"/>
        </w:tblBorders>
        <w:shd w:val="clear" w:color="auto" w:fill="CED7E7"/>
        <w:tblCellMar>
          <w:top w:w="80" w:type="dxa"/>
          <w:left w:w="80" w:type="dxa"/>
          <w:bottom w:w="80" w:type="dxa"/>
          <w:right w:w="80" w:type="dxa"/>
        </w:tblCellMar>
        <w:tblLook w:val="04A0" w:firstRow="1" w:lastRow="0" w:firstColumn="1" w:lastColumn="0" w:noHBand="0" w:noVBand="1"/>
      </w:tblPr>
      <w:tblGrid>
        <w:gridCol w:w="1162"/>
        <w:gridCol w:w="1427"/>
        <w:gridCol w:w="1040"/>
        <w:gridCol w:w="1427"/>
        <w:gridCol w:w="1520"/>
        <w:gridCol w:w="1173"/>
        <w:gridCol w:w="1494"/>
        <w:gridCol w:w="1267"/>
      </w:tblGrid>
      <w:tr w:rsidR="00C41B3E" w14:paraId="042FEC1C" w14:textId="77777777">
        <w:trPr>
          <w:trHeight w:val="393"/>
        </w:trPr>
        <w:tc>
          <w:tcPr>
            <w:tcW w:w="1021" w:type="dxa"/>
            <w:tcBorders>
              <w:top w:val="single" w:sz="4" w:space="0" w:color="000000"/>
              <w:bottom w:val="single" w:sz="4" w:space="0" w:color="000000"/>
            </w:tcBorders>
            <w:shd w:val="clear" w:color="auto" w:fill="FFFFFF"/>
          </w:tcPr>
          <w:p w14:paraId="1B14FC2D" w14:textId="77777777" w:rsidR="00C41B3E" w:rsidRDefault="0070572D">
            <w:pPr>
              <w:spacing w:line="360" w:lineRule="auto"/>
              <w:jc w:val="both"/>
              <w:rPr>
                <w:rFonts w:ascii="Book Antiqua" w:hAnsi="Book Antiqua"/>
                <w:b/>
                <w:color w:val="000000" w:themeColor="text1"/>
                <w:lang w:eastAsia="zh-CN"/>
              </w:rPr>
            </w:pPr>
            <w:r>
              <w:rPr>
                <w:rFonts w:ascii="Book Antiqua" w:eastAsia="Arial Unicode MS" w:hAnsi="Book Antiqua"/>
                <w:b/>
                <w:bCs/>
                <w:color w:val="000000" w:themeColor="text1"/>
                <w:lang w:eastAsia="zh-CN"/>
              </w:rPr>
              <w:t>Ref.</w:t>
            </w:r>
          </w:p>
        </w:tc>
        <w:tc>
          <w:tcPr>
            <w:tcW w:w="1584" w:type="dxa"/>
            <w:tcBorders>
              <w:top w:val="single" w:sz="4" w:space="0" w:color="000000"/>
              <w:bottom w:val="single" w:sz="4" w:space="0" w:color="000000"/>
            </w:tcBorders>
            <w:shd w:val="clear" w:color="auto" w:fill="FFFFFF"/>
          </w:tcPr>
          <w:p w14:paraId="0F1B12E2" w14:textId="77777777" w:rsidR="00C41B3E" w:rsidRDefault="0070572D">
            <w:pPr>
              <w:spacing w:line="360" w:lineRule="auto"/>
              <w:jc w:val="both"/>
              <w:rPr>
                <w:rFonts w:ascii="Book Antiqua" w:hAnsi="Book Antiqua"/>
                <w:b/>
                <w:color w:val="000000" w:themeColor="text1"/>
              </w:rPr>
            </w:pPr>
            <w:r>
              <w:rPr>
                <w:rFonts w:ascii="Book Antiqua" w:eastAsia="Arial Unicode MS" w:hAnsi="Book Antiqua"/>
                <w:b/>
                <w:bCs/>
                <w:color w:val="000000" w:themeColor="text1"/>
              </w:rPr>
              <w:t>Type of publication</w:t>
            </w:r>
          </w:p>
        </w:tc>
        <w:tc>
          <w:tcPr>
            <w:tcW w:w="913" w:type="dxa"/>
            <w:tcBorders>
              <w:top w:val="single" w:sz="4" w:space="0" w:color="000000"/>
              <w:bottom w:val="single" w:sz="4" w:space="0" w:color="000000"/>
            </w:tcBorders>
            <w:shd w:val="clear" w:color="auto" w:fill="FFFFFF"/>
          </w:tcPr>
          <w:p w14:paraId="1CB014FC" w14:textId="1C347252" w:rsidR="00C41B3E" w:rsidRDefault="0070572D">
            <w:pPr>
              <w:spacing w:line="360" w:lineRule="auto"/>
              <w:jc w:val="both"/>
              <w:rPr>
                <w:rFonts w:ascii="Book Antiqua" w:hAnsi="Book Antiqua"/>
                <w:b/>
                <w:color w:val="000000" w:themeColor="text1"/>
              </w:rPr>
            </w:pPr>
            <w:r>
              <w:rPr>
                <w:rFonts w:ascii="Book Antiqua" w:eastAsia="Arial Unicode MS" w:hAnsi="Book Antiqua"/>
                <w:b/>
                <w:bCs/>
                <w:color w:val="000000" w:themeColor="text1"/>
              </w:rPr>
              <w:t>N</w:t>
            </w:r>
            <w:r w:rsidR="0061127A">
              <w:rPr>
                <w:rFonts w:ascii="Book Antiqua" w:eastAsia="Arial Unicode MS" w:hAnsi="Book Antiqua"/>
                <w:b/>
                <w:bCs/>
                <w:color w:val="000000" w:themeColor="text1"/>
              </w:rPr>
              <w:t>o.</w:t>
            </w:r>
            <w:r>
              <w:rPr>
                <w:rFonts w:ascii="Book Antiqua" w:eastAsia="Arial Unicode MS" w:hAnsi="Book Antiqua"/>
                <w:b/>
                <w:bCs/>
                <w:color w:val="000000" w:themeColor="text1"/>
              </w:rPr>
              <w:t xml:space="preserve"> of patients</w:t>
            </w:r>
          </w:p>
        </w:tc>
        <w:tc>
          <w:tcPr>
            <w:tcW w:w="1187" w:type="dxa"/>
            <w:tcBorders>
              <w:top w:val="single" w:sz="4" w:space="0" w:color="000000"/>
              <w:bottom w:val="single" w:sz="4" w:space="0" w:color="000000"/>
            </w:tcBorders>
            <w:shd w:val="clear" w:color="auto" w:fill="FFFFFF"/>
          </w:tcPr>
          <w:p w14:paraId="2A21D9D2" w14:textId="58D0632D" w:rsidR="00C41B3E" w:rsidRDefault="0070572D">
            <w:pPr>
              <w:spacing w:line="360" w:lineRule="auto"/>
              <w:jc w:val="both"/>
              <w:rPr>
                <w:rFonts w:ascii="Book Antiqua" w:hAnsi="Book Antiqua"/>
                <w:b/>
                <w:bCs/>
                <w:color w:val="000000" w:themeColor="text1"/>
              </w:rPr>
            </w:pPr>
            <w:r>
              <w:rPr>
                <w:rFonts w:ascii="Book Antiqua" w:eastAsia="Arial Unicode MS" w:hAnsi="Book Antiqua"/>
                <w:b/>
                <w:bCs/>
                <w:color w:val="000000" w:themeColor="text1"/>
              </w:rPr>
              <w:t>N</w:t>
            </w:r>
            <w:r w:rsidR="0061127A">
              <w:rPr>
                <w:rFonts w:ascii="Book Antiqua" w:eastAsia="Arial Unicode MS" w:hAnsi="Book Antiqua"/>
                <w:b/>
                <w:bCs/>
                <w:color w:val="000000" w:themeColor="text1"/>
              </w:rPr>
              <w:t>o.</w:t>
            </w:r>
            <w:r>
              <w:rPr>
                <w:rFonts w:ascii="Book Antiqua" w:eastAsia="Arial Unicode MS" w:hAnsi="Book Antiqua"/>
                <w:b/>
                <w:bCs/>
                <w:color w:val="000000" w:themeColor="text1"/>
              </w:rPr>
              <w:t xml:space="preserve"> of patients with gallbladder lithiasis</w:t>
            </w:r>
          </w:p>
        </w:tc>
        <w:tc>
          <w:tcPr>
            <w:tcW w:w="1309" w:type="dxa"/>
            <w:tcBorders>
              <w:top w:val="single" w:sz="4" w:space="0" w:color="000000"/>
              <w:bottom w:val="single" w:sz="4" w:space="0" w:color="000000"/>
            </w:tcBorders>
            <w:shd w:val="clear" w:color="auto" w:fill="FFFFFF"/>
          </w:tcPr>
          <w:p w14:paraId="6FAE11B2" w14:textId="28AF1487" w:rsidR="00C41B3E" w:rsidRDefault="0070572D">
            <w:pPr>
              <w:spacing w:line="360" w:lineRule="auto"/>
              <w:jc w:val="both"/>
              <w:rPr>
                <w:rFonts w:ascii="Book Antiqua" w:hAnsi="Book Antiqua"/>
                <w:b/>
                <w:color w:val="000000" w:themeColor="text1"/>
              </w:rPr>
            </w:pPr>
            <w:r>
              <w:rPr>
                <w:rFonts w:ascii="Book Antiqua" w:eastAsia="Arial Unicode MS" w:hAnsi="Book Antiqua"/>
                <w:b/>
                <w:bCs/>
                <w:color w:val="000000" w:themeColor="text1"/>
              </w:rPr>
              <w:t>N</w:t>
            </w:r>
            <w:r w:rsidR="0061127A">
              <w:rPr>
                <w:rFonts w:ascii="Book Antiqua" w:eastAsia="Arial Unicode MS" w:hAnsi="Book Antiqua"/>
                <w:b/>
                <w:bCs/>
                <w:color w:val="000000" w:themeColor="text1"/>
              </w:rPr>
              <w:t>o.</w:t>
            </w:r>
            <w:r>
              <w:rPr>
                <w:rFonts w:ascii="Book Antiqua" w:eastAsia="Arial Unicode MS" w:hAnsi="Book Antiqua"/>
                <w:b/>
                <w:bCs/>
                <w:color w:val="000000" w:themeColor="text1"/>
              </w:rPr>
              <w:t xml:space="preserve"> of patients with acute cholecystitis</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03E9D3A7" w14:textId="77777777" w:rsidR="00C41B3E" w:rsidRDefault="0070572D">
            <w:pPr>
              <w:spacing w:line="360" w:lineRule="auto"/>
              <w:jc w:val="both"/>
              <w:rPr>
                <w:rFonts w:ascii="Book Antiqua" w:hAnsi="Book Antiqua"/>
                <w:b/>
                <w:bCs/>
                <w:color w:val="000000" w:themeColor="text1"/>
              </w:rPr>
            </w:pPr>
            <w:r>
              <w:rPr>
                <w:rFonts w:ascii="Book Antiqua" w:eastAsia="Arial Unicode MS" w:hAnsi="Book Antiqua"/>
                <w:b/>
                <w:bCs/>
                <w:color w:val="000000" w:themeColor="text1"/>
              </w:rPr>
              <w:t>Technique</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3C69560E" w14:textId="77777777" w:rsidR="00C41B3E" w:rsidRDefault="0070572D">
            <w:pPr>
              <w:spacing w:line="360" w:lineRule="auto"/>
              <w:jc w:val="both"/>
              <w:rPr>
                <w:rFonts w:ascii="Book Antiqua" w:hAnsi="Book Antiqua"/>
                <w:b/>
                <w:bCs/>
                <w:color w:val="000000" w:themeColor="text1"/>
              </w:rPr>
            </w:pPr>
            <w:r>
              <w:rPr>
                <w:rFonts w:ascii="Book Antiqua" w:eastAsia="Arial Unicode MS" w:hAnsi="Book Antiqua"/>
                <w:b/>
                <w:bCs/>
                <w:color w:val="000000" w:themeColor="text1"/>
              </w:rPr>
              <w:t>Complication</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30172D41" w14:textId="77777777" w:rsidR="00C41B3E" w:rsidRDefault="0070572D">
            <w:pPr>
              <w:spacing w:line="360" w:lineRule="auto"/>
              <w:jc w:val="both"/>
              <w:rPr>
                <w:rFonts w:ascii="Book Antiqua" w:hAnsi="Book Antiqua"/>
                <w:b/>
                <w:bCs/>
                <w:color w:val="000000" w:themeColor="text1"/>
              </w:rPr>
            </w:pPr>
            <w:r>
              <w:rPr>
                <w:rFonts w:ascii="Book Antiqua" w:eastAsia="Arial Unicode MS" w:hAnsi="Book Antiqua"/>
                <w:b/>
                <w:bCs/>
                <w:color w:val="000000" w:themeColor="text1"/>
              </w:rPr>
              <w:t>Conversion to open surgery</w:t>
            </w:r>
          </w:p>
        </w:tc>
      </w:tr>
      <w:tr w:rsidR="00C41B3E" w14:paraId="7EC1BF18" w14:textId="77777777">
        <w:trPr>
          <w:trHeight w:val="573"/>
        </w:trPr>
        <w:tc>
          <w:tcPr>
            <w:tcW w:w="1021" w:type="dxa"/>
            <w:tcBorders>
              <w:top w:val="single" w:sz="4" w:space="0" w:color="000000"/>
              <w:bottom w:val="single" w:sz="4" w:space="0" w:color="000000"/>
            </w:tcBorders>
            <w:shd w:val="clear" w:color="auto" w:fill="FFFFFF"/>
          </w:tcPr>
          <w:p w14:paraId="3D81AB50"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bCs/>
                <w:color w:val="000000" w:themeColor="text1"/>
              </w:rPr>
              <w:t xml:space="preserve">Jao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[26]</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2020</w:t>
            </w:r>
          </w:p>
        </w:tc>
        <w:tc>
          <w:tcPr>
            <w:tcW w:w="1584" w:type="dxa"/>
            <w:tcBorders>
              <w:top w:val="single" w:sz="4" w:space="0" w:color="000000"/>
              <w:bottom w:val="single" w:sz="4" w:space="0" w:color="000000"/>
            </w:tcBorders>
            <w:shd w:val="clear" w:color="auto" w:fill="FFFFFF"/>
          </w:tcPr>
          <w:p w14:paraId="3295FE4B"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Case series</w:t>
            </w:r>
          </w:p>
        </w:tc>
        <w:tc>
          <w:tcPr>
            <w:tcW w:w="913" w:type="dxa"/>
            <w:tcBorders>
              <w:top w:val="single" w:sz="4" w:space="0" w:color="000000"/>
              <w:bottom w:val="single" w:sz="4" w:space="0" w:color="000000"/>
            </w:tcBorders>
            <w:shd w:val="clear" w:color="auto" w:fill="FFFFFF"/>
          </w:tcPr>
          <w:p w14:paraId="3F49621B"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2</w:t>
            </w:r>
          </w:p>
        </w:tc>
        <w:tc>
          <w:tcPr>
            <w:tcW w:w="1187" w:type="dxa"/>
            <w:tcBorders>
              <w:top w:val="single" w:sz="4" w:space="0" w:color="000000"/>
              <w:bottom w:val="single" w:sz="4" w:space="0" w:color="000000"/>
            </w:tcBorders>
            <w:shd w:val="clear" w:color="auto" w:fill="FFFFFF"/>
          </w:tcPr>
          <w:p w14:paraId="7D457DFF"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c>
          <w:tcPr>
            <w:tcW w:w="1309" w:type="dxa"/>
            <w:tcBorders>
              <w:top w:val="single" w:sz="4" w:space="0" w:color="000000"/>
              <w:bottom w:val="single" w:sz="4" w:space="0" w:color="000000"/>
            </w:tcBorders>
            <w:shd w:val="clear" w:color="auto" w:fill="FFFFFF"/>
          </w:tcPr>
          <w:p w14:paraId="6DFF97D2"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 xml:space="preserve">2 </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01703A9F" w14:textId="77777777" w:rsidR="00C41B3E" w:rsidRDefault="0070572D">
            <w:pPr>
              <w:spacing w:line="360" w:lineRule="auto"/>
              <w:jc w:val="both"/>
            </w:pPr>
            <w:r>
              <w:rPr>
                <w:rFonts w:ascii="Book Antiqua" w:eastAsia="Arial Unicode MS" w:hAnsi="Book Antiqua"/>
                <w:color w:val="000000" w:themeColor="text1"/>
              </w:rPr>
              <w:t>2 trans-PTGBD</w:t>
            </w:r>
            <w:r>
              <w:rPr>
                <w:rFonts w:ascii="Book Antiqua" w:eastAsia="Arial Unicode MS" w:hAnsi="Book Antiqua"/>
                <w:color w:val="000000" w:themeColor="text1"/>
                <w:lang w:eastAsia="zh-CN"/>
              </w:rPr>
              <w:t xml:space="preserve"> </w:t>
            </w:r>
            <w:r>
              <w:rPr>
                <w:rFonts w:ascii="Book Antiqua" w:eastAsia="Arial Unicode MS" w:hAnsi="Book Antiqua"/>
                <w:color w:val="000000" w:themeColor="text1"/>
              </w:rPr>
              <w:t>cases</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49858575" w14:textId="77777777" w:rsidR="00C41B3E" w:rsidRDefault="0070572D">
            <w:pPr>
              <w:spacing w:line="360" w:lineRule="auto"/>
              <w:jc w:val="both"/>
              <w:rPr>
                <w:color w:val="000000" w:themeColor="text1"/>
              </w:rPr>
            </w:pPr>
            <w:r>
              <w:rPr>
                <w:rFonts w:ascii="Book Antiqua" w:eastAsia="Arial Unicode MS" w:hAnsi="Book Antiqua"/>
                <w:color w:val="000000" w:themeColor="text1"/>
                <w:lang w:eastAsia="zh-CN"/>
              </w:rPr>
              <w:t>L</w:t>
            </w:r>
            <w:r>
              <w:rPr>
                <w:rFonts w:ascii="Book Antiqua" w:eastAsia="Arial Unicode MS" w:hAnsi="Book Antiqua"/>
                <w:color w:val="000000" w:themeColor="text1"/>
              </w:rPr>
              <w:t>ymphatic spillage</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225DACFA"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r>
      <w:tr w:rsidR="00C41B3E" w14:paraId="068F8D71" w14:textId="77777777">
        <w:trPr>
          <w:trHeight w:val="553"/>
        </w:trPr>
        <w:tc>
          <w:tcPr>
            <w:tcW w:w="1021" w:type="dxa"/>
            <w:tcBorders>
              <w:top w:val="single" w:sz="4" w:space="0" w:color="000000"/>
              <w:bottom w:val="single" w:sz="4" w:space="0" w:color="000000"/>
            </w:tcBorders>
            <w:shd w:val="clear" w:color="auto" w:fill="FFFFFF"/>
          </w:tcPr>
          <w:p w14:paraId="69CCF879"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bCs/>
                <w:color w:val="000000" w:themeColor="text1"/>
              </w:rPr>
              <w:t xml:space="preserve">Nitta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[24]</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2020</w:t>
            </w:r>
          </w:p>
        </w:tc>
        <w:tc>
          <w:tcPr>
            <w:tcW w:w="1584" w:type="dxa"/>
            <w:tcBorders>
              <w:top w:val="single" w:sz="4" w:space="0" w:color="000000"/>
              <w:bottom w:val="single" w:sz="4" w:space="0" w:color="000000"/>
            </w:tcBorders>
            <w:shd w:val="clear" w:color="auto" w:fill="FFFFFF"/>
          </w:tcPr>
          <w:p w14:paraId="7765246D"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Case report</w:t>
            </w:r>
          </w:p>
        </w:tc>
        <w:tc>
          <w:tcPr>
            <w:tcW w:w="913" w:type="dxa"/>
            <w:tcBorders>
              <w:top w:val="single" w:sz="4" w:space="0" w:color="000000"/>
              <w:bottom w:val="single" w:sz="4" w:space="0" w:color="000000"/>
            </w:tcBorders>
            <w:shd w:val="clear" w:color="auto" w:fill="FFFFFF"/>
          </w:tcPr>
          <w:p w14:paraId="7E336E11"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1</w:t>
            </w:r>
          </w:p>
        </w:tc>
        <w:tc>
          <w:tcPr>
            <w:tcW w:w="1187" w:type="dxa"/>
            <w:tcBorders>
              <w:top w:val="single" w:sz="4" w:space="0" w:color="000000"/>
              <w:bottom w:val="single" w:sz="4" w:space="0" w:color="000000"/>
            </w:tcBorders>
            <w:shd w:val="clear" w:color="auto" w:fill="FFFFFF"/>
          </w:tcPr>
          <w:p w14:paraId="161287C7"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c>
          <w:tcPr>
            <w:tcW w:w="1309" w:type="dxa"/>
            <w:tcBorders>
              <w:top w:val="single" w:sz="4" w:space="0" w:color="000000"/>
              <w:bottom w:val="single" w:sz="4" w:space="0" w:color="000000"/>
            </w:tcBorders>
            <w:shd w:val="clear" w:color="auto" w:fill="FFFFFF"/>
          </w:tcPr>
          <w:p w14:paraId="5FEF8BAC"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03CE3009"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 case through DGBP</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181587FD"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0D0EA9AA"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r>
      <w:tr w:rsidR="00C41B3E" w14:paraId="7BAD3D8B" w14:textId="77777777">
        <w:trPr>
          <w:trHeight w:val="553"/>
        </w:trPr>
        <w:tc>
          <w:tcPr>
            <w:tcW w:w="1021" w:type="dxa"/>
            <w:tcBorders>
              <w:top w:val="single" w:sz="4" w:space="0" w:color="000000"/>
              <w:bottom w:val="single" w:sz="4" w:space="0" w:color="000000"/>
            </w:tcBorders>
            <w:shd w:val="clear" w:color="auto" w:fill="FFFFFF"/>
          </w:tcPr>
          <w:p w14:paraId="4C31E1BF" w14:textId="77777777" w:rsidR="00C41B3E" w:rsidRDefault="0070572D">
            <w:pPr>
              <w:spacing w:line="360" w:lineRule="auto"/>
              <w:jc w:val="both"/>
              <w:rPr>
                <w:rFonts w:ascii="Book Antiqua" w:eastAsia="Times New Roman" w:hAnsi="Book Antiqua"/>
                <w:bCs/>
                <w:color w:val="000000" w:themeColor="text1"/>
              </w:rPr>
            </w:pPr>
            <w:r>
              <w:rPr>
                <w:rFonts w:ascii="Book Antiqua" w:hAnsi="Book Antiqua"/>
                <w:bCs/>
                <w:color w:val="000000" w:themeColor="text1"/>
              </w:rPr>
              <w:t>Škrabec</w:t>
            </w:r>
            <w:r>
              <w:rPr>
                <w:rFonts w:ascii="Book Antiqua" w:hAnsi="Book Antiqua"/>
                <w:bCs/>
                <w:i/>
                <w:color w:val="000000" w:themeColor="text1"/>
              </w:rPr>
              <w:t>et al</w:t>
            </w:r>
            <w:r>
              <w:rPr>
                <w:rFonts w:ascii="Book Antiqua" w:hAnsi="Book Antiqua"/>
                <w:bCs/>
                <w:color w:val="000000" w:themeColor="text1"/>
                <w:vertAlign w:val="superscript"/>
              </w:rPr>
              <w:t>[23]</w:t>
            </w:r>
            <w:r>
              <w:rPr>
                <w:rFonts w:ascii="Book Antiqua" w:hAnsi="Book Antiqua"/>
                <w:bCs/>
                <w:color w:val="000000" w:themeColor="text1"/>
              </w:rPr>
              <w:t>,</w:t>
            </w:r>
            <w:r>
              <w:rPr>
                <w:rFonts w:ascii="Book Antiqua" w:eastAsia="Times New Roman" w:hAnsi="Book Antiqua"/>
                <w:bCs/>
                <w:color w:val="000000" w:themeColor="text1"/>
              </w:rPr>
              <w:t xml:space="preserve"> 2</w:t>
            </w:r>
            <w:r>
              <w:rPr>
                <w:rFonts w:ascii="Book Antiqua" w:hAnsi="Book Antiqua"/>
                <w:bCs/>
                <w:color w:val="000000" w:themeColor="text1"/>
              </w:rPr>
              <w:t>020</w:t>
            </w:r>
          </w:p>
        </w:tc>
        <w:tc>
          <w:tcPr>
            <w:tcW w:w="1584" w:type="dxa"/>
            <w:tcBorders>
              <w:top w:val="single" w:sz="4" w:space="0" w:color="000000"/>
              <w:bottom w:val="single" w:sz="4" w:space="0" w:color="000000"/>
            </w:tcBorders>
            <w:shd w:val="clear" w:color="auto" w:fill="FFFFFF"/>
          </w:tcPr>
          <w:p w14:paraId="30AE30FB"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Case-controlled study</w:t>
            </w:r>
          </w:p>
        </w:tc>
        <w:tc>
          <w:tcPr>
            <w:tcW w:w="913" w:type="dxa"/>
            <w:tcBorders>
              <w:top w:val="single" w:sz="4" w:space="0" w:color="000000"/>
              <w:bottom w:val="single" w:sz="4" w:space="0" w:color="000000"/>
            </w:tcBorders>
            <w:shd w:val="clear" w:color="auto" w:fill="FFFFFF"/>
          </w:tcPr>
          <w:p w14:paraId="2599E9CC"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20</w:t>
            </w:r>
          </w:p>
        </w:tc>
        <w:tc>
          <w:tcPr>
            <w:tcW w:w="1187" w:type="dxa"/>
            <w:tcBorders>
              <w:top w:val="single" w:sz="4" w:space="0" w:color="000000"/>
              <w:bottom w:val="single" w:sz="4" w:space="0" w:color="000000"/>
            </w:tcBorders>
            <w:shd w:val="clear" w:color="auto" w:fill="FFFFFF"/>
          </w:tcPr>
          <w:p w14:paraId="1CAAFE12"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19</w:t>
            </w:r>
          </w:p>
        </w:tc>
        <w:tc>
          <w:tcPr>
            <w:tcW w:w="1309" w:type="dxa"/>
            <w:tcBorders>
              <w:top w:val="single" w:sz="4" w:space="0" w:color="000000"/>
              <w:bottom w:val="single" w:sz="4" w:space="0" w:color="000000"/>
            </w:tcBorders>
            <w:shd w:val="clear" w:color="auto" w:fill="FFFFFF"/>
          </w:tcPr>
          <w:p w14:paraId="66E1AC8A"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7AA50637"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20 cases through DGBP</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27EC7540"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ICG bile leakage in 1 case</w:t>
            </w:r>
            <w:r>
              <w:rPr>
                <w:rFonts w:ascii="Book Antiqua" w:eastAsia="Arial Unicode MS" w:hAnsi="Book Antiqua"/>
                <w:color w:val="000000" w:themeColor="text1"/>
                <w:lang w:eastAsia="zh-CN"/>
              </w:rPr>
              <w:t xml:space="preserve">; </w:t>
            </w:r>
            <w:r>
              <w:rPr>
                <w:rFonts w:ascii="Book Antiqua" w:eastAsia="Arial Unicode MS" w:hAnsi="Book Antiqua"/>
                <w:color w:val="000000" w:themeColor="text1"/>
              </w:rPr>
              <w:t>No progression of dye into the CD in 3 cases</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355AE919"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w:t>
            </w:r>
          </w:p>
        </w:tc>
      </w:tr>
      <w:tr w:rsidR="00C41B3E" w14:paraId="62368C23" w14:textId="77777777">
        <w:trPr>
          <w:trHeight w:val="553"/>
        </w:trPr>
        <w:tc>
          <w:tcPr>
            <w:tcW w:w="1021" w:type="dxa"/>
            <w:tcBorders>
              <w:top w:val="single" w:sz="4" w:space="0" w:color="000000"/>
              <w:bottom w:val="single" w:sz="4" w:space="0" w:color="000000"/>
            </w:tcBorders>
            <w:shd w:val="clear" w:color="auto" w:fill="FFFFFF"/>
          </w:tcPr>
          <w:p w14:paraId="401EF90E"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bCs/>
                <w:color w:val="000000" w:themeColor="text1"/>
              </w:rPr>
              <w:t xml:space="preserve">Liu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[22]</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2017</w:t>
            </w:r>
          </w:p>
        </w:tc>
        <w:tc>
          <w:tcPr>
            <w:tcW w:w="1584" w:type="dxa"/>
            <w:tcBorders>
              <w:top w:val="single" w:sz="4" w:space="0" w:color="000000"/>
              <w:bottom w:val="single" w:sz="4" w:space="0" w:color="000000"/>
            </w:tcBorders>
            <w:shd w:val="clear" w:color="auto" w:fill="FFFFFF"/>
          </w:tcPr>
          <w:p w14:paraId="7F4555CA"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Cohort study</w:t>
            </w:r>
          </w:p>
        </w:tc>
        <w:tc>
          <w:tcPr>
            <w:tcW w:w="913" w:type="dxa"/>
            <w:tcBorders>
              <w:top w:val="single" w:sz="4" w:space="0" w:color="000000"/>
              <w:bottom w:val="single" w:sz="4" w:space="0" w:color="000000"/>
            </w:tcBorders>
            <w:shd w:val="clear" w:color="auto" w:fill="FFFFFF"/>
          </w:tcPr>
          <w:p w14:paraId="21F92012"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46</w:t>
            </w:r>
          </w:p>
        </w:tc>
        <w:tc>
          <w:tcPr>
            <w:tcW w:w="1187" w:type="dxa"/>
            <w:tcBorders>
              <w:top w:val="single" w:sz="4" w:space="0" w:color="000000"/>
              <w:bottom w:val="single" w:sz="4" w:space="0" w:color="000000"/>
            </w:tcBorders>
            <w:shd w:val="clear" w:color="auto" w:fill="FFFFFF"/>
          </w:tcPr>
          <w:p w14:paraId="6D50056A" w14:textId="77777777" w:rsidR="00C41B3E" w:rsidRDefault="0070572D">
            <w:pPr>
              <w:tabs>
                <w:tab w:val="decimal" w:pos="62"/>
              </w:tabs>
              <w:spacing w:line="360" w:lineRule="auto"/>
              <w:jc w:val="both"/>
              <w:rPr>
                <w:rFonts w:ascii="Book Antiqua" w:hAnsi="Book Antiqua"/>
                <w:color w:val="000000" w:themeColor="text1"/>
              </w:rPr>
            </w:pPr>
            <w:r>
              <w:rPr>
                <w:rFonts w:ascii="Book Antiqua" w:eastAsia="Arial Unicode MS" w:hAnsi="Book Antiqua"/>
                <w:color w:val="000000" w:themeColor="text1"/>
              </w:rPr>
              <w:t>21</w:t>
            </w:r>
          </w:p>
        </w:tc>
        <w:tc>
          <w:tcPr>
            <w:tcW w:w="1309" w:type="dxa"/>
            <w:tcBorders>
              <w:top w:val="single" w:sz="4" w:space="0" w:color="000000"/>
              <w:bottom w:val="single" w:sz="4" w:space="0" w:color="000000"/>
            </w:tcBorders>
            <w:shd w:val="clear" w:color="auto" w:fill="FFFFFF"/>
          </w:tcPr>
          <w:p w14:paraId="31EC9A29"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25</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5CE2EB0A" w14:textId="77777777" w:rsidR="00C41B3E" w:rsidRDefault="0070572D">
            <w:pPr>
              <w:tabs>
                <w:tab w:val="decimal" w:pos="0"/>
              </w:tabs>
              <w:spacing w:line="360" w:lineRule="auto"/>
              <w:jc w:val="both"/>
              <w:rPr>
                <w:rFonts w:ascii="Book Antiqua" w:hAnsi="Book Antiqua"/>
                <w:color w:val="000000" w:themeColor="text1"/>
              </w:rPr>
            </w:pPr>
            <w:r>
              <w:rPr>
                <w:rFonts w:ascii="Book Antiqua" w:eastAsia="Arial Unicode MS" w:hAnsi="Book Antiqua"/>
                <w:color w:val="000000" w:themeColor="text1"/>
              </w:rPr>
              <w:t>18 trans-PTGBD cases</w:t>
            </w:r>
          </w:p>
          <w:p w14:paraId="085FB7CD" w14:textId="77777777" w:rsidR="00C41B3E" w:rsidRDefault="0070572D">
            <w:pPr>
              <w:tabs>
                <w:tab w:val="decimal" w:pos="0"/>
              </w:tabs>
              <w:spacing w:line="360" w:lineRule="auto"/>
              <w:jc w:val="both"/>
              <w:rPr>
                <w:rFonts w:ascii="Book Antiqua" w:hAnsi="Book Antiqua"/>
                <w:color w:val="000000" w:themeColor="text1"/>
              </w:rPr>
            </w:pPr>
            <w:r>
              <w:rPr>
                <w:rFonts w:ascii="Book Antiqua" w:eastAsia="Arial Unicode MS" w:hAnsi="Book Antiqua"/>
                <w:color w:val="000000" w:themeColor="text1"/>
              </w:rPr>
              <w:t>28 cases through DGBP</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5B1AECCB"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ICG leakage in 5 cases</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32FAFFDD" w14:textId="77777777" w:rsidR="00C41B3E" w:rsidRDefault="0070572D">
            <w:pPr>
              <w:tabs>
                <w:tab w:val="decimal" w:pos="567"/>
              </w:tabs>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r>
      <w:tr w:rsidR="00C41B3E" w14:paraId="2D8B5438" w14:textId="77777777">
        <w:trPr>
          <w:trHeight w:val="553"/>
        </w:trPr>
        <w:tc>
          <w:tcPr>
            <w:tcW w:w="1021" w:type="dxa"/>
            <w:tcBorders>
              <w:top w:val="single" w:sz="4" w:space="0" w:color="000000"/>
              <w:bottom w:val="single" w:sz="4" w:space="0" w:color="000000"/>
            </w:tcBorders>
            <w:shd w:val="clear" w:color="auto" w:fill="FFFFFF"/>
          </w:tcPr>
          <w:p w14:paraId="61AB0629" w14:textId="77777777" w:rsidR="00C41B3E" w:rsidRDefault="0070572D">
            <w:pPr>
              <w:spacing w:line="360" w:lineRule="auto"/>
              <w:jc w:val="both"/>
              <w:rPr>
                <w:rFonts w:ascii="Book Antiqua" w:hAnsi="Book Antiqua"/>
                <w:bCs/>
                <w:color w:val="000000" w:themeColor="text1"/>
              </w:rPr>
            </w:pPr>
            <w:r>
              <w:rPr>
                <w:rFonts w:ascii="Book Antiqua" w:eastAsia="Arial Unicode MS" w:hAnsi="Book Antiqua"/>
                <w:bCs/>
                <w:color w:val="000000" w:themeColor="text1"/>
              </w:rPr>
              <w:t xml:space="preserve">Graves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[25]</w:t>
            </w:r>
            <w:r>
              <w:rPr>
                <w:rFonts w:ascii="Book Antiqua" w:eastAsia="Arial Unicode MS" w:hAnsi="Book Antiqua"/>
                <w:bCs/>
                <w:color w:val="000000" w:themeColor="text1"/>
              </w:rPr>
              <w:t>, 2017</w:t>
            </w:r>
          </w:p>
        </w:tc>
        <w:tc>
          <w:tcPr>
            <w:tcW w:w="1584" w:type="dxa"/>
            <w:tcBorders>
              <w:top w:val="single" w:sz="4" w:space="0" w:color="000000"/>
              <w:bottom w:val="single" w:sz="4" w:space="0" w:color="000000"/>
            </w:tcBorders>
            <w:shd w:val="clear" w:color="auto" w:fill="FFFFFF"/>
          </w:tcPr>
          <w:p w14:paraId="79183EDD"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Cohort study</w:t>
            </w:r>
          </w:p>
        </w:tc>
        <w:tc>
          <w:tcPr>
            <w:tcW w:w="913" w:type="dxa"/>
            <w:tcBorders>
              <w:top w:val="single" w:sz="4" w:space="0" w:color="000000"/>
              <w:bottom w:val="single" w:sz="4" w:space="0" w:color="000000"/>
            </w:tcBorders>
            <w:shd w:val="clear" w:color="auto" w:fill="FFFFFF"/>
          </w:tcPr>
          <w:p w14:paraId="32309AAC"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11</w:t>
            </w:r>
          </w:p>
        </w:tc>
        <w:tc>
          <w:tcPr>
            <w:tcW w:w="1187" w:type="dxa"/>
            <w:tcBorders>
              <w:top w:val="single" w:sz="4" w:space="0" w:color="000000"/>
              <w:bottom w:val="single" w:sz="4" w:space="0" w:color="000000"/>
            </w:tcBorders>
            <w:shd w:val="clear" w:color="auto" w:fill="FFFFFF"/>
          </w:tcPr>
          <w:p w14:paraId="0DAA9207" w14:textId="77777777" w:rsidR="00C41B3E" w:rsidRDefault="0070572D">
            <w:pPr>
              <w:tabs>
                <w:tab w:val="decimal" w:pos="0"/>
              </w:tabs>
              <w:spacing w:line="360" w:lineRule="auto"/>
              <w:jc w:val="both"/>
              <w:rPr>
                <w:rFonts w:ascii="Book Antiqua" w:hAnsi="Book Antiqua"/>
                <w:color w:val="000000" w:themeColor="text1"/>
              </w:rPr>
            </w:pPr>
            <w:r>
              <w:rPr>
                <w:rFonts w:ascii="Book Antiqua" w:eastAsia="Arial Unicode MS" w:hAnsi="Book Antiqua"/>
                <w:color w:val="000000" w:themeColor="text1"/>
              </w:rPr>
              <w:t>9</w:t>
            </w:r>
          </w:p>
        </w:tc>
        <w:tc>
          <w:tcPr>
            <w:tcW w:w="1309" w:type="dxa"/>
            <w:tcBorders>
              <w:top w:val="single" w:sz="4" w:space="0" w:color="000000"/>
              <w:bottom w:val="single" w:sz="4" w:space="0" w:color="000000"/>
            </w:tcBorders>
            <w:shd w:val="clear" w:color="auto" w:fill="FFFFFF"/>
          </w:tcPr>
          <w:p w14:paraId="63B0CC57"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2</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109C0F7B" w14:textId="77777777" w:rsidR="00C41B3E" w:rsidRDefault="0070572D">
            <w:pPr>
              <w:tabs>
                <w:tab w:val="decimal" w:pos="0"/>
              </w:tabs>
              <w:spacing w:line="360" w:lineRule="auto"/>
              <w:jc w:val="both"/>
              <w:rPr>
                <w:rFonts w:ascii="Book Antiqua" w:hAnsi="Book Antiqua"/>
                <w:color w:val="000000" w:themeColor="text1"/>
              </w:rPr>
            </w:pPr>
            <w:r>
              <w:rPr>
                <w:rFonts w:ascii="Book Antiqua" w:eastAsia="Arial Unicode MS" w:hAnsi="Book Antiqua"/>
                <w:color w:val="000000" w:themeColor="text1"/>
              </w:rPr>
              <w:t>11 cases through DGBP</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4E0AAE69"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No progression of dye into the CD in 1 case</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0AD1CBFD" w14:textId="77777777" w:rsidR="00C41B3E" w:rsidRDefault="0070572D">
            <w:pPr>
              <w:tabs>
                <w:tab w:val="decimal" w:pos="567"/>
              </w:tabs>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r>
    </w:tbl>
    <w:p w14:paraId="552AC1BB" w14:textId="77777777" w:rsidR="00C41B3E" w:rsidRDefault="0070572D">
      <w:pPr>
        <w:spacing w:line="360" w:lineRule="auto"/>
        <w:jc w:val="both"/>
      </w:pPr>
      <w:r>
        <w:rPr>
          <w:rFonts w:ascii="Book Antiqua" w:eastAsia="宋体" w:hAnsi="Book Antiqua"/>
          <w:color w:val="000000" w:themeColor="text1"/>
        </w:rPr>
        <w:t xml:space="preserve">PTGBD: </w:t>
      </w:r>
      <w:r>
        <w:rPr>
          <w:rFonts w:ascii="Book Antiqua" w:eastAsia="宋体" w:hAnsi="Book Antiqua"/>
          <w:color w:val="000000" w:themeColor="text1"/>
          <w:lang w:eastAsia="zh-CN"/>
        </w:rPr>
        <w:t>P</w:t>
      </w:r>
      <w:r>
        <w:rPr>
          <w:rFonts w:ascii="Book Antiqua" w:eastAsia="宋体" w:hAnsi="Book Antiqua"/>
          <w:color w:val="000000" w:themeColor="text1"/>
        </w:rPr>
        <w:t xml:space="preserve">ercutaneous transhepatic gallbladder drainage; DGBP: </w:t>
      </w:r>
      <w:r>
        <w:rPr>
          <w:rFonts w:ascii="Book Antiqua" w:eastAsia="宋体" w:hAnsi="Book Antiqua"/>
          <w:color w:val="000000" w:themeColor="text1"/>
          <w:lang w:eastAsia="zh-CN"/>
        </w:rPr>
        <w:t>D</w:t>
      </w:r>
      <w:r>
        <w:rPr>
          <w:rFonts w:ascii="Book Antiqua" w:eastAsia="宋体" w:hAnsi="Book Antiqua"/>
          <w:color w:val="000000" w:themeColor="text1"/>
        </w:rPr>
        <w:t>irect gallbladder puncture; ICG: Indocyanine green; CD: Cystic duct.</w:t>
      </w:r>
      <w:r>
        <w:br w:type="page"/>
      </w:r>
    </w:p>
    <w:p w14:paraId="64571785" w14:textId="77777777" w:rsidR="00C41B3E" w:rsidRDefault="0070572D">
      <w:pPr>
        <w:spacing w:line="360" w:lineRule="auto"/>
        <w:jc w:val="both"/>
      </w:pPr>
      <w:r>
        <w:rPr>
          <w:rFonts w:ascii="Book Antiqua" w:eastAsia="宋体" w:hAnsi="Book Antiqua"/>
          <w:b/>
          <w:bCs/>
          <w:color w:val="000000" w:themeColor="text1"/>
          <w:lang w:val="en-GB"/>
        </w:rPr>
        <w:t>Table 2</w:t>
      </w:r>
      <w:r>
        <w:rPr>
          <w:rFonts w:ascii="Book Antiqua" w:eastAsia="宋体" w:hAnsi="Book Antiqua"/>
          <w:b/>
          <w:bCs/>
          <w:color w:val="000000" w:themeColor="text1"/>
          <w:lang w:val="en-GB" w:eastAsia="zh-CN"/>
        </w:rPr>
        <w:t xml:space="preserve"> </w:t>
      </w:r>
      <w:r>
        <w:rPr>
          <w:rFonts w:ascii="Book Antiqua" w:eastAsia="宋体" w:hAnsi="Book Antiqua"/>
          <w:b/>
          <w:bCs/>
          <w:color w:val="000000" w:themeColor="text1"/>
          <w:lang w:val="en-GB"/>
        </w:rPr>
        <w:t>Fluorescent cholangiography in patients with acute cholecystitis</w:t>
      </w:r>
    </w:p>
    <w:tbl>
      <w:tblPr>
        <w:tblW w:w="5000" w:type="pct"/>
        <w:tblBorders>
          <w:top w:val="single" w:sz="4" w:space="0" w:color="000000"/>
          <w:left w:val="single" w:sz="6" w:space="0" w:color="FFFFFF"/>
          <w:bottom w:val="single" w:sz="4" w:space="0" w:color="000000"/>
          <w:right w:val="single" w:sz="6" w:space="0" w:color="FFFFFF"/>
          <w:insideH w:val="single" w:sz="4" w:space="0" w:color="000000"/>
          <w:insideV w:val="single" w:sz="6" w:space="0" w:color="FFFFFF"/>
        </w:tblBorders>
        <w:tblCellMar>
          <w:left w:w="80" w:type="dxa"/>
          <w:right w:w="80" w:type="dxa"/>
        </w:tblCellMar>
        <w:tblLook w:val="0000" w:firstRow="0" w:lastRow="0" w:firstColumn="0" w:lastColumn="0" w:noHBand="0" w:noVBand="0"/>
      </w:tblPr>
      <w:tblGrid>
        <w:gridCol w:w="2402"/>
        <w:gridCol w:w="3199"/>
        <w:gridCol w:w="2203"/>
        <w:gridCol w:w="1716"/>
      </w:tblGrid>
      <w:tr w:rsidR="00C41B3E" w14:paraId="6B1EEEDE" w14:textId="77777777">
        <w:trPr>
          <w:trHeight w:val="393"/>
        </w:trPr>
        <w:tc>
          <w:tcPr>
            <w:tcW w:w="2361" w:type="dxa"/>
            <w:tcBorders>
              <w:top w:val="single" w:sz="4" w:space="0" w:color="000000"/>
              <w:left w:val="single" w:sz="6" w:space="0" w:color="FFFFFF"/>
              <w:bottom w:val="single" w:sz="4" w:space="0" w:color="000000"/>
              <w:right w:val="single" w:sz="6" w:space="0" w:color="FFFFFF"/>
            </w:tcBorders>
            <w:shd w:val="clear" w:color="auto" w:fill="FFFFFF"/>
          </w:tcPr>
          <w:p w14:paraId="7C2E3B6E" w14:textId="77777777" w:rsidR="00C41B3E" w:rsidRDefault="0070572D">
            <w:pPr>
              <w:spacing w:line="360" w:lineRule="auto"/>
              <w:jc w:val="both"/>
              <w:rPr>
                <w:rFonts w:ascii="Book Antiqua" w:eastAsia="宋体" w:hAnsi="Book Antiqua"/>
                <w:b/>
                <w:color w:val="000000" w:themeColor="text1"/>
                <w:lang w:val="fr-FR" w:eastAsia="zh-CN"/>
              </w:rPr>
            </w:pPr>
            <w:r>
              <w:rPr>
                <w:rFonts w:ascii="Book Antiqua" w:eastAsia="宋体" w:hAnsi="Book Antiqua"/>
                <w:b/>
                <w:bCs/>
                <w:color w:val="000000" w:themeColor="text1"/>
                <w:lang w:val="fr-FR" w:eastAsia="zh-CN"/>
              </w:rPr>
              <w:t>Ref.</w:t>
            </w:r>
          </w:p>
        </w:tc>
        <w:tc>
          <w:tcPr>
            <w:tcW w:w="3145" w:type="dxa"/>
            <w:tcBorders>
              <w:top w:val="single" w:sz="4" w:space="0" w:color="000000"/>
              <w:left w:val="single" w:sz="6" w:space="0" w:color="FFFFFF"/>
              <w:bottom w:val="single" w:sz="4" w:space="0" w:color="000000"/>
              <w:right w:val="single" w:sz="6" w:space="0" w:color="FFFFFF"/>
            </w:tcBorders>
            <w:shd w:val="clear" w:color="auto" w:fill="FFFFFF"/>
          </w:tcPr>
          <w:p w14:paraId="14AADD4E" w14:textId="77777777" w:rsidR="00C41B3E" w:rsidRDefault="0070572D">
            <w:pPr>
              <w:spacing w:line="360" w:lineRule="auto"/>
              <w:jc w:val="both"/>
              <w:rPr>
                <w:rFonts w:ascii="Book Antiqua" w:eastAsia="宋体" w:hAnsi="Book Antiqua"/>
                <w:b/>
                <w:color w:val="000000" w:themeColor="text1"/>
                <w:lang w:val="fr-FR"/>
              </w:rPr>
            </w:pPr>
            <w:r>
              <w:rPr>
                <w:rFonts w:ascii="Book Antiqua" w:eastAsia="宋体" w:hAnsi="Book Antiqua"/>
                <w:b/>
                <w:bCs/>
                <w:color w:val="000000" w:themeColor="text1"/>
                <w:lang w:val="fr-FR"/>
              </w:rPr>
              <w:t>Type of publication</w:t>
            </w:r>
          </w:p>
        </w:tc>
        <w:tc>
          <w:tcPr>
            <w:tcW w:w="2166" w:type="dxa"/>
            <w:tcBorders>
              <w:top w:val="single" w:sz="4" w:space="0" w:color="000000"/>
              <w:left w:val="single" w:sz="6" w:space="0" w:color="FFFFFF"/>
              <w:bottom w:val="single" w:sz="4" w:space="0" w:color="000000"/>
              <w:right w:val="single" w:sz="6" w:space="0" w:color="FFFFFF"/>
            </w:tcBorders>
            <w:shd w:val="clear" w:color="auto" w:fill="FFFFFF"/>
          </w:tcPr>
          <w:p w14:paraId="79F8B400" w14:textId="77777777" w:rsidR="00C41B3E" w:rsidRDefault="0070572D">
            <w:pPr>
              <w:spacing w:line="360" w:lineRule="auto"/>
              <w:jc w:val="both"/>
              <w:rPr>
                <w:rFonts w:ascii="Book Antiqua" w:eastAsia="宋体" w:hAnsi="Book Antiqua"/>
                <w:b/>
                <w:color w:val="000000" w:themeColor="text1"/>
                <w:lang w:val="fr-FR"/>
              </w:rPr>
            </w:pPr>
            <w:r>
              <w:rPr>
                <w:rFonts w:ascii="Book Antiqua" w:eastAsia="宋体" w:hAnsi="Book Antiqua"/>
                <w:b/>
                <w:bCs/>
                <w:color w:val="000000" w:themeColor="text1"/>
                <w:lang w:val="fr-FR"/>
              </w:rPr>
              <w:t>Procedure</w:t>
            </w:r>
          </w:p>
        </w:tc>
        <w:tc>
          <w:tcPr>
            <w:tcW w:w="1687" w:type="dxa"/>
            <w:tcBorders>
              <w:top w:val="single" w:sz="4" w:space="0" w:color="000000"/>
              <w:left w:val="single" w:sz="6" w:space="0" w:color="FFFFFF"/>
              <w:bottom w:val="single" w:sz="4" w:space="0" w:color="000000"/>
              <w:right w:val="single" w:sz="6" w:space="0" w:color="FFFFFF"/>
            </w:tcBorders>
            <w:shd w:val="clear" w:color="auto" w:fill="FFFFFF"/>
          </w:tcPr>
          <w:p w14:paraId="551E6CD1" w14:textId="68959303" w:rsidR="00C41B3E" w:rsidRDefault="0061127A">
            <w:pPr>
              <w:spacing w:line="360" w:lineRule="auto"/>
              <w:jc w:val="both"/>
              <w:rPr>
                <w:rFonts w:ascii="Book Antiqua" w:eastAsia="宋体" w:hAnsi="Book Antiqua"/>
                <w:b/>
                <w:color w:val="000000" w:themeColor="text1"/>
                <w:lang w:val="fr-FR"/>
              </w:rPr>
            </w:pPr>
            <w:r>
              <w:rPr>
                <w:rFonts w:ascii="Book Antiqua" w:eastAsia="宋体" w:hAnsi="Book Antiqua"/>
                <w:b/>
                <w:bCs/>
                <w:color w:val="000000" w:themeColor="text1"/>
                <w:lang w:val="fr-FR"/>
              </w:rPr>
              <w:t>No.</w:t>
            </w:r>
            <w:r w:rsidR="0070572D">
              <w:rPr>
                <w:rFonts w:ascii="Book Antiqua" w:eastAsia="宋体" w:hAnsi="Book Antiqua"/>
                <w:b/>
                <w:bCs/>
                <w:color w:val="000000" w:themeColor="text1"/>
                <w:lang w:val="fr-FR"/>
              </w:rPr>
              <w:t xml:space="preserve"> of patients</w:t>
            </w:r>
          </w:p>
          <w:p w14:paraId="0B4181D8" w14:textId="77777777" w:rsidR="00C41B3E" w:rsidRDefault="00C41B3E">
            <w:pPr>
              <w:spacing w:line="360" w:lineRule="auto"/>
              <w:jc w:val="both"/>
              <w:rPr>
                <w:rFonts w:ascii="Book Antiqua" w:eastAsia="宋体" w:hAnsi="Book Antiqua"/>
                <w:b/>
                <w:color w:val="000000" w:themeColor="text1"/>
                <w:lang w:val="fr-FR"/>
              </w:rPr>
            </w:pPr>
          </w:p>
        </w:tc>
      </w:tr>
      <w:tr w:rsidR="00C41B3E" w14:paraId="55DAF057" w14:textId="77777777">
        <w:trPr>
          <w:trHeight w:val="573"/>
        </w:trPr>
        <w:tc>
          <w:tcPr>
            <w:tcW w:w="2361" w:type="dxa"/>
            <w:tcBorders>
              <w:top w:val="single" w:sz="4" w:space="0" w:color="000000"/>
              <w:left w:val="single" w:sz="6" w:space="0" w:color="FFFFFF"/>
              <w:bottom w:val="single" w:sz="6" w:space="0" w:color="FFFFFF"/>
              <w:right w:val="single" w:sz="6" w:space="0" w:color="FFFFFF"/>
            </w:tcBorders>
            <w:shd w:val="clear" w:color="auto" w:fill="FFFFFF"/>
          </w:tcPr>
          <w:p w14:paraId="1CBEABB8" w14:textId="77777777" w:rsidR="00C41B3E" w:rsidRDefault="0070572D">
            <w:pPr>
              <w:spacing w:line="360" w:lineRule="auto"/>
              <w:jc w:val="both"/>
              <w:rPr>
                <w:rFonts w:ascii="Book Antiqua" w:eastAsia="宋体" w:hAnsi="Book Antiqua"/>
                <w:color w:val="000000" w:themeColor="text1"/>
                <w:lang w:val="fr-FR"/>
              </w:rPr>
            </w:pPr>
            <w:r>
              <w:rPr>
                <w:rFonts w:ascii="Book Antiqua" w:eastAsia="宋体" w:hAnsi="Book Antiqua"/>
                <w:bCs/>
                <w:color w:val="000000" w:themeColor="text1"/>
                <w:lang w:val="fr-FR"/>
              </w:rPr>
              <w:t xml:space="preserve">Agnus </w:t>
            </w:r>
            <w:r>
              <w:rPr>
                <w:rFonts w:ascii="Book Antiqua" w:eastAsia="宋体" w:hAnsi="Book Antiqua"/>
                <w:bCs/>
                <w:i/>
                <w:color w:val="000000" w:themeColor="text1"/>
                <w:lang w:val="fr-FR"/>
              </w:rPr>
              <w:t>et al</w:t>
            </w:r>
            <w:r>
              <w:rPr>
                <w:rFonts w:ascii="Book Antiqua" w:eastAsia="宋体" w:hAnsi="Book Antiqua"/>
                <w:bCs/>
                <w:color w:val="000000" w:themeColor="text1"/>
                <w:vertAlign w:val="superscript"/>
                <w:lang w:val="fr-FR"/>
              </w:rPr>
              <w:t>[17]</w:t>
            </w:r>
            <w:r>
              <w:rPr>
                <w:rFonts w:ascii="Book Antiqua" w:eastAsia="宋体" w:hAnsi="Book Antiqua"/>
                <w:bCs/>
                <w:color w:val="000000" w:themeColor="text1"/>
                <w:lang w:val="fr-FR"/>
              </w:rPr>
              <w:t>,</w:t>
            </w:r>
            <w:r>
              <w:rPr>
                <w:rFonts w:ascii="Book Antiqua" w:eastAsia="宋体" w:hAnsi="Book Antiqua"/>
                <w:bCs/>
                <w:color w:val="000000" w:themeColor="text1"/>
                <w:lang w:val="fr-FR" w:eastAsia="zh-CN"/>
              </w:rPr>
              <w:t xml:space="preserve"> </w:t>
            </w:r>
            <w:r>
              <w:rPr>
                <w:rFonts w:ascii="Book Antiqua" w:eastAsia="宋体" w:hAnsi="Book Antiqua"/>
                <w:bCs/>
                <w:color w:val="000000" w:themeColor="text1"/>
                <w:lang w:val="fr-FR"/>
              </w:rPr>
              <w:t>2020</w:t>
            </w:r>
          </w:p>
        </w:tc>
        <w:tc>
          <w:tcPr>
            <w:tcW w:w="3145" w:type="dxa"/>
            <w:tcBorders>
              <w:top w:val="single" w:sz="4" w:space="0" w:color="000000"/>
              <w:left w:val="single" w:sz="6" w:space="0" w:color="FFFFFF"/>
              <w:bottom w:val="single" w:sz="6" w:space="0" w:color="FFFFFF"/>
              <w:right w:val="single" w:sz="6" w:space="0" w:color="FFFFFF"/>
            </w:tcBorders>
            <w:shd w:val="clear" w:color="auto" w:fill="FFFFFF"/>
          </w:tcPr>
          <w:p w14:paraId="59CE6911" w14:textId="77777777" w:rsidR="00C41B3E" w:rsidRDefault="0070572D">
            <w:pPr>
              <w:tabs>
                <w:tab w:val="decimal" w:pos="360"/>
              </w:tabs>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Euro-FIGS registry</w:t>
            </w:r>
          </w:p>
        </w:tc>
        <w:tc>
          <w:tcPr>
            <w:tcW w:w="2166" w:type="dxa"/>
            <w:tcBorders>
              <w:top w:val="single" w:sz="4" w:space="0" w:color="000000"/>
              <w:left w:val="single" w:sz="6" w:space="0" w:color="FFFFFF"/>
              <w:bottom w:val="single" w:sz="6" w:space="0" w:color="FFFFFF"/>
              <w:right w:val="single" w:sz="6" w:space="0" w:color="FFFFFF"/>
            </w:tcBorders>
            <w:shd w:val="clear" w:color="auto" w:fill="FFFFFF"/>
          </w:tcPr>
          <w:p w14:paraId="5EA185FE" w14:textId="77777777" w:rsidR="00C41B3E" w:rsidRDefault="0070572D">
            <w:pPr>
              <w:tabs>
                <w:tab w:val="decimal" w:pos="360"/>
              </w:tabs>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LC</w:t>
            </w:r>
          </w:p>
        </w:tc>
        <w:tc>
          <w:tcPr>
            <w:tcW w:w="1687" w:type="dxa"/>
            <w:tcBorders>
              <w:top w:val="single" w:sz="4" w:space="0" w:color="000000"/>
              <w:left w:val="single" w:sz="6" w:space="0" w:color="FFFFFF"/>
              <w:bottom w:val="single" w:sz="6" w:space="0" w:color="FFFFFF"/>
              <w:right w:val="single" w:sz="6" w:space="0" w:color="FFFFFF"/>
            </w:tcBorders>
            <w:shd w:val="clear" w:color="auto" w:fill="FFFFFF"/>
          </w:tcPr>
          <w:p w14:paraId="759E52C9" w14:textId="77777777" w:rsidR="00C41B3E" w:rsidRDefault="0070572D">
            <w:pPr>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58</w:t>
            </w:r>
          </w:p>
        </w:tc>
      </w:tr>
      <w:tr w:rsidR="00C41B3E" w14:paraId="053E3DA1" w14:textId="77777777">
        <w:trPr>
          <w:trHeight w:val="553"/>
        </w:trPr>
        <w:tc>
          <w:tcPr>
            <w:tcW w:w="2361" w:type="dxa"/>
            <w:tcBorders>
              <w:top w:val="single" w:sz="6" w:space="0" w:color="FFFFFF"/>
              <w:left w:val="single" w:sz="6" w:space="0" w:color="FFFFFF"/>
              <w:bottom w:val="single" w:sz="6" w:space="0" w:color="FFFFFF"/>
              <w:right w:val="single" w:sz="6" w:space="0" w:color="FFFFFF"/>
            </w:tcBorders>
            <w:shd w:val="clear" w:color="auto" w:fill="FFFFFF"/>
          </w:tcPr>
          <w:p w14:paraId="4B43153E" w14:textId="77777777" w:rsidR="00C41B3E" w:rsidRDefault="0070572D">
            <w:pPr>
              <w:spacing w:line="360" w:lineRule="auto"/>
              <w:jc w:val="both"/>
              <w:rPr>
                <w:rFonts w:ascii="Book Antiqua" w:eastAsia="宋体" w:hAnsi="Book Antiqua"/>
                <w:color w:val="000000" w:themeColor="text1"/>
                <w:lang w:val="fr-FR"/>
              </w:rPr>
            </w:pPr>
            <w:r>
              <w:rPr>
                <w:rFonts w:ascii="Book Antiqua" w:eastAsia="宋体" w:hAnsi="Book Antiqua"/>
                <w:bCs/>
                <w:color w:val="000000" w:themeColor="text1"/>
                <w:lang w:val="fr-FR"/>
              </w:rPr>
              <w:t xml:space="preserve">Dip </w:t>
            </w:r>
            <w:r>
              <w:rPr>
                <w:rFonts w:ascii="Book Antiqua" w:eastAsia="宋体" w:hAnsi="Book Antiqua"/>
                <w:bCs/>
                <w:i/>
                <w:color w:val="000000" w:themeColor="text1"/>
                <w:lang w:val="fr-FR"/>
              </w:rPr>
              <w:t>et al</w:t>
            </w:r>
            <w:r>
              <w:rPr>
                <w:rFonts w:ascii="Book Antiqua" w:eastAsia="宋体" w:hAnsi="Book Antiqua"/>
                <w:bCs/>
                <w:color w:val="000000" w:themeColor="text1"/>
                <w:vertAlign w:val="superscript"/>
                <w:lang w:val="fr-FR"/>
              </w:rPr>
              <w:t>[32]</w:t>
            </w:r>
            <w:r>
              <w:rPr>
                <w:rFonts w:ascii="Book Antiqua" w:eastAsia="宋体" w:hAnsi="Book Antiqua"/>
                <w:bCs/>
                <w:color w:val="000000" w:themeColor="text1"/>
                <w:lang w:val="fr-FR"/>
              </w:rPr>
              <w:t>,</w:t>
            </w:r>
            <w:r>
              <w:rPr>
                <w:rFonts w:ascii="Book Antiqua" w:eastAsia="宋体" w:hAnsi="Book Antiqua"/>
                <w:bCs/>
                <w:color w:val="000000" w:themeColor="text1"/>
                <w:lang w:val="fr-FR" w:eastAsia="zh-CN"/>
              </w:rPr>
              <w:t xml:space="preserve"> </w:t>
            </w:r>
            <w:r>
              <w:rPr>
                <w:rFonts w:ascii="Book Antiqua" w:eastAsia="宋体" w:hAnsi="Book Antiqua"/>
                <w:bCs/>
                <w:color w:val="000000" w:themeColor="text1"/>
                <w:lang w:val="fr-FR"/>
              </w:rPr>
              <w:t>2020</w:t>
            </w:r>
          </w:p>
        </w:tc>
        <w:tc>
          <w:tcPr>
            <w:tcW w:w="3145" w:type="dxa"/>
            <w:tcBorders>
              <w:top w:val="single" w:sz="6" w:space="0" w:color="FFFFFF"/>
              <w:left w:val="single" w:sz="6" w:space="0" w:color="FFFFFF"/>
              <w:bottom w:val="single" w:sz="6" w:space="0" w:color="FFFFFF"/>
              <w:right w:val="single" w:sz="6" w:space="0" w:color="FFFFFF"/>
            </w:tcBorders>
            <w:shd w:val="clear" w:color="auto" w:fill="FFFFFF"/>
          </w:tcPr>
          <w:p w14:paraId="6792CAFB" w14:textId="77777777" w:rsidR="00C41B3E" w:rsidRDefault="0070572D">
            <w:pPr>
              <w:tabs>
                <w:tab w:val="decimal" w:pos="360"/>
              </w:tabs>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RCT</w:t>
            </w:r>
          </w:p>
        </w:tc>
        <w:tc>
          <w:tcPr>
            <w:tcW w:w="2166" w:type="dxa"/>
            <w:tcBorders>
              <w:top w:val="single" w:sz="6" w:space="0" w:color="FFFFFF"/>
              <w:left w:val="single" w:sz="6" w:space="0" w:color="FFFFFF"/>
              <w:bottom w:val="single" w:sz="6" w:space="0" w:color="FFFFFF"/>
              <w:right w:val="single" w:sz="6" w:space="0" w:color="FFFFFF"/>
            </w:tcBorders>
            <w:shd w:val="clear" w:color="auto" w:fill="FFFFFF"/>
          </w:tcPr>
          <w:p w14:paraId="0581E8C3" w14:textId="77777777" w:rsidR="00C41B3E" w:rsidRDefault="0070572D">
            <w:pPr>
              <w:tabs>
                <w:tab w:val="decimal" w:pos="360"/>
              </w:tabs>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LC</w:t>
            </w:r>
          </w:p>
        </w:tc>
        <w:tc>
          <w:tcPr>
            <w:tcW w:w="1687" w:type="dxa"/>
            <w:tcBorders>
              <w:top w:val="single" w:sz="6" w:space="0" w:color="FFFFFF"/>
              <w:left w:val="single" w:sz="6" w:space="0" w:color="FFFFFF"/>
              <w:bottom w:val="single" w:sz="6" w:space="0" w:color="FFFFFF"/>
              <w:right w:val="single" w:sz="6" w:space="0" w:color="FFFFFF"/>
            </w:tcBorders>
            <w:shd w:val="clear" w:color="auto" w:fill="FFFFFF"/>
          </w:tcPr>
          <w:p w14:paraId="63CB31B1"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44</w:t>
            </w:r>
          </w:p>
        </w:tc>
      </w:tr>
      <w:tr w:rsidR="00C41B3E" w14:paraId="6B6BBA36" w14:textId="77777777">
        <w:trPr>
          <w:trHeight w:val="553"/>
        </w:trPr>
        <w:tc>
          <w:tcPr>
            <w:tcW w:w="2361" w:type="dxa"/>
            <w:tcBorders>
              <w:top w:val="single" w:sz="6" w:space="0" w:color="FFFFFF"/>
              <w:left w:val="single" w:sz="6" w:space="0" w:color="FFFFFF"/>
              <w:bottom w:val="single" w:sz="6" w:space="0" w:color="FFFFFF"/>
              <w:right w:val="single" w:sz="6" w:space="0" w:color="FFFFFF"/>
            </w:tcBorders>
            <w:shd w:val="clear" w:color="auto" w:fill="FFFFFF"/>
          </w:tcPr>
          <w:p w14:paraId="3FCEF34C"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bCs/>
                <w:color w:val="000000" w:themeColor="text1"/>
                <w:lang w:val="it-IT"/>
              </w:rPr>
              <w:t xml:space="preserve">Di Maggio </w:t>
            </w:r>
            <w:r>
              <w:rPr>
                <w:rFonts w:ascii="Book Antiqua" w:eastAsia="宋体" w:hAnsi="Book Antiqua"/>
                <w:bCs/>
                <w:i/>
                <w:color w:val="000000" w:themeColor="text1"/>
                <w:lang w:val="it-IT"/>
              </w:rPr>
              <w:t>et al</w:t>
            </w:r>
            <w:r>
              <w:rPr>
                <w:rFonts w:ascii="Book Antiqua" w:eastAsia="宋体" w:hAnsi="Book Antiqua"/>
                <w:bCs/>
                <w:color w:val="000000" w:themeColor="text1"/>
                <w:vertAlign w:val="superscript"/>
                <w:lang w:val="it-IT"/>
              </w:rPr>
              <w:t>[30]</w:t>
            </w:r>
            <w:r>
              <w:rPr>
                <w:rFonts w:ascii="Book Antiqua" w:eastAsia="宋体" w:hAnsi="Book Antiqua"/>
                <w:bCs/>
                <w:color w:val="000000" w:themeColor="text1"/>
                <w:lang w:val="it-IT"/>
              </w:rPr>
              <w:t>,</w:t>
            </w:r>
            <w:r>
              <w:rPr>
                <w:rFonts w:ascii="Book Antiqua" w:eastAsia="宋体" w:hAnsi="Book Antiqua"/>
                <w:bCs/>
                <w:color w:val="000000" w:themeColor="text1"/>
                <w:lang w:val="it-IT" w:eastAsia="zh-CN"/>
              </w:rPr>
              <w:t xml:space="preserve"> </w:t>
            </w:r>
            <w:r>
              <w:rPr>
                <w:rFonts w:ascii="Book Antiqua" w:eastAsia="宋体" w:hAnsi="Book Antiqua"/>
                <w:bCs/>
                <w:color w:val="000000" w:themeColor="text1"/>
                <w:lang w:val="it-IT"/>
              </w:rPr>
              <w:t>2020</w:t>
            </w:r>
          </w:p>
        </w:tc>
        <w:tc>
          <w:tcPr>
            <w:tcW w:w="3145" w:type="dxa"/>
            <w:tcBorders>
              <w:top w:val="single" w:sz="6" w:space="0" w:color="FFFFFF"/>
              <w:left w:val="single" w:sz="6" w:space="0" w:color="FFFFFF"/>
              <w:bottom w:val="single" w:sz="6" w:space="0" w:color="FFFFFF"/>
              <w:right w:val="single" w:sz="6" w:space="0" w:color="FFFFFF"/>
            </w:tcBorders>
            <w:shd w:val="clear" w:color="auto" w:fill="FFFFFF"/>
          </w:tcPr>
          <w:p w14:paraId="01589217"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Prospective cohort study</w:t>
            </w:r>
          </w:p>
        </w:tc>
        <w:tc>
          <w:tcPr>
            <w:tcW w:w="2166" w:type="dxa"/>
            <w:tcBorders>
              <w:top w:val="single" w:sz="6" w:space="0" w:color="FFFFFF"/>
              <w:left w:val="single" w:sz="6" w:space="0" w:color="FFFFFF"/>
              <w:bottom w:val="single" w:sz="6" w:space="0" w:color="FFFFFF"/>
              <w:right w:val="single" w:sz="6" w:space="0" w:color="FFFFFF"/>
            </w:tcBorders>
            <w:shd w:val="clear" w:color="auto" w:fill="FFFFFF"/>
          </w:tcPr>
          <w:p w14:paraId="3DE929EA"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LC</w:t>
            </w:r>
          </w:p>
        </w:tc>
        <w:tc>
          <w:tcPr>
            <w:tcW w:w="1687" w:type="dxa"/>
            <w:tcBorders>
              <w:top w:val="single" w:sz="6" w:space="0" w:color="FFFFFF"/>
              <w:left w:val="single" w:sz="6" w:space="0" w:color="FFFFFF"/>
              <w:bottom w:val="single" w:sz="6" w:space="0" w:color="FFFFFF"/>
              <w:right w:val="single" w:sz="6" w:space="0" w:color="FFFFFF"/>
            </w:tcBorders>
            <w:shd w:val="clear" w:color="auto" w:fill="FFFFFF"/>
          </w:tcPr>
          <w:p w14:paraId="34F9BA45"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16</w:t>
            </w:r>
          </w:p>
        </w:tc>
      </w:tr>
      <w:tr w:rsidR="00C41B3E" w14:paraId="0D34150C" w14:textId="77777777">
        <w:trPr>
          <w:trHeight w:val="553"/>
        </w:trPr>
        <w:tc>
          <w:tcPr>
            <w:tcW w:w="2361" w:type="dxa"/>
            <w:tcBorders>
              <w:top w:val="single" w:sz="6" w:space="0" w:color="FFFFFF"/>
              <w:left w:val="single" w:sz="6" w:space="0" w:color="FFFFFF"/>
              <w:bottom w:val="single" w:sz="6" w:space="0" w:color="FFFFFF"/>
              <w:right w:val="single" w:sz="6" w:space="0" w:color="FFFFFF"/>
            </w:tcBorders>
            <w:shd w:val="clear" w:color="auto" w:fill="FFFFFF"/>
          </w:tcPr>
          <w:p w14:paraId="1ED39EF5"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bCs/>
                <w:color w:val="000000" w:themeColor="text1"/>
                <w:lang w:val="it-IT"/>
              </w:rPr>
              <w:t xml:space="preserve">Daskalaki </w:t>
            </w:r>
            <w:r>
              <w:rPr>
                <w:rFonts w:ascii="Book Antiqua" w:eastAsia="宋体" w:hAnsi="Book Antiqua"/>
                <w:bCs/>
                <w:i/>
                <w:color w:val="000000" w:themeColor="text1"/>
                <w:lang w:val="it-IT"/>
              </w:rPr>
              <w:t>et al</w:t>
            </w:r>
            <w:r>
              <w:rPr>
                <w:rFonts w:ascii="Book Antiqua" w:eastAsia="宋体" w:hAnsi="Book Antiqua"/>
                <w:bCs/>
                <w:color w:val="000000" w:themeColor="text1"/>
                <w:vertAlign w:val="superscript"/>
                <w:lang w:val="it-IT"/>
              </w:rPr>
              <w:t>[31]</w:t>
            </w:r>
            <w:r>
              <w:rPr>
                <w:rFonts w:ascii="Book Antiqua" w:eastAsia="宋体" w:hAnsi="Book Antiqua"/>
                <w:bCs/>
                <w:color w:val="000000" w:themeColor="text1"/>
                <w:lang w:val="it-IT"/>
              </w:rPr>
              <w:t>,</w:t>
            </w:r>
            <w:r>
              <w:rPr>
                <w:rFonts w:ascii="Book Antiqua" w:eastAsia="宋体" w:hAnsi="Book Antiqua"/>
                <w:bCs/>
                <w:color w:val="000000" w:themeColor="text1"/>
                <w:lang w:val="it-IT" w:eastAsia="zh-CN"/>
              </w:rPr>
              <w:t xml:space="preserve"> </w:t>
            </w:r>
            <w:r>
              <w:rPr>
                <w:rFonts w:ascii="Book Antiqua" w:eastAsia="宋体" w:hAnsi="Book Antiqua"/>
                <w:bCs/>
                <w:color w:val="000000" w:themeColor="text1"/>
                <w:lang w:val="it-IT"/>
              </w:rPr>
              <w:t>2014</w:t>
            </w:r>
          </w:p>
        </w:tc>
        <w:tc>
          <w:tcPr>
            <w:tcW w:w="3145" w:type="dxa"/>
            <w:tcBorders>
              <w:top w:val="single" w:sz="6" w:space="0" w:color="FFFFFF"/>
              <w:left w:val="single" w:sz="6" w:space="0" w:color="FFFFFF"/>
              <w:bottom w:val="single" w:sz="6" w:space="0" w:color="FFFFFF"/>
              <w:right w:val="single" w:sz="6" w:space="0" w:color="FFFFFF"/>
            </w:tcBorders>
            <w:shd w:val="clear" w:color="auto" w:fill="FFFFFF"/>
          </w:tcPr>
          <w:p w14:paraId="3785E1DD"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Retrospective cohort study</w:t>
            </w:r>
          </w:p>
        </w:tc>
        <w:tc>
          <w:tcPr>
            <w:tcW w:w="2166" w:type="dxa"/>
            <w:tcBorders>
              <w:top w:val="single" w:sz="6" w:space="0" w:color="FFFFFF"/>
              <w:left w:val="single" w:sz="6" w:space="0" w:color="FFFFFF"/>
              <w:bottom w:val="single" w:sz="6" w:space="0" w:color="FFFFFF"/>
              <w:right w:val="single" w:sz="6" w:space="0" w:color="FFFFFF"/>
            </w:tcBorders>
            <w:shd w:val="clear" w:color="auto" w:fill="FFFFFF"/>
          </w:tcPr>
          <w:p w14:paraId="2636B25B"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RC</w:t>
            </w:r>
          </w:p>
        </w:tc>
        <w:tc>
          <w:tcPr>
            <w:tcW w:w="1687" w:type="dxa"/>
            <w:tcBorders>
              <w:top w:val="single" w:sz="6" w:space="0" w:color="FFFFFF"/>
              <w:left w:val="single" w:sz="6" w:space="0" w:color="FFFFFF"/>
              <w:bottom w:val="single" w:sz="6" w:space="0" w:color="FFFFFF"/>
              <w:right w:val="single" w:sz="6" w:space="0" w:color="FFFFFF"/>
            </w:tcBorders>
            <w:shd w:val="clear" w:color="auto" w:fill="FFFFFF"/>
          </w:tcPr>
          <w:p w14:paraId="1B650316"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24</w:t>
            </w:r>
          </w:p>
        </w:tc>
      </w:tr>
      <w:tr w:rsidR="00C41B3E" w14:paraId="350DEAE1" w14:textId="77777777">
        <w:trPr>
          <w:trHeight w:val="553"/>
        </w:trPr>
        <w:tc>
          <w:tcPr>
            <w:tcW w:w="2361" w:type="dxa"/>
            <w:tcBorders>
              <w:top w:val="single" w:sz="6" w:space="0" w:color="FFFFFF"/>
              <w:left w:val="single" w:sz="6" w:space="0" w:color="FFFFFF"/>
              <w:bottom w:val="single" w:sz="4" w:space="0" w:color="000000"/>
              <w:right w:val="single" w:sz="6" w:space="0" w:color="FFFFFF"/>
            </w:tcBorders>
            <w:shd w:val="clear" w:color="auto" w:fill="FFFFFF"/>
          </w:tcPr>
          <w:p w14:paraId="22182DBA" w14:textId="77777777" w:rsidR="00C41B3E" w:rsidRDefault="0070572D">
            <w:pPr>
              <w:spacing w:line="360" w:lineRule="auto"/>
              <w:jc w:val="both"/>
              <w:rPr>
                <w:rFonts w:ascii="Book Antiqua" w:eastAsia="宋体" w:hAnsi="Book Antiqua"/>
                <w:bCs/>
                <w:color w:val="000000" w:themeColor="text1"/>
                <w:lang w:val="it-IT"/>
              </w:rPr>
            </w:pPr>
            <w:proofErr w:type="spellStart"/>
            <w:r>
              <w:rPr>
                <w:rFonts w:ascii="Book Antiqua" w:eastAsia="宋体" w:hAnsi="Book Antiqua"/>
                <w:bCs/>
                <w:color w:val="000000" w:themeColor="text1"/>
              </w:rPr>
              <w:t>Yoshiya</w:t>
            </w:r>
            <w:proofErr w:type="spellEnd"/>
            <w:r>
              <w:rPr>
                <w:rFonts w:ascii="Book Antiqua" w:eastAsia="宋体" w:hAnsi="Book Antiqua"/>
                <w:bCs/>
                <w:color w:val="000000" w:themeColor="text1"/>
                <w:lang w:eastAsia="zh-CN"/>
              </w:rPr>
              <w:t xml:space="preserve"> </w:t>
            </w:r>
            <w:r>
              <w:rPr>
                <w:rFonts w:ascii="Book Antiqua" w:eastAsia="宋体" w:hAnsi="Book Antiqua"/>
                <w:bCs/>
                <w:i/>
                <w:iCs/>
                <w:color w:val="000000" w:themeColor="text1"/>
              </w:rPr>
              <w:t>et al</w:t>
            </w:r>
            <w:r>
              <w:rPr>
                <w:rFonts w:ascii="Book Antiqua" w:eastAsia="宋体" w:hAnsi="Book Antiqua"/>
                <w:bCs/>
                <w:color w:val="000000" w:themeColor="text1"/>
                <w:vertAlign w:val="superscript"/>
              </w:rPr>
              <w:t>[33]</w:t>
            </w:r>
            <w:r>
              <w:rPr>
                <w:rFonts w:ascii="Book Antiqua" w:eastAsia="宋体" w:hAnsi="Book Antiqua"/>
                <w:bCs/>
                <w:color w:val="000000" w:themeColor="text1"/>
                <w:lang w:eastAsia="zh-CN"/>
              </w:rPr>
              <w:t xml:space="preserve">, </w:t>
            </w:r>
            <w:r>
              <w:rPr>
                <w:rFonts w:ascii="Book Antiqua" w:eastAsia="宋体" w:hAnsi="Book Antiqua"/>
                <w:bCs/>
                <w:color w:val="000000" w:themeColor="text1"/>
              </w:rPr>
              <w:t>2019</w:t>
            </w:r>
          </w:p>
        </w:tc>
        <w:tc>
          <w:tcPr>
            <w:tcW w:w="3145" w:type="dxa"/>
            <w:tcBorders>
              <w:top w:val="single" w:sz="6" w:space="0" w:color="FFFFFF"/>
              <w:left w:val="single" w:sz="6" w:space="0" w:color="FFFFFF"/>
              <w:bottom w:val="single" w:sz="4" w:space="0" w:color="000000"/>
              <w:right w:val="single" w:sz="6" w:space="0" w:color="FFFFFF"/>
            </w:tcBorders>
            <w:shd w:val="clear" w:color="auto" w:fill="FFFFFF"/>
          </w:tcPr>
          <w:p w14:paraId="149EED2C"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Retrospective cohort study</w:t>
            </w:r>
          </w:p>
        </w:tc>
        <w:tc>
          <w:tcPr>
            <w:tcW w:w="2166" w:type="dxa"/>
            <w:tcBorders>
              <w:top w:val="single" w:sz="6" w:space="0" w:color="FFFFFF"/>
              <w:left w:val="single" w:sz="6" w:space="0" w:color="FFFFFF"/>
              <w:bottom w:val="single" w:sz="4" w:space="0" w:color="000000"/>
              <w:right w:val="single" w:sz="6" w:space="0" w:color="FFFFFF"/>
            </w:tcBorders>
            <w:shd w:val="clear" w:color="auto" w:fill="FFFFFF"/>
          </w:tcPr>
          <w:p w14:paraId="2FFD7818"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LC after-PTGBD</w:t>
            </w:r>
          </w:p>
        </w:tc>
        <w:tc>
          <w:tcPr>
            <w:tcW w:w="1687" w:type="dxa"/>
            <w:tcBorders>
              <w:top w:val="single" w:sz="6" w:space="0" w:color="FFFFFF"/>
              <w:left w:val="single" w:sz="6" w:space="0" w:color="FFFFFF"/>
              <w:bottom w:val="single" w:sz="4" w:space="0" w:color="000000"/>
              <w:right w:val="single" w:sz="6" w:space="0" w:color="FFFFFF"/>
            </w:tcBorders>
            <w:shd w:val="clear" w:color="auto" w:fill="FFFFFF"/>
          </w:tcPr>
          <w:p w14:paraId="29F4F2A8"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130</w:t>
            </w:r>
          </w:p>
        </w:tc>
      </w:tr>
    </w:tbl>
    <w:p w14:paraId="4FBA10D6" w14:textId="77777777" w:rsidR="00C41B3E" w:rsidRDefault="0070572D">
      <w:pPr>
        <w:spacing w:line="360" w:lineRule="auto"/>
        <w:jc w:val="both"/>
        <w:rPr>
          <w:rFonts w:ascii="Book Antiqua" w:eastAsia="宋体" w:hAnsi="Book Antiqua"/>
          <w:color w:val="000000" w:themeColor="text1"/>
        </w:rPr>
      </w:pPr>
      <w:r>
        <w:rPr>
          <w:rFonts w:ascii="Book Antiqua" w:eastAsia="宋体" w:hAnsi="Book Antiqua"/>
          <w:color w:val="000000" w:themeColor="text1"/>
          <w:lang w:val="it-IT"/>
        </w:rPr>
        <w:t xml:space="preserve">FIGS: </w:t>
      </w:r>
      <w:r>
        <w:rPr>
          <w:rFonts w:ascii="Book Antiqua" w:eastAsia="宋体" w:hAnsi="Book Antiqua"/>
          <w:color w:val="000000" w:themeColor="text1"/>
          <w:lang w:val="it-IT" w:eastAsia="zh-CN"/>
        </w:rPr>
        <w:t>F</w:t>
      </w:r>
      <w:r>
        <w:rPr>
          <w:rFonts w:ascii="Book Antiqua" w:eastAsia="宋体" w:hAnsi="Book Antiqua"/>
          <w:color w:val="000000" w:themeColor="text1"/>
          <w:lang w:val="it-IT"/>
        </w:rPr>
        <w:t xml:space="preserve">luorescence image-guided surgery; RCT: </w:t>
      </w:r>
      <w:r>
        <w:rPr>
          <w:rFonts w:ascii="Book Antiqua" w:eastAsia="宋体" w:hAnsi="Book Antiqua"/>
          <w:color w:val="000000" w:themeColor="text1"/>
          <w:lang w:val="it-IT" w:eastAsia="zh-CN"/>
        </w:rPr>
        <w:t>R</w:t>
      </w:r>
      <w:r>
        <w:rPr>
          <w:rFonts w:ascii="Book Antiqua" w:eastAsia="宋体" w:hAnsi="Book Antiqua"/>
          <w:color w:val="000000" w:themeColor="text1"/>
          <w:lang w:val="it-IT"/>
        </w:rPr>
        <w:t xml:space="preserve">andomized controlled trial; LC: </w:t>
      </w:r>
      <w:r>
        <w:rPr>
          <w:rFonts w:ascii="Book Antiqua" w:eastAsia="宋体" w:hAnsi="Book Antiqua"/>
          <w:color w:val="000000" w:themeColor="text1"/>
          <w:lang w:val="it-IT" w:eastAsia="zh-CN"/>
        </w:rPr>
        <w:t>L</w:t>
      </w:r>
      <w:r>
        <w:rPr>
          <w:rFonts w:ascii="Book Antiqua" w:eastAsia="宋体" w:hAnsi="Book Antiqua"/>
          <w:color w:val="000000" w:themeColor="text1"/>
          <w:lang w:val="it-IT"/>
        </w:rPr>
        <w:t xml:space="preserve">aparoscopic cholecystectomy; RC: </w:t>
      </w:r>
      <w:r>
        <w:rPr>
          <w:rFonts w:ascii="Book Antiqua" w:eastAsia="宋体" w:hAnsi="Book Antiqua"/>
          <w:color w:val="000000" w:themeColor="text1"/>
          <w:lang w:val="it-IT" w:eastAsia="zh-CN"/>
        </w:rPr>
        <w:t>R</w:t>
      </w:r>
      <w:r>
        <w:rPr>
          <w:rFonts w:ascii="Book Antiqua" w:eastAsia="宋体" w:hAnsi="Book Antiqua"/>
          <w:color w:val="000000" w:themeColor="text1"/>
          <w:lang w:val="it-IT"/>
        </w:rPr>
        <w:t xml:space="preserve">obotic cholecystectomy; </w:t>
      </w:r>
      <w:r>
        <w:rPr>
          <w:rFonts w:ascii="Book Antiqua" w:eastAsia="宋体" w:hAnsi="Book Antiqua"/>
          <w:color w:val="000000" w:themeColor="text1"/>
        </w:rPr>
        <w:t xml:space="preserve">PTGBD: </w:t>
      </w:r>
      <w:r>
        <w:rPr>
          <w:rFonts w:ascii="Book Antiqua" w:eastAsia="宋体" w:hAnsi="Book Antiqua"/>
          <w:color w:val="000000" w:themeColor="text1"/>
          <w:lang w:eastAsia="zh-CN"/>
        </w:rPr>
        <w:t>P</w:t>
      </w:r>
      <w:r>
        <w:rPr>
          <w:rFonts w:ascii="Book Antiqua" w:eastAsia="宋体" w:hAnsi="Book Antiqua"/>
          <w:color w:val="000000" w:themeColor="text1"/>
        </w:rPr>
        <w:t>ercutaneous transhepatic gallbladder drainage.</w:t>
      </w:r>
    </w:p>
    <w:p w14:paraId="71F87707" w14:textId="20D969BC" w:rsidR="0061127A" w:rsidRDefault="0061127A">
      <w:pPr>
        <w:spacing w:line="360" w:lineRule="auto"/>
        <w:jc w:val="both"/>
        <w:rPr>
          <w:rFonts w:ascii="Book Antiqua" w:eastAsia="宋体" w:hAnsi="Book Antiqua"/>
          <w:color w:val="000000" w:themeColor="text1"/>
          <w:lang w:eastAsia="zh-CN"/>
        </w:rPr>
        <w:sectPr w:rsidR="0061127A">
          <w:footerReference w:type="default" r:id="rId11"/>
          <w:pgSz w:w="12240" w:h="15840"/>
          <w:pgMar w:top="1440" w:right="1440" w:bottom="1440" w:left="1440" w:header="0" w:footer="720" w:gutter="0"/>
          <w:cols w:space="720"/>
          <w:formProt w:val="0"/>
          <w:docGrid w:linePitch="360"/>
        </w:sectPr>
      </w:pPr>
    </w:p>
    <w:p w14:paraId="63FB37B5" w14:textId="77777777" w:rsidR="00C41B3E" w:rsidRDefault="0070572D">
      <w:pPr>
        <w:spacing w:line="360" w:lineRule="auto"/>
        <w:jc w:val="both"/>
        <w:rPr>
          <w:rFonts w:ascii="Book Antiqua" w:eastAsia="宋体" w:hAnsi="Book Antiqua"/>
          <w:b/>
          <w:bCs/>
          <w:color w:val="000000" w:themeColor="text1"/>
          <w:lang w:val="en-GB" w:eastAsia="zh-CN"/>
        </w:rPr>
      </w:pPr>
      <w:r>
        <w:rPr>
          <w:rFonts w:ascii="Book Antiqua" w:eastAsia="宋体" w:hAnsi="Book Antiqua"/>
          <w:b/>
          <w:bCs/>
          <w:color w:val="000000" w:themeColor="text1"/>
          <w:lang w:val="en-GB"/>
        </w:rPr>
        <w:t>Table 3</w:t>
      </w:r>
      <w:r>
        <w:rPr>
          <w:rFonts w:ascii="Book Antiqua" w:eastAsia="宋体" w:hAnsi="Book Antiqua"/>
          <w:b/>
          <w:bCs/>
          <w:color w:val="000000" w:themeColor="text1"/>
          <w:lang w:val="en-GB" w:eastAsia="zh-CN"/>
        </w:rPr>
        <w:t xml:space="preserve"> </w:t>
      </w:r>
      <w:r>
        <w:rPr>
          <w:rFonts w:ascii="Book Antiqua" w:eastAsia="宋体" w:hAnsi="Book Antiqua"/>
          <w:b/>
          <w:bCs/>
          <w:color w:val="000000" w:themeColor="text1"/>
          <w:lang w:val="en-GB"/>
        </w:rPr>
        <w:t>Recruiting randomized controlled trials using indocyanine green fluorescence cholangiography</w:t>
      </w:r>
    </w:p>
    <w:tbl>
      <w:tblPr>
        <w:tblStyle w:val="1"/>
        <w:tblW w:w="5000" w:type="pct"/>
        <w:tblLook w:val="04A0" w:firstRow="1" w:lastRow="0" w:firstColumn="1" w:lastColumn="0" w:noHBand="0" w:noVBand="1"/>
      </w:tblPr>
      <w:tblGrid>
        <w:gridCol w:w="999"/>
        <w:gridCol w:w="965"/>
        <w:gridCol w:w="683"/>
        <w:gridCol w:w="878"/>
        <w:gridCol w:w="810"/>
        <w:gridCol w:w="972"/>
        <w:gridCol w:w="1065"/>
        <w:gridCol w:w="937"/>
        <w:gridCol w:w="802"/>
        <w:gridCol w:w="888"/>
        <w:gridCol w:w="577"/>
      </w:tblGrid>
      <w:tr w:rsidR="00C41B3E" w14:paraId="7FB5A63B" w14:textId="77777777">
        <w:tc>
          <w:tcPr>
            <w:tcW w:w="974" w:type="dxa"/>
            <w:tcBorders>
              <w:left w:val="nil"/>
              <w:right w:val="nil"/>
            </w:tcBorders>
            <w:shd w:val="clear" w:color="auto" w:fill="auto"/>
          </w:tcPr>
          <w:p w14:paraId="379517CF" w14:textId="77777777" w:rsidR="00C41B3E" w:rsidRDefault="0070572D">
            <w:pPr>
              <w:spacing w:line="360" w:lineRule="auto"/>
              <w:rPr>
                <w:rFonts w:ascii="Book Antiqua" w:eastAsia="宋体" w:hAnsi="Book Antiqua"/>
                <w:b/>
                <w:bCs/>
                <w:color w:val="000000" w:themeColor="text1"/>
                <w:lang w:val="en-GB" w:eastAsia="zh-CN"/>
              </w:rPr>
            </w:pPr>
            <w:r>
              <w:rPr>
                <w:rFonts w:ascii="Book Antiqua" w:eastAsia="宋体" w:hAnsi="Book Antiqua"/>
                <w:b/>
                <w:bCs/>
                <w:color w:val="000000" w:themeColor="text1"/>
                <w:szCs w:val="22"/>
                <w:lang w:val="en-GB" w:eastAsia="zh-CN"/>
              </w:rPr>
              <w:t>Study coordinator; NCT No.</w:t>
            </w:r>
          </w:p>
        </w:tc>
        <w:tc>
          <w:tcPr>
            <w:tcW w:w="941" w:type="dxa"/>
            <w:tcBorders>
              <w:left w:val="nil"/>
              <w:right w:val="nil"/>
            </w:tcBorders>
            <w:shd w:val="clear" w:color="auto" w:fill="auto"/>
          </w:tcPr>
          <w:p w14:paraId="6DBF401B" w14:textId="77777777" w:rsidR="00C41B3E" w:rsidRDefault="0070572D">
            <w:pPr>
              <w:keepNext/>
              <w:spacing w:line="360" w:lineRule="auto"/>
              <w:jc w:val="both"/>
              <w:rPr>
                <w:rFonts w:ascii="Book Antiqua" w:eastAsia="宋体" w:hAnsi="Book Antiqua"/>
                <w:b/>
                <w:bCs/>
                <w:color w:val="000000" w:themeColor="text1"/>
                <w:szCs w:val="22"/>
                <w:lang w:val="en-GB"/>
              </w:rPr>
            </w:pPr>
            <w:r>
              <w:rPr>
                <w:rFonts w:ascii="Book Antiqua" w:eastAsia="宋体" w:hAnsi="Book Antiqua"/>
                <w:b/>
                <w:bCs/>
                <w:color w:val="000000" w:themeColor="text1"/>
                <w:szCs w:val="22"/>
                <w:lang w:val="en-GB"/>
              </w:rPr>
              <w:t>Participating country</w:t>
            </w:r>
          </w:p>
        </w:tc>
        <w:tc>
          <w:tcPr>
            <w:tcW w:w="686" w:type="dxa"/>
            <w:tcBorders>
              <w:left w:val="nil"/>
              <w:right w:val="nil"/>
            </w:tcBorders>
            <w:shd w:val="clear" w:color="auto" w:fill="auto"/>
          </w:tcPr>
          <w:p w14:paraId="5D0B38D4" w14:textId="72A8FFDB" w:rsidR="00C41B3E" w:rsidRDefault="0061127A">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No.</w:t>
            </w:r>
            <w:r w:rsidR="0070572D">
              <w:rPr>
                <w:rFonts w:ascii="Book Antiqua" w:eastAsia="宋体" w:hAnsi="Book Antiqua"/>
                <w:b/>
                <w:bCs/>
                <w:color w:val="000000" w:themeColor="text1"/>
                <w:szCs w:val="22"/>
                <w:lang w:val="en-GB"/>
              </w:rPr>
              <w:t xml:space="preserve"> of patients</w:t>
            </w:r>
          </w:p>
        </w:tc>
        <w:tc>
          <w:tcPr>
            <w:tcW w:w="859" w:type="dxa"/>
            <w:tcBorders>
              <w:left w:val="nil"/>
              <w:right w:val="nil"/>
            </w:tcBorders>
            <w:shd w:val="clear" w:color="auto" w:fill="auto"/>
          </w:tcPr>
          <w:p w14:paraId="129001F2"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Period study</w:t>
            </w:r>
          </w:p>
        </w:tc>
        <w:tc>
          <w:tcPr>
            <w:tcW w:w="790" w:type="dxa"/>
            <w:tcBorders>
              <w:left w:val="nil"/>
              <w:right w:val="nil"/>
            </w:tcBorders>
            <w:shd w:val="clear" w:color="auto" w:fill="auto"/>
          </w:tcPr>
          <w:p w14:paraId="39A76E17"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Published data</w:t>
            </w:r>
          </w:p>
        </w:tc>
        <w:tc>
          <w:tcPr>
            <w:tcW w:w="948" w:type="dxa"/>
            <w:tcBorders>
              <w:left w:val="nil"/>
              <w:right w:val="nil"/>
            </w:tcBorders>
            <w:shd w:val="clear" w:color="auto" w:fill="auto"/>
          </w:tcPr>
          <w:p w14:paraId="673745A4"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Main outcome</w:t>
            </w:r>
          </w:p>
        </w:tc>
        <w:tc>
          <w:tcPr>
            <w:tcW w:w="1040" w:type="dxa"/>
            <w:tcBorders>
              <w:left w:val="nil"/>
              <w:right w:val="nil"/>
            </w:tcBorders>
            <w:shd w:val="clear" w:color="auto" w:fill="auto"/>
          </w:tcPr>
          <w:p w14:paraId="4E7783E3"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Controlled group</w:t>
            </w:r>
          </w:p>
        </w:tc>
        <w:tc>
          <w:tcPr>
            <w:tcW w:w="914" w:type="dxa"/>
            <w:tcBorders>
              <w:left w:val="nil"/>
              <w:right w:val="nil"/>
            </w:tcBorders>
            <w:shd w:val="clear" w:color="auto" w:fill="auto"/>
          </w:tcPr>
          <w:p w14:paraId="5A0B771A"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 xml:space="preserve">Dose indocyanine green </w:t>
            </w:r>
          </w:p>
        </w:tc>
        <w:tc>
          <w:tcPr>
            <w:tcW w:w="783" w:type="dxa"/>
            <w:tcBorders>
              <w:left w:val="nil"/>
              <w:right w:val="nil"/>
            </w:tcBorders>
            <w:shd w:val="clear" w:color="auto" w:fill="auto"/>
          </w:tcPr>
          <w:p w14:paraId="04E4FFE8"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Dosing time</w:t>
            </w:r>
          </w:p>
        </w:tc>
        <w:tc>
          <w:tcPr>
            <w:tcW w:w="867" w:type="dxa"/>
            <w:tcBorders>
              <w:left w:val="nil"/>
              <w:right w:val="nil"/>
            </w:tcBorders>
            <w:shd w:val="clear" w:color="auto" w:fill="auto"/>
          </w:tcPr>
          <w:p w14:paraId="603A2A7E"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Conversion to open surgery</w:t>
            </w:r>
          </w:p>
        </w:tc>
        <w:tc>
          <w:tcPr>
            <w:tcW w:w="556" w:type="dxa"/>
            <w:tcBorders>
              <w:left w:val="nil"/>
              <w:right w:val="nil"/>
            </w:tcBorders>
            <w:shd w:val="clear" w:color="auto" w:fill="auto"/>
          </w:tcPr>
          <w:p w14:paraId="327CFAFE"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Bile duct injury</w:t>
            </w:r>
          </w:p>
        </w:tc>
      </w:tr>
      <w:tr w:rsidR="00C41B3E" w14:paraId="15BC3536" w14:textId="77777777">
        <w:tc>
          <w:tcPr>
            <w:tcW w:w="974" w:type="dxa"/>
            <w:tcBorders>
              <w:top w:val="nil"/>
              <w:left w:val="nil"/>
              <w:bottom w:val="nil"/>
              <w:right w:val="nil"/>
            </w:tcBorders>
            <w:shd w:val="clear" w:color="auto" w:fill="auto"/>
          </w:tcPr>
          <w:p w14:paraId="76B71BF8" w14:textId="77777777" w:rsidR="00C41B3E" w:rsidRDefault="0070572D">
            <w:pPr>
              <w:spacing w:line="360" w:lineRule="auto"/>
              <w:rPr>
                <w:rFonts w:ascii="Book Antiqua" w:eastAsia="宋体" w:hAnsi="Book Antiqua"/>
                <w:bCs/>
                <w:color w:val="000000" w:themeColor="text1"/>
                <w:lang w:val="en-GB"/>
              </w:rPr>
            </w:pPr>
            <w:r>
              <w:rPr>
                <w:rFonts w:ascii="Book Antiqua" w:eastAsia="宋体" w:hAnsi="Book Antiqua"/>
                <w:bCs/>
                <w:color w:val="000000" w:themeColor="text1"/>
                <w:szCs w:val="22"/>
                <w:lang w:val="en-GB"/>
              </w:rPr>
              <w:t xml:space="preserve">Dip </w:t>
            </w:r>
            <w:r>
              <w:rPr>
                <w:rFonts w:ascii="Book Antiqua" w:eastAsia="宋体" w:hAnsi="Book Antiqua"/>
                <w:bCs/>
                <w:i/>
                <w:color w:val="000000" w:themeColor="text1"/>
                <w:szCs w:val="22"/>
                <w:lang w:val="en-GB"/>
              </w:rPr>
              <w:t>et al</w:t>
            </w:r>
            <w:r>
              <w:rPr>
                <w:rFonts w:ascii="Book Antiqua" w:eastAsia="宋体" w:hAnsi="Book Antiqua"/>
                <w:bCs/>
                <w:color w:val="000000" w:themeColor="text1"/>
                <w:szCs w:val="22"/>
                <w:vertAlign w:val="superscript"/>
                <w:lang w:val="en-GB"/>
              </w:rPr>
              <w:t>[32]</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NCT 02702843</w:t>
            </w:r>
          </w:p>
        </w:tc>
        <w:tc>
          <w:tcPr>
            <w:tcW w:w="941" w:type="dxa"/>
            <w:tcBorders>
              <w:top w:val="nil"/>
              <w:left w:val="nil"/>
              <w:bottom w:val="nil"/>
              <w:right w:val="nil"/>
            </w:tcBorders>
            <w:shd w:val="clear" w:color="auto" w:fill="auto"/>
          </w:tcPr>
          <w:p w14:paraId="69B8E0B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United States</w:t>
            </w:r>
          </w:p>
        </w:tc>
        <w:tc>
          <w:tcPr>
            <w:tcW w:w="686" w:type="dxa"/>
            <w:tcBorders>
              <w:top w:val="nil"/>
              <w:left w:val="nil"/>
              <w:bottom w:val="nil"/>
              <w:right w:val="nil"/>
            </w:tcBorders>
            <w:shd w:val="clear" w:color="auto" w:fill="auto"/>
          </w:tcPr>
          <w:p w14:paraId="7491D4C6"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639</w:t>
            </w:r>
          </w:p>
        </w:tc>
        <w:tc>
          <w:tcPr>
            <w:tcW w:w="859" w:type="dxa"/>
            <w:tcBorders>
              <w:top w:val="nil"/>
              <w:left w:val="nil"/>
              <w:bottom w:val="nil"/>
              <w:right w:val="nil"/>
            </w:tcBorders>
            <w:shd w:val="clear" w:color="auto" w:fill="auto"/>
          </w:tcPr>
          <w:p w14:paraId="199C994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April 2016</w:t>
            </w:r>
          </w:p>
        </w:tc>
        <w:tc>
          <w:tcPr>
            <w:tcW w:w="790" w:type="dxa"/>
            <w:tcBorders>
              <w:top w:val="nil"/>
              <w:left w:val="nil"/>
              <w:bottom w:val="nil"/>
              <w:right w:val="nil"/>
            </w:tcBorders>
            <w:shd w:val="clear" w:color="auto" w:fill="auto"/>
          </w:tcPr>
          <w:p w14:paraId="27B1219F"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i/>
                <w:color w:val="000000" w:themeColor="text1"/>
                <w:szCs w:val="22"/>
                <w:lang w:val="en-GB"/>
              </w:rPr>
              <w:t xml:space="preserve">Ann </w:t>
            </w:r>
            <w:proofErr w:type="spellStart"/>
            <w:r>
              <w:rPr>
                <w:rFonts w:ascii="Book Antiqua" w:eastAsia="宋体" w:hAnsi="Book Antiqua"/>
                <w:bCs/>
                <w:i/>
                <w:color w:val="000000" w:themeColor="text1"/>
                <w:szCs w:val="22"/>
                <w:lang w:val="en-GB"/>
              </w:rPr>
              <w:t>Surg</w:t>
            </w:r>
            <w:proofErr w:type="spellEnd"/>
            <w:r>
              <w:rPr>
                <w:rFonts w:ascii="Book Antiqua" w:eastAsia="宋体" w:hAnsi="Book Antiqua"/>
                <w:bCs/>
                <w:i/>
                <w:color w:val="000000" w:themeColor="text1"/>
                <w:szCs w:val="22"/>
                <w:lang w:val="en-GB"/>
              </w:rPr>
              <w:t xml:space="preserve"> </w:t>
            </w:r>
            <w:r>
              <w:rPr>
                <w:rFonts w:ascii="Book Antiqua" w:eastAsia="宋体" w:hAnsi="Book Antiqua"/>
                <w:bCs/>
                <w:color w:val="000000" w:themeColor="text1"/>
                <w:szCs w:val="22"/>
                <w:lang w:val="en-GB"/>
              </w:rPr>
              <w:t>2020</w:t>
            </w:r>
          </w:p>
        </w:tc>
        <w:tc>
          <w:tcPr>
            <w:tcW w:w="948" w:type="dxa"/>
            <w:tcBorders>
              <w:top w:val="nil"/>
              <w:left w:val="nil"/>
              <w:bottom w:val="nil"/>
              <w:right w:val="nil"/>
            </w:tcBorders>
            <w:shd w:val="clear" w:color="auto" w:fill="auto"/>
          </w:tcPr>
          <w:p w14:paraId="516388A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Identification of biliary anatomy</w:t>
            </w:r>
          </w:p>
        </w:tc>
        <w:tc>
          <w:tcPr>
            <w:tcW w:w="1040" w:type="dxa"/>
            <w:tcBorders>
              <w:top w:val="nil"/>
              <w:left w:val="nil"/>
              <w:bottom w:val="nil"/>
              <w:right w:val="nil"/>
            </w:tcBorders>
            <w:shd w:val="clear" w:color="auto" w:fill="auto"/>
          </w:tcPr>
          <w:p w14:paraId="727E8233"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White light</w:t>
            </w:r>
          </w:p>
        </w:tc>
        <w:tc>
          <w:tcPr>
            <w:tcW w:w="914" w:type="dxa"/>
            <w:tcBorders>
              <w:top w:val="nil"/>
              <w:left w:val="nil"/>
              <w:bottom w:val="nil"/>
              <w:right w:val="nil"/>
            </w:tcBorders>
            <w:shd w:val="clear" w:color="auto" w:fill="auto"/>
          </w:tcPr>
          <w:p w14:paraId="7A55D150"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0.05</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mg/kg</w:t>
            </w:r>
          </w:p>
        </w:tc>
        <w:tc>
          <w:tcPr>
            <w:tcW w:w="783" w:type="dxa"/>
            <w:tcBorders>
              <w:top w:val="nil"/>
              <w:left w:val="nil"/>
              <w:bottom w:val="nil"/>
              <w:right w:val="nil"/>
            </w:tcBorders>
            <w:shd w:val="clear" w:color="auto" w:fill="auto"/>
          </w:tcPr>
          <w:p w14:paraId="494BF4C1"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&gt;</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45 min prior to surgery</w:t>
            </w:r>
          </w:p>
        </w:tc>
        <w:tc>
          <w:tcPr>
            <w:tcW w:w="867" w:type="dxa"/>
            <w:tcBorders>
              <w:top w:val="nil"/>
              <w:left w:val="nil"/>
              <w:bottom w:val="nil"/>
              <w:right w:val="nil"/>
            </w:tcBorders>
            <w:shd w:val="clear" w:color="auto" w:fill="auto"/>
          </w:tcPr>
          <w:p w14:paraId="01F9725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One patient for bleeding</w:t>
            </w:r>
          </w:p>
        </w:tc>
        <w:tc>
          <w:tcPr>
            <w:tcW w:w="556" w:type="dxa"/>
            <w:tcBorders>
              <w:top w:val="nil"/>
              <w:left w:val="nil"/>
              <w:bottom w:val="nil"/>
              <w:right w:val="nil"/>
            </w:tcBorders>
            <w:shd w:val="clear" w:color="auto" w:fill="auto"/>
          </w:tcPr>
          <w:p w14:paraId="59A478D4"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r>
      <w:tr w:rsidR="00C41B3E" w14:paraId="692AA457" w14:textId="77777777">
        <w:tc>
          <w:tcPr>
            <w:tcW w:w="974" w:type="dxa"/>
            <w:tcBorders>
              <w:top w:val="nil"/>
              <w:left w:val="nil"/>
              <w:bottom w:val="nil"/>
              <w:right w:val="nil"/>
            </w:tcBorders>
            <w:shd w:val="clear" w:color="auto" w:fill="auto"/>
          </w:tcPr>
          <w:p w14:paraId="70521B13" w14:textId="77777777" w:rsidR="00C41B3E" w:rsidRDefault="0070572D">
            <w:pPr>
              <w:spacing w:line="360" w:lineRule="auto"/>
              <w:rPr>
                <w:rFonts w:ascii="Book Antiqua" w:eastAsia="宋体" w:hAnsi="Book Antiqua"/>
                <w:bCs/>
                <w:color w:val="000000" w:themeColor="text1"/>
                <w:lang w:val="en-GB"/>
              </w:rPr>
            </w:pPr>
            <w:proofErr w:type="spellStart"/>
            <w:r>
              <w:rPr>
                <w:rFonts w:ascii="Book Antiqua" w:eastAsia="宋体" w:hAnsi="Book Antiqua"/>
                <w:bCs/>
                <w:color w:val="000000" w:themeColor="text1"/>
                <w:szCs w:val="22"/>
                <w:lang w:val="en-GB"/>
              </w:rPr>
              <w:t>Lehrskov</w:t>
            </w:r>
            <w:proofErr w:type="spellEnd"/>
            <w:r>
              <w:rPr>
                <w:rFonts w:ascii="Book Antiqua" w:eastAsia="宋体" w:hAnsi="Book Antiqua"/>
                <w:bCs/>
                <w:color w:val="000000" w:themeColor="text1"/>
                <w:szCs w:val="22"/>
                <w:lang w:val="en-GB"/>
              </w:rPr>
              <w:t xml:space="preserve"> </w:t>
            </w:r>
            <w:r>
              <w:rPr>
                <w:rFonts w:ascii="Book Antiqua" w:eastAsia="宋体" w:hAnsi="Book Antiqua"/>
                <w:bCs/>
                <w:i/>
                <w:color w:val="000000" w:themeColor="text1"/>
                <w:szCs w:val="22"/>
                <w:lang w:val="en-GB"/>
              </w:rPr>
              <w:t>et al</w:t>
            </w:r>
            <w:r>
              <w:rPr>
                <w:rFonts w:ascii="Book Antiqua" w:eastAsia="宋体" w:hAnsi="Book Antiqua"/>
                <w:bCs/>
                <w:color w:val="000000" w:themeColor="text1"/>
                <w:szCs w:val="22"/>
                <w:vertAlign w:val="superscript"/>
                <w:lang w:val="en-GB"/>
              </w:rPr>
              <w:t>[50]</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NCT 02344654</w:t>
            </w:r>
          </w:p>
        </w:tc>
        <w:tc>
          <w:tcPr>
            <w:tcW w:w="941" w:type="dxa"/>
            <w:tcBorders>
              <w:top w:val="nil"/>
              <w:left w:val="nil"/>
              <w:bottom w:val="nil"/>
              <w:right w:val="nil"/>
            </w:tcBorders>
            <w:shd w:val="clear" w:color="auto" w:fill="auto"/>
          </w:tcPr>
          <w:p w14:paraId="18E5AC8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Denmark</w:t>
            </w:r>
          </w:p>
        </w:tc>
        <w:tc>
          <w:tcPr>
            <w:tcW w:w="686" w:type="dxa"/>
            <w:tcBorders>
              <w:top w:val="nil"/>
              <w:left w:val="nil"/>
              <w:bottom w:val="nil"/>
              <w:right w:val="nil"/>
            </w:tcBorders>
            <w:shd w:val="clear" w:color="auto" w:fill="auto"/>
          </w:tcPr>
          <w:p w14:paraId="3E187E00"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120</w:t>
            </w:r>
          </w:p>
        </w:tc>
        <w:tc>
          <w:tcPr>
            <w:tcW w:w="859" w:type="dxa"/>
            <w:tcBorders>
              <w:top w:val="nil"/>
              <w:left w:val="nil"/>
              <w:bottom w:val="nil"/>
              <w:right w:val="nil"/>
            </w:tcBorders>
            <w:shd w:val="clear" w:color="auto" w:fill="auto"/>
          </w:tcPr>
          <w:p w14:paraId="4CA6A05D"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fr-FR"/>
              </w:rPr>
              <w:t>March 2015-August 2018</w:t>
            </w:r>
          </w:p>
        </w:tc>
        <w:tc>
          <w:tcPr>
            <w:tcW w:w="790" w:type="dxa"/>
            <w:tcBorders>
              <w:top w:val="nil"/>
              <w:left w:val="nil"/>
              <w:bottom w:val="nil"/>
              <w:right w:val="nil"/>
            </w:tcBorders>
            <w:shd w:val="clear" w:color="auto" w:fill="auto"/>
          </w:tcPr>
          <w:p w14:paraId="2F62EBE0"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i/>
                <w:color w:val="000000" w:themeColor="text1"/>
                <w:szCs w:val="22"/>
                <w:lang w:val="en-GB"/>
              </w:rPr>
              <w:t xml:space="preserve">Br J </w:t>
            </w:r>
            <w:proofErr w:type="spellStart"/>
            <w:r>
              <w:rPr>
                <w:rFonts w:ascii="Book Antiqua" w:eastAsia="宋体" w:hAnsi="Book Antiqua"/>
                <w:bCs/>
                <w:i/>
                <w:color w:val="000000" w:themeColor="text1"/>
                <w:szCs w:val="22"/>
                <w:lang w:val="en-GB"/>
              </w:rPr>
              <w:t>Surg</w:t>
            </w:r>
            <w:proofErr w:type="spellEnd"/>
            <w:r>
              <w:rPr>
                <w:rFonts w:ascii="Book Antiqua" w:eastAsia="宋体" w:hAnsi="Book Antiqua"/>
                <w:bCs/>
                <w:color w:val="000000" w:themeColor="text1"/>
                <w:szCs w:val="22"/>
                <w:lang w:val="en-GB"/>
              </w:rPr>
              <w:t xml:space="preserve"> 2020</w:t>
            </w:r>
          </w:p>
        </w:tc>
        <w:tc>
          <w:tcPr>
            <w:tcW w:w="948" w:type="dxa"/>
            <w:tcBorders>
              <w:top w:val="nil"/>
              <w:left w:val="nil"/>
              <w:bottom w:val="nil"/>
              <w:right w:val="nil"/>
            </w:tcBorders>
            <w:shd w:val="clear" w:color="auto" w:fill="auto"/>
          </w:tcPr>
          <w:p w14:paraId="00FFACEC" w14:textId="77777777" w:rsidR="00C41B3E" w:rsidRDefault="0070572D">
            <w:pPr>
              <w:keepNext/>
              <w:spacing w:line="360" w:lineRule="auto"/>
              <w:jc w:val="both"/>
              <w:rPr>
                <w:rFonts w:ascii="Book Antiqua" w:eastAsia="宋体" w:hAnsi="Book Antiqua"/>
                <w:bCs/>
                <w:color w:val="000000" w:themeColor="text1"/>
              </w:rPr>
            </w:pPr>
            <w:r>
              <w:rPr>
                <w:rFonts w:ascii="Book Antiqua" w:eastAsia="宋体" w:hAnsi="Book Antiqua"/>
                <w:bCs/>
                <w:color w:val="000000" w:themeColor="text1"/>
                <w:szCs w:val="22"/>
              </w:rPr>
              <w:t xml:space="preserve">Visualization of the critical junction </w:t>
            </w:r>
          </w:p>
        </w:tc>
        <w:tc>
          <w:tcPr>
            <w:tcW w:w="1040" w:type="dxa"/>
            <w:tcBorders>
              <w:top w:val="nil"/>
              <w:left w:val="nil"/>
              <w:bottom w:val="nil"/>
              <w:right w:val="nil"/>
            </w:tcBorders>
            <w:shd w:val="clear" w:color="auto" w:fill="auto"/>
          </w:tcPr>
          <w:p w14:paraId="6B99843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I</w:t>
            </w:r>
            <w:r>
              <w:rPr>
                <w:rFonts w:ascii="Book Antiqua" w:eastAsia="宋体" w:hAnsi="Book Antiqua"/>
                <w:bCs/>
                <w:color w:val="000000" w:themeColor="text1"/>
                <w:szCs w:val="22"/>
                <w:lang w:val="en-GB"/>
              </w:rPr>
              <w:t>ntraoperative cholangiogram</w:t>
            </w:r>
          </w:p>
        </w:tc>
        <w:tc>
          <w:tcPr>
            <w:tcW w:w="914" w:type="dxa"/>
            <w:tcBorders>
              <w:top w:val="nil"/>
              <w:left w:val="nil"/>
              <w:bottom w:val="nil"/>
              <w:right w:val="nil"/>
            </w:tcBorders>
            <w:shd w:val="clear" w:color="auto" w:fill="auto"/>
          </w:tcPr>
          <w:p w14:paraId="7B7231CE"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0.05</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mg/kg</w:t>
            </w:r>
          </w:p>
        </w:tc>
        <w:tc>
          <w:tcPr>
            <w:tcW w:w="783" w:type="dxa"/>
            <w:tcBorders>
              <w:top w:val="nil"/>
              <w:left w:val="nil"/>
              <w:bottom w:val="nil"/>
              <w:right w:val="nil"/>
            </w:tcBorders>
            <w:shd w:val="clear" w:color="auto" w:fill="auto"/>
          </w:tcPr>
          <w:p w14:paraId="66EDB2EE"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After intubation</w:t>
            </w:r>
          </w:p>
        </w:tc>
        <w:tc>
          <w:tcPr>
            <w:tcW w:w="867" w:type="dxa"/>
            <w:tcBorders>
              <w:top w:val="nil"/>
              <w:left w:val="nil"/>
              <w:bottom w:val="nil"/>
              <w:right w:val="nil"/>
            </w:tcBorders>
            <w:shd w:val="clear" w:color="auto" w:fill="auto"/>
          </w:tcPr>
          <w:p w14:paraId="47F6417B"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c>
          <w:tcPr>
            <w:tcW w:w="556" w:type="dxa"/>
            <w:tcBorders>
              <w:top w:val="nil"/>
              <w:left w:val="nil"/>
              <w:bottom w:val="nil"/>
              <w:right w:val="nil"/>
            </w:tcBorders>
            <w:shd w:val="clear" w:color="auto" w:fill="auto"/>
          </w:tcPr>
          <w:p w14:paraId="4D3AF08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r>
      <w:tr w:rsidR="00C41B3E" w14:paraId="1C2BC1E0" w14:textId="77777777">
        <w:tc>
          <w:tcPr>
            <w:tcW w:w="974" w:type="dxa"/>
            <w:tcBorders>
              <w:top w:val="nil"/>
              <w:left w:val="nil"/>
              <w:bottom w:val="nil"/>
              <w:right w:val="nil"/>
            </w:tcBorders>
            <w:shd w:val="clear" w:color="auto" w:fill="auto"/>
          </w:tcPr>
          <w:p w14:paraId="23EF7F04" w14:textId="77777777" w:rsidR="00C41B3E" w:rsidRDefault="0070572D">
            <w:pPr>
              <w:spacing w:line="360" w:lineRule="auto"/>
              <w:rPr>
                <w:rFonts w:ascii="Book Antiqua" w:eastAsia="宋体" w:hAnsi="Book Antiqua"/>
                <w:bCs/>
                <w:color w:val="000000" w:themeColor="text1"/>
                <w:lang w:val="en-GB"/>
              </w:rPr>
            </w:pPr>
            <w:r>
              <w:rPr>
                <w:rFonts w:ascii="Book Antiqua" w:eastAsia="宋体" w:hAnsi="Book Antiqua"/>
                <w:bCs/>
                <w:color w:val="000000" w:themeColor="text1"/>
                <w:szCs w:val="22"/>
                <w:lang w:val="en-GB"/>
              </w:rPr>
              <w:t xml:space="preserve">van den Bos </w:t>
            </w:r>
            <w:r>
              <w:rPr>
                <w:rFonts w:ascii="Book Antiqua" w:eastAsia="宋体" w:hAnsi="Book Antiqua"/>
                <w:bCs/>
                <w:i/>
                <w:color w:val="000000" w:themeColor="text1"/>
                <w:szCs w:val="22"/>
                <w:lang w:val="en-GB"/>
              </w:rPr>
              <w:t>et al</w:t>
            </w:r>
            <w:r>
              <w:rPr>
                <w:rFonts w:ascii="Book Antiqua" w:eastAsia="宋体" w:hAnsi="Book Antiqua"/>
                <w:bCs/>
                <w:color w:val="000000" w:themeColor="text1"/>
                <w:szCs w:val="22"/>
                <w:vertAlign w:val="superscript"/>
                <w:lang w:val="en-GB"/>
              </w:rPr>
              <w:t>[61]</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NCT 02558556</w:t>
            </w:r>
          </w:p>
        </w:tc>
        <w:tc>
          <w:tcPr>
            <w:tcW w:w="941" w:type="dxa"/>
            <w:tcBorders>
              <w:top w:val="nil"/>
              <w:left w:val="nil"/>
              <w:bottom w:val="nil"/>
              <w:right w:val="nil"/>
            </w:tcBorders>
            <w:shd w:val="clear" w:color="auto" w:fill="auto"/>
          </w:tcPr>
          <w:p w14:paraId="35E87506"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The Netherlands</w:t>
            </w:r>
          </w:p>
        </w:tc>
        <w:tc>
          <w:tcPr>
            <w:tcW w:w="686" w:type="dxa"/>
            <w:tcBorders>
              <w:top w:val="nil"/>
              <w:left w:val="nil"/>
              <w:bottom w:val="nil"/>
              <w:right w:val="nil"/>
            </w:tcBorders>
            <w:shd w:val="clear" w:color="auto" w:fill="auto"/>
          </w:tcPr>
          <w:p w14:paraId="31DE465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308</w:t>
            </w:r>
          </w:p>
        </w:tc>
        <w:tc>
          <w:tcPr>
            <w:tcW w:w="859" w:type="dxa"/>
            <w:tcBorders>
              <w:top w:val="nil"/>
              <w:left w:val="nil"/>
              <w:bottom w:val="nil"/>
              <w:right w:val="nil"/>
            </w:tcBorders>
            <w:shd w:val="clear" w:color="auto" w:fill="auto"/>
          </w:tcPr>
          <w:p w14:paraId="373D454F"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January 2016</w:t>
            </w:r>
          </w:p>
        </w:tc>
        <w:tc>
          <w:tcPr>
            <w:tcW w:w="790" w:type="dxa"/>
            <w:tcBorders>
              <w:top w:val="nil"/>
              <w:left w:val="nil"/>
              <w:bottom w:val="nil"/>
              <w:right w:val="nil"/>
            </w:tcBorders>
            <w:shd w:val="clear" w:color="auto" w:fill="auto"/>
          </w:tcPr>
          <w:p w14:paraId="4498A90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O</w:t>
            </w:r>
            <w:r>
              <w:rPr>
                <w:rFonts w:ascii="Book Antiqua" w:eastAsia="宋体" w:hAnsi="Book Antiqua"/>
                <w:bCs/>
                <w:color w:val="000000" w:themeColor="text1"/>
                <w:szCs w:val="22"/>
                <w:lang w:val="en-GB"/>
              </w:rPr>
              <w:t>ngoing</w:t>
            </w:r>
          </w:p>
        </w:tc>
        <w:tc>
          <w:tcPr>
            <w:tcW w:w="948" w:type="dxa"/>
            <w:tcBorders>
              <w:top w:val="nil"/>
              <w:left w:val="nil"/>
              <w:bottom w:val="nil"/>
              <w:right w:val="nil"/>
            </w:tcBorders>
            <w:shd w:val="clear" w:color="auto" w:fill="auto"/>
          </w:tcPr>
          <w:p w14:paraId="2F99A71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Time to achieve critical view of safety</w:t>
            </w:r>
          </w:p>
        </w:tc>
        <w:tc>
          <w:tcPr>
            <w:tcW w:w="1040" w:type="dxa"/>
            <w:tcBorders>
              <w:top w:val="nil"/>
              <w:left w:val="nil"/>
              <w:bottom w:val="nil"/>
              <w:right w:val="nil"/>
            </w:tcBorders>
            <w:shd w:val="clear" w:color="auto" w:fill="auto"/>
          </w:tcPr>
          <w:p w14:paraId="34AC21FB"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White light</w:t>
            </w:r>
          </w:p>
        </w:tc>
        <w:tc>
          <w:tcPr>
            <w:tcW w:w="914" w:type="dxa"/>
            <w:tcBorders>
              <w:top w:val="nil"/>
              <w:left w:val="nil"/>
              <w:bottom w:val="nil"/>
              <w:right w:val="nil"/>
            </w:tcBorders>
            <w:shd w:val="clear" w:color="auto" w:fill="auto"/>
          </w:tcPr>
          <w:p w14:paraId="4AA060FE"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2.5mg</w:t>
            </w:r>
          </w:p>
        </w:tc>
        <w:tc>
          <w:tcPr>
            <w:tcW w:w="783" w:type="dxa"/>
            <w:tcBorders>
              <w:top w:val="nil"/>
              <w:left w:val="nil"/>
              <w:bottom w:val="nil"/>
              <w:right w:val="nil"/>
            </w:tcBorders>
            <w:shd w:val="clear" w:color="auto" w:fill="auto"/>
          </w:tcPr>
          <w:p w14:paraId="05B5BCB4"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After intubation</w:t>
            </w:r>
          </w:p>
        </w:tc>
        <w:tc>
          <w:tcPr>
            <w:tcW w:w="867" w:type="dxa"/>
            <w:tcBorders>
              <w:top w:val="nil"/>
              <w:left w:val="nil"/>
              <w:bottom w:val="nil"/>
              <w:right w:val="nil"/>
            </w:tcBorders>
            <w:shd w:val="clear" w:color="auto" w:fill="auto"/>
          </w:tcPr>
          <w:p w14:paraId="2815035C"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NA</w:t>
            </w:r>
          </w:p>
        </w:tc>
        <w:tc>
          <w:tcPr>
            <w:tcW w:w="556" w:type="dxa"/>
            <w:tcBorders>
              <w:top w:val="nil"/>
              <w:left w:val="nil"/>
              <w:bottom w:val="nil"/>
              <w:right w:val="nil"/>
            </w:tcBorders>
            <w:shd w:val="clear" w:color="auto" w:fill="auto"/>
          </w:tcPr>
          <w:p w14:paraId="492E9C37" w14:textId="77777777" w:rsidR="00C41B3E" w:rsidRDefault="0070572D">
            <w:pPr>
              <w:keepNext/>
              <w:spacing w:line="360" w:lineRule="auto"/>
              <w:jc w:val="both"/>
              <w:rPr>
                <w:rFonts w:ascii="Book Antiqua" w:eastAsia="宋体" w:hAnsi="Book Antiqua"/>
                <w:bCs/>
                <w:color w:val="000000" w:themeColor="text1"/>
                <w:lang w:val="en-GB" w:eastAsia="zh-CN"/>
              </w:rPr>
            </w:pPr>
            <w:r>
              <w:rPr>
                <w:rFonts w:ascii="Book Antiqua" w:eastAsia="宋体" w:hAnsi="Book Antiqua"/>
                <w:bCs/>
                <w:color w:val="000000" w:themeColor="text1"/>
                <w:szCs w:val="22"/>
                <w:lang w:val="en-GB" w:eastAsia="zh-CN"/>
              </w:rPr>
              <w:t>NA</w:t>
            </w:r>
          </w:p>
        </w:tc>
      </w:tr>
      <w:tr w:rsidR="00C41B3E" w14:paraId="389EEE41" w14:textId="77777777">
        <w:tc>
          <w:tcPr>
            <w:tcW w:w="974" w:type="dxa"/>
            <w:tcBorders>
              <w:top w:val="nil"/>
              <w:left w:val="nil"/>
              <w:right w:val="nil"/>
            </w:tcBorders>
            <w:shd w:val="clear" w:color="auto" w:fill="auto"/>
          </w:tcPr>
          <w:p w14:paraId="55B96453" w14:textId="77777777" w:rsidR="00C41B3E" w:rsidRDefault="0070572D">
            <w:pPr>
              <w:spacing w:line="360" w:lineRule="auto"/>
            </w:pPr>
            <w:r>
              <w:rPr>
                <w:rFonts w:ascii="Book Antiqua" w:eastAsia="宋体" w:hAnsi="Book Antiqua"/>
                <w:bCs/>
                <w:color w:val="000000" w:themeColor="text1"/>
                <w:szCs w:val="22"/>
                <w:lang w:val="fr-FR"/>
              </w:rPr>
              <w:t xml:space="preserve">Koong </w:t>
            </w:r>
            <w:r>
              <w:rPr>
                <w:rFonts w:ascii="Book Antiqua" w:eastAsia="宋体" w:hAnsi="Book Antiqua"/>
                <w:bCs/>
                <w:i/>
                <w:color w:val="000000" w:themeColor="text1"/>
                <w:szCs w:val="22"/>
                <w:lang w:val="fr-FR"/>
              </w:rPr>
              <w:t>et al</w:t>
            </w:r>
            <w:r>
              <w:rPr>
                <w:rFonts w:ascii="Book Antiqua" w:eastAsia="宋体" w:hAnsi="Book Antiqua"/>
                <w:bCs/>
                <w:color w:val="000000" w:themeColor="text1"/>
                <w:szCs w:val="22"/>
                <w:vertAlign w:val="superscript"/>
                <w:lang w:val="fr-FR"/>
              </w:rPr>
              <w:t>[60] </w:t>
            </w:r>
            <w:r>
              <w:rPr>
                <w:rFonts w:ascii="Book Antiqua" w:eastAsia="宋体" w:hAnsi="Book Antiqua"/>
                <w:bCs/>
                <w:color w:val="000000" w:themeColor="text1"/>
                <w:szCs w:val="22"/>
                <w:lang w:val="fr-FR" w:eastAsia="zh-CN"/>
              </w:rPr>
              <w:t xml:space="preserve">; </w:t>
            </w:r>
            <w:hyperlink r:id="rId12" w:tgtFrame="See in ClinicalTrials.gov">
              <w:r>
                <w:rPr>
                  <w:rStyle w:val="ListLabel1"/>
                  <w:szCs w:val="22"/>
                  <w:u w:val="none"/>
                </w:rPr>
                <w:t>NCT04228835</w:t>
              </w:r>
            </w:hyperlink>
          </w:p>
        </w:tc>
        <w:tc>
          <w:tcPr>
            <w:tcW w:w="941" w:type="dxa"/>
            <w:tcBorders>
              <w:top w:val="nil"/>
              <w:left w:val="nil"/>
              <w:right w:val="nil"/>
            </w:tcBorders>
            <w:shd w:val="clear" w:color="auto" w:fill="auto"/>
          </w:tcPr>
          <w:p w14:paraId="444A959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Malaysia</w:t>
            </w:r>
          </w:p>
        </w:tc>
        <w:tc>
          <w:tcPr>
            <w:tcW w:w="686" w:type="dxa"/>
            <w:tcBorders>
              <w:top w:val="nil"/>
              <w:left w:val="nil"/>
              <w:right w:val="nil"/>
            </w:tcBorders>
            <w:shd w:val="clear" w:color="auto" w:fill="auto"/>
          </w:tcPr>
          <w:p w14:paraId="7C59F96D"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63</w:t>
            </w:r>
          </w:p>
        </w:tc>
        <w:tc>
          <w:tcPr>
            <w:tcW w:w="859" w:type="dxa"/>
            <w:tcBorders>
              <w:top w:val="nil"/>
              <w:left w:val="nil"/>
              <w:right w:val="nil"/>
            </w:tcBorders>
            <w:shd w:val="clear" w:color="auto" w:fill="auto"/>
          </w:tcPr>
          <w:p w14:paraId="22C2CB8D"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March2017-July 2019</w:t>
            </w:r>
          </w:p>
        </w:tc>
        <w:tc>
          <w:tcPr>
            <w:tcW w:w="790" w:type="dxa"/>
            <w:tcBorders>
              <w:top w:val="nil"/>
              <w:left w:val="nil"/>
              <w:right w:val="nil"/>
            </w:tcBorders>
            <w:shd w:val="clear" w:color="auto" w:fill="auto"/>
          </w:tcPr>
          <w:p w14:paraId="2607AAEE"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i/>
                <w:color w:val="000000" w:themeColor="text1"/>
                <w:szCs w:val="22"/>
                <w:lang w:val="en-GB"/>
              </w:rPr>
              <w:t xml:space="preserve">Asian J </w:t>
            </w:r>
            <w:proofErr w:type="spellStart"/>
            <w:r>
              <w:rPr>
                <w:rFonts w:ascii="Book Antiqua" w:eastAsia="宋体" w:hAnsi="Book Antiqua"/>
                <w:bCs/>
                <w:i/>
                <w:color w:val="000000" w:themeColor="text1"/>
                <w:szCs w:val="22"/>
                <w:lang w:val="en-GB"/>
              </w:rPr>
              <w:t>Surg</w:t>
            </w:r>
            <w:proofErr w:type="spellEnd"/>
            <w:r>
              <w:rPr>
                <w:rFonts w:ascii="Book Antiqua" w:eastAsia="宋体" w:hAnsi="Book Antiqua"/>
                <w:bCs/>
                <w:color w:val="000000" w:themeColor="text1"/>
                <w:szCs w:val="22"/>
                <w:lang w:val="en-GB"/>
              </w:rPr>
              <w:t xml:space="preserve"> 2021</w:t>
            </w:r>
          </w:p>
        </w:tc>
        <w:tc>
          <w:tcPr>
            <w:tcW w:w="948" w:type="dxa"/>
            <w:tcBorders>
              <w:top w:val="nil"/>
              <w:left w:val="nil"/>
              <w:right w:val="nil"/>
            </w:tcBorders>
            <w:shd w:val="clear" w:color="auto" w:fill="auto"/>
          </w:tcPr>
          <w:p w14:paraId="0F35239D" w14:textId="77777777" w:rsidR="00C41B3E" w:rsidRDefault="0070572D">
            <w:pPr>
              <w:keepNext/>
              <w:spacing w:line="360" w:lineRule="auto"/>
              <w:jc w:val="both"/>
              <w:rPr>
                <w:rFonts w:ascii="Book Antiqua" w:eastAsia="宋体" w:hAnsi="Book Antiqua"/>
                <w:bCs/>
                <w:color w:val="000000" w:themeColor="text1"/>
                <w:lang w:val="fr-FR"/>
              </w:rPr>
            </w:pPr>
            <w:r>
              <w:rPr>
                <w:rFonts w:ascii="Book Antiqua" w:eastAsia="宋体" w:hAnsi="Book Antiqua"/>
                <w:bCs/>
                <w:color w:val="000000" w:themeColor="text1"/>
                <w:szCs w:val="22"/>
                <w:lang w:val="fr-FR"/>
              </w:rPr>
              <w:t>Time to achieve critical view of safety</w:t>
            </w:r>
          </w:p>
        </w:tc>
        <w:tc>
          <w:tcPr>
            <w:tcW w:w="1040" w:type="dxa"/>
            <w:tcBorders>
              <w:top w:val="nil"/>
              <w:left w:val="nil"/>
              <w:right w:val="nil"/>
            </w:tcBorders>
            <w:shd w:val="clear" w:color="auto" w:fill="auto"/>
          </w:tcPr>
          <w:p w14:paraId="04A3E58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White light</w:t>
            </w:r>
          </w:p>
        </w:tc>
        <w:tc>
          <w:tcPr>
            <w:tcW w:w="914" w:type="dxa"/>
            <w:tcBorders>
              <w:top w:val="nil"/>
              <w:left w:val="nil"/>
              <w:right w:val="nil"/>
            </w:tcBorders>
            <w:shd w:val="clear" w:color="auto" w:fill="auto"/>
          </w:tcPr>
          <w:p w14:paraId="1EA914F5"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2.5mg</w:t>
            </w:r>
          </w:p>
        </w:tc>
        <w:tc>
          <w:tcPr>
            <w:tcW w:w="783" w:type="dxa"/>
            <w:tcBorders>
              <w:top w:val="nil"/>
              <w:left w:val="nil"/>
              <w:right w:val="nil"/>
            </w:tcBorders>
            <w:shd w:val="clear" w:color="auto" w:fill="auto"/>
          </w:tcPr>
          <w:p w14:paraId="5795B53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 xml:space="preserve">Before induction of </w:t>
            </w:r>
            <w:proofErr w:type="spellStart"/>
            <w:r>
              <w:rPr>
                <w:rFonts w:ascii="Book Antiqua" w:eastAsia="宋体" w:hAnsi="Book Antiqua"/>
                <w:bCs/>
                <w:color w:val="000000" w:themeColor="text1"/>
                <w:szCs w:val="22"/>
                <w:lang w:val="en-GB"/>
              </w:rPr>
              <w:t>anesthesia</w:t>
            </w:r>
            <w:proofErr w:type="spellEnd"/>
          </w:p>
        </w:tc>
        <w:tc>
          <w:tcPr>
            <w:tcW w:w="867" w:type="dxa"/>
            <w:tcBorders>
              <w:top w:val="nil"/>
              <w:left w:val="nil"/>
              <w:right w:val="nil"/>
            </w:tcBorders>
            <w:shd w:val="clear" w:color="auto" w:fill="auto"/>
          </w:tcPr>
          <w:p w14:paraId="25562AB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c>
          <w:tcPr>
            <w:tcW w:w="556" w:type="dxa"/>
            <w:tcBorders>
              <w:top w:val="nil"/>
              <w:left w:val="nil"/>
              <w:right w:val="nil"/>
            </w:tcBorders>
            <w:shd w:val="clear" w:color="auto" w:fill="auto"/>
          </w:tcPr>
          <w:p w14:paraId="75B1949B"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r>
    </w:tbl>
    <w:p w14:paraId="4426F57A" w14:textId="77777777" w:rsidR="00C41B3E" w:rsidRDefault="0070572D">
      <w:pPr>
        <w:spacing w:line="360" w:lineRule="auto"/>
        <w:jc w:val="both"/>
        <w:rPr>
          <w:rFonts w:ascii="Book Antiqua" w:eastAsia="宋体" w:hAnsi="Book Antiqua"/>
          <w:b/>
          <w:bCs/>
          <w:color w:val="000000" w:themeColor="text1"/>
          <w:lang w:val="en-GB" w:eastAsia="zh-CN"/>
        </w:rPr>
      </w:pPr>
      <w:r>
        <w:rPr>
          <w:rFonts w:ascii="Book Antiqua" w:eastAsia="宋体" w:hAnsi="Book Antiqua"/>
          <w:bCs/>
          <w:color w:val="000000" w:themeColor="text1"/>
          <w:szCs w:val="22"/>
          <w:lang w:val="en-GB" w:eastAsia="zh-CN"/>
        </w:rPr>
        <w:t>NA: Not available.</w:t>
      </w:r>
      <w:r>
        <w:br w:type="page"/>
      </w:r>
    </w:p>
    <w:p w14:paraId="25A41633" w14:textId="77777777" w:rsidR="00C41B3E" w:rsidRDefault="0070572D">
      <w:pPr>
        <w:spacing w:line="360" w:lineRule="auto"/>
        <w:jc w:val="both"/>
        <w:rPr>
          <w:rFonts w:ascii="Book Antiqua" w:eastAsia="宋体" w:hAnsi="Book Antiqua"/>
          <w:color w:val="000000" w:themeColor="text1"/>
          <w:lang w:val="en-GB"/>
        </w:rPr>
      </w:pPr>
      <w:r>
        <w:rPr>
          <w:rFonts w:ascii="Book Antiqua" w:eastAsia="宋体" w:hAnsi="Book Antiqua"/>
          <w:b/>
          <w:bCs/>
          <w:color w:val="000000" w:themeColor="text1"/>
          <w:lang w:val="en-GB"/>
        </w:rPr>
        <w:t>Table 4</w:t>
      </w:r>
      <w:r>
        <w:rPr>
          <w:rFonts w:ascii="Book Antiqua" w:eastAsia="宋体" w:hAnsi="Book Antiqua"/>
          <w:b/>
          <w:bCs/>
          <w:color w:val="000000" w:themeColor="text1"/>
          <w:lang w:val="en-GB" w:eastAsia="zh-CN"/>
        </w:rPr>
        <w:t xml:space="preserve"> </w:t>
      </w:r>
      <w:r>
        <w:rPr>
          <w:rFonts w:ascii="Book Antiqua" w:eastAsia="宋体" w:hAnsi="Book Antiqua"/>
          <w:b/>
          <w:bCs/>
          <w:color w:val="000000" w:themeColor="text1"/>
          <w:lang w:val="en-GB"/>
        </w:rPr>
        <w:t>Advantages and current limitations of fluorescent cholangiography in comparison to intraoperative cholangiogram and laparoscopic ultrasonography</w:t>
      </w:r>
    </w:p>
    <w:tbl>
      <w:tblPr>
        <w:tblStyle w:val="1"/>
        <w:tblW w:w="9576" w:type="dxa"/>
        <w:tblLook w:val="04A0" w:firstRow="1" w:lastRow="0" w:firstColumn="1" w:lastColumn="0" w:noHBand="0" w:noVBand="1"/>
      </w:tblPr>
      <w:tblGrid>
        <w:gridCol w:w="4797"/>
        <w:gridCol w:w="4779"/>
      </w:tblGrid>
      <w:tr w:rsidR="00C41B3E" w14:paraId="7A12C052" w14:textId="77777777">
        <w:tc>
          <w:tcPr>
            <w:tcW w:w="4796" w:type="dxa"/>
            <w:tcBorders>
              <w:left w:val="nil"/>
              <w:right w:val="nil"/>
            </w:tcBorders>
            <w:shd w:val="clear" w:color="auto" w:fill="auto"/>
          </w:tcPr>
          <w:p w14:paraId="22F463F1" w14:textId="77777777" w:rsidR="00C41B3E" w:rsidRDefault="0070572D">
            <w:pPr>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Advantages</w:t>
            </w:r>
          </w:p>
        </w:tc>
        <w:tc>
          <w:tcPr>
            <w:tcW w:w="4779" w:type="dxa"/>
            <w:tcBorders>
              <w:left w:val="nil"/>
              <w:right w:val="nil"/>
            </w:tcBorders>
            <w:shd w:val="clear" w:color="auto" w:fill="auto"/>
          </w:tcPr>
          <w:p w14:paraId="14AADDFC"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Limitations</w:t>
            </w:r>
          </w:p>
        </w:tc>
      </w:tr>
      <w:tr w:rsidR="00C41B3E" w14:paraId="78B8AC44" w14:textId="77777777">
        <w:tc>
          <w:tcPr>
            <w:tcW w:w="4796" w:type="dxa"/>
            <w:tcBorders>
              <w:top w:val="nil"/>
              <w:left w:val="nil"/>
              <w:bottom w:val="nil"/>
              <w:right w:val="nil"/>
            </w:tcBorders>
            <w:shd w:val="clear" w:color="auto" w:fill="auto"/>
          </w:tcPr>
          <w:p w14:paraId="3C68F756"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Real-time visualization of biliary anatomy in elective and emergent settings</w:t>
            </w:r>
          </w:p>
        </w:tc>
        <w:tc>
          <w:tcPr>
            <w:tcW w:w="4779" w:type="dxa"/>
            <w:tcBorders>
              <w:top w:val="nil"/>
              <w:left w:val="nil"/>
              <w:bottom w:val="nil"/>
              <w:right w:val="nil"/>
            </w:tcBorders>
            <w:shd w:val="clear" w:color="auto" w:fill="auto"/>
          </w:tcPr>
          <w:p w14:paraId="21E5674D"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 xml:space="preserve">Limited in patients with specific conditions, such as overweight and obesity; it needs a preliminary dissection and exposure of the </w:t>
            </w:r>
            <w:proofErr w:type="spellStart"/>
            <w:r>
              <w:rPr>
                <w:rFonts w:ascii="Book Antiqua" w:eastAsia="宋体" w:hAnsi="Book Antiqua"/>
                <w:bCs/>
                <w:color w:val="000000" w:themeColor="text1"/>
                <w:szCs w:val="22"/>
                <w:lang w:val="en-GB"/>
              </w:rPr>
              <w:t>hepatocystic</w:t>
            </w:r>
            <w:proofErr w:type="spellEnd"/>
            <w:r>
              <w:rPr>
                <w:rFonts w:ascii="Book Antiqua" w:eastAsia="宋体" w:hAnsi="Book Antiqua"/>
                <w:bCs/>
                <w:color w:val="000000" w:themeColor="text1"/>
                <w:szCs w:val="22"/>
                <w:lang w:val="en-GB"/>
              </w:rPr>
              <w:t xml:space="preserve"> triangle</w:t>
            </w:r>
          </w:p>
        </w:tc>
      </w:tr>
      <w:tr w:rsidR="00C41B3E" w14:paraId="5862380F" w14:textId="77777777">
        <w:tc>
          <w:tcPr>
            <w:tcW w:w="4796" w:type="dxa"/>
            <w:tcBorders>
              <w:top w:val="nil"/>
              <w:left w:val="nil"/>
              <w:bottom w:val="nil"/>
              <w:right w:val="nil"/>
            </w:tcBorders>
            <w:shd w:val="clear" w:color="auto" w:fill="auto"/>
          </w:tcPr>
          <w:p w14:paraId="5FB5AEDA"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 xml:space="preserve">Safer dissection of the </w:t>
            </w:r>
            <w:proofErr w:type="spellStart"/>
            <w:r>
              <w:rPr>
                <w:rFonts w:ascii="Book Antiqua" w:eastAsia="宋体" w:hAnsi="Book Antiqua"/>
                <w:bCs/>
                <w:color w:val="000000" w:themeColor="text1"/>
                <w:szCs w:val="22"/>
                <w:lang w:val="en-GB"/>
              </w:rPr>
              <w:t>hepatocystic</w:t>
            </w:r>
            <w:proofErr w:type="spellEnd"/>
            <w:r>
              <w:rPr>
                <w:rFonts w:ascii="Book Antiqua" w:eastAsia="宋体" w:hAnsi="Book Antiqua"/>
                <w:bCs/>
                <w:color w:val="000000" w:themeColor="text1"/>
                <w:szCs w:val="22"/>
                <w:lang w:val="en-GB"/>
              </w:rPr>
              <w:t xml:space="preserve"> triangle</w:t>
            </w:r>
          </w:p>
        </w:tc>
        <w:tc>
          <w:tcPr>
            <w:tcW w:w="4779" w:type="dxa"/>
            <w:tcBorders>
              <w:top w:val="nil"/>
              <w:left w:val="nil"/>
              <w:bottom w:val="nil"/>
              <w:right w:val="nil"/>
            </w:tcBorders>
            <w:shd w:val="clear" w:color="auto" w:fill="auto"/>
          </w:tcPr>
          <w:p w14:paraId="5801CEAA"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Limited scientific evidence in the setting of acute cholecystitis</w:t>
            </w:r>
          </w:p>
        </w:tc>
      </w:tr>
      <w:tr w:rsidR="00C41B3E" w14:paraId="323B0AB9" w14:textId="77777777">
        <w:tc>
          <w:tcPr>
            <w:tcW w:w="4796" w:type="dxa"/>
            <w:tcBorders>
              <w:top w:val="nil"/>
              <w:left w:val="nil"/>
              <w:bottom w:val="nil"/>
              <w:right w:val="nil"/>
            </w:tcBorders>
            <w:shd w:val="clear" w:color="auto" w:fill="auto"/>
          </w:tcPr>
          <w:p w14:paraId="4B0D6B4B"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Detection of biliary variants and biliary leaks</w:t>
            </w:r>
          </w:p>
        </w:tc>
        <w:tc>
          <w:tcPr>
            <w:tcW w:w="4779" w:type="dxa"/>
            <w:tcBorders>
              <w:top w:val="nil"/>
              <w:left w:val="nil"/>
              <w:bottom w:val="nil"/>
              <w:right w:val="nil"/>
            </w:tcBorders>
            <w:shd w:val="clear" w:color="auto" w:fill="auto"/>
          </w:tcPr>
          <w:p w14:paraId="5CD9FFE6"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High variability about indocyanine green dose and dosing time</w:t>
            </w:r>
          </w:p>
        </w:tc>
      </w:tr>
      <w:tr w:rsidR="00C41B3E" w14:paraId="625745FF" w14:textId="77777777">
        <w:tc>
          <w:tcPr>
            <w:tcW w:w="4796" w:type="dxa"/>
            <w:tcBorders>
              <w:top w:val="nil"/>
              <w:left w:val="nil"/>
              <w:bottom w:val="nil"/>
              <w:right w:val="nil"/>
            </w:tcBorders>
            <w:shd w:val="clear" w:color="auto" w:fill="auto"/>
          </w:tcPr>
          <w:p w14:paraId="1E1731D4" w14:textId="77777777" w:rsidR="00C41B3E" w:rsidRDefault="0070572D">
            <w:pPr>
              <w:spacing w:line="360" w:lineRule="auto"/>
              <w:jc w:val="both"/>
              <w:rPr>
                <w:rFonts w:ascii="Book Antiqua" w:eastAsia="宋体" w:hAnsi="Book Antiqua"/>
                <w:bCs/>
                <w:color w:val="000000" w:themeColor="text1"/>
              </w:rPr>
            </w:pPr>
            <w:r>
              <w:rPr>
                <w:rFonts w:ascii="Book Antiqua" w:eastAsia="宋体" w:hAnsi="Book Antiqua"/>
                <w:bCs/>
                <w:color w:val="000000" w:themeColor="text1"/>
                <w:szCs w:val="22"/>
                <w:lang w:val="en-GB"/>
              </w:rPr>
              <w:t xml:space="preserve">Implementing method in combination </w:t>
            </w:r>
            <w:r>
              <w:rPr>
                <w:rFonts w:ascii="Book Antiqua" w:eastAsia="宋体" w:hAnsi="Book Antiqua"/>
                <w:bCs/>
                <w:color w:val="000000" w:themeColor="text1"/>
                <w:szCs w:val="22"/>
              </w:rPr>
              <w:t>with adequate dissection and identification technique to achieve critical view of safety</w:t>
            </w:r>
          </w:p>
        </w:tc>
        <w:tc>
          <w:tcPr>
            <w:tcW w:w="4779" w:type="dxa"/>
            <w:tcBorders>
              <w:top w:val="nil"/>
              <w:left w:val="nil"/>
              <w:bottom w:val="nil"/>
              <w:right w:val="nil"/>
            </w:tcBorders>
            <w:shd w:val="clear" w:color="auto" w:fill="auto"/>
          </w:tcPr>
          <w:p w14:paraId="7ADF449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Detection of bile duct stones</w:t>
            </w:r>
          </w:p>
        </w:tc>
      </w:tr>
      <w:tr w:rsidR="00C41B3E" w14:paraId="115477EC" w14:textId="77777777">
        <w:tc>
          <w:tcPr>
            <w:tcW w:w="4796" w:type="dxa"/>
            <w:tcBorders>
              <w:top w:val="nil"/>
              <w:left w:val="nil"/>
              <w:bottom w:val="nil"/>
              <w:right w:val="nil"/>
            </w:tcBorders>
            <w:shd w:val="clear" w:color="auto" w:fill="auto"/>
          </w:tcPr>
          <w:p w14:paraId="49252C44"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Feasibility and safety</w:t>
            </w:r>
          </w:p>
        </w:tc>
        <w:tc>
          <w:tcPr>
            <w:tcW w:w="4779" w:type="dxa"/>
            <w:tcBorders>
              <w:top w:val="nil"/>
              <w:left w:val="nil"/>
              <w:bottom w:val="nil"/>
              <w:right w:val="nil"/>
            </w:tcBorders>
            <w:shd w:val="clear" w:color="auto" w:fill="auto"/>
          </w:tcPr>
          <w:p w14:paraId="3220045F"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Need for consensus conference and international guidelines</w:t>
            </w:r>
          </w:p>
        </w:tc>
      </w:tr>
      <w:tr w:rsidR="00C41B3E" w14:paraId="4DC32D8D" w14:textId="77777777">
        <w:tc>
          <w:tcPr>
            <w:tcW w:w="4796" w:type="dxa"/>
            <w:tcBorders>
              <w:top w:val="nil"/>
              <w:left w:val="nil"/>
              <w:bottom w:val="nil"/>
              <w:right w:val="nil"/>
            </w:tcBorders>
            <w:shd w:val="clear" w:color="auto" w:fill="auto"/>
          </w:tcPr>
          <w:p w14:paraId="7089502E"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Reduced medical costs</w:t>
            </w:r>
          </w:p>
        </w:tc>
        <w:tc>
          <w:tcPr>
            <w:tcW w:w="4779" w:type="dxa"/>
            <w:tcBorders>
              <w:top w:val="nil"/>
              <w:left w:val="nil"/>
              <w:bottom w:val="nil"/>
              <w:right w:val="nil"/>
            </w:tcBorders>
            <w:shd w:val="clear" w:color="auto" w:fill="auto"/>
          </w:tcPr>
          <w:p w14:paraId="5ED5DE6F" w14:textId="77777777" w:rsidR="00C41B3E" w:rsidRDefault="00C41B3E">
            <w:pPr>
              <w:keepNext/>
              <w:spacing w:line="360" w:lineRule="auto"/>
              <w:jc w:val="both"/>
              <w:rPr>
                <w:rFonts w:ascii="Calibri" w:eastAsia="宋体" w:hAnsi="Calibri"/>
                <w:b/>
                <w:bCs/>
                <w:color w:val="000000" w:themeColor="text1"/>
                <w:szCs w:val="22"/>
              </w:rPr>
            </w:pPr>
          </w:p>
        </w:tc>
      </w:tr>
      <w:tr w:rsidR="00C41B3E" w14:paraId="639B553D" w14:textId="77777777">
        <w:tc>
          <w:tcPr>
            <w:tcW w:w="4796" w:type="dxa"/>
            <w:tcBorders>
              <w:top w:val="nil"/>
              <w:left w:val="nil"/>
              <w:bottom w:val="nil"/>
              <w:right w:val="nil"/>
            </w:tcBorders>
            <w:shd w:val="clear" w:color="auto" w:fill="auto"/>
          </w:tcPr>
          <w:p w14:paraId="53B76345"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Time/faster</w:t>
            </w:r>
          </w:p>
        </w:tc>
        <w:tc>
          <w:tcPr>
            <w:tcW w:w="4779" w:type="dxa"/>
            <w:tcBorders>
              <w:top w:val="nil"/>
              <w:left w:val="nil"/>
              <w:bottom w:val="nil"/>
              <w:right w:val="nil"/>
            </w:tcBorders>
            <w:shd w:val="clear" w:color="auto" w:fill="auto"/>
          </w:tcPr>
          <w:p w14:paraId="3D68413B" w14:textId="77777777" w:rsidR="00C41B3E" w:rsidRDefault="00C41B3E">
            <w:pPr>
              <w:keepNext/>
              <w:spacing w:line="360" w:lineRule="auto"/>
              <w:jc w:val="both"/>
              <w:rPr>
                <w:rFonts w:ascii="Calibri" w:eastAsia="宋体" w:hAnsi="Calibri"/>
                <w:b/>
                <w:bCs/>
                <w:color w:val="000000" w:themeColor="text1"/>
                <w:szCs w:val="22"/>
              </w:rPr>
            </w:pPr>
          </w:p>
        </w:tc>
      </w:tr>
      <w:tr w:rsidR="00C41B3E" w14:paraId="1BC795D4" w14:textId="77777777">
        <w:tc>
          <w:tcPr>
            <w:tcW w:w="4796" w:type="dxa"/>
            <w:tcBorders>
              <w:top w:val="nil"/>
              <w:left w:val="nil"/>
              <w:bottom w:val="nil"/>
              <w:right w:val="nil"/>
            </w:tcBorders>
            <w:shd w:val="clear" w:color="auto" w:fill="auto"/>
          </w:tcPr>
          <w:p w14:paraId="5921F913"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Lack of X-ray exposure</w:t>
            </w:r>
          </w:p>
        </w:tc>
        <w:tc>
          <w:tcPr>
            <w:tcW w:w="4779" w:type="dxa"/>
            <w:tcBorders>
              <w:top w:val="nil"/>
              <w:left w:val="nil"/>
              <w:bottom w:val="nil"/>
              <w:right w:val="nil"/>
            </w:tcBorders>
            <w:shd w:val="clear" w:color="auto" w:fill="auto"/>
          </w:tcPr>
          <w:p w14:paraId="075D27AC" w14:textId="77777777" w:rsidR="00C41B3E" w:rsidRDefault="00C41B3E">
            <w:pPr>
              <w:keepNext/>
              <w:spacing w:line="360" w:lineRule="auto"/>
              <w:jc w:val="both"/>
              <w:rPr>
                <w:rFonts w:ascii="Calibri" w:eastAsia="宋体" w:hAnsi="Calibri"/>
                <w:b/>
                <w:bCs/>
                <w:color w:val="000000" w:themeColor="text1"/>
                <w:szCs w:val="22"/>
              </w:rPr>
            </w:pPr>
          </w:p>
        </w:tc>
      </w:tr>
      <w:tr w:rsidR="00C41B3E" w14:paraId="3E7E5B72" w14:textId="77777777">
        <w:tc>
          <w:tcPr>
            <w:tcW w:w="4796" w:type="dxa"/>
            <w:tcBorders>
              <w:top w:val="nil"/>
              <w:left w:val="nil"/>
              <w:bottom w:val="nil"/>
              <w:right w:val="nil"/>
            </w:tcBorders>
            <w:shd w:val="clear" w:color="auto" w:fill="auto"/>
          </w:tcPr>
          <w:p w14:paraId="52CB9D29"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Simplicity and lack of learning curve</w:t>
            </w:r>
          </w:p>
        </w:tc>
        <w:tc>
          <w:tcPr>
            <w:tcW w:w="4779" w:type="dxa"/>
            <w:tcBorders>
              <w:top w:val="nil"/>
              <w:left w:val="nil"/>
              <w:bottom w:val="nil"/>
              <w:right w:val="nil"/>
            </w:tcBorders>
            <w:shd w:val="clear" w:color="auto" w:fill="auto"/>
          </w:tcPr>
          <w:p w14:paraId="6859221B" w14:textId="77777777" w:rsidR="00C41B3E" w:rsidRDefault="00C41B3E">
            <w:pPr>
              <w:keepNext/>
              <w:spacing w:line="360" w:lineRule="auto"/>
              <w:jc w:val="both"/>
              <w:rPr>
                <w:rFonts w:ascii="Calibri" w:eastAsia="宋体" w:hAnsi="Calibri"/>
                <w:b/>
                <w:bCs/>
                <w:color w:val="000000" w:themeColor="text1"/>
                <w:szCs w:val="22"/>
              </w:rPr>
            </w:pPr>
          </w:p>
        </w:tc>
      </w:tr>
      <w:tr w:rsidR="00C41B3E" w14:paraId="35C86512" w14:textId="77777777">
        <w:tc>
          <w:tcPr>
            <w:tcW w:w="4796" w:type="dxa"/>
            <w:tcBorders>
              <w:top w:val="nil"/>
              <w:left w:val="nil"/>
              <w:bottom w:val="nil"/>
              <w:right w:val="nil"/>
            </w:tcBorders>
            <w:shd w:val="clear" w:color="auto" w:fill="auto"/>
          </w:tcPr>
          <w:p w14:paraId="10870500"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Teaching tool for young surgeons</w:t>
            </w:r>
          </w:p>
        </w:tc>
        <w:tc>
          <w:tcPr>
            <w:tcW w:w="4779" w:type="dxa"/>
            <w:tcBorders>
              <w:top w:val="nil"/>
              <w:left w:val="nil"/>
              <w:bottom w:val="nil"/>
              <w:right w:val="nil"/>
            </w:tcBorders>
            <w:shd w:val="clear" w:color="auto" w:fill="auto"/>
          </w:tcPr>
          <w:p w14:paraId="26D789A6" w14:textId="77777777" w:rsidR="00C41B3E" w:rsidRDefault="00C41B3E">
            <w:pPr>
              <w:keepNext/>
              <w:spacing w:line="360" w:lineRule="auto"/>
              <w:jc w:val="both"/>
              <w:rPr>
                <w:rFonts w:ascii="Calibri" w:eastAsia="宋体" w:hAnsi="Calibri"/>
                <w:b/>
                <w:bCs/>
                <w:color w:val="000000" w:themeColor="text1"/>
                <w:szCs w:val="22"/>
              </w:rPr>
            </w:pPr>
          </w:p>
        </w:tc>
      </w:tr>
      <w:tr w:rsidR="00C41B3E" w14:paraId="122E98C3" w14:textId="77777777">
        <w:tc>
          <w:tcPr>
            <w:tcW w:w="4796" w:type="dxa"/>
            <w:tcBorders>
              <w:top w:val="nil"/>
              <w:left w:val="nil"/>
              <w:bottom w:val="nil"/>
              <w:right w:val="nil"/>
            </w:tcBorders>
            <w:shd w:val="clear" w:color="auto" w:fill="auto"/>
          </w:tcPr>
          <w:p w14:paraId="63DA2D1E"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Possibility to associate fluorescent angiography</w:t>
            </w:r>
          </w:p>
        </w:tc>
        <w:tc>
          <w:tcPr>
            <w:tcW w:w="4779" w:type="dxa"/>
            <w:tcBorders>
              <w:top w:val="nil"/>
              <w:left w:val="nil"/>
              <w:bottom w:val="nil"/>
              <w:right w:val="nil"/>
            </w:tcBorders>
            <w:shd w:val="clear" w:color="auto" w:fill="auto"/>
          </w:tcPr>
          <w:p w14:paraId="4401BFF9" w14:textId="77777777" w:rsidR="00C41B3E" w:rsidRDefault="00C41B3E">
            <w:pPr>
              <w:keepNext/>
              <w:spacing w:line="360" w:lineRule="auto"/>
              <w:jc w:val="both"/>
              <w:rPr>
                <w:rFonts w:ascii="Calibri" w:eastAsia="宋体" w:hAnsi="Calibri"/>
                <w:b/>
                <w:bCs/>
                <w:color w:val="000000" w:themeColor="text1"/>
                <w:szCs w:val="22"/>
              </w:rPr>
            </w:pPr>
          </w:p>
        </w:tc>
      </w:tr>
      <w:tr w:rsidR="00C41B3E" w14:paraId="0DB94D1C" w14:textId="77777777">
        <w:tc>
          <w:tcPr>
            <w:tcW w:w="4796" w:type="dxa"/>
            <w:tcBorders>
              <w:top w:val="nil"/>
              <w:left w:val="nil"/>
              <w:right w:val="nil"/>
            </w:tcBorders>
            <w:shd w:val="clear" w:color="auto" w:fill="auto"/>
          </w:tcPr>
          <w:p w14:paraId="20A73A7F"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Strong</w:t>
            </w:r>
            <w:r>
              <w:rPr>
                <w:rFonts w:ascii="Book Antiqua" w:eastAsia="宋体" w:hAnsi="Book Antiqua"/>
                <w:bCs/>
                <w:color w:val="000000" w:themeColor="text1"/>
                <w:szCs w:val="22"/>
              </w:rPr>
              <w:t xml:space="preserve"> potential to become a gold standard during all cholecystectomies</w:t>
            </w:r>
          </w:p>
        </w:tc>
        <w:tc>
          <w:tcPr>
            <w:tcW w:w="4779" w:type="dxa"/>
            <w:tcBorders>
              <w:top w:val="nil"/>
              <w:left w:val="nil"/>
              <w:right w:val="nil"/>
            </w:tcBorders>
            <w:shd w:val="clear" w:color="auto" w:fill="auto"/>
          </w:tcPr>
          <w:p w14:paraId="4A7BE2D1" w14:textId="77777777" w:rsidR="00C41B3E" w:rsidRDefault="00C41B3E">
            <w:pPr>
              <w:keepNext/>
              <w:spacing w:line="360" w:lineRule="auto"/>
              <w:jc w:val="both"/>
              <w:rPr>
                <w:rFonts w:ascii="Calibri" w:eastAsia="宋体" w:hAnsi="Calibri"/>
                <w:b/>
                <w:bCs/>
                <w:color w:val="000000" w:themeColor="text1"/>
                <w:szCs w:val="22"/>
              </w:rPr>
            </w:pPr>
          </w:p>
        </w:tc>
      </w:tr>
    </w:tbl>
    <w:p w14:paraId="18CFF534" w14:textId="77777777" w:rsidR="00C41B3E" w:rsidRDefault="0070572D">
      <w:pPr>
        <w:spacing w:line="360" w:lineRule="auto"/>
        <w:jc w:val="both"/>
        <w:rPr>
          <w:rFonts w:ascii="Book Antiqua" w:eastAsia="宋体" w:hAnsi="Book Antiqua"/>
          <w:color w:val="000000" w:themeColor="text1"/>
          <w:lang w:val="en-GB"/>
        </w:rPr>
      </w:pPr>
      <w:r>
        <w:br w:type="page"/>
      </w:r>
      <w:r>
        <w:rPr>
          <w:rFonts w:ascii="Book Antiqua" w:eastAsia="宋体" w:hAnsi="Book Antiqua"/>
          <w:b/>
          <w:bCs/>
          <w:color w:val="000000" w:themeColor="text1"/>
          <w:lang w:val="en-GB"/>
        </w:rPr>
        <w:t>Table 5</w:t>
      </w:r>
      <w:r>
        <w:rPr>
          <w:rFonts w:ascii="Book Antiqua" w:eastAsia="宋体" w:hAnsi="Book Antiqua"/>
          <w:b/>
          <w:bCs/>
          <w:color w:val="000000" w:themeColor="text1"/>
          <w:lang w:val="en-GB" w:eastAsia="zh-CN"/>
        </w:rPr>
        <w:t xml:space="preserve"> </w:t>
      </w:r>
      <w:r>
        <w:rPr>
          <w:rFonts w:ascii="Book Antiqua" w:eastAsia="宋体" w:hAnsi="Book Antiqua"/>
          <w:b/>
          <w:bCs/>
          <w:color w:val="000000" w:themeColor="text1"/>
          <w:lang w:val="en-GB"/>
        </w:rPr>
        <w:t>Studies reporting robotic cholecystectomy and near-infrared fluorescent cholangiography</w:t>
      </w:r>
    </w:p>
    <w:tbl>
      <w:tblPr>
        <w:tblW w:w="5000" w:type="pct"/>
        <w:tblBorders>
          <w:top w:val="single" w:sz="4" w:space="0" w:color="000000"/>
          <w:bottom w:val="single" w:sz="4" w:space="0" w:color="000000"/>
          <w:insideH w:val="single" w:sz="4" w:space="0" w:color="000000"/>
        </w:tblBorders>
        <w:shd w:val="clear" w:color="auto" w:fill="CED7E7"/>
        <w:tblCellMar>
          <w:top w:w="80" w:type="dxa"/>
          <w:left w:w="80" w:type="dxa"/>
          <w:bottom w:w="80" w:type="dxa"/>
          <w:right w:w="80" w:type="dxa"/>
        </w:tblCellMar>
        <w:tblLook w:val="04A0" w:firstRow="1" w:lastRow="0" w:firstColumn="1" w:lastColumn="0" w:noHBand="0" w:noVBand="1"/>
      </w:tblPr>
      <w:tblGrid>
        <w:gridCol w:w="1916"/>
        <w:gridCol w:w="2309"/>
        <w:gridCol w:w="1420"/>
        <w:gridCol w:w="1884"/>
        <w:gridCol w:w="1921"/>
      </w:tblGrid>
      <w:tr w:rsidR="00C41B3E" w14:paraId="2F43355B" w14:textId="77777777">
        <w:trPr>
          <w:trHeight w:val="393"/>
        </w:trPr>
        <w:tc>
          <w:tcPr>
            <w:tcW w:w="1898" w:type="dxa"/>
            <w:tcBorders>
              <w:top w:val="single" w:sz="4" w:space="0" w:color="000000"/>
              <w:bottom w:val="single" w:sz="4" w:space="0" w:color="000000"/>
            </w:tcBorders>
            <w:shd w:val="clear" w:color="auto" w:fill="FFFFFF"/>
          </w:tcPr>
          <w:p w14:paraId="7CFE910C" w14:textId="77777777" w:rsidR="00C41B3E" w:rsidRDefault="0070572D">
            <w:pPr>
              <w:spacing w:line="360" w:lineRule="auto"/>
              <w:jc w:val="both"/>
              <w:rPr>
                <w:rFonts w:ascii="Book Antiqua" w:eastAsia="Arial Unicode MS" w:hAnsi="Book Antiqua"/>
                <w:b/>
                <w:color w:val="000000" w:themeColor="text1"/>
                <w:lang w:val="it-IT" w:eastAsia="zh-CN"/>
              </w:rPr>
            </w:pPr>
            <w:r>
              <w:rPr>
                <w:rFonts w:ascii="Book Antiqua" w:eastAsia="Arial Unicode MS" w:hAnsi="Book Antiqua"/>
                <w:b/>
                <w:bCs/>
                <w:color w:val="000000" w:themeColor="text1"/>
                <w:lang w:eastAsia="zh-CN"/>
              </w:rPr>
              <w:t>Ref.</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4D0F6C4D" w14:textId="77777777" w:rsidR="00C41B3E" w:rsidRDefault="0070572D">
            <w:pPr>
              <w:spacing w:line="360" w:lineRule="auto"/>
              <w:jc w:val="both"/>
              <w:rPr>
                <w:rFonts w:ascii="Book Antiqua" w:eastAsia="Arial Unicode MS" w:hAnsi="Book Antiqua"/>
                <w:b/>
                <w:color w:val="000000" w:themeColor="text1"/>
                <w:lang w:val="it-IT"/>
              </w:rPr>
            </w:pPr>
            <w:r>
              <w:rPr>
                <w:rFonts w:ascii="Book Antiqua" w:eastAsia="Arial Unicode MS" w:hAnsi="Book Antiqua"/>
                <w:b/>
                <w:bCs/>
                <w:color w:val="000000" w:themeColor="text1"/>
              </w:rPr>
              <w:t>Type of publication</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63BA9206" w14:textId="171EF95C" w:rsidR="00C41B3E" w:rsidRDefault="0070572D">
            <w:pPr>
              <w:spacing w:line="360" w:lineRule="auto"/>
              <w:jc w:val="both"/>
              <w:rPr>
                <w:rFonts w:ascii="Book Antiqua" w:eastAsia="Arial Unicode MS" w:hAnsi="Book Antiqua"/>
                <w:b/>
                <w:color w:val="000000" w:themeColor="text1"/>
                <w:lang w:val="it-IT"/>
              </w:rPr>
            </w:pPr>
            <w:r>
              <w:rPr>
                <w:rFonts w:ascii="Book Antiqua" w:eastAsia="Arial Unicode MS" w:hAnsi="Book Antiqua"/>
                <w:b/>
                <w:bCs/>
                <w:color w:val="000000" w:themeColor="text1"/>
              </w:rPr>
              <w:t>N</w:t>
            </w:r>
            <w:r w:rsidR="0061127A">
              <w:rPr>
                <w:rFonts w:ascii="Book Antiqua" w:eastAsia="Arial Unicode MS" w:hAnsi="Book Antiqua"/>
                <w:b/>
                <w:bCs/>
                <w:color w:val="000000" w:themeColor="text1"/>
              </w:rPr>
              <w:t>o.</w:t>
            </w:r>
            <w:r>
              <w:rPr>
                <w:rFonts w:ascii="Book Antiqua" w:eastAsia="Arial Unicode MS" w:hAnsi="Book Antiqua"/>
                <w:b/>
                <w:bCs/>
                <w:color w:val="000000" w:themeColor="text1"/>
              </w:rPr>
              <w:t xml:space="preserve"> of patients</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0780D809" w14:textId="77777777" w:rsidR="00C41B3E" w:rsidRDefault="0070572D">
            <w:pPr>
              <w:spacing w:line="360" w:lineRule="auto"/>
              <w:jc w:val="both"/>
              <w:rPr>
                <w:rFonts w:ascii="Book Antiqua" w:eastAsia="Arial Unicode MS" w:hAnsi="Book Antiqua"/>
                <w:b/>
                <w:color w:val="000000" w:themeColor="text1"/>
              </w:rPr>
            </w:pPr>
            <w:r>
              <w:rPr>
                <w:rFonts w:ascii="Book Antiqua" w:eastAsia="Arial Unicode MS" w:hAnsi="Book Antiqua"/>
                <w:b/>
                <w:color w:val="000000" w:themeColor="text1"/>
              </w:rPr>
              <w:t>Technique</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74EC7B4D" w14:textId="77777777" w:rsidR="00C41B3E" w:rsidRDefault="0070572D">
            <w:pPr>
              <w:spacing w:line="360" w:lineRule="auto"/>
              <w:jc w:val="both"/>
              <w:rPr>
                <w:rFonts w:ascii="Book Antiqua" w:eastAsia="Arial Unicode MS" w:hAnsi="Book Antiqua"/>
                <w:b/>
                <w:bCs/>
                <w:color w:val="000000" w:themeColor="text1"/>
                <w:lang w:eastAsia="zh-CN"/>
              </w:rPr>
            </w:pPr>
            <w:r>
              <w:rPr>
                <w:rFonts w:ascii="Book Antiqua" w:eastAsia="Arial Unicode MS" w:hAnsi="Book Antiqua"/>
                <w:b/>
                <w:bCs/>
                <w:color w:val="000000" w:themeColor="text1"/>
              </w:rPr>
              <w:t>Incidence of conversion rate to open surgery</w:t>
            </w:r>
            <w:r>
              <w:rPr>
                <w:rFonts w:ascii="Book Antiqua" w:eastAsia="Arial Unicode MS" w:hAnsi="Book Antiqua"/>
                <w:b/>
                <w:bCs/>
                <w:color w:val="000000" w:themeColor="text1"/>
                <w:lang w:eastAsia="zh-CN"/>
              </w:rPr>
              <w:t xml:space="preserve"> (%)</w:t>
            </w:r>
          </w:p>
        </w:tc>
      </w:tr>
      <w:tr w:rsidR="00C41B3E" w14:paraId="7316E5C3" w14:textId="77777777">
        <w:trPr>
          <w:trHeight w:val="573"/>
        </w:trPr>
        <w:tc>
          <w:tcPr>
            <w:tcW w:w="1898" w:type="dxa"/>
            <w:tcBorders>
              <w:top w:val="single" w:sz="4" w:space="0" w:color="000000"/>
              <w:bottom w:val="single" w:sz="4" w:space="0" w:color="000000"/>
            </w:tcBorders>
            <w:shd w:val="clear" w:color="auto" w:fill="FFFFFF"/>
          </w:tcPr>
          <w:p w14:paraId="4062AB9E"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bCs/>
                <w:color w:val="000000" w:themeColor="text1"/>
              </w:rPr>
              <w:t xml:space="preserve">Sharma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[72]</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2017</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245E91C9"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rPr>
              <w:t>Retrospective 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5B0B8723"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96</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644C2F9E"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59CB9B6F" w14:textId="77777777" w:rsidR="00C41B3E" w:rsidRDefault="0070572D">
            <w:pPr>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2.1</w:t>
            </w:r>
          </w:p>
        </w:tc>
      </w:tr>
      <w:tr w:rsidR="00C41B3E" w14:paraId="27584D8D" w14:textId="77777777">
        <w:trPr>
          <w:trHeight w:val="553"/>
        </w:trPr>
        <w:tc>
          <w:tcPr>
            <w:tcW w:w="1898" w:type="dxa"/>
            <w:tcBorders>
              <w:top w:val="single" w:sz="4" w:space="0" w:color="000000"/>
              <w:bottom w:val="single" w:sz="4" w:space="0" w:color="000000"/>
            </w:tcBorders>
            <w:shd w:val="clear" w:color="auto" w:fill="FFFFFF"/>
          </w:tcPr>
          <w:p w14:paraId="50794E05" w14:textId="77777777" w:rsidR="00C41B3E" w:rsidRDefault="0070572D">
            <w:pPr>
              <w:spacing w:line="360" w:lineRule="auto"/>
              <w:jc w:val="both"/>
              <w:rPr>
                <w:rFonts w:ascii="Book Antiqua" w:eastAsia="Arial Unicode MS" w:hAnsi="Book Antiqua"/>
                <w:color w:val="000000" w:themeColor="text1"/>
                <w:lang w:val="it-IT"/>
              </w:rPr>
            </w:pPr>
            <w:proofErr w:type="spellStart"/>
            <w:r>
              <w:rPr>
                <w:rFonts w:ascii="Book Antiqua" w:eastAsia="Arial Unicode MS" w:hAnsi="Book Antiqua"/>
                <w:bCs/>
                <w:color w:val="000000" w:themeColor="text1"/>
              </w:rPr>
              <w:t>Gangemi</w:t>
            </w:r>
            <w:proofErr w:type="spellEnd"/>
            <w:r>
              <w:rPr>
                <w:rFonts w:ascii="Book Antiqua" w:eastAsia="Arial Unicode MS" w:hAnsi="Book Antiqua"/>
                <w:bCs/>
                <w:color w:val="000000" w:themeColor="text1"/>
              </w:rPr>
              <w:t xml:space="preserve">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[73]</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2017</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58B2EA1C"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rPr>
              <w:t>Retrospective 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62CC1B45"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676</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4B3F23DF"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504FFAE0" w14:textId="77777777" w:rsidR="00C41B3E" w:rsidRDefault="0070572D">
            <w:pPr>
              <w:spacing w:line="360" w:lineRule="auto"/>
              <w:jc w:val="both"/>
              <w:rPr>
                <w:rFonts w:ascii="Book Antiqua" w:eastAsia="Arial Unicode MS" w:hAnsi="Book Antiqua"/>
                <w:color w:val="000000" w:themeColor="text1"/>
                <w:lang w:eastAsia="zh-CN"/>
              </w:rPr>
            </w:pPr>
            <w:r>
              <w:rPr>
                <w:rFonts w:ascii="Book Antiqua" w:eastAsia="Arial Unicode MS" w:hAnsi="Book Antiqua"/>
                <w:color w:val="000000" w:themeColor="text1"/>
              </w:rPr>
              <w:t>0.15</w:t>
            </w:r>
          </w:p>
        </w:tc>
      </w:tr>
      <w:tr w:rsidR="00C41B3E" w14:paraId="3EC151D9" w14:textId="77777777">
        <w:trPr>
          <w:trHeight w:val="553"/>
        </w:trPr>
        <w:tc>
          <w:tcPr>
            <w:tcW w:w="1898" w:type="dxa"/>
            <w:tcBorders>
              <w:top w:val="single" w:sz="4" w:space="0" w:color="000000"/>
              <w:bottom w:val="single" w:sz="4" w:space="0" w:color="000000"/>
            </w:tcBorders>
            <w:shd w:val="clear" w:color="auto" w:fill="FFFFFF"/>
          </w:tcPr>
          <w:p w14:paraId="01A3DC77" w14:textId="77777777" w:rsidR="00C41B3E" w:rsidRDefault="0070572D">
            <w:pPr>
              <w:spacing w:line="360" w:lineRule="auto"/>
              <w:jc w:val="both"/>
            </w:pPr>
            <w:r>
              <w:rPr>
                <w:rFonts w:ascii="Book Antiqua" w:eastAsia="Arial Unicode MS" w:hAnsi="Book Antiqua"/>
                <w:bCs/>
                <w:color w:val="000000" w:themeColor="text1"/>
              </w:rPr>
              <w:t xml:space="preserve">Maker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[71]</w:t>
            </w:r>
            <w:r>
              <w:rPr>
                <w:rFonts w:ascii="Book Antiqua" w:eastAsia="Arial Unicode MS" w:hAnsi="Book Antiqua"/>
                <w:bCs/>
                <w:color w:val="000000" w:themeColor="text1"/>
              </w:rPr>
              <w:t>, 2017</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064D643A"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620AB1E0"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35</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4F56DB8A"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52310CB5" w14:textId="77777777" w:rsidR="00C41B3E" w:rsidRDefault="0070572D">
            <w:pPr>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NR</w:t>
            </w:r>
          </w:p>
        </w:tc>
      </w:tr>
      <w:tr w:rsidR="00C41B3E" w14:paraId="702A5C5D" w14:textId="77777777">
        <w:trPr>
          <w:trHeight w:val="553"/>
        </w:trPr>
        <w:tc>
          <w:tcPr>
            <w:tcW w:w="1898" w:type="dxa"/>
            <w:tcBorders>
              <w:top w:val="single" w:sz="4" w:space="0" w:color="000000"/>
              <w:bottom w:val="single" w:sz="4" w:space="0" w:color="000000"/>
            </w:tcBorders>
            <w:shd w:val="clear" w:color="auto" w:fill="FFFFFF"/>
          </w:tcPr>
          <w:p w14:paraId="196DC05C" w14:textId="77777777" w:rsidR="00C41B3E" w:rsidRDefault="0070572D">
            <w:pPr>
              <w:spacing w:line="360" w:lineRule="auto"/>
              <w:jc w:val="both"/>
              <w:rPr>
                <w:rFonts w:ascii="Book Antiqua" w:eastAsia="Arial Unicode MS" w:hAnsi="Book Antiqua"/>
                <w:bCs/>
                <w:color w:val="000000" w:themeColor="text1"/>
              </w:rPr>
            </w:pPr>
            <w:proofErr w:type="spellStart"/>
            <w:r>
              <w:rPr>
                <w:rFonts w:ascii="Book Antiqua" w:eastAsia="Arial Unicode MS" w:hAnsi="Book Antiqua"/>
                <w:bCs/>
                <w:color w:val="000000" w:themeColor="text1"/>
              </w:rPr>
              <w:t>Daskalaki</w:t>
            </w:r>
            <w:proofErr w:type="spellEnd"/>
            <w:r>
              <w:rPr>
                <w:rFonts w:ascii="Book Antiqua" w:eastAsia="Arial Unicode MS" w:hAnsi="Book Antiqua"/>
                <w:bCs/>
                <w:color w:val="000000" w:themeColor="text1"/>
              </w:rPr>
              <w:t xml:space="preserve">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[31]</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2014</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22794AB0"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Retrospective 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2232FD6F"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184</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19314758" w14:textId="77777777" w:rsidR="00C41B3E" w:rsidRDefault="0070572D">
            <w:pPr>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128AC168" w14:textId="77777777" w:rsidR="00C41B3E" w:rsidRDefault="0070572D">
            <w:pPr>
              <w:spacing w:line="360" w:lineRule="auto"/>
              <w:jc w:val="both"/>
              <w:rPr>
                <w:rFonts w:ascii="Book Antiqua" w:eastAsia="Arial Unicode MS" w:hAnsi="Book Antiqua"/>
                <w:color w:val="000000" w:themeColor="text1"/>
                <w:lang w:eastAsia="zh-CN"/>
              </w:rPr>
            </w:pPr>
            <w:r>
              <w:rPr>
                <w:rFonts w:ascii="Book Antiqua" w:eastAsia="Arial Unicode MS" w:hAnsi="Book Antiqua"/>
                <w:color w:val="000000" w:themeColor="text1"/>
              </w:rPr>
              <w:t>0.00</w:t>
            </w:r>
          </w:p>
        </w:tc>
      </w:tr>
      <w:tr w:rsidR="00C41B3E" w14:paraId="3E7212D3" w14:textId="77777777">
        <w:trPr>
          <w:trHeight w:val="553"/>
        </w:trPr>
        <w:tc>
          <w:tcPr>
            <w:tcW w:w="1898" w:type="dxa"/>
            <w:tcBorders>
              <w:top w:val="single" w:sz="4" w:space="0" w:color="000000"/>
              <w:bottom w:val="single" w:sz="4" w:space="0" w:color="000000"/>
            </w:tcBorders>
            <w:shd w:val="clear" w:color="auto" w:fill="FFFFFF"/>
          </w:tcPr>
          <w:p w14:paraId="242654B9" w14:textId="77777777" w:rsidR="00C41B3E" w:rsidRDefault="0070572D">
            <w:pPr>
              <w:spacing w:line="360" w:lineRule="auto"/>
              <w:jc w:val="both"/>
              <w:rPr>
                <w:rFonts w:ascii="Book Antiqua" w:eastAsia="Arial Unicode MS" w:hAnsi="Book Antiqua"/>
                <w:color w:val="000000" w:themeColor="text1"/>
                <w:lang w:val="it-IT"/>
              </w:rPr>
            </w:pPr>
            <w:proofErr w:type="spellStart"/>
            <w:r>
              <w:rPr>
                <w:rFonts w:ascii="Book Antiqua" w:eastAsia="Arial Unicode MS" w:hAnsi="Book Antiqua"/>
                <w:bCs/>
                <w:color w:val="000000" w:themeColor="text1"/>
              </w:rPr>
              <w:t>Spinoglio</w:t>
            </w:r>
            <w:proofErr w:type="spellEnd"/>
            <w:r>
              <w:rPr>
                <w:rFonts w:ascii="Book Antiqua" w:eastAsia="Arial Unicode MS" w:hAnsi="Book Antiqua"/>
                <w:bCs/>
                <w:color w:val="000000" w:themeColor="text1"/>
              </w:rPr>
              <w:t xml:space="preserve">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[70]</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2013</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6D8CF746"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rPr>
              <w:t>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53F72FDD"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45</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4CF41FCE" w14:textId="77777777" w:rsidR="00C41B3E" w:rsidRDefault="0070572D">
            <w:pPr>
              <w:tabs>
                <w:tab w:val="decimal" w:pos="62"/>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rPr>
              <w:t>SIRC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4C74F89A" w14:textId="77777777" w:rsidR="00C41B3E" w:rsidRDefault="0070572D">
            <w:r>
              <w:rPr>
                <w:rFonts w:ascii="Book Antiqua" w:eastAsia="Arial Unicode MS" w:hAnsi="Book Antiqua"/>
                <w:color w:val="000000" w:themeColor="text1"/>
              </w:rPr>
              <w:t>0.00</w:t>
            </w:r>
          </w:p>
        </w:tc>
      </w:tr>
      <w:tr w:rsidR="00C41B3E" w14:paraId="3F3083C0" w14:textId="77777777">
        <w:trPr>
          <w:trHeight w:val="553"/>
        </w:trPr>
        <w:tc>
          <w:tcPr>
            <w:tcW w:w="1898" w:type="dxa"/>
            <w:tcBorders>
              <w:top w:val="single" w:sz="4" w:space="0" w:color="000000"/>
              <w:bottom w:val="single" w:sz="4" w:space="0" w:color="000000"/>
            </w:tcBorders>
            <w:shd w:val="clear" w:color="auto" w:fill="FFFFFF"/>
          </w:tcPr>
          <w:p w14:paraId="3948EB30" w14:textId="77777777" w:rsidR="00C41B3E" w:rsidRDefault="0070572D">
            <w:pPr>
              <w:spacing w:line="360" w:lineRule="auto"/>
              <w:jc w:val="both"/>
              <w:rPr>
                <w:rFonts w:ascii="Book Antiqua" w:eastAsia="Arial Unicode MS" w:hAnsi="Book Antiqua"/>
                <w:bCs/>
                <w:color w:val="000000" w:themeColor="text1"/>
              </w:rPr>
            </w:pPr>
            <w:proofErr w:type="spellStart"/>
            <w:r>
              <w:rPr>
                <w:rFonts w:ascii="Book Antiqua" w:eastAsia="Arial Unicode MS" w:hAnsi="Book Antiqua"/>
                <w:bCs/>
                <w:color w:val="000000" w:themeColor="text1"/>
              </w:rPr>
              <w:t>Buchs</w:t>
            </w:r>
            <w:proofErr w:type="spellEnd"/>
            <w:r>
              <w:rPr>
                <w:rFonts w:ascii="Book Antiqua" w:eastAsia="Arial Unicode MS" w:hAnsi="Book Antiqua"/>
                <w:bCs/>
                <w:color w:val="000000" w:themeColor="text1"/>
              </w:rPr>
              <w:t xml:space="preserve">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[55]</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2013</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3D7375AB"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1175E3CF"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23</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72B148FF" w14:textId="77777777" w:rsidR="00C41B3E" w:rsidRDefault="0070572D">
            <w:pPr>
              <w:tabs>
                <w:tab w:val="decimal" w:pos="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SIRC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164A65CF" w14:textId="77777777" w:rsidR="00C41B3E" w:rsidRDefault="0070572D">
            <w:r>
              <w:rPr>
                <w:rFonts w:ascii="Book Antiqua" w:eastAsia="Arial Unicode MS" w:hAnsi="Book Antiqua"/>
                <w:color w:val="000000" w:themeColor="text1"/>
              </w:rPr>
              <w:t>0.00</w:t>
            </w:r>
          </w:p>
        </w:tc>
      </w:tr>
      <w:tr w:rsidR="00C41B3E" w14:paraId="4080200B" w14:textId="77777777">
        <w:trPr>
          <w:trHeight w:val="553"/>
        </w:trPr>
        <w:tc>
          <w:tcPr>
            <w:tcW w:w="1898" w:type="dxa"/>
            <w:tcBorders>
              <w:top w:val="single" w:sz="4" w:space="0" w:color="000000"/>
              <w:bottom w:val="single" w:sz="4" w:space="0" w:color="000000"/>
            </w:tcBorders>
            <w:shd w:val="clear" w:color="auto" w:fill="FFFFFF"/>
          </w:tcPr>
          <w:p w14:paraId="433B3684" w14:textId="77777777" w:rsidR="00C41B3E" w:rsidRDefault="0070572D">
            <w:pPr>
              <w:spacing w:line="360" w:lineRule="auto"/>
              <w:jc w:val="both"/>
              <w:rPr>
                <w:rFonts w:ascii="Book Antiqua" w:eastAsia="Arial Unicode MS" w:hAnsi="Book Antiqua"/>
                <w:bCs/>
                <w:color w:val="000000" w:themeColor="text1"/>
              </w:rPr>
            </w:pPr>
            <w:proofErr w:type="spellStart"/>
            <w:r>
              <w:rPr>
                <w:rFonts w:ascii="Book Antiqua" w:eastAsia="Arial Unicode MS" w:hAnsi="Book Antiqua"/>
                <w:bCs/>
                <w:color w:val="000000" w:themeColor="text1"/>
              </w:rPr>
              <w:t>Buchs</w:t>
            </w:r>
            <w:proofErr w:type="spellEnd"/>
            <w:r>
              <w:rPr>
                <w:rFonts w:ascii="Book Antiqua" w:eastAsia="Arial Unicode MS" w:hAnsi="Book Antiqua"/>
                <w:bCs/>
                <w:color w:val="000000" w:themeColor="text1"/>
              </w:rPr>
              <w:t xml:space="preserve">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[69]</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2012</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51A730A8"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Prospective 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16027A8B"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12</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7823F458" w14:textId="77777777" w:rsidR="00C41B3E" w:rsidRDefault="0070572D">
            <w:pPr>
              <w:tabs>
                <w:tab w:val="decimal" w:pos="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SIRC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1661C99C" w14:textId="77777777" w:rsidR="00C41B3E" w:rsidRDefault="0070572D">
            <w:r>
              <w:rPr>
                <w:rFonts w:ascii="Book Antiqua" w:eastAsia="Arial Unicode MS" w:hAnsi="Book Antiqua"/>
                <w:color w:val="000000" w:themeColor="text1"/>
              </w:rPr>
              <w:t>0.00</w:t>
            </w:r>
          </w:p>
        </w:tc>
      </w:tr>
    </w:tbl>
    <w:p w14:paraId="0E5A0C95" w14:textId="77777777" w:rsidR="00C41B3E" w:rsidRDefault="0070572D">
      <w:pPr>
        <w:spacing w:line="360" w:lineRule="auto"/>
        <w:jc w:val="both"/>
      </w:pPr>
      <w:r>
        <w:rPr>
          <w:rFonts w:ascii="Book Antiqua" w:eastAsia="宋体" w:hAnsi="Book Antiqua"/>
          <w:color w:val="000000" w:themeColor="text1"/>
          <w:lang w:val="fr-FR"/>
        </w:rPr>
        <w:t xml:space="preserve">RC: Robotic cholecystectomy; SIRC: Single-incision robotic cholecystectomy; NR: Not reported. </w:t>
      </w:r>
    </w:p>
    <w:sectPr w:rsidR="00C41B3E">
      <w:footerReference w:type="default" r:id="rId13"/>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78D0D" w14:textId="77777777" w:rsidR="006A1773" w:rsidRDefault="006A1773">
      <w:r>
        <w:separator/>
      </w:r>
    </w:p>
  </w:endnote>
  <w:endnote w:type="continuationSeparator" w:id="0">
    <w:p w14:paraId="34F78E10" w14:textId="77777777" w:rsidR="006A1773" w:rsidRDefault="006A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苹方-简"/>
    <w:panose1 w:val="02040602050305030304"/>
    <w:charset w:val="00"/>
    <w:family w:val="roman"/>
    <w:pitch w:val="variable"/>
    <w:sig w:usb0="00000287" w:usb1="00000000" w:usb2="00000000" w:usb3="00000000" w:csb0="0000009F" w:csb1="00000000"/>
  </w:font>
  <w:font w:name="Liberation Sans">
    <w:altName w:val="Arial"/>
    <w:charset w:val="00"/>
    <w:family w:val="roman"/>
    <w:pitch w:val="variable"/>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5545" w14:textId="77777777" w:rsidR="00C41B3E" w:rsidRDefault="0070572D">
    <w:pPr>
      <w:pStyle w:val="ac"/>
      <w:jc w:val="right"/>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16ED4">
      <w:rPr>
        <w:rFonts w:ascii="Book Antiqua" w:hAnsi="Book Antiqua"/>
        <w:noProof/>
        <w:sz w:val="24"/>
        <w:szCs w:val="24"/>
      </w:rPr>
      <w:t>17</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16ED4">
      <w:rPr>
        <w:rFonts w:ascii="Book Antiqua" w:hAnsi="Book Antiqua"/>
        <w:noProof/>
        <w:sz w:val="24"/>
        <w:szCs w:val="24"/>
      </w:rPr>
      <w:t>39</w:t>
    </w:r>
    <w:r>
      <w:rPr>
        <w:rFonts w:ascii="Book Antiqua" w:hAnsi="Book Antiqua"/>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3423" w14:textId="77777777" w:rsidR="00C41B3E" w:rsidRDefault="0070572D">
    <w:pPr>
      <w:pStyle w:val="ac"/>
      <w:jc w:val="right"/>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16ED4">
      <w:rPr>
        <w:rFonts w:ascii="Book Antiqua" w:hAnsi="Book Antiqua"/>
        <w:noProof/>
        <w:sz w:val="24"/>
        <w:szCs w:val="24"/>
      </w:rPr>
      <w:t>30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16ED4">
      <w:rPr>
        <w:rFonts w:ascii="Book Antiqua" w:hAnsi="Book Antiqua"/>
        <w:noProof/>
        <w:sz w:val="24"/>
        <w:szCs w:val="24"/>
      </w:rPr>
      <w:t>39</w:t>
    </w:r>
    <w:r>
      <w:rPr>
        <w:rFonts w:ascii="Book Antiqua" w:hAnsi="Book Antiqua"/>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5AB6" w14:textId="77777777" w:rsidR="00C41B3E" w:rsidRDefault="0070572D">
    <w:pPr>
      <w:pStyle w:val="ac"/>
      <w:jc w:val="right"/>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AF393F">
      <w:rPr>
        <w:rFonts w:ascii="Book Antiqua" w:hAnsi="Book Antiqua"/>
        <w:noProof/>
        <w:sz w:val="24"/>
        <w:szCs w:val="24"/>
      </w:rPr>
      <w:t>39</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AF393F">
      <w:rPr>
        <w:rFonts w:ascii="Book Antiqua" w:hAnsi="Book Antiqua"/>
        <w:noProof/>
        <w:sz w:val="24"/>
        <w:szCs w:val="24"/>
      </w:rPr>
      <w:t>39</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80E82" w14:textId="77777777" w:rsidR="006A1773" w:rsidRDefault="006A1773">
      <w:r>
        <w:separator/>
      </w:r>
    </w:p>
  </w:footnote>
  <w:footnote w:type="continuationSeparator" w:id="0">
    <w:p w14:paraId="255258BA" w14:textId="77777777" w:rsidR="006A1773" w:rsidRDefault="006A17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41B3E"/>
    <w:rsid w:val="00016ED4"/>
    <w:rsid w:val="003F590A"/>
    <w:rsid w:val="0061127A"/>
    <w:rsid w:val="006A1773"/>
    <w:rsid w:val="0070572D"/>
    <w:rsid w:val="00AF393F"/>
    <w:rsid w:val="00C41B3E"/>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C08AF"/>
  <w15:docId w15:val="{89AF2F58-7447-4D60-A658-DA7A4006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basedOn w:val="a0"/>
    <w:link w:val="a4"/>
    <w:qFormat/>
    <w:rsid w:val="006E62CF"/>
    <w:rPr>
      <w:sz w:val="18"/>
      <w:szCs w:val="18"/>
    </w:rPr>
  </w:style>
  <w:style w:type="character" w:customStyle="1" w:styleId="a5">
    <w:name w:val="批注文字 字符"/>
    <w:basedOn w:val="a0"/>
    <w:link w:val="a6"/>
    <w:qFormat/>
    <w:rsid w:val="006053CD"/>
    <w:rPr>
      <w:sz w:val="18"/>
      <w:szCs w:val="18"/>
    </w:rPr>
  </w:style>
  <w:style w:type="character" w:customStyle="1" w:styleId="Char">
    <w:name w:val="批注文字 Char"/>
    <w:basedOn w:val="a0"/>
    <w:qFormat/>
    <w:rsid w:val="006053CD"/>
    <w:rPr>
      <w:sz w:val="18"/>
      <w:szCs w:val="18"/>
    </w:rPr>
  </w:style>
  <w:style w:type="character" w:styleId="a7">
    <w:name w:val="annotation reference"/>
    <w:basedOn w:val="a0"/>
    <w:qFormat/>
    <w:rsid w:val="00E6301E"/>
    <w:rPr>
      <w:sz w:val="21"/>
      <w:szCs w:val="21"/>
    </w:rPr>
  </w:style>
  <w:style w:type="character" w:customStyle="1" w:styleId="Char1">
    <w:name w:val="批注主题 Char1"/>
    <w:basedOn w:val="a0"/>
    <w:qFormat/>
    <w:rsid w:val="00E6301E"/>
    <w:rPr>
      <w:sz w:val="24"/>
      <w:szCs w:val="24"/>
    </w:rPr>
  </w:style>
  <w:style w:type="character" w:customStyle="1" w:styleId="Char0">
    <w:name w:val="批注主题 Char"/>
    <w:basedOn w:val="Char1"/>
    <w:qFormat/>
    <w:rsid w:val="00E6301E"/>
    <w:rPr>
      <w:b/>
      <w:bCs/>
      <w:sz w:val="24"/>
      <w:szCs w:val="24"/>
    </w:rPr>
  </w:style>
  <w:style w:type="character" w:customStyle="1" w:styleId="ListLabel1">
    <w:name w:val="ListLabel 1"/>
    <w:qFormat/>
    <w:rPr>
      <w:rFonts w:ascii="Book Antiqua" w:eastAsia="宋体" w:hAnsi="Book Antiqua"/>
      <w:bCs/>
      <w:color w:val="000000" w:themeColor="text1"/>
      <w:u w:val="single"/>
      <w:lang w:val="fr-FR"/>
    </w:rPr>
  </w:style>
  <w:style w:type="character" w:customStyle="1" w:styleId="CollegamentoInternet">
    <w:name w:val="Collegamento Internet"/>
    <w:rPr>
      <w:color w:val="000080"/>
      <w:u w:val="single"/>
    </w:rPr>
  </w:style>
  <w:style w:type="character" w:customStyle="1" w:styleId="ListLabel2">
    <w:name w:val="ListLabel 2"/>
    <w:qFormat/>
    <w:rPr>
      <w:rFonts w:ascii="Book Antiqua" w:eastAsia="宋体" w:hAnsi="Book Antiqua"/>
      <w:bCs/>
      <w:color w:val="000000" w:themeColor="text1"/>
      <w:szCs w:val="22"/>
      <w:u w:val="single"/>
      <w:lang w:val="fr-FR"/>
    </w:rPr>
  </w:style>
  <w:style w:type="character" w:customStyle="1" w:styleId="ListLabel3">
    <w:name w:val="ListLabel 3"/>
    <w:qFormat/>
    <w:rPr>
      <w:rFonts w:ascii="Book Antiqua" w:eastAsia="宋体" w:hAnsi="Book Antiqua"/>
      <w:bCs/>
      <w:color w:val="000000" w:themeColor="text1"/>
      <w:szCs w:val="22"/>
      <w:u w:val="none"/>
      <w:lang w:val="fr-FR"/>
    </w:rPr>
  </w:style>
  <w:style w:type="character" w:customStyle="1" w:styleId="ListLabel4">
    <w:name w:val="ListLabel 4"/>
    <w:qFormat/>
    <w:rPr>
      <w:szCs w:val="22"/>
      <w:u w:val="none"/>
    </w:rPr>
  </w:style>
  <w:style w:type="character" w:customStyle="1" w:styleId="ListLabel5">
    <w:name w:val="ListLabel 5"/>
    <w:qFormat/>
    <w:rPr>
      <w:szCs w:val="22"/>
      <w:u w:val="none"/>
    </w:rPr>
  </w:style>
  <w:style w:type="character" w:customStyle="1" w:styleId="ListLabel6">
    <w:name w:val="ListLabel 6"/>
    <w:qFormat/>
    <w:rPr>
      <w:szCs w:val="22"/>
      <w:u w:val="none"/>
    </w:rPr>
  </w:style>
  <w:style w:type="paragraph" w:customStyle="1" w:styleId="Titolo">
    <w:name w:val="Titolo"/>
    <w:basedOn w:val="a"/>
    <w:next w:val="a8"/>
    <w:qFormat/>
    <w:pPr>
      <w:keepNext/>
      <w:spacing w:before="240" w:after="120"/>
    </w:pPr>
    <w:rPr>
      <w:rFonts w:ascii="Liberation Sans" w:eastAsia="微软雅黑" w:hAnsi="Liberation Sans" w:cs="Arial"/>
      <w:sz w:val="28"/>
      <w:szCs w:val="28"/>
    </w:rPr>
  </w:style>
  <w:style w:type="paragraph" w:styleId="a8">
    <w:name w:val="Body Text"/>
    <w:basedOn w:val="a"/>
    <w:pPr>
      <w:spacing w:after="140" w:line="276" w:lineRule="auto"/>
    </w:pPr>
  </w:style>
  <w:style w:type="paragraph" w:styleId="a9">
    <w:name w:val="List"/>
    <w:basedOn w:val="a8"/>
    <w:rPr>
      <w:rFonts w:cs="Arial"/>
    </w:rPr>
  </w:style>
  <w:style w:type="paragraph" w:styleId="aa">
    <w:name w:val="caption"/>
    <w:basedOn w:val="a"/>
    <w:next w:val="a"/>
    <w:semiHidden/>
    <w:unhideWhenUsed/>
    <w:qFormat/>
    <w:rsid w:val="006E62CF"/>
    <w:rPr>
      <w:rFonts w:asciiTheme="majorHAnsi" w:eastAsia="黑体" w:hAnsiTheme="majorHAnsi" w:cstheme="majorBidi"/>
      <w:sz w:val="20"/>
      <w:szCs w:val="20"/>
    </w:rPr>
  </w:style>
  <w:style w:type="paragraph" w:customStyle="1" w:styleId="Indice">
    <w:name w:val="Indice"/>
    <w:basedOn w:val="a"/>
    <w:qFormat/>
    <w:pPr>
      <w:suppressLineNumbers/>
    </w:pPr>
    <w:rPr>
      <w:rFonts w:cs="Arial"/>
    </w:rPr>
  </w:style>
  <w:style w:type="paragraph" w:styleId="a4">
    <w:name w:val="Balloon Text"/>
    <w:basedOn w:val="a"/>
    <w:link w:val="a3"/>
    <w:qFormat/>
    <w:rsid w:val="006E62CF"/>
    <w:rPr>
      <w:sz w:val="18"/>
      <w:szCs w:val="18"/>
    </w:rPr>
  </w:style>
  <w:style w:type="paragraph" w:styleId="ab">
    <w:name w:val="header"/>
    <w:basedOn w:val="a"/>
    <w:rsid w:val="006053CD"/>
    <w:pPr>
      <w:pBdr>
        <w:bottom w:val="single" w:sz="6" w:space="1" w:color="000000"/>
      </w:pBdr>
      <w:tabs>
        <w:tab w:val="center" w:pos="4153"/>
        <w:tab w:val="right" w:pos="8306"/>
      </w:tabs>
      <w:snapToGrid w:val="0"/>
      <w:jc w:val="center"/>
    </w:pPr>
    <w:rPr>
      <w:sz w:val="18"/>
      <w:szCs w:val="18"/>
    </w:rPr>
  </w:style>
  <w:style w:type="paragraph" w:styleId="ac">
    <w:name w:val="footer"/>
    <w:basedOn w:val="a"/>
    <w:rsid w:val="006053CD"/>
    <w:pPr>
      <w:tabs>
        <w:tab w:val="center" w:pos="4153"/>
        <w:tab w:val="right" w:pos="8306"/>
      </w:tabs>
      <w:snapToGrid w:val="0"/>
    </w:pPr>
    <w:rPr>
      <w:sz w:val="18"/>
      <w:szCs w:val="18"/>
    </w:rPr>
  </w:style>
  <w:style w:type="paragraph" w:styleId="a6">
    <w:name w:val="annotation text"/>
    <w:basedOn w:val="a"/>
    <w:link w:val="a5"/>
    <w:qFormat/>
    <w:rsid w:val="00E6301E"/>
  </w:style>
  <w:style w:type="paragraph" w:styleId="ad">
    <w:name w:val="annotation subject"/>
    <w:basedOn w:val="a6"/>
    <w:next w:val="a6"/>
    <w:qFormat/>
    <w:rsid w:val="00E6301E"/>
    <w:rPr>
      <w:b/>
      <w:bCs/>
    </w:rPr>
  </w:style>
  <w:style w:type="table" w:customStyle="1" w:styleId="TableNormal">
    <w:name w:val="Table Normal"/>
    <w:rsid w:val="006E62CF"/>
    <w:rPr>
      <w:lang w:val="it-IT" w:eastAsia="it-IT"/>
    </w:rPr>
    <w:tblPr>
      <w:tblInd w:w="0" w:type="dxa"/>
      <w:tblCellMar>
        <w:top w:w="0" w:type="dxa"/>
        <w:left w:w="0" w:type="dxa"/>
        <w:bottom w:w="0" w:type="dxa"/>
        <w:right w:w="0" w:type="dxa"/>
      </w:tblCellMar>
    </w:tblPr>
  </w:style>
  <w:style w:type="table" w:customStyle="1" w:styleId="1">
    <w:name w:val="网格型1"/>
    <w:basedOn w:val="a1"/>
    <w:uiPriority w:val="59"/>
    <w:rsid w:val="006E62CF"/>
    <w:rPr>
      <w:sz w:val="22"/>
      <w:szCs w:val="22"/>
      <w:lang w:val="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1"/>
    <w:rsid w:val="006E6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3F59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clinicaltrials.gov/show/NCT04228835"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1EACC-3458-4633-BC95-2A73CA08E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39</Pages>
  <Words>9346</Words>
  <Characters>53277</Characters>
  <Application>Microsoft Office Word</Application>
  <DocSecurity>0</DocSecurity>
  <Lines>443</Lines>
  <Paragraphs>124</Paragraphs>
  <ScaleCrop>false</ScaleCrop>
  <Company/>
  <LinksUpToDate>false</LinksUpToDate>
  <CharactersWithSpaces>62499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Jin-Lei Wang</cp:lastModifiedBy>
  <cp:revision>34</cp:revision>
  <dcterms:created xsi:type="dcterms:W3CDTF">2021-08-23T14:17:00Z</dcterms:created>
  <dcterms:modified xsi:type="dcterms:W3CDTF">2021-08-30T09:24:00Z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