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9D921"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olor w:val="000000" w:themeColor="text1"/>
          <w:sz w:val="24"/>
          <w:szCs w:val="24"/>
        </w:rPr>
        <w:t xml:space="preserve">Name of Journal: </w:t>
      </w:r>
      <w:r>
        <w:rPr>
          <w:rFonts w:ascii="Book Antiqua" w:eastAsia="Book Antiqua" w:hAnsi="Book Antiqua" w:cs="Book Antiqua"/>
          <w:color w:val="000000" w:themeColor="text1"/>
          <w:sz w:val="24"/>
          <w:szCs w:val="24"/>
        </w:rPr>
        <w:t>World Journal of Clinical Cases</w:t>
      </w:r>
    </w:p>
    <w:p w14:paraId="774BC64A"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olor w:val="000000" w:themeColor="text1"/>
          <w:sz w:val="24"/>
          <w:szCs w:val="24"/>
        </w:rPr>
        <w:t xml:space="preserve">Manuscript NO: </w:t>
      </w:r>
      <w:r>
        <w:rPr>
          <w:rFonts w:ascii="Book Antiqua" w:eastAsia="Book Antiqua" w:hAnsi="Book Antiqua" w:cs="Book Antiqua"/>
          <w:color w:val="000000" w:themeColor="text1"/>
          <w:sz w:val="24"/>
          <w:szCs w:val="24"/>
        </w:rPr>
        <w:t>67012</w:t>
      </w:r>
    </w:p>
    <w:p w14:paraId="3102F607"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olor w:val="000000" w:themeColor="text1"/>
          <w:sz w:val="24"/>
          <w:szCs w:val="24"/>
        </w:rPr>
        <w:t xml:space="preserve">Manuscript Type: </w:t>
      </w:r>
      <w:r>
        <w:rPr>
          <w:rFonts w:ascii="Book Antiqua" w:eastAsia="Book Antiqua" w:hAnsi="Book Antiqua" w:cs="Book Antiqua"/>
          <w:color w:val="000000" w:themeColor="text1"/>
          <w:sz w:val="24"/>
          <w:szCs w:val="24"/>
        </w:rPr>
        <w:t>CASE REPORT</w:t>
      </w:r>
    </w:p>
    <w:p w14:paraId="59A528CF" w14:textId="77777777" w:rsidR="00A72EB1" w:rsidRDefault="00A72EB1">
      <w:pPr>
        <w:spacing w:line="360" w:lineRule="auto"/>
        <w:rPr>
          <w:rFonts w:ascii="Book Antiqua" w:hAnsi="Book Antiqua" w:cs="Book Antiqua"/>
          <w:color w:val="000000" w:themeColor="text1"/>
          <w:sz w:val="24"/>
          <w:szCs w:val="24"/>
        </w:rPr>
      </w:pPr>
    </w:p>
    <w:p w14:paraId="301B64DE" w14:textId="4587AAC5"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olor w:val="000000" w:themeColor="text1"/>
          <w:sz w:val="24"/>
          <w:szCs w:val="24"/>
        </w:rPr>
        <w:t xml:space="preserve">Metachronous mixed cellularity classical </w:t>
      </w:r>
      <w:r w:rsidR="007D5A42">
        <w:rPr>
          <w:rFonts w:ascii="Book Antiqua" w:hAnsi="Book Antiqua" w:cs="Book Antiqua"/>
          <w:b/>
          <w:color w:val="000000" w:themeColor="text1"/>
          <w:sz w:val="24"/>
          <w:szCs w:val="24"/>
        </w:rPr>
        <w:t>H</w:t>
      </w:r>
      <w:r>
        <w:rPr>
          <w:rFonts w:ascii="Book Antiqua" w:eastAsia="Book Antiqua" w:hAnsi="Book Antiqua" w:cs="Book Antiqua"/>
          <w:b/>
          <w:color w:val="000000" w:themeColor="text1"/>
          <w:sz w:val="24"/>
          <w:szCs w:val="24"/>
        </w:rPr>
        <w:t>odgkin’s lymphoma and T-cell leukemia/</w:t>
      </w:r>
      <w:r>
        <w:rPr>
          <w:rFonts w:ascii="Book Antiqua" w:hAnsi="Book Antiqua" w:cs="Book Antiqua"/>
          <w:b/>
          <w:color w:val="000000" w:themeColor="text1"/>
          <w:sz w:val="24"/>
          <w:szCs w:val="24"/>
        </w:rPr>
        <w:t>l</w:t>
      </w:r>
      <w:r>
        <w:rPr>
          <w:rFonts w:ascii="Book Antiqua" w:eastAsia="Book Antiqua" w:hAnsi="Book Antiqua" w:cs="Book Antiqua"/>
          <w:b/>
          <w:color w:val="000000" w:themeColor="text1"/>
          <w:sz w:val="24"/>
          <w:szCs w:val="24"/>
        </w:rPr>
        <w:t>ymphoma:</w:t>
      </w:r>
      <w:r>
        <w:rPr>
          <w:rFonts w:ascii="Book Antiqua" w:hAnsi="Book Antiqua" w:cs="Book Antiqua"/>
          <w:b/>
          <w:color w:val="000000" w:themeColor="text1"/>
          <w:sz w:val="24"/>
          <w:szCs w:val="24"/>
        </w:rPr>
        <w:t xml:space="preserve"> A</w:t>
      </w:r>
      <w:r>
        <w:rPr>
          <w:rFonts w:ascii="Book Antiqua" w:eastAsia="Book Antiqua" w:hAnsi="Book Antiqua" w:cs="Book Antiqua"/>
          <w:b/>
          <w:color w:val="000000" w:themeColor="text1"/>
          <w:sz w:val="24"/>
          <w:szCs w:val="24"/>
        </w:rPr>
        <w:t xml:space="preserve"> case report</w:t>
      </w:r>
    </w:p>
    <w:p w14:paraId="25F9600F" w14:textId="77777777" w:rsidR="00A72EB1" w:rsidRDefault="00A72EB1">
      <w:pPr>
        <w:spacing w:line="360" w:lineRule="auto"/>
        <w:rPr>
          <w:rFonts w:ascii="Book Antiqua" w:hAnsi="Book Antiqua" w:cs="Book Antiqua"/>
          <w:color w:val="000000" w:themeColor="text1"/>
          <w:sz w:val="24"/>
          <w:szCs w:val="24"/>
        </w:rPr>
      </w:pPr>
    </w:p>
    <w:p w14:paraId="6AE6D6E5"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Dong</w:t>
      </w:r>
      <w:r>
        <w:rPr>
          <w:rFonts w:ascii="Book Antiqua" w:hAnsi="Book Antiqua" w:cs="Book Antiqua"/>
          <w:color w:val="000000" w:themeColor="text1"/>
          <w:sz w:val="24"/>
          <w:szCs w:val="24"/>
        </w:rPr>
        <w:t xml:space="preserve"> Y </w:t>
      </w:r>
      <w:r>
        <w:rPr>
          <w:rFonts w:ascii="Book Antiqua" w:hAnsi="Book Antiqua" w:cs="Book Antiqua"/>
          <w:i/>
          <w:iCs/>
          <w:color w:val="000000" w:themeColor="text1"/>
          <w:sz w:val="24"/>
          <w:szCs w:val="24"/>
        </w:rPr>
        <w:t>et al</w:t>
      </w:r>
      <w:r>
        <w:rPr>
          <w:rFonts w:ascii="Book Antiqua" w:hAnsi="Book Antiqua" w:cs="Book Antiqua"/>
          <w:color w:val="000000" w:themeColor="text1"/>
          <w:sz w:val="24"/>
          <w:szCs w:val="24"/>
        </w:rPr>
        <w:t>.</w:t>
      </w:r>
      <w:r>
        <w:rPr>
          <w:rFonts w:ascii="Book Antiqua" w:eastAsiaTheme="minorEastAsia" w:hAnsi="Book Antiqua" w:cs="Book Antiqua"/>
          <w:color w:val="000000" w:themeColor="text1"/>
          <w:sz w:val="24"/>
          <w:szCs w:val="24"/>
        </w:rPr>
        <w:t xml:space="preserve"> </w:t>
      </w:r>
      <w:r>
        <w:rPr>
          <w:rFonts w:ascii="Book Antiqua" w:hAnsi="Book Antiqua" w:cs="Book Antiqua"/>
          <w:color w:val="000000" w:themeColor="text1"/>
          <w:sz w:val="24"/>
          <w:szCs w:val="24"/>
        </w:rPr>
        <w:t>M</w:t>
      </w:r>
      <w:r>
        <w:rPr>
          <w:rFonts w:ascii="Book Antiqua" w:eastAsia="Book Antiqua" w:hAnsi="Book Antiqua" w:cs="Book Antiqua"/>
          <w:color w:val="000000" w:themeColor="text1"/>
          <w:sz w:val="24"/>
          <w:szCs w:val="24"/>
        </w:rPr>
        <w:t>etachronous lymphoma</w:t>
      </w:r>
    </w:p>
    <w:p w14:paraId="34CEF8EB" w14:textId="77777777" w:rsidR="00A72EB1" w:rsidRDefault="00A72EB1">
      <w:pPr>
        <w:spacing w:line="360" w:lineRule="auto"/>
        <w:rPr>
          <w:rFonts w:ascii="Book Antiqua" w:hAnsi="Book Antiqua" w:cs="Book Antiqua"/>
          <w:color w:val="000000" w:themeColor="text1"/>
          <w:sz w:val="24"/>
          <w:szCs w:val="24"/>
        </w:rPr>
      </w:pPr>
    </w:p>
    <w:p w14:paraId="03300E3D"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 xml:space="preserve">Yang Dong, Lai-Jun Deng, </w:t>
      </w:r>
      <w:r>
        <w:rPr>
          <w:rFonts w:ascii="Book Antiqua" w:hAnsi="Book Antiqua" w:cs="Book Antiqua"/>
          <w:color w:val="000000" w:themeColor="text1"/>
          <w:sz w:val="24"/>
          <w:szCs w:val="24"/>
        </w:rPr>
        <w:t>M</w:t>
      </w:r>
      <w:r>
        <w:rPr>
          <w:rFonts w:ascii="Book Antiqua" w:eastAsia="Book Antiqua" w:hAnsi="Book Antiqua" w:cs="Book Antiqua"/>
          <w:color w:val="000000" w:themeColor="text1"/>
          <w:sz w:val="24"/>
          <w:szCs w:val="24"/>
        </w:rPr>
        <w:t>i-Mi Li</w:t>
      </w:r>
    </w:p>
    <w:p w14:paraId="659EFCD8" w14:textId="77777777" w:rsidR="00A72EB1" w:rsidRDefault="00A72EB1">
      <w:pPr>
        <w:spacing w:line="360" w:lineRule="auto"/>
        <w:rPr>
          <w:rFonts w:ascii="Book Antiqua" w:hAnsi="Book Antiqua" w:cs="Book Antiqua"/>
          <w:color w:val="000000" w:themeColor="text1"/>
          <w:sz w:val="24"/>
          <w:szCs w:val="24"/>
        </w:rPr>
      </w:pPr>
    </w:p>
    <w:p w14:paraId="1F56DDA3"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bCs/>
          <w:color w:val="000000" w:themeColor="text1"/>
          <w:sz w:val="24"/>
          <w:szCs w:val="24"/>
        </w:rPr>
        <w:t xml:space="preserve">Yang Dong, </w:t>
      </w:r>
      <w:r>
        <w:rPr>
          <w:rFonts w:ascii="Book Antiqua" w:eastAsia="Book Antiqua" w:hAnsi="Book Antiqua" w:cs="Book Antiqua"/>
          <w:color w:val="000000" w:themeColor="text1"/>
          <w:sz w:val="24"/>
          <w:szCs w:val="24"/>
        </w:rPr>
        <w:t xml:space="preserve">Department of </w:t>
      </w:r>
      <w:r>
        <w:rPr>
          <w:rFonts w:ascii="Book Antiqua" w:hAnsi="Book Antiqua" w:cs="Book Antiqua"/>
          <w:color w:val="000000" w:themeColor="text1"/>
          <w:sz w:val="24"/>
          <w:szCs w:val="24"/>
        </w:rPr>
        <w:t>C</w:t>
      </w:r>
      <w:r>
        <w:rPr>
          <w:rFonts w:ascii="Book Antiqua" w:eastAsia="Book Antiqua" w:hAnsi="Book Antiqua" w:cs="Book Antiqua"/>
          <w:color w:val="000000" w:themeColor="text1"/>
          <w:sz w:val="24"/>
          <w:szCs w:val="24"/>
        </w:rPr>
        <w:t xml:space="preserve">linical </w:t>
      </w:r>
      <w:r>
        <w:rPr>
          <w:rFonts w:ascii="Book Antiqua" w:hAnsi="Book Antiqua" w:cs="Book Antiqua"/>
          <w:color w:val="000000" w:themeColor="text1"/>
          <w:sz w:val="24"/>
          <w:szCs w:val="24"/>
        </w:rPr>
        <w:t>P</w:t>
      </w:r>
      <w:r>
        <w:rPr>
          <w:rFonts w:ascii="Book Antiqua" w:eastAsia="Book Antiqua" w:hAnsi="Book Antiqua" w:cs="Book Antiqua"/>
          <w:color w:val="000000" w:themeColor="text1"/>
          <w:sz w:val="24"/>
          <w:szCs w:val="24"/>
        </w:rPr>
        <w:t xml:space="preserve">harmacy, Weifang Hospital of </w:t>
      </w:r>
      <w:r>
        <w:rPr>
          <w:rFonts w:ascii="Book Antiqua" w:hAnsi="Book Antiqua" w:cs="Book Antiqua"/>
          <w:color w:val="000000" w:themeColor="text1"/>
          <w:sz w:val="24"/>
          <w:szCs w:val="24"/>
        </w:rPr>
        <w:t>T</w:t>
      </w:r>
      <w:r>
        <w:rPr>
          <w:rFonts w:ascii="Book Antiqua" w:eastAsia="Book Antiqua" w:hAnsi="Book Antiqua" w:cs="Book Antiqua"/>
          <w:color w:val="000000" w:themeColor="text1"/>
          <w:sz w:val="24"/>
          <w:szCs w:val="24"/>
        </w:rPr>
        <w:t>raditional Chinese Medicine, Weifang 261000, Shandong</w:t>
      </w:r>
      <w:r>
        <w:rPr>
          <w:rFonts w:ascii="Book Antiqua" w:hAnsi="Book Antiqua" w:cs="Book Antiqua"/>
          <w:color w:val="000000" w:themeColor="text1"/>
          <w:sz w:val="24"/>
          <w:szCs w:val="24"/>
        </w:rPr>
        <w:t xml:space="preserve"> Province</w:t>
      </w:r>
      <w:r>
        <w:rPr>
          <w:rFonts w:ascii="Book Antiqua" w:eastAsia="Book Antiqua" w:hAnsi="Book Antiqua" w:cs="Book Antiqua"/>
          <w:color w:val="000000" w:themeColor="text1"/>
          <w:sz w:val="24"/>
          <w:szCs w:val="24"/>
        </w:rPr>
        <w:t>, China</w:t>
      </w:r>
    </w:p>
    <w:p w14:paraId="628187A9" w14:textId="77777777" w:rsidR="00A72EB1" w:rsidRDefault="00A72EB1">
      <w:pPr>
        <w:spacing w:line="360" w:lineRule="auto"/>
        <w:rPr>
          <w:rFonts w:ascii="Book Antiqua" w:hAnsi="Book Antiqua" w:cs="Book Antiqua"/>
          <w:color w:val="000000" w:themeColor="text1"/>
          <w:sz w:val="24"/>
          <w:szCs w:val="24"/>
        </w:rPr>
      </w:pPr>
    </w:p>
    <w:p w14:paraId="1E3E493F"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bCs/>
          <w:color w:val="000000" w:themeColor="text1"/>
          <w:sz w:val="24"/>
          <w:szCs w:val="24"/>
        </w:rPr>
        <w:t>Lai</w:t>
      </w:r>
      <w:r>
        <w:rPr>
          <w:rFonts w:ascii="Book Antiqua" w:eastAsiaTheme="minorEastAsia" w:hAnsi="Book Antiqua" w:cs="Book Antiqua"/>
          <w:b/>
          <w:bCs/>
          <w:color w:val="000000" w:themeColor="text1"/>
          <w:sz w:val="24"/>
          <w:szCs w:val="24"/>
        </w:rPr>
        <w:t>-J</w:t>
      </w:r>
      <w:r>
        <w:rPr>
          <w:rFonts w:ascii="Book Antiqua" w:eastAsia="Book Antiqua" w:hAnsi="Book Antiqua" w:cs="Book Antiqua"/>
          <w:b/>
          <w:bCs/>
          <w:color w:val="000000" w:themeColor="text1"/>
          <w:sz w:val="24"/>
          <w:szCs w:val="24"/>
        </w:rPr>
        <w:t xml:space="preserve">un Deng, </w:t>
      </w:r>
      <w:r>
        <w:rPr>
          <w:rFonts w:ascii="Book Antiqua" w:eastAsia="Book Antiqua" w:hAnsi="Book Antiqua" w:cs="Book Antiqua"/>
          <w:color w:val="000000" w:themeColor="text1"/>
          <w:sz w:val="24"/>
          <w:szCs w:val="24"/>
        </w:rPr>
        <w:t xml:space="preserve">Department of Hematology, Weifang Hospital of </w:t>
      </w:r>
      <w:r>
        <w:rPr>
          <w:rFonts w:ascii="Book Antiqua" w:hAnsi="Book Antiqua" w:cs="Book Antiqua"/>
          <w:color w:val="000000" w:themeColor="text1"/>
          <w:sz w:val="24"/>
          <w:szCs w:val="24"/>
        </w:rPr>
        <w:t>T</w:t>
      </w:r>
      <w:r>
        <w:rPr>
          <w:rFonts w:ascii="Book Antiqua" w:eastAsia="Book Antiqua" w:hAnsi="Book Antiqua" w:cs="Book Antiqua"/>
          <w:color w:val="000000" w:themeColor="text1"/>
          <w:sz w:val="24"/>
          <w:szCs w:val="24"/>
        </w:rPr>
        <w:t>raditional Chinese Medicine, Weifang 261000, Shandong</w:t>
      </w:r>
      <w:r>
        <w:rPr>
          <w:rFonts w:ascii="Book Antiqua" w:hAnsi="Book Antiqua" w:cs="Book Antiqua"/>
          <w:color w:val="000000" w:themeColor="text1"/>
          <w:sz w:val="24"/>
          <w:szCs w:val="24"/>
        </w:rPr>
        <w:t xml:space="preserve"> Province</w:t>
      </w:r>
      <w:r>
        <w:rPr>
          <w:rFonts w:ascii="Book Antiqua" w:eastAsia="Book Antiqua" w:hAnsi="Book Antiqua" w:cs="Book Antiqua"/>
          <w:color w:val="000000" w:themeColor="text1"/>
          <w:sz w:val="24"/>
          <w:szCs w:val="24"/>
        </w:rPr>
        <w:t>, China</w:t>
      </w:r>
    </w:p>
    <w:p w14:paraId="568CAA1C" w14:textId="77777777" w:rsidR="00A72EB1" w:rsidRDefault="00A72EB1">
      <w:pPr>
        <w:spacing w:line="360" w:lineRule="auto"/>
        <w:rPr>
          <w:rFonts w:ascii="Book Antiqua" w:hAnsi="Book Antiqua" w:cs="Book Antiqua"/>
          <w:color w:val="000000" w:themeColor="text1"/>
          <w:sz w:val="24"/>
          <w:szCs w:val="24"/>
        </w:rPr>
      </w:pPr>
    </w:p>
    <w:p w14:paraId="6D66E529" w14:textId="77777777" w:rsidR="00A72EB1" w:rsidRDefault="00FD49BE">
      <w:pPr>
        <w:spacing w:line="360" w:lineRule="auto"/>
        <w:rPr>
          <w:rFonts w:ascii="Book Antiqua" w:hAnsi="Book Antiqua" w:cs="Book Antiqua"/>
          <w:color w:val="000000" w:themeColor="text1"/>
          <w:sz w:val="24"/>
          <w:szCs w:val="24"/>
        </w:rPr>
      </w:pPr>
      <w:r>
        <w:rPr>
          <w:rFonts w:ascii="Book Antiqua" w:hAnsi="Book Antiqua" w:cs="Book Antiqua"/>
          <w:b/>
          <w:bCs/>
          <w:color w:val="000000" w:themeColor="text1"/>
          <w:sz w:val="24"/>
          <w:szCs w:val="24"/>
        </w:rPr>
        <w:t>M</w:t>
      </w:r>
      <w:r>
        <w:rPr>
          <w:rFonts w:ascii="Book Antiqua" w:eastAsia="Book Antiqua" w:hAnsi="Book Antiqua" w:cs="Book Antiqua"/>
          <w:b/>
          <w:bCs/>
          <w:color w:val="000000" w:themeColor="text1"/>
          <w:sz w:val="24"/>
          <w:szCs w:val="24"/>
        </w:rPr>
        <w:t>i</w:t>
      </w:r>
      <w:r>
        <w:rPr>
          <w:rFonts w:ascii="Book Antiqua" w:eastAsiaTheme="minorEastAsia" w:hAnsi="Book Antiqua" w:cs="Book Antiqua"/>
          <w:b/>
          <w:bCs/>
          <w:color w:val="000000" w:themeColor="text1"/>
          <w:sz w:val="24"/>
          <w:szCs w:val="24"/>
        </w:rPr>
        <w:t>-M</w:t>
      </w:r>
      <w:r>
        <w:rPr>
          <w:rFonts w:ascii="Book Antiqua" w:eastAsia="Book Antiqua" w:hAnsi="Book Antiqua" w:cs="Book Antiqua"/>
          <w:b/>
          <w:bCs/>
          <w:color w:val="000000" w:themeColor="text1"/>
          <w:sz w:val="24"/>
          <w:szCs w:val="24"/>
        </w:rPr>
        <w:t xml:space="preserve">i Li, </w:t>
      </w:r>
      <w:r>
        <w:rPr>
          <w:rFonts w:ascii="Book Antiqua" w:eastAsia="Book Antiqua" w:hAnsi="Book Antiqua" w:cs="Book Antiqua"/>
          <w:color w:val="000000" w:themeColor="text1"/>
          <w:sz w:val="24"/>
          <w:szCs w:val="24"/>
        </w:rPr>
        <w:t xml:space="preserve">Department of </w:t>
      </w:r>
      <w:r>
        <w:rPr>
          <w:rFonts w:ascii="Book Antiqua" w:hAnsi="Book Antiqua" w:cs="Book Antiqua"/>
          <w:color w:val="000000" w:themeColor="text1"/>
          <w:sz w:val="24"/>
          <w:szCs w:val="24"/>
        </w:rPr>
        <w:t>P</w:t>
      </w:r>
      <w:r>
        <w:rPr>
          <w:rFonts w:ascii="Book Antiqua" w:eastAsia="Book Antiqua" w:hAnsi="Book Antiqua" w:cs="Book Antiqua"/>
          <w:color w:val="000000" w:themeColor="text1"/>
          <w:sz w:val="24"/>
          <w:szCs w:val="24"/>
        </w:rPr>
        <w:t xml:space="preserve">athology, Weifang Hospital of </w:t>
      </w:r>
      <w:r>
        <w:rPr>
          <w:rFonts w:ascii="Book Antiqua" w:hAnsi="Book Antiqua" w:cs="Book Antiqua"/>
          <w:color w:val="000000" w:themeColor="text1"/>
          <w:sz w:val="24"/>
          <w:szCs w:val="24"/>
        </w:rPr>
        <w:t>T</w:t>
      </w:r>
      <w:r>
        <w:rPr>
          <w:rFonts w:ascii="Book Antiqua" w:eastAsia="Book Antiqua" w:hAnsi="Book Antiqua" w:cs="Book Antiqua"/>
          <w:color w:val="000000" w:themeColor="text1"/>
          <w:sz w:val="24"/>
          <w:szCs w:val="24"/>
        </w:rPr>
        <w:t>raditional Chinese Medicine, Weifang 261000, Shandong</w:t>
      </w:r>
      <w:r>
        <w:rPr>
          <w:rFonts w:ascii="Book Antiqua" w:hAnsi="Book Antiqua" w:cs="Book Antiqua"/>
          <w:color w:val="000000" w:themeColor="text1"/>
          <w:sz w:val="24"/>
          <w:szCs w:val="24"/>
        </w:rPr>
        <w:t xml:space="preserve"> Province</w:t>
      </w:r>
      <w:r>
        <w:rPr>
          <w:rFonts w:ascii="Book Antiqua" w:eastAsia="Book Antiqua" w:hAnsi="Book Antiqua" w:cs="Book Antiqua"/>
          <w:color w:val="000000" w:themeColor="text1"/>
          <w:sz w:val="24"/>
          <w:szCs w:val="24"/>
        </w:rPr>
        <w:t>,</w:t>
      </w:r>
      <w:r>
        <w:rPr>
          <w:rFonts w:ascii="Book Antiqua" w:hAnsi="Book Antiqua" w:cs="Book Antiqua"/>
          <w:color w:val="000000" w:themeColor="text1"/>
          <w:sz w:val="24"/>
          <w:szCs w:val="24"/>
        </w:rPr>
        <w:t xml:space="preserve"> </w:t>
      </w:r>
      <w:r>
        <w:rPr>
          <w:rFonts w:ascii="Book Antiqua" w:eastAsia="Book Antiqua" w:hAnsi="Book Antiqua" w:cs="Book Antiqua"/>
          <w:color w:val="000000" w:themeColor="text1"/>
          <w:sz w:val="24"/>
          <w:szCs w:val="24"/>
        </w:rPr>
        <w:t>China</w:t>
      </w:r>
    </w:p>
    <w:p w14:paraId="1F7252CD" w14:textId="77777777" w:rsidR="00A72EB1" w:rsidRDefault="00A72EB1">
      <w:pPr>
        <w:spacing w:line="360" w:lineRule="auto"/>
        <w:rPr>
          <w:rFonts w:ascii="Book Antiqua" w:hAnsi="Book Antiqua" w:cs="Book Antiqua"/>
          <w:color w:val="000000" w:themeColor="text1"/>
          <w:sz w:val="24"/>
          <w:szCs w:val="24"/>
        </w:rPr>
      </w:pPr>
    </w:p>
    <w:p w14:paraId="7FDF5484"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bCs/>
          <w:color w:val="000000" w:themeColor="text1"/>
          <w:sz w:val="24"/>
          <w:szCs w:val="24"/>
        </w:rPr>
        <w:t xml:space="preserve">Author contributions: </w:t>
      </w:r>
      <w:r>
        <w:rPr>
          <w:rStyle w:val="src"/>
          <w:rFonts w:ascii="Book Antiqua" w:eastAsia="Book Antiqua" w:hAnsi="Book Antiqua" w:cs="Book Antiqua"/>
          <w:color w:val="000000" w:themeColor="text1"/>
          <w:sz w:val="24"/>
          <w:szCs w:val="24"/>
        </w:rPr>
        <w:t xml:space="preserve">Dong Y designed the research study; Deng LJ performed the research </w:t>
      </w:r>
      <w:r>
        <w:rPr>
          <w:rFonts w:ascii="Book Antiqua" w:eastAsia="Book Antiqua" w:hAnsi="Book Antiqua" w:cs="Book Antiqua"/>
          <w:color w:val="000000" w:themeColor="text1"/>
          <w:sz w:val="24"/>
          <w:szCs w:val="24"/>
        </w:rPr>
        <w:t>and wrote the manuscript</w:t>
      </w:r>
      <w:r>
        <w:rPr>
          <w:rStyle w:val="src"/>
          <w:rFonts w:ascii="Book Antiqua" w:eastAsia="Book Antiqua" w:hAnsi="Book Antiqua" w:cs="Book Antiqua"/>
          <w:color w:val="000000" w:themeColor="text1"/>
          <w:sz w:val="24"/>
          <w:szCs w:val="24"/>
        </w:rPr>
        <w:t>; Li MM</w:t>
      </w:r>
      <w:r>
        <w:rPr>
          <w:rStyle w:val="src"/>
          <w:rFonts w:ascii="Book Antiqua" w:eastAsiaTheme="minorEastAsia" w:hAnsi="Book Antiqua" w:cs="Book Antiqua"/>
          <w:color w:val="000000" w:themeColor="text1"/>
          <w:sz w:val="24"/>
          <w:szCs w:val="24"/>
        </w:rPr>
        <w:t xml:space="preserve"> </w:t>
      </w:r>
      <w:r>
        <w:rPr>
          <w:rStyle w:val="src"/>
          <w:rFonts w:ascii="Book Antiqua" w:eastAsia="Book Antiqua" w:hAnsi="Book Antiqua" w:cs="Book Antiqua"/>
          <w:color w:val="000000" w:themeColor="text1"/>
          <w:sz w:val="24"/>
          <w:szCs w:val="24"/>
        </w:rPr>
        <w:t xml:space="preserve">analyzed the data; </w:t>
      </w:r>
      <w:r>
        <w:rPr>
          <w:rStyle w:val="src"/>
          <w:rFonts w:ascii="Book Antiqua" w:eastAsiaTheme="minorEastAsia" w:hAnsi="Book Antiqua" w:cs="Book Antiqua"/>
          <w:color w:val="000000" w:themeColor="text1"/>
          <w:sz w:val="24"/>
          <w:szCs w:val="24"/>
        </w:rPr>
        <w:t>a</w:t>
      </w:r>
      <w:r>
        <w:rPr>
          <w:rStyle w:val="src"/>
          <w:rFonts w:ascii="Book Antiqua" w:eastAsia="Book Antiqua" w:hAnsi="Book Antiqua" w:cs="Book Antiqua"/>
          <w:color w:val="000000" w:themeColor="text1"/>
          <w:sz w:val="24"/>
          <w:szCs w:val="24"/>
        </w:rPr>
        <w:t>ll authors have read and approve the final manuscript.</w:t>
      </w:r>
    </w:p>
    <w:p w14:paraId="35BA482F" w14:textId="77777777" w:rsidR="00A72EB1" w:rsidRDefault="00A72EB1">
      <w:pPr>
        <w:spacing w:line="360" w:lineRule="auto"/>
        <w:rPr>
          <w:rFonts w:ascii="Book Antiqua" w:hAnsi="Book Antiqua" w:cs="Book Antiqua"/>
          <w:color w:val="000000" w:themeColor="text1"/>
          <w:sz w:val="24"/>
          <w:szCs w:val="24"/>
        </w:rPr>
      </w:pPr>
    </w:p>
    <w:p w14:paraId="46701335"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bCs/>
          <w:color w:val="000000" w:themeColor="text1"/>
          <w:sz w:val="24"/>
          <w:szCs w:val="24"/>
        </w:rPr>
        <w:t xml:space="preserve">Corresponding author: Lai-Jun Deng, </w:t>
      </w:r>
      <w:r w:rsidRPr="00EB3FEA">
        <w:rPr>
          <w:rFonts w:ascii="Book Antiqua" w:hAnsi="Book Antiqua" w:cs="Book Antiqua" w:hint="eastAsia"/>
          <w:b/>
          <w:bCs/>
          <w:sz w:val="24"/>
          <w:szCs w:val="24"/>
        </w:rPr>
        <w:t>M</w:t>
      </w:r>
      <w:r w:rsidR="00A56ACB">
        <w:rPr>
          <w:rFonts w:ascii="Book Antiqua" w:hAnsi="Book Antiqua" w:cs="Book Antiqua" w:hint="eastAsia"/>
          <w:b/>
          <w:bCs/>
          <w:sz w:val="24"/>
          <w:szCs w:val="24"/>
        </w:rPr>
        <w:t>S</w:t>
      </w:r>
      <w:r w:rsidRPr="00EB3FEA">
        <w:rPr>
          <w:rFonts w:ascii="Book Antiqua" w:eastAsia="Book Antiqua" w:hAnsi="Book Antiqua" w:cs="Book Antiqua"/>
          <w:b/>
          <w:bCs/>
          <w:sz w:val="24"/>
          <w:szCs w:val="24"/>
        </w:rPr>
        <w:t xml:space="preserve">, </w:t>
      </w:r>
      <w:r>
        <w:rPr>
          <w:rFonts w:ascii="Book Antiqua" w:eastAsia="Book Antiqua" w:hAnsi="Book Antiqua" w:cs="Book Antiqua"/>
          <w:b/>
          <w:bCs/>
          <w:color w:val="000000" w:themeColor="text1"/>
          <w:sz w:val="24"/>
          <w:szCs w:val="24"/>
        </w:rPr>
        <w:t xml:space="preserve">Staff Physician, </w:t>
      </w:r>
      <w:r>
        <w:rPr>
          <w:rFonts w:ascii="Book Antiqua" w:eastAsia="Book Antiqua" w:hAnsi="Book Antiqua" w:cs="Book Antiqua"/>
          <w:color w:val="000000" w:themeColor="text1"/>
          <w:sz w:val="24"/>
          <w:szCs w:val="24"/>
        </w:rPr>
        <w:t xml:space="preserve">Department of Hematology, Weifang Hospital of </w:t>
      </w:r>
      <w:r>
        <w:rPr>
          <w:rFonts w:ascii="Book Antiqua" w:hAnsi="Book Antiqua" w:cs="Book Antiqua"/>
          <w:color w:val="000000" w:themeColor="text1"/>
          <w:sz w:val="24"/>
          <w:szCs w:val="24"/>
        </w:rPr>
        <w:t>T</w:t>
      </w:r>
      <w:r>
        <w:rPr>
          <w:rFonts w:ascii="Book Antiqua" w:eastAsia="Book Antiqua" w:hAnsi="Book Antiqua" w:cs="Book Antiqua"/>
          <w:color w:val="000000" w:themeColor="text1"/>
          <w:sz w:val="24"/>
          <w:szCs w:val="24"/>
        </w:rPr>
        <w:t xml:space="preserve">raditional Chinese Medicine, No. 1055 </w:t>
      </w:r>
      <w:proofErr w:type="spellStart"/>
      <w:r>
        <w:rPr>
          <w:rFonts w:ascii="Book Antiqua" w:eastAsia="Book Antiqua" w:hAnsi="Book Antiqua" w:cs="Book Antiqua"/>
          <w:color w:val="000000" w:themeColor="text1"/>
          <w:sz w:val="24"/>
          <w:szCs w:val="24"/>
        </w:rPr>
        <w:t>Weizhou</w:t>
      </w:r>
      <w:proofErr w:type="spellEnd"/>
      <w:r>
        <w:rPr>
          <w:rFonts w:ascii="Book Antiqua" w:eastAsia="Book Antiqua" w:hAnsi="Book Antiqua" w:cs="Book Antiqua"/>
          <w:color w:val="000000" w:themeColor="text1"/>
          <w:sz w:val="24"/>
          <w:szCs w:val="24"/>
        </w:rPr>
        <w:t xml:space="preserve"> Road,</w:t>
      </w:r>
      <w:r>
        <w:rPr>
          <w:rFonts w:ascii="Book Antiqua" w:hAnsi="Book Antiqua" w:cs="Book Antiqua"/>
          <w:color w:val="000000" w:themeColor="text1"/>
          <w:sz w:val="24"/>
          <w:szCs w:val="24"/>
        </w:rPr>
        <w:t xml:space="preserve"> </w:t>
      </w:r>
      <w:proofErr w:type="spellStart"/>
      <w:r>
        <w:rPr>
          <w:rFonts w:ascii="Book Antiqua" w:eastAsia="Book Antiqua" w:hAnsi="Book Antiqua" w:cs="Book Antiqua"/>
          <w:color w:val="000000" w:themeColor="text1"/>
          <w:sz w:val="24"/>
          <w:szCs w:val="24"/>
        </w:rPr>
        <w:t>Kuiwen</w:t>
      </w:r>
      <w:proofErr w:type="spellEnd"/>
      <w:r>
        <w:rPr>
          <w:rFonts w:ascii="Book Antiqua" w:eastAsia="Book Antiqua" w:hAnsi="Book Antiqua" w:cs="Book Antiqua"/>
          <w:color w:val="000000" w:themeColor="text1"/>
          <w:sz w:val="24"/>
          <w:szCs w:val="24"/>
        </w:rPr>
        <w:t xml:space="preserve"> District, Weifang 261000, Shandong</w:t>
      </w:r>
      <w:r>
        <w:rPr>
          <w:rFonts w:ascii="Book Antiqua" w:hAnsi="Book Antiqua" w:cs="Book Antiqua"/>
          <w:color w:val="000000" w:themeColor="text1"/>
          <w:sz w:val="24"/>
          <w:szCs w:val="24"/>
        </w:rPr>
        <w:t xml:space="preserve"> Province</w:t>
      </w:r>
      <w:r>
        <w:rPr>
          <w:rFonts w:ascii="Book Antiqua" w:eastAsia="Book Antiqua" w:hAnsi="Book Antiqua" w:cs="Book Antiqua"/>
          <w:color w:val="000000" w:themeColor="text1"/>
          <w:sz w:val="24"/>
          <w:szCs w:val="24"/>
        </w:rPr>
        <w:t>, China. denglaijun1982@163.com</w:t>
      </w:r>
    </w:p>
    <w:p w14:paraId="549DB3D1" w14:textId="77777777" w:rsidR="00A72EB1" w:rsidRDefault="00A72EB1">
      <w:pPr>
        <w:spacing w:line="360" w:lineRule="auto"/>
        <w:rPr>
          <w:rFonts w:ascii="Book Antiqua" w:hAnsi="Book Antiqua" w:cs="Book Antiqua"/>
          <w:color w:val="000000" w:themeColor="text1"/>
          <w:sz w:val="24"/>
          <w:szCs w:val="24"/>
        </w:rPr>
      </w:pPr>
    </w:p>
    <w:p w14:paraId="4108316B"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bCs/>
          <w:color w:val="000000" w:themeColor="text1"/>
          <w:sz w:val="24"/>
          <w:szCs w:val="24"/>
        </w:rPr>
        <w:lastRenderedPageBreak/>
        <w:t xml:space="preserve">Received: </w:t>
      </w:r>
      <w:r>
        <w:rPr>
          <w:rFonts w:ascii="Book Antiqua" w:eastAsia="Book Antiqua" w:hAnsi="Book Antiqua" w:cs="Book Antiqua"/>
          <w:color w:val="000000" w:themeColor="text1"/>
          <w:sz w:val="24"/>
          <w:szCs w:val="24"/>
        </w:rPr>
        <w:t>April 12, 2021</w:t>
      </w:r>
    </w:p>
    <w:p w14:paraId="725C9D33"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bCs/>
          <w:color w:val="000000" w:themeColor="text1"/>
          <w:sz w:val="24"/>
          <w:szCs w:val="24"/>
        </w:rPr>
        <w:t>Revised:</w:t>
      </w:r>
      <w:r>
        <w:rPr>
          <w:rFonts w:ascii="Book Antiqua" w:eastAsia="Book Antiqua" w:hAnsi="Book Antiqua" w:cs="Book Antiqua"/>
          <w:color w:val="000000" w:themeColor="text1"/>
          <w:sz w:val="24"/>
          <w:szCs w:val="24"/>
        </w:rPr>
        <w:t xml:space="preserve"> July 13, 2021</w:t>
      </w:r>
    </w:p>
    <w:p w14:paraId="6607AABB" w14:textId="4CEA8764"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bCs/>
          <w:color w:val="000000" w:themeColor="text1"/>
          <w:sz w:val="24"/>
          <w:szCs w:val="24"/>
        </w:rPr>
        <w:t xml:space="preserve">Accepted: </w:t>
      </w:r>
      <w:r w:rsidR="007D5A42" w:rsidRPr="007D5A42">
        <w:rPr>
          <w:rFonts w:ascii="Book Antiqua" w:eastAsia="Book Antiqua" w:hAnsi="Book Antiqua" w:cs="Book Antiqua"/>
          <w:color w:val="000000" w:themeColor="text1"/>
          <w:sz w:val="24"/>
          <w:szCs w:val="24"/>
        </w:rPr>
        <w:t>August 23, 2021</w:t>
      </w:r>
    </w:p>
    <w:p w14:paraId="4F2DB5DA"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bCs/>
          <w:color w:val="000000" w:themeColor="text1"/>
          <w:sz w:val="24"/>
          <w:szCs w:val="24"/>
        </w:rPr>
        <w:t xml:space="preserve">Published online: </w:t>
      </w:r>
    </w:p>
    <w:p w14:paraId="27A657F2" w14:textId="77777777" w:rsidR="00A72EB1" w:rsidRDefault="00A72EB1">
      <w:pPr>
        <w:spacing w:line="360" w:lineRule="auto"/>
        <w:rPr>
          <w:rFonts w:ascii="Book Antiqua" w:hAnsi="Book Antiqua" w:cs="Book Antiqua"/>
          <w:color w:val="000000" w:themeColor="text1"/>
          <w:sz w:val="24"/>
          <w:szCs w:val="24"/>
        </w:rPr>
        <w:sectPr w:rsidR="00A72EB1">
          <w:footerReference w:type="default" r:id="rId7"/>
          <w:pgSz w:w="12240" w:h="15840"/>
          <w:pgMar w:top="1440" w:right="1440" w:bottom="1440" w:left="1440" w:header="720" w:footer="720" w:gutter="0"/>
          <w:cols w:space="720"/>
          <w:docGrid w:linePitch="360"/>
        </w:sectPr>
      </w:pPr>
    </w:p>
    <w:p w14:paraId="33889A09"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olor w:val="000000" w:themeColor="text1"/>
          <w:sz w:val="24"/>
          <w:szCs w:val="24"/>
        </w:rPr>
        <w:t>Abstract</w:t>
      </w:r>
    </w:p>
    <w:p w14:paraId="1A8A0AD0"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BACKGROUND</w:t>
      </w:r>
    </w:p>
    <w:p w14:paraId="3CCD823D" w14:textId="57C8EB8B"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 xml:space="preserve">The development of peripheral T-cell lymphoma (PTCL) after chemotherapy for </w:t>
      </w:r>
      <w:r w:rsidR="007D5A42">
        <w:rPr>
          <w:rFonts w:ascii="Book Antiqua" w:eastAsia="Book Antiqua" w:hAnsi="Book Antiqua" w:cs="Book Antiqua"/>
          <w:color w:val="000000" w:themeColor="text1"/>
          <w:sz w:val="24"/>
          <w:szCs w:val="24"/>
        </w:rPr>
        <w:t>H</w:t>
      </w:r>
      <w:r>
        <w:rPr>
          <w:rFonts w:ascii="Book Antiqua" w:eastAsia="Book Antiqua" w:hAnsi="Book Antiqua" w:cs="Book Antiqua"/>
          <w:color w:val="000000" w:themeColor="text1"/>
          <w:sz w:val="24"/>
          <w:szCs w:val="24"/>
        </w:rPr>
        <w:t>odgkin’s lymphoma (HL) is rare, and highly aggressive TCL/</w:t>
      </w:r>
      <w:r>
        <w:rPr>
          <w:rFonts w:ascii="Book Antiqua" w:hAnsi="Book Antiqua" w:cs="Book Antiqua"/>
          <w:color w:val="000000" w:themeColor="text1"/>
          <w:sz w:val="24"/>
          <w:szCs w:val="24"/>
        </w:rPr>
        <w:t>l</w:t>
      </w:r>
      <w:r>
        <w:rPr>
          <w:rFonts w:ascii="Book Antiqua" w:eastAsia="Book Antiqua" w:hAnsi="Book Antiqua" w:cs="Book Antiqua"/>
          <w:color w:val="000000" w:themeColor="text1"/>
          <w:sz w:val="24"/>
          <w:szCs w:val="24"/>
        </w:rPr>
        <w:t>eukemia has not been reported to date. The relationship between HL and PTCL needs further exploration to understand the pathogenesis of metachronous lymphoma (</w:t>
      </w:r>
      <w:r>
        <w:rPr>
          <w:rFonts w:ascii="Book Antiqua" w:hAnsi="Book Antiqua" w:cs="Book Antiqua"/>
          <w:color w:val="000000" w:themeColor="text1"/>
          <w:sz w:val="24"/>
          <w:szCs w:val="24"/>
        </w:rPr>
        <w:t>ML</w:t>
      </w:r>
      <w:r>
        <w:rPr>
          <w:rFonts w:ascii="Book Antiqua" w:eastAsia="Book Antiqua" w:hAnsi="Book Antiqua" w:cs="Book Antiqua"/>
          <w:color w:val="000000" w:themeColor="text1"/>
          <w:sz w:val="24"/>
          <w:szCs w:val="24"/>
        </w:rPr>
        <w:t xml:space="preserve">) and find effective treatment options. We report a patient with </w:t>
      </w:r>
      <w:r>
        <w:rPr>
          <w:rFonts w:ascii="Book Antiqua" w:hAnsi="Book Antiqua" w:cs="Book Antiqua"/>
          <w:color w:val="000000" w:themeColor="text1"/>
          <w:sz w:val="24"/>
          <w:szCs w:val="24"/>
        </w:rPr>
        <w:t>ML</w:t>
      </w:r>
      <w:r>
        <w:rPr>
          <w:rFonts w:ascii="Book Antiqua" w:eastAsia="Book Antiqua" w:hAnsi="Book Antiqua" w:cs="Book Antiqua"/>
          <w:color w:val="000000" w:themeColor="text1"/>
          <w:sz w:val="24"/>
          <w:szCs w:val="24"/>
        </w:rPr>
        <w:t>, whose biopsy of a right cervical lymph node initially confirmed classical HL (CHL).</w:t>
      </w:r>
    </w:p>
    <w:p w14:paraId="330A2C3D" w14:textId="77777777" w:rsidR="00A72EB1" w:rsidRDefault="00A72EB1">
      <w:pPr>
        <w:spacing w:line="360" w:lineRule="auto"/>
        <w:rPr>
          <w:rFonts w:ascii="Book Antiqua" w:hAnsi="Book Antiqua" w:cs="Book Antiqua"/>
          <w:color w:val="000000" w:themeColor="text1"/>
          <w:sz w:val="24"/>
          <w:szCs w:val="24"/>
        </w:rPr>
      </w:pPr>
    </w:p>
    <w:p w14:paraId="284FDDFA"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CASE SUMMARY</w:t>
      </w:r>
    </w:p>
    <w:p w14:paraId="1B03940B"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We report a patient with ML, whose biopsy of a right cervical lymph node initially confirmed CHL, with typical reed–</w:t>
      </w:r>
      <w:proofErr w:type="spellStart"/>
      <w:r>
        <w:rPr>
          <w:rFonts w:ascii="Book Antiqua" w:eastAsia="Book Antiqua" w:hAnsi="Book Antiqua" w:cs="Book Antiqua"/>
          <w:color w:val="000000" w:themeColor="text1"/>
          <w:sz w:val="24"/>
          <w:szCs w:val="24"/>
        </w:rPr>
        <w:t>sternberg</w:t>
      </w:r>
      <w:proofErr w:type="spellEnd"/>
      <w:r>
        <w:rPr>
          <w:rFonts w:ascii="Book Antiqua" w:eastAsia="Book Antiqua" w:hAnsi="Book Antiqua" w:cs="Book Antiqua"/>
          <w:color w:val="000000" w:themeColor="text1"/>
          <w:sz w:val="24"/>
          <w:szCs w:val="24"/>
        </w:rPr>
        <w:t xml:space="preserve"> cells expressing CD30 and PAX-5. T-cell leukemia/lymphoma occurred 3 years after treatment, and a lymph node biopsy at the onset confirmed PTCL, nonspecific type, expressing CD3, CD4 and CD8. The patient was treated with standard doses of chemotherapy, programmed cell death-ligand 1</w:t>
      </w:r>
      <w:r>
        <w:rPr>
          <w:rFonts w:ascii="Book Antiqua" w:eastAsiaTheme="minorEastAsia" w:hAnsi="Book Antiqua" w:cs="Book Antiqua"/>
          <w:color w:val="000000" w:themeColor="text1"/>
          <w:sz w:val="24"/>
          <w:szCs w:val="24"/>
        </w:rPr>
        <w:t xml:space="preserve"> </w:t>
      </w:r>
      <w:r>
        <w:rPr>
          <w:rFonts w:ascii="Book Antiqua" w:eastAsia="Book Antiqua" w:hAnsi="Book Antiqua" w:cs="Book Antiqua"/>
          <w:color w:val="000000" w:themeColor="text1"/>
          <w:sz w:val="24"/>
          <w:szCs w:val="24"/>
        </w:rPr>
        <w:t xml:space="preserve">monoclonal antibody, and </w:t>
      </w:r>
      <w:proofErr w:type="spellStart"/>
      <w:r>
        <w:rPr>
          <w:rFonts w:ascii="Book Antiqua" w:eastAsia="Book Antiqua" w:hAnsi="Book Antiqua" w:cs="Book Antiqua"/>
          <w:color w:val="000000" w:themeColor="text1"/>
          <w:sz w:val="24"/>
          <w:szCs w:val="24"/>
        </w:rPr>
        <w:t>chidamide</w:t>
      </w:r>
      <w:proofErr w:type="spellEnd"/>
      <w:r>
        <w:rPr>
          <w:rFonts w:ascii="Book Antiqua" w:eastAsia="Book Antiqua" w:hAnsi="Book Antiqua" w:cs="Book Antiqua"/>
          <w:color w:val="000000" w:themeColor="text1"/>
          <w:sz w:val="24"/>
          <w:szCs w:val="24"/>
        </w:rPr>
        <w:t xml:space="preserve">, all of which failed to achieve complete remission. The patient was diagnosed </w:t>
      </w:r>
      <w:r>
        <w:rPr>
          <w:rFonts w:ascii="Book Antiqua" w:eastAsiaTheme="minorEastAsia" w:hAnsi="Book Antiqua" w:cs="Book Antiqua"/>
          <w:color w:val="000000" w:themeColor="text1"/>
          <w:sz w:val="24"/>
          <w:szCs w:val="24"/>
        </w:rPr>
        <w:t>with</w:t>
      </w:r>
      <w:r>
        <w:rPr>
          <w:rFonts w:ascii="Book Antiqua" w:eastAsia="Book Antiqua" w:hAnsi="Book Antiqua" w:cs="Book Antiqua"/>
          <w:color w:val="000000" w:themeColor="text1"/>
          <w:sz w:val="24"/>
          <w:szCs w:val="24"/>
        </w:rPr>
        <w:t xml:space="preserve"> refractory state, and eventually died of leukocyte stasis</w:t>
      </w:r>
      <w:r>
        <w:rPr>
          <w:rFonts w:ascii="Book Antiqua" w:hAnsi="Book Antiqua" w:cs="Book Antiqua"/>
          <w:color w:val="000000" w:themeColor="text1"/>
          <w:sz w:val="24"/>
          <w:szCs w:val="24"/>
        </w:rPr>
        <w:t>.</w:t>
      </w:r>
      <w:r>
        <w:rPr>
          <w:rFonts w:ascii="Book Antiqua" w:eastAsia="Book Antiqua" w:hAnsi="Book Antiqua" w:cs="Book Antiqua"/>
          <w:color w:val="000000" w:themeColor="text1"/>
          <w:sz w:val="24"/>
          <w:szCs w:val="24"/>
        </w:rPr>
        <w:t xml:space="preserve"> </w:t>
      </w:r>
    </w:p>
    <w:p w14:paraId="735323C3" w14:textId="77777777" w:rsidR="00A72EB1" w:rsidRDefault="00A72EB1">
      <w:pPr>
        <w:spacing w:line="360" w:lineRule="auto"/>
        <w:rPr>
          <w:rFonts w:ascii="Book Antiqua" w:eastAsia="Book Antiqua" w:hAnsi="Book Antiqua" w:cs="Book Antiqua"/>
          <w:color w:val="000000" w:themeColor="text1"/>
          <w:sz w:val="24"/>
          <w:szCs w:val="24"/>
        </w:rPr>
      </w:pPr>
    </w:p>
    <w:p w14:paraId="578FF1C4"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CONCLUSION</w:t>
      </w:r>
    </w:p>
    <w:p w14:paraId="483AC4D8"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 xml:space="preserve">The accuracy of the diagnosis needs to be confirmed when chemotherapeutic drugs are not effective. </w:t>
      </w:r>
    </w:p>
    <w:p w14:paraId="119E67BE" w14:textId="77777777" w:rsidR="00A72EB1" w:rsidRDefault="00A72EB1">
      <w:pPr>
        <w:spacing w:line="360" w:lineRule="auto"/>
        <w:rPr>
          <w:rFonts w:ascii="Book Antiqua" w:hAnsi="Book Antiqua" w:cs="Book Antiqua"/>
          <w:color w:val="000000" w:themeColor="text1"/>
          <w:sz w:val="24"/>
          <w:szCs w:val="24"/>
        </w:rPr>
      </w:pPr>
    </w:p>
    <w:p w14:paraId="04FE8C44" w14:textId="0F54F7CD"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bCs/>
          <w:color w:val="000000" w:themeColor="text1"/>
          <w:sz w:val="24"/>
          <w:szCs w:val="24"/>
        </w:rPr>
        <w:t xml:space="preserve">Key Words: </w:t>
      </w:r>
      <w:r>
        <w:rPr>
          <w:rFonts w:ascii="Book Antiqua" w:eastAsia="Book Antiqua" w:hAnsi="Book Antiqua" w:cs="Book Antiqua"/>
          <w:color w:val="000000" w:themeColor="text1"/>
          <w:sz w:val="24"/>
          <w:szCs w:val="24"/>
        </w:rPr>
        <w:t xml:space="preserve">Classical </w:t>
      </w:r>
      <w:r w:rsidR="007D5A42">
        <w:rPr>
          <w:rFonts w:ascii="Book Antiqua" w:hAnsi="Book Antiqua" w:cs="Book Antiqua"/>
          <w:color w:val="000000" w:themeColor="text1"/>
          <w:sz w:val="24"/>
          <w:szCs w:val="24"/>
        </w:rPr>
        <w:t>H</w:t>
      </w:r>
      <w:r>
        <w:rPr>
          <w:rFonts w:ascii="Book Antiqua" w:eastAsia="Book Antiqua" w:hAnsi="Book Antiqua" w:cs="Book Antiqua"/>
          <w:color w:val="000000" w:themeColor="text1"/>
          <w:sz w:val="24"/>
          <w:szCs w:val="24"/>
        </w:rPr>
        <w:t>odgkin’s</w:t>
      </w:r>
      <w:r>
        <w:rPr>
          <w:rFonts w:ascii="Book Antiqua" w:eastAsiaTheme="minorEastAsia" w:hAnsi="Book Antiqua" w:cs="Book Antiqua"/>
          <w:color w:val="000000" w:themeColor="text1"/>
          <w:sz w:val="24"/>
          <w:szCs w:val="24"/>
        </w:rPr>
        <w:t xml:space="preserve"> </w:t>
      </w:r>
      <w:r>
        <w:rPr>
          <w:rFonts w:ascii="Book Antiqua" w:eastAsia="Book Antiqua" w:hAnsi="Book Antiqua" w:cs="Book Antiqua"/>
          <w:color w:val="000000" w:themeColor="text1"/>
          <w:sz w:val="24"/>
          <w:szCs w:val="24"/>
        </w:rPr>
        <w:t>lymphoma; T-cell lymphoma</w:t>
      </w:r>
      <w:r>
        <w:rPr>
          <w:rFonts w:ascii="Book Antiqua" w:hAnsi="Book Antiqua" w:cs="Book Antiqua"/>
          <w:color w:val="000000" w:themeColor="text1"/>
          <w:sz w:val="24"/>
          <w:szCs w:val="24"/>
        </w:rPr>
        <w:t>/l</w:t>
      </w:r>
      <w:r>
        <w:rPr>
          <w:rFonts w:ascii="Book Antiqua" w:eastAsia="Book Antiqua" w:hAnsi="Book Antiqua" w:cs="Book Antiqua"/>
          <w:color w:val="000000" w:themeColor="text1"/>
          <w:sz w:val="24"/>
          <w:szCs w:val="24"/>
        </w:rPr>
        <w:t xml:space="preserve">eukemia; </w:t>
      </w:r>
      <w:r>
        <w:rPr>
          <w:rFonts w:ascii="Book Antiqua" w:hAnsi="Book Antiqua" w:cs="Book Antiqua"/>
          <w:color w:val="000000" w:themeColor="text1"/>
          <w:sz w:val="24"/>
          <w:szCs w:val="24"/>
        </w:rPr>
        <w:t>B</w:t>
      </w:r>
      <w:r>
        <w:rPr>
          <w:rFonts w:ascii="Book Antiqua" w:eastAsia="Book Antiqua" w:hAnsi="Book Antiqua" w:cs="Book Antiqua"/>
          <w:color w:val="000000" w:themeColor="text1"/>
          <w:sz w:val="24"/>
          <w:szCs w:val="24"/>
        </w:rPr>
        <w:t xml:space="preserve">one marrow; </w:t>
      </w:r>
      <w:r>
        <w:rPr>
          <w:rFonts w:ascii="Book Antiqua" w:hAnsi="Book Antiqua" w:cs="Book Antiqua"/>
          <w:color w:val="000000" w:themeColor="text1"/>
          <w:sz w:val="24"/>
          <w:szCs w:val="24"/>
        </w:rPr>
        <w:t>C</w:t>
      </w:r>
      <w:r>
        <w:rPr>
          <w:rFonts w:ascii="Book Antiqua" w:eastAsia="Book Antiqua" w:hAnsi="Book Antiqua" w:cs="Book Antiqua"/>
          <w:color w:val="000000" w:themeColor="text1"/>
          <w:sz w:val="24"/>
          <w:szCs w:val="24"/>
        </w:rPr>
        <w:t xml:space="preserve">hemotherapy; </w:t>
      </w:r>
      <w:r>
        <w:rPr>
          <w:rFonts w:ascii="Book Antiqua" w:hAnsi="Book Antiqua" w:cs="Book Antiqua"/>
          <w:color w:val="000000" w:themeColor="text1"/>
          <w:sz w:val="24"/>
          <w:szCs w:val="24"/>
        </w:rPr>
        <w:t>D</w:t>
      </w:r>
      <w:r>
        <w:rPr>
          <w:rFonts w:ascii="Book Antiqua" w:eastAsia="Book Antiqua" w:hAnsi="Book Antiqua" w:cs="Book Antiqua"/>
          <w:color w:val="000000" w:themeColor="text1"/>
          <w:sz w:val="24"/>
          <w:szCs w:val="24"/>
          <w:shd w:val="clear" w:color="auto" w:fill="FFFFFF"/>
        </w:rPr>
        <w:t>rug resistance</w:t>
      </w:r>
      <w:r>
        <w:rPr>
          <w:rFonts w:ascii="Book Antiqua" w:hAnsi="Book Antiqua" w:cs="Book Antiqua"/>
          <w:color w:val="000000" w:themeColor="text1"/>
          <w:sz w:val="24"/>
          <w:szCs w:val="24"/>
          <w:shd w:val="clear" w:color="auto" w:fill="FFFFFF"/>
        </w:rPr>
        <w:t>; Case report</w:t>
      </w:r>
    </w:p>
    <w:p w14:paraId="3457AE92" w14:textId="77777777" w:rsidR="00A72EB1" w:rsidRDefault="00A72EB1">
      <w:pPr>
        <w:spacing w:line="360" w:lineRule="auto"/>
        <w:rPr>
          <w:rFonts w:ascii="Book Antiqua" w:hAnsi="Book Antiqua" w:cs="Book Antiqua"/>
          <w:color w:val="000000" w:themeColor="text1"/>
          <w:sz w:val="24"/>
          <w:szCs w:val="24"/>
        </w:rPr>
      </w:pPr>
    </w:p>
    <w:p w14:paraId="22D0F4C7" w14:textId="50E326C6"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 xml:space="preserve">Dong Y, Deng LJ, Li MM. Metachronous mixed cellularity classical </w:t>
      </w:r>
      <w:r w:rsidR="007D5A42">
        <w:rPr>
          <w:rFonts w:ascii="Book Antiqua" w:hAnsi="Book Antiqua" w:cs="Book Antiqua"/>
          <w:color w:val="000000" w:themeColor="text1"/>
          <w:sz w:val="24"/>
          <w:szCs w:val="24"/>
        </w:rPr>
        <w:t>H</w:t>
      </w:r>
      <w:r>
        <w:rPr>
          <w:rFonts w:ascii="Book Antiqua" w:eastAsia="Book Antiqua" w:hAnsi="Book Antiqua" w:cs="Book Antiqua"/>
          <w:color w:val="000000" w:themeColor="text1"/>
          <w:sz w:val="24"/>
          <w:szCs w:val="24"/>
        </w:rPr>
        <w:t>odgkin’s lymphoma and T-cell leukemia/</w:t>
      </w:r>
      <w:r>
        <w:rPr>
          <w:rFonts w:ascii="Book Antiqua" w:hAnsi="Book Antiqua" w:cs="Book Antiqua"/>
          <w:color w:val="000000" w:themeColor="text1"/>
          <w:sz w:val="24"/>
          <w:szCs w:val="24"/>
        </w:rPr>
        <w:t>l</w:t>
      </w:r>
      <w:r>
        <w:rPr>
          <w:rFonts w:ascii="Book Antiqua" w:eastAsia="Book Antiqua" w:hAnsi="Book Antiqua" w:cs="Book Antiqua"/>
          <w:color w:val="000000" w:themeColor="text1"/>
          <w:sz w:val="24"/>
          <w:szCs w:val="24"/>
        </w:rPr>
        <w:t>ymphoma:</w:t>
      </w:r>
      <w:r>
        <w:rPr>
          <w:rFonts w:ascii="Book Antiqua" w:hAnsi="Book Antiqua" w:cs="Book Antiqua"/>
          <w:color w:val="000000" w:themeColor="text1"/>
          <w:sz w:val="24"/>
          <w:szCs w:val="24"/>
        </w:rPr>
        <w:t xml:space="preserve"> A</w:t>
      </w:r>
      <w:r>
        <w:rPr>
          <w:rFonts w:ascii="Book Antiqua" w:eastAsia="Book Antiqua" w:hAnsi="Book Antiqua" w:cs="Book Antiqua"/>
          <w:color w:val="000000" w:themeColor="text1"/>
          <w:sz w:val="24"/>
          <w:szCs w:val="24"/>
        </w:rPr>
        <w:t xml:space="preserve"> case report.</w:t>
      </w:r>
      <w:r>
        <w:rPr>
          <w:rFonts w:ascii="Book Antiqua" w:hAnsi="Book Antiqua" w:cs="Book Antiqua"/>
          <w:color w:val="000000" w:themeColor="text1"/>
          <w:sz w:val="24"/>
          <w:szCs w:val="24"/>
        </w:rPr>
        <w:t xml:space="preserve"> </w:t>
      </w:r>
      <w:r>
        <w:rPr>
          <w:rFonts w:ascii="Book Antiqua" w:eastAsia="Book Antiqua" w:hAnsi="Book Antiqua" w:cs="Book Antiqua"/>
          <w:i/>
          <w:color w:val="000000" w:themeColor="text1"/>
          <w:sz w:val="24"/>
          <w:szCs w:val="24"/>
        </w:rPr>
        <w:t>World J Clin Cases</w:t>
      </w:r>
      <w:r>
        <w:rPr>
          <w:rFonts w:ascii="Book Antiqua" w:eastAsia="Book Antiqua" w:hAnsi="Book Antiqua" w:cs="Book Antiqua"/>
          <w:color w:val="000000" w:themeColor="text1"/>
          <w:sz w:val="24"/>
          <w:szCs w:val="24"/>
        </w:rPr>
        <w:t xml:space="preserve"> 2021; In press</w:t>
      </w:r>
    </w:p>
    <w:p w14:paraId="454B32AF" w14:textId="77777777" w:rsidR="00A72EB1" w:rsidRDefault="00A72EB1">
      <w:pPr>
        <w:spacing w:line="360" w:lineRule="auto"/>
        <w:rPr>
          <w:rFonts w:ascii="Book Antiqua" w:hAnsi="Book Antiqua" w:cs="Book Antiqua"/>
          <w:color w:val="000000" w:themeColor="text1"/>
          <w:sz w:val="24"/>
          <w:szCs w:val="24"/>
        </w:rPr>
      </w:pPr>
    </w:p>
    <w:p w14:paraId="70E44CD9" w14:textId="5829251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bCs/>
          <w:color w:val="000000" w:themeColor="text1"/>
          <w:sz w:val="24"/>
          <w:szCs w:val="24"/>
        </w:rPr>
        <w:t xml:space="preserve">Core Tip: </w:t>
      </w:r>
      <w:r>
        <w:rPr>
          <w:rFonts w:ascii="Book Antiqua" w:eastAsia="Book Antiqua" w:hAnsi="Book Antiqua" w:cs="Book Antiqua"/>
          <w:color w:val="000000" w:themeColor="text1"/>
          <w:sz w:val="24"/>
          <w:szCs w:val="24"/>
        </w:rPr>
        <w:t xml:space="preserve">We report a patient with metachronous lymphoma. The development of peripheral T-cell lymphoma (TCL) after chemotherapy for </w:t>
      </w:r>
      <w:r w:rsidR="007D5A42">
        <w:rPr>
          <w:rFonts w:ascii="Book Antiqua" w:eastAsia="Book Antiqua" w:hAnsi="Book Antiqua" w:cs="Book Antiqua"/>
          <w:color w:val="000000" w:themeColor="text1"/>
          <w:sz w:val="24"/>
          <w:szCs w:val="24"/>
        </w:rPr>
        <w:t>H</w:t>
      </w:r>
      <w:r>
        <w:rPr>
          <w:rFonts w:ascii="Book Antiqua" w:eastAsia="Book Antiqua" w:hAnsi="Book Antiqua" w:cs="Book Antiqua"/>
          <w:color w:val="000000" w:themeColor="text1"/>
          <w:sz w:val="24"/>
          <w:szCs w:val="24"/>
        </w:rPr>
        <w:t>odgkin’s lymphoma</w:t>
      </w:r>
      <w:r>
        <w:rPr>
          <w:rFonts w:ascii="Book Antiqua" w:hAnsi="Book Antiqua" w:cs="Book Antiqua"/>
          <w:color w:val="000000" w:themeColor="text1"/>
          <w:sz w:val="24"/>
          <w:szCs w:val="24"/>
        </w:rPr>
        <w:t xml:space="preserve"> </w:t>
      </w:r>
      <w:r>
        <w:rPr>
          <w:rFonts w:ascii="Book Antiqua" w:eastAsia="Book Antiqua" w:hAnsi="Book Antiqua" w:cs="Book Antiqua"/>
          <w:color w:val="000000" w:themeColor="text1"/>
          <w:sz w:val="24"/>
          <w:szCs w:val="24"/>
        </w:rPr>
        <w:t>is rare, and highly aggressive TCL/leukemia has not been reported to date. We reviewed the literature and discussed whether immunodeficiency and malignant transformation of reactive T-cells may be major factors contributing to the development of TCL/leukemia.</w:t>
      </w:r>
    </w:p>
    <w:p w14:paraId="0165028B" w14:textId="77777777" w:rsidR="00A72EB1" w:rsidRDefault="00A72EB1">
      <w:pPr>
        <w:spacing w:line="360" w:lineRule="auto"/>
        <w:rPr>
          <w:rFonts w:ascii="Book Antiqua" w:eastAsiaTheme="minorEastAsia" w:hAnsi="Book Antiqua" w:cs="Book Antiqua"/>
          <w:b/>
          <w:caps/>
          <w:color w:val="000000" w:themeColor="text1"/>
          <w:sz w:val="24"/>
          <w:szCs w:val="24"/>
          <w:u w:val="single"/>
        </w:rPr>
      </w:pPr>
    </w:p>
    <w:p w14:paraId="1B1F3C94"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aps/>
          <w:color w:val="000000" w:themeColor="text1"/>
          <w:sz w:val="24"/>
          <w:szCs w:val="24"/>
          <w:u w:val="single"/>
        </w:rPr>
        <w:t>INTRODUCTION</w:t>
      </w:r>
    </w:p>
    <w:p w14:paraId="1863C872" w14:textId="59339709" w:rsidR="00A72EB1" w:rsidRPr="004348E4" w:rsidRDefault="00FD49BE">
      <w:pPr>
        <w:spacing w:line="360" w:lineRule="auto"/>
        <w:rPr>
          <w:rFonts w:ascii="Book Antiqua" w:eastAsiaTheme="minorEastAsia" w:hAnsi="Book Antiqua" w:cs="Book Antiqua"/>
          <w:color w:val="000000" w:themeColor="text1"/>
          <w:sz w:val="24"/>
          <w:szCs w:val="24"/>
        </w:rPr>
      </w:pPr>
      <w:r>
        <w:rPr>
          <w:rFonts w:ascii="Book Antiqua" w:eastAsia="Book Antiqua" w:hAnsi="Book Antiqua" w:cs="Book Antiqua"/>
          <w:color w:val="000000" w:themeColor="text1"/>
          <w:sz w:val="24"/>
          <w:szCs w:val="24"/>
        </w:rPr>
        <w:t xml:space="preserve">In 1954, Custer first proposed the term composite lymphoma (CL) to describe a “lymphoma in which more than one histological form occurs in the </w:t>
      </w:r>
      <w:proofErr w:type="gramStart"/>
      <w:r>
        <w:rPr>
          <w:rFonts w:ascii="Book Antiqua" w:eastAsia="Book Antiqua" w:hAnsi="Book Antiqua" w:cs="Book Antiqua"/>
          <w:color w:val="000000" w:themeColor="text1"/>
          <w:sz w:val="24"/>
          <w:szCs w:val="24"/>
        </w:rPr>
        <w:t>patient”</w:t>
      </w:r>
      <w:r>
        <w:rPr>
          <w:rFonts w:ascii="Book Antiqua" w:eastAsia="Book Antiqua" w:hAnsi="Book Antiqua" w:cs="Book Antiqua"/>
          <w:color w:val="000000" w:themeColor="text1"/>
          <w:sz w:val="24"/>
          <w:szCs w:val="24"/>
          <w:vertAlign w:val="superscript"/>
        </w:rPr>
        <w:t>[</w:t>
      </w:r>
      <w:proofErr w:type="gramEnd"/>
      <w:r>
        <w:rPr>
          <w:rFonts w:ascii="Book Antiqua" w:eastAsia="Book Antiqua" w:hAnsi="Book Antiqua" w:cs="Book Antiqua"/>
          <w:color w:val="000000" w:themeColor="text1"/>
          <w:sz w:val="24"/>
          <w:szCs w:val="24"/>
          <w:vertAlign w:val="superscript"/>
        </w:rPr>
        <w:t>1]</w:t>
      </w:r>
      <w:r>
        <w:rPr>
          <w:rFonts w:ascii="Book Antiqua" w:eastAsia="Book Antiqua" w:hAnsi="Book Antiqua" w:cs="Book Antiqua"/>
          <w:color w:val="000000" w:themeColor="text1"/>
          <w:sz w:val="24"/>
          <w:szCs w:val="24"/>
        </w:rPr>
        <w:t>. In 1982, the “</w:t>
      </w:r>
      <w:proofErr w:type="gramStart"/>
      <w:r>
        <w:rPr>
          <w:rFonts w:ascii="Book Antiqua" w:eastAsia="Book Antiqua" w:hAnsi="Book Antiqua" w:cs="Book Antiqua"/>
          <w:color w:val="000000" w:themeColor="text1"/>
          <w:sz w:val="24"/>
          <w:szCs w:val="24"/>
        </w:rPr>
        <w:t>Non-</w:t>
      </w:r>
      <w:r w:rsidR="00E364BE">
        <w:rPr>
          <w:rFonts w:ascii="Book Antiqua" w:eastAsia="Book Antiqua" w:hAnsi="Book Antiqua" w:cs="Book Antiqua"/>
          <w:color w:val="000000" w:themeColor="text1"/>
          <w:sz w:val="24"/>
          <w:szCs w:val="24"/>
        </w:rPr>
        <w:t>H</w:t>
      </w:r>
      <w:r>
        <w:rPr>
          <w:rFonts w:ascii="Book Antiqua" w:eastAsia="Book Antiqua" w:hAnsi="Book Antiqua" w:cs="Book Antiqua"/>
          <w:color w:val="000000" w:themeColor="text1"/>
          <w:sz w:val="24"/>
          <w:szCs w:val="24"/>
        </w:rPr>
        <w:t>odgkin</w:t>
      </w:r>
      <w:proofErr w:type="gramEnd"/>
      <w:r>
        <w:rPr>
          <w:rFonts w:ascii="Book Antiqua" w:eastAsia="Book Antiqua" w:hAnsi="Book Antiqua" w:cs="Book Antiqua"/>
          <w:color w:val="000000" w:themeColor="text1"/>
          <w:sz w:val="24"/>
          <w:szCs w:val="24"/>
        </w:rPr>
        <w:t xml:space="preserve"> lymphoma Work Program” defined CL as “two completely different types of </w:t>
      </w:r>
      <w:r>
        <w:rPr>
          <w:rFonts w:ascii="Book Antiqua" w:eastAsiaTheme="minorEastAsia" w:hAnsi="Book Antiqua" w:cs="Book Antiqua"/>
          <w:color w:val="000000" w:themeColor="text1"/>
          <w:sz w:val="24"/>
          <w:szCs w:val="24"/>
        </w:rPr>
        <w:t>n</w:t>
      </w:r>
      <w:r>
        <w:rPr>
          <w:rFonts w:ascii="Book Antiqua" w:eastAsia="Book Antiqua" w:hAnsi="Book Antiqua" w:cs="Book Antiqua"/>
          <w:color w:val="000000" w:themeColor="text1"/>
          <w:sz w:val="24"/>
          <w:szCs w:val="24"/>
        </w:rPr>
        <w:t>on-</w:t>
      </w:r>
      <w:r w:rsidR="00E364BE">
        <w:rPr>
          <w:rFonts w:ascii="Book Antiqua" w:eastAsia="Book Antiqua" w:hAnsi="Book Antiqua" w:cs="Book Antiqua"/>
          <w:color w:val="000000" w:themeColor="text1"/>
          <w:sz w:val="24"/>
          <w:szCs w:val="24"/>
        </w:rPr>
        <w:t>H</w:t>
      </w:r>
      <w:r>
        <w:rPr>
          <w:rFonts w:ascii="Book Antiqua" w:eastAsia="Book Antiqua" w:hAnsi="Book Antiqua" w:cs="Book Antiqua"/>
          <w:color w:val="000000" w:themeColor="text1"/>
          <w:sz w:val="24"/>
          <w:szCs w:val="24"/>
        </w:rPr>
        <w:t xml:space="preserve">odgkin’s lymphoma (NHL) or, rarely, a combination of NHL and </w:t>
      </w:r>
      <w:r w:rsidR="00E364BE">
        <w:rPr>
          <w:rFonts w:ascii="Book Antiqua" w:eastAsia="Book Antiqua" w:hAnsi="Book Antiqua" w:cs="Book Antiqua"/>
          <w:color w:val="000000" w:themeColor="text1"/>
          <w:sz w:val="24"/>
          <w:szCs w:val="24"/>
        </w:rPr>
        <w:t>H</w:t>
      </w:r>
      <w:r>
        <w:rPr>
          <w:rFonts w:ascii="Book Antiqua" w:eastAsia="Book Antiqua" w:hAnsi="Book Antiqua" w:cs="Book Antiqua"/>
          <w:color w:val="000000" w:themeColor="text1"/>
          <w:sz w:val="24"/>
          <w:szCs w:val="24"/>
        </w:rPr>
        <w:t xml:space="preserve">odgkin’s lymphoma (HL) in a single organ or tissue.” The two histological subtypes of CL include two different types of NHL or a combination of HL and NHL. Different combinations are named differently. When HL or NHL appears before the other, it is called metachronous lymphoma (ML), two histological forms of HL or NHL appearing together is referred to as synchronous lymphoma. However, CL refers to both histological types of synchronous lymphoma that occur in the same anatomical </w:t>
      </w:r>
      <w:proofErr w:type="gramStart"/>
      <w:r>
        <w:rPr>
          <w:rFonts w:ascii="Book Antiqua" w:eastAsia="Book Antiqua" w:hAnsi="Book Antiqua" w:cs="Book Antiqua"/>
          <w:color w:val="000000" w:themeColor="text1"/>
          <w:sz w:val="24"/>
          <w:szCs w:val="24"/>
        </w:rPr>
        <w:t>site</w:t>
      </w:r>
      <w:r>
        <w:rPr>
          <w:rFonts w:ascii="Book Antiqua" w:eastAsia="Book Antiqua" w:hAnsi="Book Antiqua" w:cs="Book Antiqua"/>
          <w:color w:val="000000" w:themeColor="text1"/>
          <w:sz w:val="24"/>
          <w:szCs w:val="24"/>
          <w:vertAlign w:val="superscript"/>
        </w:rPr>
        <w:t>[</w:t>
      </w:r>
      <w:proofErr w:type="gramEnd"/>
      <w:r>
        <w:rPr>
          <w:rFonts w:ascii="Book Antiqua" w:eastAsia="Book Antiqua" w:hAnsi="Book Antiqua" w:cs="Book Antiqua"/>
          <w:color w:val="000000" w:themeColor="text1"/>
          <w:sz w:val="24"/>
          <w:szCs w:val="24"/>
          <w:vertAlign w:val="superscript"/>
        </w:rPr>
        <w:t>2]</w:t>
      </w:r>
      <w:r>
        <w:rPr>
          <w:rFonts w:ascii="Book Antiqua" w:eastAsia="Book Antiqua" w:hAnsi="Book Antiqua" w:cs="Book Antiqua"/>
          <w:color w:val="000000" w:themeColor="text1"/>
          <w:sz w:val="24"/>
          <w:szCs w:val="24"/>
        </w:rPr>
        <w:t>. In this article, we report a patient with ML, whose biopsy of a right cervical lymph node initially confirmed classical HL (CHL), with typical reed–</w:t>
      </w:r>
      <w:proofErr w:type="spellStart"/>
      <w:r>
        <w:rPr>
          <w:rFonts w:ascii="Book Antiqua" w:eastAsia="Book Antiqua" w:hAnsi="Book Antiqua" w:cs="Book Antiqua"/>
          <w:color w:val="000000" w:themeColor="text1"/>
          <w:sz w:val="24"/>
          <w:szCs w:val="24"/>
        </w:rPr>
        <w:t>sternberg</w:t>
      </w:r>
      <w:proofErr w:type="spellEnd"/>
      <w:r>
        <w:rPr>
          <w:rFonts w:ascii="Book Antiqua" w:eastAsia="Book Antiqua" w:hAnsi="Book Antiqua" w:cs="Book Antiqua"/>
          <w:color w:val="000000" w:themeColor="text1"/>
          <w:sz w:val="24"/>
          <w:szCs w:val="24"/>
        </w:rPr>
        <w:t xml:space="preserve"> (RS) cells expressing CD30 and PAX-5. T-cell leukemia (TCL)/lymphoma occurred 3 years after treatment, and a lymph node biopsy at the onset confirmed peripheral TCL (PTCL), nonspecific type, expressing CD3, CD4 and CD8. A bone marrow biopsy revealed abnormal T-cell proliferation (25.5%) and immunophenotyping. </w:t>
      </w:r>
      <w:r>
        <w:rPr>
          <w:rFonts w:ascii="Book Antiqua" w:eastAsia="Book Antiqua" w:hAnsi="Book Antiqua" w:cs="Book Antiqua"/>
          <w:i/>
          <w:color w:val="000000" w:themeColor="text1"/>
          <w:sz w:val="24"/>
          <w:szCs w:val="24"/>
        </w:rPr>
        <w:t>T-cell receptor variable</w:t>
      </w:r>
      <w:r>
        <w:rPr>
          <w:rFonts w:ascii="Book Antiqua" w:eastAsia="Book Antiqua" w:hAnsi="Book Antiqua" w:cs="Book Antiqua"/>
          <w:color w:val="000000" w:themeColor="text1"/>
          <w:sz w:val="24"/>
          <w:szCs w:val="24"/>
        </w:rPr>
        <w:t xml:space="preserve"> (</w:t>
      </w:r>
      <w:r>
        <w:rPr>
          <w:rFonts w:ascii="Book Antiqua" w:eastAsia="Book Antiqua" w:hAnsi="Book Antiqua" w:cs="Book Antiqua"/>
          <w:i/>
          <w:iCs/>
          <w:color w:val="000000" w:themeColor="text1"/>
          <w:sz w:val="24"/>
          <w:szCs w:val="24"/>
        </w:rPr>
        <w:t>TCRV</w:t>
      </w:r>
      <w:r>
        <w:rPr>
          <w:rFonts w:ascii="Book Antiqua" w:eastAsia="Book Antiqua" w:hAnsi="Book Antiqua" w:cs="Book Antiqua"/>
          <w:color w:val="000000" w:themeColor="text1"/>
          <w:sz w:val="24"/>
          <w:szCs w:val="24"/>
        </w:rPr>
        <w:t xml:space="preserve">) </w:t>
      </w:r>
      <w:r>
        <w:rPr>
          <w:rFonts w:ascii="Book Antiqua" w:eastAsia="Book Antiqua" w:hAnsi="Book Antiqua" w:cs="Book Antiqua"/>
          <w:i/>
          <w:iCs/>
          <w:color w:val="000000" w:themeColor="text1"/>
          <w:sz w:val="24"/>
          <w:szCs w:val="24"/>
        </w:rPr>
        <w:t>β</w:t>
      </w:r>
      <w:r>
        <w:rPr>
          <w:rFonts w:ascii="Book Antiqua" w:eastAsia="Book Antiqua" w:hAnsi="Book Antiqua" w:cs="Book Antiqua"/>
          <w:color w:val="000000" w:themeColor="text1"/>
          <w:sz w:val="24"/>
          <w:szCs w:val="24"/>
        </w:rPr>
        <w:t xml:space="preserve"> (1–24) subfamily analysis, and </w:t>
      </w:r>
      <w:r>
        <w:rPr>
          <w:rFonts w:ascii="Book Antiqua" w:eastAsia="Book Antiqua" w:hAnsi="Book Antiqua" w:cs="Book Antiqua"/>
          <w:i/>
          <w:iCs/>
          <w:color w:val="000000" w:themeColor="text1"/>
          <w:sz w:val="24"/>
          <w:szCs w:val="24"/>
        </w:rPr>
        <w:t>TCR</w:t>
      </w:r>
      <w:r>
        <w:rPr>
          <w:rFonts w:ascii="Book Antiqua" w:eastAsia="Book Antiqua" w:hAnsi="Book Antiqua" w:cs="Book Antiqua"/>
          <w:color w:val="000000" w:themeColor="text1"/>
          <w:sz w:val="24"/>
          <w:szCs w:val="24"/>
        </w:rPr>
        <w:t xml:space="preserve"> beta (</w:t>
      </w:r>
      <w:r>
        <w:rPr>
          <w:rFonts w:ascii="Book Antiqua" w:eastAsia="Book Antiqua" w:hAnsi="Book Antiqua" w:cs="Book Antiqua"/>
          <w:i/>
          <w:iCs/>
          <w:color w:val="000000" w:themeColor="text1"/>
          <w:sz w:val="24"/>
          <w:szCs w:val="24"/>
        </w:rPr>
        <w:t>TCR</w:t>
      </w:r>
      <w:r>
        <w:rPr>
          <w:rFonts w:ascii="Book Antiqua" w:eastAsiaTheme="minorEastAsia" w:hAnsi="Book Antiqua" w:cs="Book Antiqua"/>
          <w:i/>
          <w:iCs/>
          <w:color w:val="000000" w:themeColor="text1"/>
          <w:sz w:val="24"/>
          <w:szCs w:val="24"/>
        </w:rPr>
        <w:t>β</w:t>
      </w:r>
      <w:r>
        <w:rPr>
          <w:rFonts w:ascii="Book Antiqua" w:eastAsia="Book Antiqua" w:hAnsi="Book Antiqua" w:cs="Book Antiqua"/>
          <w:color w:val="000000" w:themeColor="text1"/>
          <w:sz w:val="24"/>
          <w:szCs w:val="24"/>
        </w:rPr>
        <w:t>) and gamma (</w:t>
      </w:r>
      <w:proofErr w:type="spellStart"/>
      <w:r>
        <w:rPr>
          <w:rFonts w:ascii="Book Antiqua" w:eastAsia="Book Antiqua" w:hAnsi="Book Antiqua" w:cs="Book Antiqua"/>
          <w:i/>
          <w:iCs/>
          <w:color w:val="000000" w:themeColor="text1"/>
          <w:sz w:val="24"/>
          <w:szCs w:val="24"/>
        </w:rPr>
        <w:t>TCR</w:t>
      </w:r>
      <w:r>
        <w:rPr>
          <w:rFonts w:ascii="Book Antiqua" w:eastAsiaTheme="minorEastAsia" w:hAnsi="Book Antiqua" w:cs="Book Antiqua"/>
          <w:i/>
          <w:iCs/>
          <w:color w:val="000000" w:themeColor="text1"/>
          <w:sz w:val="24"/>
          <w:szCs w:val="24"/>
        </w:rPr>
        <w:t>γ</w:t>
      </w:r>
      <w:proofErr w:type="spellEnd"/>
      <w:r>
        <w:rPr>
          <w:rFonts w:ascii="Book Antiqua" w:eastAsia="Book Antiqua" w:hAnsi="Book Antiqua" w:cs="Book Antiqua"/>
          <w:color w:val="000000" w:themeColor="text1"/>
          <w:sz w:val="24"/>
          <w:szCs w:val="24"/>
        </w:rPr>
        <w:t xml:space="preserve">) gene rearrangement all confirmed a large number of malignant T-cell </w:t>
      </w:r>
      <w:r w:rsidR="004348E4">
        <w:rPr>
          <w:rFonts w:ascii="Book Antiqua" w:eastAsia="Book Antiqua" w:hAnsi="Book Antiqua" w:cs="Book Antiqua"/>
          <w:color w:val="000000" w:themeColor="text1"/>
          <w:sz w:val="24"/>
          <w:szCs w:val="24"/>
        </w:rPr>
        <w:t>infiltrated in the bone marrow.</w:t>
      </w:r>
    </w:p>
    <w:p w14:paraId="470D71C0" w14:textId="77777777" w:rsidR="00A72EB1" w:rsidRDefault="00A72EB1">
      <w:pPr>
        <w:spacing w:line="360" w:lineRule="auto"/>
        <w:ind w:firstLine="440"/>
        <w:rPr>
          <w:rFonts w:ascii="Book Antiqua" w:hAnsi="Book Antiqua" w:cs="Book Antiqua"/>
          <w:color w:val="000000" w:themeColor="text1"/>
          <w:sz w:val="24"/>
          <w:szCs w:val="24"/>
        </w:rPr>
      </w:pPr>
    </w:p>
    <w:p w14:paraId="69D1BB03"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aps/>
          <w:color w:val="000000" w:themeColor="text1"/>
          <w:sz w:val="24"/>
          <w:szCs w:val="24"/>
          <w:u w:val="single"/>
        </w:rPr>
        <w:t>CASE PRESENTATION</w:t>
      </w:r>
    </w:p>
    <w:p w14:paraId="2E004599" w14:textId="77777777" w:rsidR="00A72EB1" w:rsidRDefault="00FD49BE">
      <w:pPr>
        <w:spacing w:line="360" w:lineRule="auto"/>
        <w:rPr>
          <w:rFonts w:ascii="Book Antiqua" w:hAnsi="Book Antiqua" w:cs="Book Antiqua"/>
          <w:i/>
          <w:iCs/>
          <w:color w:val="000000" w:themeColor="text1"/>
          <w:sz w:val="24"/>
          <w:szCs w:val="24"/>
        </w:rPr>
      </w:pPr>
      <w:r>
        <w:rPr>
          <w:rFonts w:ascii="Book Antiqua" w:eastAsia="Book Antiqua" w:hAnsi="Book Antiqua" w:cs="Book Antiqua"/>
          <w:b/>
          <w:i/>
          <w:iCs/>
          <w:color w:val="000000" w:themeColor="text1"/>
          <w:sz w:val="24"/>
          <w:szCs w:val="24"/>
        </w:rPr>
        <w:t>Chief complaints</w:t>
      </w:r>
    </w:p>
    <w:p w14:paraId="5B7ABA73" w14:textId="77777777" w:rsidR="00A72EB1" w:rsidRDefault="00FD49BE">
      <w:pPr>
        <w:spacing w:line="360" w:lineRule="auto"/>
        <w:rPr>
          <w:rFonts w:ascii="Book Antiqua" w:eastAsiaTheme="minorEastAsia" w:hAnsi="Book Antiqua" w:cs="Book Antiqua"/>
          <w:color w:val="000000" w:themeColor="text1"/>
          <w:sz w:val="24"/>
          <w:szCs w:val="24"/>
        </w:rPr>
      </w:pPr>
      <w:r>
        <w:rPr>
          <w:rFonts w:ascii="Book Antiqua" w:eastAsia="Book Antiqua" w:hAnsi="Book Antiqua" w:cs="Book Antiqua"/>
          <w:color w:val="000000" w:themeColor="text1"/>
          <w:sz w:val="24"/>
          <w:szCs w:val="24"/>
        </w:rPr>
        <w:t>The patient was a 59-year-old man who presented with right neck swelling and was diagnosed with enlarged lymph nodes in March 2017.</w:t>
      </w:r>
    </w:p>
    <w:p w14:paraId="0E4FACA4" w14:textId="77777777" w:rsidR="00A72EB1" w:rsidRDefault="00A72EB1">
      <w:pPr>
        <w:spacing w:line="360" w:lineRule="auto"/>
        <w:rPr>
          <w:rFonts w:ascii="Book Antiqua" w:hAnsi="Book Antiqua" w:cs="Book Antiqua"/>
          <w:color w:val="000000" w:themeColor="text1"/>
          <w:sz w:val="24"/>
          <w:szCs w:val="24"/>
        </w:rPr>
      </w:pPr>
    </w:p>
    <w:p w14:paraId="219EC168" w14:textId="77777777" w:rsidR="00A72EB1" w:rsidRDefault="00FD49BE">
      <w:pPr>
        <w:spacing w:line="360" w:lineRule="auto"/>
        <w:rPr>
          <w:rFonts w:ascii="Book Antiqua" w:hAnsi="Book Antiqua" w:cs="Book Antiqua"/>
          <w:i/>
          <w:iCs/>
          <w:color w:val="000000" w:themeColor="text1"/>
          <w:sz w:val="24"/>
          <w:szCs w:val="24"/>
        </w:rPr>
      </w:pPr>
      <w:r>
        <w:rPr>
          <w:rFonts w:ascii="Book Antiqua" w:eastAsia="Book Antiqua" w:hAnsi="Book Antiqua" w:cs="Book Antiqua"/>
          <w:b/>
          <w:i/>
          <w:iCs/>
          <w:color w:val="000000" w:themeColor="text1"/>
          <w:sz w:val="24"/>
          <w:szCs w:val="24"/>
        </w:rPr>
        <w:t>History of present illness</w:t>
      </w:r>
    </w:p>
    <w:p w14:paraId="626E849A"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The patient was diagnosed with enlarged lymph nodes in March 2017. Subsequent computed tomography scans confirmed the nodes at multiple sites (bilateral neck, axilla, and abdomen), with a maximum cervical lymph node of approximately 3.8 cm</w:t>
      </w:r>
      <w:r>
        <w:rPr>
          <w:rFonts w:ascii="Book Antiqua" w:eastAsiaTheme="minorEastAsia" w:hAnsi="Book Antiqua" w:cs="Book Antiqua"/>
          <w:color w:val="000000" w:themeColor="text1"/>
          <w:sz w:val="24"/>
          <w:szCs w:val="24"/>
        </w:rPr>
        <w:t xml:space="preserve"> </w:t>
      </w:r>
      <w:r>
        <w:rPr>
          <w:rFonts w:ascii="Book Antiqua" w:eastAsia="Book Antiqua" w:hAnsi="Book Antiqua" w:cs="Book Antiqua"/>
          <w:color w:val="000000" w:themeColor="text1"/>
          <w:sz w:val="24"/>
          <w:szCs w:val="24"/>
        </w:rPr>
        <w:t xml:space="preserve">× 2.4 cm and an enlarged spleen of approximately 15 cm in diameter. The patient had no other feeling of discomfort. </w:t>
      </w:r>
    </w:p>
    <w:p w14:paraId="44E1EF45" w14:textId="77777777" w:rsidR="00A72EB1" w:rsidRDefault="00A72EB1">
      <w:pPr>
        <w:spacing w:line="360" w:lineRule="auto"/>
        <w:rPr>
          <w:rFonts w:ascii="Book Antiqua" w:hAnsi="Book Antiqua" w:cs="Book Antiqua"/>
          <w:color w:val="000000" w:themeColor="text1"/>
          <w:sz w:val="24"/>
          <w:szCs w:val="24"/>
        </w:rPr>
      </w:pPr>
    </w:p>
    <w:p w14:paraId="2AA5166A" w14:textId="77777777" w:rsidR="00A72EB1" w:rsidRDefault="00FD49BE">
      <w:pPr>
        <w:spacing w:line="360" w:lineRule="auto"/>
        <w:rPr>
          <w:rFonts w:ascii="Book Antiqua" w:hAnsi="Book Antiqua" w:cs="Book Antiqua"/>
          <w:i/>
          <w:iCs/>
          <w:color w:val="000000" w:themeColor="text1"/>
          <w:sz w:val="24"/>
          <w:szCs w:val="24"/>
        </w:rPr>
      </w:pPr>
      <w:r>
        <w:rPr>
          <w:rFonts w:ascii="Book Antiqua" w:eastAsia="Book Antiqua" w:hAnsi="Book Antiqua" w:cs="Book Antiqua"/>
          <w:b/>
          <w:i/>
          <w:iCs/>
          <w:color w:val="000000" w:themeColor="text1"/>
          <w:sz w:val="24"/>
          <w:szCs w:val="24"/>
        </w:rPr>
        <w:t>History of past illness</w:t>
      </w:r>
    </w:p>
    <w:p w14:paraId="1A59AD03"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Five years before the discovery of the enlarged lymph nodes he suffered from allergic purpura</w:t>
      </w:r>
      <w:r w:rsidR="00775761">
        <w:rPr>
          <w:rFonts w:ascii="Book Antiqua" w:eastAsiaTheme="minorEastAsia" w:hAnsi="Book Antiqua" w:cs="Book Antiqua" w:hint="eastAsia"/>
          <w:color w:val="000000" w:themeColor="text1"/>
          <w:sz w:val="24"/>
          <w:szCs w:val="24"/>
        </w:rPr>
        <w:t xml:space="preserve"> </w:t>
      </w:r>
      <w:r>
        <w:rPr>
          <w:rFonts w:ascii="Book Antiqua" w:eastAsia="Book Antiqua" w:hAnsi="Book Antiqua" w:cs="Book Antiqua"/>
          <w:color w:val="000000" w:themeColor="text1"/>
          <w:sz w:val="24"/>
          <w:szCs w:val="24"/>
        </w:rPr>
        <w:t xml:space="preserve">(simple skin type); however, the symptoms disappeared after treatment and did not recur. </w:t>
      </w:r>
    </w:p>
    <w:p w14:paraId="7D4F1105" w14:textId="77777777" w:rsidR="00A72EB1" w:rsidRDefault="00A72EB1">
      <w:pPr>
        <w:spacing w:line="360" w:lineRule="auto"/>
        <w:rPr>
          <w:rFonts w:ascii="Book Antiqua" w:hAnsi="Book Antiqua" w:cs="Book Antiqua"/>
          <w:color w:val="000000" w:themeColor="text1"/>
          <w:sz w:val="24"/>
          <w:szCs w:val="24"/>
        </w:rPr>
      </w:pPr>
    </w:p>
    <w:p w14:paraId="5D4CF137" w14:textId="77777777" w:rsidR="00A72EB1" w:rsidRDefault="00FD49BE">
      <w:pPr>
        <w:spacing w:line="360" w:lineRule="auto"/>
        <w:rPr>
          <w:rFonts w:ascii="Book Antiqua" w:hAnsi="Book Antiqua" w:cs="Book Antiqua"/>
          <w:i/>
          <w:iCs/>
          <w:color w:val="000000" w:themeColor="text1"/>
          <w:sz w:val="24"/>
          <w:szCs w:val="24"/>
        </w:rPr>
      </w:pPr>
      <w:r>
        <w:rPr>
          <w:rFonts w:ascii="Book Antiqua" w:eastAsia="Book Antiqua" w:hAnsi="Book Antiqua" w:cs="Book Antiqua"/>
          <w:b/>
          <w:i/>
          <w:iCs/>
          <w:color w:val="000000" w:themeColor="text1"/>
          <w:sz w:val="24"/>
          <w:szCs w:val="24"/>
        </w:rPr>
        <w:t>Personal and family history</w:t>
      </w:r>
    </w:p>
    <w:p w14:paraId="6BCEA352"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 xml:space="preserve">He was a non-smoking non-drinking patient and had no history of other major diseases nor any significant family history of disease. </w:t>
      </w:r>
    </w:p>
    <w:p w14:paraId="715C608B" w14:textId="77777777" w:rsidR="00A72EB1" w:rsidRDefault="00A72EB1">
      <w:pPr>
        <w:spacing w:line="360" w:lineRule="auto"/>
        <w:rPr>
          <w:rFonts w:ascii="Book Antiqua" w:hAnsi="Book Antiqua" w:cs="Book Antiqua"/>
          <w:color w:val="000000" w:themeColor="text1"/>
          <w:sz w:val="24"/>
          <w:szCs w:val="24"/>
        </w:rPr>
      </w:pPr>
    </w:p>
    <w:p w14:paraId="7FF0BA17" w14:textId="77777777" w:rsidR="00A72EB1" w:rsidRDefault="00FD49BE">
      <w:pPr>
        <w:spacing w:line="360" w:lineRule="auto"/>
        <w:rPr>
          <w:rFonts w:ascii="Book Antiqua" w:hAnsi="Book Antiqua" w:cs="Book Antiqua"/>
          <w:i/>
          <w:iCs/>
          <w:color w:val="000000" w:themeColor="text1"/>
          <w:sz w:val="24"/>
          <w:szCs w:val="24"/>
        </w:rPr>
      </w:pPr>
      <w:r>
        <w:rPr>
          <w:rFonts w:ascii="Book Antiqua" w:eastAsia="Book Antiqua" w:hAnsi="Book Antiqua" w:cs="Book Antiqua"/>
          <w:b/>
          <w:i/>
          <w:iCs/>
          <w:color w:val="000000" w:themeColor="text1"/>
          <w:sz w:val="24"/>
          <w:szCs w:val="24"/>
        </w:rPr>
        <w:t>Physical examination</w:t>
      </w:r>
    </w:p>
    <w:p w14:paraId="511FFF76" w14:textId="77777777" w:rsidR="00A72EB1" w:rsidRDefault="00FD49BE">
      <w:pPr>
        <w:spacing w:line="360" w:lineRule="auto"/>
        <w:rPr>
          <w:rFonts w:ascii="Book Antiqua" w:eastAsiaTheme="minorEastAsia" w:hAnsi="Book Antiqua" w:cs="Book Antiqua"/>
          <w:color w:val="000000" w:themeColor="text1"/>
          <w:sz w:val="24"/>
          <w:szCs w:val="24"/>
        </w:rPr>
      </w:pPr>
      <w:r>
        <w:rPr>
          <w:rFonts w:ascii="Book Antiqua" w:eastAsia="Book Antiqua" w:hAnsi="Book Antiqua" w:cs="Book Antiqua"/>
          <w:color w:val="000000" w:themeColor="text1"/>
          <w:sz w:val="24"/>
          <w:szCs w:val="24"/>
        </w:rPr>
        <w:t>The rest of physical examination was normal.</w:t>
      </w:r>
    </w:p>
    <w:p w14:paraId="53983C7D" w14:textId="77777777" w:rsidR="00A72EB1" w:rsidRDefault="00A72EB1">
      <w:pPr>
        <w:spacing w:line="360" w:lineRule="auto"/>
        <w:rPr>
          <w:rFonts w:ascii="Book Antiqua" w:hAnsi="Book Antiqua" w:cs="Book Antiqua"/>
          <w:i/>
          <w:iCs/>
          <w:color w:val="000000" w:themeColor="text1"/>
          <w:sz w:val="24"/>
          <w:szCs w:val="24"/>
        </w:rPr>
      </w:pPr>
    </w:p>
    <w:p w14:paraId="12557376" w14:textId="77777777" w:rsidR="00A72EB1" w:rsidRDefault="00FD49BE">
      <w:pPr>
        <w:spacing w:line="360" w:lineRule="auto"/>
        <w:rPr>
          <w:rFonts w:ascii="Book Antiqua" w:hAnsi="Book Antiqua" w:cs="Book Antiqua"/>
          <w:i/>
          <w:iCs/>
          <w:color w:val="000000" w:themeColor="text1"/>
          <w:sz w:val="24"/>
          <w:szCs w:val="24"/>
        </w:rPr>
      </w:pPr>
      <w:r>
        <w:rPr>
          <w:rFonts w:ascii="Book Antiqua" w:eastAsia="Book Antiqua" w:hAnsi="Book Antiqua" w:cs="Book Antiqua"/>
          <w:b/>
          <w:i/>
          <w:iCs/>
          <w:color w:val="000000" w:themeColor="text1"/>
          <w:sz w:val="24"/>
          <w:szCs w:val="24"/>
        </w:rPr>
        <w:t>Laboratory examinations</w:t>
      </w:r>
    </w:p>
    <w:p w14:paraId="733B267E"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The laboratory tests showed white blood cells 4.10 × 10</w:t>
      </w:r>
      <w:r>
        <w:rPr>
          <w:rFonts w:ascii="Book Antiqua" w:eastAsia="Book Antiqua" w:hAnsi="Book Antiqua" w:cs="Book Antiqua"/>
          <w:color w:val="000000" w:themeColor="text1"/>
          <w:sz w:val="24"/>
          <w:szCs w:val="24"/>
          <w:vertAlign w:val="superscript"/>
        </w:rPr>
        <w:t>9</w:t>
      </w:r>
      <w:r>
        <w:rPr>
          <w:rFonts w:ascii="Book Antiqua" w:eastAsia="Book Antiqua" w:hAnsi="Book Antiqua" w:cs="Book Antiqua"/>
          <w:color w:val="000000" w:themeColor="text1"/>
          <w:sz w:val="24"/>
          <w:szCs w:val="24"/>
        </w:rPr>
        <w:t>/L, hemoglobin 120 g/L, and platelets 115 × 10</w:t>
      </w:r>
      <w:r>
        <w:rPr>
          <w:rFonts w:ascii="Book Antiqua" w:eastAsia="Book Antiqua" w:hAnsi="Book Antiqua" w:cs="Book Antiqua"/>
          <w:color w:val="000000" w:themeColor="text1"/>
          <w:sz w:val="24"/>
          <w:szCs w:val="24"/>
          <w:vertAlign w:val="superscript"/>
        </w:rPr>
        <w:t>9</w:t>
      </w:r>
      <w:r>
        <w:rPr>
          <w:rFonts w:ascii="Book Antiqua" w:eastAsia="Book Antiqua" w:hAnsi="Book Antiqua" w:cs="Book Antiqua"/>
          <w:color w:val="000000" w:themeColor="text1"/>
          <w:sz w:val="24"/>
          <w:szCs w:val="24"/>
        </w:rPr>
        <w:t>/L. Polymerase chain reaction (PCR) was used to detect Epstein–Barr virus (EBV) DNA in peripheral blood mononuclear cells at 6.66 × 10</w:t>
      </w:r>
      <w:r>
        <w:rPr>
          <w:rFonts w:ascii="Book Antiqua" w:eastAsia="Book Antiqua" w:hAnsi="Book Antiqua" w:cs="Book Antiqua"/>
          <w:color w:val="000000" w:themeColor="text1"/>
          <w:sz w:val="24"/>
          <w:szCs w:val="24"/>
          <w:vertAlign w:val="superscript"/>
        </w:rPr>
        <w:t>4</w:t>
      </w:r>
      <w:r>
        <w:rPr>
          <w:rFonts w:ascii="Book Antiqua" w:eastAsiaTheme="minorEastAsia" w:hAnsi="Book Antiqua" w:cs="Book Antiqua"/>
          <w:color w:val="000000" w:themeColor="text1"/>
          <w:sz w:val="24"/>
          <w:szCs w:val="24"/>
        </w:rPr>
        <w:t xml:space="preserve"> </w:t>
      </w:r>
      <w:r>
        <w:rPr>
          <w:rFonts w:ascii="Book Antiqua" w:eastAsia="Book Antiqua" w:hAnsi="Book Antiqua" w:cs="Book Antiqua"/>
          <w:color w:val="000000" w:themeColor="text1"/>
          <w:sz w:val="24"/>
          <w:szCs w:val="24"/>
        </w:rPr>
        <w:t>cells/mL (reference range: &lt; 5.0 × 10</w:t>
      </w:r>
      <w:r>
        <w:rPr>
          <w:rFonts w:ascii="Book Antiqua" w:eastAsia="Book Antiqua" w:hAnsi="Book Antiqua" w:cs="Book Antiqua"/>
          <w:color w:val="000000" w:themeColor="text1"/>
          <w:sz w:val="24"/>
          <w:szCs w:val="24"/>
          <w:vertAlign w:val="superscript"/>
        </w:rPr>
        <w:t>2</w:t>
      </w:r>
      <w:r>
        <w:rPr>
          <w:rFonts w:ascii="Book Antiqua" w:eastAsiaTheme="minorEastAsia" w:hAnsi="Book Antiqua" w:cs="Book Antiqua"/>
          <w:color w:val="000000" w:themeColor="text1"/>
          <w:sz w:val="24"/>
          <w:szCs w:val="24"/>
        </w:rPr>
        <w:t xml:space="preserve"> </w:t>
      </w:r>
      <w:r>
        <w:rPr>
          <w:rFonts w:ascii="Book Antiqua" w:eastAsia="Book Antiqua" w:hAnsi="Book Antiqua" w:cs="Book Antiqua"/>
          <w:color w:val="000000" w:themeColor="text1"/>
          <w:sz w:val="24"/>
          <w:szCs w:val="24"/>
        </w:rPr>
        <w:t xml:space="preserve">cells/mL). </w:t>
      </w:r>
    </w:p>
    <w:p w14:paraId="3F40AB8E" w14:textId="77777777" w:rsidR="00A72EB1" w:rsidRDefault="00A72EB1">
      <w:pPr>
        <w:spacing w:line="360" w:lineRule="auto"/>
        <w:rPr>
          <w:rFonts w:ascii="Book Antiqua" w:hAnsi="Book Antiqua" w:cs="Book Antiqua"/>
          <w:color w:val="000000" w:themeColor="text1"/>
          <w:sz w:val="24"/>
          <w:szCs w:val="24"/>
        </w:rPr>
      </w:pPr>
    </w:p>
    <w:p w14:paraId="2F024320" w14:textId="77777777" w:rsidR="00A72EB1" w:rsidRDefault="00FD49BE">
      <w:pPr>
        <w:spacing w:line="360" w:lineRule="auto"/>
        <w:rPr>
          <w:rFonts w:ascii="Book Antiqua" w:hAnsi="Book Antiqua" w:cs="Book Antiqua"/>
          <w:i/>
          <w:iCs/>
          <w:color w:val="000000" w:themeColor="text1"/>
          <w:sz w:val="24"/>
          <w:szCs w:val="24"/>
        </w:rPr>
      </w:pPr>
      <w:r>
        <w:rPr>
          <w:rFonts w:ascii="Book Antiqua" w:eastAsia="Book Antiqua" w:hAnsi="Book Antiqua" w:cs="Book Antiqua"/>
          <w:b/>
          <w:i/>
          <w:iCs/>
          <w:color w:val="000000" w:themeColor="text1"/>
          <w:sz w:val="24"/>
          <w:szCs w:val="24"/>
        </w:rPr>
        <w:t>Imaging examinations</w:t>
      </w:r>
    </w:p>
    <w:p w14:paraId="04D5E29E" w14:textId="77777777" w:rsidR="00A72EB1" w:rsidRDefault="00FD49BE">
      <w:pPr>
        <w:spacing w:line="360" w:lineRule="auto"/>
        <w:rPr>
          <w:rFonts w:ascii="Book Antiqua" w:eastAsiaTheme="minorEastAsia" w:hAnsi="Book Antiqua" w:cs="Book Antiqua"/>
          <w:color w:val="000000" w:themeColor="text1"/>
          <w:sz w:val="24"/>
          <w:szCs w:val="24"/>
        </w:rPr>
      </w:pPr>
      <w:r>
        <w:rPr>
          <w:rFonts w:ascii="Book Antiqua" w:eastAsia="Book Antiqua" w:hAnsi="Book Antiqua" w:cs="Book Antiqua"/>
          <w:color w:val="000000" w:themeColor="text1"/>
          <w:sz w:val="24"/>
          <w:szCs w:val="24"/>
        </w:rPr>
        <w:t>Imaging examinations were normal.</w:t>
      </w:r>
    </w:p>
    <w:p w14:paraId="1C637F86" w14:textId="77777777" w:rsidR="00A72EB1" w:rsidRDefault="00A72EB1">
      <w:pPr>
        <w:spacing w:line="360" w:lineRule="auto"/>
        <w:rPr>
          <w:rFonts w:ascii="Book Antiqua" w:eastAsia="Book Antiqua" w:hAnsi="Book Antiqua" w:cs="Book Antiqua"/>
          <w:color w:val="000000" w:themeColor="text1"/>
          <w:sz w:val="24"/>
          <w:szCs w:val="24"/>
        </w:rPr>
      </w:pPr>
    </w:p>
    <w:p w14:paraId="301FED08"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aps/>
          <w:color w:val="000000" w:themeColor="text1"/>
          <w:sz w:val="24"/>
          <w:szCs w:val="24"/>
          <w:u w:val="single"/>
        </w:rPr>
        <w:t>FINAL DIAGNOSIS</w:t>
      </w:r>
    </w:p>
    <w:p w14:paraId="53D50BF8"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The pathology of the right cervical lymph node excision showed popcorn-like RS cell morphology, with abundant blood vessels, CD30 and PAX-5 expression, EBER</w:t>
      </w:r>
      <w:r>
        <w:rPr>
          <w:rFonts w:ascii="Book Antiqua" w:eastAsia="Book Antiqua" w:hAnsi="Book Antiqua" w:cs="Book Antiqua"/>
          <w:color w:val="000000" w:themeColor="text1"/>
          <w:sz w:val="24"/>
          <w:szCs w:val="24"/>
          <w:vertAlign w:val="superscript"/>
        </w:rPr>
        <w:t>+</w:t>
      </w:r>
      <w:r>
        <w:rPr>
          <w:rFonts w:ascii="Book Antiqua" w:eastAsia="Book Antiqua" w:hAnsi="Book Antiqua" w:cs="Book Antiqua"/>
          <w:color w:val="000000" w:themeColor="text1"/>
          <w:sz w:val="24"/>
          <w:szCs w:val="24"/>
        </w:rPr>
        <w:t xml:space="preserve"> and Ki67 proliferation index of approximately 20%, and negative for CD3, CD5, CD20 and CD21 (Figure 1). Biopsy of the right cervical lymph node initially confirmed CHL. In the subsequent 3 years of clinical observation after prophase treatment, the patient did not experience discomfort; only occasional weakness. The cervical lymph node lesion occurred in September 2020 and we excised both lymph nodes. The diagnosis of TCL/leukemia was confirmed. </w:t>
      </w:r>
    </w:p>
    <w:p w14:paraId="2F390E8C" w14:textId="77777777" w:rsidR="00A72EB1" w:rsidRDefault="00A72EB1">
      <w:pPr>
        <w:spacing w:line="360" w:lineRule="auto"/>
        <w:rPr>
          <w:rFonts w:ascii="Book Antiqua" w:hAnsi="Book Antiqua" w:cs="Book Antiqua"/>
          <w:color w:val="000000" w:themeColor="text1"/>
          <w:sz w:val="24"/>
          <w:szCs w:val="24"/>
        </w:rPr>
      </w:pPr>
    </w:p>
    <w:p w14:paraId="3AEFE874"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aps/>
          <w:color w:val="000000" w:themeColor="text1"/>
          <w:sz w:val="24"/>
          <w:szCs w:val="24"/>
          <w:u w:val="single"/>
        </w:rPr>
        <w:t>TREATMENT</w:t>
      </w:r>
    </w:p>
    <w:p w14:paraId="20B56A95"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After pathological diagnosis of CHL, the patient was given eight courses of ABVD [</w:t>
      </w:r>
      <w:proofErr w:type="spellStart"/>
      <w:r>
        <w:rPr>
          <w:rFonts w:ascii="Book Antiqua" w:eastAsia="Book Antiqua" w:hAnsi="Book Antiqua" w:cs="Book Antiqua"/>
          <w:color w:val="000000" w:themeColor="text1"/>
          <w:sz w:val="24"/>
          <w:szCs w:val="24"/>
        </w:rPr>
        <w:t>adriamycin</w:t>
      </w:r>
      <w:proofErr w:type="spellEnd"/>
      <w:r>
        <w:rPr>
          <w:rFonts w:ascii="Book Antiqua" w:eastAsia="Book Antiqua" w:hAnsi="Book Antiqua" w:cs="Book Antiqua"/>
          <w:color w:val="000000" w:themeColor="text1"/>
          <w:sz w:val="24"/>
          <w:szCs w:val="24"/>
        </w:rPr>
        <w:t xml:space="preserve"> 40 mg intravenous injection (iv) d1, 15; bleomycin 15 mg iv d1, 15; vincristine 4 mg iv d1, 15; dacarbazine 0.5 g iv d1 and 15]. The systemic lymph nodes and spleen shrank and he was classified as partial remission according to the response evaluation criteria for </w:t>
      </w:r>
      <w:proofErr w:type="gramStart"/>
      <w:r>
        <w:rPr>
          <w:rFonts w:ascii="Book Antiqua" w:eastAsia="Book Antiqua" w:hAnsi="Book Antiqua" w:cs="Book Antiqua"/>
          <w:color w:val="000000" w:themeColor="text1"/>
          <w:sz w:val="24"/>
          <w:szCs w:val="24"/>
        </w:rPr>
        <w:t>lymphoma</w:t>
      </w:r>
      <w:r>
        <w:rPr>
          <w:rFonts w:ascii="Book Antiqua" w:eastAsia="Book Antiqua" w:hAnsi="Book Antiqua" w:cs="Book Antiqua"/>
          <w:color w:val="000000" w:themeColor="text1"/>
          <w:sz w:val="24"/>
          <w:szCs w:val="24"/>
          <w:vertAlign w:val="superscript"/>
        </w:rPr>
        <w:t>[</w:t>
      </w:r>
      <w:proofErr w:type="gramEnd"/>
      <w:r>
        <w:rPr>
          <w:rFonts w:ascii="Book Antiqua" w:eastAsia="Book Antiqua" w:hAnsi="Book Antiqua" w:cs="Book Antiqua"/>
          <w:color w:val="000000" w:themeColor="text1"/>
          <w:sz w:val="24"/>
          <w:szCs w:val="24"/>
          <w:vertAlign w:val="superscript"/>
        </w:rPr>
        <w:t>3]</w:t>
      </w:r>
      <w:r>
        <w:rPr>
          <w:rFonts w:ascii="Book Antiqua" w:eastAsia="Book Antiqua" w:hAnsi="Book Antiqua" w:cs="Book Antiqua"/>
          <w:color w:val="000000" w:themeColor="text1"/>
          <w:sz w:val="24"/>
          <w:szCs w:val="24"/>
        </w:rPr>
        <w:t xml:space="preserve">. After 6 </w:t>
      </w:r>
      <w:proofErr w:type="spellStart"/>
      <w:r>
        <w:rPr>
          <w:rFonts w:ascii="Book Antiqua" w:eastAsia="Book Antiqua" w:hAnsi="Book Antiqua" w:cs="Book Antiqua"/>
          <w:color w:val="000000" w:themeColor="text1"/>
          <w:sz w:val="24"/>
          <w:szCs w:val="24"/>
        </w:rPr>
        <w:t>mo</w:t>
      </w:r>
      <w:proofErr w:type="spellEnd"/>
      <w:r>
        <w:rPr>
          <w:rFonts w:ascii="Book Antiqua" w:eastAsia="Book Antiqua" w:hAnsi="Book Antiqua" w:cs="Book Antiqua"/>
          <w:color w:val="000000" w:themeColor="text1"/>
          <w:sz w:val="24"/>
          <w:szCs w:val="24"/>
        </w:rPr>
        <w:t>, bone marrow and lymph node biopsies were re-evaluated and the diagnosis remained unchanged. Programmed cell death-</w:t>
      </w:r>
      <w:r>
        <w:rPr>
          <w:rFonts w:ascii="Book Antiqua" w:eastAsiaTheme="minorEastAsia" w:hAnsi="Book Antiqua" w:cs="Book Antiqua"/>
          <w:color w:val="000000" w:themeColor="text1"/>
          <w:sz w:val="24"/>
          <w:szCs w:val="24"/>
        </w:rPr>
        <w:t>l</w:t>
      </w:r>
      <w:r>
        <w:rPr>
          <w:rFonts w:ascii="Book Antiqua" w:eastAsia="Book Antiqua" w:hAnsi="Book Antiqua" w:cs="Book Antiqua"/>
          <w:color w:val="000000" w:themeColor="text1"/>
          <w:sz w:val="24"/>
          <w:szCs w:val="24"/>
        </w:rPr>
        <w:t>igand 1 (PD-1) monoclonal antibody (</w:t>
      </w:r>
      <w:proofErr w:type="spellStart"/>
      <w:r>
        <w:rPr>
          <w:rFonts w:ascii="Book Antiqua" w:eastAsia="Book Antiqua" w:hAnsi="Book Antiqua" w:cs="Book Antiqua"/>
          <w:color w:val="000000" w:themeColor="text1"/>
          <w:sz w:val="24"/>
          <w:szCs w:val="24"/>
        </w:rPr>
        <w:t>sugemalimab</w:t>
      </w:r>
      <w:proofErr w:type="spellEnd"/>
      <w:r>
        <w:rPr>
          <w:rFonts w:ascii="Book Antiqua" w:eastAsia="Book Antiqua" w:hAnsi="Book Antiqua" w:cs="Book Antiqua"/>
          <w:color w:val="000000" w:themeColor="text1"/>
          <w:sz w:val="24"/>
          <w:szCs w:val="24"/>
        </w:rPr>
        <w:t>, 1200 mg iv q21d) was administered eight times, and was discontinued due to a significant decrease in platelets. The cervical lymph node lesion occurred in September 2020 and we excised both lymph nodes. The pathology showed diffuse consistent T-cells with abundant blood vessels, expressing CD3 (diffuse), CD4 (little) and CD8 (little), but not CD20, CD79</w:t>
      </w:r>
      <w:r>
        <w:rPr>
          <w:rFonts w:ascii="Book Antiqua" w:eastAsiaTheme="minorEastAsia" w:hAnsi="Book Antiqua" w:cs="Book Antiqua"/>
          <w:color w:val="000000" w:themeColor="text1"/>
          <w:sz w:val="24"/>
          <w:szCs w:val="24"/>
        </w:rPr>
        <w:t>α</w:t>
      </w:r>
      <w:r>
        <w:rPr>
          <w:rFonts w:ascii="Book Antiqua" w:eastAsia="Book Antiqua" w:hAnsi="Book Antiqua" w:cs="Book Antiqua"/>
          <w:color w:val="000000" w:themeColor="text1"/>
          <w:sz w:val="24"/>
          <w:szCs w:val="24"/>
        </w:rPr>
        <w:t>, CD56, PD-1, Bcl-6 or CD10; Ki67 index was 60%–70%, and EBER</w:t>
      </w:r>
      <w:r>
        <w:rPr>
          <w:rFonts w:ascii="Book Antiqua" w:eastAsia="Book Antiqua" w:hAnsi="Book Antiqua" w:cs="Book Antiqua"/>
          <w:color w:val="000000" w:themeColor="text1"/>
          <w:sz w:val="24"/>
          <w:szCs w:val="24"/>
          <w:vertAlign w:val="superscript"/>
        </w:rPr>
        <w:sym w:font="Symbol" w:char="F02D"/>
      </w:r>
      <w:r>
        <w:rPr>
          <w:rFonts w:ascii="Book Antiqua" w:eastAsia="Book Antiqua" w:hAnsi="Book Antiqua" w:cs="Book Antiqua"/>
          <w:color w:val="000000" w:themeColor="text1"/>
          <w:sz w:val="24"/>
          <w:szCs w:val="24"/>
        </w:rPr>
        <w:t>. The diagnosis was PTCL, nonspecific type (Figure 1). Because the peripheral blood lymphocytes were as high as 85.87 × 10</w:t>
      </w:r>
      <w:r>
        <w:rPr>
          <w:rFonts w:ascii="Book Antiqua" w:eastAsia="Book Antiqua" w:hAnsi="Book Antiqua" w:cs="Book Antiqua"/>
          <w:color w:val="000000" w:themeColor="text1"/>
          <w:sz w:val="24"/>
          <w:szCs w:val="24"/>
          <w:vertAlign w:val="superscript"/>
        </w:rPr>
        <w:t>9</w:t>
      </w:r>
      <w:r>
        <w:rPr>
          <w:rFonts w:ascii="Book Antiqua" w:eastAsia="Book Antiqua" w:hAnsi="Book Antiqua" w:cs="Book Antiqua"/>
          <w:color w:val="000000" w:themeColor="text1"/>
          <w:sz w:val="24"/>
          <w:szCs w:val="24"/>
        </w:rPr>
        <w:t>/L, we considered the possibility of leukemia. Further cytomorphological testing was performed and a significantly higher percentage of lymphocytes (63%) could be seen in the bone marrow, with abundant atypical lymphocytes. Bone marrow biopsy with hematoxylin and eosin and periodic-acid–Schiff staining revealed proliferation of bone marrow with diffuse abnormal lymphocytes (Figure 2). Flow cytometry (FCM) was performed and the results were analyzed using CD45/side scattering gating procedure, with bone marrow immuno</w:t>
      </w:r>
      <w:r>
        <w:rPr>
          <w:rFonts w:ascii="Book Antiqua" w:hAnsi="Book Antiqua" w:cs="Book Antiqua"/>
          <w:color w:val="000000" w:themeColor="text1"/>
          <w:sz w:val="24"/>
          <w:szCs w:val="24"/>
        </w:rPr>
        <w:t>p</w:t>
      </w:r>
      <w:r>
        <w:rPr>
          <w:rFonts w:ascii="Book Antiqua" w:eastAsia="Book Antiqua" w:hAnsi="Book Antiqua" w:cs="Book Antiqua"/>
          <w:color w:val="000000" w:themeColor="text1"/>
          <w:sz w:val="24"/>
          <w:szCs w:val="24"/>
        </w:rPr>
        <w:t xml:space="preserve">henotyping expressing CD3, CD2, CD5, </w:t>
      </w:r>
      <w:r>
        <w:rPr>
          <w:rFonts w:ascii="Book Antiqua" w:eastAsia="Book Antiqua" w:hAnsi="Book Antiqua" w:cs="Book Antiqua"/>
          <w:iCs/>
          <w:color w:val="000000" w:themeColor="text1"/>
          <w:sz w:val="24"/>
          <w:szCs w:val="24"/>
        </w:rPr>
        <w:t>TCR</w:t>
      </w:r>
      <w:r>
        <w:rPr>
          <w:rFonts w:ascii="Book Antiqua" w:eastAsiaTheme="minorEastAsia" w:hAnsi="Book Antiqua" w:cs="Book Antiqua"/>
          <w:iCs/>
          <w:color w:val="000000" w:themeColor="text1"/>
          <w:sz w:val="24"/>
          <w:szCs w:val="24"/>
        </w:rPr>
        <w:t>αβ</w:t>
      </w:r>
      <w:r>
        <w:rPr>
          <w:rFonts w:ascii="Book Antiqua" w:eastAsia="Book Antiqua" w:hAnsi="Book Antiqua" w:cs="Book Antiqua"/>
          <w:color w:val="000000" w:themeColor="text1"/>
          <w:sz w:val="24"/>
          <w:szCs w:val="24"/>
        </w:rPr>
        <w:t xml:space="preserve"> and CD45RO (Figure 3), weakly expressing perforin, and no expression of CD7, CD4, CD8, CD10, CD30, CD57, CD16, CD56, CD19, CD20, </w:t>
      </w:r>
      <w:proofErr w:type="spellStart"/>
      <w:r>
        <w:rPr>
          <w:rFonts w:ascii="Book Antiqua" w:eastAsia="Book Antiqua" w:hAnsi="Book Antiqua" w:cs="Book Antiqua"/>
          <w:iCs/>
          <w:color w:val="000000" w:themeColor="text1"/>
          <w:sz w:val="24"/>
          <w:szCs w:val="24"/>
        </w:rPr>
        <w:t>TCR</w:t>
      </w:r>
      <w:r>
        <w:rPr>
          <w:rFonts w:ascii="Book Antiqua" w:eastAsiaTheme="minorEastAsia" w:hAnsi="Book Antiqua" w:cs="Book Antiqua"/>
          <w:iCs/>
          <w:color w:val="000000" w:themeColor="text1"/>
          <w:sz w:val="24"/>
          <w:szCs w:val="24"/>
        </w:rPr>
        <w:t>γ</w:t>
      </w:r>
      <w:proofErr w:type="spellEnd"/>
      <w:r>
        <w:rPr>
          <w:rFonts w:ascii="Book Antiqua" w:eastAsiaTheme="minorEastAsia" w:hAnsi="Book Antiqua" w:cs="Book Antiqua"/>
          <w:iCs/>
          <w:color w:val="000000" w:themeColor="text1"/>
          <w:sz w:val="24"/>
          <w:szCs w:val="24"/>
        </w:rPr>
        <w:t>β</w:t>
      </w:r>
      <w:r>
        <w:rPr>
          <w:rFonts w:ascii="Book Antiqua" w:eastAsia="Book Antiqua" w:hAnsi="Book Antiqua" w:cs="Book Antiqua"/>
          <w:color w:val="000000" w:themeColor="text1"/>
          <w:sz w:val="24"/>
          <w:szCs w:val="24"/>
        </w:rPr>
        <w:t xml:space="preserve">, CD45RA, CD25, CD26, CD or </w:t>
      </w:r>
      <w:proofErr w:type="spellStart"/>
      <w:r>
        <w:rPr>
          <w:rFonts w:ascii="Book Antiqua" w:eastAsia="Book Antiqua" w:hAnsi="Book Antiqua" w:cs="Book Antiqua"/>
          <w:color w:val="000000" w:themeColor="text1"/>
          <w:sz w:val="24"/>
          <w:szCs w:val="24"/>
        </w:rPr>
        <w:t>GranzymeB</w:t>
      </w:r>
      <w:proofErr w:type="spellEnd"/>
      <w:r>
        <w:rPr>
          <w:rFonts w:ascii="Book Antiqua" w:eastAsia="Book Antiqua" w:hAnsi="Book Antiqua" w:cs="Book Antiqua"/>
          <w:color w:val="000000" w:themeColor="text1"/>
          <w:sz w:val="24"/>
          <w:szCs w:val="24"/>
        </w:rPr>
        <w:t xml:space="preserve">. FCM detected 24 </w:t>
      </w:r>
      <w:r>
        <w:rPr>
          <w:rFonts w:ascii="Book Antiqua" w:eastAsia="Book Antiqua" w:hAnsi="Book Antiqua" w:cs="Book Antiqua"/>
          <w:i/>
          <w:iCs/>
          <w:color w:val="000000" w:themeColor="text1"/>
          <w:sz w:val="24"/>
          <w:szCs w:val="24"/>
        </w:rPr>
        <w:t>TCRVβ</w:t>
      </w:r>
      <w:r>
        <w:rPr>
          <w:rFonts w:ascii="Book Antiqua" w:eastAsia="Book Antiqua" w:hAnsi="Book Antiqua" w:cs="Book Antiqua"/>
          <w:color w:val="000000" w:themeColor="text1"/>
          <w:sz w:val="24"/>
          <w:szCs w:val="24"/>
        </w:rPr>
        <w:t xml:space="preserve"> subfamilies, of which vβ14 was 91.55% (Table 1). A </w:t>
      </w:r>
      <w:r>
        <w:rPr>
          <w:rFonts w:ascii="Book Antiqua" w:eastAsia="Book Antiqua" w:hAnsi="Book Antiqua" w:cs="Book Antiqua"/>
          <w:i/>
          <w:iCs/>
          <w:color w:val="000000" w:themeColor="text1"/>
          <w:sz w:val="24"/>
          <w:szCs w:val="24"/>
        </w:rPr>
        <w:t>TCR</w:t>
      </w:r>
      <w:r>
        <w:rPr>
          <w:rFonts w:ascii="Book Antiqua" w:eastAsia="Book Antiqua" w:hAnsi="Book Antiqua" w:cs="Book Antiqua"/>
          <w:color w:val="000000" w:themeColor="text1"/>
          <w:sz w:val="24"/>
          <w:szCs w:val="24"/>
        </w:rPr>
        <w:t xml:space="preserve"> cloning assay (</w:t>
      </w:r>
      <w:proofErr w:type="spellStart"/>
      <w:r>
        <w:rPr>
          <w:rFonts w:ascii="Book Antiqua" w:eastAsia="Book Antiqua" w:hAnsi="Book Antiqua" w:cs="Book Antiqua"/>
          <w:color w:val="000000" w:themeColor="text1"/>
          <w:sz w:val="24"/>
          <w:szCs w:val="24"/>
        </w:rPr>
        <w:t>Invivo</w:t>
      </w:r>
      <w:proofErr w:type="spellEnd"/>
      <w:r>
        <w:rPr>
          <w:rFonts w:ascii="Book Antiqua" w:eastAsia="Book Antiqua" w:hAnsi="Book Antiqua" w:cs="Book Antiqua"/>
          <w:color w:val="000000" w:themeColor="text1"/>
          <w:sz w:val="24"/>
          <w:szCs w:val="24"/>
        </w:rPr>
        <w:t xml:space="preserve"> Scribe Technologies, San Diego, CA, United States) was performed and a positive </w:t>
      </w:r>
      <w:r>
        <w:rPr>
          <w:rFonts w:ascii="Book Antiqua" w:eastAsia="Book Antiqua" w:hAnsi="Book Antiqua" w:cs="Book Antiqua"/>
          <w:i/>
          <w:iCs/>
          <w:color w:val="000000" w:themeColor="text1"/>
          <w:sz w:val="24"/>
          <w:szCs w:val="24"/>
        </w:rPr>
        <w:t>TCR</w:t>
      </w:r>
      <w:r>
        <w:rPr>
          <w:rFonts w:ascii="Book Antiqua" w:eastAsiaTheme="minorEastAsia" w:hAnsi="Book Antiqua" w:cs="Book Antiqua"/>
          <w:i/>
          <w:iCs/>
          <w:color w:val="000000" w:themeColor="text1"/>
          <w:sz w:val="24"/>
          <w:szCs w:val="24"/>
        </w:rPr>
        <w:t>β</w:t>
      </w:r>
      <w:r>
        <w:rPr>
          <w:rFonts w:ascii="Book Antiqua" w:eastAsia="Book Antiqua" w:hAnsi="Book Antiqua" w:cs="Book Antiqua"/>
          <w:color w:val="000000" w:themeColor="text1"/>
          <w:sz w:val="24"/>
          <w:szCs w:val="24"/>
        </w:rPr>
        <w:t xml:space="preserve"> and </w:t>
      </w:r>
      <w:proofErr w:type="spellStart"/>
      <w:r>
        <w:rPr>
          <w:rFonts w:ascii="Book Antiqua" w:eastAsia="Book Antiqua" w:hAnsi="Book Antiqua" w:cs="Book Antiqua"/>
          <w:i/>
          <w:iCs/>
          <w:color w:val="000000" w:themeColor="text1"/>
          <w:sz w:val="24"/>
          <w:szCs w:val="24"/>
        </w:rPr>
        <w:t>TCR</w:t>
      </w:r>
      <w:r>
        <w:rPr>
          <w:rFonts w:ascii="Book Antiqua" w:eastAsiaTheme="minorEastAsia" w:hAnsi="Book Antiqua" w:cs="Book Antiqua"/>
          <w:i/>
          <w:iCs/>
          <w:color w:val="000000" w:themeColor="text1"/>
          <w:sz w:val="24"/>
          <w:szCs w:val="24"/>
        </w:rPr>
        <w:t>γ</w:t>
      </w:r>
      <w:proofErr w:type="spellEnd"/>
      <w:r>
        <w:rPr>
          <w:rFonts w:ascii="Book Antiqua" w:eastAsia="Book Antiqua" w:hAnsi="Book Antiqua" w:cs="Book Antiqua"/>
          <w:color w:val="000000" w:themeColor="text1"/>
          <w:sz w:val="24"/>
          <w:szCs w:val="24"/>
        </w:rPr>
        <w:t xml:space="preserve"> gene rearrangement was detected by extracting total DNA from bone marrow mononuclear cells and PCR amplification of the target fragment (Figure 4). No abnormal chromosomal results. The diagnosis of TCL/leukemia was confirmed. He was treated with eight courses of cyclophosphamide, vincristine, </w:t>
      </w:r>
      <w:proofErr w:type="spellStart"/>
      <w:r>
        <w:rPr>
          <w:rFonts w:ascii="Book Antiqua" w:eastAsia="Book Antiqua" w:hAnsi="Book Antiqua" w:cs="Book Antiqua"/>
          <w:color w:val="000000" w:themeColor="text1"/>
          <w:sz w:val="24"/>
          <w:szCs w:val="24"/>
        </w:rPr>
        <w:t>adriamycin</w:t>
      </w:r>
      <w:proofErr w:type="spellEnd"/>
      <w:r>
        <w:rPr>
          <w:rFonts w:ascii="Book Antiqua" w:eastAsia="Book Antiqua" w:hAnsi="Book Antiqua" w:cs="Book Antiqua"/>
          <w:color w:val="000000" w:themeColor="text1"/>
          <w:sz w:val="24"/>
          <w:szCs w:val="24"/>
        </w:rPr>
        <w:t xml:space="preserve">, dexamethasone, cisplatin and </w:t>
      </w:r>
      <w:proofErr w:type="spellStart"/>
      <w:r>
        <w:rPr>
          <w:rFonts w:ascii="Book Antiqua" w:eastAsia="Book Antiqua" w:hAnsi="Book Antiqua" w:cs="Book Antiqua"/>
          <w:color w:val="000000" w:themeColor="text1"/>
          <w:sz w:val="24"/>
          <w:szCs w:val="24"/>
        </w:rPr>
        <w:t>chidamide</w:t>
      </w:r>
      <w:proofErr w:type="spellEnd"/>
      <w:r>
        <w:rPr>
          <w:rFonts w:ascii="Book Antiqua" w:eastAsia="Book Antiqua" w:hAnsi="Book Antiqua" w:cs="Book Antiqua"/>
          <w:color w:val="000000" w:themeColor="text1"/>
          <w:sz w:val="24"/>
          <w:szCs w:val="24"/>
        </w:rPr>
        <w:t>; all of which failed to achieve remission.</w:t>
      </w:r>
    </w:p>
    <w:p w14:paraId="6AC691B2" w14:textId="77777777" w:rsidR="00A72EB1" w:rsidRDefault="00A72EB1">
      <w:pPr>
        <w:spacing w:line="360" w:lineRule="auto"/>
        <w:ind w:firstLine="440"/>
        <w:rPr>
          <w:rFonts w:ascii="Book Antiqua" w:hAnsi="Book Antiqua" w:cs="Book Antiqua"/>
          <w:color w:val="000000" w:themeColor="text1"/>
          <w:sz w:val="24"/>
          <w:szCs w:val="24"/>
        </w:rPr>
      </w:pPr>
    </w:p>
    <w:p w14:paraId="5ED04303"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aps/>
          <w:color w:val="000000" w:themeColor="text1"/>
          <w:sz w:val="24"/>
          <w:szCs w:val="24"/>
          <w:u w:val="single"/>
        </w:rPr>
        <w:t>OUTCOME AND FOLLOW-UP</w:t>
      </w:r>
    </w:p>
    <w:p w14:paraId="76A7B2E9"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shd w:val="clear" w:color="auto" w:fill="FFFFFF"/>
        </w:rPr>
        <w:t xml:space="preserve">The patient was diagnosed </w:t>
      </w:r>
      <w:r>
        <w:rPr>
          <w:rFonts w:ascii="Book Antiqua" w:eastAsiaTheme="minorEastAsia" w:hAnsi="Book Antiqua" w:cs="Book Antiqua"/>
          <w:color w:val="000000" w:themeColor="text1"/>
          <w:sz w:val="24"/>
          <w:szCs w:val="24"/>
          <w:shd w:val="clear" w:color="auto" w:fill="FFFFFF"/>
        </w:rPr>
        <w:t>with</w:t>
      </w:r>
      <w:r>
        <w:rPr>
          <w:rFonts w:ascii="Book Antiqua" w:eastAsia="Book Antiqua" w:hAnsi="Book Antiqua" w:cs="Book Antiqua"/>
          <w:color w:val="000000" w:themeColor="text1"/>
          <w:sz w:val="24"/>
          <w:szCs w:val="24"/>
          <w:shd w:val="clear" w:color="auto" w:fill="FFFFFF"/>
        </w:rPr>
        <w:t xml:space="preserve"> refractory state, </w:t>
      </w:r>
      <w:r>
        <w:rPr>
          <w:rFonts w:ascii="Book Antiqua" w:eastAsia="Book Antiqua" w:hAnsi="Book Antiqua" w:cs="Book Antiqua"/>
          <w:color w:val="000000" w:themeColor="text1"/>
          <w:sz w:val="24"/>
          <w:szCs w:val="24"/>
        </w:rPr>
        <w:t>and eventually died of leukocyte stasis syndrome.</w:t>
      </w:r>
    </w:p>
    <w:p w14:paraId="1A879945" w14:textId="77777777" w:rsidR="00A72EB1" w:rsidRDefault="00A72EB1">
      <w:pPr>
        <w:spacing w:line="360" w:lineRule="auto"/>
        <w:rPr>
          <w:rFonts w:ascii="Book Antiqua" w:hAnsi="Book Antiqua" w:cs="Book Antiqua"/>
          <w:color w:val="000000" w:themeColor="text1"/>
          <w:sz w:val="24"/>
          <w:szCs w:val="24"/>
        </w:rPr>
      </w:pPr>
    </w:p>
    <w:p w14:paraId="5F0FB306"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aps/>
          <w:color w:val="000000" w:themeColor="text1"/>
          <w:sz w:val="24"/>
          <w:szCs w:val="24"/>
          <w:u w:val="single"/>
        </w:rPr>
        <w:t>DISCUSSION</w:t>
      </w:r>
    </w:p>
    <w:p w14:paraId="7853C78A"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Incongruent lymphoma is a rare solid tumor characterized by the appearance of two different types of lymphoma at different anatomic sites, which may manifest clinically as concurrent or sequential disease. ML refers to the appearance of either HL or NHL before the other. The appearance of B-cell lymphoma after CHL can be explained by the clonal progression of malignant B cells. Such more-aggressive and higher-grade B-cell lymphoma originates from RS cells in CHL, as RS cells are thought to originate from B-</w:t>
      </w:r>
      <w:proofErr w:type="gramStart"/>
      <w:r>
        <w:rPr>
          <w:rFonts w:ascii="Book Antiqua" w:eastAsia="Book Antiqua" w:hAnsi="Book Antiqua" w:cs="Book Antiqua"/>
          <w:color w:val="000000" w:themeColor="text1"/>
          <w:sz w:val="24"/>
          <w:szCs w:val="24"/>
        </w:rPr>
        <w:t>cells</w:t>
      </w:r>
      <w:r>
        <w:rPr>
          <w:rFonts w:ascii="Book Antiqua" w:eastAsia="Book Antiqua" w:hAnsi="Book Antiqua" w:cs="Book Antiqua"/>
          <w:color w:val="000000" w:themeColor="text1"/>
          <w:sz w:val="24"/>
          <w:szCs w:val="24"/>
          <w:vertAlign w:val="superscript"/>
        </w:rPr>
        <w:t>[</w:t>
      </w:r>
      <w:proofErr w:type="gramEnd"/>
      <w:r>
        <w:rPr>
          <w:rFonts w:ascii="Book Antiqua" w:eastAsia="Book Antiqua" w:hAnsi="Book Antiqua" w:cs="Book Antiqua"/>
          <w:color w:val="000000" w:themeColor="text1"/>
          <w:sz w:val="24"/>
          <w:szCs w:val="24"/>
          <w:vertAlign w:val="superscript"/>
        </w:rPr>
        <w:t>4]</w:t>
      </w:r>
      <w:r>
        <w:rPr>
          <w:rFonts w:ascii="Book Antiqua" w:eastAsia="Book Antiqua" w:hAnsi="Book Antiqua" w:cs="Book Antiqua"/>
          <w:color w:val="000000" w:themeColor="text1"/>
          <w:sz w:val="24"/>
          <w:szCs w:val="24"/>
        </w:rPr>
        <w:t xml:space="preserve">. The reason for the presence of both B- and TCL at different anatomical sites is unclear and there are several </w:t>
      </w:r>
      <w:proofErr w:type="gramStart"/>
      <w:r>
        <w:rPr>
          <w:rFonts w:ascii="Book Antiqua" w:eastAsia="Book Antiqua" w:hAnsi="Book Antiqua" w:cs="Book Antiqua"/>
          <w:color w:val="000000" w:themeColor="text1"/>
          <w:sz w:val="24"/>
          <w:szCs w:val="24"/>
        </w:rPr>
        <w:t>explanations</w:t>
      </w:r>
      <w:r>
        <w:rPr>
          <w:rFonts w:ascii="Book Antiqua" w:eastAsia="Book Antiqua" w:hAnsi="Book Antiqua" w:cs="Book Antiqua"/>
          <w:color w:val="000000" w:themeColor="text1"/>
          <w:sz w:val="24"/>
          <w:szCs w:val="24"/>
          <w:vertAlign w:val="superscript"/>
        </w:rPr>
        <w:t>[</w:t>
      </w:r>
      <w:proofErr w:type="gramEnd"/>
      <w:r>
        <w:rPr>
          <w:rFonts w:ascii="Book Antiqua" w:eastAsia="Book Antiqua" w:hAnsi="Book Antiqua" w:cs="Book Antiqua"/>
          <w:color w:val="000000" w:themeColor="text1"/>
          <w:sz w:val="24"/>
          <w:szCs w:val="24"/>
          <w:vertAlign w:val="superscript"/>
        </w:rPr>
        <w:t>5]</w:t>
      </w:r>
      <w:r>
        <w:rPr>
          <w:rFonts w:ascii="Book Antiqua" w:eastAsia="Book Antiqua" w:hAnsi="Book Antiqua" w:cs="Book Antiqua"/>
          <w:color w:val="000000" w:themeColor="text1"/>
          <w:sz w:val="24"/>
          <w:szCs w:val="24"/>
        </w:rPr>
        <w:t xml:space="preserve">. First, the presence of two unrelated clones leads to the presence of two different types of lymphomas. Second, the presence of a typical pluripotent tumor stem cells can differentiate into precursor cells containing both types of lymphoma. Third, secondary lymphomas are a transformation of primary lymphomas, and in clinical practice, it is more common for indolent lymphomas to transform into aggressive lymphomas. </w:t>
      </w:r>
    </w:p>
    <w:p w14:paraId="411AFB95" w14:textId="77777777" w:rsidR="00A72EB1" w:rsidRDefault="00FD49BE">
      <w:pPr>
        <w:spacing w:line="360" w:lineRule="auto"/>
        <w:ind w:firstLine="440"/>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 xml:space="preserve">Metachronous CHL and PTCL are uncommon in the literature, and the pathogenesis is difficult to explain. Overall, persistent immune dysregulation and chemotherapeutic injury are key factors for the occurrence of lymphoma, which may allow aggressive lesions in atypical lymphoproliferative disease. When CHL occurs, persistent immune dysregulation, chemotherapy induction, tumor biology, and RS cells can regulate T-cell growth by expressing multiple </w:t>
      </w:r>
      <w:proofErr w:type="gramStart"/>
      <w:r>
        <w:rPr>
          <w:rFonts w:ascii="Book Antiqua" w:eastAsia="Book Antiqua" w:hAnsi="Book Antiqua" w:cs="Book Antiqua"/>
          <w:color w:val="000000" w:themeColor="text1"/>
          <w:sz w:val="24"/>
          <w:szCs w:val="24"/>
        </w:rPr>
        <w:t>cytokines</w:t>
      </w:r>
      <w:r>
        <w:rPr>
          <w:rFonts w:ascii="Book Antiqua" w:eastAsia="Book Antiqua" w:hAnsi="Book Antiqua" w:cs="Book Antiqua"/>
          <w:color w:val="000000" w:themeColor="text1"/>
          <w:sz w:val="24"/>
          <w:szCs w:val="24"/>
          <w:vertAlign w:val="superscript"/>
        </w:rPr>
        <w:t>[</w:t>
      </w:r>
      <w:proofErr w:type="gramEnd"/>
      <w:r>
        <w:rPr>
          <w:rFonts w:ascii="Book Antiqua" w:eastAsia="Book Antiqua" w:hAnsi="Book Antiqua" w:cs="Book Antiqua"/>
          <w:color w:val="000000" w:themeColor="text1"/>
          <w:sz w:val="24"/>
          <w:szCs w:val="24"/>
          <w:vertAlign w:val="superscript"/>
        </w:rPr>
        <w:t>6]</w:t>
      </w:r>
      <w:r>
        <w:rPr>
          <w:rFonts w:ascii="Book Antiqua" w:eastAsia="Book Antiqua" w:hAnsi="Book Antiqua" w:cs="Book Antiqua"/>
          <w:color w:val="000000" w:themeColor="text1"/>
          <w:sz w:val="24"/>
          <w:szCs w:val="24"/>
        </w:rPr>
        <w:t>, and promoting the occurrence of PTCL in case of immunodeficiency and malignant transformation of cells.</w:t>
      </w:r>
    </w:p>
    <w:p w14:paraId="4332661C" w14:textId="77777777" w:rsidR="00A72EB1" w:rsidRDefault="00FD49BE">
      <w:pPr>
        <w:spacing w:line="360" w:lineRule="auto"/>
        <w:ind w:firstLine="440"/>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 xml:space="preserve">The pathological substrate of HL is RS cells; some of which express abnormal T-cell antigens, as demonstrated by molecular studies with 15%–20% clonal </w:t>
      </w:r>
      <w:r>
        <w:rPr>
          <w:rFonts w:ascii="Book Antiqua" w:eastAsia="Book Antiqua" w:hAnsi="Book Antiqua" w:cs="Book Antiqua"/>
          <w:i/>
          <w:iCs/>
          <w:color w:val="000000" w:themeColor="text1"/>
          <w:sz w:val="24"/>
          <w:szCs w:val="24"/>
        </w:rPr>
        <w:t>TCR</w:t>
      </w:r>
      <w:r>
        <w:rPr>
          <w:rFonts w:ascii="Book Antiqua" w:eastAsia="Book Antiqua" w:hAnsi="Book Antiqua" w:cs="Book Antiqua"/>
          <w:color w:val="000000" w:themeColor="text1"/>
          <w:sz w:val="24"/>
          <w:szCs w:val="24"/>
        </w:rPr>
        <w:t xml:space="preserve"> gene </w:t>
      </w:r>
      <w:proofErr w:type="gramStart"/>
      <w:r>
        <w:rPr>
          <w:rFonts w:ascii="Book Antiqua" w:eastAsia="Book Antiqua" w:hAnsi="Book Antiqua" w:cs="Book Antiqua"/>
          <w:color w:val="000000" w:themeColor="text1"/>
          <w:sz w:val="24"/>
          <w:szCs w:val="24"/>
        </w:rPr>
        <w:t>rearrangements</w:t>
      </w:r>
      <w:r>
        <w:rPr>
          <w:rFonts w:ascii="Book Antiqua" w:eastAsia="Book Antiqua" w:hAnsi="Book Antiqua" w:cs="Book Antiqua"/>
          <w:color w:val="000000" w:themeColor="text1"/>
          <w:sz w:val="24"/>
          <w:szCs w:val="24"/>
          <w:vertAlign w:val="superscript"/>
        </w:rPr>
        <w:t>[</w:t>
      </w:r>
      <w:proofErr w:type="gramEnd"/>
      <w:r>
        <w:rPr>
          <w:rFonts w:ascii="Book Antiqua" w:eastAsia="Book Antiqua" w:hAnsi="Book Antiqua" w:cs="Book Antiqua"/>
          <w:color w:val="000000" w:themeColor="text1"/>
          <w:sz w:val="24"/>
          <w:szCs w:val="24"/>
          <w:vertAlign w:val="superscript"/>
        </w:rPr>
        <w:t>7]</w:t>
      </w:r>
      <w:r>
        <w:rPr>
          <w:rFonts w:ascii="Book Antiqua" w:eastAsia="Book Antiqua" w:hAnsi="Book Antiqua" w:cs="Book Antiqua"/>
          <w:color w:val="000000" w:themeColor="text1"/>
          <w:sz w:val="24"/>
          <w:szCs w:val="24"/>
        </w:rPr>
        <w:t xml:space="preserve">. Davis </w:t>
      </w:r>
      <w:r>
        <w:rPr>
          <w:rFonts w:ascii="Book Antiqua" w:eastAsia="Book Antiqua" w:hAnsi="Book Antiqua" w:cs="Book Antiqua"/>
          <w:i/>
          <w:iCs/>
          <w:color w:val="000000" w:themeColor="text1"/>
          <w:sz w:val="24"/>
          <w:szCs w:val="24"/>
        </w:rPr>
        <w:t xml:space="preserve">et </w:t>
      </w:r>
      <w:proofErr w:type="gramStart"/>
      <w:r>
        <w:rPr>
          <w:rFonts w:ascii="Book Antiqua" w:eastAsia="Book Antiqua" w:hAnsi="Book Antiqua" w:cs="Book Antiqua"/>
          <w:i/>
          <w:iCs/>
          <w:color w:val="000000" w:themeColor="text1"/>
          <w:sz w:val="24"/>
          <w:szCs w:val="24"/>
        </w:rPr>
        <w:t>al</w:t>
      </w:r>
      <w:r>
        <w:rPr>
          <w:rFonts w:ascii="Book Antiqua" w:eastAsia="Book Antiqua" w:hAnsi="Book Antiqua" w:cs="Book Antiqua"/>
          <w:color w:val="000000" w:themeColor="text1"/>
          <w:sz w:val="24"/>
          <w:szCs w:val="24"/>
          <w:vertAlign w:val="superscript"/>
        </w:rPr>
        <w:t>[</w:t>
      </w:r>
      <w:proofErr w:type="gramEnd"/>
      <w:r>
        <w:rPr>
          <w:rFonts w:ascii="Book Antiqua" w:eastAsia="Book Antiqua" w:hAnsi="Book Antiqua" w:cs="Book Antiqua"/>
          <w:color w:val="000000" w:themeColor="text1"/>
          <w:sz w:val="24"/>
          <w:szCs w:val="24"/>
          <w:vertAlign w:val="superscript"/>
        </w:rPr>
        <w:t>8]</w:t>
      </w:r>
      <w:r>
        <w:rPr>
          <w:rFonts w:ascii="Book Antiqua" w:eastAsia="Book Antiqua" w:hAnsi="Book Antiqua" w:cs="Book Antiqua"/>
          <w:color w:val="000000" w:themeColor="text1"/>
          <w:sz w:val="24"/>
          <w:szCs w:val="24"/>
        </w:rPr>
        <w:t xml:space="preserve"> reported a patient with HL and cutaneous TCL in 2014, which was confirmed by PCR as a single T-cell clone, suggesting that HL and TCL may originate from the same precursor material. A direct clonal relationship between HL and PTCL has rarely been examined, as only a few RS cells that express aberrant T-cell antigens </w:t>
      </w:r>
      <w:r>
        <w:rPr>
          <w:rFonts w:ascii="Book Antiqua" w:eastAsiaTheme="minorEastAsia" w:hAnsi="Book Antiqua" w:cs="Book Antiqua"/>
          <w:color w:val="000000" w:themeColor="text1"/>
          <w:sz w:val="24"/>
          <w:szCs w:val="24"/>
        </w:rPr>
        <w:t>have</w:t>
      </w:r>
      <w:r>
        <w:rPr>
          <w:rFonts w:ascii="Book Antiqua" w:eastAsia="Book Antiqua" w:hAnsi="Book Antiqua" w:cs="Book Antiqua"/>
          <w:color w:val="000000" w:themeColor="text1"/>
          <w:sz w:val="24"/>
          <w:szCs w:val="24"/>
        </w:rPr>
        <w:t xml:space="preserve"> clonal </w:t>
      </w:r>
      <w:r>
        <w:rPr>
          <w:rFonts w:ascii="Book Antiqua" w:eastAsia="Book Antiqua" w:hAnsi="Book Antiqua" w:cs="Book Antiqua"/>
          <w:i/>
          <w:iCs/>
          <w:color w:val="000000" w:themeColor="text1"/>
          <w:sz w:val="24"/>
          <w:szCs w:val="24"/>
        </w:rPr>
        <w:t>TCR</w:t>
      </w:r>
      <w:r>
        <w:rPr>
          <w:rFonts w:ascii="Book Antiqua" w:eastAsia="Book Antiqua" w:hAnsi="Book Antiqua" w:cs="Book Antiqua"/>
          <w:color w:val="000000" w:themeColor="text1"/>
          <w:sz w:val="24"/>
          <w:szCs w:val="24"/>
        </w:rPr>
        <w:t xml:space="preserve"> gene rearrangements and are of different T-cell </w:t>
      </w:r>
      <w:proofErr w:type="gramStart"/>
      <w:r>
        <w:rPr>
          <w:rFonts w:ascii="Book Antiqua" w:eastAsia="Book Antiqua" w:hAnsi="Book Antiqua" w:cs="Book Antiqua"/>
          <w:color w:val="000000" w:themeColor="text1"/>
          <w:sz w:val="24"/>
          <w:szCs w:val="24"/>
        </w:rPr>
        <w:t>lineages</w:t>
      </w:r>
      <w:r>
        <w:rPr>
          <w:rFonts w:ascii="Book Antiqua" w:eastAsia="Book Antiqua" w:hAnsi="Book Antiqua" w:cs="Book Antiqua"/>
          <w:color w:val="000000" w:themeColor="text1"/>
          <w:sz w:val="24"/>
          <w:szCs w:val="24"/>
          <w:vertAlign w:val="superscript"/>
        </w:rPr>
        <w:t>[</w:t>
      </w:r>
      <w:proofErr w:type="gramEnd"/>
      <w:r>
        <w:rPr>
          <w:rFonts w:ascii="Book Antiqua" w:eastAsia="Book Antiqua" w:hAnsi="Book Antiqua" w:cs="Book Antiqua"/>
          <w:color w:val="000000" w:themeColor="text1"/>
          <w:sz w:val="24"/>
          <w:szCs w:val="24"/>
          <w:vertAlign w:val="superscript"/>
        </w:rPr>
        <w:t>9,10]</w:t>
      </w:r>
      <w:r>
        <w:rPr>
          <w:rFonts w:ascii="Book Antiqua" w:eastAsia="Book Antiqua" w:hAnsi="Book Antiqua" w:cs="Book Antiqua"/>
          <w:color w:val="000000" w:themeColor="text1"/>
          <w:sz w:val="24"/>
          <w:szCs w:val="24"/>
        </w:rPr>
        <w:t xml:space="preserve">. One hypothesis is that the immunosuppressive state of HL may promote the occurrence of secondary lymphomas, including PTCL. Another hypothesis is the malignant transformation of a pre-existing inflammatory T-cell population in patients with HL. Brown </w:t>
      </w:r>
      <w:r>
        <w:rPr>
          <w:rFonts w:ascii="Book Antiqua" w:eastAsia="Book Antiqua" w:hAnsi="Book Antiqua" w:cs="Book Antiqua"/>
          <w:i/>
          <w:iCs/>
          <w:color w:val="000000" w:themeColor="text1"/>
          <w:sz w:val="24"/>
          <w:szCs w:val="24"/>
        </w:rPr>
        <w:t xml:space="preserve">et </w:t>
      </w:r>
      <w:proofErr w:type="gramStart"/>
      <w:r>
        <w:rPr>
          <w:rFonts w:ascii="Book Antiqua" w:eastAsia="Book Antiqua" w:hAnsi="Book Antiqua" w:cs="Book Antiqua"/>
          <w:i/>
          <w:iCs/>
          <w:color w:val="000000" w:themeColor="text1"/>
          <w:sz w:val="24"/>
          <w:szCs w:val="24"/>
        </w:rPr>
        <w:t>al</w:t>
      </w:r>
      <w:r>
        <w:rPr>
          <w:rFonts w:ascii="Book Antiqua" w:eastAsia="Book Antiqua" w:hAnsi="Book Antiqua" w:cs="Book Antiqua"/>
          <w:color w:val="000000" w:themeColor="text1"/>
          <w:sz w:val="24"/>
          <w:szCs w:val="24"/>
          <w:vertAlign w:val="superscript"/>
        </w:rPr>
        <w:t>[</w:t>
      </w:r>
      <w:proofErr w:type="gramEnd"/>
      <w:r>
        <w:rPr>
          <w:rFonts w:ascii="Book Antiqua" w:eastAsia="Book Antiqua" w:hAnsi="Book Antiqua" w:cs="Book Antiqua"/>
          <w:color w:val="000000" w:themeColor="text1"/>
          <w:sz w:val="24"/>
          <w:szCs w:val="24"/>
          <w:vertAlign w:val="superscript"/>
        </w:rPr>
        <w:t>11]</w:t>
      </w:r>
      <w:r>
        <w:rPr>
          <w:rFonts w:ascii="Book Antiqua" w:eastAsia="Book Antiqua" w:hAnsi="Book Antiqua" w:cs="Book Antiqua"/>
          <w:color w:val="000000" w:themeColor="text1"/>
          <w:sz w:val="24"/>
          <w:szCs w:val="24"/>
        </w:rPr>
        <w:t xml:space="preserve"> studied a patient with metachronous HL and anaplastic large cell lymphoma, and suggested that the malignant transformation of T-cells originated from an oligoclonal population of reactive T-cells that developed through sustained clonal expansion. Oligoclonal T-cell expansion may arise from genetic alterations such as those caused by continuous stimulation of EBV and/or prior chemotherapeutic agents. Although EBV is a B-lymphotropic virus that does not infect the T-cell lineage </w:t>
      </w:r>
      <w:r>
        <w:rPr>
          <w:rFonts w:ascii="Book Antiqua" w:eastAsia="Book Antiqua" w:hAnsi="Book Antiqua" w:cs="Book Antiqua"/>
          <w:i/>
          <w:iCs/>
          <w:color w:val="000000" w:themeColor="text1"/>
          <w:sz w:val="24"/>
          <w:szCs w:val="24"/>
        </w:rPr>
        <w:t>in vivo</w:t>
      </w:r>
      <w:r>
        <w:rPr>
          <w:rFonts w:ascii="Book Antiqua" w:eastAsia="Book Antiqua" w:hAnsi="Book Antiqua" w:cs="Book Antiqua"/>
          <w:color w:val="000000" w:themeColor="text1"/>
          <w:sz w:val="24"/>
          <w:szCs w:val="24"/>
        </w:rPr>
        <w:t xml:space="preserve"> as part of its natural life cycle, alterations in the immune microenvironment result in malignant transformation of inflammatory T-cells</w:t>
      </w:r>
      <w:r>
        <w:rPr>
          <w:rFonts w:ascii="Book Antiqua" w:eastAsia="Book Antiqua" w:hAnsi="Book Antiqua" w:cs="Book Antiqua"/>
          <w:color w:val="000000" w:themeColor="text1"/>
          <w:sz w:val="24"/>
          <w:szCs w:val="24"/>
          <w:vertAlign w:val="superscript"/>
        </w:rPr>
        <w:t>[12]</w:t>
      </w:r>
      <w:r>
        <w:rPr>
          <w:rFonts w:ascii="Book Antiqua" w:eastAsia="Book Antiqua" w:hAnsi="Book Antiqua" w:cs="Book Antiqua"/>
          <w:color w:val="000000" w:themeColor="text1"/>
          <w:sz w:val="24"/>
          <w:szCs w:val="24"/>
        </w:rPr>
        <w:t>. The possible mechanisms of metachronous B-cell lymphoma and TCL are shown in Figure 5.</w:t>
      </w:r>
    </w:p>
    <w:p w14:paraId="7F8417FC" w14:textId="77777777" w:rsidR="00A72EB1" w:rsidRDefault="00FD49BE">
      <w:pPr>
        <w:spacing w:line="360" w:lineRule="auto"/>
        <w:ind w:firstLine="440"/>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Our patient was diagnosed with PTCL 3 years after the first lymph nodes were detected, but it could not be determined whether there was synchronous lymphoma at the time of the CHL diagnosis. We only obtained a lymph node biopsy of the neck, and after the appearance of secondary PTCL, we subjected a sample of the bone marrow collected at the beginning of the disease to FCM, which revealed some reactive T-cells. Furthermore, EBER</w:t>
      </w:r>
      <w:r>
        <w:rPr>
          <w:rFonts w:ascii="Book Antiqua" w:eastAsia="Book Antiqua" w:hAnsi="Book Antiqua" w:cs="Book Antiqua"/>
          <w:color w:val="000000" w:themeColor="text1"/>
          <w:sz w:val="24"/>
          <w:szCs w:val="24"/>
          <w:vertAlign w:val="superscript"/>
        </w:rPr>
        <w:t>+</w:t>
      </w:r>
      <w:r>
        <w:rPr>
          <w:rFonts w:ascii="Book Antiqua" w:eastAsia="Book Antiqua" w:hAnsi="Book Antiqua" w:cs="Book Antiqua"/>
          <w:color w:val="000000" w:themeColor="text1"/>
          <w:sz w:val="24"/>
          <w:szCs w:val="24"/>
        </w:rPr>
        <w:t xml:space="preserve"> RS cells at the beginning of the disease and EBER</w:t>
      </w:r>
      <w:r>
        <w:rPr>
          <w:rFonts w:ascii="Book Antiqua" w:eastAsia="Book Antiqua" w:hAnsi="Book Antiqua" w:cs="Book Antiqua"/>
          <w:color w:val="000000" w:themeColor="text1"/>
          <w:sz w:val="24"/>
          <w:szCs w:val="24"/>
          <w:vertAlign w:val="superscript"/>
        </w:rPr>
        <w:sym w:font="Symbol" w:char="F02D"/>
      </w:r>
      <w:r>
        <w:rPr>
          <w:rFonts w:ascii="Book Antiqua" w:eastAsia="Book Antiqua" w:hAnsi="Book Antiqua" w:cs="Book Antiqua"/>
          <w:color w:val="000000" w:themeColor="text1"/>
          <w:sz w:val="24"/>
          <w:szCs w:val="24"/>
        </w:rPr>
        <w:t xml:space="preserve"> PTCL cells both supported the possibility of sequential occurrence of CHL and PTCL. Thus, the PTCL that emerged after CHL may have been due to chemotherapy-induced immunodeficiency. T-cell genetic damage, due to chemotherapeutic drugs, induced clonal proliferation and transformation into malignant cells, and EBV was involved in the alteration of the immune microenvironment, as demonstrated by EBER</w:t>
      </w:r>
      <w:r>
        <w:rPr>
          <w:rFonts w:ascii="Book Antiqua" w:eastAsia="Book Antiqua" w:hAnsi="Book Antiqua" w:cs="Book Antiqua"/>
          <w:color w:val="000000" w:themeColor="text1"/>
          <w:sz w:val="24"/>
          <w:szCs w:val="24"/>
          <w:vertAlign w:val="superscript"/>
        </w:rPr>
        <w:sym w:font="Symbol" w:char="F02D"/>
      </w:r>
      <w:r>
        <w:rPr>
          <w:rFonts w:ascii="Book Antiqua" w:eastAsia="Book Antiqua" w:hAnsi="Book Antiqua" w:cs="Book Antiqua"/>
          <w:color w:val="000000" w:themeColor="text1"/>
          <w:sz w:val="24"/>
          <w:szCs w:val="24"/>
        </w:rPr>
        <w:t xml:space="preserve"> PTCL cells.</w:t>
      </w:r>
    </w:p>
    <w:p w14:paraId="09991A42" w14:textId="77777777" w:rsidR="00A72EB1" w:rsidRDefault="00A72EB1">
      <w:pPr>
        <w:spacing w:line="360" w:lineRule="auto"/>
        <w:ind w:firstLine="440"/>
        <w:rPr>
          <w:rFonts w:ascii="Book Antiqua" w:hAnsi="Book Antiqua" w:cs="Book Antiqua"/>
          <w:color w:val="000000" w:themeColor="text1"/>
          <w:sz w:val="24"/>
          <w:szCs w:val="24"/>
        </w:rPr>
      </w:pPr>
    </w:p>
    <w:p w14:paraId="51910541"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aps/>
          <w:color w:val="000000" w:themeColor="text1"/>
          <w:sz w:val="24"/>
          <w:szCs w:val="24"/>
          <w:u w:val="single"/>
        </w:rPr>
        <w:t>CONCLUSION</w:t>
      </w:r>
    </w:p>
    <w:p w14:paraId="4383800E"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The occurrence of ML is rare and the diagnostic accuracy needs to be confirmed. We should be alerted to the occurrence of secondary lymphoma when chemotherapeutic drugs are not effective. In addition, the eight patients reported had a poor prognosis, short survival time, and high incidence of bone marrow infiltration (identified in three patients), as shown in Table 2. The patient we studied matched the diagnosis of TCL/leukemia, which has not been examined before. The staging and diagnosis of TCL are complex, and although our understanding of the molecular pathogenesis of TCL/leukemia cases is increasing, first-line therapies have not progressed proportionately, and the effectiveness of such treatments is limited. The relationship between HL and PTCL needs further exploration to understand the pathogenesis of metachronous T-cell NHL and find effective treatment options.</w:t>
      </w:r>
    </w:p>
    <w:p w14:paraId="26D47314" w14:textId="77777777" w:rsidR="00A72EB1" w:rsidRDefault="00A72EB1">
      <w:pPr>
        <w:spacing w:line="360" w:lineRule="auto"/>
        <w:rPr>
          <w:rFonts w:ascii="Book Antiqua" w:hAnsi="Book Antiqua" w:cs="Book Antiqua"/>
          <w:color w:val="000000" w:themeColor="text1"/>
          <w:sz w:val="24"/>
          <w:szCs w:val="24"/>
        </w:rPr>
      </w:pPr>
    </w:p>
    <w:p w14:paraId="3F4F7F83"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olor w:val="000000" w:themeColor="text1"/>
          <w:sz w:val="24"/>
          <w:szCs w:val="24"/>
        </w:rPr>
        <w:t>REFERENCES</w:t>
      </w:r>
    </w:p>
    <w:p w14:paraId="67DB95BC" w14:textId="77777777" w:rsidR="00A72EB1" w:rsidRDefault="00FD49BE">
      <w:pPr>
        <w:autoSpaceDE w:val="0"/>
        <w:adjustRightInd w:val="0"/>
        <w:snapToGrid w:val="0"/>
        <w:spacing w:line="360" w:lineRule="auto"/>
        <w:rPr>
          <w:rFonts w:ascii="Book Antiqua" w:eastAsia="Book Antiqua" w:hAnsi="Book Antiqua" w:cs="Book Antiqua"/>
          <w:kern w:val="0"/>
          <w:sz w:val="24"/>
          <w:szCs w:val="24"/>
        </w:rPr>
      </w:pPr>
      <w:r>
        <w:rPr>
          <w:rFonts w:ascii="Book Antiqua" w:eastAsia="Book Antiqua" w:hAnsi="Book Antiqua" w:cs="Book Antiqua"/>
          <w:sz w:val="24"/>
          <w:szCs w:val="24"/>
          <w:lang w:bidi="ar"/>
        </w:rPr>
        <w:t xml:space="preserve">1 </w:t>
      </w:r>
      <w:r>
        <w:rPr>
          <w:rFonts w:ascii="Book Antiqua" w:eastAsia="Book Antiqua" w:hAnsi="Book Antiqua" w:cs="Book Antiqua"/>
          <w:b/>
          <w:bCs/>
          <w:sz w:val="24"/>
          <w:szCs w:val="24"/>
          <w:lang w:bidi="ar"/>
        </w:rPr>
        <w:t xml:space="preserve">Custer R. </w:t>
      </w:r>
      <w:proofErr w:type="spellStart"/>
      <w:r>
        <w:rPr>
          <w:rFonts w:ascii="Book Antiqua" w:eastAsia="Book Antiqua" w:hAnsi="Book Antiqua" w:cs="Book Antiqua"/>
          <w:sz w:val="24"/>
          <w:szCs w:val="24"/>
          <w:lang w:bidi="ar"/>
        </w:rPr>
        <w:t>Pitfallsin</w:t>
      </w:r>
      <w:proofErr w:type="spellEnd"/>
      <w:r>
        <w:rPr>
          <w:rFonts w:ascii="Book Antiqua" w:eastAsia="Book Antiqua" w:hAnsi="Book Antiqua" w:cs="Book Antiqua"/>
          <w:sz w:val="24"/>
          <w:szCs w:val="24"/>
          <w:lang w:bidi="ar"/>
        </w:rPr>
        <w:t xml:space="preserve"> the diagnosis of lymphoma and leukemia from the pathologist′s point of view. New York: American Cancer Society, 1954: 35-37</w:t>
      </w:r>
    </w:p>
    <w:p w14:paraId="6E0C42A2" w14:textId="77777777" w:rsidR="00A72EB1" w:rsidRDefault="00FD49BE">
      <w:pPr>
        <w:autoSpaceDE w:val="0"/>
        <w:adjustRightInd w:val="0"/>
        <w:snapToGrid w:val="0"/>
        <w:spacing w:line="360" w:lineRule="auto"/>
        <w:rPr>
          <w:rFonts w:ascii="Book Antiqua" w:eastAsia="Book Antiqua" w:hAnsi="Book Antiqua" w:cs="Book Antiqua"/>
          <w:sz w:val="24"/>
          <w:szCs w:val="24"/>
        </w:rPr>
      </w:pPr>
      <w:r>
        <w:rPr>
          <w:rFonts w:ascii="Book Antiqua" w:eastAsia="Book Antiqua" w:hAnsi="Book Antiqua" w:cs="Book Antiqua"/>
          <w:sz w:val="24"/>
          <w:szCs w:val="24"/>
          <w:lang w:bidi="ar"/>
        </w:rPr>
        <w:t xml:space="preserve">2 </w:t>
      </w:r>
      <w:proofErr w:type="spellStart"/>
      <w:r>
        <w:rPr>
          <w:rFonts w:ascii="Book Antiqua" w:eastAsia="Book Antiqua" w:hAnsi="Book Antiqua" w:cs="Book Antiqua"/>
          <w:b/>
          <w:bCs/>
          <w:sz w:val="24"/>
          <w:szCs w:val="24"/>
          <w:lang w:bidi="ar"/>
        </w:rPr>
        <w:t>Geladari</w:t>
      </w:r>
      <w:proofErr w:type="spellEnd"/>
      <w:r>
        <w:rPr>
          <w:rFonts w:ascii="Book Antiqua" w:eastAsia="Book Antiqua" w:hAnsi="Book Antiqua" w:cs="Book Antiqua"/>
          <w:b/>
          <w:bCs/>
          <w:sz w:val="24"/>
          <w:szCs w:val="24"/>
          <w:lang w:bidi="ar"/>
        </w:rPr>
        <w:t xml:space="preserve"> E</w:t>
      </w:r>
      <w:r>
        <w:rPr>
          <w:rFonts w:ascii="Book Antiqua" w:eastAsia="Book Antiqua" w:hAnsi="Book Antiqua" w:cs="Book Antiqua"/>
          <w:sz w:val="24"/>
          <w:szCs w:val="24"/>
          <w:lang w:bidi="ar"/>
        </w:rPr>
        <w:t xml:space="preserve">, Dimopoulou G, </w:t>
      </w:r>
      <w:proofErr w:type="spellStart"/>
      <w:r>
        <w:rPr>
          <w:rFonts w:ascii="Book Antiqua" w:eastAsia="Book Antiqua" w:hAnsi="Book Antiqua" w:cs="Book Antiqua"/>
          <w:sz w:val="24"/>
          <w:szCs w:val="24"/>
          <w:lang w:bidi="ar"/>
        </w:rPr>
        <w:t>Margellou</w:t>
      </w:r>
      <w:proofErr w:type="spellEnd"/>
      <w:r>
        <w:rPr>
          <w:rFonts w:ascii="Book Antiqua" w:eastAsia="Book Antiqua" w:hAnsi="Book Antiqua" w:cs="Book Antiqua"/>
          <w:sz w:val="24"/>
          <w:szCs w:val="24"/>
          <w:lang w:bidi="ar"/>
        </w:rPr>
        <w:t xml:space="preserve"> E, </w:t>
      </w:r>
      <w:proofErr w:type="spellStart"/>
      <w:r>
        <w:rPr>
          <w:rFonts w:ascii="Book Antiqua" w:eastAsia="Book Antiqua" w:hAnsi="Book Antiqua" w:cs="Book Antiqua"/>
          <w:sz w:val="24"/>
          <w:szCs w:val="24"/>
          <w:lang w:bidi="ar"/>
        </w:rPr>
        <w:t>Paraskevas</w:t>
      </w:r>
      <w:proofErr w:type="spellEnd"/>
      <w:r>
        <w:rPr>
          <w:rFonts w:ascii="Book Antiqua" w:eastAsia="Book Antiqua" w:hAnsi="Book Antiqua" w:cs="Book Antiqua"/>
          <w:sz w:val="24"/>
          <w:szCs w:val="24"/>
          <w:lang w:bidi="ar"/>
        </w:rPr>
        <w:t xml:space="preserve"> A, </w:t>
      </w:r>
      <w:proofErr w:type="spellStart"/>
      <w:r>
        <w:rPr>
          <w:rFonts w:ascii="Book Antiqua" w:eastAsia="Book Antiqua" w:hAnsi="Book Antiqua" w:cs="Book Antiqua"/>
          <w:sz w:val="24"/>
          <w:szCs w:val="24"/>
          <w:lang w:bidi="ar"/>
        </w:rPr>
        <w:t>Kafetzis</w:t>
      </w:r>
      <w:proofErr w:type="spellEnd"/>
      <w:r>
        <w:rPr>
          <w:rFonts w:ascii="Book Antiqua" w:eastAsia="Book Antiqua" w:hAnsi="Book Antiqua" w:cs="Book Antiqua"/>
          <w:sz w:val="24"/>
          <w:szCs w:val="24"/>
          <w:lang w:bidi="ar"/>
        </w:rPr>
        <w:t xml:space="preserve"> G, </w:t>
      </w:r>
      <w:proofErr w:type="spellStart"/>
      <w:r>
        <w:rPr>
          <w:rFonts w:ascii="Book Antiqua" w:eastAsia="Book Antiqua" w:hAnsi="Book Antiqua" w:cs="Book Antiqua"/>
          <w:sz w:val="24"/>
          <w:szCs w:val="24"/>
          <w:lang w:bidi="ar"/>
        </w:rPr>
        <w:t>Rontogianni</w:t>
      </w:r>
      <w:proofErr w:type="spellEnd"/>
      <w:r>
        <w:rPr>
          <w:rFonts w:ascii="Book Antiqua" w:eastAsia="Book Antiqua" w:hAnsi="Book Antiqua" w:cs="Book Antiqua"/>
          <w:sz w:val="24"/>
          <w:szCs w:val="24"/>
          <w:lang w:bidi="ar"/>
        </w:rPr>
        <w:t xml:space="preserve"> D, </w:t>
      </w:r>
      <w:proofErr w:type="spellStart"/>
      <w:r>
        <w:rPr>
          <w:rFonts w:ascii="Book Antiqua" w:eastAsia="Book Antiqua" w:hAnsi="Book Antiqua" w:cs="Book Antiqua"/>
          <w:sz w:val="24"/>
          <w:szCs w:val="24"/>
          <w:lang w:bidi="ar"/>
        </w:rPr>
        <w:t>Vadiaka</w:t>
      </w:r>
      <w:proofErr w:type="spellEnd"/>
      <w:r>
        <w:rPr>
          <w:rFonts w:ascii="Book Antiqua" w:eastAsia="Book Antiqua" w:hAnsi="Book Antiqua" w:cs="Book Antiqua"/>
          <w:sz w:val="24"/>
          <w:szCs w:val="24"/>
          <w:lang w:bidi="ar"/>
        </w:rPr>
        <w:t xml:space="preserve"> M. Coexistence of Hodgkin and Non-Hodgkin Lymphoma; Composite Lymphoma [CL] in a Patient Presenting with Waxing and Waning Lymphadenopathy. </w:t>
      </w:r>
      <w:r>
        <w:rPr>
          <w:rFonts w:ascii="Book Antiqua" w:eastAsia="Book Antiqua" w:hAnsi="Book Antiqua" w:cs="Book Antiqua"/>
          <w:i/>
          <w:iCs/>
          <w:sz w:val="24"/>
          <w:szCs w:val="24"/>
          <w:lang w:bidi="ar"/>
        </w:rPr>
        <w:t xml:space="preserve">Cardiovasc </w:t>
      </w:r>
      <w:proofErr w:type="spellStart"/>
      <w:r>
        <w:rPr>
          <w:rFonts w:ascii="Book Antiqua" w:eastAsia="Book Antiqua" w:hAnsi="Book Antiqua" w:cs="Book Antiqua"/>
          <w:i/>
          <w:iCs/>
          <w:sz w:val="24"/>
          <w:szCs w:val="24"/>
          <w:lang w:bidi="ar"/>
        </w:rPr>
        <w:t>Hematol</w:t>
      </w:r>
      <w:proofErr w:type="spellEnd"/>
      <w:r>
        <w:rPr>
          <w:rFonts w:ascii="Book Antiqua" w:eastAsia="Book Antiqua" w:hAnsi="Book Antiqua" w:cs="Book Antiqua"/>
          <w:i/>
          <w:iCs/>
          <w:sz w:val="24"/>
          <w:szCs w:val="24"/>
          <w:lang w:bidi="ar"/>
        </w:rPr>
        <w:t xml:space="preserve"> </w:t>
      </w:r>
      <w:proofErr w:type="spellStart"/>
      <w:r>
        <w:rPr>
          <w:rFonts w:ascii="Book Antiqua" w:eastAsia="Book Antiqua" w:hAnsi="Book Antiqua" w:cs="Book Antiqua"/>
          <w:i/>
          <w:iCs/>
          <w:sz w:val="24"/>
          <w:szCs w:val="24"/>
          <w:lang w:bidi="ar"/>
        </w:rPr>
        <w:t>Disord</w:t>
      </w:r>
      <w:proofErr w:type="spellEnd"/>
      <w:r>
        <w:rPr>
          <w:rFonts w:ascii="Book Antiqua" w:eastAsia="Book Antiqua" w:hAnsi="Book Antiqua" w:cs="Book Antiqua"/>
          <w:i/>
          <w:iCs/>
          <w:sz w:val="24"/>
          <w:szCs w:val="24"/>
          <w:lang w:bidi="ar"/>
        </w:rPr>
        <w:t xml:space="preserve"> Drug Targets</w:t>
      </w:r>
      <w:r>
        <w:rPr>
          <w:rFonts w:ascii="Book Antiqua" w:eastAsia="Book Antiqua" w:hAnsi="Book Antiqua" w:cs="Book Antiqua"/>
          <w:sz w:val="24"/>
          <w:szCs w:val="24"/>
          <w:lang w:bidi="ar"/>
        </w:rPr>
        <w:t xml:space="preserve"> 2020; </w:t>
      </w:r>
      <w:r>
        <w:rPr>
          <w:rFonts w:ascii="Book Antiqua" w:eastAsia="Book Antiqua" w:hAnsi="Book Antiqua" w:cs="Book Antiqua"/>
          <w:b/>
          <w:bCs/>
          <w:sz w:val="24"/>
          <w:szCs w:val="24"/>
          <w:lang w:bidi="ar"/>
        </w:rPr>
        <w:t>20</w:t>
      </w:r>
      <w:r>
        <w:rPr>
          <w:rFonts w:ascii="Book Antiqua" w:eastAsia="Book Antiqua" w:hAnsi="Book Antiqua" w:cs="Book Antiqua"/>
          <w:sz w:val="24"/>
          <w:szCs w:val="24"/>
          <w:lang w:bidi="ar"/>
        </w:rPr>
        <w:t>: 160-163 [PMID: 31633478 DOI: 10.2174/1871529X19666191014111118]</w:t>
      </w:r>
    </w:p>
    <w:p w14:paraId="67652BEC" w14:textId="77777777" w:rsidR="00A72EB1" w:rsidRDefault="00FD49BE">
      <w:pPr>
        <w:autoSpaceDE w:val="0"/>
        <w:adjustRightInd w:val="0"/>
        <w:snapToGrid w:val="0"/>
        <w:spacing w:line="360" w:lineRule="auto"/>
        <w:rPr>
          <w:rFonts w:ascii="Book Antiqua" w:eastAsia="Book Antiqua" w:hAnsi="Book Antiqua" w:cs="Book Antiqua"/>
          <w:sz w:val="24"/>
          <w:szCs w:val="24"/>
        </w:rPr>
      </w:pPr>
      <w:r>
        <w:rPr>
          <w:rFonts w:ascii="Book Antiqua" w:eastAsia="Book Antiqua" w:hAnsi="Book Antiqua" w:cs="Book Antiqua"/>
          <w:sz w:val="24"/>
          <w:szCs w:val="24"/>
          <w:lang w:bidi="ar"/>
        </w:rPr>
        <w:t xml:space="preserve">3 </w:t>
      </w:r>
      <w:r>
        <w:rPr>
          <w:rFonts w:ascii="Book Antiqua" w:eastAsia="Book Antiqua" w:hAnsi="Book Antiqua" w:cs="Book Antiqua"/>
          <w:b/>
          <w:bCs/>
          <w:sz w:val="24"/>
          <w:szCs w:val="24"/>
          <w:lang w:bidi="ar"/>
        </w:rPr>
        <w:t>Younes A</w:t>
      </w:r>
      <w:r>
        <w:rPr>
          <w:rFonts w:ascii="Book Antiqua" w:eastAsia="Book Antiqua" w:hAnsi="Book Antiqua" w:cs="Book Antiqua"/>
          <w:sz w:val="24"/>
          <w:szCs w:val="24"/>
          <w:lang w:bidi="ar"/>
        </w:rPr>
        <w:t xml:space="preserve">, Hilden P, </w:t>
      </w:r>
      <w:proofErr w:type="spellStart"/>
      <w:r>
        <w:rPr>
          <w:rFonts w:ascii="Book Antiqua" w:eastAsia="Book Antiqua" w:hAnsi="Book Antiqua" w:cs="Book Antiqua"/>
          <w:sz w:val="24"/>
          <w:szCs w:val="24"/>
          <w:lang w:bidi="ar"/>
        </w:rPr>
        <w:t>Coiffier</w:t>
      </w:r>
      <w:proofErr w:type="spellEnd"/>
      <w:r>
        <w:rPr>
          <w:rFonts w:ascii="Book Antiqua" w:eastAsia="Book Antiqua" w:hAnsi="Book Antiqua" w:cs="Book Antiqua"/>
          <w:sz w:val="24"/>
          <w:szCs w:val="24"/>
          <w:lang w:bidi="ar"/>
        </w:rPr>
        <w:t xml:space="preserve"> B, </w:t>
      </w:r>
      <w:proofErr w:type="spellStart"/>
      <w:r>
        <w:rPr>
          <w:rFonts w:ascii="Book Antiqua" w:eastAsia="Book Antiqua" w:hAnsi="Book Antiqua" w:cs="Book Antiqua"/>
          <w:sz w:val="24"/>
          <w:szCs w:val="24"/>
          <w:lang w:bidi="ar"/>
        </w:rPr>
        <w:t>Hagenbeek</w:t>
      </w:r>
      <w:proofErr w:type="spellEnd"/>
      <w:r>
        <w:rPr>
          <w:rFonts w:ascii="Book Antiqua" w:eastAsia="Book Antiqua" w:hAnsi="Book Antiqua" w:cs="Book Antiqua"/>
          <w:sz w:val="24"/>
          <w:szCs w:val="24"/>
          <w:lang w:bidi="ar"/>
        </w:rPr>
        <w:t xml:space="preserve"> A, Salles G, Wilson W, Seymour JF, Kelly K, Gribben J, </w:t>
      </w:r>
      <w:proofErr w:type="spellStart"/>
      <w:r>
        <w:rPr>
          <w:rFonts w:ascii="Book Antiqua" w:eastAsia="Book Antiqua" w:hAnsi="Book Antiqua" w:cs="Book Antiqua"/>
          <w:sz w:val="24"/>
          <w:szCs w:val="24"/>
          <w:lang w:bidi="ar"/>
        </w:rPr>
        <w:t>Pfreunschuh</w:t>
      </w:r>
      <w:proofErr w:type="spellEnd"/>
      <w:r>
        <w:rPr>
          <w:rFonts w:ascii="Book Antiqua" w:eastAsia="Book Antiqua" w:hAnsi="Book Antiqua" w:cs="Book Antiqua"/>
          <w:sz w:val="24"/>
          <w:szCs w:val="24"/>
          <w:lang w:bidi="ar"/>
        </w:rPr>
        <w:t xml:space="preserve"> M, </w:t>
      </w:r>
      <w:proofErr w:type="spellStart"/>
      <w:r>
        <w:rPr>
          <w:rFonts w:ascii="Book Antiqua" w:eastAsia="Book Antiqua" w:hAnsi="Book Antiqua" w:cs="Book Antiqua"/>
          <w:sz w:val="24"/>
          <w:szCs w:val="24"/>
          <w:lang w:bidi="ar"/>
        </w:rPr>
        <w:t>Morschhauser</w:t>
      </w:r>
      <w:proofErr w:type="spellEnd"/>
      <w:r>
        <w:rPr>
          <w:rFonts w:ascii="Book Antiqua" w:eastAsia="Book Antiqua" w:hAnsi="Book Antiqua" w:cs="Book Antiqua"/>
          <w:sz w:val="24"/>
          <w:szCs w:val="24"/>
          <w:lang w:bidi="ar"/>
        </w:rPr>
        <w:t xml:space="preserve"> F, </w:t>
      </w:r>
      <w:proofErr w:type="spellStart"/>
      <w:r>
        <w:rPr>
          <w:rFonts w:ascii="Book Antiqua" w:eastAsia="Book Antiqua" w:hAnsi="Book Antiqua" w:cs="Book Antiqua"/>
          <w:sz w:val="24"/>
          <w:szCs w:val="24"/>
          <w:lang w:bidi="ar"/>
        </w:rPr>
        <w:t>Schoder</w:t>
      </w:r>
      <w:proofErr w:type="spellEnd"/>
      <w:r>
        <w:rPr>
          <w:rFonts w:ascii="Book Antiqua" w:eastAsia="Book Antiqua" w:hAnsi="Book Antiqua" w:cs="Book Antiqua"/>
          <w:sz w:val="24"/>
          <w:szCs w:val="24"/>
          <w:lang w:bidi="ar"/>
        </w:rPr>
        <w:t xml:space="preserve"> H, </w:t>
      </w:r>
      <w:proofErr w:type="spellStart"/>
      <w:r>
        <w:rPr>
          <w:rFonts w:ascii="Book Antiqua" w:eastAsia="Book Antiqua" w:hAnsi="Book Antiqua" w:cs="Book Antiqua"/>
          <w:sz w:val="24"/>
          <w:szCs w:val="24"/>
          <w:lang w:bidi="ar"/>
        </w:rPr>
        <w:t>Zelenetz</w:t>
      </w:r>
      <w:proofErr w:type="spellEnd"/>
      <w:r>
        <w:rPr>
          <w:rFonts w:ascii="Book Antiqua" w:eastAsia="Book Antiqua" w:hAnsi="Book Antiqua" w:cs="Book Antiqua"/>
          <w:sz w:val="24"/>
          <w:szCs w:val="24"/>
          <w:lang w:bidi="ar"/>
        </w:rPr>
        <w:t xml:space="preserve"> AD, </w:t>
      </w:r>
      <w:proofErr w:type="spellStart"/>
      <w:r>
        <w:rPr>
          <w:rFonts w:ascii="Book Antiqua" w:eastAsia="Book Antiqua" w:hAnsi="Book Antiqua" w:cs="Book Antiqua"/>
          <w:sz w:val="24"/>
          <w:szCs w:val="24"/>
          <w:lang w:bidi="ar"/>
        </w:rPr>
        <w:t>Rademaker</w:t>
      </w:r>
      <w:proofErr w:type="spellEnd"/>
      <w:r>
        <w:rPr>
          <w:rFonts w:ascii="Book Antiqua" w:eastAsia="Book Antiqua" w:hAnsi="Book Antiqua" w:cs="Book Antiqua"/>
          <w:sz w:val="24"/>
          <w:szCs w:val="24"/>
          <w:lang w:bidi="ar"/>
        </w:rPr>
        <w:t xml:space="preserve"> J, Advani R, Valente N, </w:t>
      </w:r>
      <w:proofErr w:type="spellStart"/>
      <w:r>
        <w:rPr>
          <w:rFonts w:ascii="Book Antiqua" w:eastAsia="Book Antiqua" w:hAnsi="Book Antiqua" w:cs="Book Antiqua"/>
          <w:sz w:val="24"/>
          <w:szCs w:val="24"/>
          <w:lang w:bidi="ar"/>
        </w:rPr>
        <w:t>Fortpied</w:t>
      </w:r>
      <w:proofErr w:type="spellEnd"/>
      <w:r>
        <w:rPr>
          <w:rFonts w:ascii="Book Antiqua" w:eastAsia="Book Antiqua" w:hAnsi="Book Antiqua" w:cs="Book Antiqua"/>
          <w:sz w:val="24"/>
          <w:szCs w:val="24"/>
          <w:lang w:bidi="ar"/>
        </w:rPr>
        <w:t xml:space="preserve"> C, </w:t>
      </w:r>
      <w:proofErr w:type="spellStart"/>
      <w:r>
        <w:rPr>
          <w:rFonts w:ascii="Book Antiqua" w:eastAsia="Book Antiqua" w:hAnsi="Book Antiqua" w:cs="Book Antiqua"/>
          <w:sz w:val="24"/>
          <w:szCs w:val="24"/>
          <w:lang w:bidi="ar"/>
        </w:rPr>
        <w:t>Witzig</w:t>
      </w:r>
      <w:proofErr w:type="spellEnd"/>
      <w:r>
        <w:rPr>
          <w:rFonts w:ascii="Book Antiqua" w:eastAsia="Book Antiqua" w:hAnsi="Book Antiqua" w:cs="Book Antiqua"/>
          <w:sz w:val="24"/>
          <w:szCs w:val="24"/>
          <w:lang w:bidi="ar"/>
        </w:rPr>
        <w:t xml:space="preserve"> TE, </w:t>
      </w:r>
      <w:proofErr w:type="spellStart"/>
      <w:r>
        <w:rPr>
          <w:rFonts w:ascii="Book Antiqua" w:eastAsia="Book Antiqua" w:hAnsi="Book Antiqua" w:cs="Book Antiqua"/>
          <w:sz w:val="24"/>
          <w:szCs w:val="24"/>
          <w:lang w:bidi="ar"/>
        </w:rPr>
        <w:t>Sehn</w:t>
      </w:r>
      <w:proofErr w:type="spellEnd"/>
      <w:r>
        <w:rPr>
          <w:rFonts w:ascii="Book Antiqua" w:eastAsia="Book Antiqua" w:hAnsi="Book Antiqua" w:cs="Book Antiqua"/>
          <w:sz w:val="24"/>
          <w:szCs w:val="24"/>
          <w:lang w:bidi="ar"/>
        </w:rPr>
        <w:t xml:space="preserve"> LH, </w:t>
      </w:r>
      <w:proofErr w:type="spellStart"/>
      <w:r>
        <w:rPr>
          <w:rFonts w:ascii="Book Antiqua" w:eastAsia="Book Antiqua" w:hAnsi="Book Antiqua" w:cs="Book Antiqua"/>
          <w:sz w:val="24"/>
          <w:szCs w:val="24"/>
          <w:lang w:bidi="ar"/>
        </w:rPr>
        <w:t>Engert</w:t>
      </w:r>
      <w:proofErr w:type="spellEnd"/>
      <w:r>
        <w:rPr>
          <w:rFonts w:ascii="Book Antiqua" w:eastAsia="Book Antiqua" w:hAnsi="Book Antiqua" w:cs="Book Antiqua"/>
          <w:sz w:val="24"/>
          <w:szCs w:val="24"/>
          <w:lang w:bidi="ar"/>
        </w:rPr>
        <w:t xml:space="preserve"> A, Fisher RI, </w:t>
      </w:r>
      <w:proofErr w:type="spellStart"/>
      <w:r>
        <w:rPr>
          <w:rFonts w:ascii="Book Antiqua" w:eastAsia="Book Antiqua" w:hAnsi="Book Antiqua" w:cs="Book Antiqua"/>
          <w:sz w:val="24"/>
          <w:szCs w:val="24"/>
          <w:lang w:bidi="ar"/>
        </w:rPr>
        <w:t>Zinzani</w:t>
      </w:r>
      <w:proofErr w:type="spellEnd"/>
      <w:r>
        <w:rPr>
          <w:rFonts w:ascii="Book Antiqua" w:eastAsia="Book Antiqua" w:hAnsi="Book Antiqua" w:cs="Book Antiqua"/>
          <w:sz w:val="24"/>
          <w:szCs w:val="24"/>
          <w:lang w:bidi="ar"/>
        </w:rPr>
        <w:t xml:space="preserve"> PL, Federico M, Hutchings M, Bollard C, </w:t>
      </w:r>
      <w:proofErr w:type="spellStart"/>
      <w:r>
        <w:rPr>
          <w:rFonts w:ascii="Book Antiqua" w:eastAsia="Book Antiqua" w:hAnsi="Book Antiqua" w:cs="Book Antiqua"/>
          <w:sz w:val="24"/>
          <w:szCs w:val="24"/>
          <w:lang w:bidi="ar"/>
        </w:rPr>
        <w:t>Trneny</w:t>
      </w:r>
      <w:proofErr w:type="spellEnd"/>
      <w:r>
        <w:rPr>
          <w:rFonts w:ascii="Book Antiqua" w:eastAsia="Book Antiqua" w:hAnsi="Book Antiqua" w:cs="Book Antiqua"/>
          <w:sz w:val="24"/>
          <w:szCs w:val="24"/>
          <w:lang w:bidi="ar"/>
        </w:rPr>
        <w:t xml:space="preserve"> M, </w:t>
      </w:r>
      <w:proofErr w:type="spellStart"/>
      <w:r>
        <w:rPr>
          <w:rFonts w:ascii="Book Antiqua" w:eastAsia="Book Antiqua" w:hAnsi="Book Antiqua" w:cs="Book Antiqua"/>
          <w:sz w:val="24"/>
          <w:szCs w:val="24"/>
          <w:lang w:bidi="ar"/>
        </w:rPr>
        <w:t>Elsayed</w:t>
      </w:r>
      <w:proofErr w:type="spellEnd"/>
      <w:r>
        <w:rPr>
          <w:rFonts w:ascii="Book Antiqua" w:eastAsia="Book Antiqua" w:hAnsi="Book Antiqua" w:cs="Book Antiqua"/>
          <w:sz w:val="24"/>
          <w:szCs w:val="24"/>
          <w:lang w:bidi="ar"/>
        </w:rPr>
        <w:t xml:space="preserve"> YA, </w:t>
      </w:r>
      <w:proofErr w:type="spellStart"/>
      <w:r>
        <w:rPr>
          <w:rFonts w:ascii="Book Antiqua" w:eastAsia="Book Antiqua" w:hAnsi="Book Antiqua" w:cs="Book Antiqua"/>
          <w:sz w:val="24"/>
          <w:szCs w:val="24"/>
          <w:lang w:bidi="ar"/>
        </w:rPr>
        <w:t>Tobinai</w:t>
      </w:r>
      <w:proofErr w:type="spellEnd"/>
      <w:r>
        <w:rPr>
          <w:rFonts w:ascii="Book Antiqua" w:eastAsia="Book Antiqua" w:hAnsi="Book Antiqua" w:cs="Book Antiqua"/>
          <w:sz w:val="24"/>
          <w:szCs w:val="24"/>
          <w:lang w:bidi="ar"/>
        </w:rPr>
        <w:t xml:space="preserve"> K, Abramson JS, Fowler N, Goy A, Smith M, Ansell S, Kuruvilla J, </w:t>
      </w:r>
      <w:proofErr w:type="spellStart"/>
      <w:r>
        <w:rPr>
          <w:rFonts w:ascii="Book Antiqua" w:eastAsia="Book Antiqua" w:hAnsi="Book Antiqua" w:cs="Book Antiqua"/>
          <w:sz w:val="24"/>
          <w:szCs w:val="24"/>
          <w:lang w:bidi="ar"/>
        </w:rPr>
        <w:t>Dreyling</w:t>
      </w:r>
      <w:proofErr w:type="spellEnd"/>
      <w:r>
        <w:rPr>
          <w:rFonts w:ascii="Book Antiqua" w:eastAsia="Book Antiqua" w:hAnsi="Book Antiqua" w:cs="Book Antiqua"/>
          <w:sz w:val="24"/>
          <w:szCs w:val="24"/>
          <w:lang w:bidi="ar"/>
        </w:rPr>
        <w:t xml:space="preserve"> M, </w:t>
      </w:r>
      <w:proofErr w:type="spellStart"/>
      <w:r>
        <w:rPr>
          <w:rFonts w:ascii="Book Antiqua" w:eastAsia="Book Antiqua" w:hAnsi="Book Antiqua" w:cs="Book Antiqua"/>
          <w:sz w:val="24"/>
          <w:szCs w:val="24"/>
          <w:lang w:bidi="ar"/>
        </w:rPr>
        <w:t>Thieblemont</w:t>
      </w:r>
      <w:proofErr w:type="spellEnd"/>
      <w:r>
        <w:rPr>
          <w:rFonts w:ascii="Book Antiqua" w:eastAsia="Book Antiqua" w:hAnsi="Book Antiqua" w:cs="Book Antiqua"/>
          <w:sz w:val="24"/>
          <w:szCs w:val="24"/>
          <w:lang w:bidi="ar"/>
        </w:rPr>
        <w:t xml:space="preserve"> C, Little RF, </w:t>
      </w:r>
      <w:proofErr w:type="spellStart"/>
      <w:r>
        <w:rPr>
          <w:rFonts w:ascii="Book Antiqua" w:eastAsia="Book Antiqua" w:hAnsi="Book Antiqua" w:cs="Book Antiqua"/>
          <w:sz w:val="24"/>
          <w:szCs w:val="24"/>
          <w:lang w:bidi="ar"/>
        </w:rPr>
        <w:t>Aurer</w:t>
      </w:r>
      <w:proofErr w:type="spellEnd"/>
      <w:r>
        <w:rPr>
          <w:rFonts w:ascii="Book Antiqua" w:eastAsia="Book Antiqua" w:hAnsi="Book Antiqua" w:cs="Book Antiqua"/>
          <w:sz w:val="24"/>
          <w:szCs w:val="24"/>
          <w:lang w:bidi="ar"/>
        </w:rPr>
        <w:t xml:space="preserve"> I, Van </w:t>
      </w:r>
      <w:proofErr w:type="spellStart"/>
      <w:r>
        <w:rPr>
          <w:rFonts w:ascii="Book Antiqua" w:eastAsia="Book Antiqua" w:hAnsi="Book Antiqua" w:cs="Book Antiqua"/>
          <w:sz w:val="24"/>
          <w:szCs w:val="24"/>
          <w:lang w:bidi="ar"/>
        </w:rPr>
        <w:t>Oers</w:t>
      </w:r>
      <w:proofErr w:type="spellEnd"/>
      <w:r>
        <w:rPr>
          <w:rFonts w:ascii="Book Antiqua" w:eastAsia="Book Antiqua" w:hAnsi="Book Antiqua" w:cs="Book Antiqua"/>
          <w:sz w:val="24"/>
          <w:szCs w:val="24"/>
          <w:lang w:bidi="ar"/>
        </w:rPr>
        <w:t xml:space="preserve"> MHJ, Takeshita K, Gopal A, Rule S, de Vos S, </w:t>
      </w:r>
      <w:proofErr w:type="spellStart"/>
      <w:r>
        <w:rPr>
          <w:rFonts w:ascii="Book Antiqua" w:eastAsia="Book Antiqua" w:hAnsi="Book Antiqua" w:cs="Book Antiqua"/>
          <w:sz w:val="24"/>
          <w:szCs w:val="24"/>
          <w:lang w:bidi="ar"/>
        </w:rPr>
        <w:t>Kloos</w:t>
      </w:r>
      <w:proofErr w:type="spellEnd"/>
      <w:r>
        <w:rPr>
          <w:rFonts w:ascii="Book Antiqua" w:eastAsia="Book Antiqua" w:hAnsi="Book Antiqua" w:cs="Book Antiqua"/>
          <w:sz w:val="24"/>
          <w:szCs w:val="24"/>
          <w:lang w:bidi="ar"/>
        </w:rPr>
        <w:t xml:space="preserve"> I, Kaminski MS, </w:t>
      </w:r>
      <w:proofErr w:type="spellStart"/>
      <w:r>
        <w:rPr>
          <w:rFonts w:ascii="Book Antiqua" w:eastAsia="Book Antiqua" w:hAnsi="Book Antiqua" w:cs="Book Antiqua"/>
          <w:sz w:val="24"/>
          <w:szCs w:val="24"/>
          <w:lang w:bidi="ar"/>
        </w:rPr>
        <w:t>Meignan</w:t>
      </w:r>
      <w:proofErr w:type="spellEnd"/>
      <w:r>
        <w:rPr>
          <w:rFonts w:ascii="Book Antiqua" w:eastAsia="Book Antiqua" w:hAnsi="Book Antiqua" w:cs="Book Antiqua"/>
          <w:sz w:val="24"/>
          <w:szCs w:val="24"/>
          <w:lang w:bidi="ar"/>
        </w:rPr>
        <w:t xml:space="preserve"> M, Schwartz LH, Leonard JP, Schuster SJ, </w:t>
      </w:r>
      <w:proofErr w:type="spellStart"/>
      <w:r>
        <w:rPr>
          <w:rFonts w:ascii="Book Antiqua" w:eastAsia="Book Antiqua" w:hAnsi="Book Antiqua" w:cs="Book Antiqua"/>
          <w:sz w:val="24"/>
          <w:szCs w:val="24"/>
          <w:lang w:bidi="ar"/>
        </w:rPr>
        <w:t>Seshan</w:t>
      </w:r>
      <w:proofErr w:type="spellEnd"/>
      <w:r>
        <w:rPr>
          <w:rFonts w:ascii="Book Antiqua" w:eastAsia="Book Antiqua" w:hAnsi="Book Antiqua" w:cs="Book Antiqua"/>
          <w:sz w:val="24"/>
          <w:szCs w:val="24"/>
          <w:lang w:bidi="ar"/>
        </w:rPr>
        <w:t xml:space="preserve"> VE. International Working Group consensus response evaluation criteria in lymphoma (RECIL 2017). </w:t>
      </w:r>
      <w:r>
        <w:rPr>
          <w:rFonts w:ascii="Book Antiqua" w:eastAsia="Book Antiqua" w:hAnsi="Book Antiqua" w:cs="Book Antiqua"/>
          <w:i/>
          <w:iCs/>
          <w:sz w:val="24"/>
          <w:szCs w:val="24"/>
          <w:lang w:bidi="ar"/>
        </w:rPr>
        <w:t>Ann Oncol</w:t>
      </w:r>
      <w:r>
        <w:rPr>
          <w:rFonts w:ascii="Book Antiqua" w:eastAsia="Book Antiqua" w:hAnsi="Book Antiqua" w:cs="Book Antiqua"/>
          <w:sz w:val="24"/>
          <w:szCs w:val="24"/>
          <w:lang w:bidi="ar"/>
        </w:rPr>
        <w:t xml:space="preserve"> 2017; </w:t>
      </w:r>
      <w:r>
        <w:rPr>
          <w:rFonts w:ascii="Book Antiqua" w:eastAsia="Book Antiqua" w:hAnsi="Book Antiqua" w:cs="Book Antiqua"/>
          <w:b/>
          <w:bCs/>
          <w:sz w:val="24"/>
          <w:szCs w:val="24"/>
          <w:lang w:bidi="ar"/>
        </w:rPr>
        <w:t>28</w:t>
      </w:r>
      <w:r>
        <w:rPr>
          <w:rFonts w:ascii="Book Antiqua" w:eastAsia="Book Antiqua" w:hAnsi="Book Antiqua" w:cs="Book Antiqua"/>
          <w:sz w:val="24"/>
          <w:szCs w:val="24"/>
          <w:lang w:bidi="ar"/>
        </w:rPr>
        <w:t>: 1436-1447 [PMID: 28379322 DOI: 10.1093/</w:t>
      </w:r>
      <w:proofErr w:type="spellStart"/>
      <w:r>
        <w:rPr>
          <w:rFonts w:ascii="Book Antiqua" w:eastAsia="Book Antiqua" w:hAnsi="Book Antiqua" w:cs="Book Antiqua"/>
          <w:sz w:val="24"/>
          <w:szCs w:val="24"/>
          <w:lang w:bidi="ar"/>
        </w:rPr>
        <w:t>annonc</w:t>
      </w:r>
      <w:proofErr w:type="spellEnd"/>
      <w:r>
        <w:rPr>
          <w:rFonts w:ascii="Book Antiqua" w:eastAsia="Book Antiqua" w:hAnsi="Book Antiqua" w:cs="Book Antiqua"/>
          <w:sz w:val="24"/>
          <w:szCs w:val="24"/>
          <w:lang w:bidi="ar"/>
        </w:rPr>
        <w:t>/mdx097]</w:t>
      </w:r>
    </w:p>
    <w:p w14:paraId="2F52EC4E" w14:textId="77777777" w:rsidR="00A72EB1" w:rsidRDefault="00FD49BE">
      <w:pPr>
        <w:autoSpaceDE w:val="0"/>
        <w:adjustRightInd w:val="0"/>
        <w:snapToGrid w:val="0"/>
        <w:spacing w:line="360" w:lineRule="auto"/>
        <w:rPr>
          <w:rFonts w:ascii="Book Antiqua" w:eastAsia="Book Antiqua" w:hAnsi="Book Antiqua" w:cs="Book Antiqua"/>
          <w:sz w:val="24"/>
          <w:szCs w:val="24"/>
        </w:rPr>
      </w:pPr>
      <w:r>
        <w:rPr>
          <w:rFonts w:ascii="Book Antiqua" w:eastAsia="Book Antiqua" w:hAnsi="Book Antiqua" w:cs="Book Antiqua"/>
          <w:sz w:val="24"/>
          <w:szCs w:val="24"/>
          <w:lang w:bidi="ar"/>
        </w:rPr>
        <w:t xml:space="preserve">4 </w:t>
      </w:r>
      <w:r>
        <w:rPr>
          <w:rFonts w:ascii="Book Antiqua" w:eastAsia="Book Antiqua" w:hAnsi="Book Antiqua" w:cs="Book Antiqua"/>
          <w:b/>
          <w:bCs/>
          <w:sz w:val="24"/>
          <w:szCs w:val="24"/>
          <w:lang w:bidi="ar"/>
        </w:rPr>
        <w:t>Wang HW</w:t>
      </w:r>
      <w:r>
        <w:rPr>
          <w:rFonts w:ascii="Book Antiqua" w:eastAsia="Book Antiqua" w:hAnsi="Book Antiqua" w:cs="Book Antiqua"/>
          <w:sz w:val="24"/>
          <w:szCs w:val="24"/>
          <w:lang w:bidi="ar"/>
        </w:rPr>
        <w:t xml:space="preserve">, Balakrishna JP, </w:t>
      </w:r>
      <w:proofErr w:type="spellStart"/>
      <w:r>
        <w:rPr>
          <w:rFonts w:ascii="Book Antiqua" w:eastAsia="Book Antiqua" w:hAnsi="Book Antiqua" w:cs="Book Antiqua"/>
          <w:sz w:val="24"/>
          <w:szCs w:val="24"/>
          <w:lang w:bidi="ar"/>
        </w:rPr>
        <w:t>Pittaluga</w:t>
      </w:r>
      <w:proofErr w:type="spellEnd"/>
      <w:r>
        <w:rPr>
          <w:rFonts w:ascii="Book Antiqua" w:eastAsia="Book Antiqua" w:hAnsi="Book Antiqua" w:cs="Book Antiqua"/>
          <w:sz w:val="24"/>
          <w:szCs w:val="24"/>
          <w:lang w:bidi="ar"/>
        </w:rPr>
        <w:t xml:space="preserve"> S, Jaffe ES. Diagnosis of Hodgkin lymphoma in the modern era. </w:t>
      </w:r>
      <w:r>
        <w:rPr>
          <w:rFonts w:ascii="Book Antiqua" w:eastAsia="Book Antiqua" w:hAnsi="Book Antiqua" w:cs="Book Antiqua"/>
          <w:i/>
          <w:iCs/>
          <w:sz w:val="24"/>
          <w:szCs w:val="24"/>
          <w:lang w:bidi="ar"/>
        </w:rPr>
        <w:t xml:space="preserve">Br J </w:t>
      </w:r>
      <w:proofErr w:type="spellStart"/>
      <w:r>
        <w:rPr>
          <w:rFonts w:ascii="Book Antiqua" w:eastAsia="Book Antiqua" w:hAnsi="Book Antiqua" w:cs="Book Antiqua"/>
          <w:i/>
          <w:iCs/>
          <w:sz w:val="24"/>
          <w:szCs w:val="24"/>
          <w:lang w:bidi="ar"/>
        </w:rPr>
        <w:t>Haematol</w:t>
      </w:r>
      <w:proofErr w:type="spellEnd"/>
      <w:r>
        <w:rPr>
          <w:rFonts w:ascii="Book Antiqua" w:eastAsia="Book Antiqua" w:hAnsi="Book Antiqua" w:cs="Book Antiqua"/>
          <w:sz w:val="24"/>
          <w:szCs w:val="24"/>
          <w:lang w:bidi="ar"/>
        </w:rPr>
        <w:t xml:space="preserve"> 2019; </w:t>
      </w:r>
      <w:r>
        <w:rPr>
          <w:rFonts w:ascii="Book Antiqua" w:eastAsia="Book Antiqua" w:hAnsi="Book Antiqua" w:cs="Book Antiqua"/>
          <w:b/>
          <w:bCs/>
          <w:sz w:val="24"/>
          <w:szCs w:val="24"/>
          <w:lang w:bidi="ar"/>
        </w:rPr>
        <w:t>184</w:t>
      </w:r>
      <w:r>
        <w:rPr>
          <w:rFonts w:ascii="Book Antiqua" w:eastAsia="Book Antiqua" w:hAnsi="Book Antiqua" w:cs="Book Antiqua"/>
          <w:sz w:val="24"/>
          <w:szCs w:val="24"/>
          <w:lang w:bidi="ar"/>
        </w:rPr>
        <w:t>: 45-59 [PMID: 30407610 DOI: 10.1111/bjh.15614]</w:t>
      </w:r>
    </w:p>
    <w:p w14:paraId="1B403192" w14:textId="77777777" w:rsidR="00A72EB1" w:rsidRDefault="00FD49BE">
      <w:pPr>
        <w:autoSpaceDE w:val="0"/>
        <w:adjustRightInd w:val="0"/>
        <w:snapToGrid w:val="0"/>
        <w:spacing w:line="360" w:lineRule="auto"/>
        <w:rPr>
          <w:rFonts w:ascii="Book Antiqua" w:eastAsia="Book Antiqua" w:hAnsi="Book Antiqua" w:cs="Book Antiqua"/>
          <w:sz w:val="24"/>
          <w:szCs w:val="24"/>
        </w:rPr>
      </w:pPr>
      <w:r>
        <w:rPr>
          <w:rFonts w:ascii="Book Antiqua" w:eastAsia="Book Antiqua" w:hAnsi="Book Antiqua" w:cs="Book Antiqua"/>
          <w:sz w:val="24"/>
          <w:szCs w:val="24"/>
          <w:lang w:bidi="ar"/>
        </w:rPr>
        <w:t xml:space="preserve">5 </w:t>
      </w:r>
      <w:r>
        <w:rPr>
          <w:rFonts w:ascii="Book Antiqua" w:eastAsia="Book Antiqua" w:hAnsi="Book Antiqua" w:cs="Book Antiqua"/>
          <w:b/>
          <w:bCs/>
          <w:sz w:val="24"/>
          <w:szCs w:val="24"/>
          <w:lang w:bidi="ar"/>
        </w:rPr>
        <w:t>Boyer DF</w:t>
      </w:r>
      <w:r>
        <w:rPr>
          <w:rFonts w:ascii="Book Antiqua" w:eastAsia="Book Antiqua" w:hAnsi="Book Antiqua" w:cs="Book Antiqua"/>
          <w:sz w:val="24"/>
          <w:szCs w:val="24"/>
          <w:lang w:bidi="ar"/>
        </w:rPr>
        <w:t xml:space="preserve">, Lindeman NI, Harris NL, Ferry JA. Peripheral T-cell lymphomas with cytotoxic phenotype in patients with chronic lymphocytic leukemia/small lymphocytic lymphoma. </w:t>
      </w:r>
      <w:r>
        <w:rPr>
          <w:rFonts w:ascii="Book Antiqua" w:eastAsia="Book Antiqua" w:hAnsi="Book Antiqua" w:cs="Book Antiqua"/>
          <w:i/>
          <w:iCs/>
          <w:sz w:val="24"/>
          <w:szCs w:val="24"/>
          <w:lang w:bidi="ar"/>
        </w:rPr>
        <w:t xml:space="preserve">Am J Surg </w:t>
      </w:r>
      <w:proofErr w:type="spellStart"/>
      <w:r>
        <w:rPr>
          <w:rFonts w:ascii="Book Antiqua" w:eastAsia="Book Antiqua" w:hAnsi="Book Antiqua" w:cs="Book Antiqua"/>
          <w:i/>
          <w:iCs/>
          <w:sz w:val="24"/>
          <w:szCs w:val="24"/>
          <w:lang w:bidi="ar"/>
        </w:rPr>
        <w:t>Pathol</w:t>
      </w:r>
      <w:proofErr w:type="spellEnd"/>
      <w:r>
        <w:rPr>
          <w:rFonts w:ascii="Book Antiqua" w:eastAsia="Book Antiqua" w:hAnsi="Book Antiqua" w:cs="Book Antiqua"/>
          <w:sz w:val="24"/>
          <w:szCs w:val="24"/>
          <w:lang w:bidi="ar"/>
        </w:rPr>
        <w:t xml:space="preserve"> 2014; </w:t>
      </w:r>
      <w:r>
        <w:rPr>
          <w:rFonts w:ascii="Book Antiqua" w:eastAsia="Book Antiqua" w:hAnsi="Book Antiqua" w:cs="Book Antiqua"/>
          <w:b/>
          <w:bCs/>
          <w:sz w:val="24"/>
          <w:szCs w:val="24"/>
          <w:lang w:bidi="ar"/>
        </w:rPr>
        <w:t>38</w:t>
      </w:r>
      <w:r>
        <w:rPr>
          <w:rFonts w:ascii="Book Antiqua" w:eastAsia="Book Antiqua" w:hAnsi="Book Antiqua" w:cs="Book Antiqua"/>
          <w:sz w:val="24"/>
          <w:szCs w:val="24"/>
          <w:lang w:bidi="ar"/>
        </w:rPr>
        <w:t>: 279-288 [PMID: 24418862 DOI: 10.1097/PAS.0000000000000140]</w:t>
      </w:r>
    </w:p>
    <w:p w14:paraId="08BA8196" w14:textId="77777777" w:rsidR="00A72EB1" w:rsidRDefault="00FD49BE">
      <w:pPr>
        <w:autoSpaceDE w:val="0"/>
        <w:adjustRightInd w:val="0"/>
        <w:snapToGrid w:val="0"/>
        <w:spacing w:line="360" w:lineRule="auto"/>
        <w:rPr>
          <w:rFonts w:ascii="Book Antiqua" w:eastAsia="Book Antiqua" w:hAnsi="Book Antiqua" w:cs="Book Antiqua"/>
          <w:sz w:val="24"/>
          <w:szCs w:val="24"/>
        </w:rPr>
      </w:pPr>
      <w:r>
        <w:rPr>
          <w:rFonts w:ascii="Book Antiqua" w:eastAsia="Book Antiqua" w:hAnsi="Book Antiqua" w:cs="Book Antiqua"/>
          <w:sz w:val="24"/>
          <w:szCs w:val="24"/>
          <w:lang w:bidi="ar"/>
        </w:rPr>
        <w:t xml:space="preserve">6 </w:t>
      </w:r>
      <w:r>
        <w:rPr>
          <w:rFonts w:ascii="Book Antiqua" w:eastAsia="Book Antiqua" w:hAnsi="Book Antiqua" w:cs="Book Antiqua"/>
          <w:b/>
          <w:bCs/>
          <w:sz w:val="24"/>
          <w:szCs w:val="24"/>
          <w:lang w:bidi="ar"/>
        </w:rPr>
        <w:t>Aoki T</w:t>
      </w:r>
      <w:r>
        <w:rPr>
          <w:rFonts w:ascii="Book Antiqua" w:eastAsia="Book Antiqua" w:hAnsi="Book Antiqua" w:cs="Book Antiqua"/>
          <w:sz w:val="24"/>
          <w:szCs w:val="24"/>
          <w:lang w:bidi="ar"/>
        </w:rPr>
        <w:t xml:space="preserve">, Chong LC, Takata K, Milne K, </w:t>
      </w:r>
      <w:proofErr w:type="spellStart"/>
      <w:r>
        <w:rPr>
          <w:rFonts w:ascii="Book Antiqua" w:eastAsia="Book Antiqua" w:hAnsi="Book Antiqua" w:cs="Book Antiqua"/>
          <w:sz w:val="24"/>
          <w:szCs w:val="24"/>
          <w:lang w:bidi="ar"/>
        </w:rPr>
        <w:t>Hav</w:t>
      </w:r>
      <w:proofErr w:type="spellEnd"/>
      <w:r>
        <w:rPr>
          <w:rFonts w:ascii="Book Antiqua" w:eastAsia="Book Antiqua" w:hAnsi="Book Antiqua" w:cs="Book Antiqua"/>
          <w:sz w:val="24"/>
          <w:szCs w:val="24"/>
          <w:lang w:bidi="ar"/>
        </w:rPr>
        <w:t xml:space="preserve"> M, Colombo A, Chavez EA, Nissen M, Wang X, Miyata-Takata T, Lam V, </w:t>
      </w:r>
      <w:proofErr w:type="spellStart"/>
      <w:r>
        <w:rPr>
          <w:rFonts w:ascii="Book Antiqua" w:eastAsia="Book Antiqua" w:hAnsi="Book Antiqua" w:cs="Book Antiqua"/>
          <w:sz w:val="24"/>
          <w:szCs w:val="24"/>
          <w:lang w:bidi="ar"/>
        </w:rPr>
        <w:t>Viganò</w:t>
      </w:r>
      <w:proofErr w:type="spellEnd"/>
      <w:r>
        <w:rPr>
          <w:rFonts w:ascii="Book Antiqua" w:eastAsia="Book Antiqua" w:hAnsi="Book Antiqua" w:cs="Book Antiqua"/>
          <w:sz w:val="24"/>
          <w:szCs w:val="24"/>
          <w:lang w:bidi="ar"/>
        </w:rPr>
        <w:t xml:space="preserve"> E, Woolcock BW, </w:t>
      </w:r>
      <w:proofErr w:type="spellStart"/>
      <w:r>
        <w:rPr>
          <w:rFonts w:ascii="Book Antiqua" w:eastAsia="Book Antiqua" w:hAnsi="Book Antiqua" w:cs="Book Antiqua"/>
          <w:sz w:val="24"/>
          <w:szCs w:val="24"/>
          <w:lang w:bidi="ar"/>
        </w:rPr>
        <w:t>Telenius</w:t>
      </w:r>
      <w:proofErr w:type="spellEnd"/>
      <w:r>
        <w:rPr>
          <w:rFonts w:ascii="Book Antiqua" w:eastAsia="Book Antiqua" w:hAnsi="Book Antiqua" w:cs="Book Antiqua"/>
          <w:sz w:val="24"/>
          <w:szCs w:val="24"/>
          <w:lang w:bidi="ar"/>
        </w:rPr>
        <w:t xml:space="preserve"> A, Li MY, Healy S, </w:t>
      </w:r>
      <w:proofErr w:type="spellStart"/>
      <w:r>
        <w:rPr>
          <w:rFonts w:ascii="Book Antiqua" w:eastAsia="Book Antiqua" w:hAnsi="Book Antiqua" w:cs="Book Antiqua"/>
          <w:sz w:val="24"/>
          <w:szCs w:val="24"/>
          <w:lang w:bidi="ar"/>
        </w:rPr>
        <w:t>Ghesquiere</w:t>
      </w:r>
      <w:proofErr w:type="spellEnd"/>
      <w:r>
        <w:rPr>
          <w:rFonts w:ascii="Book Antiqua" w:eastAsia="Book Antiqua" w:hAnsi="Book Antiqua" w:cs="Book Antiqua"/>
          <w:sz w:val="24"/>
          <w:szCs w:val="24"/>
          <w:lang w:bidi="ar"/>
        </w:rPr>
        <w:t xml:space="preserve"> C, Kos D, Goodyear T, </w:t>
      </w:r>
      <w:proofErr w:type="spellStart"/>
      <w:r>
        <w:rPr>
          <w:rFonts w:ascii="Book Antiqua" w:eastAsia="Book Antiqua" w:hAnsi="Book Antiqua" w:cs="Book Antiqua"/>
          <w:sz w:val="24"/>
          <w:szCs w:val="24"/>
          <w:lang w:bidi="ar"/>
        </w:rPr>
        <w:t>Veldman</w:t>
      </w:r>
      <w:proofErr w:type="spellEnd"/>
      <w:r>
        <w:rPr>
          <w:rFonts w:ascii="Book Antiqua" w:eastAsia="Book Antiqua" w:hAnsi="Book Antiqua" w:cs="Book Antiqua"/>
          <w:sz w:val="24"/>
          <w:szCs w:val="24"/>
          <w:lang w:bidi="ar"/>
        </w:rPr>
        <w:t xml:space="preserve"> J, Zhang AW, Kim J, </w:t>
      </w:r>
      <w:proofErr w:type="spellStart"/>
      <w:r>
        <w:rPr>
          <w:rFonts w:ascii="Book Antiqua" w:eastAsia="Book Antiqua" w:hAnsi="Book Antiqua" w:cs="Book Antiqua"/>
          <w:sz w:val="24"/>
          <w:szCs w:val="24"/>
          <w:lang w:bidi="ar"/>
        </w:rPr>
        <w:t>Saberi</w:t>
      </w:r>
      <w:proofErr w:type="spellEnd"/>
      <w:r>
        <w:rPr>
          <w:rFonts w:ascii="Book Antiqua" w:eastAsia="Book Antiqua" w:hAnsi="Book Antiqua" w:cs="Book Antiqua"/>
          <w:sz w:val="24"/>
          <w:szCs w:val="24"/>
          <w:lang w:bidi="ar"/>
        </w:rPr>
        <w:t xml:space="preserve"> S, Ding J, Farinha P, Weng AP, Savage KJ, Scott DW, Krystal G, Nelson BH, </w:t>
      </w:r>
      <w:proofErr w:type="spellStart"/>
      <w:r>
        <w:rPr>
          <w:rFonts w:ascii="Book Antiqua" w:eastAsia="Book Antiqua" w:hAnsi="Book Antiqua" w:cs="Book Antiqua"/>
          <w:sz w:val="24"/>
          <w:szCs w:val="24"/>
          <w:lang w:bidi="ar"/>
        </w:rPr>
        <w:t>Mottok</w:t>
      </w:r>
      <w:proofErr w:type="spellEnd"/>
      <w:r>
        <w:rPr>
          <w:rFonts w:ascii="Book Antiqua" w:eastAsia="Book Antiqua" w:hAnsi="Book Antiqua" w:cs="Book Antiqua"/>
          <w:sz w:val="24"/>
          <w:szCs w:val="24"/>
          <w:lang w:bidi="ar"/>
        </w:rPr>
        <w:t xml:space="preserve"> A, Merchant A, Shah SP, </w:t>
      </w:r>
      <w:proofErr w:type="spellStart"/>
      <w:r>
        <w:rPr>
          <w:rFonts w:ascii="Book Antiqua" w:eastAsia="Book Antiqua" w:hAnsi="Book Antiqua" w:cs="Book Antiqua"/>
          <w:sz w:val="24"/>
          <w:szCs w:val="24"/>
          <w:lang w:bidi="ar"/>
        </w:rPr>
        <w:t>Steidl</w:t>
      </w:r>
      <w:proofErr w:type="spellEnd"/>
      <w:r>
        <w:rPr>
          <w:rFonts w:ascii="Book Antiqua" w:eastAsia="Book Antiqua" w:hAnsi="Book Antiqua" w:cs="Book Antiqua"/>
          <w:sz w:val="24"/>
          <w:szCs w:val="24"/>
          <w:lang w:bidi="ar"/>
        </w:rPr>
        <w:t xml:space="preserve"> C. Single-Cell Transcriptome Analysis Reveals Disease-Defining T-cell Subsets in the Tumor Microenvironment of Classic Hodgkin Lymphoma. </w:t>
      </w:r>
      <w:r>
        <w:rPr>
          <w:rFonts w:ascii="Book Antiqua" w:eastAsia="Book Antiqua" w:hAnsi="Book Antiqua" w:cs="Book Antiqua"/>
          <w:i/>
          <w:iCs/>
          <w:sz w:val="24"/>
          <w:szCs w:val="24"/>
          <w:lang w:bidi="ar"/>
        </w:rPr>
        <w:t xml:space="preserve">Cancer </w:t>
      </w:r>
      <w:proofErr w:type="spellStart"/>
      <w:r>
        <w:rPr>
          <w:rFonts w:ascii="Book Antiqua" w:eastAsia="Book Antiqua" w:hAnsi="Book Antiqua" w:cs="Book Antiqua"/>
          <w:i/>
          <w:iCs/>
          <w:sz w:val="24"/>
          <w:szCs w:val="24"/>
          <w:lang w:bidi="ar"/>
        </w:rPr>
        <w:t>Discov</w:t>
      </w:r>
      <w:proofErr w:type="spellEnd"/>
      <w:r>
        <w:rPr>
          <w:rFonts w:ascii="Book Antiqua" w:eastAsia="Book Antiqua" w:hAnsi="Book Antiqua" w:cs="Book Antiqua"/>
          <w:sz w:val="24"/>
          <w:szCs w:val="24"/>
          <w:lang w:bidi="ar"/>
        </w:rPr>
        <w:t xml:space="preserve"> 2020; </w:t>
      </w:r>
      <w:r>
        <w:rPr>
          <w:rFonts w:ascii="Book Antiqua" w:eastAsia="Book Antiqua" w:hAnsi="Book Antiqua" w:cs="Book Antiqua"/>
          <w:b/>
          <w:bCs/>
          <w:sz w:val="24"/>
          <w:szCs w:val="24"/>
          <w:lang w:bidi="ar"/>
        </w:rPr>
        <w:t>10</w:t>
      </w:r>
      <w:r>
        <w:rPr>
          <w:rFonts w:ascii="Book Antiqua" w:eastAsia="Book Antiqua" w:hAnsi="Book Antiqua" w:cs="Book Antiqua"/>
          <w:sz w:val="24"/>
          <w:szCs w:val="24"/>
          <w:lang w:bidi="ar"/>
        </w:rPr>
        <w:t>: 406-421 [PMID: 31857391 DOI: 10.1158/2159-8290.CD-19-0680]</w:t>
      </w:r>
    </w:p>
    <w:p w14:paraId="760A1F45" w14:textId="77777777" w:rsidR="00A72EB1" w:rsidRDefault="00FD49BE">
      <w:pPr>
        <w:autoSpaceDE w:val="0"/>
        <w:adjustRightInd w:val="0"/>
        <w:snapToGrid w:val="0"/>
        <w:spacing w:line="360" w:lineRule="auto"/>
        <w:rPr>
          <w:rFonts w:ascii="Book Antiqua" w:eastAsia="Book Antiqua" w:hAnsi="Book Antiqua" w:cs="Book Antiqua"/>
          <w:sz w:val="24"/>
          <w:szCs w:val="24"/>
        </w:rPr>
      </w:pPr>
      <w:r>
        <w:rPr>
          <w:rFonts w:ascii="Book Antiqua" w:eastAsia="Book Antiqua" w:hAnsi="Book Antiqua" w:cs="Book Antiqua"/>
          <w:sz w:val="24"/>
          <w:szCs w:val="24"/>
          <w:lang w:bidi="ar"/>
        </w:rPr>
        <w:t xml:space="preserve">7 </w:t>
      </w:r>
      <w:r>
        <w:rPr>
          <w:rFonts w:ascii="Book Antiqua" w:eastAsia="Book Antiqua" w:hAnsi="Book Antiqua" w:cs="Book Antiqua"/>
          <w:b/>
          <w:bCs/>
          <w:sz w:val="24"/>
          <w:szCs w:val="24"/>
          <w:lang w:bidi="ar"/>
        </w:rPr>
        <w:t>Seitz V</w:t>
      </w:r>
      <w:r>
        <w:rPr>
          <w:rFonts w:ascii="Book Antiqua" w:eastAsia="Book Antiqua" w:hAnsi="Book Antiqua" w:cs="Book Antiqua"/>
          <w:sz w:val="24"/>
          <w:szCs w:val="24"/>
          <w:lang w:bidi="ar"/>
        </w:rPr>
        <w:t xml:space="preserve">, Hummel M, </w:t>
      </w:r>
      <w:proofErr w:type="spellStart"/>
      <w:r>
        <w:rPr>
          <w:rFonts w:ascii="Book Antiqua" w:eastAsia="Book Antiqua" w:hAnsi="Book Antiqua" w:cs="Book Antiqua"/>
          <w:sz w:val="24"/>
          <w:szCs w:val="24"/>
          <w:lang w:bidi="ar"/>
        </w:rPr>
        <w:t>Marafioti</w:t>
      </w:r>
      <w:proofErr w:type="spellEnd"/>
      <w:r>
        <w:rPr>
          <w:rFonts w:ascii="Book Antiqua" w:eastAsia="Book Antiqua" w:hAnsi="Book Antiqua" w:cs="Book Antiqua"/>
          <w:sz w:val="24"/>
          <w:szCs w:val="24"/>
          <w:lang w:bidi="ar"/>
        </w:rPr>
        <w:t xml:space="preserve"> T, Anagnostopoulos I, Assaf C, Stein H. Detection of clonal T-cell receptor gamma-chain gene rearrangements in Reed-Sternberg cells of classic Hodgkin disease. </w:t>
      </w:r>
      <w:r>
        <w:rPr>
          <w:rFonts w:ascii="Book Antiqua" w:eastAsia="Book Antiqua" w:hAnsi="Book Antiqua" w:cs="Book Antiqua"/>
          <w:i/>
          <w:iCs/>
          <w:sz w:val="24"/>
          <w:szCs w:val="24"/>
          <w:lang w:bidi="ar"/>
        </w:rPr>
        <w:t>Blood</w:t>
      </w:r>
      <w:r>
        <w:rPr>
          <w:rFonts w:ascii="Book Antiqua" w:eastAsia="Book Antiqua" w:hAnsi="Book Antiqua" w:cs="Book Antiqua"/>
          <w:sz w:val="24"/>
          <w:szCs w:val="24"/>
          <w:lang w:bidi="ar"/>
        </w:rPr>
        <w:t xml:space="preserve"> 2000; </w:t>
      </w:r>
      <w:r>
        <w:rPr>
          <w:rFonts w:ascii="Book Antiqua" w:eastAsia="Book Antiqua" w:hAnsi="Book Antiqua" w:cs="Book Antiqua"/>
          <w:b/>
          <w:bCs/>
          <w:sz w:val="24"/>
          <w:szCs w:val="24"/>
          <w:lang w:bidi="ar"/>
        </w:rPr>
        <w:t>95</w:t>
      </w:r>
      <w:r>
        <w:rPr>
          <w:rFonts w:ascii="Book Antiqua" w:eastAsia="Book Antiqua" w:hAnsi="Book Antiqua" w:cs="Book Antiqua"/>
          <w:sz w:val="24"/>
          <w:szCs w:val="24"/>
          <w:lang w:bidi="ar"/>
        </w:rPr>
        <w:t>: 3020-3024 [PMID: 10807764]</w:t>
      </w:r>
    </w:p>
    <w:p w14:paraId="7D5E9AB7" w14:textId="77777777" w:rsidR="00A72EB1" w:rsidRDefault="00FD49BE">
      <w:pPr>
        <w:autoSpaceDE w:val="0"/>
        <w:adjustRightInd w:val="0"/>
        <w:snapToGrid w:val="0"/>
        <w:spacing w:line="360" w:lineRule="auto"/>
        <w:rPr>
          <w:rFonts w:ascii="Book Antiqua" w:eastAsia="Book Antiqua" w:hAnsi="Book Antiqua" w:cs="Book Antiqua"/>
          <w:sz w:val="24"/>
          <w:szCs w:val="24"/>
        </w:rPr>
      </w:pPr>
      <w:r>
        <w:rPr>
          <w:rFonts w:ascii="Book Antiqua" w:eastAsia="Book Antiqua" w:hAnsi="Book Antiqua" w:cs="Book Antiqua"/>
          <w:sz w:val="24"/>
          <w:szCs w:val="24"/>
          <w:lang w:bidi="ar"/>
        </w:rPr>
        <w:t xml:space="preserve">8 </w:t>
      </w:r>
      <w:r>
        <w:rPr>
          <w:rFonts w:ascii="Book Antiqua" w:eastAsia="Book Antiqua" w:hAnsi="Book Antiqua" w:cs="Book Antiqua"/>
          <w:b/>
          <w:bCs/>
          <w:sz w:val="24"/>
          <w:szCs w:val="24"/>
          <w:lang w:bidi="ar"/>
        </w:rPr>
        <w:t>Davis TH</w:t>
      </w:r>
      <w:r>
        <w:rPr>
          <w:rFonts w:ascii="Book Antiqua" w:eastAsia="Book Antiqua" w:hAnsi="Book Antiqua" w:cs="Book Antiqua"/>
          <w:sz w:val="24"/>
          <w:szCs w:val="24"/>
          <w:lang w:bidi="ar"/>
        </w:rPr>
        <w:t>, Morton CC, Miller-</w:t>
      </w:r>
      <w:proofErr w:type="spellStart"/>
      <w:r>
        <w:rPr>
          <w:rFonts w:ascii="Book Antiqua" w:eastAsia="Book Antiqua" w:hAnsi="Book Antiqua" w:cs="Book Antiqua"/>
          <w:sz w:val="24"/>
          <w:szCs w:val="24"/>
          <w:lang w:bidi="ar"/>
        </w:rPr>
        <w:t>Cassman</w:t>
      </w:r>
      <w:proofErr w:type="spellEnd"/>
      <w:r>
        <w:rPr>
          <w:rFonts w:ascii="Book Antiqua" w:eastAsia="Book Antiqua" w:hAnsi="Book Antiqua" w:cs="Book Antiqua"/>
          <w:sz w:val="24"/>
          <w:szCs w:val="24"/>
          <w:lang w:bidi="ar"/>
        </w:rPr>
        <w:t xml:space="preserve"> R, Balk SP, Kadin ME. Hodgkin's disease, </w:t>
      </w:r>
      <w:proofErr w:type="spellStart"/>
      <w:r>
        <w:rPr>
          <w:rFonts w:ascii="Book Antiqua" w:eastAsia="Book Antiqua" w:hAnsi="Book Antiqua" w:cs="Book Antiqua"/>
          <w:sz w:val="24"/>
          <w:szCs w:val="24"/>
          <w:lang w:bidi="ar"/>
        </w:rPr>
        <w:t>lymphomatoid</w:t>
      </w:r>
      <w:proofErr w:type="spellEnd"/>
      <w:r>
        <w:rPr>
          <w:rFonts w:ascii="Book Antiqua" w:eastAsia="Book Antiqua" w:hAnsi="Book Antiqua" w:cs="Book Antiqua"/>
          <w:sz w:val="24"/>
          <w:szCs w:val="24"/>
          <w:lang w:bidi="ar"/>
        </w:rPr>
        <w:t xml:space="preserve"> papulosis, and cutaneous T-cell lymphoma derived from a common T-cell clone. </w:t>
      </w:r>
      <w:r>
        <w:rPr>
          <w:rFonts w:ascii="Book Antiqua" w:eastAsia="Book Antiqua" w:hAnsi="Book Antiqua" w:cs="Book Antiqua"/>
          <w:i/>
          <w:iCs/>
          <w:sz w:val="24"/>
          <w:szCs w:val="24"/>
          <w:lang w:bidi="ar"/>
        </w:rPr>
        <w:t xml:space="preserve">N </w:t>
      </w:r>
      <w:proofErr w:type="spellStart"/>
      <w:r>
        <w:rPr>
          <w:rFonts w:ascii="Book Antiqua" w:eastAsia="Book Antiqua" w:hAnsi="Book Antiqua" w:cs="Book Antiqua"/>
          <w:i/>
          <w:iCs/>
          <w:sz w:val="24"/>
          <w:szCs w:val="24"/>
          <w:lang w:bidi="ar"/>
        </w:rPr>
        <w:t>Engl</w:t>
      </w:r>
      <w:proofErr w:type="spellEnd"/>
      <w:r>
        <w:rPr>
          <w:rFonts w:ascii="Book Antiqua" w:eastAsia="Book Antiqua" w:hAnsi="Book Antiqua" w:cs="Book Antiqua"/>
          <w:i/>
          <w:iCs/>
          <w:sz w:val="24"/>
          <w:szCs w:val="24"/>
          <w:lang w:bidi="ar"/>
        </w:rPr>
        <w:t xml:space="preserve"> J Med</w:t>
      </w:r>
      <w:r>
        <w:rPr>
          <w:rFonts w:ascii="Book Antiqua" w:eastAsia="Book Antiqua" w:hAnsi="Book Antiqua" w:cs="Book Antiqua"/>
          <w:sz w:val="24"/>
          <w:szCs w:val="24"/>
          <w:lang w:bidi="ar"/>
        </w:rPr>
        <w:t xml:space="preserve"> 1992; </w:t>
      </w:r>
      <w:r>
        <w:rPr>
          <w:rFonts w:ascii="Book Antiqua" w:eastAsia="Book Antiqua" w:hAnsi="Book Antiqua" w:cs="Book Antiqua"/>
          <w:b/>
          <w:bCs/>
          <w:sz w:val="24"/>
          <w:szCs w:val="24"/>
          <w:lang w:bidi="ar"/>
        </w:rPr>
        <w:t>326</w:t>
      </w:r>
      <w:r>
        <w:rPr>
          <w:rFonts w:ascii="Book Antiqua" w:eastAsia="Book Antiqua" w:hAnsi="Book Antiqua" w:cs="Book Antiqua"/>
          <w:sz w:val="24"/>
          <w:szCs w:val="24"/>
          <w:lang w:bidi="ar"/>
        </w:rPr>
        <w:t>: 1115-1122 [PMID: 1532439 DOI: 10.1056/NEJM199204233261704]</w:t>
      </w:r>
    </w:p>
    <w:p w14:paraId="31625A0A" w14:textId="77777777" w:rsidR="00A72EB1" w:rsidRDefault="00FD49BE">
      <w:pPr>
        <w:autoSpaceDE w:val="0"/>
        <w:adjustRightInd w:val="0"/>
        <w:snapToGrid w:val="0"/>
        <w:spacing w:line="360" w:lineRule="auto"/>
        <w:rPr>
          <w:rFonts w:ascii="Book Antiqua" w:eastAsia="Book Antiqua" w:hAnsi="Book Antiqua" w:cs="Book Antiqua"/>
          <w:sz w:val="24"/>
          <w:szCs w:val="24"/>
        </w:rPr>
      </w:pPr>
      <w:r>
        <w:rPr>
          <w:rFonts w:ascii="Book Antiqua" w:eastAsia="Book Antiqua" w:hAnsi="Book Antiqua" w:cs="Book Antiqua"/>
          <w:sz w:val="24"/>
          <w:szCs w:val="24"/>
          <w:lang w:bidi="ar"/>
        </w:rPr>
        <w:t xml:space="preserve">9 </w:t>
      </w:r>
      <w:r>
        <w:rPr>
          <w:rFonts w:ascii="Book Antiqua" w:eastAsia="Book Antiqua" w:hAnsi="Book Antiqua" w:cs="Book Antiqua"/>
          <w:b/>
          <w:bCs/>
          <w:sz w:val="24"/>
          <w:szCs w:val="24"/>
          <w:lang w:bidi="ar"/>
        </w:rPr>
        <w:t>Hummel M</w:t>
      </w:r>
      <w:r>
        <w:rPr>
          <w:rFonts w:ascii="Book Antiqua" w:eastAsia="Book Antiqua" w:hAnsi="Book Antiqua" w:cs="Book Antiqua"/>
          <w:sz w:val="24"/>
          <w:szCs w:val="24"/>
          <w:lang w:bidi="ar"/>
        </w:rPr>
        <w:t xml:space="preserve">, </w:t>
      </w:r>
      <w:proofErr w:type="spellStart"/>
      <w:r>
        <w:rPr>
          <w:rFonts w:ascii="Book Antiqua" w:eastAsia="Book Antiqua" w:hAnsi="Book Antiqua" w:cs="Book Antiqua"/>
          <w:sz w:val="24"/>
          <w:szCs w:val="24"/>
          <w:lang w:bidi="ar"/>
        </w:rPr>
        <w:t>Marafioti</w:t>
      </w:r>
      <w:proofErr w:type="spellEnd"/>
      <w:r>
        <w:rPr>
          <w:rFonts w:ascii="Book Antiqua" w:eastAsia="Book Antiqua" w:hAnsi="Book Antiqua" w:cs="Book Antiqua"/>
          <w:sz w:val="24"/>
          <w:szCs w:val="24"/>
          <w:lang w:bidi="ar"/>
        </w:rPr>
        <w:t xml:space="preserve"> T, </w:t>
      </w:r>
      <w:proofErr w:type="spellStart"/>
      <w:r>
        <w:rPr>
          <w:rFonts w:ascii="Book Antiqua" w:eastAsia="Book Antiqua" w:hAnsi="Book Antiqua" w:cs="Book Antiqua"/>
          <w:sz w:val="24"/>
          <w:szCs w:val="24"/>
          <w:lang w:bidi="ar"/>
        </w:rPr>
        <w:t>Ziemann</w:t>
      </w:r>
      <w:proofErr w:type="spellEnd"/>
      <w:r>
        <w:rPr>
          <w:rFonts w:ascii="Book Antiqua" w:eastAsia="Book Antiqua" w:hAnsi="Book Antiqua" w:cs="Book Antiqua"/>
          <w:sz w:val="24"/>
          <w:szCs w:val="24"/>
          <w:lang w:bidi="ar"/>
        </w:rPr>
        <w:t xml:space="preserve"> K, Stein H. Ig rearrangements in isolated Reed-Sternberg cells: conclusions from four different studies. </w:t>
      </w:r>
      <w:r>
        <w:rPr>
          <w:rFonts w:ascii="Book Antiqua" w:eastAsia="Book Antiqua" w:hAnsi="Book Antiqua" w:cs="Book Antiqua"/>
          <w:i/>
          <w:iCs/>
          <w:sz w:val="24"/>
          <w:szCs w:val="24"/>
          <w:lang w:bidi="ar"/>
        </w:rPr>
        <w:t>Ann Oncol</w:t>
      </w:r>
      <w:r>
        <w:rPr>
          <w:rFonts w:ascii="Book Antiqua" w:eastAsia="Book Antiqua" w:hAnsi="Book Antiqua" w:cs="Book Antiqua"/>
          <w:sz w:val="24"/>
          <w:szCs w:val="24"/>
          <w:lang w:bidi="ar"/>
        </w:rPr>
        <w:t xml:space="preserve"> 1996; </w:t>
      </w:r>
      <w:r>
        <w:rPr>
          <w:rFonts w:ascii="Book Antiqua" w:eastAsia="Book Antiqua" w:hAnsi="Book Antiqua" w:cs="Book Antiqua"/>
          <w:b/>
          <w:bCs/>
          <w:sz w:val="24"/>
          <w:szCs w:val="24"/>
          <w:lang w:bidi="ar"/>
        </w:rPr>
        <w:t>7 Suppl 4</w:t>
      </w:r>
      <w:r>
        <w:rPr>
          <w:rFonts w:ascii="Book Antiqua" w:eastAsia="Book Antiqua" w:hAnsi="Book Antiqua" w:cs="Book Antiqua"/>
          <w:sz w:val="24"/>
          <w:szCs w:val="24"/>
          <w:lang w:bidi="ar"/>
        </w:rPr>
        <w:t>: 31-33 [PMID: 8836406 DOI: 10.1093/</w:t>
      </w:r>
      <w:proofErr w:type="spellStart"/>
      <w:r>
        <w:rPr>
          <w:rFonts w:ascii="Book Antiqua" w:eastAsia="Book Antiqua" w:hAnsi="Book Antiqua" w:cs="Book Antiqua"/>
          <w:sz w:val="24"/>
          <w:szCs w:val="24"/>
          <w:lang w:bidi="ar"/>
        </w:rPr>
        <w:t>annonc</w:t>
      </w:r>
      <w:proofErr w:type="spellEnd"/>
      <w:r>
        <w:rPr>
          <w:rFonts w:ascii="Book Antiqua" w:eastAsia="Book Antiqua" w:hAnsi="Book Antiqua" w:cs="Book Antiqua"/>
          <w:sz w:val="24"/>
          <w:szCs w:val="24"/>
          <w:lang w:bidi="ar"/>
        </w:rPr>
        <w:t>/7.suppl_4.s31]</w:t>
      </w:r>
    </w:p>
    <w:p w14:paraId="2524F957" w14:textId="77777777" w:rsidR="00A72EB1" w:rsidRDefault="00FD49BE">
      <w:pPr>
        <w:autoSpaceDE w:val="0"/>
        <w:adjustRightInd w:val="0"/>
        <w:snapToGrid w:val="0"/>
        <w:spacing w:line="360" w:lineRule="auto"/>
        <w:rPr>
          <w:rFonts w:ascii="Book Antiqua" w:eastAsia="Book Antiqua" w:hAnsi="Book Antiqua" w:cs="Book Antiqua"/>
          <w:sz w:val="24"/>
          <w:szCs w:val="24"/>
        </w:rPr>
      </w:pPr>
      <w:r>
        <w:rPr>
          <w:rFonts w:ascii="Book Antiqua" w:eastAsia="Book Antiqua" w:hAnsi="Book Antiqua" w:cs="Book Antiqua"/>
          <w:sz w:val="24"/>
          <w:szCs w:val="24"/>
          <w:lang w:bidi="ar"/>
        </w:rPr>
        <w:t xml:space="preserve">10 </w:t>
      </w:r>
      <w:proofErr w:type="spellStart"/>
      <w:r>
        <w:rPr>
          <w:rFonts w:ascii="Book Antiqua" w:eastAsia="Book Antiqua" w:hAnsi="Book Antiqua" w:cs="Book Antiqua"/>
          <w:b/>
          <w:bCs/>
          <w:sz w:val="24"/>
          <w:szCs w:val="24"/>
          <w:lang w:bidi="ar"/>
        </w:rPr>
        <w:t>Küppers</w:t>
      </w:r>
      <w:proofErr w:type="spellEnd"/>
      <w:r>
        <w:rPr>
          <w:rFonts w:ascii="Book Antiqua" w:eastAsia="Book Antiqua" w:hAnsi="Book Antiqua" w:cs="Book Antiqua"/>
          <w:b/>
          <w:bCs/>
          <w:sz w:val="24"/>
          <w:szCs w:val="24"/>
          <w:lang w:bidi="ar"/>
        </w:rPr>
        <w:t xml:space="preserve"> R</w:t>
      </w:r>
      <w:r>
        <w:rPr>
          <w:rFonts w:ascii="Book Antiqua" w:eastAsia="Book Antiqua" w:hAnsi="Book Antiqua" w:cs="Book Antiqua"/>
          <w:sz w:val="24"/>
          <w:szCs w:val="24"/>
          <w:lang w:bidi="ar"/>
        </w:rPr>
        <w:t xml:space="preserve">, </w:t>
      </w:r>
      <w:proofErr w:type="spellStart"/>
      <w:r>
        <w:rPr>
          <w:rFonts w:ascii="Book Antiqua" w:eastAsia="Book Antiqua" w:hAnsi="Book Antiqua" w:cs="Book Antiqua"/>
          <w:sz w:val="24"/>
          <w:szCs w:val="24"/>
          <w:lang w:bidi="ar"/>
        </w:rPr>
        <w:t>Schwering</w:t>
      </w:r>
      <w:proofErr w:type="spellEnd"/>
      <w:r>
        <w:rPr>
          <w:rFonts w:ascii="Book Antiqua" w:eastAsia="Book Antiqua" w:hAnsi="Book Antiqua" w:cs="Book Antiqua"/>
          <w:sz w:val="24"/>
          <w:szCs w:val="24"/>
          <w:lang w:bidi="ar"/>
        </w:rPr>
        <w:t xml:space="preserve"> I, </w:t>
      </w:r>
      <w:proofErr w:type="spellStart"/>
      <w:r>
        <w:rPr>
          <w:rFonts w:ascii="Book Antiqua" w:eastAsia="Book Antiqua" w:hAnsi="Book Antiqua" w:cs="Book Antiqua"/>
          <w:sz w:val="24"/>
          <w:szCs w:val="24"/>
          <w:lang w:bidi="ar"/>
        </w:rPr>
        <w:t>Bräuninger</w:t>
      </w:r>
      <w:proofErr w:type="spellEnd"/>
      <w:r>
        <w:rPr>
          <w:rFonts w:ascii="Book Antiqua" w:eastAsia="Book Antiqua" w:hAnsi="Book Antiqua" w:cs="Book Antiqua"/>
          <w:sz w:val="24"/>
          <w:szCs w:val="24"/>
          <w:lang w:bidi="ar"/>
        </w:rPr>
        <w:t xml:space="preserve"> A, </w:t>
      </w:r>
      <w:proofErr w:type="spellStart"/>
      <w:r>
        <w:rPr>
          <w:rFonts w:ascii="Book Antiqua" w:eastAsia="Book Antiqua" w:hAnsi="Book Antiqua" w:cs="Book Antiqua"/>
          <w:sz w:val="24"/>
          <w:szCs w:val="24"/>
          <w:lang w:bidi="ar"/>
        </w:rPr>
        <w:t>Rajewsky</w:t>
      </w:r>
      <w:proofErr w:type="spellEnd"/>
      <w:r>
        <w:rPr>
          <w:rFonts w:ascii="Book Antiqua" w:eastAsia="Book Antiqua" w:hAnsi="Book Antiqua" w:cs="Book Antiqua"/>
          <w:sz w:val="24"/>
          <w:szCs w:val="24"/>
          <w:lang w:bidi="ar"/>
        </w:rPr>
        <w:t xml:space="preserve"> K, </w:t>
      </w:r>
      <w:proofErr w:type="spellStart"/>
      <w:r>
        <w:rPr>
          <w:rFonts w:ascii="Book Antiqua" w:eastAsia="Book Antiqua" w:hAnsi="Book Antiqua" w:cs="Book Antiqua"/>
          <w:sz w:val="24"/>
          <w:szCs w:val="24"/>
          <w:lang w:bidi="ar"/>
        </w:rPr>
        <w:t>Hansmann</w:t>
      </w:r>
      <w:proofErr w:type="spellEnd"/>
      <w:r>
        <w:rPr>
          <w:rFonts w:ascii="Book Antiqua" w:eastAsia="Book Antiqua" w:hAnsi="Book Antiqua" w:cs="Book Antiqua"/>
          <w:sz w:val="24"/>
          <w:szCs w:val="24"/>
          <w:lang w:bidi="ar"/>
        </w:rPr>
        <w:t xml:space="preserve"> ML. Biology of Hodgkin's lymphoma. </w:t>
      </w:r>
      <w:r>
        <w:rPr>
          <w:rFonts w:ascii="Book Antiqua" w:eastAsia="Book Antiqua" w:hAnsi="Book Antiqua" w:cs="Book Antiqua"/>
          <w:i/>
          <w:iCs/>
          <w:sz w:val="24"/>
          <w:szCs w:val="24"/>
          <w:lang w:bidi="ar"/>
        </w:rPr>
        <w:t>Ann Oncol</w:t>
      </w:r>
      <w:r>
        <w:rPr>
          <w:rFonts w:ascii="Book Antiqua" w:eastAsia="Book Antiqua" w:hAnsi="Book Antiqua" w:cs="Book Antiqua"/>
          <w:sz w:val="24"/>
          <w:szCs w:val="24"/>
          <w:lang w:bidi="ar"/>
        </w:rPr>
        <w:t xml:space="preserve"> 2002; </w:t>
      </w:r>
      <w:r>
        <w:rPr>
          <w:rFonts w:ascii="Book Antiqua" w:eastAsia="Book Antiqua" w:hAnsi="Book Antiqua" w:cs="Book Antiqua"/>
          <w:b/>
          <w:bCs/>
          <w:sz w:val="24"/>
          <w:szCs w:val="24"/>
          <w:lang w:bidi="ar"/>
        </w:rPr>
        <w:t>13 Suppl 1</w:t>
      </w:r>
      <w:r>
        <w:rPr>
          <w:rFonts w:ascii="Book Antiqua" w:eastAsia="Book Antiqua" w:hAnsi="Book Antiqua" w:cs="Book Antiqua"/>
          <w:sz w:val="24"/>
          <w:szCs w:val="24"/>
          <w:lang w:bidi="ar"/>
        </w:rPr>
        <w:t>: 11-18 [PMID: 12078890 DOI: 10.1093/</w:t>
      </w:r>
      <w:proofErr w:type="spellStart"/>
      <w:r>
        <w:rPr>
          <w:rFonts w:ascii="Book Antiqua" w:eastAsia="Book Antiqua" w:hAnsi="Book Antiqua" w:cs="Book Antiqua"/>
          <w:sz w:val="24"/>
          <w:szCs w:val="24"/>
          <w:lang w:bidi="ar"/>
        </w:rPr>
        <w:t>annonc</w:t>
      </w:r>
      <w:proofErr w:type="spellEnd"/>
      <w:r>
        <w:rPr>
          <w:rFonts w:ascii="Book Antiqua" w:eastAsia="Book Antiqua" w:hAnsi="Book Antiqua" w:cs="Book Antiqua"/>
          <w:sz w:val="24"/>
          <w:szCs w:val="24"/>
          <w:lang w:bidi="ar"/>
        </w:rPr>
        <w:t>/13.s1.11]</w:t>
      </w:r>
    </w:p>
    <w:p w14:paraId="167E51EE" w14:textId="77777777" w:rsidR="00A72EB1" w:rsidRDefault="00FD49BE">
      <w:pPr>
        <w:autoSpaceDE w:val="0"/>
        <w:adjustRightInd w:val="0"/>
        <w:snapToGrid w:val="0"/>
        <w:spacing w:line="360" w:lineRule="auto"/>
        <w:rPr>
          <w:rFonts w:ascii="Book Antiqua" w:eastAsia="Book Antiqua" w:hAnsi="Book Antiqua" w:cs="Book Antiqua"/>
          <w:sz w:val="24"/>
          <w:szCs w:val="24"/>
        </w:rPr>
      </w:pPr>
      <w:r>
        <w:rPr>
          <w:rFonts w:ascii="Book Antiqua" w:eastAsia="Book Antiqua" w:hAnsi="Book Antiqua" w:cs="Book Antiqua"/>
          <w:sz w:val="24"/>
          <w:szCs w:val="24"/>
          <w:lang w:bidi="ar"/>
        </w:rPr>
        <w:t xml:space="preserve">11 </w:t>
      </w:r>
      <w:r>
        <w:rPr>
          <w:rFonts w:ascii="Book Antiqua" w:eastAsia="Book Antiqua" w:hAnsi="Book Antiqua" w:cs="Book Antiqua"/>
          <w:b/>
          <w:bCs/>
          <w:sz w:val="24"/>
          <w:szCs w:val="24"/>
          <w:lang w:bidi="ar"/>
        </w:rPr>
        <w:t>Brown JR</w:t>
      </w:r>
      <w:r>
        <w:rPr>
          <w:rFonts w:ascii="Book Antiqua" w:eastAsia="Book Antiqua" w:hAnsi="Book Antiqua" w:cs="Book Antiqua"/>
          <w:sz w:val="24"/>
          <w:szCs w:val="24"/>
          <w:lang w:bidi="ar"/>
        </w:rPr>
        <w:t xml:space="preserve">, Weng AP, Freedman AS. Hodgkin disease associated with T-cell non-Hodgkin lymphomas: case reports and review of the literature. </w:t>
      </w:r>
      <w:r>
        <w:rPr>
          <w:rFonts w:ascii="Book Antiqua" w:eastAsia="Book Antiqua" w:hAnsi="Book Antiqua" w:cs="Book Antiqua"/>
          <w:i/>
          <w:iCs/>
          <w:sz w:val="24"/>
          <w:szCs w:val="24"/>
          <w:lang w:bidi="ar"/>
        </w:rPr>
        <w:t xml:space="preserve">Am J Clin </w:t>
      </w:r>
      <w:proofErr w:type="spellStart"/>
      <w:r>
        <w:rPr>
          <w:rFonts w:ascii="Book Antiqua" w:eastAsia="Book Antiqua" w:hAnsi="Book Antiqua" w:cs="Book Antiqua"/>
          <w:i/>
          <w:iCs/>
          <w:sz w:val="24"/>
          <w:szCs w:val="24"/>
          <w:lang w:bidi="ar"/>
        </w:rPr>
        <w:t>Pathol</w:t>
      </w:r>
      <w:proofErr w:type="spellEnd"/>
      <w:r>
        <w:rPr>
          <w:rFonts w:ascii="Book Antiqua" w:eastAsia="Book Antiqua" w:hAnsi="Book Antiqua" w:cs="Book Antiqua"/>
          <w:sz w:val="24"/>
          <w:szCs w:val="24"/>
          <w:lang w:bidi="ar"/>
        </w:rPr>
        <w:t xml:space="preserve"> 2004; </w:t>
      </w:r>
      <w:r>
        <w:rPr>
          <w:rFonts w:ascii="Book Antiqua" w:eastAsia="Book Antiqua" w:hAnsi="Book Antiqua" w:cs="Book Antiqua"/>
          <w:b/>
          <w:bCs/>
          <w:sz w:val="24"/>
          <w:szCs w:val="24"/>
          <w:lang w:bidi="ar"/>
        </w:rPr>
        <w:t>121</w:t>
      </w:r>
      <w:r>
        <w:rPr>
          <w:rFonts w:ascii="Book Antiqua" w:eastAsia="Book Antiqua" w:hAnsi="Book Antiqua" w:cs="Book Antiqua"/>
          <w:sz w:val="24"/>
          <w:szCs w:val="24"/>
          <w:lang w:bidi="ar"/>
        </w:rPr>
        <w:t>: 701-708 [PMID: 15151210 DOI: 10.1309/W1GW-43HT-793U-F86R]</w:t>
      </w:r>
    </w:p>
    <w:p w14:paraId="0719CA57" w14:textId="77777777" w:rsidR="00A72EB1" w:rsidRDefault="00FD49BE">
      <w:pPr>
        <w:autoSpaceDE w:val="0"/>
        <w:adjustRightInd w:val="0"/>
        <w:snapToGrid w:val="0"/>
        <w:spacing w:line="360" w:lineRule="auto"/>
        <w:rPr>
          <w:rFonts w:ascii="Book Antiqua" w:eastAsia="Book Antiqua" w:hAnsi="Book Antiqua" w:cs="Book Antiqua"/>
          <w:sz w:val="24"/>
          <w:szCs w:val="24"/>
        </w:rPr>
      </w:pPr>
      <w:r>
        <w:rPr>
          <w:rFonts w:ascii="Book Antiqua" w:eastAsia="Book Antiqua" w:hAnsi="Book Antiqua" w:cs="Book Antiqua"/>
          <w:sz w:val="24"/>
          <w:szCs w:val="24"/>
          <w:lang w:bidi="ar"/>
        </w:rPr>
        <w:t xml:space="preserve">12 </w:t>
      </w:r>
      <w:proofErr w:type="spellStart"/>
      <w:r>
        <w:rPr>
          <w:rFonts w:ascii="Book Antiqua" w:eastAsia="Book Antiqua" w:hAnsi="Book Antiqua" w:cs="Book Antiqua"/>
          <w:b/>
          <w:bCs/>
          <w:sz w:val="24"/>
          <w:szCs w:val="24"/>
          <w:lang w:bidi="ar"/>
        </w:rPr>
        <w:t>Meconi</w:t>
      </w:r>
      <w:proofErr w:type="spellEnd"/>
      <w:r>
        <w:rPr>
          <w:rFonts w:ascii="Book Antiqua" w:eastAsia="Book Antiqua" w:hAnsi="Book Antiqua" w:cs="Book Antiqua"/>
          <w:b/>
          <w:bCs/>
          <w:sz w:val="24"/>
          <w:szCs w:val="24"/>
          <w:lang w:bidi="ar"/>
        </w:rPr>
        <w:t xml:space="preserve"> F</w:t>
      </w:r>
      <w:r>
        <w:rPr>
          <w:rFonts w:ascii="Book Antiqua" w:eastAsia="Book Antiqua" w:hAnsi="Book Antiqua" w:cs="Book Antiqua"/>
          <w:sz w:val="24"/>
          <w:szCs w:val="24"/>
          <w:lang w:bidi="ar"/>
        </w:rPr>
        <w:t xml:space="preserve">, Provenzano I, </w:t>
      </w:r>
      <w:proofErr w:type="spellStart"/>
      <w:r>
        <w:rPr>
          <w:rFonts w:ascii="Book Antiqua" w:eastAsia="Book Antiqua" w:hAnsi="Book Antiqua" w:cs="Book Antiqua"/>
          <w:sz w:val="24"/>
          <w:szCs w:val="24"/>
          <w:lang w:bidi="ar"/>
        </w:rPr>
        <w:t>Nasso</w:t>
      </w:r>
      <w:proofErr w:type="spellEnd"/>
      <w:r>
        <w:rPr>
          <w:rFonts w:ascii="Book Antiqua" w:eastAsia="Book Antiqua" w:hAnsi="Book Antiqua" w:cs="Book Antiqua"/>
          <w:sz w:val="24"/>
          <w:szCs w:val="24"/>
          <w:lang w:bidi="ar"/>
        </w:rPr>
        <w:t xml:space="preserve"> D, </w:t>
      </w:r>
      <w:proofErr w:type="spellStart"/>
      <w:r>
        <w:rPr>
          <w:rFonts w:ascii="Book Antiqua" w:eastAsia="Book Antiqua" w:hAnsi="Book Antiqua" w:cs="Book Antiqua"/>
          <w:sz w:val="24"/>
          <w:szCs w:val="24"/>
          <w:lang w:bidi="ar"/>
        </w:rPr>
        <w:t>Mariotti</w:t>
      </w:r>
      <w:proofErr w:type="spellEnd"/>
      <w:r>
        <w:rPr>
          <w:rFonts w:ascii="Book Antiqua" w:eastAsia="Book Antiqua" w:hAnsi="Book Antiqua" w:cs="Book Antiqua"/>
          <w:sz w:val="24"/>
          <w:szCs w:val="24"/>
          <w:lang w:bidi="ar"/>
        </w:rPr>
        <w:t xml:space="preserve"> B, </w:t>
      </w:r>
      <w:proofErr w:type="spellStart"/>
      <w:r>
        <w:rPr>
          <w:rFonts w:ascii="Book Antiqua" w:eastAsia="Book Antiqua" w:hAnsi="Book Antiqua" w:cs="Book Antiqua"/>
          <w:sz w:val="24"/>
          <w:szCs w:val="24"/>
          <w:lang w:bidi="ar"/>
        </w:rPr>
        <w:t>Pupo</w:t>
      </w:r>
      <w:proofErr w:type="spellEnd"/>
      <w:r>
        <w:rPr>
          <w:rFonts w:ascii="Book Antiqua" w:eastAsia="Book Antiqua" w:hAnsi="Book Antiqua" w:cs="Book Antiqua"/>
          <w:sz w:val="24"/>
          <w:szCs w:val="24"/>
          <w:lang w:bidi="ar"/>
        </w:rPr>
        <w:t xml:space="preserve"> L, Secchi R, </w:t>
      </w:r>
      <w:proofErr w:type="spellStart"/>
      <w:r>
        <w:rPr>
          <w:rFonts w:ascii="Book Antiqua" w:eastAsia="Book Antiqua" w:hAnsi="Book Antiqua" w:cs="Book Antiqua"/>
          <w:sz w:val="24"/>
          <w:szCs w:val="24"/>
          <w:lang w:bidi="ar"/>
        </w:rPr>
        <w:t>Cerretti</w:t>
      </w:r>
      <w:proofErr w:type="spellEnd"/>
      <w:r>
        <w:rPr>
          <w:rFonts w:ascii="Book Antiqua" w:eastAsia="Book Antiqua" w:hAnsi="Book Antiqua" w:cs="Book Antiqua"/>
          <w:sz w:val="24"/>
          <w:szCs w:val="24"/>
          <w:lang w:bidi="ar"/>
        </w:rPr>
        <w:t xml:space="preserve"> R, Lucia A, </w:t>
      </w:r>
      <w:proofErr w:type="spellStart"/>
      <w:r>
        <w:rPr>
          <w:rFonts w:ascii="Book Antiqua" w:eastAsia="Book Antiqua" w:hAnsi="Book Antiqua" w:cs="Book Antiqua"/>
          <w:sz w:val="24"/>
          <w:szCs w:val="24"/>
          <w:lang w:bidi="ar"/>
        </w:rPr>
        <w:t>Arcese</w:t>
      </w:r>
      <w:proofErr w:type="spellEnd"/>
      <w:r>
        <w:rPr>
          <w:rFonts w:ascii="Book Antiqua" w:eastAsia="Book Antiqua" w:hAnsi="Book Antiqua" w:cs="Book Antiqua"/>
          <w:sz w:val="24"/>
          <w:szCs w:val="24"/>
          <w:lang w:bidi="ar"/>
        </w:rPr>
        <w:t xml:space="preserve"> W, </w:t>
      </w:r>
      <w:proofErr w:type="spellStart"/>
      <w:r>
        <w:rPr>
          <w:rFonts w:ascii="Book Antiqua" w:eastAsia="Book Antiqua" w:hAnsi="Book Antiqua" w:cs="Book Antiqua"/>
          <w:sz w:val="24"/>
          <w:szCs w:val="24"/>
          <w:lang w:bidi="ar"/>
        </w:rPr>
        <w:t>Cantonetti</w:t>
      </w:r>
      <w:proofErr w:type="spellEnd"/>
      <w:r>
        <w:rPr>
          <w:rFonts w:ascii="Book Antiqua" w:eastAsia="Book Antiqua" w:hAnsi="Book Antiqua" w:cs="Book Antiqua"/>
          <w:sz w:val="24"/>
          <w:szCs w:val="24"/>
          <w:lang w:bidi="ar"/>
        </w:rPr>
        <w:t xml:space="preserve"> M. A case of metachronous peripheral T-Cell non-Hodgkin lymphoma following chemotherapy for Hodgkin disease successfully treated with brentuximab </w:t>
      </w:r>
      <w:proofErr w:type="spellStart"/>
      <w:r>
        <w:rPr>
          <w:rFonts w:ascii="Book Antiqua" w:eastAsia="Book Antiqua" w:hAnsi="Book Antiqua" w:cs="Book Antiqua"/>
          <w:sz w:val="24"/>
          <w:szCs w:val="24"/>
          <w:lang w:bidi="ar"/>
        </w:rPr>
        <w:t>vedotin</w:t>
      </w:r>
      <w:proofErr w:type="spellEnd"/>
      <w:r>
        <w:rPr>
          <w:rFonts w:ascii="Book Antiqua" w:eastAsia="Book Antiqua" w:hAnsi="Book Antiqua" w:cs="Book Antiqua"/>
          <w:sz w:val="24"/>
          <w:szCs w:val="24"/>
          <w:lang w:bidi="ar"/>
        </w:rPr>
        <w:t xml:space="preserve">. </w:t>
      </w:r>
      <w:r>
        <w:rPr>
          <w:rFonts w:ascii="Book Antiqua" w:eastAsia="Book Antiqua" w:hAnsi="Book Antiqua" w:cs="Book Antiqua"/>
          <w:i/>
          <w:iCs/>
          <w:sz w:val="24"/>
          <w:szCs w:val="24"/>
          <w:lang w:bidi="ar"/>
        </w:rPr>
        <w:t>Clin Case Rep</w:t>
      </w:r>
      <w:r>
        <w:rPr>
          <w:rFonts w:ascii="Book Antiqua" w:eastAsia="Book Antiqua" w:hAnsi="Book Antiqua" w:cs="Book Antiqua"/>
          <w:sz w:val="24"/>
          <w:szCs w:val="24"/>
          <w:lang w:bidi="ar"/>
        </w:rPr>
        <w:t xml:space="preserve"> 2020; </w:t>
      </w:r>
      <w:r>
        <w:rPr>
          <w:rFonts w:ascii="Book Antiqua" w:eastAsia="Book Antiqua" w:hAnsi="Book Antiqua" w:cs="Book Antiqua"/>
          <w:b/>
          <w:bCs/>
          <w:sz w:val="24"/>
          <w:szCs w:val="24"/>
          <w:lang w:bidi="ar"/>
        </w:rPr>
        <w:t>8</w:t>
      </w:r>
      <w:r>
        <w:rPr>
          <w:rFonts w:ascii="Book Antiqua" w:eastAsia="Book Antiqua" w:hAnsi="Book Antiqua" w:cs="Book Antiqua"/>
          <w:sz w:val="24"/>
          <w:szCs w:val="24"/>
          <w:lang w:bidi="ar"/>
        </w:rPr>
        <w:t>: 1353-1356 [PMID: 32884752 DOI: 10.1002/ccr3.2898]</w:t>
      </w:r>
    </w:p>
    <w:p w14:paraId="03742BE6" w14:textId="77777777" w:rsidR="00A72EB1" w:rsidRDefault="00FD49BE">
      <w:pPr>
        <w:autoSpaceDE w:val="0"/>
        <w:adjustRightInd w:val="0"/>
        <w:snapToGrid w:val="0"/>
        <w:spacing w:line="360" w:lineRule="auto"/>
        <w:rPr>
          <w:rFonts w:ascii="Book Antiqua" w:eastAsia="Book Antiqua" w:hAnsi="Book Antiqua" w:cs="Book Antiqua"/>
          <w:sz w:val="24"/>
          <w:szCs w:val="24"/>
        </w:rPr>
      </w:pPr>
      <w:r>
        <w:rPr>
          <w:rFonts w:ascii="Book Antiqua" w:eastAsia="Book Antiqua" w:hAnsi="Book Antiqua" w:cs="Book Antiqua"/>
          <w:sz w:val="24"/>
          <w:szCs w:val="24"/>
          <w:lang w:bidi="ar"/>
        </w:rPr>
        <w:t xml:space="preserve">13 </w:t>
      </w:r>
      <w:proofErr w:type="spellStart"/>
      <w:r>
        <w:rPr>
          <w:rFonts w:ascii="Book Antiqua" w:eastAsia="Book Antiqua" w:hAnsi="Book Antiqua" w:cs="Book Antiqua"/>
          <w:b/>
          <w:bCs/>
          <w:sz w:val="24"/>
          <w:szCs w:val="24"/>
          <w:lang w:bidi="ar"/>
        </w:rPr>
        <w:t>Wlodarska</w:t>
      </w:r>
      <w:proofErr w:type="spellEnd"/>
      <w:r>
        <w:rPr>
          <w:rFonts w:ascii="Book Antiqua" w:eastAsia="Book Antiqua" w:hAnsi="Book Antiqua" w:cs="Book Antiqua"/>
          <w:b/>
          <w:bCs/>
          <w:sz w:val="24"/>
          <w:szCs w:val="24"/>
          <w:lang w:bidi="ar"/>
        </w:rPr>
        <w:t xml:space="preserve"> I</w:t>
      </w:r>
      <w:r>
        <w:rPr>
          <w:rFonts w:ascii="Book Antiqua" w:eastAsia="Book Antiqua" w:hAnsi="Book Antiqua" w:cs="Book Antiqua"/>
          <w:sz w:val="24"/>
          <w:szCs w:val="24"/>
          <w:lang w:bidi="ar"/>
        </w:rPr>
        <w:t xml:space="preserve">, </w:t>
      </w:r>
      <w:proofErr w:type="spellStart"/>
      <w:r>
        <w:rPr>
          <w:rFonts w:ascii="Book Antiqua" w:eastAsia="Book Antiqua" w:hAnsi="Book Antiqua" w:cs="Book Antiqua"/>
          <w:sz w:val="24"/>
          <w:szCs w:val="24"/>
          <w:lang w:bidi="ar"/>
        </w:rPr>
        <w:t>Delabie</w:t>
      </w:r>
      <w:proofErr w:type="spellEnd"/>
      <w:r>
        <w:rPr>
          <w:rFonts w:ascii="Book Antiqua" w:eastAsia="Book Antiqua" w:hAnsi="Book Antiqua" w:cs="Book Antiqua"/>
          <w:sz w:val="24"/>
          <w:szCs w:val="24"/>
          <w:lang w:bidi="ar"/>
        </w:rPr>
        <w:t xml:space="preserve"> J, De Wolf-</w:t>
      </w:r>
      <w:proofErr w:type="spellStart"/>
      <w:r>
        <w:rPr>
          <w:rFonts w:ascii="Book Antiqua" w:eastAsia="Book Antiqua" w:hAnsi="Book Antiqua" w:cs="Book Antiqua"/>
          <w:sz w:val="24"/>
          <w:szCs w:val="24"/>
          <w:lang w:bidi="ar"/>
        </w:rPr>
        <w:t>Peeters</w:t>
      </w:r>
      <w:proofErr w:type="spellEnd"/>
      <w:r>
        <w:rPr>
          <w:rFonts w:ascii="Book Antiqua" w:eastAsia="Book Antiqua" w:hAnsi="Book Antiqua" w:cs="Book Antiqua"/>
          <w:sz w:val="24"/>
          <w:szCs w:val="24"/>
          <w:lang w:bidi="ar"/>
        </w:rPr>
        <w:t xml:space="preserve"> C, </w:t>
      </w:r>
      <w:proofErr w:type="spellStart"/>
      <w:r>
        <w:rPr>
          <w:rFonts w:ascii="Book Antiqua" w:eastAsia="Book Antiqua" w:hAnsi="Book Antiqua" w:cs="Book Antiqua"/>
          <w:sz w:val="24"/>
          <w:szCs w:val="24"/>
          <w:lang w:bidi="ar"/>
        </w:rPr>
        <w:t>Mecucci</w:t>
      </w:r>
      <w:proofErr w:type="spellEnd"/>
      <w:r>
        <w:rPr>
          <w:rFonts w:ascii="Book Antiqua" w:eastAsia="Book Antiqua" w:hAnsi="Book Antiqua" w:cs="Book Antiqua"/>
          <w:sz w:val="24"/>
          <w:szCs w:val="24"/>
          <w:lang w:bidi="ar"/>
        </w:rPr>
        <w:t xml:space="preserve"> C, </w:t>
      </w:r>
      <w:proofErr w:type="spellStart"/>
      <w:r>
        <w:rPr>
          <w:rFonts w:ascii="Book Antiqua" w:eastAsia="Book Antiqua" w:hAnsi="Book Antiqua" w:cs="Book Antiqua"/>
          <w:sz w:val="24"/>
          <w:szCs w:val="24"/>
          <w:lang w:bidi="ar"/>
        </w:rPr>
        <w:t>Stul</w:t>
      </w:r>
      <w:proofErr w:type="spellEnd"/>
      <w:r>
        <w:rPr>
          <w:rFonts w:ascii="Book Antiqua" w:eastAsia="Book Antiqua" w:hAnsi="Book Antiqua" w:cs="Book Antiqua"/>
          <w:sz w:val="24"/>
          <w:szCs w:val="24"/>
          <w:lang w:bidi="ar"/>
        </w:rPr>
        <w:t xml:space="preserve"> M, Verhoef G, </w:t>
      </w:r>
      <w:proofErr w:type="spellStart"/>
      <w:r>
        <w:rPr>
          <w:rFonts w:ascii="Book Antiqua" w:eastAsia="Book Antiqua" w:hAnsi="Book Antiqua" w:cs="Book Antiqua"/>
          <w:sz w:val="24"/>
          <w:szCs w:val="24"/>
          <w:lang w:bidi="ar"/>
        </w:rPr>
        <w:t>Cassiman</w:t>
      </w:r>
      <w:proofErr w:type="spellEnd"/>
      <w:r>
        <w:rPr>
          <w:rFonts w:ascii="Book Antiqua" w:eastAsia="Book Antiqua" w:hAnsi="Book Antiqua" w:cs="Book Antiqua"/>
          <w:sz w:val="24"/>
          <w:szCs w:val="24"/>
          <w:lang w:bidi="ar"/>
        </w:rPr>
        <w:t xml:space="preserve"> JJ, Van den </w:t>
      </w:r>
      <w:proofErr w:type="spellStart"/>
      <w:r>
        <w:rPr>
          <w:rFonts w:ascii="Book Antiqua" w:eastAsia="Book Antiqua" w:hAnsi="Book Antiqua" w:cs="Book Antiqua"/>
          <w:sz w:val="24"/>
          <w:szCs w:val="24"/>
          <w:lang w:bidi="ar"/>
        </w:rPr>
        <w:t>Berghe</w:t>
      </w:r>
      <w:proofErr w:type="spellEnd"/>
      <w:r>
        <w:rPr>
          <w:rFonts w:ascii="Book Antiqua" w:eastAsia="Book Antiqua" w:hAnsi="Book Antiqua" w:cs="Book Antiqua"/>
          <w:sz w:val="24"/>
          <w:szCs w:val="24"/>
          <w:lang w:bidi="ar"/>
        </w:rPr>
        <w:t xml:space="preserve"> H. T-cell lymphoma developing in Hodgkin's disease: evidence for two clones. </w:t>
      </w:r>
      <w:r>
        <w:rPr>
          <w:rFonts w:ascii="Book Antiqua" w:eastAsia="Book Antiqua" w:hAnsi="Book Antiqua" w:cs="Book Antiqua"/>
          <w:i/>
          <w:iCs/>
          <w:sz w:val="24"/>
          <w:szCs w:val="24"/>
          <w:lang w:bidi="ar"/>
        </w:rPr>
        <w:t xml:space="preserve">J </w:t>
      </w:r>
      <w:proofErr w:type="spellStart"/>
      <w:r>
        <w:rPr>
          <w:rFonts w:ascii="Book Antiqua" w:eastAsia="Book Antiqua" w:hAnsi="Book Antiqua" w:cs="Book Antiqua"/>
          <w:i/>
          <w:iCs/>
          <w:sz w:val="24"/>
          <w:szCs w:val="24"/>
          <w:lang w:bidi="ar"/>
        </w:rPr>
        <w:t>Pathol</w:t>
      </w:r>
      <w:proofErr w:type="spellEnd"/>
      <w:r>
        <w:rPr>
          <w:rFonts w:ascii="Book Antiqua" w:eastAsia="Book Antiqua" w:hAnsi="Book Antiqua" w:cs="Book Antiqua"/>
          <w:sz w:val="24"/>
          <w:szCs w:val="24"/>
          <w:lang w:bidi="ar"/>
        </w:rPr>
        <w:t xml:space="preserve"> 1993; </w:t>
      </w:r>
      <w:r>
        <w:rPr>
          <w:rFonts w:ascii="Book Antiqua" w:eastAsia="Book Antiqua" w:hAnsi="Book Antiqua" w:cs="Book Antiqua"/>
          <w:b/>
          <w:bCs/>
          <w:sz w:val="24"/>
          <w:szCs w:val="24"/>
          <w:lang w:bidi="ar"/>
        </w:rPr>
        <w:t>170</w:t>
      </w:r>
      <w:r>
        <w:rPr>
          <w:rFonts w:ascii="Book Antiqua" w:eastAsia="Book Antiqua" w:hAnsi="Book Antiqua" w:cs="Book Antiqua"/>
          <w:sz w:val="24"/>
          <w:szCs w:val="24"/>
          <w:lang w:bidi="ar"/>
        </w:rPr>
        <w:t>: 239-248 [PMID: 8133397 DOI: 10.1002/path.1711700305]</w:t>
      </w:r>
    </w:p>
    <w:p w14:paraId="1AC4C430" w14:textId="77777777" w:rsidR="00A72EB1" w:rsidRDefault="00FD49BE">
      <w:pPr>
        <w:autoSpaceDE w:val="0"/>
        <w:adjustRightInd w:val="0"/>
        <w:snapToGrid w:val="0"/>
        <w:spacing w:line="360" w:lineRule="auto"/>
        <w:rPr>
          <w:rFonts w:ascii="Book Antiqua" w:eastAsia="Book Antiqua" w:hAnsi="Book Antiqua" w:cs="Book Antiqua"/>
          <w:sz w:val="24"/>
          <w:szCs w:val="24"/>
        </w:rPr>
      </w:pPr>
      <w:r>
        <w:rPr>
          <w:rFonts w:ascii="Book Antiqua" w:eastAsia="Book Antiqua" w:hAnsi="Book Antiqua" w:cs="Book Antiqua"/>
          <w:sz w:val="24"/>
          <w:szCs w:val="24"/>
          <w:lang w:bidi="ar"/>
        </w:rPr>
        <w:t xml:space="preserve">14 </w:t>
      </w:r>
      <w:r>
        <w:rPr>
          <w:rFonts w:ascii="Book Antiqua" w:eastAsia="Book Antiqua" w:hAnsi="Book Antiqua" w:cs="Book Antiqua"/>
          <w:b/>
          <w:bCs/>
          <w:sz w:val="24"/>
          <w:szCs w:val="24"/>
          <w:lang w:bidi="ar"/>
        </w:rPr>
        <w:t>Oka K</w:t>
      </w:r>
      <w:r>
        <w:rPr>
          <w:rFonts w:ascii="Book Antiqua" w:eastAsia="Book Antiqua" w:hAnsi="Book Antiqua" w:cs="Book Antiqua"/>
          <w:sz w:val="24"/>
          <w:szCs w:val="24"/>
          <w:lang w:bidi="ar"/>
        </w:rPr>
        <w:t xml:space="preserve">, Nagayama R, </w:t>
      </w:r>
      <w:proofErr w:type="spellStart"/>
      <w:r>
        <w:rPr>
          <w:rFonts w:ascii="Book Antiqua" w:eastAsia="Book Antiqua" w:hAnsi="Book Antiqua" w:cs="Book Antiqua"/>
          <w:sz w:val="24"/>
          <w:szCs w:val="24"/>
          <w:lang w:bidi="ar"/>
        </w:rPr>
        <w:t>Iijima</w:t>
      </w:r>
      <w:proofErr w:type="spellEnd"/>
      <w:r>
        <w:rPr>
          <w:rFonts w:ascii="Book Antiqua" w:eastAsia="Book Antiqua" w:hAnsi="Book Antiqua" w:cs="Book Antiqua"/>
          <w:sz w:val="24"/>
          <w:szCs w:val="24"/>
          <w:lang w:bidi="ar"/>
        </w:rPr>
        <w:t xml:space="preserve"> S, </w:t>
      </w:r>
      <w:proofErr w:type="spellStart"/>
      <w:r>
        <w:rPr>
          <w:rFonts w:ascii="Book Antiqua" w:eastAsia="Book Antiqua" w:hAnsi="Book Antiqua" w:cs="Book Antiqua"/>
          <w:sz w:val="24"/>
          <w:szCs w:val="24"/>
          <w:lang w:bidi="ar"/>
        </w:rPr>
        <w:t>Yonekawa</w:t>
      </w:r>
      <w:proofErr w:type="spellEnd"/>
      <w:r>
        <w:rPr>
          <w:rFonts w:ascii="Book Antiqua" w:eastAsia="Book Antiqua" w:hAnsi="Book Antiqua" w:cs="Book Antiqua"/>
          <w:sz w:val="24"/>
          <w:szCs w:val="24"/>
          <w:lang w:bidi="ar"/>
        </w:rPr>
        <w:t xml:space="preserve"> N, </w:t>
      </w:r>
      <w:proofErr w:type="spellStart"/>
      <w:r>
        <w:rPr>
          <w:rFonts w:ascii="Book Antiqua" w:eastAsia="Book Antiqua" w:hAnsi="Book Antiqua" w:cs="Book Antiqua"/>
          <w:sz w:val="24"/>
          <w:szCs w:val="24"/>
          <w:lang w:bidi="ar"/>
        </w:rPr>
        <w:t>Hirosawa</w:t>
      </w:r>
      <w:proofErr w:type="spellEnd"/>
      <w:r>
        <w:rPr>
          <w:rFonts w:ascii="Book Antiqua" w:eastAsia="Book Antiqua" w:hAnsi="Book Antiqua" w:cs="Book Antiqua"/>
          <w:sz w:val="24"/>
          <w:szCs w:val="24"/>
          <w:lang w:bidi="ar"/>
        </w:rPr>
        <w:t xml:space="preserve"> K, </w:t>
      </w:r>
      <w:proofErr w:type="spellStart"/>
      <w:r>
        <w:rPr>
          <w:rFonts w:ascii="Book Antiqua" w:eastAsia="Book Antiqua" w:hAnsi="Book Antiqua" w:cs="Book Antiqua"/>
          <w:sz w:val="24"/>
          <w:szCs w:val="24"/>
          <w:lang w:bidi="ar"/>
        </w:rPr>
        <w:t>Yatabe</w:t>
      </w:r>
      <w:proofErr w:type="spellEnd"/>
      <w:r>
        <w:rPr>
          <w:rFonts w:ascii="Book Antiqua" w:eastAsia="Book Antiqua" w:hAnsi="Book Antiqua" w:cs="Book Antiqua"/>
          <w:sz w:val="24"/>
          <w:szCs w:val="24"/>
          <w:lang w:bidi="ar"/>
        </w:rPr>
        <w:t xml:space="preserve"> Y, Mori N. Epstein-Barr virus-associated lymphoproliferative disorder presenting with classical Hodgkin lymphoma and developing as peripheral T-cell lymphoma 9 years later: a case report of composite lymphoma. </w:t>
      </w:r>
      <w:proofErr w:type="spellStart"/>
      <w:r>
        <w:rPr>
          <w:rFonts w:ascii="Book Antiqua" w:eastAsia="Book Antiqua" w:hAnsi="Book Antiqua" w:cs="Book Antiqua"/>
          <w:i/>
          <w:iCs/>
          <w:sz w:val="24"/>
          <w:szCs w:val="24"/>
          <w:lang w:bidi="ar"/>
        </w:rPr>
        <w:t>Pathol</w:t>
      </w:r>
      <w:proofErr w:type="spellEnd"/>
      <w:r>
        <w:rPr>
          <w:rFonts w:ascii="Book Antiqua" w:eastAsia="Book Antiqua" w:hAnsi="Book Antiqua" w:cs="Book Antiqua"/>
          <w:i/>
          <w:iCs/>
          <w:sz w:val="24"/>
          <w:szCs w:val="24"/>
          <w:lang w:bidi="ar"/>
        </w:rPr>
        <w:t xml:space="preserve"> Int</w:t>
      </w:r>
      <w:r>
        <w:rPr>
          <w:rFonts w:ascii="Book Antiqua" w:eastAsia="Book Antiqua" w:hAnsi="Book Antiqua" w:cs="Book Antiqua"/>
          <w:sz w:val="24"/>
          <w:szCs w:val="24"/>
          <w:lang w:bidi="ar"/>
        </w:rPr>
        <w:t xml:space="preserve"> 2011; </w:t>
      </w:r>
      <w:r>
        <w:rPr>
          <w:rFonts w:ascii="Book Antiqua" w:eastAsia="Book Antiqua" w:hAnsi="Book Antiqua" w:cs="Book Antiqua"/>
          <w:b/>
          <w:bCs/>
          <w:sz w:val="24"/>
          <w:szCs w:val="24"/>
          <w:lang w:bidi="ar"/>
        </w:rPr>
        <w:t>61</w:t>
      </w:r>
      <w:r>
        <w:rPr>
          <w:rFonts w:ascii="Book Antiqua" w:eastAsia="Book Antiqua" w:hAnsi="Book Antiqua" w:cs="Book Antiqua"/>
          <w:sz w:val="24"/>
          <w:szCs w:val="24"/>
          <w:lang w:bidi="ar"/>
        </w:rPr>
        <w:t>: 752-755 [PMID: 22126384 DOI: 10.1111/j.1440-1827.2011.02723.x]</w:t>
      </w:r>
    </w:p>
    <w:p w14:paraId="09A730AB" w14:textId="77777777" w:rsidR="00A72EB1" w:rsidRDefault="00FD49BE">
      <w:pPr>
        <w:autoSpaceDE w:val="0"/>
        <w:adjustRightInd w:val="0"/>
        <w:snapToGrid w:val="0"/>
        <w:spacing w:line="360" w:lineRule="auto"/>
        <w:rPr>
          <w:rFonts w:ascii="Book Antiqua" w:eastAsia="Book Antiqua" w:hAnsi="Book Antiqua" w:cs="Book Antiqua"/>
          <w:sz w:val="24"/>
          <w:szCs w:val="24"/>
        </w:rPr>
      </w:pPr>
      <w:r>
        <w:rPr>
          <w:rFonts w:ascii="Book Antiqua" w:eastAsia="Book Antiqua" w:hAnsi="Book Antiqua" w:cs="Book Antiqua"/>
          <w:sz w:val="24"/>
          <w:szCs w:val="24"/>
          <w:lang w:bidi="ar"/>
        </w:rPr>
        <w:t xml:space="preserve">15 </w:t>
      </w:r>
      <w:r>
        <w:rPr>
          <w:rFonts w:ascii="Book Antiqua" w:eastAsia="Book Antiqua" w:hAnsi="Book Antiqua" w:cs="Book Antiqua"/>
          <w:b/>
          <w:bCs/>
          <w:sz w:val="24"/>
          <w:szCs w:val="24"/>
          <w:lang w:bidi="ar"/>
        </w:rPr>
        <w:t>Park J</w:t>
      </w:r>
      <w:r>
        <w:rPr>
          <w:rFonts w:ascii="Book Antiqua" w:eastAsia="Book Antiqua" w:hAnsi="Book Antiqua" w:cs="Book Antiqua"/>
          <w:sz w:val="24"/>
          <w:szCs w:val="24"/>
          <w:lang w:bidi="ar"/>
        </w:rPr>
        <w:t xml:space="preserve">, Lee JE, Kim M, Lim J, Kim Y, Han K, Park G, Jung YH, </w:t>
      </w:r>
      <w:proofErr w:type="spellStart"/>
      <w:r>
        <w:rPr>
          <w:rFonts w:ascii="Book Antiqua" w:eastAsia="Book Antiqua" w:hAnsi="Book Antiqua" w:cs="Book Antiqua"/>
          <w:sz w:val="24"/>
          <w:szCs w:val="24"/>
          <w:lang w:bidi="ar"/>
        </w:rPr>
        <w:t>Roh</w:t>
      </w:r>
      <w:proofErr w:type="spellEnd"/>
      <w:r>
        <w:rPr>
          <w:rFonts w:ascii="Book Antiqua" w:eastAsia="Book Antiqua" w:hAnsi="Book Antiqua" w:cs="Book Antiqua"/>
          <w:sz w:val="24"/>
          <w:szCs w:val="24"/>
          <w:lang w:bidi="ar"/>
        </w:rPr>
        <w:t xml:space="preserve"> SY, Hong YS. Discordant lymphocyte-depleted classical Hodgkin's and peripheral T-cell lymphoma arising in a patient 11 years after diagnosis of multicentric Castleman's disease. </w:t>
      </w:r>
      <w:r>
        <w:rPr>
          <w:rFonts w:ascii="Book Antiqua" w:eastAsia="Book Antiqua" w:hAnsi="Book Antiqua" w:cs="Book Antiqua"/>
          <w:i/>
          <w:iCs/>
          <w:sz w:val="24"/>
          <w:szCs w:val="24"/>
          <w:lang w:bidi="ar"/>
        </w:rPr>
        <w:t xml:space="preserve">Int J </w:t>
      </w:r>
      <w:proofErr w:type="spellStart"/>
      <w:r>
        <w:rPr>
          <w:rFonts w:ascii="Book Antiqua" w:eastAsia="Book Antiqua" w:hAnsi="Book Antiqua" w:cs="Book Antiqua"/>
          <w:i/>
          <w:iCs/>
          <w:sz w:val="24"/>
          <w:szCs w:val="24"/>
          <w:lang w:bidi="ar"/>
        </w:rPr>
        <w:t>Hematol</w:t>
      </w:r>
      <w:proofErr w:type="spellEnd"/>
      <w:r>
        <w:rPr>
          <w:rFonts w:ascii="Book Antiqua" w:eastAsia="Book Antiqua" w:hAnsi="Book Antiqua" w:cs="Book Antiqua"/>
          <w:sz w:val="24"/>
          <w:szCs w:val="24"/>
          <w:lang w:bidi="ar"/>
        </w:rPr>
        <w:t xml:space="preserve"> 2013; </w:t>
      </w:r>
      <w:r>
        <w:rPr>
          <w:rFonts w:ascii="Book Antiqua" w:eastAsia="Book Antiqua" w:hAnsi="Book Antiqua" w:cs="Book Antiqua"/>
          <w:b/>
          <w:bCs/>
          <w:sz w:val="24"/>
          <w:szCs w:val="24"/>
          <w:lang w:bidi="ar"/>
        </w:rPr>
        <w:t>98</w:t>
      </w:r>
      <w:r>
        <w:rPr>
          <w:rFonts w:ascii="Book Antiqua" w:eastAsia="Book Antiqua" w:hAnsi="Book Antiqua" w:cs="Book Antiqua"/>
          <w:sz w:val="24"/>
          <w:szCs w:val="24"/>
          <w:lang w:bidi="ar"/>
        </w:rPr>
        <w:t>: 114-121 [PMID: 23733446 DOI: 10.1007/s12185-013-1358-0]</w:t>
      </w:r>
    </w:p>
    <w:p w14:paraId="6E02D1AE" w14:textId="77777777" w:rsidR="00A72EB1" w:rsidRDefault="00FD49BE">
      <w:pPr>
        <w:widowControl/>
        <w:spacing w:line="360" w:lineRule="auto"/>
        <w:jc w:val="left"/>
        <w:rPr>
          <w:rFonts w:ascii="Book Antiqua" w:hAnsi="Book Antiqua" w:cs="Book Antiqua"/>
          <w:sz w:val="24"/>
          <w:szCs w:val="24"/>
        </w:rPr>
      </w:pPr>
      <w:r>
        <w:rPr>
          <w:rFonts w:ascii="Book Antiqua" w:hAnsi="Book Antiqua" w:cs="Book Antiqua"/>
          <w:sz w:val="24"/>
          <w:szCs w:val="24"/>
          <w:lang w:bidi="ar"/>
        </w:rPr>
        <w:t xml:space="preserve">16 </w:t>
      </w:r>
      <w:r>
        <w:rPr>
          <w:rFonts w:ascii="Book Antiqua" w:hAnsi="Book Antiqua" w:cs="Book Antiqua"/>
          <w:b/>
          <w:bCs/>
          <w:sz w:val="24"/>
          <w:szCs w:val="24"/>
          <w:lang w:bidi="ar"/>
        </w:rPr>
        <w:t>Chang SH</w:t>
      </w:r>
      <w:r>
        <w:rPr>
          <w:rFonts w:ascii="Book Antiqua" w:hAnsi="Book Antiqua" w:cs="Book Antiqua"/>
          <w:sz w:val="24"/>
          <w:szCs w:val="24"/>
          <w:lang w:bidi="ar"/>
        </w:rPr>
        <w:t xml:space="preserve">, Lee HR. Peripheral T Cell Non-Hodgkin's Lymphoma following Treatment of Hodgkin's Lymphoma. </w:t>
      </w:r>
      <w:r>
        <w:rPr>
          <w:rFonts w:ascii="Book Antiqua" w:hAnsi="Book Antiqua" w:cs="Book Antiqua"/>
          <w:i/>
          <w:iCs/>
          <w:sz w:val="24"/>
          <w:szCs w:val="24"/>
          <w:lang w:bidi="ar"/>
        </w:rPr>
        <w:t>Case Rep Oncol Med</w:t>
      </w:r>
      <w:r>
        <w:rPr>
          <w:rFonts w:ascii="Book Antiqua" w:hAnsi="Book Antiqua" w:cs="Book Antiqua"/>
          <w:sz w:val="24"/>
          <w:szCs w:val="24"/>
          <w:lang w:bidi="ar"/>
        </w:rPr>
        <w:t xml:space="preserve"> 2015; </w:t>
      </w:r>
      <w:r>
        <w:rPr>
          <w:rFonts w:ascii="Book Antiqua" w:hAnsi="Book Antiqua" w:cs="Book Antiqua"/>
          <w:b/>
          <w:bCs/>
          <w:sz w:val="24"/>
          <w:szCs w:val="24"/>
          <w:lang w:bidi="ar"/>
        </w:rPr>
        <w:t>2015</w:t>
      </w:r>
      <w:r>
        <w:rPr>
          <w:rFonts w:ascii="Book Antiqua" w:hAnsi="Book Antiqua" w:cs="Book Antiqua"/>
          <w:sz w:val="24"/>
          <w:szCs w:val="24"/>
          <w:lang w:bidi="ar"/>
        </w:rPr>
        <w:t>: 438385 [PMID: 25664194 DOI: 10.1155/2015/438385]</w:t>
      </w:r>
    </w:p>
    <w:p w14:paraId="7D32FDF0" w14:textId="77777777" w:rsidR="00A72EB1" w:rsidRDefault="00A72EB1">
      <w:pPr>
        <w:spacing w:line="360" w:lineRule="auto"/>
        <w:rPr>
          <w:rFonts w:ascii="Book Antiqua" w:hAnsi="Book Antiqua" w:cs="Book Antiqua"/>
          <w:sz w:val="24"/>
          <w:szCs w:val="24"/>
        </w:rPr>
      </w:pPr>
    </w:p>
    <w:p w14:paraId="2844D899" w14:textId="77777777" w:rsidR="00A72EB1" w:rsidRDefault="00A72EB1">
      <w:pPr>
        <w:spacing w:line="360" w:lineRule="auto"/>
        <w:rPr>
          <w:rFonts w:ascii="Book Antiqua" w:hAnsi="Book Antiqua" w:cs="Book Antiqua"/>
          <w:color w:val="000000" w:themeColor="text1"/>
          <w:sz w:val="24"/>
          <w:szCs w:val="24"/>
        </w:rPr>
        <w:sectPr w:rsidR="00A72EB1">
          <w:pgSz w:w="12240" w:h="15840"/>
          <w:pgMar w:top="1440" w:right="1440" w:bottom="1440" w:left="1440" w:header="720" w:footer="720" w:gutter="0"/>
          <w:cols w:space="720"/>
          <w:docGrid w:linePitch="360"/>
        </w:sectPr>
      </w:pPr>
    </w:p>
    <w:p w14:paraId="74363B86"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olor w:val="000000" w:themeColor="text1"/>
          <w:sz w:val="24"/>
          <w:szCs w:val="24"/>
        </w:rPr>
        <w:t>Footnotes</w:t>
      </w:r>
    </w:p>
    <w:p w14:paraId="5F966AA1"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bCs/>
          <w:color w:val="000000" w:themeColor="text1"/>
          <w:sz w:val="24"/>
          <w:szCs w:val="24"/>
        </w:rPr>
        <w:t xml:space="preserve">Informed consent statement: </w:t>
      </w:r>
      <w:r>
        <w:rPr>
          <w:rFonts w:ascii="Book Antiqua" w:eastAsia="Book Antiqua" w:hAnsi="Book Antiqua" w:cs="Book Antiqua"/>
          <w:color w:val="000000" w:themeColor="text1"/>
          <w:sz w:val="24"/>
          <w:szCs w:val="24"/>
          <w:shd w:val="clear" w:color="auto" w:fill="FFFFFF"/>
        </w:rPr>
        <w:t>All study participants, or their legal guardian, provided informed written consent prior to study enrollment.</w:t>
      </w:r>
    </w:p>
    <w:p w14:paraId="28859282" w14:textId="77777777" w:rsidR="00A72EB1" w:rsidRDefault="00A72EB1">
      <w:pPr>
        <w:spacing w:line="360" w:lineRule="auto"/>
        <w:rPr>
          <w:rFonts w:ascii="Book Antiqua" w:hAnsi="Book Antiqua" w:cs="Book Antiqua"/>
          <w:color w:val="000000" w:themeColor="text1"/>
          <w:sz w:val="24"/>
          <w:szCs w:val="24"/>
        </w:rPr>
      </w:pPr>
    </w:p>
    <w:p w14:paraId="27524DE9"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bCs/>
          <w:color w:val="000000" w:themeColor="text1"/>
          <w:sz w:val="24"/>
          <w:szCs w:val="24"/>
        </w:rPr>
        <w:t xml:space="preserve">Conflict-of-interest statement: </w:t>
      </w:r>
      <w:r>
        <w:rPr>
          <w:rFonts w:ascii="Book Antiqua" w:eastAsia="Book Antiqua" w:hAnsi="Book Antiqua" w:cs="Book Antiqua"/>
          <w:color w:val="000000" w:themeColor="text1"/>
          <w:sz w:val="24"/>
          <w:szCs w:val="24"/>
          <w:shd w:val="clear" w:color="auto" w:fill="FFFFFF"/>
        </w:rPr>
        <w:t>The authors do not have any possible conflicts of interest.</w:t>
      </w:r>
    </w:p>
    <w:p w14:paraId="1B839E77" w14:textId="77777777" w:rsidR="00A72EB1" w:rsidRDefault="00A72EB1">
      <w:pPr>
        <w:spacing w:line="360" w:lineRule="auto"/>
        <w:rPr>
          <w:rFonts w:ascii="Book Antiqua" w:hAnsi="Book Antiqua" w:cs="Book Antiqua"/>
          <w:color w:val="000000" w:themeColor="text1"/>
          <w:sz w:val="24"/>
          <w:szCs w:val="24"/>
        </w:rPr>
      </w:pPr>
    </w:p>
    <w:p w14:paraId="23630543"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bCs/>
          <w:color w:val="000000" w:themeColor="text1"/>
          <w:sz w:val="24"/>
          <w:szCs w:val="24"/>
        </w:rPr>
        <w:t xml:space="preserve">CARE Checklist (2016) statement: </w:t>
      </w:r>
      <w:r>
        <w:rPr>
          <w:rFonts w:ascii="Book Antiqua" w:eastAsia="Book Antiqua" w:hAnsi="Book Antiqua" w:cs="Book Antiqua"/>
          <w:color w:val="000000" w:themeColor="text1"/>
          <w:sz w:val="24"/>
          <w:szCs w:val="24"/>
        </w:rPr>
        <w:t>The authors have read the CARE Checklist (2016), and the manuscript was prepared and revised according to the CARE Checklist (2016).</w:t>
      </w:r>
      <w:r>
        <w:rPr>
          <w:rFonts w:ascii="Book Antiqua" w:eastAsia="Book Antiqua" w:hAnsi="Book Antiqua" w:cs="Book Antiqua"/>
          <w:b/>
          <w:bCs/>
          <w:color w:val="000000" w:themeColor="text1"/>
          <w:sz w:val="24"/>
          <w:szCs w:val="24"/>
        </w:rPr>
        <w:t xml:space="preserve"> </w:t>
      </w:r>
    </w:p>
    <w:p w14:paraId="28CDA080" w14:textId="77777777" w:rsidR="00A72EB1" w:rsidRDefault="00A72EB1">
      <w:pPr>
        <w:spacing w:line="360" w:lineRule="auto"/>
        <w:rPr>
          <w:rFonts w:ascii="Book Antiqua" w:hAnsi="Book Antiqua" w:cs="Book Antiqua"/>
          <w:color w:val="000000" w:themeColor="text1"/>
          <w:sz w:val="24"/>
          <w:szCs w:val="24"/>
        </w:rPr>
      </w:pPr>
    </w:p>
    <w:p w14:paraId="73931B13"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bCs/>
          <w:color w:val="000000" w:themeColor="text1"/>
          <w:sz w:val="24"/>
          <w:szCs w:val="24"/>
        </w:rPr>
        <w:t xml:space="preserve">Open-Access: </w:t>
      </w:r>
      <w:r>
        <w:rPr>
          <w:rFonts w:ascii="Book Antiqua" w:eastAsia="Book Antiqua" w:hAnsi="Book Antiqua" w:cs="Book Antiqua"/>
          <w:color w:val="000000" w:themeColor="text1"/>
          <w:sz w:val="24"/>
          <w:szCs w:val="24"/>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sz w:val="24"/>
          <w:szCs w:val="24"/>
        </w:rPr>
        <w:t>NonCommercial</w:t>
      </w:r>
      <w:proofErr w:type="spellEnd"/>
      <w:r>
        <w:rPr>
          <w:rFonts w:ascii="Book Antiqua" w:eastAsia="Book Antiqua" w:hAnsi="Book Antiqua" w:cs="Book Antiqua"/>
          <w:color w:val="000000" w:themeColor="text1"/>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D829A2A" w14:textId="77777777" w:rsidR="00A72EB1" w:rsidRDefault="00A72EB1">
      <w:pPr>
        <w:spacing w:line="360" w:lineRule="auto"/>
        <w:rPr>
          <w:rFonts w:ascii="Book Antiqua" w:hAnsi="Book Antiqua" w:cs="Book Antiqua"/>
          <w:color w:val="000000" w:themeColor="text1"/>
          <w:sz w:val="24"/>
          <w:szCs w:val="24"/>
        </w:rPr>
      </w:pPr>
    </w:p>
    <w:p w14:paraId="46613D9C"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olor w:val="000000" w:themeColor="text1"/>
          <w:sz w:val="24"/>
          <w:szCs w:val="24"/>
        </w:rPr>
        <w:t xml:space="preserve">Manuscript source: </w:t>
      </w:r>
      <w:r>
        <w:rPr>
          <w:rFonts w:ascii="Book Antiqua" w:eastAsia="Book Antiqua" w:hAnsi="Book Antiqua" w:cs="Book Antiqua"/>
          <w:color w:val="000000" w:themeColor="text1"/>
          <w:sz w:val="24"/>
          <w:szCs w:val="24"/>
        </w:rPr>
        <w:t>Unsolicited manuscript</w:t>
      </w:r>
    </w:p>
    <w:p w14:paraId="1B85695C" w14:textId="77777777" w:rsidR="00A72EB1" w:rsidRDefault="00A72EB1">
      <w:pPr>
        <w:spacing w:line="360" w:lineRule="auto"/>
        <w:rPr>
          <w:rFonts w:ascii="Book Antiqua" w:hAnsi="Book Antiqua" w:cs="Book Antiqua"/>
          <w:color w:val="000000" w:themeColor="text1"/>
          <w:sz w:val="24"/>
          <w:szCs w:val="24"/>
        </w:rPr>
      </w:pPr>
    </w:p>
    <w:p w14:paraId="6827A02C"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olor w:val="000000" w:themeColor="text1"/>
          <w:sz w:val="24"/>
          <w:szCs w:val="24"/>
        </w:rPr>
        <w:t xml:space="preserve">Peer-review started: </w:t>
      </w:r>
      <w:r>
        <w:rPr>
          <w:rFonts w:ascii="Book Antiqua" w:eastAsia="Book Antiqua" w:hAnsi="Book Antiqua" w:cs="Book Antiqua"/>
          <w:color w:val="000000" w:themeColor="text1"/>
          <w:sz w:val="24"/>
          <w:szCs w:val="24"/>
        </w:rPr>
        <w:t>April 20, 2021</w:t>
      </w:r>
    </w:p>
    <w:p w14:paraId="5338A933"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olor w:val="000000" w:themeColor="text1"/>
          <w:sz w:val="24"/>
          <w:szCs w:val="24"/>
        </w:rPr>
        <w:t xml:space="preserve">First decision: </w:t>
      </w:r>
      <w:r>
        <w:rPr>
          <w:rFonts w:ascii="Book Antiqua" w:eastAsia="Book Antiqua" w:hAnsi="Book Antiqua" w:cs="Book Antiqua"/>
          <w:color w:val="000000" w:themeColor="text1"/>
          <w:sz w:val="24"/>
          <w:szCs w:val="24"/>
        </w:rPr>
        <w:t>July 5, 2021</w:t>
      </w:r>
    </w:p>
    <w:p w14:paraId="3FBFF4FA"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olor w:val="000000" w:themeColor="text1"/>
          <w:sz w:val="24"/>
          <w:szCs w:val="24"/>
        </w:rPr>
        <w:t xml:space="preserve">Article in press: </w:t>
      </w:r>
    </w:p>
    <w:p w14:paraId="4225E06E" w14:textId="77777777" w:rsidR="00A72EB1" w:rsidRDefault="00A72EB1">
      <w:pPr>
        <w:spacing w:line="360" w:lineRule="auto"/>
        <w:rPr>
          <w:rFonts w:ascii="Book Antiqua" w:hAnsi="Book Antiqua" w:cs="Book Antiqua"/>
          <w:color w:val="000000" w:themeColor="text1"/>
          <w:sz w:val="24"/>
          <w:szCs w:val="24"/>
        </w:rPr>
      </w:pPr>
    </w:p>
    <w:p w14:paraId="421FABFC"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olor w:val="000000" w:themeColor="text1"/>
          <w:sz w:val="24"/>
          <w:szCs w:val="24"/>
        </w:rPr>
        <w:t xml:space="preserve">Specialty type: </w:t>
      </w:r>
      <w:r>
        <w:rPr>
          <w:rFonts w:ascii="Book Antiqua" w:eastAsia="微软雅黑" w:hAnsi="Book Antiqua" w:cs="Book Antiqua"/>
          <w:color w:val="000000" w:themeColor="text1"/>
          <w:kern w:val="0"/>
          <w:sz w:val="24"/>
          <w:szCs w:val="24"/>
        </w:rPr>
        <w:t>Medicine, research and experimental</w:t>
      </w:r>
    </w:p>
    <w:p w14:paraId="5415BC16"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olor w:val="000000" w:themeColor="text1"/>
          <w:sz w:val="24"/>
          <w:szCs w:val="24"/>
        </w:rPr>
        <w:t xml:space="preserve">Country/Territory of origin: </w:t>
      </w:r>
      <w:r>
        <w:rPr>
          <w:rFonts w:ascii="Book Antiqua" w:eastAsia="Book Antiqua" w:hAnsi="Book Antiqua" w:cs="Book Antiqua"/>
          <w:color w:val="000000" w:themeColor="text1"/>
          <w:sz w:val="24"/>
          <w:szCs w:val="24"/>
        </w:rPr>
        <w:t>China</w:t>
      </w:r>
    </w:p>
    <w:p w14:paraId="60DD7427"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olor w:val="000000" w:themeColor="text1"/>
          <w:sz w:val="24"/>
          <w:szCs w:val="24"/>
        </w:rPr>
        <w:t>Peer-review report’s scientific quality classification</w:t>
      </w:r>
    </w:p>
    <w:p w14:paraId="2ABDE60B"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Grade A (Excellent): 0</w:t>
      </w:r>
    </w:p>
    <w:p w14:paraId="522F00B9"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Grade B (Very good): B</w:t>
      </w:r>
    </w:p>
    <w:p w14:paraId="703B930B"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Grade C (Good): 0</w:t>
      </w:r>
    </w:p>
    <w:p w14:paraId="38850508"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Grade D (Fair): 0</w:t>
      </w:r>
    </w:p>
    <w:p w14:paraId="621EDD72"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Grade E (Poor): 0</w:t>
      </w:r>
    </w:p>
    <w:p w14:paraId="55223A93" w14:textId="77777777" w:rsidR="00A72EB1" w:rsidRDefault="00A72EB1">
      <w:pPr>
        <w:spacing w:line="360" w:lineRule="auto"/>
        <w:rPr>
          <w:rFonts w:ascii="Book Antiqua" w:hAnsi="Book Antiqua" w:cs="Book Antiqua"/>
          <w:color w:val="000000" w:themeColor="text1"/>
          <w:sz w:val="24"/>
          <w:szCs w:val="24"/>
        </w:rPr>
      </w:pPr>
    </w:p>
    <w:p w14:paraId="1D2E0347" w14:textId="77777777" w:rsidR="00A72EB1" w:rsidRDefault="00FD49BE">
      <w:pPr>
        <w:spacing w:line="360" w:lineRule="auto"/>
        <w:rPr>
          <w:rFonts w:ascii="Book Antiqua" w:eastAsiaTheme="minorEastAsia" w:hAnsi="Book Antiqua" w:cs="Book Antiqua"/>
          <w:b/>
          <w:color w:val="000000" w:themeColor="text1"/>
          <w:sz w:val="24"/>
          <w:szCs w:val="24"/>
        </w:rPr>
      </w:pPr>
      <w:r>
        <w:rPr>
          <w:rFonts w:ascii="Book Antiqua" w:eastAsia="Book Antiqua" w:hAnsi="Book Antiqua" w:cs="Book Antiqua"/>
          <w:b/>
          <w:color w:val="000000" w:themeColor="text1"/>
          <w:sz w:val="24"/>
          <w:szCs w:val="24"/>
        </w:rPr>
        <w:t xml:space="preserve">P-Reviewer: </w:t>
      </w:r>
      <w:r>
        <w:rPr>
          <w:rFonts w:ascii="Book Antiqua" w:eastAsia="Book Antiqua" w:hAnsi="Book Antiqua" w:cs="Book Antiqua"/>
          <w:color w:val="000000" w:themeColor="text1"/>
          <w:sz w:val="24"/>
          <w:szCs w:val="24"/>
        </w:rPr>
        <w:t>Watanabe T</w:t>
      </w:r>
      <w:r>
        <w:rPr>
          <w:rFonts w:ascii="Book Antiqua" w:eastAsia="Book Antiqua" w:hAnsi="Book Antiqua" w:cs="Book Antiqua"/>
          <w:b/>
          <w:color w:val="000000" w:themeColor="text1"/>
          <w:sz w:val="24"/>
          <w:szCs w:val="24"/>
        </w:rPr>
        <w:t xml:space="preserve"> S-Editor: </w:t>
      </w:r>
      <w:r>
        <w:rPr>
          <w:rFonts w:ascii="Book Antiqua" w:eastAsia="Book Antiqua" w:hAnsi="Book Antiqua" w:cs="Book Antiqua"/>
          <w:color w:val="000000" w:themeColor="text1"/>
          <w:sz w:val="24"/>
          <w:szCs w:val="24"/>
        </w:rPr>
        <w:t>Gong SS</w:t>
      </w:r>
      <w:r>
        <w:rPr>
          <w:rFonts w:ascii="Book Antiqua" w:eastAsia="Book Antiqua" w:hAnsi="Book Antiqua" w:cs="Book Antiqua"/>
          <w:b/>
          <w:color w:val="000000" w:themeColor="text1"/>
          <w:sz w:val="24"/>
          <w:szCs w:val="24"/>
        </w:rPr>
        <w:t xml:space="preserve"> L-Editor:  P-Editor: </w:t>
      </w:r>
    </w:p>
    <w:p w14:paraId="09408786" w14:textId="77777777" w:rsidR="00EC2C83" w:rsidRDefault="00EC2C83">
      <w:pPr>
        <w:spacing w:line="360" w:lineRule="auto"/>
        <w:rPr>
          <w:rFonts w:ascii="Book Antiqua" w:eastAsiaTheme="minorEastAsia" w:hAnsi="Book Antiqua" w:cs="Book Antiqua"/>
          <w:b/>
          <w:color w:val="000000" w:themeColor="text1"/>
          <w:sz w:val="24"/>
          <w:szCs w:val="24"/>
        </w:rPr>
      </w:pPr>
    </w:p>
    <w:p w14:paraId="0B9BD329" w14:textId="77777777" w:rsidR="00A72EB1" w:rsidRDefault="00FD49BE">
      <w:pPr>
        <w:spacing w:line="360" w:lineRule="auto"/>
        <w:rPr>
          <w:rFonts w:ascii="Book Antiqua" w:eastAsia="Book Antiqua" w:hAnsi="Book Antiqua" w:cs="Book Antiqua"/>
          <w:b/>
          <w:color w:val="000000" w:themeColor="text1"/>
          <w:sz w:val="24"/>
          <w:szCs w:val="24"/>
        </w:rPr>
      </w:pPr>
      <w:r>
        <w:rPr>
          <w:rFonts w:ascii="Book Antiqua" w:eastAsia="Book Antiqua" w:hAnsi="Book Antiqua" w:cs="Book Antiqua"/>
          <w:b/>
          <w:color w:val="000000" w:themeColor="text1"/>
          <w:sz w:val="24"/>
          <w:szCs w:val="24"/>
        </w:rPr>
        <w:t>Figure Legends</w:t>
      </w:r>
    </w:p>
    <w:p w14:paraId="74007733" w14:textId="77777777" w:rsidR="00A72EB1" w:rsidRDefault="00FD49BE">
      <w:pPr>
        <w:spacing w:line="360" w:lineRule="auto"/>
        <w:rPr>
          <w:rFonts w:ascii="Book Antiqua" w:eastAsiaTheme="minorEastAsia" w:hAnsi="Book Antiqua" w:cs="Book Antiqua"/>
          <w:b/>
          <w:color w:val="000000" w:themeColor="text1"/>
          <w:sz w:val="24"/>
          <w:szCs w:val="24"/>
        </w:rPr>
      </w:pPr>
      <w:r>
        <w:rPr>
          <w:rFonts w:ascii="Book Antiqua" w:hAnsi="Book Antiqua" w:cs="Book Antiqua"/>
          <w:noProof/>
          <w:color w:val="000000" w:themeColor="text1"/>
          <w:sz w:val="24"/>
          <w:szCs w:val="24"/>
        </w:rPr>
        <w:drawing>
          <wp:inline distT="0" distB="0" distL="0" distR="0" wp14:anchorId="0A9D58DB" wp14:editId="516672C5">
            <wp:extent cx="5943600" cy="21856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43600" cy="2185670"/>
                    </a:xfrm>
                    <a:prstGeom prst="rect">
                      <a:avLst/>
                    </a:prstGeom>
                  </pic:spPr>
                </pic:pic>
              </a:graphicData>
            </a:graphic>
          </wp:inline>
        </w:drawing>
      </w:r>
    </w:p>
    <w:p w14:paraId="50E9DF48" w14:textId="71165172" w:rsidR="00A72EB1" w:rsidRDefault="00FD49BE">
      <w:pPr>
        <w:adjustRightInd w:val="0"/>
        <w:snapToGrid w:val="0"/>
        <w:spacing w:line="360" w:lineRule="auto"/>
        <w:rPr>
          <w:rFonts w:ascii="Book Antiqua" w:eastAsia="Book Antiqua" w:hAnsi="Book Antiqua" w:cs="Book Antiqua"/>
          <w:color w:val="000000" w:themeColor="text1"/>
          <w:sz w:val="24"/>
          <w:szCs w:val="24"/>
        </w:rPr>
        <w:sectPr w:rsidR="00A72EB1">
          <w:pgSz w:w="12240" w:h="15840"/>
          <w:pgMar w:top="1440" w:right="1440" w:bottom="1440" w:left="1440" w:header="720" w:footer="720" w:gutter="0"/>
          <w:cols w:space="720"/>
          <w:docGrid w:linePitch="360"/>
        </w:sectPr>
      </w:pPr>
      <w:r>
        <w:rPr>
          <w:rFonts w:ascii="Book Antiqua" w:eastAsia="Book Antiqua" w:hAnsi="Book Antiqua" w:cs="Book Antiqua"/>
          <w:b/>
          <w:bCs/>
          <w:color w:val="000000" w:themeColor="text1"/>
          <w:sz w:val="24"/>
          <w:szCs w:val="24"/>
        </w:rPr>
        <w:t xml:space="preserve">Figure 1 Pathological findings of </w:t>
      </w:r>
      <w:r w:rsidR="00676439">
        <w:rPr>
          <w:rFonts w:ascii="Book Antiqua" w:eastAsiaTheme="minorEastAsia" w:hAnsi="Book Antiqua" w:cs="Book Antiqua"/>
          <w:b/>
          <w:bCs/>
          <w:color w:val="000000" w:themeColor="text1"/>
          <w:sz w:val="24"/>
          <w:szCs w:val="24"/>
        </w:rPr>
        <w:t>H</w:t>
      </w:r>
      <w:r>
        <w:rPr>
          <w:rFonts w:ascii="Book Antiqua" w:eastAsia="Book Antiqua" w:hAnsi="Book Antiqua" w:cs="Book Antiqua"/>
          <w:b/>
          <w:bCs/>
          <w:color w:val="000000" w:themeColor="text1"/>
          <w:sz w:val="24"/>
          <w:szCs w:val="24"/>
        </w:rPr>
        <w:t>odgkin’s lymphoma and the peripheral T-cell lymphoma.</w:t>
      </w:r>
      <w:r>
        <w:rPr>
          <w:rFonts w:ascii="Book Antiqua" w:eastAsiaTheme="minorEastAsia" w:hAnsi="Book Antiqua" w:cs="Book Antiqua"/>
          <w:color w:val="000000" w:themeColor="text1"/>
          <w:sz w:val="24"/>
          <w:szCs w:val="24"/>
        </w:rPr>
        <w:t xml:space="preserve"> </w:t>
      </w:r>
      <w:r>
        <w:rPr>
          <w:rFonts w:ascii="Book Antiqua" w:eastAsia="Book Antiqua" w:hAnsi="Book Antiqua" w:cs="Book Antiqua"/>
          <w:color w:val="000000" w:themeColor="text1"/>
          <w:sz w:val="24"/>
          <w:szCs w:val="24"/>
        </w:rPr>
        <w:t>A-D: Pathological findings of Hodgkin’s lymphoma; the lymph node structure was disrupted, and a large number of small lymphocytes and popcorn-like cells were observed, with abundant blood vessels (HE, × 200) (A), positive expression of CD30 (B) and PAX-5 (C) in reed-</w:t>
      </w:r>
      <w:proofErr w:type="spellStart"/>
      <w:r>
        <w:rPr>
          <w:rFonts w:ascii="Book Antiqua" w:eastAsia="Book Antiqua" w:hAnsi="Book Antiqua" w:cs="Book Antiqua"/>
          <w:color w:val="000000" w:themeColor="text1"/>
          <w:sz w:val="24"/>
          <w:szCs w:val="24"/>
        </w:rPr>
        <w:t>sternberg</w:t>
      </w:r>
      <w:proofErr w:type="spellEnd"/>
      <w:r>
        <w:rPr>
          <w:rFonts w:ascii="Book Antiqua" w:eastAsia="Book Antiqua" w:hAnsi="Book Antiqua" w:cs="Book Antiqua"/>
          <w:color w:val="000000" w:themeColor="text1"/>
          <w:sz w:val="24"/>
          <w:szCs w:val="24"/>
        </w:rPr>
        <w:t xml:space="preserve"> (RS) cells, EBER</w:t>
      </w:r>
      <w:r>
        <w:rPr>
          <w:rFonts w:ascii="Book Antiqua" w:eastAsia="Book Antiqua" w:hAnsi="Book Antiqua" w:cs="Book Antiqua"/>
          <w:color w:val="000000" w:themeColor="text1"/>
          <w:sz w:val="24"/>
          <w:szCs w:val="24"/>
          <w:vertAlign w:val="superscript"/>
        </w:rPr>
        <w:t>+</w:t>
      </w:r>
      <w:r>
        <w:rPr>
          <w:rFonts w:ascii="Book Antiqua" w:eastAsia="Book Antiqua" w:hAnsi="Book Antiqua" w:cs="Book Antiqua"/>
          <w:color w:val="000000" w:themeColor="text1"/>
          <w:sz w:val="24"/>
          <w:szCs w:val="24"/>
        </w:rPr>
        <w:t xml:space="preserve"> expression in RS cells (D); E-H: Pathological findings of the peripheral T-cell lymphoma;</w:t>
      </w:r>
      <w:r>
        <w:rPr>
          <w:rFonts w:ascii="Book Antiqua" w:eastAsiaTheme="minorEastAsia" w:hAnsi="Book Antiqua" w:cs="Book Antiqua"/>
          <w:b/>
          <w:bCs/>
          <w:color w:val="000000" w:themeColor="text1"/>
          <w:sz w:val="24"/>
          <w:szCs w:val="24"/>
        </w:rPr>
        <w:t xml:space="preserve"> </w:t>
      </w:r>
      <w:r>
        <w:rPr>
          <w:rFonts w:ascii="Book Antiqua" w:eastAsia="Book Antiqua" w:hAnsi="Book Antiqua" w:cs="Book Antiqua"/>
          <w:color w:val="000000" w:themeColor="text1"/>
          <w:sz w:val="24"/>
          <w:szCs w:val="24"/>
        </w:rPr>
        <w:t>the lymph node structure was disrupted, and diffuse consistent T-cells were observed, with abundant blood vessels (HE, × 200) (E), CD3</w:t>
      </w:r>
      <w:r>
        <w:rPr>
          <w:rFonts w:ascii="Book Antiqua" w:eastAsia="Book Antiqua" w:hAnsi="Book Antiqua" w:cs="Book Antiqua"/>
          <w:color w:val="000000" w:themeColor="text1"/>
          <w:sz w:val="24"/>
          <w:szCs w:val="24"/>
          <w:vertAlign w:val="superscript"/>
        </w:rPr>
        <w:t>+</w:t>
      </w:r>
      <w:r>
        <w:rPr>
          <w:rFonts w:ascii="Book Antiqua" w:eastAsia="Book Antiqua" w:hAnsi="Book Antiqua" w:cs="Book Antiqua"/>
          <w:color w:val="000000" w:themeColor="text1"/>
          <w:sz w:val="24"/>
          <w:szCs w:val="24"/>
        </w:rPr>
        <w:t xml:space="preserve"> T-cells (F), CD4</w:t>
      </w:r>
      <w:r>
        <w:rPr>
          <w:rFonts w:ascii="Book Antiqua" w:eastAsia="Book Antiqua" w:hAnsi="Book Antiqua" w:cs="Book Antiqua"/>
          <w:color w:val="000000" w:themeColor="text1"/>
          <w:sz w:val="24"/>
          <w:szCs w:val="24"/>
          <w:vertAlign w:val="superscript"/>
        </w:rPr>
        <w:t>+</w:t>
      </w:r>
      <w:r>
        <w:rPr>
          <w:rFonts w:ascii="Book Antiqua" w:eastAsia="Book Antiqua" w:hAnsi="Book Antiqua" w:cs="Book Antiqua"/>
          <w:color w:val="000000" w:themeColor="text1"/>
          <w:sz w:val="24"/>
          <w:szCs w:val="24"/>
        </w:rPr>
        <w:t xml:space="preserve"> (G) and CD8</w:t>
      </w:r>
      <w:r>
        <w:rPr>
          <w:rFonts w:ascii="Book Antiqua" w:eastAsia="Book Antiqua" w:hAnsi="Book Antiqua" w:cs="Book Antiqua"/>
          <w:color w:val="000000" w:themeColor="text1"/>
          <w:sz w:val="24"/>
          <w:szCs w:val="24"/>
          <w:vertAlign w:val="superscript"/>
        </w:rPr>
        <w:t>+</w:t>
      </w:r>
      <w:r>
        <w:rPr>
          <w:rFonts w:ascii="Book Antiqua" w:eastAsia="Book Antiqua" w:hAnsi="Book Antiqua" w:cs="Book Antiqua"/>
          <w:color w:val="000000" w:themeColor="text1"/>
          <w:sz w:val="24"/>
          <w:szCs w:val="24"/>
        </w:rPr>
        <w:t xml:space="preserve"> T-cells (few) (H).</w:t>
      </w:r>
    </w:p>
    <w:p w14:paraId="37279B75" w14:textId="77777777" w:rsidR="00A72EB1" w:rsidRDefault="00FD49BE">
      <w:pPr>
        <w:spacing w:line="360" w:lineRule="auto"/>
        <w:rPr>
          <w:rFonts w:ascii="Book Antiqua" w:eastAsia="Book Antiqua" w:hAnsi="Book Antiqua" w:cs="Book Antiqua"/>
          <w:b/>
          <w:bCs/>
          <w:color w:val="000000" w:themeColor="text1"/>
          <w:sz w:val="24"/>
          <w:szCs w:val="24"/>
        </w:rPr>
      </w:pPr>
      <w:r>
        <w:rPr>
          <w:rFonts w:ascii="Book Antiqua" w:hAnsi="Book Antiqua" w:cs="Book Antiqua"/>
          <w:noProof/>
          <w:color w:val="000000" w:themeColor="text1"/>
          <w:sz w:val="24"/>
          <w:szCs w:val="24"/>
        </w:rPr>
        <w:drawing>
          <wp:inline distT="0" distB="0" distL="0" distR="0" wp14:anchorId="624DC5A8" wp14:editId="5CA4B2EB">
            <wp:extent cx="5943600" cy="46996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943600" cy="4699635"/>
                    </a:xfrm>
                    <a:prstGeom prst="rect">
                      <a:avLst/>
                    </a:prstGeom>
                  </pic:spPr>
                </pic:pic>
              </a:graphicData>
            </a:graphic>
          </wp:inline>
        </w:drawing>
      </w:r>
    </w:p>
    <w:p w14:paraId="0583AA3B"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bCs/>
          <w:color w:val="000000" w:themeColor="text1"/>
          <w:sz w:val="24"/>
          <w:szCs w:val="24"/>
        </w:rPr>
        <w:t>Figure 2</w:t>
      </w:r>
      <w:r>
        <w:rPr>
          <w:rFonts w:ascii="Book Antiqua" w:eastAsiaTheme="minorEastAsia" w:hAnsi="Book Antiqua" w:cs="Book Antiqua"/>
          <w:b/>
          <w:bCs/>
          <w:color w:val="000000" w:themeColor="text1"/>
          <w:sz w:val="24"/>
          <w:szCs w:val="24"/>
        </w:rPr>
        <w:t xml:space="preserve"> </w:t>
      </w:r>
      <w:r>
        <w:rPr>
          <w:rFonts w:ascii="Book Antiqua" w:eastAsia="Book Antiqua" w:hAnsi="Book Antiqua" w:cs="Book Antiqua"/>
          <w:b/>
          <w:bCs/>
          <w:color w:val="000000" w:themeColor="text1"/>
          <w:sz w:val="24"/>
          <w:szCs w:val="24"/>
        </w:rPr>
        <w:t xml:space="preserve">Morphological and biopsy results of peripheral T-cell lymphoma bone marrow. </w:t>
      </w:r>
      <w:r>
        <w:rPr>
          <w:rFonts w:ascii="Book Antiqua" w:eastAsia="Book Antiqua" w:hAnsi="Book Antiqua" w:cs="Book Antiqua"/>
          <w:color w:val="000000" w:themeColor="text1"/>
          <w:sz w:val="24"/>
          <w:szCs w:val="24"/>
        </w:rPr>
        <w:t>A: Atypical lymphocytes, with irregular, spindle-shaped, small to medium morphology, visible pseudopods and cytoplasmic granules, and no reed-</w:t>
      </w:r>
      <w:proofErr w:type="spellStart"/>
      <w:r>
        <w:rPr>
          <w:rFonts w:ascii="Book Antiqua" w:eastAsia="Book Antiqua" w:hAnsi="Book Antiqua" w:cs="Book Antiqua"/>
          <w:color w:val="000000" w:themeColor="text1"/>
          <w:sz w:val="24"/>
          <w:szCs w:val="24"/>
        </w:rPr>
        <w:t>sternberg</w:t>
      </w:r>
      <w:proofErr w:type="spellEnd"/>
      <w:r>
        <w:rPr>
          <w:rFonts w:ascii="Book Antiqua" w:eastAsia="Book Antiqua" w:hAnsi="Book Antiqua" w:cs="Book Antiqua"/>
          <w:color w:val="000000" w:themeColor="text1"/>
          <w:sz w:val="24"/>
          <w:szCs w:val="24"/>
        </w:rPr>
        <w:t xml:space="preserve"> cells observed (× 100); B: The lymphoma cells were diffusely proliferating, with small cytosol, low cytoplasmic volume, irregular nuclei, and coarse chromatin (HE/</w:t>
      </w:r>
      <w:r>
        <w:rPr>
          <w:rFonts w:ascii="Book Antiqua" w:hAnsi="Book Antiqua" w:cs="Book Antiqua"/>
          <w:color w:val="000000" w:themeColor="text1"/>
          <w:sz w:val="24"/>
          <w:szCs w:val="24"/>
        </w:rPr>
        <w:t>p</w:t>
      </w:r>
      <w:r>
        <w:rPr>
          <w:rFonts w:ascii="Book Antiqua" w:eastAsia="Book Antiqua" w:hAnsi="Book Antiqua" w:cs="Book Antiqua"/>
          <w:color w:val="000000" w:themeColor="text1"/>
          <w:sz w:val="24"/>
          <w:szCs w:val="24"/>
        </w:rPr>
        <w:t xml:space="preserve">eriodic </w:t>
      </w:r>
      <w:r>
        <w:rPr>
          <w:rFonts w:ascii="Book Antiqua" w:hAnsi="Book Antiqua" w:cs="Book Antiqua"/>
          <w:color w:val="000000" w:themeColor="text1"/>
          <w:sz w:val="24"/>
          <w:szCs w:val="24"/>
        </w:rPr>
        <w:t>a</w:t>
      </w:r>
      <w:r>
        <w:rPr>
          <w:rFonts w:ascii="Book Antiqua" w:eastAsia="Book Antiqua" w:hAnsi="Book Antiqua" w:cs="Book Antiqua"/>
          <w:color w:val="000000" w:themeColor="text1"/>
          <w:sz w:val="24"/>
          <w:szCs w:val="24"/>
        </w:rPr>
        <w:t>cid-</w:t>
      </w:r>
      <w:proofErr w:type="spellStart"/>
      <w:r>
        <w:rPr>
          <w:rFonts w:ascii="Book Antiqua" w:hAnsi="Book Antiqua" w:cs="Book Antiqua"/>
          <w:color w:val="000000" w:themeColor="text1"/>
          <w:sz w:val="24"/>
          <w:szCs w:val="24"/>
        </w:rPr>
        <w:t>s</w:t>
      </w:r>
      <w:r>
        <w:rPr>
          <w:rFonts w:ascii="Book Antiqua" w:eastAsia="Book Antiqua" w:hAnsi="Book Antiqua" w:cs="Book Antiqua"/>
          <w:color w:val="000000" w:themeColor="text1"/>
          <w:sz w:val="24"/>
          <w:szCs w:val="24"/>
        </w:rPr>
        <w:t>chiff</w:t>
      </w:r>
      <w:proofErr w:type="spellEnd"/>
      <w:r>
        <w:rPr>
          <w:rFonts w:ascii="Book Antiqua" w:eastAsia="Book Antiqua" w:hAnsi="Book Antiqua" w:cs="Book Antiqua"/>
          <w:color w:val="000000" w:themeColor="text1"/>
          <w:sz w:val="24"/>
          <w:szCs w:val="24"/>
        </w:rPr>
        <w:t>, × 40 and × 400)</w:t>
      </w:r>
      <w:r>
        <w:rPr>
          <w:rFonts w:ascii="Book Antiqua" w:hAnsi="Book Antiqua" w:cs="Book Antiqua"/>
          <w:color w:val="000000" w:themeColor="text1"/>
          <w:sz w:val="24"/>
          <w:szCs w:val="24"/>
        </w:rPr>
        <w:t>.</w:t>
      </w:r>
    </w:p>
    <w:p w14:paraId="27263AEE"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br w:type="page"/>
      </w:r>
      <w:r>
        <w:rPr>
          <w:rFonts w:ascii="Book Antiqua" w:hAnsi="Book Antiqua" w:cs="Book Antiqua"/>
          <w:noProof/>
          <w:color w:val="000000" w:themeColor="text1"/>
          <w:sz w:val="24"/>
          <w:szCs w:val="24"/>
        </w:rPr>
        <w:drawing>
          <wp:inline distT="0" distB="0" distL="0" distR="0" wp14:anchorId="3570C8FF" wp14:editId="42DBC07E">
            <wp:extent cx="5943600" cy="37312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943600" cy="3731260"/>
                    </a:xfrm>
                    <a:prstGeom prst="rect">
                      <a:avLst/>
                    </a:prstGeom>
                  </pic:spPr>
                </pic:pic>
              </a:graphicData>
            </a:graphic>
          </wp:inline>
        </w:drawing>
      </w:r>
    </w:p>
    <w:p w14:paraId="00AF775C" w14:textId="77777777" w:rsidR="00A72EB1" w:rsidRDefault="00FD49BE">
      <w:pPr>
        <w:adjustRightInd w:val="0"/>
        <w:snapToGrid w:val="0"/>
        <w:spacing w:line="360" w:lineRule="auto"/>
        <w:rPr>
          <w:rFonts w:ascii="Book Antiqua" w:eastAsiaTheme="minorEastAsia" w:hAnsi="Book Antiqua" w:cs="Book Antiqua"/>
          <w:color w:val="000000" w:themeColor="text1"/>
          <w:sz w:val="24"/>
          <w:szCs w:val="24"/>
        </w:rPr>
      </w:pPr>
      <w:r>
        <w:rPr>
          <w:rFonts w:ascii="Book Antiqua" w:eastAsia="Book Antiqua" w:hAnsi="Book Antiqua" w:cs="Book Antiqua"/>
          <w:b/>
          <w:bCs/>
          <w:color w:val="000000" w:themeColor="text1"/>
          <w:sz w:val="24"/>
          <w:szCs w:val="24"/>
        </w:rPr>
        <w:t xml:space="preserve">Figure 3 Immunophenotyping of T/natural killer lymphoma through 8-color flow cytometry. </w:t>
      </w:r>
      <w:r>
        <w:rPr>
          <w:rFonts w:ascii="Book Antiqua" w:eastAsia="Book Antiqua" w:hAnsi="Book Antiqua" w:cs="Book Antiqua"/>
          <w:color w:val="000000" w:themeColor="text1"/>
          <w:sz w:val="24"/>
          <w:szCs w:val="24"/>
        </w:rPr>
        <w:t xml:space="preserve">Abnormal T lymphocytes accounted for 57.8% of the nucleated cells and expressed </w:t>
      </w:r>
      <w:r>
        <w:rPr>
          <w:rFonts w:ascii="Book Antiqua" w:eastAsia="Book Antiqua" w:hAnsi="Book Antiqua" w:cs="Book Antiqua"/>
          <w:i/>
          <w:color w:val="000000" w:themeColor="text1"/>
          <w:sz w:val="24"/>
          <w:szCs w:val="24"/>
        </w:rPr>
        <w:t>CD3</w:t>
      </w:r>
      <w:r>
        <w:rPr>
          <w:rFonts w:ascii="Book Antiqua" w:eastAsia="Book Antiqua" w:hAnsi="Book Antiqua" w:cs="Book Antiqua"/>
          <w:i/>
          <w:color w:val="000000" w:themeColor="text1"/>
          <w:sz w:val="24"/>
          <w:szCs w:val="24"/>
          <w:vertAlign w:val="superscript"/>
        </w:rPr>
        <w:t>+</w:t>
      </w:r>
      <w:r>
        <w:rPr>
          <w:rFonts w:ascii="Book Antiqua" w:eastAsia="Book Antiqua" w:hAnsi="Book Antiqua" w:cs="Book Antiqua"/>
          <w:color w:val="000000" w:themeColor="text1"/>
          <w:sz w:val="24"/>
          <w:szCs w:val="24"/>
        </w:rPr>
        <w:t xml:space="preserve">, </w:t>
      </w:r>
      <w:r>
        <w:rPr>
          <w:rFonts w:ascii="Book Antiqua" w:eastAsia="Book Antiqua" w:hAnsi="Book Antiqua" w:cs="Book Antiqua"/>
          <w:i/>
          <w:color w:val="000000" w:themeColor="text1"/>
          <w:sz w:val="24"/>
          <w:szCs w:val="24"/>
        </w:rPr>
        <w:t>CD2</w:t>
      </w:r>
      <w:r>
        <w:rPr>
          <w:rFonts w:ascii="Book Antiqua" w:eastAsia="Book Antiqua" w:hAnsi="Book Antiqua" w:cs="Book Antiqua"/>
          <w:i/>
          <w:color w:val="000000" w:themeColor="text1"/>
          <w:sz w:val="24"/>
          <w:szCs w:val="24"/>
          <w:vertAlign w:val="superscript"/>
        </w:rPr>
        <w:t>+</w:t>
      </w:r>
      <w:r>
        <w:rPr>
          <w:rFonts w:ascii="Book Antiqua" w:eastAsia="Book Antiqua" w:hAnsi="Book Antiqua" w:cs="Book Antiqua"/>
          <w:color w:val="000000" w:themeColor="text1"/>
          <w:sz w:val="24"/>
          <w:szCs w:val="24"/>
        </w:rPr>
        <w:t xml:space="preserve">, </w:t>
      </w:r>
      <w:r>
        <w:rPr>
          <w:rFonts w:ascii="Book Antiqua" w:eastAsia="Book Antiqua" w:hAnsi="Book Antiqua" w:cs="Book Antiqua"/>
          <w:i/>
          <w:color w:val="000000" w:themeColor="text1"/>
          <w:sz w:val="24"/>
          <w:szCs w:val="24"/>
        </w:rPr>
        <w:t>CD5</w:t>
      </w:r>
      <w:r>
        <w:rPr>
          <w:rFonts w:ascii="Book Antiqua" w:eastAsia="Book Antiqua" w:hAnsi="Book Antiqua" w:cs="Book Antiqua"/>
          <w:i/>
          <w:color w:val="000000" w:themeColor="text1"/>
          <w:sz w:val="24"/>
          <w:szCs w:val="24"/>
          <w:vertAlign w:val="superscript"/>
        </w:rPr>
        <w:t>+</w:t>
      </w:r>
      <w:r>
        <w:rPr>
          <w:rFonts w:ascii="Book Antiqua" w:eastAsia="Book Antiqua" w:hAnsi="Book Antiqua" w:cs="Book Antiqua"/>
          <w:color w:val="000000" w:themeColor="text1"/>
          <w:sz w:val="24"/>
          <w:szCs w:val="24"/>
        </w:rPr>
        <w:t xml:space="preserve">, </w:t>
      </w:r>
      <w:r>
        <w:rPr>
          <w:rFonts w:ascii="Book Antiqua" w:eastAsia="Book Antiqua" w:hAnsi="Book Antiqua" w:cs="Book Antiqua"/>
          <w:i/>
          <w:iCs/>
          <w:color w:val="000000" w:themeColor="text1"/>
          <w:sz w:val="24"/>
          <w:szCs w:val="24"/>
        </w:rPr>
        <w:t>TCR</w:t>
      </w:r>
      <w:r>
        <w:rPr>
          <w:rFonts w:ascii="Book Antiqua" w:eastAsiaTheme="minorEastAsia" w:hAnsi="Book Antiqua" w:cs="Book Antiqua"/>
          <w:i/>
          <w:iCs/>
          <w:color w:val="000000" w:themeColor="text1"/>
          <w:sz w:val="24"/>
          <w:szCs w:val="24"/>
        </w:rPr>
        <w:t>αβ</w:t>
      </w:r>
      <w:r>
        <w:rPr>
          <w:rFonts w:ascii="Book Antiqua" w:eastAsia="Book Antiqua" w:hAnsi="Book Antiqua" w:cs="Book Antiqua"/>
          <w:color w:val="000000" w:themeColor="text1"/>
          <w:sz w:val="24"/>
          <w:szCs w:val="24"/>
        </w:rPr>
        <w:t xml:space="preserve">, and </w:t>
      </w:r>
      <w:r>
        <w:rPr>
          <w:rFonts w:ascii="Book Antiqua" w:eastAsia="Book Antiqua" w:hAnsi="Book Antiqua" w:cs="Book Antiqua"/>
          <w:i/>
          <w:color w:val="000000" w:themeColor="text1"/>
          <w:sz w:val="24"/>
          <w:szCs w:val="24"/>
        </w:rPr>
        <w:t>CD45RO</w:t>
      </w:r>
      <w:r>
        <w:rPr>
          <w:rFonts w:ascii="Book Antiqua" w:eastAsia="Book Antiqua" w:hAnsi="Book Antiqua" w:cs="Book Antiqua"/>
          <w:color w:val="000000" w:themeColor="text1"/>
          <w:sz w:val="24"/>
          <w:szCs w:val="24"/>
        </w:rPr>
        <w:t>.</w:t>
      </w:r>
    </w:p>
    <w:p w14:paraId="6682AF0E" w14:textId="77777777" w:rsidR="00A72EB1" w:rsidRDefault="00FD49BE">
      <w:pPr>
        <w:adjustRightInd w:val="0"/>
        <w:snapToGrid w:val="0"/>
        <w:spacing w:line="360" w:lineRule="auto"/>
        <w:rPr>
          <w:rFonts w:ascii="Book Antiqua" w:hAnsi="Book Antiqua" w:cs="Book Antiqua"/>
          <w:color w:val="000000" w:themeColor="text1"/>
          <w:sz w:val="24"/>
          <w:szCs w:val="24"/>
        </w:rPr>
      </w:pPr>
      <w:r>
        <w:rPr>
          <w:rFonts w:ascii="Book Antiqua" w:hAnsi="Book Antiqua" w:cs="Book Antiqua"/>
          <w:noProof/>
          <w:color w:val="000000" w:themeColor="text1"/>
          <w:sz w:val="24"/>
          <w:szCs w:val="24"/>
        </w:rPr>
        <w:drawing>
          <wp:inline distT="0" distB="0" distL="0" distR="0" wp14:anchorId="03748429" wp14:editId="27FEB8F7">
            <wp:extent cx="5943600" cy="40316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943600" cy="4031615"/>
                    </a:xfrm>
                    <a:prstGeom prst="rect">
                      <a:avLst/>
                    </a:prstGeom>
                  </pic:spPr>
                </pic:pic>
              </a:graphicData>
            </a:graphic>
          </wp:inline>
        </w:drawing>
      </w:r>
    </w:p>
    <w:p w14:paraId="3E82937D" w14:textId="77777777" w:rsidR="00A72EB1" w:rsidRDefault="00FD49BE" w:rsidP="00D028DB">
      <w:pPr>
        <w:adjustRightInd w:val="0"/>
        <w:snapToGrid w:val="0"/>
        <w:spacing w:line="360" w:lineRule="auto"/>
        <w:rPr>
          <w:rFonts w:ascii="Book Antiqua" w:eastAsiaTheme="minorEastAsia" w:hAnsi="Book Antiqua" w:cs="Book Antiqua"/>
          <w:color w:val="000000" w:themeColor="text1"/>
          <w:sz w:val="24"/>
          <w:szCs w:val="24"/>
        </w:rPr>
      </w:pPr>
      <w:r>
        <w:rPr>
          <w:rFonts w:ascii="Book Antiqua" w:eastAsia="Book Antiqua" w:hAnsi="Book Antiqua" w:cs="Book Antiqua"/>
          <w:b/>
          <w:bCs/>
          <w:color w:val="000000" w:themeColor="text1"/>
          <w:sz w:val="24"/>
          <w:szCs w:val="24"/>
        </w:rPr>
        <w:t>Figure 4 Identification of the T-cell receptor clone gene rearrangement by applying BIOMED-2 primer system.</w:t>
      </w:r>
      <w:r>
        <w:rPr>
          <w:rFonts w:ascii="Book Antiqua" w:eastAsia="Book Antiqua" w:hAnsi="Book Antiqua" w:cs="Book Antiqua"/>
          <w:color w:val="000000" w:themeColor="text1"/>
          <w:sz w:val="24"/>
          <w:szCs w:val="24"/>
        </w:rPr>
        <w:t xml:space="preserve"> A: </w:t>
      </w:r>
      <w:r>
        <w:rPr>
          <w:rFonts w:ascii="Book Antiqua" w:eastAsia="Book Antiqua" w:hAnsi="Book Antiqua" w:cs="Book Antiqua"/>
          <w:i/>
          <w:iCs/>
          <w:color w:val="000000" w:themeColor="text1"/>
          <w:sz w:val="24"/>
          <w:szCs w:val="24"/>
        </w:rPr>
        <w:t>TCR</w:t>
      </w:r>
      <w:r>
        <w:rPr>
          <w:rFonts w:ascii="Book Antiqua" w:eastAsiaTheme="minorEastAsia" w:hAnsi="Book Antiqua" w:cs="Book Antiqua"/>
          <w:i/>
          <w:iCs/>
          <w:color w:val="000000" w:themeColor="text1"/>
          <w:sz w:val="24"/>
          <w:szCs w:val="24"/>
        </w:rPr>
        <w:t xml:space="preserve">β </w:t>
      </w:r>
      <w:r>
        <w:rPr>
          <w:rFonts w:ascii="Book Antiqua" w:eastAsia="Book Antiqua" w:hAnsi="Book Antiqua" w:cs="Book Antiqua"/>
          <w:color w:val="000000" w:themeColor="text1"/>
          <w:sz w:val="24"/>
          <w:szCs w:val="24"/>
        </w:rPr>
        <w:t>gene rearrangement were detected</w:t>
      </w:r>
      <w:r>
        <w:rPr>
          <w:rFonts w:ascii="Book Antiqua" w:eastAsiaTheme="minorEastAsia" w:hAnsi="Book Antiqua" w:cs="Book Antiqua"/>
          <w:color w:val="000000" w:themeColor="text1"/>
          <w:sz w:val="24"/>
          <w:szCs w:val="24"/>
        </w:rPr>
        <w:t xml:space="preserve">; B: </w:t>
      </w:r>
      <w:proofErr w:type="spellStart"/>
      <w:r>
        <w:rPr>
          <w:rFonts w:ascii="Book Antiqua" w:eastAsia="Book Antiqua" w:hAnsi="Book Antiqua" w:cs="Book Antiqua"/>
          <w:i/>
          <w:iCs/>
          <w:color w:val="000000" w:themeColor="text1"/>
          <w:sz w:val="24"/>
          <w:szCs w:val="24"/>
        </w:rPr>
        <w:t>TCR</w:t>
      </w:r>
      <w:r>
        <w:rPr>
          <w:rFonts w:ascii="Book Antiqua" w:eastAsiaTheme="minorEastAsia" w:hAnsi="Book Antiqua" w:cs="Book Antiqua"/>
          <w:i/>
          <w:iCs/>
          <w:color w:val="000000" w:themeColor="text1"/>
          <w:sz w:val="24"/>
          <w:szCs w:val="24"/>
        </w:rPr>
        <w:t>γ</w:t>
      </w:r>
      <w:proofErr w:type="spellEnd"/>
      <w:r>
        <w:rPr>
          <w:rFonts w:ascii="Book Antiqua" w:eastAsia="Book Antiqua" w:hAnsi="Book Antiqua" w:cs="Book Antiqua"/>
          <w:color w:val="000000" w:themeColor="text1"/>
          <w:sz w:val="24"/>
          <w:szCs w:val="24"/>
        </w:rPr>
        <w:t xml:space="preserve"> gene rearrangement were detected.</w:t>
      </w:r>
    </w:p>
    <w:p w14:paraId="3260FAD4" w14:textId="77777777" w:rsidR="00A72EB1" w:rsidRDefault="00FD49BE">
      <w:pPr>
        <w:spacing w:line="360" w:lineRule="auto"/>
        <w:rPr>
          <w:rFonts w:ascii="Book Antiqua" w:eastAsiaTheme="minorEastAsia" w:hAnsi="Book Antiqua" w:cs="Book Antiqua"/>
          <w:b/>
          <w:bCs/>
          <w:color w:val="000000" w:themeColor="text1"/>
          <w:sz w:val="24"/>
          <w:szCs w:val="24"/>
        </w:rPr>
      </w:pPr>
      <w:r>
        <w:rPr>
          <w:rFonts w:ascii="Book Antiqua" w:eastAsiaTheme="minorEastAsia" w:hAnsi="Book Antiqua" w:cs="Book Antiqua"/>
          <w:color w:val="000000" w:themeColor="text1"/>
          <w:sz w:val="24"/>
          <w:szCs w:val="24"/>
        </w:rPr>
        <w:br w:type="page"/>
      </w:r>
      <w:r>
        <w:rPr>
          <w:rFonts w:ascii="Book Antiqua" w:hAnsi="Book Antiqua" w:cs="Book Antiqua"/>
          <w:noProof/>
          <w:sz w:val="24"/>
          <w:szCs w:val="24"/>
        </w:rPr>
        <w:drawing>
          <wp:inline distT="0" distB="0" distL="0" distR="0" wp14:anchorId="720AABAD" wp14:editId="1E6904C9">
            <wp:extent cx="5943600" cy="35369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943600" cy="3536950"/>
                    </a:xfrm>
                    <a:prstGeom prst="rect">
                      <a:avLst/>
                    </a:prstGeom>
                  </pic:spPr>
                </pic:pic>
              </a:graphicData>
            </a:graphic>
          </wp:inline>
        </w:drawing>
      </w:r>
    </w:p>
    <w:p w14:paraId="4D835761" w14:textId="77777777" w:rsidR="00A72EB1" w:rsidRDefault="00FD49BE">
      <w:pPr>
        <w:spacing w:line="360" w:lineRule="auto"/>
        <w:rPr>
          <w:rFonts w:ascii="Book Antiqua" w:eastAsia="Book Antiqua" w:hAnsi="Book Antiqua" w:cs="Book Antiqua"/>
          <w:color w:val="000000" w:themeColor="text1"/>
          <w:sz w:val="24"/>
          <w:szCs w:val="24"/>
        </w:rPr>
      </w:pPr>
      <w:r>
        <w:rPr>
          <w:rFonts w:ascii="Book Antiqua" w:eastAsia="Book Antiqua" w:hAnsi="Book Antiqua" w:cs="Book Antiqua"/>
          <w:b/>
          <w:bCs/>
          <w:color w:val="000000" w:themeColor="text1"/>
          <w:sz w:val="24"/>
          <w:szCs w:val="24"/>
        </w:rPr>
        <w:t xml:space="preserve">Figure 5 The possible mechanisms of metachronous B-cell lymphoma and T-cell lymphoma. </w:t>
      </w:r>
      <w:r>
        <w:rPr>
          <w:rFonts w:ascii="Book Antiqua" w:hAnsi="Book Antiqua" w:cs="Book Antiqua"/>
          <w:color w:val="000000" w:themeColor="text1"/>
          <w:kern w:val="0"/>
          <w:sz w:val="24"/>
          <w:szCs w:val="24"/>
        </w:rPr>
        <w:t xml:space="preserve">EBV: </w:t>
      </w:r>
      <w:r>
        <w:rPr>
          <w:rFonts w:ascii="Book Antiqua" w:eastAsia="Book Antiqua" w:hAnsi="Book Antiqua" w:cs="Book Antiqua"/>
          <w:color w:val="000000" w:themeColor="text1"/>
          <w:sz w:val="24"/>
          <w:szCs w:val="24"/>
        </w:rPr>
        <w:t>Epstein-Barr virus</w:t>
      </w:r>
      <w:r>
        <w:rPr>
          <w:rFonts w:ascii="Book Antiqua" w:hAnsi="Book Antiqua" w:cs="Book Antiqua"/>
          <w:color w:val="000000" w:themeColor="text1"/>
          <w:kern w:val="0"/>
          <w:sz w:val="24"/>
          <w:szCs w:val="24"/>
        </w:rPr>
        <w:t>.</w:t>
      </w:r>
    </w:p>
    <w:p w14:paraId="42BBFF34" w14:textId="77777777" w:rsidR="00A72EB1" w:rsidRDefault="00FD49BE">
      <w:pPr>
        <w:spacing w:line="360" w:lineRule="auto"/>
        <w:rPr>
          <w:rFonts w:ascii="Book Antiqua" w:eastAsiaTheme="minorEastAsia" w:hAnsi="Book Antiqua" w:cs="Book Antiqua"/>
          <w:color w:val="000000" w:themeColor="text1"/>
          <w:sz w:val="24"/>
          <w:szCs w:val="24"/>
        </w:rPr>
      </w:pPr>
      <w:r>
        <w:rPr>
          <w:rFonts w:ascii="Book Antiqua" w:eastAsiaTheme="minorEastAsia" w:hAnsi="Book Antiqua" w:cs="Book Antiqua"/>
          <w:b/>
          <w:bCs/>
          <w:color w:val="000000" w:themeColor="text1"/>
          <w:sz w:val="24"/>
          <w:szCs w:val="24"/>
        </w:rPr>
        <w:br w:type="page"/>
      </w:r>
      <w:r>
        <w:rPr>
          <w:rFonts w:ascii="Book Antiqua" w:eastAsia="Book Antiqua" w:hAnsi="Book Antiqua" w:cs="Book Antiqua"/>
          <w:b/>
          <w:bCs/>
          <w:color w:val="000000" w:themeColor="text1"/>
          <w:sz w:val="24"/>
          <w:szCs w:val="24"/>
        </w:rPr>
        <w:t>Table 1 Proportion of CD3</w:t>
      </w:r>
      <w:r>
        <w:rPr>
          <w:rFonts w:ascii="Book Antiqua" w:eastAsia="Book Antiqua" w:hAnsi="Book Antiqua" w:cs="Book Antiqua"/>
          <w:b/>
          <w:bCs/>
          <w:color w:val="000000" w:themeColor="text1"/>
          <w:sz w:val="24"/>
          <w:szCs w:val="24"/>
          <w:vertAlign w:val="superscript"/>
        </w:rPr>
        <w:t>+</w:t>
      </w:r>
      <w:r>
        <w:rPr>
          <w:rFonts w:ascii="Book Antiqua" w:eastAsia="Book Antiqua" w:hAnsi="Book Antiqua" w:cs="Book Antiqua"/>
          <w:b/>
          <w:bCs/>
          <w:color w:val="000000" w:themeColor="text1"/>
          <w:sz w:val="24"/>
          <w:szCs w:val="24"/>
        </w:rPr>
        <w:t>CD4</w:t>
      </w:r>
      <w:r>
        <w:rPr>
          <w:rFonts w:ascii="Book Antiqua" w:eastAsia="Book Antiqua" w:hAnsi="Book Antiqua" w:cs="Book Antiqua"/>
          <w:b/>
          <w:bCs/>
          <w:color w:val="000000" w:themeColor="text1"/>
          <w:sz w:val="24"/>
          <w:szCs w:val="24"/>
          <w:vertAlign w:val="superscript"/>
        </w:rPr>
        <w:t>-</w:t>
      </w:r>
      <w:r>
        <w:rPr>
          <w:rFonts w:ascii="Book Antiqua" w:eastAsia="Book Antiqua" w:hAnsi="Book Antiqua" w:cs="Book Antiqua"/>
          <w:b/>
          <w:bCs/>
          <w:color w:val="000000" w:themeColor="text1"/>
          <w:sz w:val="24"/>
          <w:szCs w:val="24"/>
        </w:rPr>
        <w:t xml:space="preserve">CD8 to 24 </w:t>
      </w:r>
      <w:r>
        <w:rPr>
          <w:rFonts w:ascii="Book Antiqua" w:eastAsia="Book Antiqua" w:hAnsi="Book Antiqua" w:cs="Book Antiqua"/>
          <w:b/>
          <w:bCs/>
          <w:i/>
          <w:color w:val="000000" w:themeColor="text1"/>
          <w:sz w:val="24"/>
          <w:szCs w:val="24"/>
        </w:rPr>
        <w:t>T-cell receptor variable</w:t>
      </w:r>
      <w:r>
        <w:rPr>
          <w:rFonts w:ascii="Book Antiqua" w:eastAsiaTheme="minorEastAsia" w:hAnsi="Book Antiqua" w:cs="Book Antiqua"/>
          <w:b/>
          <w:bCs/>
          <w:i/>
          <w:iCs/>
          <w:color w:val="000000" w:themeColor="text1"/>
          <w:sz w:val="24"/>
          <w:szCs w:val="24"/>
        </w:rPr>
        <w:t xml:space="preserve"> </w:t>
      </w:r>
      <w:r>
        <w:rPr>
          <w:rFonts w:ascii="Book Antiqua" w:eastAsia="Book Antiqua" w:hAnsi="Book Antiqua" w:cs="Book Antiqua"/>
          <w:b/>
          <w:bCs/>
          <w:i/>
          <w:iCs/>
          <w:color w:val="000000" w:themeColor="text1"/>
          <w:sz w:val="24"/>
          <w:szCs w:val="24"/>
        </w:rPr>
        <w:t>β</w:t>
      </w:r>
      <w:r>
        <w:rPr>
          <w:rFonts w:ascii="Book Antiqua" w:eastAsia="Book Antiqua" w:hAnsi="Book Antiqua" w:cs="Book Antiqua"/>
          <w:b/>
          <w:bCs/>
          <w:color w:val="000000" w:themeColor="text1"/>
          <w:sz w:val="24"/>
          <w:szCs w:val="24"/>
        </w:rPr>
        <w:t xml:space="preserve"> subfamilies in T-cells, with a significant increase in vβ14 (91.55%)</w:t>
      </w:r>
    </w:p>
    <w:tbl>
      <w:tblPr>
        <w:tblW w:w="9510" w:type="dxa"/>
        <w:tblInd w:w="-127" w:type="dxa"/>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09"/>
        <w:gridCol w:w="1985"/>
        <w:gridCol w:w="845"/>
        <w:gridCol w:w="1281"/>
        <w:gridCol w:w="2549"/>
        <w:gridCol w:w="1361"/>
        <w:gridCol w:w="780"/>
      </w:tblGrid>
      <w:tr w:rsidR="00A72EB1" w14:paraId="39ACBD57" w14:textId="77777777">
        <w:trPr>
          <w:trHeight w:val="610"/>
        </w:trPr>
        <w:tc>
          <w:tcPr>
            <w:tcW w:w="709" w:type="dxa"/>
            <w:tcBorders>
              <w:top w:val="single" w:sz="4" w:space="0" w:color="auto"/>
              <w:bottom w:val="single" w:sz="4" w:space="0" w:color="auto"/>
            </w:tcBorders>
          </w:tcPr>
          <w:p w14:paraId="413A34FF" w14:textId="77777777" w:rsidR="00A72EB1" w:rsidRDefault="00FD49BE">
            <w:pPr>
              <w:widowControl/>
              <w:spacing w:line="360" w:lineRule="auto"/>
              <w:textAlignment w:val="center"/>
              <w:rPr>
                <w:rFonts w:ascii="Book Antiqua" w:hAnsi="Book Antiqua" w:cs="Book Antiqua"/>
                <w:b/>
                <w:bCs/>
                <w:color w:val="000000" w:themeColor="text1"/>
                <w:sz w:val="24"/>
                <w:szCs w:val="24"/>
              </w:rPr>
            </w:pPr>
            <w:r>
              <w:rPr>
                <w:rFonts w:ascii="Book Antiqua" w:hAnsi="Book Antiqua" w:cs="Book Antiqua"/>
                <w:b/>
                <w:bCs/>
                <w:color w:val="000000" w:themeColor="text1"/>
                <w:kern w:val="0"/>
                <w:sz w:val="24"/>
                <w:szCs w:val="24"/>
              </w:rPr>
              <w:t>No</w:t>
            </w:r>
          </w:p>
        </w:tc>
        <w:tc>
          <w:tcPr>
            <w:tcW w:w="1985" w:type="dxa"/>
            <w:tcBorders>
              <w:top w:val="single" w:sz="4" w:space="0" w:color="auto"/>
              <w:bottom w:val="single" w:sz="4" w:space="0" w:color="auto"/>
            </w:tcBorders>
          </w:tcPr>
          <w:p w14:paraId="711002EF" w14:textId="77777777" w:rsidR="00A72EB1" w:rsidRDefault="00FD49BE">
            <w:pPr>
              <w:widowControl/>
              <w:spacing w:line="360" w:lineRule="auto"/>
              <w:textAlignment w:val="center"/>
              <w:rPr>
                <w:rFonts w:ascii="Book Antiqua" w:hAnsi="Book Antiqua" w:cs="Book Antiqua"/>
                <w:b/>
                <w:bCs/>
                <w:color w:val="000000" w:themeColor="text1"/>
                <w:sz w:val="24"/>
                <w:szCs w:val="24"/>
              </w:rPr>
            </w:pPr>
            <w:r>
              <w:rPr>
                <w:rFonts w:ascii="Book Antiqua" w:hAnsi="Book Antiqua" w:cs="Book Antiqua"/>
                <w:b/>
                <w:bCs/>
                <w:color w:val="000000" w:themeColor="text1"/>
                <w:kern w:val="0"/>
                <w:sz w:val="24"/>
                <w:szCs w:val="24"/>
              </w:rPr>
              <w:t>Name</w:t>
            </w:r>
          </w:p>
        </w:tc>
        <w:tc>
          <w:tcPr>
            <w:tcW w:w="845" w:type="dxa"/>
            <w:tcBorders>
              <w:top w:val="single" w:sz="4" w:space="0" w:color="auto"/>
              <w:bottom w:val="single" w:sz="4" w:space="0" w:color="auto"/>
            </w:tcBorders>
          </w:tcPr>
          <w:p w14:paraId="0E4D8509" w14:textId="77777777" w:rsidR="00A72EB1" w:rsidRDefault="00FD49BE">
            <w:pPr>
              <w:widowControl/>
              <w:spacing w:line="360" w:lineRule="auto"/>
              <w:textAlignment w:val="center"/>
              <w:rPr>
                <w:rFonts w:ascii="Book Antiqua" w:hAnsi="Book Antiqua" w:cs="Book Antiqua"/>
                <w:b/>
                <w:bCs/>
                <w:color w:val="000000" w:themeColor="text1"/>
                <w:sz w:val="24"/>
                <w:szCs w:val="24"/>
              </w:rPr>
            </w:pPr>
            <w:r>
              <w:rPr>
                <w:rFonts w:ascii="Book Antiqua" w:hAnsi="Book Antiqua" w:cs="Book Antiqua"/>
                <w:b/>
                <w:bCs/>
                <w:color w:val="000000" w:themeColor="text1"/>
                <w:kern w:val="0"/>
                <w:sz w:val="24"/>
                <w:szCs w:val="24"/>
              </w:rPr>
              <w:t>Results</w:t>
            </w:r>
          </w:p>
        </w:tc>
        <w:tc>
          <w:tcPr>
            <w:tcW w:w="1281" w:type="dxa"/>
            <w:tcBorders>
              <w:top w:val="single" w:sz="4" w:space="0" w:color="auto"/>
              <w:bottom w:val="single" w:sz="4" w:space="0" w:color="auto"/>
            </w:tcBorders>
          </w:tcPr>
          <w:p w14:paraId="4EF567A3" w14:textId="77777777" w:rsidR="00A72EB1" w:rsidRDefault="00FD49BE">
            <w:pPr>
              <w:widowControl/>
              <w:spacing w:line="360" w:lineRule="auto"/>
              <w:textAlignment w:val="center"/>
              <w:rPr>
                <w:rFonts w:ascii="Book Antiqua" w:hAnsi="Book Antiqua" w:cs="Book Antiqua"/>
                <w:b/>
                <w:bCs/>
                <w:color w:val="000000" w:themeColor="text1"/>
                <w:sz w:val="24"/>
                <w:szCs w:val="24"/>
              </w:rPr>
            </w:pPr>
            <w:r>
              <w:rPr>
                <w:rFonts w:ascii="Book Antiqua" w:hAnsi="Book Antiqua" w:cs="Book Antiqua"/>
                <w:b/>
                <w:bCs/>
                <w:color w:val="000000" w:themeColor="text1"/>
                <w:kern w:val="0"/>
                <w:sz w:val="24"/>
                <w:szCs w:val="24"/>
              </w:rPr>
              <w:t>CD3</w:t>
            </w:r>
            <w:r>
              <w:rPr>
                <w:rFonts w:ascii="Book Antiqua" w:hAnsi="Book Antiqua" w:cs="Book Antiqua"/>
                <w:b/>
                <w:bCs/>
                <w:color w:val="000000" w:themeColor="text1"/>
                <w:kern w:val="0"/>
                <w:sz w:val="24"/>
                <w:szCs w:val="24"/>
                <w:vertAlign w:val="superscript"/>
              </w:rPr>
              <w:t>+</w:t>
            </w:r>
          </w:p>
        </w:tc>
        <w:tc>
          <w:tcPr>
            <w:tcW w:w="2549" w:type="dxa"/>
            <w:tcBorders>
              <w:top w:val="single" w:sz="4" w:space="0" w:color="auto"/>
              <w:bottom w:val="single" w:sz="4" w:space="0" w:color="auto"/>
            </w:tcBorders>
          </w:tcPr>
          <w:p w14:paraId="3795A8FD" w14:textId="77777777" w:rsidR="00A72EB1" w:rsidRDefault="00FD49BE">
            <w:pPr>
              <w:widowControl/>
              <w:spacing w:line="360" w:lineRule="auto"/>
              <w:textAlignment w:val="center"/>
              <w:rPr>
                <w:rFonts w:ascii="Book Antiqua" w:hAnsi="Book Antiqua" w:cs="Book Antiqua"/>
                <w:b/>
                <w:bCs/>
                <w:color w:val="000000" w:themeColor="text1"/>
                <w:sz w:val="24"/>
                <w:szCs w:val="24"/>
              </w:rPr>
            </w:pPr>
            <w:r>
              <w:rPr>
                <w:rFonts w:ascii="Book Antiqua" w:hAnsi="Book Antiqua" w:cs="Book Antiqua"/>
                <w:b/>
                <w:bCs/>
                <w:color w:val="000000" w:themeColor="text1"/>
                <w:kern w:val="0"/>
                <w:sz w:val="24"/>
                <w:szCs w:val="24"/>
              </w:rPr>
              <w:t>Biological reference interval of CD3</w:t>
            </w:r>
            <w:r>
              <w:rPr>
                <w:rFonts w:ascii="Book Antiqua" w:hAnsi="Book Antiqua" w:cs="Book Antiqua"/>
                <w:b/>
                <w:bCs/>
                <w:color w:val="000000" w:themeColor="text1"/>
                <w:kern w:val="0"/>
                <w:sz w:val="24"/>
                <w:szCs w:val="24"/>
                <w:vertAlign w:val="superscript"/>
              </w:rPr>
              <w:t>+</w:t>
            </w:r>
            <w:r>
              <w:rPr>
                <w:rFonts w:ascii="Book Antiqua" w:hAnsi="Book Antiqua" w:cs="Book Antiqua"/>
                <w:b/>
                <w:bCs/>
                <w:color w:val="000000" w:themeColor="text1"/>
                <w:kern w:val="0"/>
                <w:sz w:val="24"/>
                <w:szCs w:val="24"/>
              </w:rPr>
              <w:t>CD4</w:t>
            </w:r>
            <w:r>
              <w:rPr>
                <w:rFonts w:ascii="Book Antiqua" w:hAnsi="Book Antiqua" w:cs="Book Antiqua"/>
                <w:b/>
                <w:bCs/>
                <w:color w:val="000000" w:themeColor="text1"/>
                <w:kern w:val="0"/>
                <w:sz w:val="24"/>
                <w:szCs w:val="24"/>
                <w:vertAlign w:val="superscript"/>
              </w:rPr>
              <w:t>+</w:t>
            </w:r>
          </w:p>
        </w:tc>
        <w:tc>
          <w:tcPr>
            <w:tcW w:w="1361" w:type="dxa"/>
            <w:tcBorders>
              <w:top w:val="single" w:sz="4" w:space="0" w:color="auto"/>
              <w:bottom w:val="single" w:sz="4" w:space="0" w:color="auto"/>
            </w:tcBorders>
          </w:tcPr>
          <w:p w14:paraId="0380C469" w14:textId="77777777" w:rsidR="00A72EB1" w:rsidRDefault="00FD49BE">
            <w:pPr>
              <w:widowControl/>
              <w:spacing w:line="360" w:lineRule="auto"/>
              <w:textAlignment w:val="center"/>
              <w:rPr>
                <w:rFonts w:ascii="Book Antiqua" w:hAnsi="Book Antiqua" w:cs="Book Antiqua"/>
                <w:b/>
                <w:bCs/>
                <w:color w:val="000000" w:themeColor="text1"/>
                <w:sz w:val="24"/>
                <w:szCs w:val="24"/>
              </w:rPr>
            </w:pPr>
            <w:r>
              <w:rPr>
                <w:rFonts w:ascii="Book Antiqua" w:hAnsi="Book Antiqua" w:cs="Book Antiqua"/>
                <w:b/>
                <w:bCs/>
                <w:color w:val="000000" w:themeColor="text1"/>
                <w:kern w:val="0"/>
                <w:sz w:val="24"/>
                <w:szCs w:val="24"/>
              </w:rPr>
              <w:t>CD3</w:t>
            </w:r>
            <w:r>
              <w:rPr>
                <w:rFonts w:ascii="Book Antiqua" w:hAnsi="Book Antiqua" w:cs="Book Antiqua"/>
                <w:b/>
                <w:bCs/>
                <w:color w:val="000000" w:themeColor="text1"/>
                <w:kern w:val="0"/>
                <w:sz w:val="24"/>
                <w:szCs w:val="24"/>
                <w:vertAlign w:val="superscript"/>
              </w:rPr>
              <w:t>+</w:t>
            </w:r>
            <w:r>
              <w:rPr>
                <w:rFonts w:ascii="Book Antiqua" w:hAnsi="Book Antiqua" w:cs="Book Antiqua"/>
                <w:b/>
                <w:bCs/>
                <w:color w:val="000000" w:themeColor="text1"/>
                <w:kern w:val="0"/>
                <w:sz w:val="24"/>
                <w:szCs w:val="24"/>
              </w:rPr>
              <w:t>CD8</w:t>
            </w:r>
            <w:r>
              <w:rPr>
                <w:rFonts w:ascii="Book Antiqua" w:hAnsi="Book Antiqua" w:cs="Book Antiqua"/>
                <w:b/>
                <w:bCs/>
                <w:color w:val="000000" w:themeColor="text1"/>
                <w:kern w:val="0"/>
                <w:sz w:val="24"/>
                <w:szCs w:val="24"/>
                <w:vertAlign w:val="superscript"/>
              </w:rPr>
              <w:t>+</w:t>
            </w:r>
          </w:p>
        </w:tc>
        <w:tc>
          <w:tcPr>
            <w:tcW w:w="780" w:type="dxa"/>
            <w:tcBorders>
              <w:top w:val="single" w:sz="4" w:space="0" w:color="auto"/>
              <w:bottom w:val="single" w:sz="4" w:space="0" w:color="auto"/>
            </w:tcBorders>
          </w:tcPr>
          <w:p w14:paraId="7DFBA318" w14:textId="77777777" w:rsidR="00A72EB1" w:rsidRDefault="00FD49BE">
            <w:pPr>
              <w:widowControl/>
              <w:spacing w:line="360" w:lineRule="auto"/>
              <w:textAlignment w:val="center"/>
              <w:rPr>
                <w:rFonts w:ascii="Book Antiqua" w:hAnsi="Book Antiqua" w:cs="Book Antiqua"/>
                <w:b/>
                <w:bCs/>
                <w:color w:val="000000" w:themeColor="text1"/>
                <w:sz w:val="24"/>
                <w:szCs w:val="24"/>
              </w:rPr>
            </w:pPr>
            <w:r>
              <w:rPr>
                <w:rFonts w:ascii="Book Antiqua" w:hAnsi="Book Antiqua" w:cs="Book Antiqua"/>
                <w:b/>
                <w:bCs/>
                <w:color w:val="000000" w:themeColor="text1"/>
                <w:kern w:val="0"/>
                <w:sz w:val="24"/>
                <w:szCs w:val="24"/>
              </w:rPr>
              <w:t>Unit</w:t>
            </w:r>
          </w:p>
        </w:tc>
      </w:tr>
      <w:tr w:rsidR="00A72EB1" w14:paraId="1145B6E9" w14:textId="77777777">
        <w:trPr>
          <w:trHeight w:val="281"/>
        </w:trPr>
        <w:tc>
          <w:tcPr>
            <w:tcW w:w="709" w:type="dxa"/>
            <w:tcBorders>
              <w:top w:val="single" w:sz="4" w:space="0" w:color="auto"/>
            </w:tcBorders>
          </w:tcPr>
          <w:p w14:paraId="32E8828E"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w:t>
            </w:r>
          </w:p>
        </w:tc>
        <w:tc>
          <w:tcPr>
            <w:tcW w:w="1985" w:type="dxa"/>
            <w:tcBorders>
              <w:top w:val="single" w:sz="4" w:space="0" w:color="auto"/>
            </w:tcBorders>
          </w:tcPr>
          <w:p w14:paraId="1CE55429"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Vβ5.3</w:t>
            </w:r>
          </w:p>
        </w:tc>
        <w:tc>
          <w:tcPr>
            <w:tcW w:w="845" w:type="dxa"/>
            <w:tcBorders>
              <w:top w:val="single" w:sz="4" w:space="0" w:color="auto"/>
            </w:tcBorders>
          </w:tcPr>
          <w:p w14:paraId="24DA62D1"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0.19</w:t>
            </w:r>
          </w:p>
        </w:tc>
        <w:tc>
          <w:tcPr>
            <w:tcW w:w="1281" w:type="dxa"/>
            <w:tcBorders>
              <w:top w:val="single" w:sz="4" w:space="0" w:color="auto"/>
            </w:tcBorders>
          </w:tcPr>
          <w:p w14:paraId="690DAF0F"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0.37-2.98</w:t>
            </w:r>
          </w:p>
        </w:tc>
        <w:tc>
          <w:tcPr>
            <w:tcW w:w="2549" w:type="dxa"/>
            <w:tcBorders>
              <w:top w:val="single" w:sz="4" w:space="0" w:color="auto"/>
            </w:tcBorders>
          </w:tcPr>
          <w:p w14:paraId="4D01C90F"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0.36-2.10</w:t>
            </w:r>
          </w:p>
        </w:tc>
        <w:tc>
          <w:tcPr>
            <w:tcW w:w="1361" w:type="dxa"/>
            <w:tcBorders>
              <w:top w:val="single" w:sz="4" w:space="0" w:color="auto"/>
            </w:tcBorders>
          </w:tcPr>
          <w:p w14:paraId="588B32E4"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0.32-2.64</w:t>
            </w:r>
          </w:p>
        </w:tc>
        <w:tc>
          <w:tcPr>
            <w:tcW w:w="780" w:type="dxa"/>
            <w:tcBorders>
              <w:top w:val="single" w:sz="4" w:space="0" w:color="auto"/>
            </w:tcBorders>
          </w:tcPr>
          <w:p w14:paraId="6F2C4AFD"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398B91E1" w14:textId="77777777">
        <w:trPr>
          <w:trHeight w:val="281"/>
        </w:trPr>
        <w:tc>
          <w:tcPr>
            <w:tcW w:w="709" w:type="dxa"/>
          </w:tcPr>
          <w:p w14:paraId="3A86CACF"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2</w:t>
            </w:r>
          </w:p>
        </w:tc>
        <w:tc>
          <w:tcPr>
            <w:tcW w:w="1985" w:type="dxa"/>
          </w:tcPr>
          <w:p w14:paraId="601F2996"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Vβ7.1</w:t>
            </w:r>
          </w:p>
        </w:tc>
        <w:tc>
          <w:tcPr>
            <w:tcW w:w="845" w:type="dxa"/>
          </w:tcPr>
          <w:p w14:paraId="268B36C9"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0.34</w:t>
            </w:r>
          </w:p>
        </w:tc>
        <w:tc>
          <w:tcPr>
            <w:tcW w:w="1281" w:type="dxa"/>
          </w:tcPr>
          <w:p w14:paraId="45C187F3"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0.64-20.01</w:t>
            </w:r>
          </w:p>
        </w:tc>
        <w:tc>
          <w:tcPr>
            <w:tcW w:w="2549" w:type="dxa"/>
          </w:tcPr>
          <w:p w14:paraId="2C894155"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0.59-3.80</w:t>
            </w:r>
          </w:p>
        </w:tc>
        <w:tc>
          <w:tcPr>
            <w:tcW w:w="1361" w:type="dxa"/>
          </w:tcPr>
          <w:p w14:paraId="289C1B5E"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0.87-7.14</w:t>
            </w:r>
          </w:p>
        </w:tc>
        <w:tc>
          <w:tcPr>
            <w:tcW w:w="780" w:type="dxa"/>
          </w:tcPr>
          <w:p w14:paraId="07D2B58D"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42E1EA0D" w14:textId="77777777">
        <w:trPr>
          <w:trHeight w:val="281"/>
        </w:trPr>
        <w:tc>
          <w:tcPr>
            <w:tcW w:w="709" w:type="dxa"/>
          </w:tcPr>
          <w:p w14:paraId="3A682C4C"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3</w:t>
            </w:r>
          </w:p>
        </w:tc>
        <w:tc>
          <w:tcPr>
            <w:tcW w:w="1985" w:type="dxa"/>
          </w:tcPr>
          <w:p w14:paraId="497824FE"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Vβ3</w:t>
            </w:r>
          </w:p>
        </w:tc>
        <w:tc>
          <w:tcPr>
            <w:tcW w:w="845" w:type="dxa"/>
          </w:tcPr>
          <w:p w14:paraId="213005C2"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0.59</w:t>
            </w:r>
          </w:p>
        </w:tc>
        <w:tc>
          <w:tcPr>
            <w:tcW w:w="1281" w:type="dxa"/>
          </w:tcPr>
          <w:p w14:paraId="4A59A304"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0.52-15.71</w:t>
            </w:r>
          </w:p>
        </w:tc>
        <w:tc>
          <w:tcPr>
            <w:tcW w:w="2549" w:type="dxa"/>
          </w:tcPr>
          <w:p w14:paraId="6BCFAB7D"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0.66-10.04</w:t>
            </w:r>
          </w:p>
        </w:tc>
        <w:tc>
          <w:tcPr>
            <w:tcW w:w="1361" w:type="dxa"/>
          </w:tcPr>
          <w:p w14:paraId="18F2CEDA"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0.32-13.80</w:t>
            </w:r>
          </w:p>
        </w:tc>
        <w:tc>
          <w:tcPr>
            <w:tcW w:w="780" w:type="dxa"/>
          </w:tcPr>
          <w:p w14:paraId="35F63F29"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6333FF37" w14:textId="77777777">
        <w:trPr>
          <w:trHeight w:val="281"/>
        </w:trPr>
        <w:tc>
          <w:tcPr>
            <w:tcW w:w="709" w:type="dxa"/>
          </w:tcPr>
          <w:p w14:paraId="6FDCCC9C"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4</w:t>
            </w:r>
          </w:p>
        </w:tc>
        <w:tc>
          <w:tcPr>
            <w:tcW w:w="1985" w:type="dxa"/>
          </w:tcPr>
          <w:p w14:paraId="04A27F5A"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Vβ9</w:t>
            </w:r>
          </w:p>
        </w:tc>
        <w:tc>
          <w:tcPr>
            <w:tcW w:w="845" w:type="dxa"/>
          </w:tcPr>
          <w:p w14:paraId="68FC4AC7"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0.38</w:t>
            </w:r>
          </w:p>
        </w:tc>
        <w:tc>
          <w:tcPr>
            <w:tcW w:w="1281" w:type="dxa"/>
          </w:tcPr>
          <w:p w14:paraId="31CD9F24"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1.10-9.30</w:t>
            </w:r>
          </w:p>
        </w:tc>
        <w:tc>
          <w:tcPr>
            <w:tcW w:w="2549" w:type="dxa"/>
          </w:tcPr>
          <w:p w14:paraId="385F02AB"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0.78-8.24</w:t>
            </w:r>
          </w:p>
        </w:tc>
        <w:tc>
          <w:tcPr>
            <w:tcW w:w="1361" w:type="dxa"/>
          </w:tcPr>
          <w:p w14:paraId="2FF624C0"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1.16-7.67</w:t>
            </w:r>
          </w:p>
        </w:tc>
        <w:tc>
          <w:tcPr>
            <w:tcW w:w="780" w:type="dxa"/>
          </w:tcPr>
          <w:p w14:paraId="10ECB04C"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60E228E4" w14:textId="77777777">
        <w:trPr>
          <w:trHeight w:val="281"/>
        </w:trPr>
        <w:tc>
          <w:tcPr>
            <w:tcW w:w="709" w:type="dxa"/>
          </w:tcPr>
          <w:p w14:paraId="5CD2D63E"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5</w:t>
            </w:r>
          </w:p>
        </w:tc>
        <w:tc>
          <w:tcPr>
            <w:tcW w:w="1985" w:type="dxa"/>
          </w:tcPr>
          <w:p w14:paraId="1F71ECA1"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Vβ17</w:t>
            </w:r>
          </w:p>
        </w:tc>
        <w:tc>
          <w:tcPr>
            <w:tcW w:w="845" w:type="dxa"/>
          </w:tcPr>
          <w:p w14:paraId="708FA9BD"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0.36</w:t>
            </w:r>
          </w:p>
        </w:tc>
        <w:tc>
          <w:tcPr>
            <w:tcW w:w="1281" w:type="dxa"/>
          </w:tcPr>
          <w:p w14:paraId="526F9BEA"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2.28-12.61</w:t>
            </w:r>
          </w:p>
        </w:tc>
        <w:tc>
          <w:tcPr>
            <w:tcW w:w="2549" w:type="dxa"/>
          </w:tcPr>
          <w:p w14:paraId="1EBD3B59"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3.12-8.32</w:t>
            </w:r>
          </w:p>
        </w:tc>
        <w:tc>
          <w:tcPr>
            <w:tcW w:w="1361" w:type="dxa"/>
          </w:tcPr>
          <w:p w14:paraId="5C9A88EA"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1.83-11.18</w:t>
            </w:r>
          </w:p>
        </w:tc>
        <w:tc>
          <w:tcPr>
            <w:tcW w:w="780" w:type="dxa"/>
          </w:tcPr>
          <w:p w14:paraId="2F837311"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5724117E" w14:textId="77777777">
        <w:trPr>
          <w:trHeight w:val="281"/>
        </w:trPr>
        <w:tc>
          <w:tcPr>
            <w:tcW w:w="709" w:type="dxa"/>
          </w:tcPr>
          <w:p w14:paraId="5F47AB3C"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6</w:t>
            </w:r>
          </w:p>
        </w:tc>
        <w:tc>
          <w:tcPr>
            <w:tcW w:w="1985" w:type="dxa"/>
          </w:tcPr>
          <w:p w14:paraId="5B811907"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Vβ16</w:t>
            </w:r>
          </w:p>
        </w:tc>
        <w:tc>
          <w:tcPr>
            <w:tcW w:w="845" w:type="dxa"/>
          </w:tcPr>
          <w:p w14:paraId="02AA0188"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0.15</w:t>
            </w:r>
          </w:p>
        </w:tc>
        <w:tc>
          <w:tcPr>
            <w:tcW w:w="1281" w:type="dxa"/>
          </w:tcPr>
          <w:p w14:paraId="4F0965AB"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0.42-1.90</w:t>
            </w:r>
          </w:p>
        </w:tc>
        <w:tc>
          <w:tcPr>
            <w:tcW w:w="2549" w:type="dxa"/>
          </w:tcPr>
          <w:p w14:paraId="368E31DB"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0.34-1.80</w:t>
            </w:r>
          </w:p>
        </w:tc>
        <w:tc>
          <w:tcPr>
            <w:tcW w:w="1361" w:type="dxa"/>
          </w:tcPr>
          <w:p w14:paraId="081B7C26"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0.02-2.24</w:t>
            </w:r>
          </w:p>
        </w:tc>
        <w:tc>
          <w:tcPr>
            <w:tcW w:w="780" w:type="dxa"/>
          </w:tcPr>
          <w:p w14:paraId="21766C43"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51C7E0FB" w14:textId="77777777">
        <w:trPr>
          <w:trHeight w:val="281"/>
        </w:trPr>
        <w:tc>
          <w:tcPr>
            <w:tcW w:w="709" w:type="dxa"/>
          </w:tcPr>
          <w:p w14:paraId="1DBFEFBC"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7</w:t>
            </w:r>
          </w:p>
        </w:tc>
        <w:tc>
          <w:tcPr>
            <w:tcW w:w="1985" w:type="dxa"/>
          </w:tcPr>
          <w:p w14:paraId="675CB46B"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Vβ18</w:t>
            </w:r>
          </w:p>
        </w:tc>
        <w:tc>
          <w:tcPr>
            <w:tcW w:w="845" w:type="dxa"/>
          </w:tcPr>
          <w:p w14:paraId="6A8264C1"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0.03</w:t>
            </w:r>
          </w:p>
        </w:tc>
        <w:tc>
          <w:tcPr>
            <w:tcW w:w="1281" w:type="dxa"/>
          </w:tcPr>
          <w:p w14:paraId="276031EE"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0.58-5.23</w:t>
            </w:r>
          </w:p>
        </w:tc>
        <w:tc>
          <w:tcPr>
            <w:tcW w:w="2549" w:type="dxa"/>
          </w:tcPr>
          <w:p w14:paraId="30684DEE"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0.72-3.35</w:t>
            </w:r>
          </w:p>
        </w:tc>
        <w:tc>
          <w:tcPr>
            <w:tcW w:w="1361" w:type="dxa"/>
          </w:tcPr>
          <w:p w14:paraId="2C826E77"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0.02-2.76</w:t>
            </w:r>
          </w:p>
        </w:tc>
        <w:tc>
          <w:tcPr>
            <w:tcW w:w="780" w:type="dxa"/>
          </w:tcPr>
          <w:p w14:paraId="22D49E41"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6280321B" w14:textId="77777777">
        <w:trPr>
          <w:trHeight w:val="281"/>
        </w:trPr>
        <w:tc>
          <w:tcPr>
            <w:tcW w:w="709" w:type="dxa"/>
          </w:tcPr>
          <w:p w14:paraId="7C0ECDF4"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8</w:t>
            </w:r>
          </w:p>
        </w:tc>
        <w:tc>
          <w:tcPr>
            <w:tcW w:w="1985" w:type="dxa"/>
          </w:tcPr>
          <w:p w14:paraId="5F000280"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Vβ5.1</w:t>
            </w:r>
          </w:p>
        </w:tc>
        <w:tc>
          <w:tcPr>
            <w:tcW w:w="845" w:type="dxa"/>
          </w:tcPr>
          <w:p w14:paraId="1E6CC1E4"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0.45</w:t>
            </w:r>
          </w:p>
        </w:tc>
        <w:tc>
          <w:tcPr>
            <w:tcW w:w="1281" w:type="dxa"/>
          </w:tcPr>
          <w:p w14:paraId="4D57160E"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3.19-14.93</w:t>
            </w:r>
          </w:p>
        </w:tc>
        <w:tc>
          <w:tcPr>
            <w:tcW w:w="2549" w:type="dxa"/>
          </w:tcPr>
          <w:p w14:paraId="20F5E2D7"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4.67-10.94</w:t>
            </w:r>
          </w:p>
        </w:tc>
        <w:tc>
          <w:tcPr>
            <w:tcW w:w="1361" w:type="dxa"/>
          </w:tcPr>
          <w:p w14:paraId="140C1E16"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1.12-8.92</w:t>
            </w:r>
          </w:p>
        </w:tc>
        <w:tc>
          <w:tcPr>
            <w:tcW w:w="780" w:type="dxa"/>
          </w:tcPr>
          <w:p w14:paraId="2FEAEC83"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75B93AC5" w14:textId="77777777">
        <w:trPr>
          <w:trHeight w:val="281"/>
        </w:trPr>
        <w:tc>
          <w:tcPr>
            <w:tcW w:w="709" w:type="dxa"/>
          </w:tcPr>
          <w:p w14:paraId="6B0F31D0"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9</w:t>
            </w:r>
          </w:p>
        </w:tc>
        <w:tc>
          <w:tcPr>
            <w:tcW w:w="1985" w:type="dxa"/>
          </w:tcPr>
          <w:p w14:paraId="40F6EA01"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Vβ20</w:t>
            </w:r>
          </w:p>
        </w:tc>
        <w:tc>
          <w:tcPr>
            <w:tcW w:w="845" w:type="dxa"/>
          </w:tcPr>
          <w:p w14:paraId="5B7C0280"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0.07</w:t>
            </w:r>
          </w:p>
        </w:tc>
        <w:tc>
          <w:tcPr>
            <w:tcW w:w="1281" w:type="dxa"/>
          </w:tcPr>
          <w:p w14:paraId="3F78D60C"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0-9.73</w:t>
            </w:r>
          </w:p>
        </w:tc>
        <w:tc>
          <w:tcPr>
            <w:tcW w:w="2549" w:type="dxa"/>
          </w:tcPr>
          <w:p w14:paraId="19B85344"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0.04-5.30</w:t>
            </w:r>
          </w:p>
        </w:tc>
        <w:tc>
          <w:tcPr>
            <w:tcW w:w="1361" w:type="dxa"/>
          </w:tcPr>
          <w:p w14:paraId="4F5F276D"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0.08-5.61</w:t>
            </w:r>
          </w:p>
        </w:tc>
        <w:tc>
          <w:tcPr>
            <w:tcW w:w="780" w:type="dxa"/>
          </w:tcPr>
          <w:p w14:paraId="107864A1"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5D3E5E2C" w14:textId="77777777">
        <w:trPr>
          <w:trHeight w:val="281"/>
        </w:trPr>
        <w:tc>
          <w:tcPr>
            <w:tcW w:w="709" w:type="dxa"/>
          </w:tcPr>
          <w:p w14:paraId="5E107FF1"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10</w:t>
            </w:r>
          </w:p>
        </w:tc>
        <w:tc>
          <w:tcPr>
            <w:tcW w:w="1985" w:type="dxa"/>
          </w:tcPr>
          <w:p w14:paraId="3A091B71"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Vβ13.1</w:t>
            </w:r>
          </w:p>
        </w:tc>
        <w:tc>
          <w:tcPr>
            <w:tcW w:w="845" w:type="dxa"/>
          </w:tcPr>
          <w:p w14:paraId="0A6E7E31"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0.36</w:t>
            </w:r>
          </w:p>
        </w:tc>
        <w:tc>
          <w:tcPr>
            <w:tcW w:w="1281" w:type="dxa"/>
          </w:tcPr>
          <w:p w14:paraId="4BEBE3DC"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1.62-8.16</w:t>
            </w:r>
          </w:p>
        </w:tc>
        <w:tc>
          <w:tcPr>
            <w:tcW w:w="2549" w:type="dxa"/>
          </w:tcPr>
          <w:p w14:paraId="33914265"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1.93-7.70</w:t>
            </w:r>
          </w:p>
        </w:tc>
        <w:tc>
          <w:tcPr>
            <w:tcW w:w="1361" w:type="dxa"/>
          </w:tcPr>
          <w:p w14:paraId="66ACDD81"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0.41-5.35</w:t>
            </w:r>
          </w:p>
        </w:tc>
        <w:tc>
          <w:tcPr>
            <w:tcW w:w="780" w:type="dxa"/>
          </w:tcPr>
          <w:p w14:paraId="10BA7C47"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1B596092" w14:textId="77777777">
        <w:trPr>
          <w:trHeight w:val="281"/>
        </w:trPr>
        <w:tc>
          <w:tcPr>
            <w:tcW w:w="709" w:type="dxa"/>
          </w:tcPr>
          <w:p w14:paraId="3CAFA888"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11</w:t>
            </w:r>
          </w:p>
        </w:tc>
        <w:tc>
          <w:tcPr>
            <w:tcW w:w="1985" w:type="dxa"/>
          </w:tcPr>
          <w:p w14:paraId="39E14E7C"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Vβ13.6</w:t>
            </w:r>
          </w:p>
        </w:tc>
        <w:tc>
          <w:tcPr>
            <w:tcW w:w="845" w:type="dxa"/>
          </w:tcPr>
          <w:p w14:paraId="138CC62A"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0.30</w:t>
            </w:r>
          </w:p>
        </w:tc>
        <w:tc>
          <w:tcPr>
            <w:tcW w:w="1281" w:type="dxa"/>
          </w:tcPr>
          <w:p w14:paraId="1A9AE7F1"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0.84-8.80</w:t>
            </w:r>
          </w:p>
        </w:tc>
        <w:tc>
          <w:tcPr>
            <w:tcW w:w="2549" w:type="dxa"/>
          </w:tcPr>
          <w:p w14:paraId="43C0C23F"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0.86-3.40</w:t>
            </w:r>
          </w:p>
        </w:tc>
        <w:tc>
          <w:tcPr>
            <w:tcW w:w="1361" w:type="dxa"/>
          </w:tcPr>
          <w:p w14:paraId="54E8BF7B"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0.47-4.56</w:t>
            </w:r>
          </w:p>
        </w:tc>
        <w:tc>
          <w:tcPr>
            <w:tcW w:w="780" w:type="dxa"/>
          </w:tcPr>
          <w:p w14:paraId="0006AE4D"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2FFECECF" w14:textId="77777777">
        <w:trPr>
          <w:trHeight w:val="281"/>
        </w:trPr>
        <w:tc>
          <w:tcPr>
            <w:tcW w:w="709" w:type="dxa"/>
          </w:tcPr>
          <w:p w14:paraId="4EDA750A"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12</w:t>
            </w:r>
          </w:p>
        </w:tc>
        <w:tc>
          <w:tcPr>
            <w:tcW w:w="1985" w:type="dxa"/>
          </w:tcPr>
          <w:p w14:paraId="2DC8EA5C"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Vβ8</w:t>
            </w:r>
          </w:p>
        </w:tc>
        <w:tc>
          <w:tcPr>
            <w:tcW w:w="845" w:type="dxa"/>
          </w:tcPr>
          <w:p w14:paraId="0FD38A37"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0.46</w:t>
            </w:r>
          </w:p>
        </w:tc>
        <w:tc>
          <w:tcPr>
            <w:tcW w:w="1281" w:type="dxa"/>
          </w:tcPr>
          <w:p w14:paraId="416A1BB3"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2.26-29.47</w:t>
            </w:r>
          </w:p>
        </w:tc>
        <w:tc>
          <w:tcPr>
            <w:tcW w:w="2549" w:type="dxa"/>
          </w:tcPr>
          <w:p w14:paraId="1EB572F4"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2.94-6.73</w:t>
            </w:r>
          </w:p>
        </w:tc>
        <w:tc>
          <w:tcPr>
            <w:tcW w:w="1361" w:type="dxa"/>
          </w:tcPr>
          <w:p w14:paraId="3207B4B6"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0.86-11.43</w:t>
            </w:r>
          </w:p>
        </w:tc>
        <w:tc>
          <w:tcPr>
            <w:tcW w:w="780" w:type="dxa"/>
          </w:tcPr>
          <w:p w14:paraId="6CAC7B30"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27C41FC2" w14:textId="77777777">
        <w:trPr>
          <w:trHeight w:val="281"/>
        </w:trPr>
        <w:tc>
          <w:tcPr>
            <w:tcW w:w="709" w:type="dxa"/>
          </w:tcPr>
          <w:p w14:paraId="5D50A41A"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13</w:t>
            </w:r>
          </w:p>
        </w:tc>
        <w:tc>
          <w:tcPr>
            <w:tcW w:w="1985" w:type="dxa"/>
          </w:tcPr>
          <w:p w14:paraId="79B46F87"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Vβ5.2</w:t>
            </w:r>
          </w:p>
        </w:tc>
        <w:tc>
          <w:tcPr>
            <w:tcW w:w="845" w:type="dxa"/>
          </w:tcPr>
          <w:p w14:paraId="1A279870"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0.15</w:t>
            </w:r>
          </w:p>
        </w:tc>
        <w:tc>
          <w:tcPr>
            <w:tcW w:w="1281" w:type="dxa"/>
          </w:tcPr>
          <w:p w14:paraId="7C0FC70B"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0.49-4.98</w:t>
            </w:r>
          </w:p>
        </w:tc>
        <w:tc>
          <w:tcPr>
            <w:tcW w:w="2549" w:type="dxa"/>
          </w:tcPr>
          <w:p w14:paraId="0453E058"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0.50-2.87</w:t>
            </w:r>
          </w:p>
        </w:tc>
        <w:tc>
          <w:tcPr>
            <w:tcW w:w="1361" w:type="dxa"/>
          </w:tcPr>
          <w:p w14:paraId="20D24073"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0.18-3.53</w:t>
            </w:r>
          </w:p>
        </w:tc>
        <w:tc>
          <w:tcPr>
            <w:tcW w:w="780" w:type="dxa"/>
          </w:tcPr>
          <w:p w14:paraId="3CFF4342"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5290427F" w14:textId="77777777">
        <w:trPr>
          <w:trHeight w:val="281"/>
        </w:trPr>
        <w:tc>
          <w:tcPr>
            <w:tcW w:w="709" w:type="dxa"/>
          </w:tcPr>
          <w:p w14:paraId="2A0314B8"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14</w:t>
            </w:r>
          </w:p>
        </w:tc>
        <w:tc>
          <w:tcPr>
            <w:tcW w:w="1985" w:type="dxa"/>
          </w:tcPr>
          <w:p w14:paraId="533E9602"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Vβ2</w:t>
            </w:r>
          </w:p>
        </w:tc>
        <w:tc>
          <w:tcPr>
            <w:tcW w:w="845" w:type="dxa"/>
          </w:tcPr>
          <w:p w14:paraId="230DA94A"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1.25</w:t>
            </w:r>
          </w:p>
        </w:tc>
        <w:tc>
          <w:tcPr>
            <w:tcW w:w="1281" w:type="dxa"/>
          </w:tcPr>
          <w:p w14:paraId="5E243833"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4.03-23.48</w:t>
            </w:r>
          </w:p>
        </w:tc>
        <w:tc>
          <w:tcPr>
            <w:tcW w:w="2549" w:type="dxa"/>
          </w:tcPr>
          <w:p w14:paraId="2E8CDED6"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5.43-12.84</w:t>
            </w:r>
          </w:p>
        </w:tc>
        <w:tc>
          <w:tcPr>
            <w:tcW w:w="1361" w:type="dxa"/>
          </w:tcPr>
          <w:p w14:paraId="6D4D7734"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1.65-12.42</w:t>
            </w:r>
          </w:p>
        </w:tc>
        <w:tc>
          <w:tcPr>
            <w:tcW w:w="780" w:type="dxa"/>
          </w:tcPr>
          <w:p w14:paraId="4FE30053"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031E1FBF" w14:textId="77777777">
        <w:trPr>
          <w:trHeight w:val="281"/>
        </w:trPr>
        <w:tc>
          <w:tcPr>
            <w:tcW w:w="709" w:type="dxa"/>
          </w:tcPr>
          <w:p w14:paraId="0353F3E2"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15</w:t>
            </w:r>
          </w:p>
        </w:tc>
        <w:tc>
          <w:tcPr>
            <w:tcW w:w="1985" w:type="dxa"/>
          </w:tcPr>
          <w:p w14:paraId="46BFCE3D"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Vβ12</w:t>
            </w:r>
          </w:p>
        </w:tc>
        <w:tc>
          <w:tcPr>
            <w:tcW w:w="845" w:type="dxa"/>
          </w:tcPr>
          <w:p w14:paraId="4757C949"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0.24</w:t>
            </w:r>
          </w:p>
        </w:tc>
        <w:tc>
          <w:tcPr>
            <w:tcW w:w="1281" w:type="dxa"/>
          </w:tcPr>
          <w:p w14:paraId="0DD1DF2C"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1-4.76</w:t>
            </w:r>
          </w:p>
        </w:tc>
        <w:tc>
          <w:tcPr>
            <w:tcW w:w="2549" w:type="dxa"/>
          </w:tcPr>
          <w:p w14:paraId="476B52CE"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1.08-2.80</w:t>
            </w:r>
          </w:p>
        </w:tc>
        <w:tc>
          <w:tcPr>
            <w:tcW w:w="1361" w:type="dxa"/>
          </w:tcPr>
          <w:p w14:paraId="7B548F09"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0.33-3.33</w:t>
            </w:r>
          </w:p>
        </w:tc>
        <w:tc>
          <w:tcPr>
            <w:tcW w:w="780" w:type="dxa"/>
          </w:tcPr>
          <w:p w14:paraId="7600432E"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6CF4B454" w14:textId="77777777">
        <w:trPr>
          <w:trHeight w:val="281"/>
        </w:trPr>
        <w:tc>
          <w:tcPr>
            <w:tcW w:w="709" w:type="dxa"/>
          </w:tcPr>
          <w:p w14:paraId="35B48262"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16</w:t>
            </w:r>
          </w:p>
        </w:tc>
        <w:tc>
          <w:tcPr>
            <w:tcW w:w="1985" w:type="dxa"/>
          </w:tcPr>
          <w:p w14:paraId="68FAB295"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Vβ23</w:t>
            </w:r>
          </w:p>
        </w:tc>
        <w:tc>
          <w:tcPr>
            <w:tcW w:w="845" w:type="dxa"/>
          </w:tcPr>
          <w:p w14:paraId="74A1EBD2"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0.02</w:t>
            </w:r>
          </w:p>
        </w:tc>
        <w:tc>
          <w:tcPr>
            <w:tcW w:w="1281" w:type="dxa"/>
          </w:tcPr>
          <w:p w14:paraId="02E0D480"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0.28-4.76</w:t>
            </w:r>
          </w:p>
        </w:tc>
        <w:tc>
          <w:tcPr>
            <w:tcW w:w="2549" w:type="dxa"/>
          </w:tcPr>
          <w:p w14:paraId="0644D3B2"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0.13-1.90</w:t>
            </w:r>
          </w:p>
        </w:tc>
        <w:tc>
          <w:tcPr>
            <w:tcW w:w="1361" w:type="dxa"/>
          </w:tcPr>
          <w:p w14:paraId="197A190D"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0.04-5.13</w:t>
            </w:r>
          </w:p>
        </w:tc>
        <w:tc>
          <w:tcPr>
            <w:tcW w:w="780" w:type="dxa"/>
          </w:tcPr>
          <w:p w14:paraId="7C1FD9D5"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396CC179" w14:textId="77777777">
        <w:trPr>
          <w:trHeight w:val="281"/>
        </w:trPr>
        <w:tc>
          <w:tcPr>
            <w:tcW w:w="709" w:type="dxa"/>
          </w:tcPr>
          <w:p w14:paraId="02B6EAFD"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17</w:t>
            </w:r>
          </w:p>
        </w:tc>
        <w:tc>
          <w:tcPr>
            <w:tcW w:w="1985" w:type="dxa"/>
          </w:tcPr>
          <w:p w14:paraId="3E6191C0"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Vβ1</w:t>
            </w:r>
          </w:p>
        </w:tc>
        <w:tc>
          <w:tcPr>
            <w:tcW w:w="845" w:type="dxa"/>
          </w:tcPr>
          <w:p w14:paraId="4021422D"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0.49</w:t>
            </w:r>
          </w:p>
        </w:tc>
        <w:tc>
          <w:tcPr>
            <w:tcW w:w="1281" w:type="dxa"/>
          </w:tcPr>
          <w:p w14:paraId="56F49781"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1.89-11.70</w:t>
            </w:r>
          </w:p>
        </w:tc>
        <w:tc>
          <w:tcPr>
            <w:tcW w:w="2549" w:type="dxa"/>
          </w:tcPr>
          <w:p w14:paraId="006523EE"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1.62-14.20</w:t>
            </w:r>
          </w:p>
        </w:tc>
        <w:tc>
          <w:tcPr>
            <w:tcW w:w="1361" w:type="dxa"/>
          </w:tcPr>
          <w:p w14:paraId="432022CC"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1.40-8.21</w:t>
            </w:r>
          </w:p>
        </w:tc>
        <w:tc>
          <w:tcPr>
            <w:tcW w:w="780" w:type="dxa"/>
          </w:tcPr>
          <w:p w14:paraId="42E3D4F0"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779433F6" w14:textId="77777777">
        <w:trPr>
          <w:trHeight w:val="281"/>
        </w:trPr>
        <w:tc>
          <w:tcPr>
            <w:tcW w:w="709" w:type="dxa"/>
          </w:tcPr>
          <w:p w14:paraId="1C4700F9"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18</w:t>
            </w:r>
          </w:p>
        </w:tc>
        <w:tc>
          <w:tcPr>
            <w:tcW w:w="1985" w:type="dxa"/>
          </w:tcPr>
          <w:p w14:paraId="6AFD04E8"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Vβ21.3</w:t>
            </w:r>
          </w:p>
        </w:tc>
        <w:tc>
          <w:tcPr>
            <w:tcW w:w="845" w:type="dxa"/>
          </w:tcPr>
          <w:p w14:paraId="07B217D2"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0.23</w:t>
            </w:r>
          </w:p>
        </w:tc>
        <w:tc>
          <w:tcPr>
            <w:tcW w:w="1281" w:type="dxa"/>
          </w:tcPr>
          <w:p w14:paraId="5648772E"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1.08-5.97</w:t>
            </w:r>
          </w:p>
        </w:tc>
        <w:tc>
          <w:tcPr>
            <w:tcW w:w="2549" w:type="dxa"/>
          </w:tcPr>
          <w:p w14:paraId="3510F9C7"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1.53-4.7</w:t>
            </w:r>
          </w:p>
        </w:tc>
        <w:tc>
          <w:tcPr>
            <w:tcW w:w="1361" w:type="dxa"/>
          </w:tcPr>
          <w:p w14:paraId="674B0781"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0.54-4.93</w:t>
            </w:r>
          </w:p>
        </w:tc>
        <w:tc>
          <w:tcPr>
            <w:tcW w:w="780" w:type="dxa"/>
          </w:tcPr>
          <w:p w14:paraId="446BD341"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1CA7C025" w14:textId="77777777">
        <w:trPr>
          <w:trHeight w:val="281"/>
        </w:trPr>
        <w:tc>
          <w:tcPr>
            <w:tcW w:w="709" w:type="dxa"/>
          </w:tcPr>
          <w:p w14:paraId="0B9A4BEC"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19</w:t>
            </w:r>
          </w:p>
        </w:tc>
        <w:tc>
          <w:tcPr>
            <w:tcW w:w="1985" w:type="dxa"/>
          </w:tcPr>
          <w:p w14:paraId="395F5169"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Vβ11</w:t>
            </w:r>
          </w:p>
        </w:tc>
        <w:tc>
          <w:tcPr>
            <w:tcW w:w="845" w:type="dxa"/>
          </w:tcPr>
          <w:p w14:paraId="18C2F739"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0.05</w:t>
            </w:r>
          </w:p>
        </w:tc>
        <w:tc>
          <w:tcPr>
            <w:tcW w:w="1281" w:type="dxa"/>
          </w:tcPr>
          <w:p w14:paraId="0A930387"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0.25-5.11</w:t>
            </w:r>
          </w:p>
        </w:tc>
        <w:tc>
          <w:tcPr>
            <w:tcW w:w="2549" w:type="dxa"/>
          </w:tcPr>
          <w:p w14:paraId="44FAFFE6"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0.30-1.90</w:t>
            </w:r>
          </w:p>
        </w:tc>
        <w:tc>
          <w:tcPr>
            <w:tcW w:w="1361" w:type="dxa"/>
          </w:tcPr>
          <w:p w14:paraId="6C37FAAF"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0.14-2.25</w:t>
            </w:r>
          </w:p>
        </w:tc>
        <w:tc>
          <w:tcPr>
            <w:tcW w:w="780" w:type="dxa"/>
          </w:tcPr>
          <w:p w14:paraId="3A990D80"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391D6760" w14:textId="77777777">
        <w:trPr>
          <w:trHeight w:val="281"/>
        </w:trPr>
        <w:tc>
          <w:tcPr>
            <w:tcW w:w="709" w:type="dxa"/>
          </w:tcPr>
          <w:p w14:paraId="6A82FA58"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20</w:t>
            </w:r>
          </w:p>
        </w:tc>
        <w:tc>
          <w:tcPr>
            <w:tcW w:w="1985" w:type="dxa"/>
          </w:tcPr>
          <w:p w14:paraId="3DCAF6EF"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Vβ22</w:t>
            </w:r>
          </w:p>
        </w:tc>
        <w:tc>
          <w:tcPr>
            <w:tcW w:w="845" w:type="dxa"/>
          </w:tcPr>
          <w:p w14:paraId="2E6FF70E"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0.23</w:t>
            </w:r>
          </w:p>
        </w:tc>
        <w:tc>
          <w:tcPr>
            <w:tcW w:w="1281" w:type="dxa"/>
          </w:tcPr>
          <w:p w14:paraId="1865B1D3"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1.99-9.89</w:t>
            </w:r>
          </w:p>
        </w:tc>
        <w:tc>
          <w:tcPr>
            <w:tcW w:w="2549" w:type="dxa"/>
          </w:tcPr>
          <w:p w14:paraId="1063A80C"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1.98-8.48</w:t>
            </w:r>
          </w:p>
        </w:tc>
        <w:tc>
          <w:tcPr>
            <w:tcW w:w="1361" w:type="dxa"/>
          </w:tcPr>
          <w:p w14:paraId="5A329745"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0.54-6.47</w:t>
            </w:r>
          </w:p>
        </w:tc>
        <w:tc>
          <w:tcPr>
            <w:tcW w:w="780" w:type="dxa"/>
          </w:tcPr>
          <w:p w14:paraId="61E213C5"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7EB1A2BE" w14:textId="77777777">
        <w:trPr>
          <w:trHeight w:val="281"/>
        </w:trPr>
        <w:tc>
          <w:tcPr>
            <w:tcW w:w="709" w:type="dxa"/>
          </w:tcPr>
          <w:p w14:paraId="38139C8D"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21</w:t>
            </w:r>
          </w:p>
        </w:tc>
        <w:tc>
          <w:tcPr>
            <w:tcW w:w="1985" w:type="dxa"/>
          </w:tcPr>
          <w:p w14:paraId="63699C6C"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Vβ14</w:t>
            </w:r>
          </w:p>
        </w:tc>
        <w:tc>
          <w:tcPr>
            <w:tcW w:w="845" w:type="dxa"/>
          </w:tcPr>
          <w:p w14:paraId="65A2B4D9"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91.55</w:t>
            </w:r>
          </w:p>
        </w:tc>
        <w:tc>
          <w:tcPr>
            <w:tcW w:w="1281" w:type="dxa"/>
          </w:tcPr>
          <w:p w14:paraId="2E00CBF7"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1.33-8.03</w:t>
            </w:r>
          </w:p>
        </w:tc>
        <w:tc>
          <w:tcPr>
            <w:tcW w:w="2549" w:type="dxa"/>
          </w:tcPr>
          <w:p w14:paraId="6F9D821E"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1.57-4.68</w:t>
            </w:r>
          </w:p>
        </w:tc>
        <w:tc>
          <w:tcPr>
            <w:tcW w:w="1361" w:type="dxa"/>
          </w:tcPr>
          <w:p w14:paraId="0895AC5E"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1.50-14.3</w:t>
            </w:r>
          </w:p>
        </w:tc>
        <w:tc>
          <w:tcPr>
            <w:tcW w:w="780" w:type="dxa"/>
          </w:tcPr>
          <w:p w14:paraId="7102422D"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5D6D98FE" w14:textId="77777777">
        <w:trPr>
          <w:trHeight w:val="281"/>
        </w:trPr>
        <w:tc>
          <w:tcPr>
            <w:tcW w:w="709" w:type="dxa"/>
          </w:tcPr>
          <w:p w14:paraId="7FBD5086"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22</w:t>
            </w:r>
          </w:p>
        </w:tc>
        <w:tc>
          <w:tcPr>
            <w:tcW w:w="1985" w:type="dxa"/>
          </w:tcPr>
          <w:p w14:paraId="1CC72E7A"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Vβ13.2</w:t>
            </w:r>
          </w:p>
        </w:tc>
        <w:tc>
          <w:tcPr>
            <w:tcW w:w="845" w:type="dxa"/>
          </w:tcPr>
          <w:p w14:paraId="204EB34C"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0.39</w:t>
            </w:r>
          </w:p>
        </w:tc>
        <w:tc>
          <w:tcPr>
            <w:tcW w:w="1281" w:type="dxa"/>
          </w:tcPr>
          <w:p w14:paraId="06412E33"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0.80-5.28</w:t>
            </w:r>
          </w:p>
        </w:tc>
        <w:tc>
          <w:tcPr>
            <w:tcW w:w="2549" w:type="dxa"/>
          </w:tcPr>
          <w:p w14:paraId="0D9607DD"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0.72-7.27</w:t>
            </w:r>
          </w:p>
        </w:tc>
        <w:tc>
          <w:tcPr>
            <w:tcW w:w="1361" w:type="dxa"/>
          </w:tcPr>
          <w:p w14:paraId="4FB858A4"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0.96-9.62</w:t>
            </w:r>
          </w:p>
        </w:tc>
        <w:tc>
          <w:tcPr>
            <w:tcW w:w="780" w:type="dxa"/>
          </w:tcPr>
          <w:p w14:paraId="6E2D5D9F"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322DAA54" w14:textId="77777777">
        <w:trPr>
          <w:trHeight w:val="281"/>
        </w:trPr>
        <w:tc>
          <w:tcPr>
            <w:tcW w:w="709" w:type="dxa"/>
          </w:tcPr>
          <w:p w14:paraId="50932868"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23</w:t>
            </w:r>
          </w:p>
        </w:tc>
        <w:tc>
          <w:tcPr>
            <w:tcW w:w="1985" w:type="dxa"/>
          </w:tcPr>
          <w:p w14:paraId="3881F958"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Vβ4</w:t>
            </w:r>
          </w:p>
        </w:tc>
        <w:tc>
          <w:tcPr>
            <w:tcW w:w="845" w:type="dxa"/>
          </w:tcPr>
          <w:p w14:paraId="6D477D75"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0.04</w:t>
            </w:r>
          </w:p>
        </w:tc>
        <w:tc>
          <w:tcPr>
            <w:tcW w:w="1281" w:type="dxa"/>
          </w:tcPr>
          <w:p w14:paraId="6AA4DF32"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0.79-3.26</w:t>
            </w:r>
          </w:p>
        </w:tc>
        <w:tc>
          <w:tcPr>
            <w:tcW w:w="2549" w:type="dxa"/>
          </w:tcPr>
          <w:p w14:paraId="52137E5E"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1.20-2.83</w:t>
            </w:r>
          </w:p>
        </w:tc>
        <w:tc>
          <w:tcPr>
            <w:tcW w:w="1361" w:type="dxa"/>
          </w:tcPr>
          <w:p w14:paraId="50E3C9FE"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0.61-4.34</w:t>
            </w:r>
          </w:p>
        </w:tc>
        <w:tc>
          <w:tcPr>
            <w:tcW w:w="780" w:type="dxa"/>
          </w:tcPr>
          <w:p w14:paraId="4DC8FA0D"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7B8DEB3E" w14:textId="77777777">
        <w:trPr>
          <w:trHeight w:val="281"/>
        </w:trPr>
        <w:tc>
          <w:tcPr>
            <w:tcW w:w="709" w:type="dxa"/>
          </w:tcPr>
          <w:p w14:paraId="1CEC17AF"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24</w:t>
            </w:r>
          </w:p>
        </w:tc>
        <w:tc>
          <w:tcPr>
            <w:tcW w:w="1985" w:type="dxa"/>
          </w:tcPr>
          <w:p w14:paraId="28554CC6"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Vβ7.2</w:t>
            </w:r>
          </w:p>
        </w:tc>
        <w:tc>
          <w:tcPr>
            <w:tcW w:w="845" w:type="dxa"/>
          </w:tcPr>
          <w:p w14:paraId="6B6F043F"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0.06</w:t>
            </w:r>
          </w:p>
        </w:tc>
        <w:tc>
          <w:tcPr>
            <w:tcW w:w="1281" w:type="dxa"/>
          </w:tcPr>
          <w:p w14:paraId="1D02C732"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0.05-5.45</w:t>
            </w:r>
          </w:p>
        </w:tc>
        <w:tc>
          <w:tcPr>
            <w:tcW w:w="2549" w:type="dxa"/>
          </w:tcPr>
          <w:p w14:paraId="0EA088A2"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0.00-3.10</w:t>
            </w:r>
          </w:p>
        </w:tc>
        <w:tc>
          <w:tcPr>
            <w:tcW w:w="1361" w:type="dxa"/>
          </w:tcPr>
          <w:p w14:paraId="3FA65C8F"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0.01-12.10</w:t>
            </w:r>
          </w:p>
        </w:tc>
        <w:tc>
          <w:tcPr>
            <w:tcW w:w="780" w:type="dxa"/>
          </w:tcPr>
          <w:p w14:paraId="6C39AC25"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0777E1EE" w14:textId="77777777">
        <w:trPr>
          <w:trHeight w:val="600"/>
        </w:trPr>
        <w:tc>
          <w:tcPr>
            <w:tcW w:w="709" w:type="dxa"/>
          </w:tcPr>
          <w:p w14:paraId="0E86A7A2"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25</w:t>
            </w:r>
          </w:p>
        </w:tc>
        <w:tc>
          <w:tcPr>
            <w:tcW w:w="1985" w:type="dxa"/>
          </w:tcPr>
          <w:p w14:paraId="5ED999F0"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The sum of the 24 subfamilies</w:t>
            </w:r>
          </w:p>
        </w:tc>
        <w:tc>
          <w:tcPr>
            <w:tcW w:w="845" w:type="dxa"/>
          </w:tcPr>
          <w:p w14:paraId="5CF36CD8"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98.38</w:t>
            </w:r>
          </w:p>
        </w:tc>
        <w:tc>
          <w:tcPr>
            <w:tcW w:w="1281" w:type="dxa"/>
          </w:tcPr>
          <w:p w14:paraId="01A38073"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69.95</w:t>
            </w:r>
          </w:p>
        </w:tc>
        <w:tc>
          <w:tcPr>
            <w:tcW w:w="2549" w:type="dxa"/>
          </w:tcPr>
          <w:p w14:paraId="7883776B"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72.25</w:t>
            </w:r>
          </w:p>
        </w:tc>
        <w:tc>
          <w:tcPr>
            <w:tcW w:w="1361" w:type="dxa"/>
          </w:tcPr>
          <w:p w14:paraId="66893430"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66.58</w:t>
            </w:r>
          </w:p>
        </w:tc>
        <w:tc>
          <w:tcPr>
            <w:tcW w:w="780" w:type="dxa"/>
          </w:tcPr>
          <w:p w14:paraId="38A4059B"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bl>
    <w:p w14:paraId="1D231A0A" w14:textId="77777777" w:rsidR="00A72EB1" w:rsidRDefault="00A72EB1">
      <w:pPr>
        <w:spacing w:line="360" w:lineRule="auto"/>
        <w:rPr>
          <w:rFonts w:ascii="Book Antiqua" w:eastAsiaTheme="minorEastAsia" w:hAnsi="Book Antiqua" w:cs="Book Antiqua"/>
          <w:color w:val="000000" w:themeColor="text1"/>
          <w:sz w:val="24"/>
          <w:szCs w:val="24"/>
        </w:rPr>
        <w:sectPr w:rsidR="00A72EB1">
          <w:pgSz w:w="12240" w:h="15840"/>
          <w:pgMar w:top="1440" w:right="1440" w:bottom="1440" w:left="1440" w:header="720" w:footer="720" w:gutter="0"/>
          <w:cols w:space="720"/>
          <w:docGrid w:linePitch="360"/>
        </w:sectPr>
      </w:pPr>
    </w:p>
    <w:p w14:paraId="66AABC69" w14:textId="77777777" w:rsidR="00A72EB1" w:rsidRDefault="00FD49BE">
      <w:pPr>
        <w:spacing w:line="360" w:lineRule="auto"/>
        <w:rPr>
          <w:rFonts w:ascii="Book Antiqua" w:eastAsiaTheme="minorEastAsia" w:hAnsi="Book Antiqua" w:cs="Book Antiqua"/>
          <w:b/>
          <w:bCs/>
          <w:color w:val="000000" w:themeColor="text1"/>
          <w:sz w:val="24"/>
          <w:szCs w:val="24"/>
        </w:rPr>
      </w:pPr>
      <w:r>
        <w:rPr>
          <w:rFonts w:ascii="Book Antiqua" w:eastAsia="Book Antiqua" w:hAnsi="Book Antiqua" w:cs="Book Antiqua"/>
          <w:b/>
          <w:bCs/>
          <w:color w:val="000000" w:themeColor="text1"/>
          <w:sz w:val="24"/>
          <w:szCs w:val="24"/>
        </w:rPr>
        <w:t>Table 2 Previously reported and current cases of classical metachronous Hodgkin lymphoma and peripheral T-cell lymphoma</w:t>
      </w:r>
    </w:p>
    <w:tbl>
      <w:tblPr>
        <w:tblW w:w="13892" w:type="dxa"/>
        <w:tblInd w:w="-836" w:type="dxa"/>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851"/>
        <w:gridCol w:w="993"/>
        <w:gridCol w:w="1417"/>
        <w:gridCol w:w="1276"/>
        <w:gridCol w:w="2977"/>
        <w:gridCol w:w="992"/>
        <w:gridCol w:w="1134"/>
        <w:gridCol w:w="1984"/>
        <w:gridCol w:w="2268"/>
      </w:tblGrid>
      <w:tr w:rsidR="00A72EB1" w14:paraId="25FC8F9A" w14:textId="77777777">
        <w:trPr>
          <w:trHeight w:val="612"/>
        </w:trPr>
        <w:tc>
          <w:tcPr>
            <w:tcW w:w="851" w:type="dxa"/>
            <w:tcBorders>
              <w:top w:val="single" w:sz="4" w:space="0" w:color="auto"/>
              <w:bottom w:val="single" w:sz="4" w:space="0" w:color="auto"/>
            </w:tcBorders>
          </w:tcPr>
          <w:p w14:paraId="3F0AECA0" w14:textId="77777777" w:rsidR="00A72EB1" w:rsidRDefault="00FD49BE">
            <w:pPr>
              <w:widowControl/>
              <w:spacing w:line="360" w:lineRule="auto"/>
              <w:textAlignment w:val="center"/>
              <w:rPr>
                <w:rFonts w:ascii="Book Antiqua" w:hAnsi="Book Antiqua" w:cs="Book Antiqua"/>
                <w:b/>
                <w:bCs/>
                <w:color w:val="000000" w:themeColor="text1"/>
                <w:sz w:val="24"/>
                <w:szCs w:val="24"/>
              </w:rPr>
            </w:pPr>
            <w:r>
              <w:rPr>
                <w:rFonts w:ascii="Book Antiqua" w:hAnsi="Book Antiqua" w:cs="Book Antiqua"/>
                <w:b/>
                <w:bCs/>
                <w:color w:val="000000" w:themeColor="text1"/>
                <w:kern w:val="0"/>
                <w:sz w:val="24"/>
                <w:szCs w:val="24"/>
              </w:rPr>
              <w:t>Age, y/sex</w:t>
            </w:r>
          </w:p>
        </w:tc>
        <w:tc>
          <w:tcPr>
            <w:tcW w:w="993" w:type="dxa"/>
            <w:tcBorders>
              <w:top w:val="single" w:sz="4" w:space="0" w:color="auto"/>
              <w:bottom w:val="single" w:sz="4" w:space="0" w:color="auto"/>
            </w:tcBorders>
          </w:tcPr>
          <w:p w14:paraId="21247FDB" w14:textId="77777777" w:rsidR="00A72EB1" w:rsidRDefault="00FD49BE">
            <w:pPr>
              <w:widowControl/>
              <w:spacing w:line="360" w:lineRule="auto"/>
              <w:textAlignment w:val="center"/>
              <w:rPr>
                <w:rFonts w:ascii="Book Antiqua" w:hAnsi="Book Antiqua" w:cs="Book Antiqua"/>
                <w:b/>
                <w:bCs/>
                <w:color w:val="000000" w:themeColor="text1"/>
                <w:sz w:val="24"/>
                <w:szCs w:val="24"/>
              </w:rPr>
            </w:pPr>
            <w:r>
              <w:rPr>
                <w:rFonts w:ascii="Book Antiqua" w:hAnsi="Book Antiqua" w:cs="Book Antiqua"/>
                <w:b/>
                <w:bCs/>
                <w:color w:val="000000" w:themeColor="text1"/>
                <w:kern w:val="0"/>
                <w:sz w:val="24"/>
                <w:szCs w:val="24"/>
              </w:rPr>
              <w:t>One (EBV)</w:t>
            </w:r>
          </w:p>
        </w:tc>
        <w:tc>
          <w:tcPr>
            <w:tcW w:w="1417" w:type="dxa"/>
            <w:tcBorders>
              <w:top w:val="single" w:sz="4" w:space="0" w:color="auto"/>
              <w:bottom w:val="single" w:sz="4" w:space="0" w:color="auto"/>
            </w:tcBorders>
          </w:tcPr>
          <w:p w14:paraId="1049C436" w14:textId="77777777" w:rsidR="00A72EB1" w:rsidRDefault="00FD49BE">
            <w:pPr>
              <w:widowControl/>
              <w:spacing w:line="360" w:lineRule="auto"/>
              <w:textAlignment w:val="center"/>
              <w:rPr>
                <w:rFonts w:ascii="Book Antiqua" w:hAnsi="Book Antiqua" w:cs="Book Antiqua"/>
                <w:b/>
                <w:bCs/>
                <w:color w:val="000000" w:themeColor="text1"/>
                <w:sz w:val="24"/>
                <w:szCs w:val="24"/>
              </w:rPr>
            </w:pPr>
            <w:r>
              <w:rPr>
                <w:rFonts w:ascii="Book Antiqua" w:hAnsi="Book Antiqua" w:cs="Book Antiqua"/>
                <w:b/>
                <w:bCs/>
                <w:color w:val="000000" w:themeColor="text1"/>
                <w:kern w:val="0"/>
                <w:sz w:val="24"/>
                <w:szCs w:val="24"/>
              </w:rPr>
              <w:t>Therapy for one</w:t>
            </w:r>
          </w:p>
        </w:tc>
        <w:tc>
          <w:tcPr>
            <w:tcW w:w="1276" w:type="dxa"/>
            <w:tcBorders>
              <w:top w:val="single" w:sz="4" w:space="0" w:color="auto"/>
              <w:bottom w:val="single" w:sz="4" w:space="0" w:color="auto"/>
            </w:tcBorders>
          </w:tcPr>
          <w:p w14:paraId="78F90250" w14:textId="77777777" w:rsidR="00A72EB1" w:rsidRDefault="00FD49BE">
            <w:pPr>
              <w:widowControl/>
              <w:spacing w:line="360" w:lineRule="auto"/>
              <w:textAlignment w:val="center"/>
              <w:rPr>
                <w:rFonts w:ascii="Book Antiqua" w:hAnsi="Book Antiqua" w:cs="Book Antiqua"/>
                <w:b/>
                <w:bCs/>
                <w:color w:val="000000" w:themeColor="text1"/>
                <w:sz w:val="24"/>
                <w:szCs w:val="24"/>
              </w:rPr>
            </w:pPr>
            <w:r>
              <w:rPr>
                <w:rFonts w:ascii="Book Antiqua" w:hAnsi="Book Antiqua" w:cs="Book Antiqua"/>
                <w:b/>
                <w:bCs/>
                <w:color w:val="000000" w:themeColor="text1"/>
                <w:kern w:val="0"/>
                <w:sz w:val="24"/>
                <w:szCs w:val="24"/>
              </w:rPr>
              <w:t>Other (EBV)</w:t>
            </w:r>
          </w:p>
        </w:tc>
        <w:tc>
          <w:tcPr>
            <w:tcW w:w="2977" w:type="dxa"/>
            <w:tcBorders>
              <w:top w:val="single" w:sz="4" w:space="0" w:color="auto"/>
              <w:bottom w:val="single" w:sz="4" w:space="0" w:color="auto"/>
            </w:tcBorders>
          </w:tcPr>
          <w:p w14:paraId="03DAA7D5" w14:textId="77777777" w:rsidR="00A72EB1" w:rsidRDefault="00FD49BE">
            <w:pPr>
              <w:widowControl/>
              <w:spacing w:line="360" w:lineRule="auto"/>
              <w:textAlignment w:val="center"/>
              <w:rPr>
                <w:rFonts w:ascii="Book Antiqua" w:hAnsi="Book Antiqua" w:cs="Book Antiqua"/>
                <w:b/>
                <w:bCs/>
                <w:color w:val="000000" w:themeColor="text1"/>
                <w:sz w:val="24"/>
                <w:szCs w:val="24"/>
              </w:rPr>
            </w:pPr>
            <w:r>
              <w:rPr>
                <w:rFonts w:ascii="Book Antiqua" w:hAnsi="Book Antiqua" w:cs="Book Antiqua"/>
                <w:b/>
                <w:bCs/>
                <w:color w:val="000000" w:themeColor="text1"/>
                <w:kern w:val="0"/>
                <w:sz w:val="24"/>
                <w:szCs w:val="24"/>
              </w:rPr>
              <w:t>Therapy for other</w:t>
            </w:r>
          </w:p>
        </w:tc>
        <w:tc>
          <w:tcPr>
            <w:tcW w:w="992" w:type="dxa"/>
            <w:tcBorders>
              <w:top w:val="single" w:sz="4" w:space="0" w:color="auto"/>
              <w:bottom w:val="single" w:sz="4" w:space="0" w:color="auto"/>
            </w:tcBorders>
          </w:tcPr>
          <w:p w14:paraId="76655817" w14:textId="77777777" w:rsidR="00A72EB1" w:rsidRDefault="00FD49BE">
            <w:pPr>
              <w:widowControl/>
              <w:spacing w:line="360" w:lineRule="auto"/>
              <w:textAlignment w:val="center"/>
              <w:rPr>
                <w:rFonts w:ascii="Book Antiqua" w:hAnsi="Book Antiqua" w:cs="Book Antiqua"/>
                <w:b/>
                <w:bCs/>
                <w:color w:val="000000" w:themeColor="text1"/>
                <w:sz w:val="24"/>
                <w:szCs w:val="24"/>
              </w:rPr>
            </w:pPr>
            <w:proofErr w:type="spellStart"/>
            <w:r>
              <w:rPr>
                <w:rFonts w:ascii="Book Antiqua" w:hAnsi="Book Antiqua" w:cs="Book Antiqua"/>
                <w:b/>
                <w:bCs/>
                <w:color w:val="000000" w:themeColor="text1"/>
                <w:kern w:val="0"/>
                <w:sz w:val="24"/>
                <w:szCs w:val="24"/>
              </w:rPr>
              <w:t>Interal</w:t>
            </w:r>
            <w:proofErr w:type="spellEnd"/>
            <w:r>
              <w:rPr>
                <w:rFonts w:ascii="Book Antiqua" w:hAnsi="Book Antiqua" w:cs="Book Antiqua"/>
                <w:b/>
                <w:bCs/>
                <w:color w:val="000000" w:themeColor="text1"/>
                <w:kern w:val="0"/>
                <w:sz w:val="24"/>
                <w:szCs w:val="24"/>
              </w:rPr>
              <w:t xml:space="preserve"> (</w:t>
            </w:r>
            <w:proofErr w:type="spellStart"/>
            <w:r>
              <w:rPr>
                <w:rFonts w:ascii="Book Antiqua" w:hAnsi="Book Antiqua" w:cs="Book Antiqua"/>
                <w:b/>
                <w:bCs/>
                <w:color w:val="000000" w:themeColor="text1"/>
                <w:kern w:val="0"/>
                <w:sz w:val="24"/>
                <w:szCs w:val="24"/>
              </w:rPr>
              <w:t>mo</w:t>
            </w:r>
            <w:proofErr w:type="spellEnd"/>
            <w:r>
              <w:rPr>
                <w:rFonts w:ascii="Book Antiqua" w:hAnsi="Book Antiqua" w:cs="Book Antiqua"/>
                <w:b/>
                <w:bCs/>
                <w:color w:val="000000" w:themeColor="text1"/>
                <w:kern w:val="0"/>
                <w:sz w:val="24"/>
                <w:szCs w:val="24"/>
              </w:rPr>
              <w:t>)</w:t>
            </w:r>
          </w:p>
        </w:tc>
        <w:tc>
          <w:tcPr>
            <w:tcW w:w="1134" w:type="dxa"/>
            <w:tcBorders>
              <w:top w:val="single" w:sz="4" w:space="0" w:color="auto"/>
              <w:bottom w:val="single" w:sz="4" w:space="0" w:color="auto"/>
            </w:tcBorders>
          </w:tcPr>
          <w:p w14:paraId="28F14FA9" w14:textId="77777777" w:rsidR="00A72EB1" w:rsidRDefault="00FD49BE">
            <w:pPr>
              <w:widowControl/>
              <w:spacing w:line="360" w:lineRule="auto"/>
              <w:textAlignment w:val="center"/>
              <w:rPr>
                <w:rFonts w:ascii="Book Antiqua" w:hAnsi="Book Antiqua" w:cs="Book Antiqua"/>
                <w:b/>
                <w:bCs/>
                <w:color w:val="000000" w:themeColor="text1"/>
                <w:sz w:val="24"/>
                <w:szCs w:val="24"/>
              </w:rPr>
            </w:pPr>
            <w:r>
              <w:rPr>
                <w:rFonts w:ascii="Book Antiqua" w:hAnsi="Book Antiqua" w:cs="Book Antiqua"/>
                <w:b/>
                <w:bCs/>
                <w:color w:val="000000" w:themeColor="text1"/>
                <w:kern w:val="0"/>
                <w:sz w:val="24"/>
                <w:szCs w:val="24"/>
              </w:rPr>
              <w:t>BM infiltration</w:t>
            </w:r>
          </w:p>
        </w:tc>
        <w:tc>
          <w:tcPr>
            <w:tcW w:w="1984" w:type="dxa"/>
            <w:tcBorders>
              <w:top w:val="single" w:sz="4" w:space="0" w:color="auto"/>
              <w:bottom w:val="single" w:sz="4" w:space="0" w:color="auto"/>
            </w:tcBorders>
          </w:tcPr>
          <w:p w14:paraId="4C89D00C" w14:textId="77777777" w:rsidR="00A72EB1" w:rsidRDefault="00FD49BE">
            <w:pPr>
              <w:widowControl/>
              <w:spacing w:line="360" w:lineRule="auto"/>
              <w:textAlignment w:val="center"/>
              <w:rPr>
                <w:rFonts w:ascii="Book Antiqua" w:hAnsi="Book Antiqua" w:cs="Book Antiqua"/>
                <w:b/>
                <w:bCs/>
                <w:color w:val="000000" w:themeColor="text1"/>
                <w:sz w:val="24"/>
                <w:szCs w:val="24"/>
              </w:rPr>
            </w:pPr>
            <w:r>
              <w:rPr>
                <w:rFonts w:ascii="Book Antiqua" w:hAnsi="Book Antiqua" w:cs="Book Antiqua"/>
                <w:b/>
                <w:bCs/>
                <w:color w:val="000000" w:themeColor="text1"/>
                <w:kern w:val="0"/>
                <w:sz w:val="24"/>
                <w:szCs w:val="24"/>
              </w:rPr>
              <w:t>Outcome</w:t>
            </w:r>
          </w:p>
        </w:tc>
        <w:tc>
          <w:tcPr>
            <w:tcW w:w="2268" w:type="dxa"/>
            <w:tcBorders>
              <w:top w:val="single" w:sz="4" w:space="0" w:color="auto"/>
              <w:bottom w:val="single" w:sz="4" w:space="0" w:color="auto"/>
            </w:tcBorders>
          </w:tcPr>
          <w:p w14:paraId="5DFF4B67" w14:textId="77777777" w:rsidR="00A72EB1" w:rsidRDefault="00FD49BE">
            <w:pPr>
              <w:widowControl/>
              <w:spacing w:line="360" w:lineRule="auto"/>
              <w:textAlignment w:val="center"/>
              <w:rPr>
                <w:rFonts w:ascii="Book Antiqua" w:hAnsi="Book Antiqua" w:cs="Book Antiqua"/>
                <w:b/>
                <w:bCs/>
                <w:color w:val="000000" w:themeColor="text1"/>
                <w:sz w:val="24"/>
                <w:szCs w:val="24"/>
              </w:rPr>
            </w:pPr>
            <w:r>
              <w:rPr>
                <w:rFonts w:ascii="Book Antiqua" w:hAnsi="Book Antiqua" w:cs="Book Antiqua"/>
                <w:b/>
                <w:bCs/>
                <w:color w:val="000000" w:themeColor="text1"/>
                <w:kern w:val="0"/>
                <w:sz w:val="24"/>
                <w:szCs w:val="24"/>
              </w:rPr>
              <w:t>Ref.</w:t>
            </w:r>
          </w:p>
        </w:tc>
      </w:tr>
      <w:tr w:rsidR="00A72EB1" w14:paraId="3D65E682" w14:textId="77777777">
        <w:trPr>
          <w:trHeight w:val="300"/>
        </w:trPr>
        <w:tc>
          <w:tcPr>
            <w:tcW w:w="851" w:type="dxa"/>
            <w:tcBorders>
              <w:top w:val="single" w:sz="4" w:space="0" w:color="auto"/>
            </w:tcBorders>
          </w:tcPr>
          <w:p w14:paraId="651DD0F9"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32/M</w:t>
            </w:r>
          </w:p>
        </w:tc>
        <w:tc>
          <w:tcPr>
            <w:tcW w:w="993" w:type="dxa"/>
            <w:tcBorders>
              <w:top w:val="single" w:sz="4" w:space="0" w:color="auto"/>
            </w:tcBorders>
          </w:tcPr>
          <w:p w14:paraId="43E6CBFB"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CHL (+)</w:t>
            </w:r>
          </w:p>
        </w:tc>
        <w:tc>
          <w:tcPr>
            <w:tcW w:w="1417" w:type="dxa"/>
            <w:tcBorders>
              <w:top w:val="single" w:sz="4" w:space="0" w:color="auto"/>
            </w:tcBorders>
          </w:tcPr>
          <w:p w14:paraId="082C28C4"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ABVD</w:t>
            </w:r>
          </w:p>
        </w:tc>
        <w:tc>
          <w:tcPr>
            <w:tcW w:w="1276" w:type="dxa"/>
            <w:tcBorders>
              <w:top w:val="single" w:sz="4" w:space="0" w:color="auto"/>
            </w:tcBorders>
          </w:tcPr>
          <w:p w14:paraId="21248CBF"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PTCL (-)</w:t>
            </w:r>
          </w:p>
        </w:tc>
        <w:tc>
          <w:tcPr>
            <w:tcW w:w="2977" w:type="dxa"/>
            <w:tcBorders>
              <w:top w:val="single" w:sz="4" w:space="0" w:color="auto"/>
            </w:tcBorders>
          </w:tcPr>
          <w:p w14:paraId="12382EF1"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Unknown</w:t>
            </w:r>
          </w:p>
        </w:tc>
        <w:tc>
          <w:tcPr>
            <w:tcW w:w="992" w:type="dxa"/>
            <w:tcBorders>
              <w:top w:val="single" w:sz="4" w:space="0" w:color="auto"/>
            </w:tcBorders>
          </w:tcPr>
          <w:p w14:paraId="106D85D5"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24</w:t>
            </w:r>
          </w:p>
        </w:tc>
        <w:tc>
          <w:tcPr>
            <w:tcW w:w="1134" w:type="dxa"/>
            <w:tcBorders>
              <w:top w:val="single" w:sz="4" w:space="0" w:color="auto"/>
            </w:tcBorders>
          </w:tcPr>
          <w:p w14:paraId="54B3EB48"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Unknown</w:t>
            </w:r>
          </w:p>
        </w:tc>
        <w:tc>
          <w:tcPr>
            <w:tcW w:w="1984" w:type="dxa"/>
            <w:tcBorders>
              <w:top w:val="single" w:sz="4" w:space="0" w:color="auto"/>
            </w:tcBorders>
          </w:tcPr>
          <w:p w14:paraId="15561E1F"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Unknown</w:t>
            </w:r>
          </w:p>
        </w:tc>
        <w:tc>
          <w:tcPr>
            <w:tcW w:w="2268" w:type="dxa"/>
            <w:tcBorders>
              <w:top w:val="single" w:sz="4" w:space="0" w:color="auto"/>
            </w:tcBorders>
          </w:tcPr>
          <w:p w14:paraId="23CE537F"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 xml:space="preserve">Brown </w:t>
            </w:r>
            <w:r>
              <w:rPr>
                <w:rFonts w:ascii="Book Antiqua" w:hAnsi="Book Antiqua" w:cs="Book Antiqua"/>
                <w:i/>
                <w:iCs/>
                <w:color w:val="000000" w:themeColor="text1"/>
                <w:kern w:val="0"/>
                <w:sz w:val="24"/>
                <w:szCs w:val="24"/>
              </w:rPr>
              <w:t>et al</w:t>
            </w:r>
            <w:r>
              <w:rPr>
                <w:rFonts w:ascii="Book Antiqua" w:hAnsi="Book Antiqua" w:cs="Book Antiqua"/>
                <w:color w:val="000000" w:themeColor="text1"/>
                <w:kern w:val="0"/>
                <w:sz w:val="24"/>
                <w:szCs w:val="24"/>
                <w:vertAlign w:val="superscript"/>
              </w:rPr>
              <w:t>[11]</w:t>
            </w:r>
            <w:r>
              <w:rPr>
                <w:rFonts w:ascii="Book Antiqua" w:hAnsi="Book Antiqua" w:cs="Book Antiqua"/>
                <w:color w:val="000000" w:themeColor="text1"/>
                <w:kern w:val="0"/>
                <w:sz w:val="24"/>
                <w:szCs w:val="24"/>
              </w:rPr>
              <w:t>, 2004</w:t>
            </w:r>
          </w:p>
        </w:tc>
      </w:tr>
      <w:tr w:rsidR="00A72EB1" w14:paraId="4F3852B2" w14:textId="77777777">
        <w:trPr>
          <w:trHeight w:val="573"/>
        </w:trPr>
        <w:tc>
          <w:tcPr>
            <w:tcW w:w="851" w:type="dxa"/>
          </w:tcPr>
          <w:p w14:paraId="0948EBFC"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77/F</w:t>
            </w:r>
          </w:p>
        </w:tc>
        <w:tc>
          <w:tcPr>
            <w:tcW w:w="993" w:type="dxa"/>
          </w:tcPr>
          <w:p w14:paraId="4D91E575"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PTCL (</w:t>
            </w:r>
            <w:proofErr w:type="spellStart"/>
            <w:r>
              <w:rPr>
                <w:rFonts w:ascii="Book Antiqua" w:hAnsi="Book Antiqua" w:cs="Book Antiqua"/>
                <w:color w:val="000000" w:themeColor="text1"/>
                <w:kern w:val="0"/>
                <w:sz w:val="24"/>
                <w:szCs w:val="24"/>
              </w:rPr>
              <w:t>nd</w:t>
            </w:r>
            <w:proofErr w:type="spellEnd"/>
            <w:r>
              <w:rPr>
                <w:rFonts w:ascii="Book Antiqua" w:hAnsi="Book Antiqua" w:cs="Book Antiqua"/>
                <w:color w:val="000000" w:themeColor="text1"/>
                <w:kern w:val="0"/>
                <w:sz w:val="24"/>
                <w:szCs w:val="24"/>
              </w:rPr>
              <w:t>)</w:t>
            </w:r>
          </w:p>
        </w:tc>
        <w:tc>
          <w:tcPr>
            <w:tcW w:w="1417" w:type="dxa"/>
          </w:tcPr>
          <w:p w14:paraId="711C9B35"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CHOP</w:t>
            </w:r>
          </w:p>
        </w:tc>
        <w:tc>
          <w:tcPr>
            <w:tcW w:w="1276" w:type="dxa"/>
          </w:tcPr>
          <w:p w14:paraId="717B3B0F"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CHL (</w:t>
            </w:r>
            <w:proofErr w:type="spellStart"/>
            <w:r>
              <w:rPr>
                <w:rFonts w:ascii="Book Antiqua" w:hAnsi="Book Antiqua" w:cs="Book Antiqua"/>
                <w:color w:val="000000" w:themeColor="text1"/>
                <w:kern w:val="0"/>
                <w:sz w:val="24"/>
                <w:szCs w:val="24"/>
              </w:rPr>
              <w:t>nd</w:t>
            </w:r>
            <w:proofErr w:type="spellEnd"/>
            <w:r>
              <w:rPr>
                <w:rFonts w:ascii="Book Antiqua" w:hAnsi="Book Antiqua" w:cs="Book Antiqua"/>
                <w:color w:val="000000" w:themeColor="text1"/>
                <w:kern w:val="0"/>
                <w:sz w:val="24"/>
                <w:szCs w:val="24"/>
              </w:rPr>
              <w:t>)</w:t>
            </w:r>
          </w:p>
        </w:tc>
        <w:tc>
          <w:tcPr>
            <w:tcW w:w="2977" w:type="dxa"/>
          </w:tcPr>
          <w:p w14:paraId="1F95A390"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Radiation therapy</w:t>
            </w:r>
          </w:p>
        </w:tc>
        <w:tc>
          <w:tcPr>
            <w:tcW w:w="992" w:type="dxa"/>
          </w:tcPr>
          <w:p w14:paraId="4AB0A18E"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48</w:t>
            </w:r>
          </w:p>
        </w:tc>
        <w:tc>
          <w:tcPr>
            <w:tcW w:w="1134" w:type="dxa"/>
          </w:tcPr>
          <w:p w14:paraId="7532A10B"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Unknown</w:t>
            </w:r>
          </w:p>
        </w:tc>
        <w:tc>
          <w:tcPr>
            <w:tcW w:w="1984" w:type="dxa"/>
          </w:tcPr>
          <w:p w14:paraId="325928BF"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Unknown</w:t>
            </w:r>
          </w:p>
        </w:tc>
        <w:tc>
          <w:tcPr>
            <w:tcW w:w="2268" w:type="dxa"/>
          </w:tcPr>
          <w:p w14:paraId="217CE3B5"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 xml:space="preserve">Brown </w:t>
            </w:r>
            <w:r>
              <w:rPr>
                <w:rFonts w:ascii="Book Antiqua" w:hAnsi="Book Antiqua" w:cs="Book Antiqua"/>
                <w:i/>
                <w:iCs/>
                <w:color w:val="000000" w:themeColor="text1"/>
                <w:kern w:val="0"/>
                <w:sz w:val="24"/>
                <w:szCs w:val="24"/>
              </w:rPr>
              <w:t>et al</w:t>
            </w:r>
            <w:r>
              <w:rPr>
                <w:rFonts w:ascii="Book Antiqua" w:hAnsi="Book Antiqua" w:cs="Book Antiqua"/>
                <w:color w:val="000000" w:themeColor="text1"/>
                <w:kern w:val="0"/>
                <w:sz w:val="24"/>
                <w:szCs w:val="24"/>
                <w:vertAlign w:val="superscript"/>
              </w:rPr>
              <w:t>[11]</w:t>
            </w:r>
            <w:r>
              <w:rPr>
                <w:rFonts w:ascii="Book Antiqua" w:hAnsi="Book Antiqua" w:cs="Book Antiqua"/>
                <w:color w:val="000000" w:themeColor="text1"/>
                <w:kern w:val="0"/>
                <w:sz w:val="24"/>
                <w:szCs w:val="24"/>
              </w:rPr>
              <w:t>, 2004</w:t>
            </w:r>
          </w:p>
        </w:tc>
      </w:tr>
      <w:tr w:rsidR="00A72EB1" w14:paraId="5D8067F3" w14:textId="77777777">
        <w:trPr>
          <w:trHeight w:val="573"/>
        </w:trPr>
        <w:tc>
          <w:tcPr>
            <w:tcW w:w="851" w:type="dxa"/>
          </w:tcPr>
          <w:p w14:paraId="3EC95C7E"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34/F</w:t>
            </w:r>
          </w:p>
        </w:tc>
        <w:tc>
          <w:tcPr>
            <w:tcW w:w="993" w:type="dxa"/>
          </w:tcPr>
          <w:p w14:paraId="4DEE21D8"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CHL (?)</w:t>
            </w:r>
          </w:p>
        </w:tc>
        <w:tc>
          <w:tcPr>
            <w:tcW w:w="1417" w:type="dxa"/>
          </w:tcPr>
          <w:p w14:paraId="43952DAA"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ABVD</w:t>
            </w:r>
          </w:p>
        </w:tc>
        <w:tc>
          <w:tcPr>
            <w:tcW w:w="1276" w:type="dxa"/>
          </w:tcPr>
          <w:p w14:paraId="4D05B690"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PTCL (+)</w:t>
            </w:r>
          </w:p>
        </w:tc>
        <w:tc>
          <w:tcPr>
            <w:tcW w:w="2977" w:type="dxa"/>
          </w:tcPr>
          <w:p w14:paraId="6F398A0D"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CHOP, IVE, intermediate-dose MTX, ASCT, BV</w:t>
            </w:r>
          </w:p>
        </w:tc>
        <w:tc>
          <w:tcPr>
            <w:tcW w:w="992" w:type="dxa"/>
          </w:tcPr>
          <w:p w14:paraId="0D720977"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47</w:t>
            </w:r>
          </w:p>
        </w:tc>
        <w:tc>
          <w:tcPr>
            <w:tcW w:w="1134" w:type="dxa"/>
          </w:tcPr>
          <w:p w14:paraId="6AE1CDB4"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No</w:t>
            </w:r>
          </w:p>
        </w:tc>
        <w:tc>
          <w:tcPr>
            <w:tcW w:w="1984" w:type="dxa"/>
          </w:tcPr>
          <w:p w14:paraId="739D6A6C"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 xml:space="preserve">Died after 26 </w:t>
            </w:r>
            <w:proofErr w:type="spellStart"/>
            <w:r>
              <w:rPr>
                <w:rFonts w:ascii="Book Antiqua" w:hAnsi="Book Antiqua" w:cs="Book Antiqua"/>
                <w:color w:val="000000" w:themeColor="text1"/>
                <w:kern w:val="0"/>
                <w:sz w:val="24"/>
                <w:szCs w:val="24"/>
              </w:rPr>
              <w:t>mo</w:t>
            </w:r>
            <w:proofErr w:type="spellEnd"/>
          </w:p>
        </w:tc>
        <w:tc>
          <w:tcPr>
            <w:tcW w:w="2268" w:type="dxa"/>
          </w:tcPr>
          <w:p w14:paraId="7908B122"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proofErr w:type="spellStart"/>
            <w:r>
              <w:rPr>
                <w:rFonts w:ascii="Book Antiqua" w:hAnsi="Book Antiqua" w:cs="Book Antiqua"/>
                <w:color w:val="000000" w:themeColor="text1"/>
                <w:kern w:val="0"/>
                <w:sz w:val="24"/>
                <w:szCs w:val="24"/>
              </w:rPr>
              <w:t>Meconi</w:t>
            </w:r>
            <w:proofErr w:type="spellEnd"/>
            <w:r>
              <w:rPr>
                <w:rFonts w:ascii="Book Antiqua" w:hAnsi="Book Antiqua" w:cs="Book Antiqua"/>
                <w:color w:val="000000" w:themeColor="text1"/>
                <w:kern w:val="0"/>
                <w:sz w:val="24"/>
                <w:szCs w:val="24"/>
              </w:rPr>
              <w:t xml:space="preserve"> </w:t>
            </w:r>
            <w:r>
              <w:rPr>
                <w:rFonts w:ascii="Book Antiqua" w:hAnsi="Book Antiqua" w:cs="Book Antiqua"/>
                <w:i/>
                <w:iCs/>
                <w:color w:val="000000" w:themeColor="text1"/>
                <w:kern w:val="0"/>
                <w:sz w:val="24"/>
                <w:szCs w:val="24"/>
              </w:rPr>
              <w:t>et al</w:t>
            </w:r>
            <w:r>
              <w:rPr>
                <w:rFonts w:ascii="Book Antiqua" w:hAnsi="Book Antiqua" w:cs="Book Antiqua"/>
                <w:color w:val="000000" w:themeColor="text1"/>
                <w:kern w:val="0"/>
                <w:sz w:val="24"/>
                <w:szCs w:val="24"/>
                <w:vertAlign w:val="superscript"/>
              </w:rPr>
              <w:t>[12]</w:t>
            </w:r>
            <w:r>
              <w:rPr>
                <w:rFonts w:ascii="Book Antiqua" w:hAnsi="Book Antiqua" w:cs="Book Antiqua"/>
                <w:color w:val="000000" w:themeColor="text1"/>
                <w:kern w:val="0"/>
                <w:sz w:val="24"/>
                <w:szCs w:val="24"/>
              </w:rPr>
              <w:t>, 2020</w:t>
            </w:r>
          </w:p>
        </w:tc>
      </w:tr>
      <w:tr w:rsidR="00A72EB1" w14:paraId="6F49A8C0" w14:textId="77777777">
        <w:trPr>
          <w:trHeight w:val="573"/>
        </w:trPr>
        <w:tc>
          <w:tcPr>
            <w:tcW w:w="851" w:type="dxa"/>
          </w:tcPr>
          <w:p w14:paraId="2220C632"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54/M</w:t>
            </w:r>
          </w:p>
        </w:tc>
        <w:tc>
          <w:tcPr>
            <w:tcW w:w="993" w:type="dxa"/>
          </w:tcPr>
          <w:p w14:paraId="5E603BBD"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CHL (</w:t>
            </w:r>
            <w:proofErr w:type="spellStart"/>
            <w:r>
              <w:rPr>
                <w:rFonts w:ascii="Book Antiqua" w:hAnsi="Book Antiqua" w:cs="Book Antiqua"/>
                <w:color w:val="000000" w:themeColor="text1"/>
                <w:kern w:val="0"/>
                <w:sz w:val="24"/>
                <w:szCs w:val="24"/>
              </w:rPr>
              <w:t>nd</w:t>
            </w:r>
            <w:proofErr w:type="spellEnd"/>
            <w:r>
              <w:rPr>
                <w:rFonts w:ascii="Book Antiqua" w:hAnsi="Book Antiqua" w:cs="Book Antiqua"/>
                <w:color w:val="000000" w:themeColor="text1"/>
                <w:kern w:val="0"/>
                <w:sz w:val="24"/>
                <w:szCs w:val="24"/>
              </w:rPr>
              <w:t>)</w:t>
            </w:r>
          </w:p>
        </w:tc>
        <w:tc>
          <w:tcPr>
            <w:tcW w:w="1417" w:type="dxa"/>
          </w:tcPr>
          <w:p w14:paraId="2CE097C1"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MOPP, ABVD</w:t>
            </w:r>
          </w:p>
        </w:tc>
        <w:tc>
          <w:tcPr>
            <w:tcW w:w="1276" w:type="dxa"/>
          </w:tcPr>
          <w:p w14:paraId="3F2A95A3"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PTCL (</w:t>
            </w:r>
            <w:proofErr w:type="spellStart"/>
            <w:r>
              <w:rPr>
                <w:rFonts w:ascii="Book Antiqua" w:hAnsi="Book Antiqua" w:cs="Book Antiqua"/>
                <w:color w:val="000000" w:themeColor="text1"/>
                <w:kern w:val="0"/>
                <w:sz w:val="24"/>
                <w:szCs w:val="24"/>
              </w:rPr>
              <w:t>nd</w:t>
            </w:r>
            <w:proofErr w:type="spellEnd"/>
            <w:r>
              <w:rPr>
                <w:rFonts w:ascii="Book Antiqua" w:hAnsi="Book Antiqua" w:cs="Book Antiqua"/>
                <w:color w:val="000000" w:themeColor="text1"/>
                <w:kern w:val="0"/>
                <w:sz w:val="24"/>
                <w:szCs w:val="24"/>
              </w:rPr>
              <w:t>)</w:t>
            </w:r>
          </w:p>
        </w:tc>
        <w:tc>
          <w:tcPr>
            <w:tcW w:w="2977" w:type="dxa"/>
          </w:tcPr>
          <w:p w14:paraId="5FBB75D7"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Unknown</w:t>
            </w:r>
          </w:p>
        </w:tc>
        <w:tc>
          <w:tcPr>
            <w:tcW w:w="992" w:type="dxa"/>
          </w:tcPr>
          <w:p w14:paraId="35A49AF6"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24</w:t>
            </w:r>
          </w:p>
        </w:tc>
        <w:tc>
          <w:tcPr>
            <w:tcW w:w="1134" w:type="dxa"/>
          </w:tcPr>
          <w:p w14:paraId="06D9B1C0"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No</w:t>
            </w:r>
          </w:p>
        </w:tc>
        <w:tc>
          <w:tcPr>
            <w:tcW w:w="1984" w:type="dxa"/>
          </w:tcPr>
          <w:p w14:paraId="6884D92E"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Unknown</w:t>
            </w:r>
          </w:p>
        </w:tc>
        <w:tc>
          <w:tcPr>
            <w:tcW w:w="2268" w:type="dxa"/>
          </w:tcPr>
          <w:p w14:paraId="4B8CB006"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proofErr w:type="spellStart"/>
            <w:r>
              <w:rPr>
                <w:rFonts w:ascii="Book Antiqua" w:hAnsi="Book Antiqua" w:cs="Book Antiqua"/>
                <w:color w:val="000000" w:themeColor="text1"/>
                <w:kern w:val="0"/>
                <w:sz w:val="24"/>
                <w:szCs w:val="24"/>
              </w:rPr>
              <w:t>Wlodarsk</w:t>
            </w:r>
            <w:proofErr w:type="spellEnd"/>
            <w:r>
              <w:rPr>
                <w:rFonts w:ascii="Book Antiqua" w:hAnsi="Book Antiqua" w:cs="Book Antiqua"/>
                <w:color w:val="000000" w:themeColor="text1"/>
                <w:kern w:val="0"/>
                <w:sz w:val="24"/>
                <w:szCs w:val="24"/>
              </w:rPr>
              <w:t xml:space="preserve"> </w:t>
            </w:r>
            <w:r>
              <w:rPr>
                <w:rFonts w:ascii="Book Antiqua" w:hAnsi="Book Antiqua" w:cs="Book Antiqua"/>
                <w:i/>
                <w:iCs/>
                <w:color w:val="000000" w:themeColor="text1"/>
                <w:kern w:val="0"/>
                <w:sz w:val="24"/>
                <w:szCs w:val="24"/>
              </w:rPr>
              <w:t>et al</w:t>
            </w:r>
            <w:r>
              <w:rPr>
                <w:rFonts w:ascii="Book Antiqua" w:hAnsi="Book Antiqua" w:cs="Book Antiqua"/>
                <w:color w:val="000000" w:themeColor="text1"/>
                <w:kern w:val="0"/>
                <w:sz w:val="24"/>
                <w:szCs w:val="24"/>
                <w:vertAlign w:val="superscript"/>
              </w:rPr>
              <w:t>[13]</w:t>
            </w:r>
            <w:r>
              <w:rPr>
                <w:rFonts w:ascii="Book Antiqua" w:hAnsi="Book Antiqua" w:cs="Book Antiqua"/>
                <w:color w:val="000000" w:themeColor="text1"/>
                <w:kern w:val="0"/>
                <w:sz w:val="24"/>
                <w:szCs w:val="24"/>
              </w:rPr>
              <w:t>, 1993</w:t>
            </w:r>
          </w:p>
        </w:tc>
      </w:tr>
      <w:tr w:rsidR="00A72EB1" w14:paraId="1979B57F" w14:textId="77777777">
        <w:trPr>
          <w:trHeight w:val="300"/>
        </w:trPr>
        <w:tc>
          <w:tcPr>
            <w:tcW w:w="851" w:type="dxa"/>
          </w:tcPr>
          <w:p w14:paraId="77DBAE08"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76/F</w:t>
            </w:r>
          </w:p>
        </w:tc>
        <w:tc>
          <w:tcPr>
            <w:tcW w:w="993" w:type="dxa"/>
          </w:tcPr>
          <w:p w14:paraId="41B0527B"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CHL (+)</w:t>
            </w:r>
          </w:p>
        </w:tc>
        <w:tc>
          <w:tcPr>
            <w:tcW w:w="1417" w:type="dxa"/>
          </w:tcPr>
          <w:p w14:paraId="24590FFA"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ABVD</w:t>
            </w:r>
          </w:p>
        </w:tc>
        <w:tc>
          <w:tcPr>
            <w:tcW w:w="1276" w:type="dxa"/>
          </w:tcPr>
          <w:p w14:paraId="07C6B4C1"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PTCL (+)</w:t>
            </w:r>
          </w:p>
        </w:tc>
        <w:tc>
          <w:tcPr>
            <w:tcW w:w="2977" w:type="dxa"/>
          </w:tcPr>
          <w:p w14:paraId="6D10F5CD"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CHOP</w:t>
            </w:r>
          </w:p>
        </w:tc>
        <w:tc>
          <w:tcPr>
            <w:tcW w:w="992" w:type="dxa"/>
          </w:tcPr>
          <w:p w14:paraId="3EB2A153"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108</w:t>
            </w:r>
          </w:p>
        </w:tc>
        <w:tc>
          <w:tcPr>
            <w:tcW w:w="1134" w:type="dxa"/>
          </w:tcPr>
          <w:p w14:paraId="65E3BDB3"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No</w:t>
            </w:r>
          </w:p>
        </w:tc>
        <w:tc>
          <w:tcPr>
            <w:tcW w:w="1984" w:type="dxa"/>
          </w:tcPr>
          <w:p w14:paraId="6CF15FFB"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 xml:space="preserve">Died after 5 </w:t>
            </w:r>
            <w:proofErr w:type="spellStart"/>
            <w:r>
              <w:rPr>
                <w:rFonts w:ascii="Book Antiqua" w:hAnsi="Book Antiqua" w:cs="Book Antiqua"/>
                <w:color w:val="000000" w:themeColor="text1"/>
                <w:kern w:val="0"/>
                <w:sz w:val="24"/>
                <w:szCs w:val="24"/>
              </w:rPr>
              <w:t>mo</w:t>
            </w:r>
            <w:proofErr w:type="spellEnd"/>
          </w:p>
        </w:tc>
        <w:tc>
          <w:tcPr>
            <w:tcW w:w="2268" w:type="dxa"/>
          </w:tcPr>
          <w:p w14:paraId="02FC05DE"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 xml:space="preserve">Oka </w:t>
            </w:r>
            <w:r>
              <w:rPr>
                <w:rFonts w:ascii="Book Antiqua" w:hAnsi="Book Antiqua" w:cs="Book Antiqua"/>
                <w:i/>
                <w:iCs/>
                <w:color w:val="000000" w:themeColor="text1"/>
                <w:kern w:val="0"/>
                <w:sz w:val="24"/>
                <w:szCs w:val="24"/>
              </w:rPr>
              <w:t>et al</w:t>
            </w:r>
            <w:r>
              <w:rPr>
                <w:rFonts w:ascii="Book Antiqua" w:hAnsi="Book Antiqua" w:cs="Book Antiqua"/>
                <w:color w:val="000000" w:themeColor="text1"/>
                <w:kern w:val="0"/>
                <w:sz w:val="24"/>
                <w:szCs w:val="24"/>
                <w:vertAlign w:val="superscript"/>
              </w:rPr>
              <w:t>[14]</w:t>
            </w:r>
            <w:r>
              <w:rPr>
                <w:rFonts w:ascii="Book Antiqua" w:hAnsi="Book Antiqua" w:cs="Book Antiqua"/>
                <w:color w:val="000000" w:themeColor="text1"/>
                <w:kern w:val="0"/>
                <w:sz w:val="24"/>
                <w:szCs w:val="24"/>
              </w:rPr>
              <w:t>, 2011</w:t>
            </w:r>
          </w:p>
        </w:tc>
      </w:tr>
      <w:tr w:rsidR="00A72EB1" w14:paraId="6379FF21" w14:textId="77777777">
        <w:trPr>
          <w:trHeight w:val="573"/>
        </w:trPr>
        <w:tc>
          <w:tcPr>
            <w:tcW w:w="851" w:type="dxa"/>
          </w:tcPr>
          <w:p w14:paraId="6D34842E"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37/M</w:t>
            </w:r>
          </w:p>
        </w:tc>
        <w:tc>
          <w:tcPr>
            <w:tcW w:w="993" w:type="dxa"/>
          </w:tcPr>
          <w:p w14:paraId="12BFCEA7"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PTCL (</w:t>
            </w:r>
            <w:proofErr w:type="spellStart"/>
            <w:r>
              <w:rPr>
                <w:rFonts w:ascii="Book Antiqua" w:hAnsi="Book Antiqua" w:cs="Book Antiqua"/>
                <w:color w:val="000000" w:themeColor="text1"/>
                <w:kern w:val="0"/>
                <w:sz w:val="24"/>
                <w:szCs w:val="24"/>
              </w:rPr>
              <w:t>nd</w:t>
            </w:r>
            <w:proofErr w:type="spellEnd"/>
            <w:r>
              <w:rPr>
                <w:rFonts w:ascii="Book Antiqua" w:hAnsi="Book Antiqua" w:cs="Book Antiqua"/>
                <w:color w:val="000000" w:themeColor="text1"/>
                <w:kern w:val="0"/>
                <w:sz w:val="24"/>
                <w:szCs w:val="24"/>
              </w:rPr>
              <w:t>)</w:t>
            </w:r>
          </w:p>
        </w:tc>
        <w:tc>
          <w:tcPr>
            <w:tcW w:w="1417" w:type="dxa"/>
          </w:tcPr>
          <w:p w14:paraId="63678C8C"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IVAM, BEAM, ASCT</w:t>
            </w:r>
          </w:p>
        </w:tc>
        <w:tc>
          <w:tcPr>
            <w:tcW w:w="1276" w:type="dxa"/>
          </w:tcPr>
          <w:p w14:paraId="1687B353"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CHL (+)</w:t>
            </w:r>
          </w:p>
        </w:tc>
        <w:tc>
          <w:tcPr>
            <w:tcW w:w="2977" w:type="dxa"/>
          </w:tcPr>
          <w:p w14:paraId="6EF7302C"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ABVD</w:t>
            </w:r>
          </w:p>
        </w:tc>
        <w:tc>
          <w:tcPr>
            <w:tcW w:w="992" w:type="dxa"/>
          </w:tcPr>
          <w:p w14:paraId="1BFFEA98"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60</w:t>
            </w:r>
          </w:p>
        </w:tc>
        <w:tc>
          <w:tcPr>
            <w:tcW w:w="1134" w:type="dxa"/>
          </w:tcPr>
          <w:p w14:paraId="43D77E31"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Yes</w:t>
            </w:r>
          </w:p>
        </w:tc>
        <w:tc>
          <w:tcPr>
            <w:tcW w:w="1984" w:type="dxa"/>
          </w:tcPr>
          <w:p w14:paraId="3D1107C0"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 xml:space="preserve">Died after 17 </w:t>
            </w:r>
            <w:proofErr w:type="spellStart"/>
            <w:r>
              <w:rPr>
                <w:rFonts w:ascii="Book Antiqua" w:hAnsi="Book Antiqua" w:cs="Book Antiqua"/>
                <w:color w:val="000000" w:themeColor="text1"/>
                <w:kern w:val="0"/>
                <w:sz w:val="24"/>
                <w:szCs w:val="24"/>
              </w:rPr>
              <w:t>mo</w:t>
            </w:r>
            <w:proofErr w:type="spellEnd"/>
          </w:p>
        </w:tc>
        <w:tc>
          <w:tcPr>
            <w:tcW w:w="2268" w:type="dxa"/>
          </w:tcPr>
          <w:p w14:paraId="51632472"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 xml:space="preserve">Park </w:t>
            </w:r>
            <w:r>
              <w:rPr>
                <w:rFonts w:ascii="Book Antiqua" w:hAnsi="Book Antiqua" w:cs="Book Antiqua"/>
                <w:i/>
                <w:iCs/>
                <w:color w:val="000000" w:themeColor="text1"/>
                <w:kern w:val="0"/>
                <w:sz w:val="24"/>
                <w:szCs w:val="24"/>
              </w:rPr>
              <w:t>et al</w:t>
            </w:r>
            <w:r>
              <w:rPr>
                <w:rFonts w:ascii="Book Antiqua" w:hAnsi="Book Antiqua" w:cs="Book Antiqua"/>
                <w:color w:val="000000" w:themeColor="text1"/>
                <w:kern w:val="0"/>
                <w:sz w:val="24"/>
                <w:szCs w:val="24"/>
                <w:vertAlign w:val="superscript"/>
              </w:rPr>
              <w:t>[15]</w:t>
            </w:r>
            <w:r>
              <w:rPr>
                <w:rFonts w:ascii="Book Antiqua" w:hAnsi="Book Antiqua" w:cs="Book Antiqua"/>
                <w:color w:val="000000" w:themeColor="text1"/>
                <w:kern w:val="0"/>
                <w:sz w:val="24"/>
                <w:szCs w:val="24"/>
              </w:rPr>
              <w:t>, 2013</w:t>
            </w:r>
          </w:p>
        </w:tc>
      </w:tr>
      <w:tr w:rsidR="00A72EB1" w14:paraId="74553428" w14:textId="77777777">
        <w:trPr>
          <w:trHeight w:val="300"/>
        </w:trPr>
        <w:tc>
          <w:tcPr>
            <w:tcW w:w="851" w:type="dxa"/>
          </w:tcPr>
          <w:p w14:paraId="5A3D8D66"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64/F</w:t>
            </w:r>
          </w:p>
        </w:tc>
        <w:tc>
          <w:tcPr>
            <w:tcW w:w="993" w:type="dxa"/>
          </w:tcPr>
          <w:p w14:paraId="066657ED"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CHL (-)</w:t>
            </w:r>
          </w:p>
        </w:tc>
        <w:tc>
          <w:tcPr>
            <w:tcW w:w="1417" w:type="dxa"/>
          </w:tcPr>
          <w:p w14:paraId="1F47D8B8"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ABVD</w:t>
            </w:r>
          </w:p>
        </w:tc>
        <w:tc>
          <w:tcPr>
            <w:tcW w:w="1276" w:type="dxa"/>
          </w:tcPr>
          <w:p w14:paraId="2251D879"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PTCL (-)</w:t>
            </w:r>
          </w:p>
        </w:tc>
        <w:tc>
          <w:tcPr>
            <w:tcW w:w="2977" w:type="dxa"/>
          </w:tcPr>
          <w:p w14:paraId="38EA5454"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 xml:space="preserve">Etoposide, </w:t>
            </w:r>
            <w:proofErr w:type="spellStart"/>
            <w:r>
              <w:rPr>
                <w:rFonts w:ascii="Book Antiqua" w:hAnsi="Book Antiqua" w:cs="Book Antiqua"/>
                <w:i/>
                <w:iCs/>
                <w:color w:val="000000" w:themeColor="text1"/>
                <w:kern w:val="0"/>
                <w:sz w:val="24"/>
                <w:szCs w:val="24"/>
              </w:rPr>
              <w:t>etc</w:t>
            </w:r>
            <w:proofErr w:type="spellEnd"/>
          </w:p>
        </w:tc>
        <w:tc>
          <w:tcPr>
            <w:tcW w:w="992" w:type="dxa"/>
          </w:tcPr>
          <w:p w14:paraId="10B1E11A"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15</w:t>
            </w:r>
          </w:p>
        </w:tc>
        <w:tc>
          <w:tcPr>
            <w:tcW w:w="1134" w:type="dxa"/>
          </w:tcPr>
          <w:p w14:paraId="131559F8"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Yes</w:t>
            </w:r>
          </w:p>
        </w:tc>
        <w:tc>
          <w:tcPr>
            <w:tcW w:w="1984" w:type="dxa"/>
          </w:tcPr>
          <w:p w14:paraId="3529496C"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 xml:space="preserve">Died after 9 </w:t>
            </w:r>
            <w:proofErr w:type="spellStart"/>
            <w:r>
              <w:rPr>
                <w:rFonts w:ascii="Book Antiqua" w:hAnsi="Book Antiqua" w:cs="Book Antiqua"/>
                <w:color w:val="000000" w:themeColor="text1"/>
                <w:kern w:val="0"/>
                <w:sz w:val="24"/>
                <w:szCs w:val="24"/>
              </w:rPr>
              <w:t>mo</w:t>
            </w:r>
            <w:proofErr w:type="spellEnd"/>
          </w:p>
        </w:tc>
        <w:tc>
          <w:tcPr>
            <w:tcW w:w="2268" w:type="dxa"/>
          </w:tcPr>
          <w:p w14:paraId="0BF29545"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Chang and</w:t>
            </w:r>
            <w:r>
              <w:rPr>
                <w:rFonts w:ascii="Book Antiqua" w:hAnsi="Book Antiqua" w:cs="Book Antiqua"/>
                <w:color w:val="000000" w:themeColor="text1"/>
                <w:sz w:val="24"/>
                <w:szCs w:val="24"/>
              </w:rPr>
              <w:t xml:space="preserve"> Lee</w:t>
            </w:r>
            <w:r>
              <w:rPr>
                <w:rFonts w:ascii="Book Antiqua" w:hAnsi="Book Antiqua" w:cs="Book Antiqua"/>
                <w:color w:val="000000" w:themeColor="text1"/>
                <w:kern w:val="0"/>
                <w:sz w:val="24"/>
                <w:szCs w:val="24"/>
                <w:vertAlign w:val="superscript"/>
              </w:rPr>
              <w:t>[16]</w:t>
            </w:r>
            <w:r>
              <w:rPr>
                <w:rFonts w:ascii="Book Antiqua" w:hAnsi="Book Antiqua" w:cs="Book Antiqua"/>
                <w:color w:val="000000" w:themeColor="text1"/>
                <w:kern w:val="0"/>
                <w:sz w:val="24"/>
                <w:szCs w:val="24"/>
              </w:rPr>
              <w:t>, 2015</w:t>
            </w:r>
          </w:p>
        </w:tc>
      </w:tr>
      <w:tr w:rsidR="00A72EB1" w14:paraId="57DCF95A" w14:textId="77777777">
        <w:trPr>
          <w:trHeight w:val="573"/>
        </w:trPr>
        <w:tc>
          <w:tcPr>
            <w:tcW w:w="851" w:type="dxa"/>
          </w:tcPr>
          <w:p w14:paraId="03BED64D"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59/M</w:t>
            </w:r>
          </w:p>
        </w:tc>
        <w:tc>
          <w:tcPr>
            <w:tcW w:w="993" w:type="dxa"/>
          </w:tcPr>
          <w:p w14:paraId="4B2FED83"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CHL (+)</w:t>
            </w:r>
          </w:p>
        </w:tc>
        <w:tc>
          <w:tcPr>
            <w:tcW w:w="1417" w:type="dxa"/>
          </w:tcPr>
          <w:p w14:paraId="08B79482"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ABVD, PDL-1</w:t>
            </w:r>
          </w:p>
        </w:tc>
        <w:tc>
          <w:tcPr>
            <w:tcW w:w="1276" w:type="dxa"/>
          </w:tcPr>
          <w:p w14:paraId="05C8F182"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PTCL (-)</w:t>
            </w:r>
          </w:p>
        </w:tc>
        <w:tc>
          <w:tcPr>
            <w:tcW w:w="2977" w:type="dxa"/>
          </w:tcPr>
          <w:p w14:paraId="08E5B723"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 xml:space="preserve">E-CHOP, DICE, </w:t>
            </w:r>
            <w:proofErr w:type="spellStart"/>
            <w:r>
              <w:rPr>
                <w:rFonts w:ascii="Book Antiqua" w:hAnsi="Book Antiqua" w:cs="Book Antiqua"/>
                <w:color w:val="000000" w:themeColor="text1"/>
                <w:kern w:val="0"/>
                <w:sz w:val="24"/>
                <w:szCs w:val="24"/>
              </w:rPr>
              <w:t>chidamide</w:t>
            </w:r>
            <w:proofErr w:type="spellEnd"/>
          </w:p>
        </w:tc>
        <w:tc>
          <w:tcPr>
            <w:tcW w:w="992" w:type="dxa"/>
          </w:tcPr>
          <w:p w14:paraId="6FAF61F3"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42</w:t>
            </w:r>
          </w:p>
        </w:tc>
        <w:tc>
          <w:tcPr>
            <w:tcW w:w="1134" w:type="dxa"/>
          </w:tcPr>
          <w:p w14:paraId="364D95DF"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Yes</w:t>
            </w:r>
          </w:p>
        </w:tc>
        <w:tc>
          <w:tcPr>
            <w:tcW w:w="1984" w:type="dxa"/>
          </w:tcPr>
          <w:p w14:paraId="597B69BF"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 xml:space="preserve">Died after 7 </w:t>
            </w:r>
            <w:proofErr w:type="spellStart"/>
            <w:r>
              <w:rPr>
                <w:rFonts w:ascii="Book Antiqua" w:hAnsi="Book Antiqua" w:cs="Book Antiqua"/>
                <w:color w:val="000000" w:themeColor="text1"/>
                <w:kern w:val="0"/>
                <w:sz w:val="24"/>
                <w:szCs w:val="24"/>
              </w:rPr>
              <w:t>mo</w:t>
            </w:r>
            <w:proofErr w:type="spellEnd"/>
          </w:p>
        </w:tc>
        <w:tc>
          <w:tcPr>
            <w:tcW w:w="2268" w:type="dxa"/>
          </w:tcPr>
          <w:p w14:paraId="6E94A724"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Present study</w:t>
            </w:r>
          </w:p>
        </w:tc>
      </w:tr>
    </w:tbl>
    <w:p w14:paraId="5356D37A" w14:textId="77777777" w:rsidR="00A72EB1" w:rsidRDefault="00FD49BE">
      <w:pPr>
        <w:adjustRightInd w:val="0"/>
        <w:snapToGrid w:val="0"/>
        <w:spacing w:line="360" w:lineRule="auto"/>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 xml:space="preserve">EBV: </w:t>
      </w:r>
      <w:r>
        <w:rPr>
          <w:rFonts w:ascii="Book Antiqua" w:eastAsia="Book Antiqua" w:hAnsi="Book Antiqua" w:cs="Book Antiqua"/>
          <w:color w:val="000000" w:themeColor="text1"/>
          <w:sz w:val="24"/>
          <w:szCs w:val="24"/>
        </w:rPr>
        <w:t>Epstein-Barr virus</w:t>
      </w:r>
      <w:r>
        <w:rPr>
          <w:rFonts w:ascii="Book Antiqua" w:hAnsi="Book Antiqua" w:cs="Book Antiqua"/>
          <w:color w:val="000000" w:themeColor="text1"/>
          <w:kern w:val="0"/>
          <w:sz w:val="24"/>
          <w:szCs w:val="24"/>
        </w:rPr>
        <w:t xml:space="preserve">; </w:t>
      </w:r>
      <w:r>
        <w:rPr>
          <w:rFonts w:ascii="Book Antiqua" w:eastAsia="Book Antiqua" w:hAnsi="Book Antiqua" w:cs="Book Antiqua"/>
          <w:color w:val="000000" w:themeColor="text1"/>
          <w:sz w:val="24"/>
          <w:szCs w:val="24"/>
        </w:rPr>
        <w:t xml:space="preserve">CHL: Classical metachronous </w:t>
      </w:r>
      <w:proofErr w:type="spellStart"/>
      <w:r>
        <w:rPr>
          <w:rFonts w:ascii="Book Antiqua" w:eastAsia="Book Antiqua" w:hAnsi="Book Antiqua" w:cs="Book Antiqua"/>
          <w:color w:val="000000" w:themeColor="text1"/>
          <w:sz w:val="24"/>
          <w:szCs w:val="24"/>
        </w:rPr>
        <w:t>hodgkin</w:t>
      </w:r>
      <w:proofErr w:type="spellEnd"/>
      <w:r>
        <w:rPr>
          <w:rFonts w:ascii="Book Antiqua" w:eastAsia="Book Antiqua" w:hAnsi="Book Antiqua" w:cs="Book Antiqua"/>
          <w:color w:val="000000" w:themeColor="text1"/>
          <w:sz w:val="24"/>
          <w:szCs w:val="24"/>
        </w:rPr>
        <w:t xml:space="preserve"> lymphoma;</w:t>
      </w:r>
      <w:r>
        <w:rPr>
          <w:rFonts w:ascii="Book Antiqua" w:hAnsi="Book Antiqua" w:cs="Book Antiqua"/>
          <w:color w:val="000000" w:themeColor="text1"/>
          <w:kern w:val="0"/>
          <w:sz w:val="24"/>
          <w:szCs w:val="24"/>
        </w:rPr>
        <w:t xml:space="preserve"> </w:t>
      </w:r>
      <w:r>
        <w:rPr>
          <w:rFonts w:ascii="Book Antiqua" w:eastAsia="Book Antiqua" w:hAnsi="Book Antiqua" w:cs="Book Antiqua"/>
          <w:color w:val="000000" w:themeColor="text1"/>
          <w:sz w:val="24"/>
          <w:szCs w:val="24"/>
        </w:rPr>
        <w:t>PTCL:</w:t>
      </w:r>
      <w:r>
        <w:rPr>
          <w:rFonts w:ascii="Book Antiqua" w:hAnsi="Book Antiqua" w:cs="Book Antiqua"/>
          <w:color w:val="000000" w:themeColor="text1"/>
          <w:kern w:val="0"/>
          <w:sz w:val="24"/>
          <w:szCs w:val="24"/>
        </w:rPr>
        <w:t xml:space="preserve"> </w:t>
      </w:r>
      <w:r>
        <w:rPr>
          <w:rFonts w:ascii="Book Antiqua" w:eastAsia="Book Antiqua" w:hAnsi="Book Antiqua" w:cs="Book Antiqua"/>
          <w:color w:val="000000" w:themeColor="text1"/>
          <w:sz w:val="24"/>
          <w:szCs w:val="24"/>
        </w:rPr>
        <w:t>Peripheral T-cell lymphoma.</w:t>
      </w:r>
      <w:r>
        <w:rPr>
          <w:rFonts w:ascii="Book Antiqua" w:hAnsi="Book Antiqua" w:cs="Book Antiqua"/>
          <w:color w:val="000000" w:themeColor="text1"/>
          <w:kern w:val="0"/>
          <w:sz w:val="24"/>
          <w:szCs w:val="24"/>
        </w:rPr>
        <w:t xml:space="preserve"> Nd: Not done; +: Positive; -: Negative; MOPP/ABVD: Mechlorethamine, vincristine, procarbazine, prednisone/doxorubicin, bleomycin, vinblastine, dacarbazine; CHOP: Cyclophosphamide, doxorubicin, vincristine, prednisone; IVAM: </w:t>
      </w:r>
      <w:proofErr w:type="spellStart"/>
      <w:r>
        <w:rPr>
          <w:rFonts w:ascii="Book Antiqua" w:hAnsi="Book Antiqua" w:cs="Book Antiqua"/>
          <w:color w:val="000000" w:themeColor="text1"/>
          <w:kern w:val="0"/>
          <w:sz w:val="24"/>
          <w:szCs w:val="24"/>
        </w:rPr>
        <w:t>Ifosfamide</w:t>
      </w:r>
      <w:proofErr w:type="spellEnd"/>
      <w:r>
        <w:rPr>
          <w:rFonts w:ascii="Book Antiqua" w:hAnsi="Book Antiqua" w:cs="Book Antiqua"/>
          <w:color w:val="000000" w:themeColor="text1"/>
          <w:kern w:val="0"/>
          <w:sz w:val="24"/>
          <w:szCs w:val="24"/>
        </w:rPr>
        <w:t xml:space="preserve">, etoposide, cytarabine, methotrexate; BEAM: </w:t>
      </w:r>
      <w:proofErr w:type="spellStart"/>
      <w:r>
        <w:rPr>
          <w:rFonts w:ascii="Book Antiqua" w:hAnsi="Book Antiqua" w:cs="Book Antiqua"/>
          <w:color w:val="000000" w:themeColor="text1"/>
          <w:kern w:val="0"/>
          <w:sz w:val="24"/>
          <w:szCs w:val="24"/>
        </w:rPr>
        <w:t>Bendamustine</w:t>
      </w:r>
      <w:proofErr w:type="spellEnd"/>
      <w:r>
        <w:rPr>
          <w:rFonts w:ascii="Book Antiqua" w:hAnsi="Book Antiqua" w:cs="Book Antiqua"/>
          <w:color w:val="000000" w:themeColor="text1"/>
          <w:kern w:val="0"/>
          <w:sz w:val="24"/>
          <w:szCs w:val="24"/>
        </w:rPr>
        <w:t xml:space="preserve">, etoposide, cytarabine, melphalan; ASCT: Autologous peripheral blood stem cell transplant; IVE: </w:t>
      </w:r>
      <w:proofErr w:type="spellStart"/>
      <w:r>
        <w:rPr>
          <w:rFonts w:ascii="Book Antiqua" w:hAnsi="Book Antiqua" w:cs="Book Antiqua"/>
          <w:color w:val="000000" w:themeColor="text1"/>
          <w:kern w:val="0"/>
          <w:sz w:val="24"/>
          <w:szCs w:val="24"/>
        </w:rPr>
        <w:t>Icyclophosphamide</w:t>
      </w:r>
      <w:proofErr w:type="spellEnd"/>
      <w:r>
        <w:rPr>
          <w:rFonts w:ascii="Book Antiqua" w:hAnsi="Book Antiqua" w:cs="Book Antiqua"/>
          <w:color w:val="000000" w:themeColor="text1"/>
          <w:kern w:val="0"/>
          <w:sz w:val="24"/>
          <w:szCs w:val="24"/>
        </w:rPr>
        <w:t xml:space="preserve"> </w:t>
      </w:r>
      <w:proofErr w:type="spellStart"/>
      <w:r>
        <w:rPr>
          <w:rFonts w:ascii="Book Antiqua" w:hAnsi="Book Antiqua" w:cs="Book Antiqua"/>
          <w:color w:val="000000" w:themeColor="text1"/>
          <w:kern w:val="0"/>
          <w:sz w:val="24"/>
          <w:szCs w:val="24"/>
        </w:rPr>
        <w:t>epirubicin</w:t>
      </w:r>
      <w:proofErr w:type="spellEnd"/>
      <w:r>
        <w:rPr>
          <w:rFonts w:ascii="Book Antiqua" w:hAnsi="Book Antiqua" w:cs="Book Antiqua"/>
          <w:color w:val="000000" w:themeColor="text1"/>
          <w:kern w:val="0"/>
          <w:sz w:val="24"/>
          <w:szCs w:val="24"/>
        </w:rPr>
        <w:t xml:space="preserve"> etoposide; MTX: Methotrexate; BV: Brentuximab </w:t>
      </w:r>
      <w:proofErr w:type="spellStart"/>
      <w:r>
        <w:rPr>
          <w:rFonts w:ascii="Book Antiqua" w:hAnsi="Book Antiqua" w:cs="Book Antiqua"/>
          <w:color w:val="000000" w:themeColor="text1"/>
          <w:kern w:val="0"/>
          <w:sz w:val="24"/>
          <w:szCs w:val="24"/>
        </w:rPr>
        <w:t>vedotin</w:t>
      </w:r>
      <w:proofErr w:type="spellEnd"/>
      <w:r>
        <w:rPr>
          <w:rFonts w:ascii="Book Antiqua" w:hAnsi="Book Antiqua" w:cs="Book Antiqua"/>
          <w:color w:val="000000" w:themeColor="text1"/>
          <w:kern w:val="0"/>
          <w:sz w:val="24"/>
          <w:szCs w:val="24"/>
        </w:rPr>
        <w:t xml:space="preserve">; E-CHOP: Etoposide CHOP; DICE: </w:t>
      </w:r>
      <w:proofErr w:type="spellStart"/>
      <w:r>
        <w:rPr>
          <w:rFonts w:ascii="Book Antiqua" w:hAnsi="Book Antiqua" w:cs="Book Antiqua"/>
          <w:color w:val="000000" w:themeColor="text1"/>
          <w:kern w:val="0"/>
          <w:sz w:val="24"/>
          <w:szCs w:val="24"/>
        </w:rPr>
        <w:t>Icyclophosphamide</w:t>
      </w:r>
      <w:proofErr w:type="spellEnd"/>
      <w:r>
        <w:rPr>
          <w:rFonts w:ascii="Book Antiqua" w:hAnsi="Book Antiqua" w:cs="Book Antiqua"/>
          <w:color w:val="000000" w:themeColor="text1"/>
          <w:kern w:val="0"/>
          <w:sz w:val="24"/>
          <w:szCs w:val="24"/>
        </w:rPr>
        <w:t>, etoposide, cisplatin, dexamethasone; M: Male; F: Female.</w:t>
      </w:r>
    </w:p>
    <w:p w14:paraId="44FBCABC" w14:textId="77777777" w:rsidR="00A72EB1" w:rsidRDefault="00A72EB1">
      <w:pPr>
        <w:spacing w:line="360" w:lineRule="auto"/>
        <w:rPr>
          <w:rFonts w:ascii="Book Antiqua" w:hAnsi="Book Antiqua" w:cs="Book Antiqua"/>
          <w:color w:val="000000" w:themeColor="text1"/>
          <w:sz w:val="24"/>
          <w:szCs w:val="24"/>
        </w:rPr>
      </w:pPr>
    </w:p>
    <w:sectPr w:rsidR="00A72EB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DFDDA" w14:textId="77777777" w:rsidR="007D6B07" w:rsidRDefault="007D6B07">
      <w:r>
        <w:separator/>
      </w:r>
    </w:p>
  </w:endnote>
  <w:endnote w:type="continuationSeparator" w:id="0">
    <w:p w14:paraId="6402081C" w14:textId="77777777" w:rsidR="007D6B07" w:rsidRDefault="007D6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D90B4" w14:textId="77777777" w:rsidR="00A72EB1" w:rsidRDefault="00676439">
    <w:pPr>
      <w:pStyle w:val="a6"/>
      <w:jc w:val="right"/>
    </w:pPr>
    <w:r>
      <w:pict w14:anchorId="7948F623">
        <v:shapetype id="_x0000_t202" coordsize="21600,21600" o:spt="202" path="m,l,21600r21600,l21600,xe">
          <v:stroke joinstyle="miter"/>
          <v:path gradientshapeok="t" o:connecttype="rect"/>
        </v:shapetype>
        <v:shape id="_x0000_s3073" type="#_x0000_t202" style="position:absolute;left:0;text-align:left;margin-left:278.4pt;margin-top:0;width:2in;height:2in;z-index:251659264;mso-wrap-style:none;mso-position-horizontal:right;mso-position-horizontal-relative:margin;mso-width-relative:page;mso-height-relative:page" filled="f" stroked="f">
          <v:textbox style="mso-fit-shape-to-text:t" inset="0,0,0,0">
            <w:txbxContent>
              <w:p w14:paraId="7F17A35C" w14:textId="77777777" w:rsidR="00A72EB1" w:rsidRDefault="00FD49BE">
                <w:pPr>
                  <w:pStyle w:val="a6"/>
                  <w:rPr>
                    <w:rFonts w:ascii="Book Antiqua" w:hAnsi="Book Antiqua" w:cs="Book Antiqua"/>
                    <w:sz w:val="24"/>
                    <w:szCs w:val="24"/>
                  </w:rPr>
                </w:pPr>
                <w:r>
                  <w:rPr>
                    <w:rFonts w:ascii="Book Antiqua" w:hAnsi="Book Antiqua" w:cs="Book Antiqua"/>
                    <w:sz w:val="24"/>
                    <w:szCs w:val="24"/>
                  </w:rPr>
                  <w:fldChar w:fldCharType="begin"/>
                </w:r>
                <w:r>
                  <w:rPr>
                    <w:rFonts w:ascii="Book Antiqua" w:hAnsi="Book Antiqua" w:cs="Book Antiqua"/>
                    <w:sz w:val="24"/>
                    <w:szCs w:val="24"/>
                  </w:rPr>
                  <w:instrText xml:space="preserve"> PAGE  \* MERGEFORMAT </w:instrText>
                </w:r>
                <w:r>
                  <w:rPr>
                    <w:rFonts w:ascii="Book Antiqua" w:hAnsi="Book Antiqua" w:cs="Book Antiqua"/>
                    <w:sz w:val="24"/>
                    <w:szCs w:val="24"/>
                  </w:rPr>
                  <w:fldChar w:fldCharType="separate"/>
                </w:r>
                <w:r w:rsidR="009C3192">
                  <w:rPr>
                    <w:rFonts w:ascii="Book Antiqua" w:hAnsi="Book Antiqua" w:cs="Book Antiqua"/>
                    <w:noProof/>
                    <w:sz w:val="24"/>
                    <w:szCs w:val="24"/>
                  </w:rPr>
                  <w:t>20</w:t>
                </w:r>
                <w:r>
                  <w:rPr>
                    <w:rFonts w:ascii="Book Antiqua" w:hAnsi="Book Antiqua" w:cs="Book Antiqua"/>
                    <w:sz w:val="24"/>
                    <w:szCs w:val="24"/>
                  </w:rPr>
                  <w:fldChar w:fldCharType="end"/>
                </w:r>
                <w:r>
                  <w:rPr>
                    <w:rFonts w:ascii="Book Antiqua" w:hAnsi="Book Antiqua" w:cs="Book Antiqua"/>
                    <w:sz w:val="24"/>
                    <w:szCs w:val="24"/>
                  </w:rPr>
                  <w:t xml:space="preserve"> / </w:t>
                </w:r>
                <w:r>
                  <w:rPr>
                    <w:rFonts w:ascii="Book Antiqua" w:hAnsi="Book Antiqua" w:cs="Book Antiqua"/>
                    <w:sz w:val="24"/>
                    <w:szCs w:val="24"/>
                  </w:rPr>
                  <w:fldChar w:fldCharType="begin"/>
                </w:r>
                <w:r>
                  <w:rPr>
                    <w:rFonts w:ascii="Book Antiqua" w:hAnsi="Book Antiqua" w:cs="Book Antiqua"/>
                    <w:sz w:val="24"/>
                    <w:szCs w:val="24"/>
                  </w:rPr>
                  <w:instrText xml:space="preserve"> NUMPAGES  \* MERGEFORMAT </w:instrText>
                </w:r>
                <w:r>
                  <w:rPr>
                    <w:rFonts w:ascii="Book Antiqua" w:hAnsi="Book Antiqua" w:cs="Book Antiqua"/>
                    <w:sz w:val="24"/>
                    <w:szCs w:val="24"/>
                  </w:rPr>
                  <w:fldChar w:fldCharType="separate"/>
                </w:r>
                <w:r w:rsidR="009C3192">
                  <w:rPr>
                    <w:rFonts w:ascii="Book Antiqua" w:hAnsi="Book Antiqua" w:cs="Book Antiqua"/>
                    <w:noProof/>
                    <w:sz w:val="24"/>
                    <w:szCs w:val="24"/>
                  </w:rPr>
                  <w:t>22</w:t>
                </w:r>
                <w:r>
                  <w:rPr>
                    <w:rFonts w:ascii="Book Antiqua" w:hAnsi="Book Antiqua" w:cs="Book Antiqua"/>
                    <w:sz w:val="24"/>
                    <w:szCs w:val="24"/>
                  </w:rPr>
                  <w:fldChar w:fldCharType="end"/>
                </w:r>
              </w:p>
            </w:txbxContent>
          </v:textbox>
          <w10:wrap anchorx="margin"/>
        </v:shape>
      </w:pict>
    </w:r>
  </w:p>
  <w:p w14:paraId="72C549E4" w14:textId="77777777" w:rsidR="00A72EB1" w:rsidRDefault="00A72EB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94D17" w14:textId="77777777" w:rsidR="007D6B07" w:rsidRDefault="007D6B07">
      <w:r>
        <w:separator/>
      </w:r>
    </w:p>
  </w:footnote>
  <w:footnote w:type="continuationSeparator" w:id="0">
    <w:p w14:paraId="26FE0FF8" w14:textId="77777777" w:rsidR="007D6B07" w:rsidRDefault="007D6B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720"/>
  <w:displayHorizontalDrawingGridEvery w:val="0"/>
  <w:displayVerticalDrawingGridEvery w:val="2"/>
  <w:characterSpacingControl w:val="doNotCompress"/>
  <w:hdrShapeDefaults>
    <o:shapedefaults v:ext="edit" spidmax="3075"/>
    <o:shapelayout v:ext="edit">
      <o:idmap v:ext="edit" data="2,3"/>
    </o:shapelayout>
  </w:hdrShapeDefaults>
  <w:footnotePr>
    <w:footnote w:id="-1"/>
    <w:footnote w:id="0"/>
  </w:footnotePr>
  <w:endnotePr>
    <w:endnote w:id="-1"/>
    <w:endnote w:id="0"/>
  </w:endnotePr>
  <w:compat>
    <w:balanceSingleByteDoubleByteWidth/>
    <w:doNotExpandShiftReturn/>
    <w:adjustLineHeightInTable/>
    <w:useWord2002TableStyle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26C5F"/>
    <w:rsid w:val="0013057F"/>
    <w:rsid w:val="00142CD0"/>
    <w:rsid w:val="00150100"/>
    <w:rsid w:val="00176C8B"/>
    <w:rsid w:val="00196617"/>
    <w:rsid w:val="00197005"/>
    <w:rsid w:val="00203E55"/>
    <w:rsid w:val="00217EBD"/>
    <w:rsid w:val="00234401"/>
    <w:rsid w:val="002468DD"/>
    <w:rsid w:val="00282527"/>
    <w:rsid w:val="002B4465"/>
    <w:rsid w:val="002B6D40"/>
    <w:rsid w:val="002B7EF6"/>
    <w:rsid w:val="002D1A9B"/>
    <w:rsid w:val="002D4A83"/>
    <w:rsid w:val="002E4CAB"/>
    <w:rsid w:val="002F420E"/>
    <w:rsid w:val="00382138"/>
    <w:rsid w:val="0038757B"/>
    <w:rsid w:val="003B7282"/>
    <w:rsid w:val="0041411C"/>
    <w:rsid w:val="004348E4"/>
    <w:rsid w:val="00435DD6"/>
    <w:rsid w:val="004378B7"/>
    <w:rsid w:val="0048368C"/>
    <w:rsid w:val="00484E26"/>
    <w:rsid w:val="005276E2"/>
    <w:rsid w:val="00530D1B"/>
    <w:rsid w:val="00543A6C"/>
    <w:rsid w:val="00570D1F"/>
    <w:rsid w:val="00586DAB"/>
    <w:rsid w:val="005C4F0B"/>
    <w:rsid w:val="005E0F7F"/>
    <w:rsid w:val="005E7712"/>
    <w:rsid w:val="00676439"/>
    <w:rsid w:val="00696EF6"/>
    <w:rsid w:val="00775761"/>
    <w:rsid w:val="00786FFE"/>
    <w:rsid w:val="00791C4F"/>
    <w:rsid w:val="007A2B64"/>
    <w:rsid w:val="007A59DA"/>
    <w:rsid w:val="007D5A42"/>
    <w:rsid w:val="007D6B07"/>
    <w:rsid w:val="007E0ADB"/>
    <w:rsid w:val="008217F4"/>
    <w:rsid w:val="008345F5"/>
    <w:rsid w:val="00841F90"/>
    <w:rsid w:val="00881B66"/>
    <w:rsid w:val="00894DC7"/>
    <w:rsid w:val="008C76D8"/>
    <w:rsid w:val="00902A25"/>
    <w:rsid w:val="00996E03"/>
    <w:rsid w:val="009B4E45"/>
    <w:rsid w:val="009C3192"/>
    <w:rsid w:val="00A16C8A"/>
    <w:rsid w:val="00A25598"/>
    <w:rsid w:val="00A37A98"/>
    <w:rsid w:val="00A46349"/>
    <w:rsid w:val="00A56ACB"/>
    <w:rsid w:val="00A61099"/>
    <w:rsid w:val="00A72EB1"/>
    <w:rsid w:val="00A77B3E"/>
    <w:rsid w:val="00AB2814"/>
    <w:rsid w:val="00AD5338"/>
    <w:rsid w:val="00AE33D9"/>
    <w:rsid w:val="00B03449"/>
    <w:rsid w:val="00B11CA1"/>
    <w:rsid w:val="00B444F8"/>
    <w:rsid w:val="00B9222B"/>
    <w:rsid w:val="00BB15A6"/>
    <w:rsid w:val="00BE34C4"/>
    <w:rsid w:val="00C741C9"/>
    <w:rsid w:val="00CA2A55"/>
    <w:rsid w:val="00CB50EF"/>
    <w:rsid w:val="00CE2026"/>
    <w:rsid w:val="00D01D18"/>
    <w:rsid w:val="00D028DB"/>
    <w:rsid w:val="00D116AF"/>
    <w:rsid w:val="00D23AE7"/>
    <w:rsid w:val="00D557D8"/>
    <w:rsid w:val="00D612DF"/>
    <w:rsid w:val="00DA6482"/>
    <w:rsid w:val="00DB340D"/>
    <w:rsid w:val="00E364BE"/>
    <w:rsid w:val="00E3734F"/>
    <w:rsid w:val="00E539A2"/>
    <w:rsid w:val="00EB3FEA"/>
    <w:rsid w:val="00EC2C83"/>
    <w:rsid w:val="00F44330"/>
    <w:rsid w:val="00F553BB"/>
    <w:rsid w:val="00F6770D"/>
    <w:rsid w:val="00FA3341"/>
    <w:rsid w:val="00FA6347"/>
    <w:rsid w:val="00FD49BE"/>
    <w:rsid w:val="016D0926"/>
    <w:rsid w:val="0FC20111"/>
    <w:rsid w:val="12183BFD"/>
    <w:rsid w:val="15374CC4"/>
    <w:rsid w:val="17012327"/>
    <w:rsid w:val="21356A84"/>
    <w:rsid w:val="25F6369F"/>
    <w:rsid w:val="29131155"/>
    <w:rsid w:val="2962261D"/>
    <w:rsid w:val="2B0D69BE"/>
    <w:rsid w:val="2E583EFD"/>
    <w:rsid w:val="2FF9211C"/>
    <w:rsid w:val="30085C70"/>
    <w:rsid w:val="35010CEC"/>
    <w:rsid w:val="367E3BAC"/>
    <w:rsid w:val="3C52742D"/>
    <w:rsid w:val="42204705"/>
    <w:rsid w:val="437E1FB0"/>
    <w:rsid w:val="47184E7E"/>
    <w:rsid w:val="4F2C6B1C"/>
    <w:rsid w:val="64191B06"/>
    <w:rsid w:val="64F863CB"/>
    <w:rsid w:val="699A5FE2"/>
    <w:rsid w:val="7330338F"/>
    <w:rsid w:val="79715E6E"/>
    <w:rsid w:val="7CA6530F"/>
    <w:rsid w:val="7FA105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5"/>
    <o:shapelayout v:ext="edit">
      <o:idmap v:ext="edit" data="1"/>
    </o:shapelayout>
  </w:shapeDefaults>
  <w:decimalSymbol w:val="."/>
  <w:listSeparator w:val=","/>
  <w14:docId w14:val="29390B62"/>
  <w15:docId w15:val="{F89EB36A-C4DF-459C-B2B7-6BE843F27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rPr>
      <w:sz w:val="20"/>
      <w:szCs w:val="20"/>
    </w:rPr>
  </w:style>
  <w:style w:type="paragraph" w:styleId="a4">
    <w:name w:val="Balloon Text"/>
    <w:basedOn w:val="a"/>
    <w:link w:val="a5"/>
    <w:rPr>
      <w:sz w:val="18"/>
      <w:szCs w:val="18"/>
    </w:rPr>
  </w:style>
  <w:style w:type="paragraph" w:styleId="a6">
    <w:name w:val="footer"/>
    <w:basedOn w:val="a"/>
    <w:link w:val="a7"/>
    <w:uiPriority w:val="99"/>
    <w:qFormat/>
    <w:pPr>
      <w:tabs>
        <w:tab w:val="center" w:pos="4153"/>
        <w:tab w:val="right" w:pos="8306"/>
      </w:tabs>
      <w:snapToGrid w:val="0"/>
      <w:jc w:val="left"/>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9">
    <w:name w:val="annotation reference"/>
    <w:basedOn w:val="a0"/>
    <w:qFormat/>
    <w:rPr>
      <w:sz w:val="16"/>
      <w:szCs w:val="16"/>
    </w:rPr>
  </w:style>
  <w:style w:type="character" w:customStyle="1" w:styleId="src">
    <w:name w:val="src"/>
    <w:basedOn w:val="a0"/>
    <w:qFormat/>
  </w:style>
  <w:style w:type="character" w:customStyle="1" w:styleId="a7">
    <w:name w:val="页脚 字符"/>
    <w:basedOn w:val="a0"/>
    <w:link w:val="a6"/>
    <w:uiPriority w:val="99"/>
    <w:qFormat/>
    <w:rPr>
      <w:rFonts w:ascii="Calibri" w:hAnsi="Calibri"/>
      <w:kern w:val="2"/>
      <w:sz w:val="18"/>
      <w:szCs w:val="21"/>
    </w:rPr>
  </w:style>
  <w:style w:type="character" w:customStyle="1" w:styleId="a5">
    <w:name w:val="批注框文本 字符"/>
    <w:basedOn w:val="a0"/>
    <w:link w:val="a4"/>
    <w:qFormat/>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22</Pages>
  <Words>3721</Words>
  <Characters>21216</Characters>
  <Application>Microsoft Office Word</Application>
  <DocSecurity>0</DocSecurity>
  <Lines>176</Lines>
  <Paragraphs>49</Paragraphs>
  <ScaleCrop>false</ScaleCrop>
  <Company>HP Inc.</Company>
  <LinksUpToDate>false</LinksUpToDate>
  <CharactersWithSpaces>24888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Kiddo</dc:creator>
  <cp:lastModifiedBy>Jin-Lei Wang</cp:lastModifiedBy>
  <cp:revision>70</cp:revision>
  <dcterms:created xsi:type="dcterms:W3CDTF">2021-08-10T08:19:00Z</dcterms:created>
  <dcterms:modified xsi:type="dcterms:W3CDTF">2021-08-23T08:26:00Z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y fmtid="{D5CDD505-2E9C-101B-9397-08002B2CF9AE}" pid="3" name="ICV">
    <vt:lpwstr>64899EFE67CF4E3D8B28E99E7BBCE2EE</vt:lpwstr>
  </property>
</Properties>
</file>