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959A4" w14:textId="77777777" w:rsidR="00A77B3E" w:rsidRDefault="00BB69AC">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4AD0C2B7" w14:textId="77777777" w:rsidR="00A77B3E" w:rsidRDefault="00BB69A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67028</w:t>
      </w:r>
    </w:p>
    <w:p w14:paraId="45CAD407" w14:textId="77777777" w:rsidR="00A77B3E" w:rsidRDefault="00BB69A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134D974" w14:textId="77777777" w:rsidR="00A77B3E" w:rsidRDefault="00A77B3E">
      <w:pPr>
        <w:spacing w:line="360" w:lineRule="auto"/>
        <w:jc w:val="both"/>
      </w:pPr>
    </w:p>
    <w:p w14:paraId="3386E081" w14:textId="77777777" w:rsidR="00A77B3E" w:rsidRDefault="00BB69AC">
      <w:pPr>
        <w:spacing w:line="360" w:lineRule="auto"/>
        <w:jc w:val="both"/>
      </w:pPr>
      <w:bookmarkStart w:id="1" w:name="OLE_LINK194"/>
      <w:bookmarkStart w:id="2" w:name="OLE_LINK195"/>
      <w:r>
        <w:rPr>
          <w:rFonts w:ascii="Book Antiqua" w:eastAsia="Book Antiqua" w:hAnsi="Book Antiqua" w:cs="Book Antiqua"/>
          <w:b/>
          <w:i/>
          <w:color w:val="000000"/>
        </w:rPr>
        <w:t>Retrospective Study</w:t>
      </w:r>
    </w:p>
    <w:p w14:paraId="585F7287" w14:textId="13C40C29" w:rsidR="00A77B3E" w:rsidRDefault="00A774AD">
      <w:pPr>
        <w:spacing w:line="360" w:lineRule="auto"/>
        <w:jc w:val="both"/>
      </w:pPr>
      <w:bookmarkStart w:id="3" w:name="OLE_LINK48"/>
      <w:bookmarkStart w:id="4" w:name="OLE_LINK49"/>
      <w:bookmarkStart w:id="5" w:name="OLE_LINK185"/>
      <w:bookmarkStart w:id="6" w:name="OLE_LINK200"/>
      <w:bookmarkEnd w:id="1"/>
      <w:bookmarkEnd w:id="2"/>
      <w:r>
        <w:rPr>
          <w:rFonts w:ascii="Book Antiqua" w:eastAsia="Book Antiqua" w:hAnsi="Book Antiqua" w:cs="Book Antiqua"/>
          <w:b/>
          <w:color w:val="000000"/>
        </w:rPr>
        <w:t xml:space="preserve">Prognostic </w:t>
      </w:r>
      <w:r w:rsidR="00BB69AC">
        <w:rPr>
          <w:rFonts w:ascii="Book Antiqua" w:eastAsia="Book Antiqua" w:hAnsi="Book Antiqua" w:cs="Book Antiqua"/>
          <w:b/>
          <w:color w:val="000000"/>
        </w:rPr>
        <w:t>value of modified Lauren classification in gastric cancer</w:t>
      </w:r>
    </w:p>
    <w:bookmarkEnd w:id="3"/>
    <w:bookmarkEnd w:id="4"/>
    <w:bookmarkEnd w:id="5"/>
    <w:bookmarkEnd w:id="6"/>
    <w:p w14:paraId="60B991B0" w14:textId="77777777" w:rsidR="00A77B3E" w:rsidRDefault="00A77B3E">
      <w:pPr>
        <w:spacing w:line="360" w:lineRule="auto"/>
        <w:jc w:val="both"/>
      </w:pPr>
    </w:p>
    <w:p w14:paraId="4A16F550" w14:textId="77777777" w:rsidR="00A77B3E" w:rsidRPr="00F9111F" w:rsidRDefault="00F9111F">
      <w:pPr>
        <w:spacing w:line="360" w:lineRule="auto"/>
        <w:jc w:val="both"/>
        <w:rPr>
          <w:lang w:eastAsia="zh-CN"/>
        </w:rPr>
      </w:pPr>
      <w:r>
        <w:rPr>
          <w:rFonts w:ascii="Book Antiqua" w:eastAsia="Book Antiqua" w:hAnsi="Book Antiqua" w:cs="Book Antiqua"/>
          <w:color w:val="000000"/>
        </w:rPr>
        <w:t xml:space="preserve">Ning </w:t>
      </w:r>
      <w:r>
        <w:rPr>
          <w:rFonts w:ascii="Book Antiqua" w:hAnsi="Book Antiqua" w:cs="Book Antiqua" w:hint="eastAsia"/>
          <w:color w:val="000000"/>
          <w:lang w:eastAsia="zh-CN"/>
        </w:rPr>
        <w:t xml:space="preserve">FL </w:t>
      </w:r>
      <w:r w:rsidRPr="00F9111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7" w:name="OLE_LINK186"/>
      <w:bookmarkStart w:id="8" w:name="OLE_LINK187"/>
      <w:bookmarkStart w:id="9" w:name="OLE_LINK201"/>
      <w:r w:rsidR="00BB69AC">
        <w:rPr>
          <w:rFonts w:ascii="Book Antiqua" w:eastAsia="Book Antiqua" w:hAnsi="Book Antiqua" w:cs="Book Antiqua"/>
          <w:color w:val="000000"/>
        </w:rPr>
        <w:t xml:space="preserve">Modified Lauren classification in </w:t>
      </w:r>
      <w:r>
        <w:rPr>
          <w:rFonts w:ascii="Book Antiqua" w:hAnsi="Book Antiqua" w:cs="Book Antiqua" w:hint="eastAsia"/>
          <w:color w:val="000000"/>
          <w:lang w:eastAsia="zh-CN"/>
        </w:rPr>
        <w:t>GC</w:t>
      </w:r>
      <w:bookmarkEnd w:id="7"/>
      <w:bookmarkEnd w:id="8"/>
      <w:bookmarkEnd w:id="9"/>
    </w:p>
    <w:p w14:paraId="6DCDD8E0" w14:textId="77777777" w:rsidR="00A77B3E" w:rsidRDefault="00A77B3E">
      <w:pPr>
        <w:spacing w:line="360" w:lineRule="auto"/>
        <w:jc w:val="both"/>
      </w:pPr>
    </w:p>
    <w:p w14:paraId="0D05E8E9" w14:textId="77777777" w:rsidR="00A77B3E" w:rsidRDefault="00BB69AC">
      <w:pPr>
        <w:spacing w:line="360" w:lineRule="auto"/>
        <w:jc w:val="both"/>
      </w:pPr>
      <w:r>
        <w:rPr>
          <w:rFonts w:ascii="Book Antiqua" w:eastAsia="Book Antiqua" w:hAnsi="Book Antiqua" w:cs="Book Antiqua"/>
          <w:color w:val="000000"/>
        </w:rPr>
        <w:t xml:space="preserve">Fei-Long </w:t>
      </w:r>
      <w:bookmarkStart w:id="10" w:name="OLE_LINK4"/>
      <w:bookmarkStart w:id="11" w:name="OLE_LINK5"/>
      <w:r>
        <w:rPr>
          <w:rFonts w:ascii="Book Antiqua" w:eastAsia="Book Antiqua" w:hAnsi="Book Antiqua" w:cs="Book Antiqua"/>
          <w:color w:val="000000"/>
        </w:rPr>
        <w:t>Ning</w:t>
      </w:r>
      <w:bookmarkEnd w:id="10"/>
      <w:bookmarkEnd w:id="11"/>
      <w:r>
        <w:rPr>
          <w:rFonts w:ascii="Book Antiqua" w:eastAsia="Book Antiqua" w:hAnsi="Book Antiqua" w:cs="Book Antiqua"/>
          <w:color w:val="000000"/>
        </w:rPr>
        <w:t xml:space="preserve">, Nan-Nan Zhang, Jun Wang, Yi-Feng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Hong-</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Jun-Peng Pei, Yan Zhao, Xian-Tao Zeng, Masanobu Abe, Chun-Dong Zhang</w:t>
      </w:r>
    </w:p>
    <w:p w14:paraId="36C4FCE6" w14:textId="77777777" w:rsidR="00A77B3E" w:rsidRDefault="00A77B3E">
      <w:pPr>
        <w:spacing w:line="360" w:lineRule="auto"/>
        <w:jc w:val="both"/>
      </w:pPr>
    </w:p>
    <w:p w14:paraId="3E26DD9E" w14:textId="77777777" w:rsidR="00A77B3E" w:rsidRDefault="00BB69AC">
      <w:pPr>
        <w:spacing w:line="360" w:lineRule="auto"/>
        <w:jc w:val="both"/>
      </w:pPr>
      <w:r>
        <w:rPr>
          <w:rFonts w:ascii="Book Antiqua" w:eastAsia="Book Antiqua" w:hAnsi="Book Antiqua" w:cs="Book Antiqua"/>
          <w:b/>
          <w:bCs/>
          <w:color w:val="000000"/>
        </w:rPr>
        <w:t>Fei-Long Ning, Hong-Guang Quan,</w:t>
      </w:r>
      <w:r w:rsidR="00F9111F" w:rsidRPr="00F9111F">
        <w:rPr>
          <w:rFonts w:ascii="Book Antiqua" w:eastAsia="Book Antiqua" w:hAnsi="Book Antiqua" w:cs="Book Antiqua"/>
          <w:b/>
          <w:bCs/>
          <w:color w:val="000000"/>
        </w:rPr>
        <w:t xml:space="preserve"> </w:t>
      </w:r>
      <w:r w:rsidR="00F9111F">
        <w:rPr>
          <w:rFonts w:ascii="Book Antiqua" w:eastAsia="Book Antiqua" w:hAnsi="Book Antiqua" w:cs="Book Antiqua"/>
          <w:b/>
          <w:bCs/>
          <w:color w:val="000000"/>
        </w:rPr>
        <w:t>Jun Wang,</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Xuzhou Hospital of Traditional Chinese Medicine, Xuzhou 221000, Jiangsu</w:t>
      </w:r>
      <w:r w:rsidR="00F9111F">
        <w:rPr>
          <w:rFonts w:ascii="Book Antiqua" w:hAnsi="Book Antiqua" w:cs="Book Antiqua" w:hint="eastAsia"/>
          <w:color w:val="000000"/>
          <w:lang w:eastAsia="zh-CN"/>
        </w:rPr>
        <w:t xml:space="preserve"> </w:t>
      </w:r>
      <w:bookmarkStart w:id="12" w:name="OLE_LINK6"/>
      <w:bookmarkStart w:id="13" w:name="OLE_LINK7"/>
      <w:r w:rsidR="00F9111F">
        <w:rPr>
          <w:rFonts w:ascii="Book Antiqua" w:hAnsi="Book Antiqua" w:cs="Book Antiqua" w:hint="eastAsia"/>
          <w:color w:val="000000"/>
          <w:lang w:eastAsia="zh-CN"/>
        </w:rPr>
        <w:t>Province</w:t>
      </w:r>
      <w:bookmarkEnd w:id="12"/>
      <w:bookmarkEnd w:id="13"/>
      <w:r>
        <w:rPr>
          <w:rFonts w:ascii="Book Antiqua" w:eastAsia="Book Antiqua" w:hAnsi="Book Antiqua" w:cs="Book Antiqua"/>
          <w:color w:val="000000"/>
        </w:rPr>
        <w:t xml:space="preserve">, </w:t>
      </w:r>
      <w:bookmarkStart w:id="14" w:name="OLE_LINK188"/>
      <w:bookmarkStart w:id="15" w:name="OLE_LINK189"/>
      <w:r>
        <w:rPr>
          <w:rFonts w:ascii="Book Antiqua" w:eastAsia="Book Antiqua" w:hAnsi="Book Antiqua" w:cs="Book Antiqua"/>
          <w:color w:val="000000"/>
        </w:rPr>
        <w:t>China</w:t>
      </w:r>
      <w:bookmarkEnd w:id="14"/>
      <w:bookmarkEnd w:id="15"/>
    </w:p>
    <w:p w14:paraId="7410DCF9" w14:textId="77777777" w:rsidR="00A77B3E" w:rsidRDefault="00A77B3E">
      <w:pPr>
        <w:spacing w:line="360" w:lineRule="auto"/>
        <w:jc w:val="both"/>
      </w:pPr>
    </w:p>
    <w:p w14:paraId="45FA2FD9" w14:textId="4D24DCA6" w:rsidR="00A77B3E" w:rsidRDefault="00BB69AC">
      <w:pPr>
        <w:spacing w:line="360" w:lineRule="auto"/>
        <w:jc w:val="both"/>
      </w:pPr>
      <w:r>
        <w:rPr>
          <w:rFonts w:ascii="Book Antiqua" w:eastAsia="Book Antiqua" w:hAnsi="Book Antiqua" w:cs="Book Antiqua"/>
          <w:b/>
          <w:bCs/>
          <w:color w:val="000000"/>
        </w:rPr>
        <w:t xml:space="preserve">Nan-Nan Zhang, </w:t>
      </w:r>
      <w:r>
        <w:rPr>
          <w:rFonts w:ascii="Book Antiqua" w:eastAsia="Book Antiqua" w:hAnsi="Book Antiqua" w:cs="Book Antiqua"/>
          <w:color w:val="000000"/>
        </w:rPr>
        <w:t xml:space="preserve">State </w:t>
      </w:r>
      <w:r w:rsidR="0045383A">
        <w:rPr>
          <w:rFonts w:ascii="Book Antiqua" w:eastAsia="Book Antiqua" w:hAnsi="Book Antiqua" w:cs="Book Antiqua"/>
          <w:color w:val="000000"/>
        </w:rPr>
        <w:t>K</w:t>
      </w:r>
      <w:r>
        <w:rPr>
          <w:rFonts w:ascii="Book Antiqua" w:eastAsia="Book Antiqua" w:hAnsi="Book Antiqua" w:cs="Book Antiqua"/>
          <w:color w:val="000000"/>
        </w:rPr>
        <w:t xml:space="preserve">ey Laboratory of Cancer Biology and National Clinical Research Center for Digestive Diseases, Xijing Hospital of Digestive Diseases, </w:t>
      </w:r>
      <w:r w:rsidR="00F9111F">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Fourth Military Medical University, Xi’an 710000, </w:t>
      </w:r>
      <w:proofErr w:type="spellStart"/>
      <w:r>
        <w:rPr>
          <w:rFonts w:ascii="Book Antiqua" w:eastAsia="Book Antiqua" w:hAnsi="Book Antiqua" w:cs="Book Antiqua"/>
          <w:color w:val="000000"/>
        </w:rPr>
        <w:t>Shan</w:t>
      </w:r>
      <w:r w:rsidR="00F9111F">
        <w:rPr>
          <w:rFonts w:ascii="Book Antiqua" w:hAnsi="Book Antiqua" w:cs="Book Antiqua" w:hint="eastAsia"/>
          <w:color w:val="000000"/>
          <w:lang w:eastAsia="zh-CN"/>
        </w:rPr>
        <w:t>n</w:t>
      </w:r>
      <w:r>
        <w:rPr>
          <w:rFonts w:ascii="Book Antiqua" w:eastAsia="Book Antiqua" w:hAnsi="Book Antiqua" w:cs="Book Antiqua"/>
          <w:color w:val="000000"/>
        </w:rPr>
        <w:t>xi</w:t>
      </w:r>
      <w:proofErr w:type="spellEnd"/>
      <w:r w:rsidR="00F9111F">
        <w:rPr>
          <w:rFonts w:ascii="Book Antiqua" w:hAnsi="Book Antiqua" w:cs="Book Antiqua" w:hint="eastAsia"/>
          <w:color w:val="000000"/>
          <w:lang w:eastAsia="zh-CN"/>
        </w:rPr>
        <w:t xml:space="preserve"> </w:t>
      </w:r>
      <w:bookmarkStart w:id="16" w:name="OLE_LINK8"/>
      <w:bookmarkStart w:id="17" w:name="OLE_LINK9"/>
      <w:r w:rsidR="00F9111F">
        <w:rPr>
          <w:rFonts w:ascii="Book Antiqua" w:hAnsi="Book Antiqua" w:cs="Book Antiqua" w:hint="eastAsia"/>
          <w:color w:val="000000"/>
          <w:lang w:eastAsia="zh-CN"/>
        </w:rPr>
        <w:t>Province</w:t>
      </w:r>
      <w:bookmarkEnd w:id="16"/>
      <w:bookmarkEnd w:id="17"/>
      <w:r>
        <w:rPr>
          <w:rFonts w:ascii="Book Antiqua" w:eastAsia="Book Antiqua" w:hAnsi="Book Antiqua" w:cs="Book Antiqua"/>
          <w:color w:val="000000"/>
        </w:rPr>
        <w:t>, China</w:t>
      </w:r>
    </w:p>
    <w:p w14:paraId="2A0A672F" w14:textId="77777777" w:rsidR="00A77B3E" w:rsidRDefault="00A77B3E">
      <w:pPr>
        <w:spacing w:line="360" w:lineRule="auto"/>
        <w:jc w:val="both"/>
      </w:pPr>
    </w:p>
    <w:p w14:paraId="6C253742" w14:textId="77777777" w:rsidR="00A77B3E" w:rsidRDefault="00BB69AC">
      <w:pPr>
        <w:spacing w:line="360" w:lineRule="auto"/>
        <w:jc w:val="both"/>
      </w:pPr>
      <w:r>
        <w:rPr>
          <w:rFonts w:ascii="Book Antiqua" w:eastAsia="Book Antiqua" w:hAnsi="Book Antiqua" w:cs="Book Antiqua"/>
          <w:b/>
          <w:bCs/>
          <w:color w:val="000000"/>
        </w:rPr>
        <w:t xml:space="preserve">Yi-Feng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Jiading Hospital of Traditional Chinese Medicine, Shanghai 201800, China</w:t>
      </w:r>
    </w:p>
    <w:p w14:paraId="6AC5E03A" w14:textId="77777777" w:rsidR="00A77B3E" w:rsidRDefault="00A77B3E">
      <w:pPr>
        <w:spacing w:line="360" w:lineRule="auto"/>
        <w:jc w:val="both"/>
      </w:pPr>
    </w:p>
    <w:p w14:paraId="4437F7A6" w14:textId="77777777" w:rsidR="00A77B3E" w:rsidRDefault="00BB69AC">
      <w:pPr>
        <w:spacing w:line="360" w:lineRule="auto"/>
        <w:jc w:val="both"/>
      </w:pPr>
      <w:r>
        <w:rPr>
          <w:rFonts w:ascii="Book Antiqua" w:eastAsia="Book Antiqua" w:hAnsi="Book Antiqua" w:cs="Book Antiqua"/>
          <w:b/>
          <w:bCs/>
          <w:color w:val="000000"/>
        </w:rPr>
        <w:t xml:space="preserve">Jun-Peng Pei, </w:t>
      </w:r>
      <w:r w:rsidR="00F9111F">
        <w:rPr>
          <w:rFonts w:ascii="Book Antiqua" w:eastAsia="Book Antiqua" w:hAnsi="Book Antiqua" w:cs="Book Antiqua"/>
          <w:b/>
          <w:bCs/>
          <w:color w:val="000000"/>
        </w:rPr>
        <w:t xml:space="preserve">Chun-Dong Zhang, </w:t>
      </w:r>
      <w:r>
        <w:rPr>
          <w:rFonts w:ascii="Book Antiqua" w:eastAsia="Book Antiqua" w:hAnsi="Book Antiqua" w:cs="Book Antiqua"/>
          <w:color w:val="000000"/>
        </w:rPr>
        <w:t xml:space="preserve">Department of Gastrointestinal Surgery, The Fourth Affiliated Hospital of China Medical University, Shenyang 110032, </w:t>
      </w:r>
      <w:bookmarkStart w:id="18" w:name="OLE_LINK192"/>
      <w:bookmarkStart w:id="19" w:name="OLE_LINK193"/>
      <w:r>
        <w:rPr>
          <w:rFonts w:ascii="Book Antiqua" w:eastAsia="Book Antiqua" w:hAnsi="Book Antiqua" w:cs="Book Antiqua"/>
          <w:color w:val="000000"/>
        </w:rPr>
        <w:t>Liaoning</w:t>
      </w:r>
      <w:r w:rsidR="00F9111F">
        <w:rPr>
          <w:rFonts w:ascii="Book Antiqua" w:hAnsi="Book Antiqua" w:cs="Book Antiqua" w:hint="eastAsia"/>
          <w:color w:val="000000"/>
          <w:lang w:eastAsia="zh-CN"/>
        </w:rPr>
        <w:t xml:space="preserve"> </w:t>
      </w:r>
      <w:bookmarkEnd w:id="18"/>
      <w:bookmarkEnd w:id="19"/>
      <w:r w:rsidR="00F9111F">
        <w:rPr>
          <w:rFonts w:ascii="Book Antiqua" w:hAnsi="Book Antiqua" w:cs="Book Antiqua" w:hint="eastAsia"/>
          <w:color w:val="000000"/>
          <w:lang w:eastAsia="zh-CN"/>
        </w:rPr>
        <w:t>Province</w:t>
      </w:r>
      <w:r>
        <w:rPr>
          <w:rFonts w:ascii="Book Antiqua" w:eastAsia="Book Antiqua" w:hAnsi="Book Antiqua" w:cs="Book Antiqua"/>
          <w:color w:val="000000"/>
        </w:rPr>
        <w:t>, China</w:t>
      </w:r>
    </w:p>
    <w:p w14:paraId="32246868" w14:textId="77777777" w:rsidR="00A77B3E" w:rsidRDefault="00A77B3E">
      <w:pPr>
        <w:spacing w:line="360" w:lineRule="auto"/>
        <w:jc w:val="both"/>
      </w:pPr>
    </w:p>
    <w:p w14:paraId="39C63419" w14:textId="77777777" w:rsidR="00A77B3E" w:rsidRDefault="00BB69AC">
      <w:pPr>
        <w:spacing w:line="360" w:lineRule="auto"/>
        <w:jc w:val="both"/>
      </w:pPr>
      <w:r>
        <w:rPr>
          <w:rFonts w:ascii="Book Antiqua" w:eastAsia="Book Antiqua" w:hAnsi="Book Antiqua" w:cs="Book Antiqua"/>
          <w:b/>
          <w:bCs/>
          <w:color w:val="000000"/>
        </w:rPr>
        <w:t xml:space="preserve">Yan Zhao, </w:t>
      </w:r>
      <w:r>
        <w:rPr>
          <w:rFonts w:ascii="Book Antiqua" w:eastAsia="Book Antiqua" w:hAnsi="Book Antiqua" w:cs="Book Antiqua"/>
          <w:color w:val="000000"/>
        </w:rPr>
        <w:t xml:space="preserve">Department of Stomach Surgery, Liaoning Cancer Hospital and Institute, Cancer Hospital of China Medical University, Shenyang 110042, </w:t>
      </w:r>
      <w:bookmarkStart w:id="20" w:name="OLE_LINK19"/>
      <w:bookmarkStart w:id="21" w:name="OLE_LINK20"/>
      <w:r>
        <w:rPr>
          <w:rFonts w:ascii="Book Antiqua" w:eastAsia="Book Antiqua" w:hAnsi="Book Antiqua" w:cs="Book Antiqua"/>
          <w:color w:val="000000"/>
        </w:rPr>
        <w:t>Liaoning</w:t>
      </w:r>
      <w:r w:rsidR="00F9111F">
        <w:rPr>
          <w:rFonts w:ascii="Book Antiqua" w:hAnsi="Book Antiqua" w:cs="Book Antiqua" w:hint="eastAsia"/>
          <w:color w:val="000000"/>
          <w:lang w:eastAsia="zh-CN"/>
        </w:rPr>
        <w:t xml:space="preserve"> Province</w:t>
      </w:r>
      <w:r>
        <w:rPr>
          <w:rFonts w:ascii="Book Antiqua" w:eastAsia="Book Antiqua" w:hAnsi="Book Antiqua" w:cs="Book Antiqua"/>
          <w:color w:val="000000"/>
        </w:rPr>
        <w:t xml:space="preserve">, </w:t>
      </w:r>
      <w:bookmarkEnd w:id="20"/>
      <w:bookmarkEnd w:id="21"/>
      <w:r>
        <w:rPr>
          <w:rFonts w:ascii="Book Antiqua" w:eastAsia="Book Antiqua" w:hAnsi="Book Antiqua" w:cs="Book Antiqua"/>
          <w:color w:val="000000"/>
        </w:rPr>
        <w:t>China</w:t>
      </w:r>
    </w:p>
    <w:p w14:paraId="03C98684" w14:textId="77777777" w:rsidR="00A77B3E" w:rsidRDefault="00A77B3E">
      <w:pPr>
        <w:spacing w:line="360" w:lineRule="auto"/>
        <w:jc w:val="both"/>
      </w:pPr>
    </w:p>
    <w:p w14:paraId="653A2ADA" w14:textId="77777777" w:rsidR="00A77B3E" w:rsidRDefault="00BB69AC">
      <w:pPr>
        <w:spacing w:line="360" w:lineRule="auto"/>
        <w:jc w:val="both"/>
      </w:pPr>
      <w:r>
        <w:rPr>
          <w:rFonts w:ascii="Book Antiqua" w:eastAsia="Book Antiqua" w:hAnsi="Book Antiqua" w:cs="Book Antiqua"/>
          <w:b/>
          <w:bCs/>
          <w:color w:val="000000"/>
        </w:rPr>
        <w:lastRenderedPageBreak/>
        <w:t xml:space="preserve">Xian-Tao Zeng, </w:t>
      </w:r>
      <w:r>
        <w:rPr>
          <w:rFonts w:ascii="Book Antiqua" w:eastAsia="Book Antiqua" w:hAnsi="Book Antiqua" w:cs="Book Antiqua"/>
          <w:color w:val="000000"/>
        </w:rPr>
        <w:t>Center for Evidence-Based and Translational Medicine, Zhongnan Hospital of Wuhan University, Wuhan 430071, Hubei</w:t>
      </w:r>
      <w:r w:rsidR="00F9111F">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038AD02E" w14:textId="77777777" w:rsidR="00A77B3E" w:rsidRDefault="00A77B3E">
      <w:pPr>
        <w:spacing w:line="360" w:lineRule="auto"/>
        <w:jc w:val="both"/>
      </w:pPr>
    </w:p>
    <w:p w14:paraId="7F612629" w14:textId="77777777" w:rsidR="00A77B3E" w:rsidRDefault="00BB69AC">
      <w:pPr>
        <w:spacing w:line="360" w:lineRule="auto"/>
        <w:jc w:val="both"/>
      </w:pPr>
      <w:r>
        <w:rPr>
          <w:rFonts w:ascii="Book Antiqua" w:eastAsia="Book Antiqua" w:hAnsi="Book Antiqua" w:cs="Book Antiqua"/>
          <w:b/>
          <w:bCs/>
          <w:color w:val="000000"/>
        </w:rPr>
        <w:t xml:space="preserve">Xian-Tao Zeng, </w:t>
      </w:r>
      <w:r>
        <w:rPr>
          <w:rFonts w:ascii="Book Antiqua" w:eastAsia="Book Antiqua" w:hAnsi="Book Antiqua" w:cs="Book Antiqua"/>
          <w:color w:val="000000"/>
        </w:rPr>
        <w:t>Department of Evidence-Based Medicine and Clinical Epidemiology, The Second Clinical College of Wuhan University, Wuhan 430071, Hubei</w:t>
      </w:r>
      <w:r w:rsidR="00F9111F">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4D01EE9A" w14:textId="77777777" w:rsidR="00A77B3E" w:rsidRDefault="00A77B3E">
      <w:pPr>
        <w:spacing w:line="360" w:lineRule="auto"/>
        <w:jc w:val="both"/>
      </w:pPr>
    </w:p>
    <w:p w14:paraId="5E2B5F96" w14:textId="77777777" w:rsidR="00A77B3E" w:rsidRDefault="00BB69AC">
      <w:pPr>
        <w:spacing w:line="360" w:lineRule="auto"/>
        <w:jc w:val="both"/>
      </w:pPr>
      <w:r>
        <w:rPr>
          <w:rFonts w:ascii="Book Antiqua" w:eastAsia="Book Antiqua" w:hAnsi="Book Antiqua" w:cs="Book Antiqua"/>
          <w:b/>
          <w:bCs/>
          <w:color w:val="000000"/>
        </w:rPr>
        <w:t xml:space="preserve">Masanobu Abe, </w:t>
      </w:r>
      <w:r>
        <w:rPr>
          <w:rFonts w:ascii="Book Antiqua" w:eastAsia="Book Antiqua" w:hAnsi="Book Antiqua" w:cs="Book Antiqua"/>
          <w:color w:val="000000"/>
        </w:rPr>
        <w:t xml:space="preserve">Division for Health Service Promotion, </w:t>
      </w:r>
      <w:r w:rsidR="00896541" w:rsidRPr="001C067B">
        <w:rPr>
          <w:rFonts w:ascii="Book Antiqua" w:eastAsia="Book Antiqua" w:hAnsi="Book Antiqua" w:cs="Book Antiqua"/>
        </w:rPr>
        <w:t xml:space="preserve">The </w:t>
      </w:r>
      <w:r>
        <w:rPr>
          <w:rFonts w:ascii="Book Antiqua" w:eastAsia="Book Antiqua" w:hAnsi="Book Antiqua" w:cs="Book Antiqua"/>
          <w:color w:val="000000"/>
        </w:rPr>
        <w:t>University of Tokyo, Tokyo 113-0033, Japan</w:t>
      </w:r>
    </w:p>
    <w:p w14:paraId="40FEEEEF" w14:textId="77777777" w:rsidR="00A77B3E" w:rsidRPr="00F9111F" w:rsidRDefault="00A77B3E">
      <w:pPr>
        <w:spacing w:line="360" w:lineRule="auto"/>
        <w:jc w:val="both"/>
        <w:rPr>
          <w:lang w:eastAsia="zh-CN"/>
        </w:rPr>
      </w:pPr>
    </w:p>
    <w:p w14:paraId="0F2120D1" w14:textId="77777777" w:rsidR="00A77B3E" w:rsidRPr="001C067B" w:rsidRDefault="00BB69AC">
      <w:pPr>
        <w:spacing w:line="360" w:lineRule="auto"/>
        <w:jc w:val="both"/>
      </w:pPr>
      <w:r>
        <w:rPr>
          <w:rFonts w:ascii="Book Antiqua" w:eastAsia="Book Antiqua" w:hAnsi="Book Antiqua" w:cs="Book Antiqua"/>
          <w:b/>
          <w:bCs/>
          <w:color w:val="000000"/>
        </w:rPr>
        <w:t xml:space="preserve">Chun-Dong Zhang, </w:t>
      </w:r>
      <w:r>
        <w:rPr>
          <w:rFonts w:ascii="Book Antiqua" w:eastAsia="Book Antiqua" w:hAnsi="Book Antiqua" w:cs="Book Antiqua"/>
          <w:color w:val="000000"/>
        </w:rPr>
        <w:t xml:space="preserve">Department of Gastrointestinal Surgery, Graduate School of </w:t>
      </w:r>
      <w:r w:rsidRPr="001C067B">
        <w:rPr>
          <w:rFonts w:ascii="Book Antiqua" w:eastAsia="Book Antiqua" w:hAnsi="Book Antiqua" w:cs="Book Antiqua"/>
        </w:rPr>
        <w:t xml:space="preserve">Medicine, </w:t>
      </w:r>
      <w:bookmarkStart w:id="22" w:name="OLE_LINK190"/>
      <w:bookmarkStart w:id="23" w:name="OLE_LINK191"/>
      <w:r w:rsidR="006019FF" w:rsidRPr="001C067B">
        <w:rPr>
          <w:rFonts w:ascii="Book Antiqua" w:eastAsia="Book Antiqua" w:hAnsi="Book Antiqua" w:cs="Book Antiqua"/>
        </w:rPr>
        <w:t xml:space="preserve">The </w:t>
      </w:r>
      <w:bookmarkEnd w:id="22"/>
      <w:bookmarkEnd w:id="23"/>
      <w:r w:rsidRPr="001C067B">
        <w:rPr>
          <w:rFonts w:ascii="Book Antiqua" w:eastAsia="Book Antiqua" w:hAnsi="Book Antiqua" w:cs="Book Antiqua"/>
        </w:rPr>
        <w:t>University of Tokyo, Tokyo 113-0033, Japan</w:t>
      </w:r>
    </w:p>
    <w:p w14:paraId="04F4AB2D" w14:textId="77777777" w:rsidR="00A77B3E" w:rsidRDefault="00A77B3E">
      <w:pPr>
        <w:spacing w:line="360" w:lineRule="auto"/>
        <w:jc w:val="both"/>
      </w:pPr>
    </w:p>
    <w:p w14:paraId="39578822" w14:textId="03138344" w:rsidR="00A77B3E" w:rsidRPr="00453477" w:rsidRDefault="00BB69AC">
      <w:pPr>
        <w:spacing w:line="360" w:lineRule="auto"/>
        <w:jc w:val="both"/>
        <w:rPr>
          <w:lang w:eastAsia="zh-CN"/>
        </w:rPr>
      </w:pPr>
      <w:r>
        <w:rPr>
          <w:rFonts w:ascii="Book Antiqua" w:eastAsia="Book Antiqua" w:hAnsi="Book Antiqua" w:cs="Book Antiqua"/>
          <w:b/>
          <w:bCs/>
          <w:color w:val="000000"/>
          <w:szCs w:val="21"/>
        </w:rPr>
        <w:t xml:space="preserve">Author contributions: </w:t>
      </w:r>
      <w:bookmarkStart w:id="24" w:name="OLE_LINK202"/>
      <w:bookmarkStart w:id="25" w:name="OLE_LINK203"/>
      <w:r w:rsidR="00453477">
        <w:rPr>
          <w:rFonts w:ascii="Book Antiqua" w:eastAsia="Book Antiqua" w:hAnsi="Book Antiqua" w:cs="Book Antiqua"/>
          <w:color w:val="000000"/>
        </w:rPr>
        <w:t>Ning</w:t>
      </w:r>
      <w:r w:rsidR="000D4BE2">
        <w:rPr>
          <w:rFonts w:ascii="Book Antiqua" w:hAnsi="Book Antiqua" w:cs="Book Antiqua" w:hint="eastAsia"/>
          <w:color w:val="000000"/>
          <w:lang w:eastAsia="zh-CN"/>
        </w:rPr>
        <w:t xml:space="preserve"> FL</w:t>
      </w:r>
      <w:r w:rsidR="00453477">
        <w:rPr>
          <w:rFonts w:ascii="Book Antiqua" w:eastAsia="Book Antiqua" w:hAnsi="Book Antiqua" w:cs="Book Antiqua"/>
          <w:color w:val="000000"/>
        </w:rPr>
        <w:t>, Zhang</w:t>
      </w:r>
      <w:r w:rsidR="000D4BE2">
        <w:rPr>
          <w:rFonts w:ascii="Book Antiqua" w:hAnsi="Book Antiqua" w:cs="Book Antiqua" w:hint="eastAsia"/>
          <w:color w:val="000000"/>
          <w:lang w:eastAsia="zh-CN"/>
        </w:rPr>
        <w:t xml:space="preserve"> NN</w:t>
      </w:r>
      <w:r w:rsidR="00453477">
        <w:rPr>
          <w:rFonts w:ascii="Book Antiqua" w:eastAsia="Book Antiqua" w:hAnsi="Book Antiqua" w:cs="Book Antiqua"/>
          <w:color w:val="000000"/>
        </w:rPr>
        <w:t>, Wang</w:t>
      </w:r>
      <w:r w:rsidR="000D4BE2">
        <w:rPr>
          <w:rFonts w:ascii="Book Antiqua" w:hAnsi="Book Antiqua" w:cs="Book Antiqua" w:hint="eastAsia"/>
          <w:color w:val="000000"/>
          <w:lang w:eastAsia="zh-CN"/>
        </w:rPr>
        <w:t xml:space="preserve"> J</w:t>
      </w:r>
      <w:r w:rsidR="00453477">
        <w:rPr>
          <w:rFonts w:ascii="Book Antiqua" w:eastAsia="Book Antiqua" w:hAnsi="Book Antiqua" w:cs="Book Antiqua"/>
          <w:color w:val="000000"/>
        </w:rPr>
        <w:t xml:space="preserve">, </w:t>
      </w:r>
      <w:r w:rsidR="00A774AD">
        <w:rPr>
          <w:rFonts w:ascii="Book Antiqua" w:eastAsia="Book Antiqua" w:hAnsi="Book Antiqua" w:cs="Book Antiqua"/>
          <w:color w:val="000000"/>
        </w:rPr>
        <w:t xml:space="preserve">and </w:t>
      </w:r>
      <w:r w:rsidR="00453477">
        <w:rPr>
          <w:rFonts w:ascii="Book Antiqua" w:eastAsia="Book Antiqua" w:hAnsi="Book Antiqua" w:cs="Book Antiqua"/>
          <w:color w:val="000000"/>
        </w:rPr>
        <w:t>Zhang</w:t>
      </w:r>
      <w:r w:rsidR="000D4BE2">
        <w:rPr>
          <w:rFonts w:ascii="Book Antiqua" w:hAnsi="Book Antiqua" w:cs="Book Antiqua" w:hint="eastAsia"/>
          <w:color w:val="000000"/>
          <w:lang w:eastAsia="zh-CN"/>
        </w:rPr>
        <w:t xml:space="preserve"> CD</w:t>
      </w:r>
      <w:r w:rsidR="00453477">
        <w:rPr>
          <w:rFonts w:ascii="Book Antiqua" w:eastAsia="Book Antiqua" w:hAnsi="Book Antiqua" w:cs="Book Antiqua"/>
          <w:color w:val="000000"/>
        </w:rPr>
        <w:t xml:space="preserve"> </w:t>
      </w:r>
      <w:bookmarkStart w:id="26" w:name="OLE_LINK10"/>
      <w:bookmarkStart w:id="27" w:name="OLE_LINK11"/>
      <w:r w:rsidR="00453477">
        <w:rPr>
          <w:rFonts w:ascii="Book Antiqua" w:hAnsi="Book Antiqua" w:cs="Book Antiqua" w:hint="eastAsia"/>
          <w:color w:val="000000"/>
          <w:lang w:eastAsia="zh-CN"/>
        </w:rPr>
        <w:t>contributed to the</w:t>
      </w:r>
      <w:bookmarkEnd w:id="26"/>
      <w:bookmarkEnd w:id="27"/>
      <w:r w:rsidR="00453477">
        <w:rPr>
          <w:rFonts w:ascii="Book Antiqua" w:hAnsi="Book Antiqua" w:cs="Book Antiqua" w:hint="eastAsia"/>
          <w:color w:val="000000"/>
          <w:lang w:eastAsia="zh-CN"/>
        </w:rPr>
        <w:t xml:space="preserve"> c</w:t>
      </w:r>
      <w:r>
        <w:rPr>
          <w:rFonts w:ascii="Book Antiqua" w:eastAsia="Book Antiqua" w:hAnsi="Book Antiqua" w:cs="Book Antiqua"/>
          <w:color w:val="000000"/>
        </w:rPr>
        <w:t>oncept and design of the study</w:t>
      </w:r>
      <w:r w:rsidR="00453477">
        <w:rPr>
          <w:rFonts w:ascii="Book Antiqua" w:hAnsi="Book Antiqua" w:cs="Book Antiqua" w:hint="eastAsia"/>
          <w:color w:val="000000"/>
          <w:lang w:eastAsia="zh-CN"/>
        </w:rPr>
        <w:t>;</w:t>
      </w:r>
      <w:r w:rsidR="000D4BE2">
        <w:rPr>
          <w:rFonts w:hint="eastAsia"/>
          <w:lang w:eastAsia="zh-CN"/>
        </w:rPr>
        <w:t xml:space="preserve"> </w:t>
      </w:r>
      <w:r w:rsidR="00453477">
        <w:rPr>
          <w:rFonts w:ascii="Book Antiqua" w:eastAsia="Book Antiqua" w:hAnsi="Book Antiqua" w:cs="Book Antiqua"/>
          <w:color w:val="000000"/>
        </w:rPr>
        <w:t>Ning</w:t>
      </w:r>
      <w:r w:rsidR="000D4BE2">
        <w:rPr>
          <w:rFonts w:ascii="Book Antiqua" w:hAnsi="Book Antiqua" w:cs="Book Antiqua" w:hint="eastAsia"/>
          <w:color w:val="000000"/>
          <w:lang w:eastAsia="zh-CN"/>
        </w:rPr>
        <w:t xml:space="preserve"> FL</w:t>
      </w:r>
      <w:r w:rsidR="00453477">
        <w:rPr>
          <w:rFonts w:ascii="Book Antiqua" w:eastAsia="Book Antiqua" w:hAnsi="Book Antiqua" w:cs="Book Antiqua"/>
          <w:color w:val="000000"/>
        </w:rPr>
        <w:t>, Zhang</w:t>
      </w:r>
      <w:r w:rsidR="000D4BE2">
        <w:rPr>
          <w:rFonts w:ascii="Book Antiqua" w:hAnsi="Book Antiqua" w:cs="Book Antiqua" w:hint="eastAsia"/>
          <w:color w:val="000000"/>
          <w:lang w:eastAsia="zh-CN"/>
        </w:rPr>
        <w:t xml:space="preserve"> NN</w:t>
      </w:r>
      <w:r w:rsidR="00453477">
        <w:rPr>
          <w:rFonts w:ascii="Book Antiqua" w:eastAsia="Book Antiqua" w:hAnsi="Book Antiqua" w:cs="Book Antiqua"/>
          <w:color w:val="000000"/>
        </w:rPr>
        <w:t xml:space="preserve">, </w:t>
      </w:r>
      <w:r w:rsidR="00A774AD">
        <w:rPr>
          <w:rFonts w:ascii="Book Antiqua" w:eastAsia="Book Antiqua" w:hAnsi="Book Antiqua" w:cs="Book Antiqua"/>
          <w:color w:val="000000"/>
        </w:rPr>
        <w:t xml:space="preserve">and </w:t>
      </w:r>
      <w:r w:rsidR="00453477">
        <w:rPr>
          <w:rFonts w:ascii="Book Antiqua" w:eastAsia="Book Antiqua" w:hAnsi="Book Antiqua" w:cs="Book Antiqua"/>
          <w:color w:val="000000"/>
        </w:rPr>
        <w:t>Zhang</w:t>
      </w:r>
      <w:r w:rsidR="000D4BE2">
        <w:rPr>
          <w:rFonts w:ascii="Book Antiqua" w:hAnsi="Book Antiqua" w:cs="Book Antiqua" w:hint="eastAsia"/>
          <w:color w:val="000000"/>
          <w:lang w:eastAsia="zh-CN"/>
        </w:rPr>
        <w:t xml:space="preserve"> CD</w:t>
      </w:r>
      <w:r w:rsidR="00453477">
        <w:rPr>
          <w:rFonts w:ascii="Book Antiqua" w:eastAsia="Book Antiqua" w:hAnsi="Book Antiqua" w:cs="Book Antiqua"/>
          <w:color w:val="000000"/>
        </w:rPr>
        <w:t xml:space="preserve"> </w:t>
      </w:r>
      <w:bookmarkStart w:id="28" w:name="OLE_LINK12"/>
      <w:bookmarkStart w:id="29" w:name="OLE_LINK13"/>
      <w:r w:rsidR="00453477">
        <w:rPr>
          <w:rFonts w:ascii="Book Antiqua" w:hAnsi="Book Antiqua" w:cs="Book Antiqua" w:hint="eastAsia"/>
          <w:color w:val="000000"/>
          <w:lang w:eastAsia="zh-CN"/>
        </w:rPr>
        <w:t>contributed to the</w:t>
      </w:r>
      <w:bookmarkEnd w:id="28"/>
      <w:bookmarkEnd w:id="29"/>
      <w:r w:rsidR="00453477">
        <w:rPr>
          <w:rFonts w:ascii="Book Antiqua" w:eastAsia="Book Antiqua" w:hAnsi="Book Antiqua" w:cs="Book Antiqua"/>
          <w:color w:val="000000"/>
        </w:rPr>
        <w:t xml:space="preserve"> </w:t>
      </w:r>
      <w:r w:rsidR="00453477">
        <w:rPr>
          <w:rFonts w:ascii="Book Antiqua" w:hAnsi="Book Antiqua" w:cs="Book Antiqua" w:hint="eastAsia"/>
          <w:color w:val="000000"/>
          <w:lang w:eastAsia="zh-CN"/>
        </w:rPr>
        <w:t>a</w:t>
      </w:r>
      <w:r>
        <w:rPr>
          <w:rFonts w:ascii="Book Antiqua" w:eastAsia="Book Antiqua" w:hAnsi="Book Antiqua" w:cs="Book Antiqua"/>
          <w:color w:val="000000"/>
        </w:rPr>
        <w:t xml:space="preserve">cquisition of </w:t>
      </w:r>
      <w:r w:rsidR="00A774AD">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453477">
        <w:rPr>
          <w:rFonts w:ascii="Book Antiqua" w:hAnsi="Book Antiqua" w:cs="Book Antiqua" w:hint="eastAsia"/>
          <w:color w:val="000000"/>
          <w:lang w:eastAsia="zh-CN"/>
        </w:rPr>
        <w:t>;</w:t>
      </w:r>
      <w:r w:rsidR="000D4BE2">
        <w:rPr>
          <w:rFonts w:hint="eastAsia"/>
          <w:lang w:eastAsia="zh-CN"/>
        </w:rPr>
        <w:t xml:space="preserve"> </w:t>
      </w:r>
      <w:r w:rsidR="00453477">
        <w:rPr>
          <w:rFonts w:ascii="Book Antiqua" w:eastAsia="Book Antiqua" w:hAnsi="Book Antiqua" w:cs="Book Antiqua"/>
          <w:color w:val="000000"/>
        </w:rPr>
        <w:t>Ning</w:t>
      </w:r>
      <w:r w:rsidR="000D4BE2">
        <w:rPr>
          <w:rFonts w:ascii="Book Antiqua" w:hAnsi="Book Antiqua" w:cs="Book Antiqua" w:hint="eastAsia"/>
          <w:color w:val="000000"/>
          <w:lang w:eastAsia="zh-CN"/>
        </w:rPr>
        <w:t xml:space="preserve"> FL</w:t>
      </w:r>
      <w:r w:rsidR="00453477">
        <w:rPr>
          <w:rFonts w:ascii="Book Antiqua" w:eastAsia="Book Antiqua" w:hAnsi="Book Antiqua" w:cs="Book Antiqua"/>
          <w:color w:val="000000"/>
        </w:rPr>
        <w:t>, Zhang</w:t>
      </w:r>
      <w:r w:rsidR="000D4BE2">
        <w:rPr>
          <w:rFonts w:ascii="Book Antiqua" w:hAnsi="Book Antiqua" w:cs="Book Antiqua" w:hint="eastAsia"/>
          <w:color w:val="000000"/>
          <w:lang w:eastAsia="zh-CN"/>
        </w:rPr>
        <w:t xml:space="preserve"> NN</w:t>
      </w:r>
      <w:r w:rsidR="00453477">
        <w:rPr>
          <w:rFonts w:ascii="Book Antiqua" w:eastAsia="Book Antiqua" w:hAnsi="Book Antiqua" w:cs="Book Antiqua"/>
          <w:color w:val="000000"/>
        </w:rPr>
        <w:t>, Wang</w:t>
      </w:r>
      <w:r w:rsidR="000D4BE2">
        <w:rPr>
          <w:rFonts w:ascii="Book Antiqua" w:hAnsi="Book Antiqua" w:cs="Book Antiqua" w:hint="eastAsia"/>
          <w:color w:val="000000"/>
          <w:lang w:eastAsia="zh-CN"/>
        </w:rPr>
        <w:t xml:space="preserve"> J</w:t>
      </w:r>
      <w:r w:rsidR="00453477">
        <w:rPr>
          <w:rFonts w:ascii="Book Antiqua" w:eastAsia="Book Antiqua" w:hAnsi="Book Antiqua" w:cs="Book Antiqua"/>
          <w:color w:val="000000"/>
        </w:rPr>
        <w:t>, Zeng</w:t>
      </w:r>
      <w:r w:rsidR="000D4BE2">
        <w:rPr>
          <w:rFonts w:ascii="Book Antiqua" w:hAnsi="Book Antiqua" w:cs="Book Antiqua" w:hint="eastAsia"/>
          <w:color w:val="000000"/>
          <w:lang w:eastAsia="zh-CN"/>
        </w:rPr>
        <w:t xml:space="preserve"> XT</w:t>
      </w:r>
      <w:r w:rsidR="00453477">
        <w:rPr>
          <w:rFonts w:ascii="Book Antiqua" w:eastAsia="Book Antiqua" w:hAnsi="Book Antiqua" w:cs="Book Antiqua"/>
          <w:color w:val="000000"/>
        </w:rPr>
        <w:t xml:space="preserve">, </w:t>
      </w:r>
      <w:r w:rsidR="00A774AD">
        <w:rPr>
          <w:rFonts w:ascii="Book Antiqua" w:eastAsia="Book Antiqua" w:hAnsi="Book Antiqua" w:cs="Book Antiqua"/>
          <w:color w:val="000000"/>
        </w:rPr>
        <w:t xml:space="preserve">and </w:t>
      </w:r>
      <w:r w:rsidR="00453477">
        <w:rPr>
          <w:rFonts w:ascii="Book Antiqua" w:eastAsia="Book Antiqua" w:hAnsi="Book Antiqua" w:cs="Book Antiqua"/>
          <w:color w:val="000000"/>
        </w:rPr>
        <w:t>Zhang</w:t>
      </w:r>
      <w:r w:rsidR="000D4BE2">
        <w:rPr>
          <w:rFonts w:ascii="Book Antiqua" w:hAnsi="Book Antiqua" w:cs="Book Antiqua" w:hint="eastAsia"/>
          <w:color w:val="000000"/>
          <w:lang w:eastAsia="zh-CN"/>
        </w:rPr>
        <w:t xml:space="preserve"> CD</w:t>
      </w:r>
      <w:r w:rsidR="00453477">
        <w:rPr>
          <w:rFonts w:ascii="Book Antiqua" w:eastAsia="Book Antiqua" w:hAnsi="Book Antiqua" w:cs="Book Antiqua"/>
          <w:color w:val="000000"/>
        </w:rPr>
        <w:t xml:space="preserve"> </w:t>
      </w:r>
      <w:bookmarkStart w:id="30" w:name="OLE_LINK14"/>
      <w:bookmarkStart w:id="31" w:name="OLE_LINK15"/>
      <w:r w:rsidR="00453477">
        <w:rPr>
          <w:rFonts w:ascii="Book Antiqua" w:hAnsi="Book Antiqua" w:cs="Book Antiqua" w:hint="eastAsia"/>
          <w:color w:val="000000"/>
          <w:lang w:eastAsia="zh-CN"/>
        </w:rPr>
        <w:t>contributed to the</w:t>
      </w:r>
      <w:bookmarkEnd w:id="30"/>
      <w:bookmarkEnd w:id="31"/>
      <w:r w:rsidR="00453477">
        <w:rPr>
          <w:rFonts w:ascii="Book Antiqua" w:eastAsia="Book Antiqua" w:hAnsi="Book Antiqua" w:cs="Book Antiqua"/>
          <w:color w:val="000000"/>
        </w:rPr>
        <w:t xml:space="preserve"> </w:t>
      </w:r>
      <w:r w:rsidR="00453477">
        <w:rPr>
          <w:rFonts w:ascii="Book Antiqua" w:hAnsi="Book Antiqua" w:cs="Book Antiqua" w:hint="eastAsia"/>
          <w:color w:val="000000"/>
          <w:lang w:eastAsia="zh-CN"/>
        </w:rPr>
        <w:t>a</w:t>
      </w:r>
      <w:r>
        <w:rPr>
          <w:rFonts w:ascii="Book Antiqua" w:eastAsia="Book Antiqua" w:hAnsi="Book Antiqua" w:cs="Book Antiqua"/>
          <w:color w:val="000000"/>
        </w:rPr>
        <w:t xml:space="preserve">nalysis and interpretation of </w:t>
      </w:r>
      <w:r w:rsidR="00A774AD">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453477">
        <w:rPr>
          <w:rFonts w:ascii="Book Antiqua" w:hAnsi="Book Antiqua" w:cs="Book Antiqua" w:hint="eastAsia"/>
          <w:color w:val="000000"/>
          <w:lang w:eastAsia="zh-CN"/>
        </w:rPr>
        <w:t>;</w:t>
      </w:r>
      <w:r w:rsidR="000D4BE2">
        <w:rPr>
          <w:rFonts w:hint="eastAsia"/>
          <w:lang w:eastAsia="zh-CN"/>
        </w:rPr>
        <w:t xml:space="preserve"> </w:t>
      </w:r>
      <w:r w:rsidR="00453477">
        <w:rPr>
          <w:rFonts w:ascii="Book Antiqua" w:eastAsia="Book Antiqua" w:hAnsi="Book Antiqua" w:cs="Book Antiqua"/>
          <w:color w:val="000000"/>
        </w:rPr>
        <w:t>Ning</w:t>
      </w:r>
      <w:r w:rsidR="000D4BE2">
        <w:rPr>
          <w:rFonts w:ascii="Book Antiqua" w:hAnsi="Book Antiqua" w:cs="Book Antiqua" w:hint="eastAsia"/>
          <w:color w:val="000000"/>
          <w:lang w:eastAsia="zh-CN"/>
        </w:rPr>
        <w:t xml:space="preserve"> FL</w:t>
      </w:r>
      <w:r w:rsidR="00453477">
        <w:rPr>
          <w:rFonts w:ascii="Book Antiqua" w:eastAsia="Book Antiqua" w:hAnsi="Book Antiqua" w:cs="Book Antiqua"/>
          <w:color w:val="000000"/>
        </w:rPr>
        <w:t>, Zhang</w:t>
      </w:r>
      <w:r w:rsidR="000D4BE2">
        <w:rPr>
          <w:rFonts w:ascii="Book Antiqua" w:hAnsi="Book Antiqua" w:cs="Book Antiqua" w:hint="eastAsia"/>
          <w:color w:val="000000"/>
          <w:lang w:eastAsia="zh-CN"/>
        </w:rPr>
        <w:t xml:space="preserve"> NN</w:t>
      </w:r>
      <w:r w:rsidR="00453477">
        <w:rPr>
          <w:rFonts w:ascii="Book Antiqua" w:eastAsia="Book Antiqua" w:hAnsi="Book Antiqua" w:cs="Book Antiqua"/>
          <w:color w:val="000000"/>
        </w:rPr>
        <w:t>, Wang</w:t>
      </w:r>
      <w:r w:rsidR="000D4BE2">
        <w:rPr>
          <w:rFonts w:ascii="Book Antiqua" w:hAnsi="Book Antiqua" w:cs="Book Antiqua" w:hint="eastAsia"/>
          <w:color w:val="000000"/>
          <w:lang w:eastAsia="zh-CN"/>
        </w:rPr>
        <w:t xml:space="preserve"> J</w:t>
      </w:r>
      <w:r w:rsidR="00453477">
        <w:rPr>
          <w:rFonts w:ascii="Book Antiqua" w:eastAsia="Book Antiqua" w:hAnsi="Book Antiqua" w:cs="Book Antiqua"/>
          <w:color w:val="000000"/>
        </w:rPr>
        <w:t xml:space="preserve">, </w:t>
      </w:r>
      <w:proofErr w:type="spellStart"/>
      <w:r w:rsidR="00453477">
        <w:rPr>
          <w:rFonts w:ascii="Book Antiqua" w:eastAsia="Book Antiqua" w:hAnsi="Book Antiqua" w:cs="Book Antiqua"/>
          <w:color w:val="000000"/>
        </w:rPr>
        <w:t>Jin</w:t>
      </w:r>
      <w:proofErr w:type="spellEnd"/>
      <w:r w:rsidR="000D4BE2">
        <w:rPr>
          <w:rFonts w:ascii="Book Antiqua" w:hAnsi="Book Antiqua" w:cs="Book Antiqua" w:hint="eastAsia"/>
          <w:color w:val="000000"/>
          <w:lang w:eastAsia="zh-CN"/>
        </w:rPr>
        <w:t xml:space="preserve"> YF</w:t>
      </w:r>
      <w:r w:rsidR="00453477">
        <w:rPr>
          <w:rFonts w:ascii="Book Antiqua" w:eastAsia="Book Antiqua" w:hAnsi="Book Antiqua" w:cs="Book Antiqua"/>
          <w:color w:val="000000"/>
        </w:rPr>
        <w:t xml:space="preserve">, </w:t>
      </w:r>
      <w:proofErr w:type="spellStart"/>
      <w:r w:rsidR="00453477">
        <w:rPr>
          <w:rFonts w:ascii="Book Antiqua" w:eastAsia="Book Antiqua" w:hAnsi="Book Antiqua" w:cs="Book Antiqua"/>
          <w:color w:val="000000"/>
        </w:rPr>
        <w:t>Quan</w:t>
      </w:r>
      <w:proofErr w:type="spellEnd"/>
      <w:r w:rsidR="000D4BE2">
        <w:rPr>
          <w:rFonts w:ascii="Book Antiqua" w:hAnsi="Book Antiqua" w:cs="Book Antiqua" w:hint="eastAsia"/>
          <w:color w:val="000000"/>
          <w:lang w:eastAsia="zh-CN"/>
        </w:rPr>
        <w:t xml:space="preserve"> HG</w:t>
      </w:r>
      <w:r w:rsidR="00453477">
        <w:rPr>
          <w:rFonts w:ascii="Book Antiqua" w:eastAsia="Book Antiqua" w:hAnsi="Book Antiqua" w:cs="Book Antiqua"/>
          <w:color w:val="000000"/>
        </w:rPr>
        <w:t>, Pei</w:t>
      </w:r>
      <w:r w:rsidR="000D4BE2">
        <w:rPr>
          <w:rFonts w:ascii="Book Antiqua" w:hAnsi="Book Antiqua" w:cs="Book Antiqua" w:hint="eastAsia"/>
          <w:color w:val="000000"/>
          <w:lang w:eastAsia="zh-CN"/>
        </w:rPr>
        <w:t xml:space="preserve"> JP</w:t>
      </w:r>
      <w:r w:rsidR="00453477">
        <w:rPr>
          <w:rFonts w:ascii="Book Antiqua" w:eastAsia="Book Antiqua" w:hAnsi="Book Antiqua" w:cs="Book Antiqua"/>
          <w:color w:val="000000"/>
        </w:rPr>
        <w:t>, Zhao</w:t>
      </w:r>
      <w:r w:rsidR="000D4BE2">
        <w:rPr>
          <w:rFonts w:ascii="Book Antiqua" w:hAnsi="Book Antiqua" w:cs="Book Antiqua" w:hint="eastAsia"/>
          <w:color w:val="000000"/>
          <w:lang w:eastAsia="zh-CN"/>
        </w:rPr>
        <w:t xml:space="preserve"> Y</w:t>
      </w:r>
      <w:r w:rsidR="00453477">
        <w:rPr>
          <w:rFonts w:ascii="Book Antiqua" w:eastAsia="Book Antiqua" w:hAnsi="Book Antiqua" w:cs="Book Antiqua"/>
          <w:color w:val="000000"/>
        </w:rPr>
        <w:t>, Zeng</w:t>
      </w:r>
      <w:r w:rsidR="000D4BE2">
        <w:rPr>
          <w:rFonts w:ascii="Book Antiqua" w:hAnsi="Book Antiqua" w:cs="Book Antiqua" w:hint="eastAsia"/>
          <w:color w:val="000000"/>
          <w:lang w:eastAsia="zh-CN"/>
        </w:rPr>
        <w:t xml:space="preserve"> XT</w:t>
      </w:r>
      <w:r w:rsidR="00453477">
        <w:rPr>
          <w:rFonts w:ascii="Book Antiqua" w:eastAsia="Book Antiqua" w:hAnsi="Book Antiqua" w:cs="Book Antiqua"/>
          <w:color w:val="000000"/>
        </w:rPr>
        <w:t>, Abe</w:t>
      </w:r>
      <w:r w:rsidR="000D4BE2">
        <w:rPr>
          <w:rFonts w:ascii="Book Antiqua" w:hAnsi="Book Antiqua" w:cs="Book Antiqua" w:hint="eastAsia"/>
          <w:color w:val="000000"/>
          <w:lang w:eastAsia="zh-CN"/>
        </w:rPr>
        <w:t xml:space="preserve"> M</w:t>
      </w:r>
      <w:r w:rsidR="00453477">
        <w:rPr>
          <w:rFonts w:ascii="Book Antiqua" w:eastAsia="Book Antiqua" w:hAnsi="Book Antiqua" w:cs="Book Antiqua"/>
          <w:color w:val="000000"/>
        </w:rPr>
        <w:t xml:space="preserve">, </w:t>
      </w:r>
      <w:r w:rsidR="00A774AD">
        <w:rPr>
          <w:rFonts w:ascii="Book Antiqua" w:eastAsia="Book Antiqua" w:hAnsi="Book Antiqua" w:cs="Book Antiqua"/>
          <w:color w:val="000000"/>
        </w:rPr>
        <w:t xml:space="preserve">and </w:t>
      </w:r>
      <w:r w:rsidR="00453477">
        <w:rPr>
          <w:rFonts w:ascii="Book Antiqua" w:eastAsia="Book Antiqua" w:hAnsi="Book Antiqua" w:cs="Book Antiqua"/>
          <w:color w:val="000000"/>
        </w:rPr>
        <w:t>Zhang</w:t>
      </w:r>
      <w:r w:rsidR="000D4BE2">
        <w:rPr>
          <w:rFonts w:ascii="Book Antiqua" w:hAnsi="Book Antiqua" w:cs="Book Antiqua" w:hint="eastAsia"/>
          <w:color w:val="000000"/>
          <w:lang w:eastAsia="zh-CN"/>
        </w:rPr>
        <w:t xml:space="preserve"> CD</w:t>
      </w:r>
      <w:r w:rsidR="00453477">
        <w:rPr>
          <w:rFonts w:ascii="Book Antiqua" w:eastAsia="Book Antiqua" w:hAnsi="Book Antiqua" w:cs="Book Antiqua"/>
          <w:color w:val="000000"/>
        </w:rPr>
        <w:t xml:space="preserve"> </w:t>
      </w:r>
      <w:bookmarkStart w:id="32" w:name="OLE_LINK16"/>
      <w:r w:rsidR="00453477">
        <w:rPr>
          <w:rFonts w:ascii="Book Antiqua" w:hAnsi="Book Antiqua" w:cs="Book Antiqua" w:hint="eastAsia"/>
          <w:color w:val="000000"/>
          <w:lang w:eastAsia="zh-CN"/>
        </w:rPr>
        <w:t>contributed to the</w:t>
      </w:r>
      <w:r w:rsidR="00453477">
        <w:rPr>
          <w:rFonts w:ascii="Book Antiqua" w:eastAsia="Book Antiqua" w:hAnsi="Book Antiqua" w:cs="Book Antiqua"/>
          <w:color w:val="000000"/>
        </w:rPr>
        <w:t xml:space="preserve"> </w:t>
      </w:r>
      <w:bookmarkEnd w:id="32"/>
      <w:r w:rsidR="00453477">
        <w:rPr>
          <w:rFonts w:ascii="Book Antiqua" w:hAnsi="Book Antiqua" w:cs="Book Antiqua" w:hint="eastAsia"/>
          <w:color w:val="000000"/>
          <w:lang w:eastAsia="zh-CN"/>
        </w:rPr>
        <w:t>d</w:t>
      </w:r>
      <w:r>
        <w:rPr>
          <w:rFonts w:ascii="Book Antiqua" w:eastAsia="Book Antiqua" w:hAnsi="Book Antiqua" w:cs="Book Antiqua"/>
          <w:color w:val="000000"/>
        </w:rPr>
        <w:t>rafting of the manuscript</w:t>
      </w:r>
      <w:r w:rsidR="00453477">
        <w:rPr>
          <w:rFonts w:ascii="Book Antiqua" w:hAnsi="Book Antiqua" w:cs="Book Antiqua" w:hint="eastAsia"/>
          <w:color w:val="000000"/>
          <w:lang w:eastAsia="zh-CN"/>
        </w:rPr>
        <w:t>;</w:t>
      </w:r>
      <w:r w:rsidR="000D4BE2">
        <w:rPr>
          <w:rFonts w:hint="eastAsia"/>
          <w:lang w:eastAsia="zh-CN"/>
        </w:rPr>
        <w:t xml:space="preserve"> </w:t>
      </w:r>
      <w:r w:rsidR="00453477">
        <w:rPr>
          <w:rFonts w:ascii="Book Antiqua" w:eastAsia="Book Antiqua" w:hAnsi="Book Antiqua" w:cs="Book Antiqua"/>
          <w:color w:val="000000"/>
        </w:rPr>
        <w:t>Ning</w:t>
      </w:r>
      <w:r w:rsidR="000D4BE2">
        <w:rPr>
          <w:rFonts w:ascii="Book Antiqua" w:hAnsi="Book Antiqua" w:cs="Book Antiqua" w:hint="eastAsia"/>
          <w:color w:val="000000"/>
          <w:lang w:eastAsia="zh-CN"/>
        </w:rPr>
        <w:t xml:space="preserve"> FL</w:t>
      </w:r>
      <w:r w:rsidR="00453477">
        <w:rPr>
          <w:rFonts w:ascii="Book Antiqua" w:eastAsia="Book Antiqua" w:hAnsi="Book Antiqua" w:cs="Book Antiqua"/>
          <w:color w:val="000000"/>
        </w:rPr>
        <w:t>, Zhang</w:t>
      </w:r>
      <w:r w:rsidR="000D4BE2">
        <w:rPr>
          <w:rFonts w:ascii="Book Antiqua" w:hAnsi="Book Antiqua" w:cs="Book Antiqua" w:hint="eastAsia"/>
          <w:color w:val="000000"/>
          <w:lang w:eastAsia="zh-CN"/>
        </w:rPr>
        <w:t xml:space="preserve"> CD</w:t>
      </w:r>
      <w:r w:rsidR="00453477">
        <w:rPr>
          <w:rFonts w:ascii="Book Antiqua" w:eastAsia="Book Antiqua" w:hAnsi="Book Antiqua" w:cs="Book Antiqua"/>
          <w:color w:val="000000"/>
        </w:rPr>
        <w:t xml:space="preserve"> </w:t>
      </w:r>
      <w:bookmarkStart w:id="33" w:name="OLE_LINK17"/>
      <w:bookmarkStart w:id="34" w:name="OLE_LINK18"/>
      <w:r w:rsidR="00453477">
        <w:rPr>
          <w:rFonts w:ascii="Book Antiqua" w:hAnsi="Book Antiqua" w:cs="Book Antiqua" w:hint="eastAsia"/>
          <w:color w:val="000000"/>
          <w:lang w:eastAsia="zh-CN"/>
        </w:rPr>
        <w:t>contributed to the</w:t>
      </w:r>
      <w:r w:rsidR="00453477">
        <w:rPr>
          <w:rFonts w:ascii="Book Antiqua" w:eastAsia="Book Antiqua" w:hAnsi="Book Antiqua" w:cs="Book Antiqua"/>
          <w:color w:val="000000"/>
        </w:rPr>
        <w:t xml:space="preserve"> </w:t>
      </w:r>
      <w:bookmarkEnd w:id="33"/>
      <w:bookmarkEnd w:id="34"/>
      <w:r w:rsidR="00453477">
        <w:rPr>
          <w:rFonts w:ascii="Book Antiqua" w:hAnsi="Book Antiqua" w:cs="Book Antiqua" w:hint="eastAsia"/>
          <w:color w:val="000000"/>
          <w:lang w:eastAsia="zh-CN"/>
        </w:rPr>
        <w:t>c</w:t>
      </w:r>
      <w:r>
        <w:rPr>
          <w:rFonts w:ascii="Book Antiqua" w:eastAsia="Book Antiqua" w:hAnsi="Book Antiqua" w:cs="Book Antiqua"/>
          <w:color w:val="000000"/>
        </w:rPr>
        <w:t>ritical revision of the manuscript for important intellectual content</w:t>
      </w:r>
      <w:r w:rsidR="00453477">
        <w:rPr>
          <w:rFonts w:ascii="Book Antiqua" w:hAnsi="Book Antiqua" w:cs="Book Antiqua" w:hint="eastAsia"/>
          <w:color w:val="000000"/>
          <w:lang w:eastAsia="zh-CN"/>
        </w:rPr>
        <w:t>;</w:t>
      </w:r>
      <w:r w:rsidR="000D4BE2">
        <w:rPr>
          <w:rFonts w:hint="eastAsia"/>
          <w:lang w:eastAsia="zh-CN"/>
        </w:rPr>
        <w:t xml:space="preserve"> </w:t>
      </w:r>
      <w:r w:rsidR="00453477">
        <w:rPr>
          <w:rFonts w:ascii="Book Antiqua" w:eastAsia="Book Antiqua" w:hAnsi="Book Antiqua" w:cs="Book Antiqua"/>
          <w:color w:val="000000"/>
        </w:rPr>
        <w:t>Zhang</w:t>
      </w:r>
      <w:r w:rsidR="000D4BE2">
        <w:rPr>
          <w:rFonts w:ascii="Book Antiqua" w:hAnsi="Book Antiqua" w:cs="Book Antiqua" w:hint="eastAsia"/>
          <w:color w:val="000000"/>
          <w:lang w:eastAsia="zh-CN"/>
        </w:rPr>
        <w:t xml:space="preserve"> CD</w:t>
      </w:r>
      <w:r w:rsidR="00453477" w:rsidRPr="00453477">
        <w:rPr>
          <w:rFonts w:ascii="Book Antiqua" w:hAnsi="Book Antiqua" w:cs="Book Antiqua" w:hint="eastAsia"/>
          <w:color w:val="000000"/>
          <w:lang w:eastAsia="zh-CN"/>
        </w:rPr>
        <w:t xml:space="preserve"> </w:t>
      </w:r>
      <w:r w:rsidR="00453477">
        <w:rPr>
          <w:rFonts w:ascii="Book Antiqua" w:hAnsi="Book Antiqua" w:cs="Book Antiqua" w:hint="eastAsia"/>
          <w:color w:val="000000"/>
          <w:lang w:eastAsia="zh-CN"/>
        </w:rPr>
        <w:t>contributed to</w:t>
      </w:r>
      <w:r w:rsidR="00A774AD">
        <w:rPr>
          <w:rFonts w:ascii="Book Antiqua" w:hAnsi="Book Antiqua" w:cs="Book Antiqua"/>
          <w:color w:val="000000"/>
          <w:lang w:eastAsia="zh-CN"/>
        </w:rPr>
        <w:t xml:space="preserve"> </w:t>
      </w:r>
      <w:r w:rsidR="00A774AD">
        <w:rPr>
          <w:rFonts w:ascii="Book Antiqua" w:hAnsi="Book Antiqua" w:cs="Book Antiqua" w:hint="eastAsia"/>
          <w:color w:val="000000"/>
          <w:lang w:eastAsia="zh-CN"/>
        </w:rPr>
        <w:t>o</w:t>
      </w:r>
      <w:r w:rsidR="00A774AD">
        <w:rPr>
          <w:rFonts w:ascii="Book Antiqua" w:eastAsia="Book Antiqua" w:hAnsi="Book Antiqua" w:cs="Book Antiqua"/>
          <w:color w:val="000000"/>
        </w:rPr>
        <w:t xml:space="preserve">btaining the </w:t>
      </w:r>
      <w:r>
        <w:rPr>
          <w:rFonts w:ascii="Book Antiqua" w:eastAsia="Book Antiqua" w:hAnsi="Book Antiqua" w:cs="Book Antiqua"/>
          <w:color w:val="000000"/>
        </w:rPr>
        <w:t>funding</w:t>
      </w:r>
      <w:r w:rsidR="000D4BE2">
        <w:rPr>
          <w:rFonts w:ascii="Book Antiqua" w:hAnsi="Book Antiqua" w:cs="Book Antiqua" w:hint="eastAsia"/>
          <w:color w:val="000000"/>
          <w:lang w:eastAsia="zh-CN"/>
        </w:rPr>
        <w:t>.</w:t>
      </w:r>
      <w:bookmarkEnd w:id="24"/>
      <w:bookmarkEnd w:id="25"/>
    </w:p>
    <w:p w14:paraId="6E0E4F53" w14:textId="77777777" w:rsidR="00A77B3E" w:rsidRDefault="00A77B3E">
      <w:pPr>
        <w:spacing w:line="360" w:lineRule="auto"/>
        <w:jc w:val="both"/>
      </w:pPr>
    </w:p>
    <w:p w14:paraId="36060E3A" w14:textId="77777777" w:rsidR="00A77B3E" w:rsidRDefault="00BB69AC">
      <w:pPr>
        <w:spacing w:line="360" w:lineRule="auto"/>
        <w:jc w:val="both"/>
      </w:pPr>
      <w:r>
        <w:rPr>
          <w:rFonts w:ascii="Book Antiqua" w:eastAsia="Book Antiqua" w:hAnsi="Book Antiqua" w:cs="Book Antiqua"/>
          <w:b/>
          <w:bCs/>
          <w:color w:val="000000"/>
          <w:szCs w:val="21"/>
        </w:rPr>
        <w:t xml:space="preserve">Supported by </w:t>
      </w:r>
      <w:bookmarkStart w:id="35" w:name="OLE_LINK204"/>
      <w:bookmarkStart w:id="36" w:name="OLE_LINK205"/>
      <w:r w:rsidR="00D27EB7">
        <w:rPr>
          <w:rFonts w:ascii="Book Antiqua" w:eastAsia="Book Antiqua" w:hAnsi="Book Antiqua" w:cs="Book Antiqua"/>
          <w:color w:val="000000"/>
        </w:rPr>
        <w:t>the China Scholarship Council</w:t>
      </w:r>
      <w:r w:rsidR="00D27EB7">
        <w:rPr>
          <w:rFonts w:ascii="Book Antiqua" w:hAnsi="Book Antiqua" w:cs="Book Antiqua" w:hint="eastAsia"/>
          <w:color w:val="000000"/>
          <w:lang w:eastAsia="zh-CN"/>
        </w:rPr>
        <w:t>,</w:t>
      </w:r>
      <w:r w:rsidR="00D27EB7">
        <w:rPr>
          <w:rFonts w:ascii="Book Antiqua" w:eastAsia="Book Antiqua" w:hAnsi="Book Antiqua" w:cs="Book Antiqua"/>
          <w:color w:val="000000"/>
        </w:rPr>
        <w:t xml:space="preserve"> </w:t>
      </w:r>
      <w:r w:rsidR="00D27EB7">
        <w:rPr>
          <w:rFonts w:ascii="Book Antiqua" w:hAnsi="Book Antiqua" w:cs="Book Antiqua" w:hint="eastAsia"/>
          <w:color w:val="000000"/>
          <w:lang w:eastAsia="zh-CN"/>
        </w:rPr>
        <w:t xml:space="preserve">No. </w:t>
      </w:r>
      <w:r w:rsidR="00D27EB7">
        <w:rPr>
          <w:rFonts w:ascii="Book Antiqua" w:eastAsia="Book Antiqua" w:hAnsi="Book Antiqua" w:cs="Book Antiqua"/>
          <w:color w:val="000000"/>
        </w:rPr>
        <w:t>201908050148</w:t>
      </w:r>
      <w:r>
        <w:rPr>
          <w:rFonts w:ascii="Book Antiqua" w:eastAsia="Book Antiqua" w:hAnsi="Book Antiqua" w:cs="Book Antiqua"/>
          <w:color w:val="000000"/>
        </w:rPr>
        <w:t>.</w:t>
      </w:r>
      <w:bookmarkEnd w:id="35"/>
      <w:bookmarkEnd w:id="36"/>
    </w:p>
    <w:p w14:paraId="215C9047" w14:textId="77777777" w:rsidR="00A77B3E" w:rsidRDefault="00A77B3E">
      <w:pPr>
        <w:spacing w:line="360" w:lineRule="auto"/>
        <w:jc w:val="both"/>
      </w:pPr>
    </w:p>
    <w:p w14:paraId="7717B906" w14:textId="7BA3436C" w:rsidR="00A77B3E" w:rsidRPr="001C067B" w:rsidRDefault="00BB69AC">
      <w:pPr>
        <w:spacing w:line="360" w:lineRule="auto"/>
        <w:jc w:val="both"/>
      </w:pPr>
      <w:r>
        <w:rPr>
          <w:rFonts w:ascii="Book Antiqua" w:eastAsia="Book Antiqua" w:hAnsi="Book Antiqua" w:cs="Book Antiqua"/>
          <w:b/>
          <w:bCs/>
          <w:color w:val="000000"/>
        </w:rPr>
        <w:t xml:space="preserve">Corresponding author: Chun-Dong Zhang, MD, Lecturer, </w:t>
      </w:r>
      <w:r>
        <w:rPr>
          <w:rFonts w:ascii="Book Antiqua" w:eastAsia="Book Antiqua" w:hAnsi="Book Antiqua" w:cs="Book Antiqua"/>
          <w:color w:val="000000"/>
        </w:rPr>
        <w:t>Department of Gastrointestinal Surgery, The Fourth Affiliated Hospital of China Medical University, No.</w:t>
      </w:r>
      <w:r w:rsidR="00450FBD">
        <w:rPr>
          <w:rFonts w:ascii="Book Antiqua" w:hAnsi="Book Antiqua" w:cs="Book Antiqua" w:hint="eastAsia"/>
          <w:color w:val="000000"/>
          <w:lang w:eastAsia="zh-CN"/>
        </w:rPr>
        <w:t xml:space="preserve"> </w:t>
      </w:r>
      <w:r>
        <w:rPr>
          <w:rFonts w:ascii="Book Antiqua" w:eastAsia="Book Antiqua" w:hAnsi="Book Antiqua" w:cs="Book Antiqua"/>
          <w:color w:val="000000"/>
        </w:rPr>
        <w:t>4 Chongshan East Road, Huanggu Distric</w:t>
      </w:r>
      <w:r w:rsidR="0045383A">
        <w:rPr>
          <w:rFonts w:ascii="Book Antiqua" w:eastAsia="Book Antiqua" w:hAnsi="Book Antiqua" w:cs="Book Antiqua"/>
          <w:color w:val="000000"/>
        </w:rPr>
        <w:t>t</w:t>
      </w:r>
      <w:r>
        <w:rPr>
          <w:rFonts w:ascii="Book Antiqua" w:eastAsia="Book Antiqua" w:hAnsi="Book Antiqua" w:cs="Book Antiqua"/>
          <w:color w:val="000000"/>
        </w:rPr>
        <w:t xml:space="preserve">, Shenyang 110032, </w:t>
      </w:r>
      <w:r w:rsidR="00450FBD">
        <w:rPr>
          <w:rFonts w:ascii="Book Antiqua" w:eastAsia="Book Antiqua" w:hAnsi="Book Antiqua" w:cs="Book Antiqua"/>
          <w:color w:val="000000"/>
        </w:rPr>
        <w:t>Liaoning</w:t>
      </w:r>
      <w:r w:rsidR="00450FBD">
        <w:rPr>
          <w:rFonts w:ascii="Book Antiqua" w:hAnsi="Book Antiqua" w:cs="Book Antiqua" w:hint="eastAsia"/>
          <w:color w:val="000000"/>
          <w:lang w:eastAsia="zh-CN"/>
        </w:rPr>
        <w:t xml:space="preserve"> Province</w:t>
      </w:r>
      <w:r w:rsidR="00450FBD">
        <w:rPr>
          <w:rFonts w:ascii="Book Antiqua" w:eastAsia="Book Antiqua" w:hAnsi="Book Antiqua" w:cs="Book Antiqua"/>
          <w:color w:val="000000"/>
        </w:rPr>
        <w:t xml:space="preserve">, </w:t>
      </w:r>
      <w:r w:rsidRPr="001C067B">
        <w:rPr>
          <w:rFonts w:ascii="Book Antiqua" w:eastAsia="Book Antiqua" w:hAnsi="Book Antiqua" w:cs="Book Antiqua"/>
        </w:rPr>
        <w:t xml:space="preserve">China. </w:t>
      </w:r>
      <w:hyperlink r:id="rId6" w:history="1">
        <w:r w:rsidR="00667CCB" w:rsidRPr="001C067B">
          <w:rPr>
            <w:rStyle w:val="a8"/>
            <w:rFonts w:ascii="Book Antiqua" w:eastAsia="Book Antiqua" w:hAnsi="Book Antiqua" w:cs="Book Antiqua"/>
            <w:color w:val="auto"/>
            <w:u w:val="none"/>
          </w:rPr>
          <w:t>zhangchundong2007@126.com</w:t>
        </w:r>
      </w:hyperlink>
      <w:r w:rsidR="00667CCB" w:rsidRPr="001C067B">
        <w:rPr>
          <w:rFonts w:ascii="Book Antiqua" w:eastAsia="Book Antiqua" w:hAnsi="Book Antiqua" w:cs="Book Antiqua"/>
        </w:rPr>
        <w:t>; cdzhang@cmu.edu.cn</w:t>
      </w:r>
    </w:p>
    <w:p w14:paraId="64221516" w14:textId="77777777" w:rsidR="00A77B3E" w:rsidRDefault="00A77B3E">
      <w:pPr>
        <w:spacing w:line="360" w:lineRule="auto"/>
        <w:jc w:val="both"/>
      </w:pPr>
    </w:p>
    <w:p w14:paraId="0A8FDB37" w14:textId="77777777" w:rsidR="00A77B3E" w:rsidRDefault="00BB69A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12, 2021</w:t>
      </w:r>
    </w:p>
    <w:p w14:paraId="4BD987E0" w14:textId="77777777" w:rsidR="00A77B3E" w:rsidRPr="00450FBD" w:rsidRDefault="00BB69AC">
      <w:pPr>
        <w:spacing w:line="360" w:lineRule="auto"/>
        <w:jc w:val="both"/>
        <w:rPr>
          <w:lang w:eastAsia="zh-CN"/>
        </w:rPr>
      </w:pPr>
      <w:r>
        <w:rPr>
          <w:rFonts w:ascii="Book Antiqua" w:eastAsia="Book Antiqua" w:hAnsi="Book Antiqua" w:cs="Book Antiqua"/>
          <w:b/>
          <w:bCs/>
          <w:color w:val="000000"/>
        </w:rPr>
        <w:t>Revised:</w:t>
      </w:r>
      <w:r w:rsidRPr="00450FBD">
        <w:rPr>
          <w:rFonts w:ascii="Book Antiqua" w:eastAsia="Book Antiqua" w:hAnsi="Book Antiqua" w:cs="Book Antiqua"/>
          <w:bCs/>
          <w:color w:val="000000"/>
        </w:rPr>
        <w:t xml:space="preserve"> </w:t>
      </w:r>
      <w:r w:rsidR="00450FBD" w:rsidRPr="00450FBD">
        <w:rPr>
          <w:rFonts w:ascii="Book Antiqua" w:hAnsi="Book Antiqua" w:cs="Book Antiqua" w:hint="eastAsia"/>
          <w:bCs/>
          <w:color w:val="000000"/>
          <w:lang w:eastAsia="zh-CN"/>
        </w:rPr>
        <w:t>July 1, 2021</w:t>
      </w:r>
    </w:p>
    <w:p w14:paraId="733E6D5F" w14:textId="54D2340F" w:rsidR="00A77B3E" w:rsidRDefault="00BB69AC">
      <w:pPr>
        <w:spacing w:line="360" w:lineRule="auto"/>
        <w:jc w:val="both"/>
      </w:pPr>
      <w:r>
        <w:rPr>
          <w:rFonts w:ascii="Book Antiqua" w:eastAsia="Book Antiqua" w:hAnsi="Book Antiqua" w:cs="Book Antiqua"/>
          <w:b/>
          <w:bCs/>
          <w:color w:val="000000"/>
        </w:rPr>
        <w:lastRenderedPageBreak/>
        <w:t xml:space="preserve">Accepted: </w:t>
      </w:r>
      <w:r w:rsidR="0045383A">
        <w:rPr>
          <w:rFonts w:ascii="Book Antiqua" w:eastAsia="宋体" w:hAnsi="Book Antiqua"/>
          <w:color w:val="000000" w:themeColor="text1"/>
        </w:rPr>
        <w:t>J</w:t>
      </w:r>
      <w:r w:rsidR="0045383A">
        <w:rPr>
          <w:rFonts w:ascii="Book Antiqua" w:eastAsia="宋体" w:hAnsi="Book Antiqua" w:hint="eastAsia"/>
          <w:color w:val="000000" w:themeColor="text1"/>
        </w:rPr>
        <w:t>u</w:t>
      </w:r>
      <w:r w:rsidR="0045383A">
        <w:rPr>
          <w:rFonts w:ascii="Book Antiqua" w:eastAsia="宋体" w:hAnsi="Book Antiqua"/>
          <w:color w:val="000000" w:themeColor="text1"/>
        </w:rPr>
        <w:t>ly</w:t>
      </w:r>
      <w:r w:rsidR="0045383A" w:rsidRPr="00F06907">
        <w:rPr>
          <w:rFonts w:ascii="Book Antiqua" w:eastAsia="宋体" w:hAnsi="Book Antiqua"/>
          <w:color w:val="000000" w:themeColor="text1"/>
        </w:rPr>
        <w:t xml:space="preserve"> </w:t>
      </w:r>
      <w:r w:rsidR="0045383A">
        <w:rPr>
          <w:rFonts w:ascii="Book Antiqua" w:eastAsia="宋体" w:hAnsi="Book Antiqua"/>
          <w:color w:val="000000" w:themeColor="text1"/>
        </w:rPr>
        <w:t>27</w:t>
      </w:r>
      <w:r w:rsidR="0045383A" w:rsidRPr="00F06907">
        <w:rPr>
          <w:rFonts w:ascii="Book Antiqua" w:eastAsia="宋体" w:hAnsi="Book Antiqua"/>
          <w:color w:val="000000" w:themeColor="text1"/>
        </w:rPr>
        <w:t>, 2021</w:t>
      </w:r>
    </w:p>
    <w:p w14:paraId="3CF6BCEA" w14:textId="77777777" w:rsidR="00A77B3E" w:rsidRDefault="00BB69AC">
      <w:pPr>
        <w:spacing w:line="360" w:lineRule="auto"/>
        <w:jc w:val="both"/>
      </w:pPr>
      <w:r>
        <w:rPr>
          <w:rFonts w:ascii="Book Antiqua" w:eastAsia="Book Antiqua" w:hAnsi="Book Antiqua" w:cs="Book Antiqua"/>
          <w:b/>
          <w:bCs/>
          <w:color w:val="000000"/>
        </w:rPr>
        <w:t xml:space="preserve">Published online: </w:t>
      </w:r>
    </w:p>
    <w:p w14:paraId="60BA29F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0E88ABF" w14:textId="77777777" w:rsidR="00A77B3E" w:rsidRDefault="00BB69AC">
      <w:pPr>
        <w:spacing w:line="360" w:lineRule="auto"/>
        <w:jc w:val="both"/>
      </w:pPr>
      <w:r>
        <w:rPr>
          <w:rFonts w:ascii="Book Antiqua" w:eastAsia="Book Antiqua" w:hAnsi="Book Antiqua" w:cs="Book Antiqua"/>
          <w:b/>
          <w:color w:val="000000"/>
        </w:rPr>
        <w:lastRenderedPageBreak/>
        <w:t>Abstract</w:t>
      </w:r>
    </w:p>
    <w:p w14:paraId="541FAD0F" w14:textId="77777777" w:rsidR="00A77B3E" w:rsidRDefault="00BB69AC">
      <w:pPr>
        <w:spacing w:line="360" w:lineRule="auto"/>
        <w:jc w:val="both"/>
      </w:pPr>
      <w:r>
        <w:rPr>
          <w:rFonts w:ascii="Book Antiqua" w:eastAsia="Book Antiqua" w:hAnsi="Book Antiqua" w:cs="Book Antiqua"/>
          <w:color w:val="000000"/>
        </w:rPr>
        <w:t>BACKGROUND</w:t>
      </w:r>
    </w:p>
    <w:p w14:paraId="5E3EF2F6" w14:textId="77777777" w:rsidR="00A77B3E" w:rsidRDefault="00BB69AC">
      <w:pPr>
        <w:spacing w:line="360" w:lineRule="auto"/>
        <w:jc w:val="both"/>
      </w:pPr>
      <w:bookmarkStart w:id="37" w:name="OLE_LINK209"/>
      <w:bookmarkStart w:id="38" w:name="OLE_LINK210"/>
      <w:r>
        <w:rPr>
          <w:rFonts w:ascii="Book Antiqua" w:eastAsia="Book Antiqua" w:hAnsi="Book Antiqua" w:cs="Book Antiqua"/>
          <w:color w:val="000000"/>
        </w:rPr>
        <w:t>It remains controversial as to which pathological classification is most valuable in predicting the overall survival (OS) of patients with gastric cancer (GC).</w:t>
      </w:r>
    </w:p>
    <w:bookmarkEnd w:id="37"/>
    <w:bookmarkEnd w:id="38"/>
    <w:p w14:paraId="2FFBB164" w14:textId="77777777" w:rsidR="00A77B3E" w:rsidRDefault="00A77B3E">
      <w:pPr>
        <w:spacing w:line="360" w:lineRule="auto"/>
        <w:jc w:val="both"/>
      </w:pPr>
    </w:p>
    <w:p w14:paraId="65D123FD" w14:textId="77777777" w:rsidR="00A77B3E" w:rsidRDefault="00BB69AC">
      <w:pPr>
        <w:spacing w:line="360" w:lineRule="auto"/>
        <w:jc w:val="both"/>
      </w:pPr>
      <w:r>
        <w:rPr>
          <w:rFonts w:ascii="Book Antiqua" w:eastAsia="Book Antiqua" w:hAnsi="Book Antiqua" w:cs="Book Antiqua"/>
          <w:color w:val="000000"/>
        </w:rPr>
        <w:t>AIM</w:t>
      </w:r>
    </w:p>
    <w:p w14:paraId="235E98DF" w14:textId="699E2A5B" w:rsidR="00A77B3E" w:rsidRDefault="000416BD">
      <w:pPr>
        <w:spacing w:line="360" w:lineRule="auto"/>
        <w:jc w:val="both"/>
      </w:pPr>
      <w:bookmarkStart w:id="39" w:name="OLE_LINK211"/>
      <w:bookmarkStart w:id="40" w:name="OLE_LINK212"/>
      <w:r>
        <w:rPr>
          <w:rFonts w:ascii="Book Antiqua" w:hAnsi="Book Antiqua" w:cs="Book Antiqua" w:hint="eastAsia"/>
          <w:color w:val="000000"/>
          <w:lang w:eastAsia="zh-CN"/>
        </w:rPr>
        <w:t>To</w:t>
      </w:r>
      <w:r w:rsidR="00BB69AC">
        <w:rPr>
          <w:rFonts w:ascii="Book Antiqua" w:eastAsia="Book Antiqua" w:hAnsi="Book Antiqua" w:cs="Book Antiqua"/>
          <w:color w:val="000000"/>
        </w:rPr>
        <w:t xml:space="preserve"> assess the prognostic performances of three pathological classifications in GC and develop a novel prognostic nomogram for individually predicting OS.</w:t>
      </w:r>
    </w:p>
    <w:bookmarkEnd w:id="39"/>
    <w:bookmarkEnd w:id="40"/>
    <w:p w14:paraId="7F1B756E" w14:textId="77777777" w:rsidR="00A77B3E" w:rsidRDefault="00A77B3E">
      <w:pPr>
        <w:spacing w:line="360" w:lineRule="auto"/>
        <w:jc w:val="both"/>
      </w:pPr>
    </w:p>
    <w:p w14:paraId="5B74F5AB" w14:textId="77777777" w:rsidR="00A77B3E" w:rsidRDefault="00BB69AC">
      <w:pPr>
        <w:spacing w:line="360" w:lineRule="auto"/>
        <w:jc w:val="both"/>
      </w:pPr>
      <w:r>
        <w:rPr>
          <w:rFonts w:ascii="Book Antiqua" w:eastAsia="Book Antiqua" w:hAnsi="Book Antiqua" w:cs="Book Antiqua"/>
          <w:color w:val="000000"/>
        </w:rPr>
        <w:t>METHODS</w:t>
      </w:r>
    </w:p>
    <w:p w14:paraId="310192F0" w14:textId="77777777" w:rsidR="00A77B3E" w:rsidRDefault="00BB69AC">
      <w:pPr>
        <w:spacing w:line="360" w:lineRule="auto"/>
        <w:jc w:val="both"/>
      </w:pPr>
      <w:bookmarkStart w:id="41" w:name="OLE_LINK213"/>
      <w:bookmarkStart w:id="42" w:name="OLE_LINK214"/>
      <w:r>
        <w:rPr>
          <w:rFonts w:ascii="Book Antiqua" w:eastAsia="Book Antiqua" w:hAnsi="Book Antiqua" w:cs="Book Antiqua"/>
          <w:color w:val="000000"/>
        </w:rPr>
        <w:t xml:space="preserve">Patients were identified from the </w:t>
      </w:r>
      <w:bookmarkStart w:id="43" w:name="OLE_LINK21"/>
      <w:r>
        <w:rPr>
          <w:rFonts w:ascii="Book Antiqua" w:eastAsia="Book Antiqua" w:hAnsi="Book Antiqua" w:cs="Book Antiqua"/>
          <w:color w:val="000000"/>
        </w:rPr>
        <w:t>Surveillance, Epidemiology, and End Results program</w:t>
      </w:r>
      <w:bookmarkEnd w:id="43"/>
      <w:r>
        <w:rPr>
          <w:rFonts w:ascii="Book Antiqua" w:eastAsia="Book Antiqua" w:hAnsi="Book Antiqua" w:cs="Book Antiqua"/>
          <w:color w:val="000000"/>
        </w:rPr>
        <w:t>. Univariate and multivariate analyses were performed to identify the independent prognostic factors. Model discrimination and model fitting were evaluated by receiver operating characteristic curves and Akaike information criteria. Decision curve analysis was performed to assess clinical usefulness. The independent prognostic factors identified by multivariate analysis were further applied to develop a novel prognostic nomogram.</w:t>
      </w:r>
    </w:p>
    <w:bookmarkEnd w:id="41"/>
    <w:bookmarkEnd w:id="42"/>
    <w:p w14:paraId="246ED7A8" w14:textId="77777777" w:rsidR="00A77B3E" w:rsidRDefault="00A77B3E">
      <w:pPr>
        <w:spacing w:line="360" w:lineRule="auto"/>
        <w:jc w:val="both"/>
      </w:pPr>
    </w:p>
    <w:p w14:paraId="4B541309" w14:textId="77777777" w:rsidR="00A77B3E" w:rsidRDefault="00BB69AC">
      <w:pPr>
        <w:spacing w:line="360" w:lineRule="auto"/>
        <w:jc w:val="both"/>
      </w:pPr>
      <w:r>
        <w:rPr>
          <w:rFonts w:ascii="Book Antiqua" w:eastAsia="Book Antiqua" w:hAnsi="Book Antiqua" w:cs="Book Antiqua"/>
          <w:color w:val="000000"/>
        </w:rPr>
        <w:t>RESULTS</w:t>
      </w:r>
    </w:p>
    <w:p w14:paraId="736B134A" w14:textId="73CBC424" w:rsidR="00A77B3E" w:rsidRDefault="000C2A70">
      <w:pPr>
        <w:spacing w:line="360" w:lineRule="auto"/>
        <w:jc w:val="both"/>
      </w:pPr>
      <w:bookmarkStart w:id="44" w:name="OLE_LINK215"/>
      <w:bookmarkStart w:id="45" w:name="OLE_LINK216"/>
      <w:r>
        <w:rPr>
          <w:rFonts w:ascii="Book Antiqua" w:eastAsia="Book Antiqua" w:hAnsi="Book Antiqua" w:cs="Book Antiqua"/>
          <w:color w:val="000000"/>
        </w:rPr>
        <w:t>A total of 2</w:t>
      </w:r>
      <w:r w:rsidR="00BB69AC">
        <w:rPr>
          <w:rFonts w:ascii="Book Antiqua" w:eastAsia="Book Antiqua" w:hAnsi="Book Antiqua" w:cs="Book Antiqua"/>
          <w:color w:val="000000"/>
        </w:rPr>
        <w:t>718 eligible GC patients were identified. The modified Lauren classification was identified as one of the independent prognostic factors</w:t>
      </w:r>
      <w:r w:rsidR="00A774AD">
        <w:rPr>
          <w:rFonts w:ascii="Book Antiqua" w:eastAsia="Book Antiqua" w:hAnsi="Book Antiqua" w:cs="Book Antiqua"/>
          <w:color w:val="000000"/>
        </w:rPr>
        <w:t xml:space="preserve"> for</w:t>
      </w:r>
      <w:r w:rsidR="00BB69AC">
        <w:rPr>
          <w:rFonts w:ascii="Book Antiqua" w:eastAsia="Book Antiqua" w:hAnsi="Book Antiqua" w:cs="Book Antiqua"/>
          <w:color w:val="000000"/>
        </w:rPr>
        <w:t xml:space="preserve"> OS. It showed superior model discriminative ability and model-fitting performance over the other pathological classifications, and similar results were obtained in various patient settings. In addition, it showed superior net benefits over the Lauren classification and tumor differentiation grade in predicting 3- and 5-year OS. A novel prognostic nomogram incorporating the modified Lauren classification showed superior model discriminative ability, model-fitting performance, and net benefits over the American Joint Committee on Ca</w:t>
      </w:r>
      <w:r w:rsidR="00461DB0">
        <w:rPr>
          <w:rFonts w:ascii="Book Antiqua" w:eastAsia="Book Antiqua" w:hAnsi="Book Antiqua" w:cs="Book Antiqua"/>
          <w:color w:val="000000"/>
        </w:rPr>
        <w:t xml:space="preserve">ncer </w:t>
      </w:r>
      <w:r w:rsidR="00BB69AC">
        <w:rPr>
          <w:rFonts w:ascii="Book Antiqua" w:eastAsia="Book Antiqua" w:hAnsi="Book Antiqua" w:cs="Book Antiqua"/>
          <w:color w:val="000000"/>
        </w:rPr>
        <w:t>8</w:t>
      </w:r>
      <w:r w:rsidR="00BB69AC">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t>
      </w:r>
      <w:r>
        <w:rPr>
          <w:rFonts w:ascii="Book Antiqua" w:hAnsi="Book Antiqua" w:cs="Book Antiqua" w:hint="eastAsia"/>
          <w:color w:val="000000"/>
          <w:lang w:eastAsia="zh-CN"/>
        </w:rPr>
        <w:t>e</w:t>
      </w:r>
      <w:r w:rsidR="00BB69AC">
        <w:rPr>
          <w:rFonts w:ascii="Book Antiqua" w:eastAsia="Book Antiqua" w:hAnsi="Book Antiqua" w:cs="Book Antiqua"/>
          <w:color w:val="000000"/>
        </w:rPr>
        <w:t xml:space="preserve">dition </w:t>
      </w:r>
      <w:r w:rsidR="003F0ACC">
        <w:rPr>
          <w:rFonts w:ascii="Book Antiqua" w:eastAsia="Book Antiqua" w:hAnsi="Book Antiqua" w:cs="Book Antiqua"/>
          <w:color w:val="000000"/>
        </w:rPr>
        <w:t>tumor</w:t>
      </w:r>
      <w:r w:rsidR="003F0ACC">
        <w:rPr>
          <w:rFonts w:ascii="Book Antiqua" w:hAnsi="Book Antiqua" w:cs="Book Antiqua" w:hint="eastAsia"/>
          <w:color w:val="000000"/>
          <w:lang w:eastAsia="zh-CN"/>
        </w:rPr>
        <w:t>-</w:t>
      </w:r>
      <w:r w:rsidR="003F0ACC">
        <w:rPr>
          <w:rFonts w:ascii="Book Antiqua" w:eastAsia="Book Antiqua" w:hAnsi="Book Antiqua" w:cs="Book Antiqua"/>
          <w:color w:val="000000"/>
        </w:rPr>
        <w:t>node</w:t>
      </w:r>
      <w:r w:rsidR="003F0ACC">
        <w:rPr>
          <w:rFonts w:ascii="Book Antiqua" w:hAnsi="Book Antiqua" w:cs="Book Antiqua" w:hint="eastAsia"/>
          <w:color w:val="000000"/>
          <w:lang w:eastAsia="zh-CN"/>
        </w:rPr>
        <w:t>-</w:t>
      </w:r>
      <w:r w:rsidRPr="000C2A70">
        <w:rPr>
          <w:rFonts w:ascii="Book Antiqua" w:eastAsia="Book Antiqua" w:hAnsi="Book Antiqua" w:cs="Book Antiqua"/>
          <w:color w:val="000000"/>
        </w:rPr>
        <w:t xml:space="preserve">metastasis </w:t>
      </w:r>
      <w:r w:rsidR="00BB69AC">
        <w:rPr>
          <w:rFonts w:ascii="Book Antiqua" w:eastAsia="Book Antiqua" w:hAnsi="Book Antiqua" w:cs="Book Antiqua"/>
          <w:color w:val="000000"/>
        </w:rPr>
        <w:t>classification.</w:t>
      </w:r>
    </w:p>
    <w:bookmarkEnd w:id="44"/>
    <w:bookmarkEnd w:id="45"/>
    <w:p w14:paraId="6DCFE19C" w14:textId="77777777" w:rsidR="00A77B3E" w:rsidRDefault="00A77B3E">
      <w:pPr>
        <w:spacing w:line="360" w:lineRule="auto"/>
        <w:jc w:val="both"/>
      </w:pPr>
    </w:p>
    <w:p w14:paraId="5B0F14E2" w14:textId="77777777" w:rsidR="00A77B3E" w:rsidRDefault="00BB69AC">
      <w:pPr>
        <w:spacing w:line="360" w:lineRule="auto"/>
        <w:jc w:val="both"/>
      </w:pPr>
      <w:r>
        <w:rPr>
          <w:rFonts w:ascii="Book Antiqua" w:eastAsia="Book Antiqua" w:hAnsi="Book Antiqua" w:cs="Book Antiqua"/>
          <w:color w:val="000000"/>
        </w:rPr>
        <w:lastRenderedPageBreak/>
        <w:t>CONCLUSION</w:t>
      </w:r>
    </w:p>
    <w:p w14:paraId="6CA0FBA3" w14:textId="3F9831CE" w:rsidR="00A77B3E" w:rsidRDefault="00BB69AC">
      <w:pPr>
        <w:spacing w:line="360" w:lineRule="auto"/>
        <w:jc w:val="both"/>
      </w:pPr>
      <w:bookmarkStart w:id="46" w:name="OLE_LINK217"/>
      <w:bookmarkStart w:id="47" w:name="OLE_LINK218"/>
      <w:r>
        <w:rPr>
          <w:rFonts w:ascii="Book Antiqua" w:eastAsia="Book Antiqua" w:hAnsi="Book Antiqua" w:cs="Book Antiqua"/>
          <w:color w:val="000000"/>
        </w:rPr>
        <w:t xml:space="preserve">The modified Lauren classification </w:t>
      </w:r>
      <w:r w:rsidR="00A774AD">
        <w:rPr>
          <w:rFonts w:ascii="Book Antiqua" w:eastAsia="Book Antiqua" w:hAnsi="Book Antiqua" w:cs="Book Antiqua"/>
          <w:color w:val="000000"/>
        </w:rPr>
        <w:t xml:space="preserve">shows </w:t>
      </w:r>
      <w:r>
        <w:rPr>
          <w:rFonts w:ascii="Book Antiqua" w:eastAsia="Book Antiqua" w:hAnsi="Book Antiqua" w:cs="Book Antiqua"/>
          <w:color w:val="000000"/>
        </w:rPr>
        <w:t xml:space="preserve">superior net benefits over the Lauren classification and tumor differentiation grade in predicting OS. A novel prognostic nomogram incorporating the modified Lauren classification </w:t>
      </w:r>
      <w:r w:rsidR="00A774AD">
        <w:rPr>
          <w:rFonts w:ascii="Book Antiqua" w:eastAsia="Book Antiqua" w:hAnsi="Book Antiqua" w:cs="Book Antiqua"/>
          <w:color w:val="000000"/>
        </w:rPr>
        <w:t xml:space="preserve">shows </w:t>
      </w:r>
      <w:r>
        <w:rPr>
          <w:rFonts w:ascii="Book Antiqua" w:eastAsia="Book Antiqua" w:hAnsi="Book Antiqua" w:cs="Book Antiqua"/>
          <w:color w:val="000000"/>
        </w:rPr>
        <w:t>good model discriminative ability, model-fitting performance, and net benefits.</w:t>
      </w:r>
    </w:p>
    <w:bookmarkEnd w:id="46"/>
    <w:bookmarkEnd w:id="47"/>
    <w:p w14:paraId="76E29EBD" w14:textId="77777777" w:rsidR="00A77B3E" w:rsidRDefault="00A77B3E">
      <w:pPr>
        <w:spacing w:line="360" w:lineRule="auto"/>
        <w:jc w:val="both"/>
      </w:pPr>
    </w:p>
    <w:p w14:paraId="6EF0A2AE" w14:textId="77777777" w:rsidR="00A77B3E" w:rsidRDefault="00BB69AC">
      <w:pPr>
        <w:spacing w:line="360" w:lineRule="auto"/>
        <w:jc w:val="both"/>
      </w:pPr>
      <w:r>
        <w:rPr>
          <w:rFonts w:ascii="Book Antiqua" w:eastAsia="Book Antiqua" w:hAnsi="Book Antiqua" w:cs="Book Antiqua"/>
          <w:b/>
          <w:bCs/>
          <w:color w:val="000000"/>
        </w:rPr>
        <w:t xml:space="preserve">Key Words: </w:t>
      </w:r>
      <w:bookmarkStart w:id="48" w:name="OLE_LINK196"/>
      <w:bookmarkStart w:id="49" w:name="OLE_LINK197"/>
      <w:bookmarkStart w:id="50" w:name="OLE_LINK206"/>
      <w:r>
        <w:rPr>
          <w:rFonts w:ascii="Book Antiqua" w:eastAsia="Book Antiqua" w:hAnsi="Book Antiqua" w:cs="Book Antiqua"/>
          <w:color w:val="000000"/>
        </w:rPr>
        <w:t xml:space="preserve">Gastric cancer; Pathological classification; Prognostic model; </w:t>
      </w:r>
      <w:r w:rsidR="00813D15">
        <w:rPr>
          <w:rFonts w:ascii="Book Antiqua" w:hAnsi="Book Antiqua" w:cs="Book Antiqua" w:hint="eastAsia"/>
          <w:color w:val="000000"/>
          <w:lang w:eastAsia="zh-CN"/>
        </w:rPr>
        <w:t>T</w:t>
      </w:r>
      <w:r w:rsidR="003F0ACC">
        <w:rPr>
          <w:rFonts w:ascii="Book Antiqua" w:eastAsia="Book Antiqua" w:hAnsi="Book Antiqua" w:cs="Book Antiqua"/>
          <w:color w:val="000000"/>
        </w:rPr>
        <w:t>umor</w:t>
      </w:r>
      <w:r w:rsidR="003F0ACC">
        <w:rPr>
          <w:rFonts w:ascii="Book Antiqua" w:hAnsi="Book Antiqua" w:cs="Book Antiqua" w:hint="eastAsia"/>
          <w:color w:val="000000"/>
          <w:lang w:eastAsia="zh-CN"/>
        </w:rPr>
        <w:t>-</w:t>
      </w:r>
      <w:r w:rsidR="003F0ACC">
        <w:rPr>
          <w:rFonts w:ascii="Book Antiqua" w:eastAsia="Book Antiqua" w:hAnsi="Book Antiqua" w:cs="Book Antiqua"/>
          <w:color w:val="000000"/>
        </w:rPr>
        <w:t>node</w:t>
      </w:r>
      <w:r w:rsidR="003F0ACC">
        <w:rPr>
          <w:rFonts w:ascii="Book Antiqua" w:hAnsi="Book Antiqua" w:cs="Book Antiqua" w:hint="eastAsia"/>
          <w:color w:val="000000"/>
          <w:lang w:eastAsia="zh-CN"/>
        </w:rPr>
        <w:t>-</w:t>
      </w:r>
      <w:r w:rsidR="00813D15" w:rsidRPr="00813D15">
        <w:rPr>
          <w:rFonts w:ascii="Book Antiqua" w:eastAsia="Book Antiqua" w:hAnsi="Book Antiqua" w:cs="Book Antiqua"/>
          <w:color w:val="000000"/>
        </w:rPr>
        <w:t xml:space="preserve">metastasis </w:t>
      </w:r>
      <w:r>
        <w:rPr>
          <w:rFonts w:ascii="Book Antiqua" w:eastAsia="Book Antiqua" w:hAnsi="Book Antiqua" w:cs="Book Antiqua"/>
          <w:color w:val="000000"/>
        </w:rPr>
        <w:t>classification; Survival outcome</w:t>
      </w:r>
      <w:bookmarkEnd w:id="48"/>
      <w:bookmarkEnd w:id="49"/>
      <w:bookmarkEnd w:id="50"/>
    </w:p>
    <w:p w14:paraId="209DEE51" w14:textId="77777777" w:rsidR="00A77B3E" w:rsidRDefault="00A77B3E">
      <w:pPr>
        <w:spacing w:line="360" w:lineRule="auto"/>
        <w:jc w:val="both"/>
      </w:pPr>
    </w:p>
    <w:p w14:paraId="65CC4BB3" w14:textId="5337762C" w:rsidR="00A77B3E" w:rsidRDefault="00BB69AC">
      <w:pPr>
        <w:spacing w:line="360" w:lineRule="auto"/>
        <w:jc w:val="both"/>
      </w:pPr>
      <w:bookmarkStart w:id="51" w:name="OLE_LINK198"/>
      <w:bookmarkStart w:id="52" w:name="OLE_LINK199"/>
      <w:r>
        <w:rPr>
          <w:rFonts w:ascii="Book Antiqua" w:eastAsia="Book Antiqua" w:hAnsi="Book Antiqua" w:cs="Book Antiqua"/>
          <w:color w:val="000000"/>
        </w:rPr>
        <w:t xml:space="preserve">Ning FL, Zhang NN, Wang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YF, </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xml:space="preserve"> HG, Pei JP, Zhao Y, Zeng XT, Abe M, Zhang CD. </w:t>
      </w:r>
      <w:r w:rsidR="00A774AD">
        <w:rPr>
          <w:rFonts w:ascii="Book Antiqua" w:eastAsia="Book Antiqua" w:hAnsi="Book Antiqua" w:cs="Book Antiqua"/>
          <w:color w:val="000000"/>
        </w:rPr>
        <w:t xml:space="preserve">Prognostic </w:t>
      </w:r>
      <w:r>
        <w:rPr>
          <w:rFonts w:ascii="Book Antiqua" w:eastAsia="Book Antiqua" w:hAnsi="Book Antiqua" w:cs="Book Antiqua"/>
          <w:color w:val="000000"/>
        </w:rPr>
        <w:t xml:space="preserve">value of modified Lauren classification in gastric cancer.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2021; In press</w:t>
      </w:r>
    </w:p>
    <w:bookmarkEnd w:id="51"/>
    <w:bookmarkEnd w:id="52"/>
    <w:p w14:paraId="69810DA8" w14:textId="77777777" w:rsidR="00A77B3E" w:rsidRDefault="00A77B3E">
      <w:pPr>
        <w:spacing w:line="360" w:lineRule="auto"/>
        <w:jc w:val="both"/>
      </w:pPr>
    </w:p>
    <w:p w14:paraId="16F5DAFF" w14:textId="11BD4D47" w:rsidR="00A77B3E" w:rsidRDefault="00BB69AC">
      <w:pPr>
        <w:spacing w:line="360" w:lineRule="auto"/>
        <w:jc w:val="both"/>
      </w:pPr>
      <w:r>
        <w:rPr>
          <w:rFonts w:ascii="Book Antiqua" w:eastAsia="Book Antiqua" w:hAnsi="Book Antiqua" w:cs="Book Antiqua"/>
          <w:b/>
          <w:bCs/>
          <w:color w:val="000000"/>
        </w:rPr>
        <w:t xml:space="preserve">Core Tip: </w:t>
      </w:r>
      <w:bookmarkStart w:id="53" w:name="OLE_LINK207"/>
      <w:bookmarkStart w:id="54" w:name="OLE_LINK208"/>
      <w:r>
        <w:rPr>
          <w:rFonts w:ascii="Book Antiqua" w:eastAsia="Book Antiqua" w:hAnsi="Book Antiqua" w:cs="Book Antiqua"/>
          <w:color w:val="000000"/>
        </w:rPr>
        <w:t>In this study, we compared the prognostic performances among the modified Lauren classification, the Lauren classification</w:t>
      </w:r>
      <w:r w:rsidR="00A774AD">
        <w:rPr>
          <w:rFonts w:ascii="Book Antiqua" w:eastAsia="Book Antiqua" w:hAnsi="Book Antiqua" w:cs="Book Antiqua"/>
          <w:color w:val="000000"/>
        </w:rPr>
        <w:t>,</w:t>
      </w:r>
      <w:r>
        <w:rPr>
          <w:rFonts w:ascii="Book Antiqua" w:eastAsia="Book Antiqua" w:hAnsi="Book Antiqua" w:cs="Book Antiqua"/>
          <w:color w:val="000000"/>
        </w:rPr>
        <w:t xml:space="preserve"> and tumor differentiation grade. The modified Lauren classification was identified as one of the independent prognostic factors </w:t>
      </w:r>
      <w:r w:rsidR="00A774AD">
        <w:rPr>
          <w:rFonts w:ascii="Book Antiqua" w:eastAsia="Book Antiqua" w:hAnsi="Book Antiqua" w:cs="Book Antiqua"/>
          <w:color w:val="000000"/>
        </w:rPr>
        <w:t xml:space="preserve">for </w:t>
      </w:r>
      <w:r>
        <w:rPr>
          <w:rFonts w:ascii="Book Antiqua" w:eastAsia="Book Antiqua" w:hAnsi="Book Antiqua" w:cs="Book Antiqua"/>
          <w:color w:val="000000"/>
        </w:rPr>
        <w:t>overall survival. It showed superior model discriminative ability, model-fitting performance, and net benefits over the other classifications. We further developed a novel prognostic nomogram of individually predicting overall survival by incorporating the modified Lauren classification.</w:t>
      </w:r>
      <w:bookmarkEnd w:id="53"/>
      <w:bookmarkEnd w:id="54"/>
    </w:p>
    <w:p w14:paraId="70DF30DD" w14:textId="77777777" w:rsidR="00A77B3E" w:rsidRDefault="00EB43A4">
      <w:pPr>
        <w:spacing w:line="360" w:lineRule="auto"/>
        <w:jc w:val="both"/>
      </w:pPr>
      <w:r>
        <w:rPr>
          <w:rFonts w:ascii="Book Antiqua" w:eastAsia="Book Antiqua" w:hAnsi="Book Antiqua" w:cs="Book Antiqua"/>
          <w:b/>
          <w:caps/>
          <w:color w:val="000000"/>
          <w:u w:val="single"/>
        </w:rPr>
        <w:br w:type="page"/>
      </w:r>
      <w:r w:rsidR="00BB69AC">
        <w:rPr>
          <w:rFonts w:ascii="Book Antiqua" w:eastAsia="Book Antiqua" w:hAnsi="Book Antiqua" w:cs="Book Antiqua"/>
          <w:b/>
          <w:caps/>
          <w:color w:val="000000"/>
          <w:u w:val="single"/>
        </w:rPr>
        <w:lastRenderedPageBreak/>
        <w:t>INTRODUCTION</w:t>
      </w:r>
    </w:p>
    <w:p w14:paraId="3D629262" w14:textId="77777777" w:rsidR="00A77B3E" w:rsidRDefault="00BB69AC">
      <w:pPr>
        <w:spacing w:line="360" w:lineRule="auto"/>
        <w:jc w:val="both"/>
      </w:pPr>
      <w:bookmarkStart w:id="55" w:name="OLE_LINK219"/>
      <w:bookmarkStart w:id="56" w:name="OLE_LINK220"/>
      <w:r>
        <w:rPr>
          <w:rFonts w:ascii="Book Antiqua" w:eastAsia="Book Antiqua" w:hAnsi="Book Antiqua" w:cs="Book Antiqua"/>
          <w:color w:val="000000"/>
        </w:rPr>
        <w:t>Gastric cancer (GC) is the fifth most prevalent and the third leading cause of cancer death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It is a complex, heterogeneous entity that encompasses tumors with varying </w:t>
      </w:r>
      <w:proofErr w:type="spellStart"/>
      <w:r>
        <w:rPr>
          <w:rFonts w:ascii="Book Antiqua" w:eastAsia="Book Antiqua" w:hAnsi="Book Antiqua" w:cs="Book Antiqua"/>
          <w:color w:val="000000"/>
        </w:rPr>
        <w:t>histopathologies</w:t>
      </w:r>
      <w:proofErr w:type="spellEnd"/>
      <w:r>
        <w:rPr>
          <w:rFonts w:ascii="Book Antiqua" w:eastAsia="Book Antiqua" w:hAnsi="Book Antiqua" w:cs="Book Antiqua"/>
          <w:color w:val="000000"/>
        </w:rPr>
        <w:t xml:space="preserve">, molecular profiles, and behaviors; however, GC is considered as a single entity for the purpose of clinical management and treatment, without regard to its </w:t>
      </w:r>
      <w:proofErr w:type="gramStart"/>
      <w:r>
        <w:rPr>
          <w:rFonts w:ascii="Book Antiqua" w:eastAsia="Book Antiqua" w:hAnsi="Book Antiqua" w:cs="Book Antiqua"/>
          <w:color w:val="000000"/>
        </w:rPr>
        <w:t>subtype</w:t>
      </w:r>
      <w:r w:rsidR="003F0ACC">
        <w:rPr>
          <w:rFonts w:ascii="Book Antiqua" w:eastAsia="Book Antiqua" w:hAnsi="Book Antiqua" w:cs="Book Antiqua"/>
          <w:color w:val="000000"/>
          <w:szCs w:val="30"/>
          <w:vertAlign w:val="superscript"/>
        </w:rPr>
        <w:t>[</w:t>
      </w:r>
      <w:proofErr w:type="gramEnd"/>
      <w:r w:rsidR="003F0ACC">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To date, the gold standard for GC prognostication and treatment guidance is the anatomical American Joint Committee on Cancer (AJCC) </w:t>
      </w:r>
      <w:bookmarkStart w:id="57" w:name="OLE_LINK27"/>
      <w:bookmarkStart w:id="58" w:name="OLE_LINK28"/>
      <w:r>
        <w:rPr>
          <w:rFonts w:ascii="Book Antiqua" w:eastAsia="Book Antiqua" w:hAnsi="Book Antiqua" w:cs="Book Antiqua"/>
          <w:color w:val="000000"/>
        </w:rPr>
        <w:t xml:space="preserve">tumor-node-metastasis </w:t>
      </w:r>
      <w:bookmarkEnd w:id="57"/>
      <w:bookmarkEnd w:id="58"/>
      <w:r>
        <w:rPr>
          <w:rFonts w:ascii="Book Antiqua" w:eastAsia="Book Antiqua" w:hAnsi="Book Antiqua" w:cs="Book Antiqua"/>
          <w:color w:val="000000"/>
        </w:rPr>
        <w:t xml:space="preserve">(TNM) </w:t>
      </w:r>
      <w:proofErr w:type="gramStart"/>
      <w:r>
        <w:rPr>
          <w:rFonts w:ascii="Book Antiqua" w:eastAsia="Book Antiqua" w:hAnsi="Book Antiqua" w:cs="Book Antiqua"/>
          <w:color w:val="000000"/>
        </w:rPr>
        <w:t>classification</w:t>
      </w:r>
      <w:r w:rsidR="003F0ACC">
        <w:rPr>
          <w:rFonts w:ascii="Book Antiqua" w:eastAsia="Book Antiqua" w:hAnsi="Book Antiqua" w:cs="Book Antiqua"/>
          <w:color w:val="000000"/>
          <w:szCs w:val="30"/>
          <w:vertAlign w:val="superscript"/>
        </w:rPr>
        <w:t>[</w:t>
      </w:r>
      <w:proofErr w:type="gramEnd"/>
      <w:r w:rsidR="003F0ACC">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It has been widely applied in many clinical practices without reference to its histopathology because the value of the morphological features of GC in determining clinical outcomes is still limited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addition, many investigators are still trying to identify a more valuable classification with better prognostic </w:t>
      </w:r>
      <w:proofErr w:type="gramStart"/>
      <w:r>
        <w:rPr>
          <w:rFonts w:ascii="Book Antiqua" w:eastAsia="Book Antiqua" w:hAnsi="Book Antiqua" w:cs="Book Antiqua"/>
          <w:color w:val="000000"/>
        </w:rPr>
        <w:t>value</w:t>
      </w:r>
      <w:r w:rsidR="007875AF">
        <w:rPr>
          <w:rFonts w:ascii="Book Antiqua" w:eastAsia="Book Antiqua" w:hAnsi="Book Antiqua" w:cs="Book Antiqua"/>
          <w:color w:val="000000"/>
          <w:szCs w:val="30"/>
          <w:vertAlign w:val="superscript"/>
        </w:rPr>
        <w:t>[</w:t>
      </w:r>
      <w:proofErr w:type="gramEnd"/>
      <w:r w:rsidR="007875AF">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09969C70" w14:textId="1183C46B" w:rsidR="00A77B3E" w:rsidRDefault="00BB69AC" w:rsidP="007875AF">
      <w:pPr>
        <w:spacing w:line="360" w:lineRule="auto"/>
        <w:ind w:firstLineChars="100" w:firstLine="240"/>
        <w:jc w:val="both"/>
      </w:pPr>
      <w:r>
        <w:rPr>
          <w:rFonts w:ascii="Book Antiqua" w:eastAsia="Book Antiqua" w:hAnsi="Book Antiqua" w:cs="Book Antiqua"/>
          <w:color w:val="000000"/>
        </w:rPr>
        <w:t xml:space="preserve">Due to the wide variations in the morphological features of GC, many histological classifications have been proposed, and they are currently in wide </w:t>
      </w:r>
      <w:proofErr w:type="gramStart"/>
      <w:r>
        <w:rPr>
          <w:rFonts w:ascii="Book Antiqua" w:eastAsia="Book Antiqua" w:hAnsi="Book Antiqua" w:cs="Book Antiqua"/>
          <w:color w:val="000000"/>
        </w:rPr>
        <w:t>use</w:t>
      </w:r>
      <w:r w:rsidR="0029188C">
        <w:rPr>
          <w:rFonts w:ascii="Book Antiqua" w:eastAsia="Book Antiqua" w:hAnsi="Book Antiqua" w:cs="Book Antiqua"/>
          <w:color w:val="000000"/>
          <w:szCs w:val="30"/>
          <w:vertAlign w:val="superscript"/>
        </w:rPr>
        <w:t>[</w:t>
      </w:r>
      <w:proofErr w:type="gramEnd"/>
      <w:r w:rsidR="0029188C">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One of these classifications is the tumor differentiation grade. GC can be classified as well differentiated, moderately differentiated, poorly differentiated, and undifferentiated, according to the degree of differentiation exhibited by the tumor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tumor differentiation grade has been identified as a prognostic risk factor for GC in some </w:t>
      </w:r>
      <w:proofErr w:type="gramStart"/>
      <w:r>
        <w:rPr>
          <w:rFonts w:ascii="Book Antiqua" w:eastAsia="Book Antiqua" w:hAnsi="Book Antiqua" w:cs="Book Antiqua"/>
          <w:color w:val="000000"/>
        </w:rPr>
        <w:t>studies</w:t>
      </w:r>
      <w:r w:rsidR="0029188C">
        <w:rPr>
          <w:rFonts w:ascii="Book Antiqua" w:eastAsia="Book Antiqua" w:hAnsi="Book Antiqua" w:cs="Book Antiqua"/>
          <w:color w:val="000000"/>
          <w:szCs w:val="30"/>
          <w:vertAlign w:val="superscript"/>
        </w:rPr>
        <w:t>[</w:t>
      </w:r>
      <w:proofErr w:type="gramEnd"/>
      <w:r w:rsidR="0029188C">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However, several recent studies have reported that the tumor differentiation grade is not significantly associated with the prognosis of GC patients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–19]</w:t>
      </w:r>
      <w:r>
        <w:rPr>
          <w:rFonts w:ascii="Book Antiqua" w:eastAsia="Book Antiqua" w:hAnsi="Book Antiqua" w:cs="Book Antiqua"/>
          <w:color w:val="000000"/>
        </w:rPr>
        <w:t>. Another classification is the Lauren classification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r w:rsidR="008A5357">
        <w:rPr>
          <w:rFonts w:ascii="Book Antiqua" w:eastAsia="Book Antiqua" w:hAnsi="Book Antiqua" w:cs="Book Antiqua"/>
          <w:color w:val="000000"/>
        </w:rPr>
        <w:t xml:space="preserve">Despite dating </w:t>
      </w:r>
      <w:r>
        <w:rPr>
          <w:rFonts w:ascii="Book Antiqua" w:eastAsia="Book Antiqua" w:hAnsi="Book Antiqua" w:cs="Book Antiqua"/>
          <w:color w:val="000000"/>
        </w:rPr>
        <w:t xml:space="preserve">back to 1965, it remains one of the most commonly used pathological classifications in GC. This classification categorizes GC into intestinal, diffuse, </w:t>
      </w:r>
      <w:r w:rsidR="008A5357">
        <w:rPr>
          <w:rFonts w:ascii="Book Antiqua" w:eastAsia="Book Antiqua" w:hAnsi="Book Antiqua" w:cs="Book Antiqua"/>
          <w:color w:val="000000"/>
        </w:rPr>
        <w:t xml:space="preserve">and </w:t>
      </w:r>
      <w:r>
        <w:rPr>
          <w:rFonts w:ascii="Book Antiqua" w:eastAsia="Book Antiqua" w:hAnsi="Book Antiqua" w:cs="Book Antiqua"/>
          <w:color w:val="000000"/>
        </w:rPr>
        <w:t xml:space="preserve">mixed types, according to its histology, and each type has a distinct pathology and </w:t>
      </w:r>
      <w:proofErr w:type="gramStart"/>
      <w:r>
        <w:rPr>
          <w:rFonts w:ascii="Book Antiqua" w:eastAsia="Book Antiqua" w:hAnsi="Book Antiqua" w:cs="Book Antiqua"/>
          <w:color w:val="000000"/>
        </w:rPr>
        <w:t>prognosis</w:t>
      </w:r>
      <w:r w:rsidR="006340E7">
        <w:rPr>
          <w:rFonts w:ascii="Book Antiqua" w:eastAsia="Book Antiqua" w:hAnsi="Book Antiqua" w:cs="Book Antiqua"/>
          <w:color w:val="000000"/>
          <w:szCs w:val="30"/>
          <w:vertAlign w:val="superscript"/>
        </w:rPr>
        <w:t>[</w:t>
      </w:r>
      <w:proofErr w:type="gramEnd"/>
      <w:r w:rsidR="006340E7">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However, several studies have reported that the Lauren classification is not significantly correlated with patient survival because anatomic and corresponding epidemiologic distinctions were not taken into </w:t>
      </w:r>
      <w:proofErr w:type="gramStart"/>
      <w:r>
        <w:rPr>
          <w:rFonts w:ascii="Book Antiqua" w:eastAsia="Book Antiqua" w:hAnsi="Book Antiqua" w:cs="Book Antiqua"/>
          <w:color w:val="000000"/>
        </w:rPr>
        <w:t>account</w:t>
      </w:r>
      <w:r w:rsidR="006340E7">
        <w:rPr>
          <w:rFonts w:ascii="Book Antiqua" w:eastAsia="Book Antiqua" w:hAnsi="Book Antiqua" w:cs="Book Antiqua"/>
          <w:color w:val="000000"/>
          <w:szCs w:val="30"/>
          <w:vertAlign w:val="superscript"/>
        </w:rPr>
        <w:t>[</w:t>
      </w:r>
      <w:proofErr w:type="gramEnd"/>
      <w:r w:rsidR="006340E7">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71FC1833" w14:textId="77777777" w:rsidR="00A77B3E" w:rsidRDefault="00BB69AC" w:rsidP="006340E7">
      <w:pPr>
        <w:spacing w:line="360" w:lineRule="auto"/>
        <w:ind w:firstLineChars="100" w:firstLine="240"/>
        <w:jc w:val="both"/>
      </w:pPr>
      <w:r>
        <w:rPr>
          <w:rFonts w:ascii="Book Antiqua" w:eastAsia="Book Antiqua" w:hAnsi="Book Antiqua" w:cs="Book Antiqua"/>
          <w:color w:val="000000"/>
        </w:rPr>
        <w:t xml:space="preserve">Recently, it has been proposed that the Lauren classification be modified to include both the Lauren classification and the anatomical location of GC, thus yielding at least three entirely distinct types, namely, the proximal non-diffuse type, distal non-diffuse </w:t>
      </w:r>
      <w:r>
        <w:rPr>
          <w:rFonts w:ascii="Book Antiqua" w:eastAsia="Book Antiqua" w:hAnsi="Book Antiqua" w:cs="Book Antiqua"/>
          <w:color w:val="000000"/>
        </w:rPr>
        <w:lastRenderedPageBreak/>
        <w:t xml:space="preserve">type, and diffuse </w:t>
      </w:r>
      <w:proofErr w:type="gramStart"/>
      <w:r>
        <w:rPr>
          <w:rFonts w:ascii="Book Antiqua" w:eastAsia="Book Antiqua" w:hAnsi="Book Antiqua" w:cs="Book Antiqua"/>
          <w:color w:val="000000"/>
        </w:rPr>
        <w:t>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Molecular biology analyses further showed that there were marked differences in the mRNA expression profiles of the three types. Recent studies performed in Asia also suggested that the modified Lauren classification could be a reliable prognostic factor for patients with </w:t>
      </w:r>
      <w:proofErr w:type="gramStart"/>
      <w:r>
        <w:rPr>
          <w:rFonts w:ascii="Book Antiqua" w:eastAsia="Book Antiqua" w:hAnsi="Book Antiqua" w:cs="Book Antiqua"/>
          <w:color w:val="000000"/>
        </w:rPr>
        <w:t>GC</w:t>
      </w:r>
      <w:r w:rsidR="00474578">
        <w:rPr>
          <w:rFonts w:ascii="Book Antiqua" w:eastAsia="Book Antiqua" w:hAnsi="Book Antiqua" w:cs="Book Antiqua"/>
          <w:color w:val="000000"/>
          <w:szCs w:val="30"/>
          <w:vertAlign w:val="superscript"/>
        </w:rPr>
        <w:t>[</w:t>
      </w:r>
      <w:proofErr w:type="gramEnd"/>
      <w:r w:rsidR="00474578">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F396079" w14:textId="5097E792" w:rsidR="00A77B3E" w:rsidRDefault="00BB69AC" w:rsidP="00474578">
      <w:pPr>
        <w:spacing w:line="360" w:lineRule="auto"/>
        <w:ind w:firstLineChars="100" w:firstLine="240"/>
        <w:jc w:val="both"/>
      </w:pPr>
      <w:r>
        <w:rPr>
          <w:rFonts w:ascii="Book Antiqua" w:eastAsia="Book Antiqua" w:hAnsi="Book Antiqua" w:cs="Book Antiqua"/>
          <w:color w:val="000000"/>
        </w:rPr>
        <w:t>However, it remains controversial as to which pathological classification is most valuable in predicting the overall survival (OS) in GC patients. Therefore, we aimed to assess the prognostic value of the tumor differentiation grade, Lauren classification, and modified Lauren classification in GC patients. We compared model discriminative ability, model-fitting performance, and net benefits to identify the optimal prognostic pathological classification for GC based on the updated Surveillance, Epidemiology, and End Results (SEER) program. We also developed a novel prognostic nomogram for individually predicting the 3- and 5-year OS by applying the optimal pathological classification.</w:t>
      </w:r>
    </w:p>
    <w:bookmarkEnd w:id="55"/>
    <w:bookmarkEnd w:id="56"/>
    <w:p w14:paraId="0736FD38" w14:textId="77777777" w:rsidR="00A77B3E" w:rsidRDefault="00A77B3E">
      <w:pPr>
        <w:spacing w:line="360" w:lineRule="auto"/>
        <w:jc w:val="both"/>
      </w:pPr>
    </w:p>
    <w:p w14:paraId="639CF92D" w14:textId="77777777" w:rsidR="00A77B3E" w:rsidRDefault="00BB69AC">
      <w:pPr>
        <w:spacing w:line="360" w:lineRule="auto"/>
        <w:jc w:val="both"/>
      </w:pPr>
      <w:r>
        <w:rPr>
          <w:rFonts w:ascii="Book Antiqua" w:eastAsia="Book Antiqua" w:hAnsi="Book Antiqua" w:cs="Book Antiqua"/>
          <w:b/>
          <w:caps/>
          <w:color w:val="000000"/>
          <w:u w:val="single"/>
        </w:rPr>
        <w:t>MATERIALS AND METHODS</w:t>
      </w:r>
    </w:p>
    <w:p w14:paraId="18101728" w14:textId="77777777" w:rsidR="00A77B3E" w:rsidRDefault="00BB69AC">
      <w:pPr>
        <w:spacing w:line="360" w:lineRule="auto"/>
        <w:jc w:val="both"/>
      </w:pPr>
      <w:bookmarkStart w:id="59" w:name="OLE_LINK221"/>
      <w:bookmarkStart w:id="60" w:name="OLE_LINK222"/>
      <w:r>
        <w:rPr>
          <w:rFonts w:ascii="Book Antiqua" w:eastAsia="Book Antiqua" w:hAnsi="Book Antiqua" w:cs="Book Antiqua"/>
          <w:b/>
          <w:bCs/>
          <w:i/>
          <w:iCs/>
          <w:color w:val="000000"/>
        </w:rPr>
        <w:t>Data source</w:t>
      </w:r>
    </w:p>
    <w:p w14:paraId="3C550AE9" w14:textId="09CA7B23" w:rsidR="00A77B3E" w:rsidRDefault="00BB69AC">
      <w:pPr>
        <w:spacing w:line="360" w:lineRule="auto"/>
        <w:jc w:val="both"/>
      </w:pPr>
      <w:r>
        <w:rPr>
          <w:rFonts w:ascii="Book Antiqua" w:eastAsia="Book Antiqua" w:hAnsi="Book Antiqua" w:cs="Book Antiqua"/>
          <w:color w:val="000000"/>
        </w:rPr>
        <w:t xml:space="preserve">We included data of eligible primary operable GC patients from the SEER program (https://seer.cancer.gov/). Data were extracted </w:t>
      </w:r>
      <w:r w:rsidR="008A5357">
        <w:rPr>
          <w:rFonts w:ascii="Book Antiqua" w:eastAsia="Book Antiqua" w:hAnsi="Book Antiqua" w:cs="Book Antiqua"/>
          <w:color w:val="000000"/>
        </w:rPr>
        <w:t xml:space="preserve">with </w:t>
      </w:r>
      <w:r>
        <w:rPr>
          <w:rFonts w:ascii="Book Antiqua" w:eastAsia="Book Antiqua" w:hAnsi="Book Antiqua" w:cs="Book Antiqua"/>
          <w:color w:val="000000"/>
        </w:rPr>
        <w:t>SEER*Stat 8.3.6 software (www.seer.cancer.gov/seerstat). The data-use agreement for the SEER program data file was approved. This study was approved by the Institutional Review Boards of The Fourth Affiliated Hospital of China Medical University (EC-2021-KS-047).</w:t>
      </w:r>
    </w:p>
    <w:p w14:paraId="25905B05" w14:textId="77777777" w:rsidR="00A77B3E" w:rsidRDefault="00A77B3E">
      <w:pPr>
        <w:spacing w:line="360" w:lineRule="auto"/>
        <w:jc w:val="both"/>
      </w:pPr>
    </w:p>
    <w:p w14:paraId="2E00A882" w14:textId="77777777" w:rsidR="00A77B3E" w:rsidRDefault="00BB69AC">
      <w:pPr>
        <w:spacing w:line="360" w:lineRule="auto"/>
        <w:jc w:val="both"/>
      </w:pPr>
      <w:r>
        <w:rPr>
          <w:rFonts w:ascii="Book Antiqua" w:eastAsia="Book Antiqua" w:hAnsi="Book Antiqua" w:cs="Book Antiqua"/>
          <w:b/>
          <w:bCs/>
          <w:i/>
          <w:iCs/>
          <w:color w:val="000000"/>
        </w:rPr>
        <w:t>Inclusion and exclusion criteria</w:t>
      </w:r>
    </w:p>
    <w:p w14:paraId="6A4D46F6" w14:textId="69C67951" w:rsidR="00A77B3E" w:rsidRDefault="00BB69AC">
      <w:pPr>
        <w:spacing w:line="360" w:lineRule="auto"/>
        <w:jc w:val="both"/>
      </w:pPr>
      <w:r>
        <w:rPr>
          <w:rFonts w:ascii="Book Antiqua" w:eastAsia="Book Antiqua" w:hAnsi="Book Antiqua" w:cs="Book Antiqua"/>
          <w:color w:val="000000"/>
        </w:rPr>
        <w:t xml:space="preserve">Patients were included if they met the inclusion criteria as follows: (1) </w:t>
      </w:r>
      <w:r w:rsidR="008A5357">
        <w:rPr>
          <w:rFonts w:ascii="Book Antiqua" w:eastAsia="Book Antiqua" w:hAnsi="Book Antiqua" w:cs="Book Antiqua"/>
          <w:color w:val="000000"/>
        </w:rPr>
        <w:t xml:space="preserve">Primary </w:t>
      </w:r>
      <w:r>
        <w:rPr>
          <w:rFonts w:ascii="Book Antiqua" w:eastAsia="Book Antiqua" w:hAnsi="Book Antiqua" w:cs="Book Antiqua"/>
          <w:color w:val="000000"/>
        </w:rPr>
        <w:t xml:space="preserve">carcinoma of the stomach; (2) TNM classification available; (3) no distant metastases (M0 disease); (4) solitary cancer; (5) history of curable surgery; (6) no neoadjuvant radiochemotherapy; (7) postoperative survival longer than one month; (8) aged between 18 and 75 years; (9) histological information available; and (10) defined tumor sites. Patients were excluded if they met any of the exclusion criteria as follows: (1) </w:t>
      </w:r>
      <w:r w:rsidR="008A5357">
        <w:rPr>
          <w:rFonts w:ascii="Book Antiqua" w:eastAsia="Book Antiqua" w:hAnsi="Book Antiqua" w:cs="Book Antiqua"/>
          <w:color w:val="000000"/>
        </w:rPr>
        <w:t xml:space="preserve">Metastatic </w:t>
      </w:r>
      <w:r>
        <w:rPr>
          <w:rFonts w:ascii="Book Antiqua" w:eastAsia="Book Antiqua" w:hAnsi="Book Antiqua" w:cs="Book Antiqua"/>
          <w:color w:val="000000"/>
        </w:rPr>
        <w:t xml:space="preserve">carcinoma of the stomach; </w:t>
      </w:r>
      <w:r>
        <w:rPr>
          <w:rFonts w:ascii="Book Antiqua" w:eastAsia="Book Antiqua" w:hAnsi="Book Antiqua" w:cs="Book Antiqua"/>
          <w:color w:val="000000"/>
        </w:rPr>
        <w:lastRenderedPageBreak/>
        <w:t xml:space="preserve">(2) TNM classification unavailable; (3) distant metastases (M1); (4) multiple cancers; (5) no history of surgery; (6) preoperative radiotherapy or chemotherapy; (7) postoperative survival shorter than </w:t>
      </w:r>
      <w:r w:rsidR="008A5357">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(8) aged &lt; 18 or &gt; 75 years; (9) histological information unavailable; and (10) undefined tumor sites.</w:t>
      </w:r>
    </w:p>
    <w:p w14:paraId="31A82D00" w14:textId="77777777" w:rsidR="00A77B3E" w:rsidRDefault="00A77B3E">
      <w:pPr>
        <w:spacing w:line="360" w:lineRule="auto"/>
        <w:jc w:val="both"/>
      </w:pPr>
    </w:p>
    <w:p w14:paraId="1BD3267A" w14:textId="77777777" w:rsidR="00A77B3E" w:rsidRDefault="00BB69AC">
      <w:pPr>
        <w:spacing w:line="360" w:lineRule="auto"/>
        <w:jc w:val="both"/>
      </w:pPr>
      <w:r>
        <w:rPr>
          <w:rFonts w:ascii="Book Antiqua" w:eastAsia="Book Antiqua" w:hAnsi="Book Antiqua" w:cs="Book Antiqua"/>
          <w:b/>
          <w:bCs/>
          <w:i/>
          <w:iCs/>
          <w:color w:val="000000"/>
        </w:rPr>
        <w:t>Clinicopathologic features</w:t>
      </w:r>
    </w:p>
    <w:p w14:paraId="0E77E91F" w14:textId="089A3610" w:rsidR="00A77B3E" w:rsidRDefault="00BB69AC">
      <w:pPr>
        <w:spacing w:line="360" w:lineRule="auto"/>
        <w:jc w:val="both"/>
      </w:pPr>
      <w:r>
        <w:rPr>
          <w:rFonts w:ascii="Book Antiqua" w:eastAsia="Book Antiqua" w:hAnsi="Book Antiqua" w:cs="Book Antiqua"/>
          <w:color w:val="000000"/>
        </w:rPr>
        <w:t>The analyzed clinicopathologic features were gender, age, tumor size, depth of tumor invasion (pT stage), number of retrieved lymph nodes, number of positive lymph nodes (pN stage), tumor differentiation grade, and Lauren classification. Patients were uniformly reviewed and re-staged (pT or pN stage) according to the AJCC 8</w:t>
      </w:r>
      <w:r>
        <w:rPr>
          <w:rFonts w:ascii="Book Antiqua" w:eastAsia="Book Antiqua" w:hAnsi="Book Antiqua" w:cs="Book Antiqua"/>
          <w:color w:val="000000"/>
          <w:szCs w:val="30"/>
          <w:vertAlign w:val="superscript"/>
        </w:rPr>
        <w:t>th</w:t>
      </w:r>
      <w:r w:rsidR="00474578">
        <w:rPr>
          <w:rFonts w:ascii="Book Antiqua" w:eastAsia="Book Antiqua" w:hAnsi="Book Antiqua" w:cs="Book Antiqua"/>
          <w:color w:val="000000"/>
        </w:rPr>
        <w:t xml:space="preserve"> </w:t>
      </w:r>
      <w:r w:rsidR="00474578">
        <w:rPr>
          <w:rFonts w:ascii="Book Antiqua" w:hAnsi="Book Antiqua" w:cs="Book Antiqua" w:hint="eastAsia"/>
          <w:color w:val="000000"/>
          <w:lang w:eastAsia="zh-CN"/>
        </w:rPr>
        <w:t>e</w:t>
      </w:r>
      <w:r>
        <w:rPr>
          <w:rFonts w:ascii="Book Antiqua" w:eastAsia="Book Antiqua" w:hAnsi="Book Antiqua" w:cs="Book Antiqua"/>
          <w:color w:val="000000"/>
        </w:rPr>
        <w:t xml:space="preserve">dition TNM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last follow-up was in November 2016. </w:t>
      </w:r>
    </w:p>
    <w:p w14:paraId="2936F2BA" w14:textId="77777777" w:rsidR="00A77B3E" w:rsidRDefault="00A77B3E">
      <w:pPr>
        <w:spacing w:line="360" w:lineRule="auto"/>
        <w:jc w:val="both"/>
      </w:pPr>
    </w:p>
    <w:p w14:paraId="3C0A8058" w14:textId="77777777" w:rsidR="00A77B3E" w:rsidRDefault="00BB69AC">
      <w:pPr>
        <w:spacing w:line="360" w:lineRule="auto"/>
        <w:jc w:val="both"/>
      </w:pPr>
      <w:r>
        <w:rPr>
          <w:rFonts w:ascii="Book Antiqua" w:eastAsia="Book Antiqua" w:hAnsi="Book Antiqua" w:cs="Book Antiqua"/>
          <w:b/>
          <w:bCs/>
          <w:i/>
          <w:iCs/>
          <w:color w:val="000000"/>
        </w:rPr>
        <w:t>Statistical analysis</w:t>
      </w:r>
    </w:p>
    <w:p w14:paraId="79EA8156" w14:textId="77777777" w:rsidR="00A77B3E" w:rsidRDefault="00BB69AC">
      <w:pPr>
        <w:spacing w:line="360" w:lineRule="auto"/>
        <w:jc w:val="both"/>
      </w:pPr>
      <w:r>
        <w:rPr>
          <w:rFonts w:ascii="Book Antiqua" w:eastAsia="Book Antiqua" w:hAnsi="Book Antiqua" w:cs="Book Antiqua"/>
          <w:color w:val="000000"/>
        </w:rPr>
        <w:t xml:space="preserve">The OS was calculated from the time of diagnosis to the time of death from any reason. Kaplan–Meier survival curves with log-rank tests were applied to analyze the difference in the OS among the groups. Factors with </w:t>
      </w:r>
      <w:r>
        <w:rPr>
          <w:rFonts w:ascii="Book Antiqua" w:eastAsia="Book Antiqua" w:hAnsi="Book Antiqua" w:cs="Book Antiqua"/>
          <w:i/>
          <w:iCs/>
          <w:color w:val="000000"/>
        </w:rPr>
        <w:t>P</w:t>
      </w:r>
      <w:r w:rsidR="00474578">
        <w:rPr>
          <w:rFonts w:ascii="Book Antiqua" w:hAnsi="Book Antiqua" w:cs="Book Antiqua" w:hint="eastAsia"/>
          <w:color w:val="000000"/>
          <w:lang w:eastAsia="zh-CN"/>
        </w:rPr>
        <w:t xml:space="preserve"> </w:t>
      </w:r>
      <w:r>
        <w:rPr>
          <w:rFonts w:ascii="Book Antiqua" w:eastAsia="Book Antiqua" w:hAnsi="Book Antiqua" w:cs="Book Antiqua"/>
          <w:color w:val="000000"/>
        </w:rPr>
        <w:t>values less than 0.1 in univariate analysis were considered potential prognostic factors and included in the Cox proportional hazards regression model. Hazard ratios with 95%</w:t>
      </w:r>
      <w:r w:rsidR="00474578">
        <w:rPr>
          <w:rFonts w:ascii="Book Antiqua" w:eastAsia="Book Antiqua" w:hAnsi="Book Antiqua" w:cs="Book Antiqua"/>
          <w:color w:val="000000"/>
        </w:rPr>
        <w:t>CIs</w:t>
      </w:r>
      <w:r>
        <w:rPr>
          <w:rFonts w:ascii="Book Antiqua" w:eastAsia="Book Antiqua" w:hAnsi="Book Antiqua" w:cs="Book Antiqua"/>
          <w:color w:val="000000"/>
        </w:rPr>
        <w:t xml:space="preserve"> were applied.</w:t>
      </w:r>
    </w:p>
    <w:p w14:paraId="3470CA7C" w14:textId="77777777" w:rsidR="00A77B3E" w:rsidRDefault="00BB69AC" w:rsidP="00474578">
      <w:pPr>
        <w:spacing w:line="360" w:lineRule="auto"/>
        <w:ind w:firstLineChars="100" w:firstLine="240"/>
        <w:jc w:val="both"/>
      </w:pPr>
      <w:r>
        <w:rPr>
          <w:rFonts w:ascii="Book Antiqua" w:eastAsia="Book Antiqua" w:hAnsi="Book Antiqua" w:cs="Book Antiqua"/>
          <w:color w:val="000000"/>
        </w:rPr>
        <w:t xml:space="preserve">The model discriminative ability of different pathological classifications was assessed by </w:t>
      </w:r>
      <w:r w:rsidR="00585BE5" w:rsidRPr="00585BE5">
        <w:rPr>
          <w:rFonts w:ascii="Book Antiqua" w:eastAsia="Book Antiqua" w:hAnsi="Book Antiqua" w:cs="Book Antiqua"/>
          <w:color w:val="000000"/>
        </w:rPr>
        <w:t>areas under the</w:t>
      </w:r>
      <w:r w:rsidR="00585BE5">
        <w:rPr>
          <w:rFonts w:ascii="Book Antiqua" w:eastAsia="Book Antiqua" w:hAnsi="Book Antiqua" w:cs="Book Antiqua"/>
          <w:color w:val="000000"/>
        </w:rPr>
        <w:t xml:space="preserve"> </w:t>
      </w:r>
      <w:r>
        <w:rPr>
          <w:rFonts w:ascii="Book Antiqua" w:eastAsia="Book Antiqua" w:hAnsi="Book Antiqua" w:cs="Book Antiqua"/>
          <w:color w:val="000000"/>
        </w:rPr>
        <w:t>receiver operating characteristic curves (</w:t>
      </w:r>
      <w:bookmarkStart w:id="61" w:name="OLE_LINK42"/>
      <w:bookmarkStart w:id="62" w:name="OLE_LINK43"/>
      <w:r>
        <w:rPr>
          <w:rFonts w:ascii="Book Antiqua" w:eastAsia="Book Antiqua" w:hAnsi="Book Antiqua" w:cs="Book Antiqua"/>
          <w:color w:val="000000"/>
        </w:rPr>
        <w:t>AUC</w:t>
      </w:r>
      <w:bookmarkEnd w:id="61"/>
      <w:bookmarkEnd w:id="62"/>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model-fitting performance was evaluated by Akaike information criteria (AIC). A higher AUC value indicated a better model discriminative ability, and a lower AIC value indicated a superior model-fitting performance. The differences in AUC values were assessed by DeLong test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Decision curve analysis (DCA) was performed to assess clinical usefulness, and the net benefits of making a decision based on the models were </w:t>
      </w:r>
      <w:proofErr w:type="gramStart"/>
      <w:r>
        <w:rPr>
          <w:rFonts w:ascii="Book Antiqua" w:eastAsia="Book Antiqua" w:hAnsi="Book Antiqua" w:cs="Book Antiqua"/>
          <w:color w:val="000000"/>
        </w:rPr>
        <w:t>calculated</w:t>
      </w:r>
      <w:r w:rsidR="007A41A1">
        <w:rPr>
          <w:rFonts w:ascii="Book Antiqua" w:eastAsia="Book Antiqua" w:hAnsi="Book Antiqua" w:cs="Book Antiqua"/>
          <w:color w:val="000000"/>
          <w:szCs w:val="30"/>
          <w:vertAlign w:val="superscript"/>
        </w:rPr>
        <w:t>[</w:t>
      </w:r>
      <w:proofErr w:type="gramEnd"/>
      <w:r w:rsidR="007A41A1">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6614D5D4" w14:textId="77777777" w:rsidR="00A77B3E" w:rsidRDefault="00BB69AC" w:rsidP="007A41A1">
      <w:pPr>
        <w:spacing w:line="360" w:lineRule="auto"/>
        <w:ind w:firstLineChars="100" w:firstLine="240"/>
        <w:jc w:val="both"/>
      </w:pPr>
      <w:r>
        <w:rPr>
          <w:rFonts w:ascii="Book Antiqua" w:eastAsia="Book Antiqua" w:hAnsi="Book Antiqua" w:cs="Book Antiqua"/>
          <w:color w:val="000000"/>
        </w:rPr>
        <w:t xml:space="preserve">The modified Lauren classification is an adjusted categorization of the Lauren classification, and both classifications are considered highly relevant. The Cox proportional hazards regression model was employed by incorporating either the Lauren </w:t>
      </w:r>
      <w:r>
        <w:rPr>
          <w:rFonts w:ascii="Book Antiqua" w:eastAsia="Book Antiqua" w:hAnsi="Book Antiqua" w:cs="Book Antiqua"/>
          <w:color w:val="000000"/>
        </w:rPr>
        <w:lastRenderedPageBreak/>
        <w:t>or modified Lauren classification. Finally, the independent prognostic factors identified by multivariate analysis were applied to the nomogram.</w:t>
      </w:r>
    </w:p>
    <w:p w14:paraId="485C1D9A" w14:textId="2ED2BD35" w:rsidR="00A77B3E" w:rsidRDefault="00BB69AC" w:rsidP="009255FF">
      <w:pPr>
        <w:spacing w:line="360" w:lineRule="auto"/>
        <w:ind w:firstLineChars="100" w:firstLine="240"/>
        <w:jc w:val="both"/>
      </w:pPr>
      <w:r>
        <w:rPr>
          <w:rFonts w:ascii="Book Antiqua" w:eastAsia="Book Antiqua" w:hAnsi="Book Antiqua" w:cs="Book Antiqua"/>
          <w:color w:val="000000"/>
        </w:rPr>
        <w:t>Statistical analyses were performed using SPSS 22</w:t>
      </w:r>
      <w:r w:rsidR="009255FF">
        <w:rPr>
          <w:rFonts w:ascii="Book Antiqua" w:eastAsia="Book Antiqua" w:hAnsi="Book Antiqua" w:cs="Book Antiqua"/>
          <w:color w:val="000000"/>
        </w:rPr>
        <w:t xml:space="preserve">.0 (SPSS, Inc., Chicago, IL, </w:t>
      </w:r>
      <w:bookmarkStart w:id="63" w:name="OLE_LINK23"/>
      <w:bookmarkStart w:id="64" w:name="OLE_LINK24"/>
      <w:r w:rsidR="009255FF">
        <w:rPr>
          <w:rFonts w:ascii="Book Antiqua" w:eastAsia="Book Antiqua" w:hAnsi="Book Antiqua" w:cs="Book Antiqua"/>
          <w:color w:val="000000"/>
        </w:rPr>
        <w:t>U</w:t>
      </w:r>
      <w:r w:rsidR="009255FF">
        <w:rPr>
          <w:rFonts w:ascii="Book Antiqua" w:hAnsi="Book Antiqua" w:cs="Book Antiqua" w:hint="eastAsia"/>
          <w:color w:val="000000"/>
          <w:lang w:eastAsia="zh-CN"/>
        </w:rPr>
        <w:t>nited States</w:t>
      </w:r>
      <w:bookmarkEnd w:id="63"/>
      <w:bookmarkEnd w:id="64"/>
      <w:r>
        <w:rPr>
          <w:rFonts w:ascii="Book Antiqua" w:eastAsia="Book Antiqua" w:hAnsi="Book Antiqua" w:cs="Book Antiqua"/>
          <w:color w:val="000000"/>
        </w:rPr>
        <w:t xml:space="preserve">), MedCalc 15.2 (Ostend, Belgium), GraphPad Prism 7 (GraphPad Software Inc., San Diego, CA, </w:t>
      </w:r>
      <w:r w:rsidR="00790C15">
        <w:rPr>
          <w:rFonts w:ascii="Book Antiqua" w:eastAsia="Book Antiqua" w:hAnsi="Book Antiqua" w:cs="Book Antiqua"/>
          <w:color w:val="000000"/>
        </w:rPr>
        <w:t>U</w:t>
      </w:r>
      <w:r w:rsidR="00790C15">
        <w:rPr>
          <w:rFonts w:ascii="Book Antiqua" w:hAnsi="Book Antiqua" w:cs="Book Antiqua"/>
          <w:color w:val="000000"/>
          <w:lang w:eastAsia="zh-CN"/>
        </w:rPr>
        <w:t>nited States</w:t>
      </w:r>
      <w:r>
        <w:rPr>
          <w:rFonts w:ascii="Book Antiqua" w:eastAsia="Book Antiqua" w:hAnsi="Book Antiqua" w:cs="Book Antiqua"/>
          <w:color w:val="000000"/>
        </w:rPr>
        <w:t>)</w:t>
      </w:r>
      <w:r w:rsidR="008A5357">
        <w:rPr>
          <w:rFonts w:ascii="Book Antiqua" w:eastAsia="Book Antiqua" w:hAnsi="Book Antiqua" w:cs="Book Antiqua"/>
          <w:color w:val="000000"/>
        </w:rPr>
        <w:t>,</w:t>
      </w:r>
      <w:r>
        <w:rPr>
          <w:rFonts w:ascii="Book Antiqua" w:eastAsia="Book Antiqua" w:hAnsi="Book Antiqua" w:cs="Book Antiqua"/>
          <w:color w:val="000000"/>
        </w:rPr>
        <w:t xml:space="preserve"> and R 3.5.6 (</w:t>
      </w:r>
      <w:r>
        <w:rPr>
          <w:rStyle w:val="16"/>
          <w:rFonts w:ascii="Book Antiqua" w:eastAsia="Book Antiqua" w:hAnsi="Book Antiqua" w:cs="Book Antiqua"/>
          <w:color w:val="000000"/>
        </w:rPr>
        <w:t>http://www.R-project.org/</w:t>
      </w:r>
      <w:r>
        <w:rPr>
          <w:rFonts w:ascii="Book Antiqua" w:eastAsia="Book Antiqua" w:hAnsi="Book Antiqua" w:cs="Book Antiqua"/>
          <w:color w:val="000000"/>
        </w:rPr>
        <w:t xml:space="preserve">) software packages. All tests were two-sided, and </w:t>
      </w:r>
      <w:r>
        <w:rPr>
          <w:rFonts w:ascii="Book Antiqua" w:eastAsia="Book Antiqua" w:hAnsi="Book Antiqua" w:cs="Book Antiqua"/>
          <w:i/>
          <w:iCs/>
          <w:color w:val="000000"/>
        </w:rPr>
        <w:t>P</w:t>
      </w:r>
      <w:r>
        <w:rPr>
          <w:rFonts w:ascii="Book Antiqua" w:eastAsia="Book Antiqua" w:hAnsi="Book Antiqua" w:cs="Book Antiqua"/>
          <w:color w:val="000000"/>
        </w:rPr>
        <w:t>-values less than 0.05 were considered statistically significant.</w:t>
      </w:r>
    </w:p>
    <w:bookmarkEnd w:id="59"/>
    <w:bookmarkEnd w:id="60"/>
    <w:p w14:paraId="10E872E4" w14:textId="77777777" w:rsidR="00A77B3E" w:rsidRDefault="00A77B3E">
      <w:pPr>
        <w:spacing w:line="360" w:lineRule="auto"/>
        <w:jc w:val="both"/>
      </w:pPr>
    </w:p>
    <w:p w14:paraId="408C556B" w14:textId="77777777" w:rsidR="00A77B3E" w:rsidRDefault="00BB69AC">
      <w:pPr>
        <w:spacing w:line="360" w:lineRule="auto"/>
        <w:jc w:val="both"/>
      </w:pPr>
      <w:r>
        <w:rPr>
          <w:rFonts w:ascii="Book Antiqua" w:eastAsia="Book Antiqua" w:hAnsi="Book Antiqua" w:cs="Book Antiqua"/>
          <w:b/>
          <w:caps/>
          <w:color w:val="000000"/>
          <w:u w:val="single"/>
        </w:rPr>
        <w:t>RESULTS</w:t>
      </w:r>
    </w:p>
    <w:p w14:paraId="62B5B360" w14:textId="77777777" w:rsidR="00A77B3E" w:rsidRDefault="00BB69AC">
      <w:pPr>
        <w:spacing w:line="360" w:lineRule="auto"/>
        <w:jc w:val="both"/>
      </w:pPr>
      <w:bookmarkStart w:id="65" w:name="OLE_LINK223"/>
      <w:bookmarkStart w:id="66" w:name="OLE_LINK224"/>
      <w:r>
        <w:rPr>
          <w:rFonts w:ascii="Book Antiqua" w:eastAsia="Book Antiqua" w:hAnsi="Book Antiqua" w:cs="Book Antiqua"/>
          <w:b/>
          <w:bCs/>
          <w:i/>
          <w:iCs/>
          <w:color w:val="000000"/>
        </w:rPr>
        <w:t>Patient characteristics</w:t>
      </w:r>
    </w:p>
    <w:p w14:paraId="6FAF4AFB" w14:textId="4B4AE07F" w:rsidR="00A77B3E" w:rsidRDefault="00F164F1">
      <w:pPr>
        <w:spacing w:line="360" w:lineRule="auto"/>
        <w:jc w:val="both"/>
      </w:pPr>
      <w:r>
        <w:rPr>
          <w:rFonts w:ascii="Book Antiqua" w:eastAsia="Book Antiqua" w:hAnsi="Book Antiqua" w:cs="Book Antiqua"/>
          <w:color w:val="000000"/>
        </w:rPr>
        <w:t>A total of 2</w:t>
      </w:r>
      <w:r w:rsidR="00BB69AC">
        <w:rPr>
          <w:rFonts w:ascii="Book Antiqua" w:eastAsia="Book Antiqua" w:hAnsi="Book Antiqua" w:cs="Book Antiqua"/>
          <w:color w:val="000000"/>
        </w:rPr>
        <w:t>718 eligible patients with GC from the SEER program were included. The clinicopathological characteristics are summarized</w:t>
      </w:r>
      <w:r>
        <w:rPr>
          <w:rFonts w:ascii="Book Antiqua" w:eastAsia="Book Antiqua" w:hAnsi="Book Antiqua" w:cs="Book Antiqua"/>
          <w:color w:val="000000"/>
        </w:rPr>
        <w:t xml:space="preserve"> </w:t>
      </w:r>
      <w:r w:rsidR="008A5357">
        <w:rPr>
          <w:rFonts w:ascii="Book Antiqua" w:eastAsia="Book Antiqua" w:hAnsi="Book Antiqua" w:cs="Book Antiqua"/>
          <w:color w:val="000000"/>
        </w:rPr>
        <w:t xml:space="preserve">in </w:t>
      </w:r>
      <w:r>
        <w:rPr>
          <w:rFonts w:ascii="Book Antiqua" w:eastAsia="Book Antiqua" w:hAnsi="Book Antiqua" w:cs="Book Antiqua"/>
          <w:color w:val="000000"/>
        </w:rPr>
        <w:t>Table 1. There were 1588 males (58.4%) and 1</w:t>
      </w:r>
      <w:r w:rsidR="00BB69AC">
        <w:rPr>
          <w:rFonts w:ascii="Book Antiqua" w:eastAsia="Book Antiqua" w:hAnsi="Book Antiqua" w:cs="Book Antiqua"/>
          <w:color w:val="000000"/>
        </w:rPr>
        <w:t xml:space="preserve">130 were females (41.6%). The median age of all patients was 61 years (range, 18–75 years), and the median follow-up period was 31 </w:t>
      </w:r>
      <w:proofErr w:type="spellStart"/>
      <w:r w:rsidR="00BB69AC">
        <w:rPr>
          <w:rFonts w:ascii="Book Antiqua" w:eastAsia="Book Antiqua" w:hAnsi="Book Antiqua" w:cs="Book Antiqua"/>
          <w:color w:val="000000"/>
        </w:rPr>
        <w:t>mo</w:t>
      </w:r>
      <w:proofErr w:type="spellEnd"/>
      <w:r w:rsidR="00BB69AC">
        <w:rPr>
          <w:rFonts w:ascii="Book Antiqua" w:eastAsia="Book Antiqua" w:hAnsi="Book Antiqua" w:cs="Book Antiqua"/>
          <w:color w:val="000000"/>
        </w:rPr>
        <w:t xml:space="preserve"> (range, 2–155 </w:t>
      </w:r>
      <w:proofErr w:type="spellStart"/>
      <w:r w:rsidR="00BB69AC">
        <w:rPr>
          <w:rFonts w:ascii="Book Antiqua" w:eastAsia="Book Antiqua" w:hAnsi="Book Antiqua" w:cs="Book Antiqua"/>
          <w:color w:val="000000"/>
        </w:rPr>
        <w:t>mo</w:t>
      </w:r>
      <w:proofErr w:type="spellEnd"/>
      <w:r w:rsidR="00BB69AC">
        <w:rPr>
          <w:rFonts w:ascii="Book Antiqua" w:eastAsia="Book Antiqua" w:hAnsi="Book Antiqua" w:cs="Book Antiqua"/>
          <w:color w:val="000000"/>
        </w:rPr>
        <w:t>).</w:t>
      </w:r>
    </w:p>
    <w:p w14:paraId="32DC689C" w14:textId="77777777" w:rsidR="00A77B3E" w:rsidRDefault="00A77B3E">
      <w:pPr>
        <w:spacing w:line="360" w:lineRule="auto"/>
        <w:jc w:val="both"/>
      </w:pPr>
    </w:p>
    <w:p w14:paraId="4CA5F207" w14:textId="77777777" w:rsidR="00A77B3E" w:rsidRDefault="00BB69AC">
      <w:pPr>
        <w:spacing w:line="360" w:lineRule="auto"/>
        <w:jc w:val="both"/>
      </w:pPr>
      <w:r>
        <w:rPr>
          <w:rFonts w:ascii="Book Antiqua" w:eastAsia="Book Antiqua" w:hAnsi="Book Antiqua" w:cs="Book Antiqua"/>
          <w:b/>
          <w:bCs/>
          <w:i/>
          <w:iCs/>
          <w:color w:val="000000"/>
        </w:rPr>
        <w:t>Prognostic factors of overall survival</w:t>
      </w:r>
    </w:p>
    <w:p w14:paraId="1542C9B7" w14:textId="366DE475" w:rsidR="00A77B3E" w:rsidRDefault="00BB69AC">
      <w:pPr>
        <w:spacing w:line="360" w:lineRule="auto"/>
        <w:jc w:val="both"/>
      </w:pPr>
      <w:r>
        <w:rPr>
          <w:rFonts w:ascii="Book Antiqua" w:eastAsia="Book Antiqua" w:hAnsi="Book Antiqua" w:cs="Book Antiqua"/>
          <w:color w:val="000000"/>
        </w:rPr>
        <w:t xml:space="preserve">Univariate analysis identified potential prognostic factors, namely, age, tumor size, number of retrieved lymph nodes, pT stage, pN stage, tumor differentiation grade, and the modified Lauren classification (log-rank tests,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0.10). These factors were further applied in multivariate analysis with the Cox proportional hazards regression model. The results indicated that the independent prognostic factors predicting OS were age, tumor size, number of retrieved lymph nodes, pT stage, pN stage, and the modified Lauren classification (Table 2). However, neither the tumor differentiation grade (</w:t>
      </w:r>
      <w:r>
        <w:rPr>
          <w:rFonts w:ascii="Book Antiqua" w:eastAsia="Book Antiqua" w:hAnsi="Book Antiqua" w:cs="Book Antiqua"/>
          <w:i/>
          <w:iCs/>
          <w:color w:val="000000"/>
        </w:rPr>
        <w:t>P</w:t>
      </w:r>
      <w:r>
        <w:rPr>
          <w:rFonts w:ascii="Book Antiqua" w:eastAsia="Book Antiqua" w:hAnsi="Book Antiqua" w:cs="Book Antiqua"/>
          <w:color w:val="000000"/>
        </w:rPr>
        <w:t xml:space="preserve"> = 0.115) nor the Lauren classification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0.163) was found to be an independent predictive factor </w:t>
      </w:r>
      <w:r w:rsidR="008A5357">
        <w:rPr>
          <w:rFonts w:ascii="Book Antiqua" w:eastAsia="Book Antiqua" w:hAnsi="Book Antiqua" w:cs="Book Antiqua"/>
          <w:color w:val="000000"/>
        </w:rPr>
        <w:t xml:space="preserve">for </w:t>
      </w:r>
      <w:r>
        <w:rPr>
          <w:rFonts w:ascii="Book Antiqua" w:eastAsia="Book Antiqua" w:hAnsi="Book Antiqua" w:cs="Book Antiqua"/>
          <w:color w:val="000000"/>
        </w:rPr>
        <w:t>OS in further multivariate analysis (Supplementary Table 1).</w:t>
      </w:r>
    </w:p>
    <w:p w14:paraId="3E413CC9" w14:textId="77777777" w:rsidR="00A77B3E" w:rsidRDefault="00A77B3E">
      <w:pPr>
        <w:spacing w:line="360" w:lineRule="auto"/>
        <w:jc w:val="both"/>
      </w:pPr>
    </w:p>
    <w:p w14:paraId="67C5B38C" w14:textId="77777777" w:rsidR="00A77B3E" w:rsidRDefault="00BB69AC">
      <w:pPr>
        <w:spacing w:line="360" w:lineRule="auto"/>
        <w:jc w:val="both"/>
      </w:pPr>
      <w:r>
        <w:rPr>
          <w:rFonts w:ascii="Book Antiqua" w:eastAsia="Book Antiqua" w:hAnsi="Book Antiqua" w:cs="Book Antiqua"/>
          <w:b/>
          <w:bCs/>
          <w:i/>
          <w:iCs/>
          <w:color w:val="000000"/>
        </w:rPr>
        <w:t>Predictive performance evaluations of pathological classifications</w:t>
      </w:r>
    </w:p>
    <w:p w14:paraId="2685FB78" w14:textId="77777777" w:rsidR="00A77B3E" w:rsidRDefault="00BB69AC">
      <w:pPr>
        <w:spacing w:line="360" w:lineRule="auto"/>
        <w:jc w:val="both"/>
      </w:pPr>
      <w:r>
        <w:rPr>
          <w:rFonts w:ascii="Book Antiqua" w:eastAsia="Book Antiqua" w:hAnsi="Book Antiqua" w:cs="Book Antiqua"/>
          <w:color w:val="000000"/>
        </w:rPr>
        <w:t xml:space="preserve">We compared the model discriminative ability and model-fitting performance of the tumor differentiation grade, Lauren classification, and modified Lauren classification. </w:t>
      </w:r>
      <w:r>
        <w:rPr>
          <w:rFonts w:ascii="Book Antiqua" w:eastAsia="Book Antiqua" w:hAnsi="Book Antiqua" w:cs="Book Antiqua"/>
          <w:color w:val="000000"/>
        </w:rPr>
        <w:lastRenderedPageBreak/>
        <w:t xml:space="preserve">The modified Lauren classification showed superior model discriminative ability (3-year OS, AUC, 0.679 </w:t>
      </w:r>
      <w:r w:rsidRPr="00CD1203">
        <w:rPr>
          <w:rFonts w:ascii="Book Antiqua" w:eastAsia="Book Antiqua" w:hAnsi="Book Antiqua" w:cs="Book Antiqua"/>
          <w:i/>
          <w:color w:val="000000"/>
        </w:rPr>
        <w:t>vs</w:t>
      </w:r>
      <w:r w:rsidR="00CD120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0.666, Delong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5-year OS, AUC, 0.702 </w:t>
      </w:r>
      <w:r w:rsidRPr="00CD1203">
        <w:rPr>
          <w:rFonts w:ascii="Book Antiqua" w:eastAsia="Book Antiqua" w:hAnsi="Book Antiqua" w:cs="Book Antiqua"/>
          <w:i/>
          <w:color w:val="000000"/>
        </w:rPr>
        <w:t>vs</w:t>
      </w:r>
      <w:r>
        <w:rPr>
          <w:rFonts w:ascii="Book Antiqua" w:eastAsia="Book Antiqua" w:hAnsi="Book Antiqua" w:cs="Book Antiqua"/>
          <w:color w:val="000000"/>
        </w:rPr>
        <w:t xml:space="preserve"> 0.681,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mod</w:t>
      </w:r>
      <w:r w:rsidR="00CD1203">
        <w:rPr>
          <w:rFonts w:ascii="Book Antiqua" w:eastAsia="Book Antiqua" w:hAnsi="Book Antiqua" w:cs="Book Antiqua"/>
          <w:color w:val="000000"/>
        </w:rPr>
        <w:t xml:space="preserve">el-fitting performance (AIC, 25877 </w:t>
      </w:r>
      <w:r w:rsidR="00CD1203" w:rsidRPr="00CD1203">
        <w:rPr>
          <w:rFonts w:ascii="Book Antiqua" w:eastAsia="Book Antiqua" w:hAnsi="Book Antiqua" w:cs="Book Antiqua"/>
          <w:i/>
          <w:color w:val="000000"/>
        </w:rPr>
        <w:t>vs</w:t>
      </w:r>
      <w:r w:rsidR="00CD1203">
        <w:rPr>
          <w:rFonts w:ascii="Book Antiqua" w:eastAsia="Book Antiqua" w:hAnsi="Book Antiqua" w:cs="Book Antiqua"/>
          <w:color w:val="000000"/>
        </w:rPr>
        <w:t xml:space="preserve"> 25</w:t>
      </w:r>
      <w:r>
        <w:rPr>
          <w:rFonts w:ascii="Book Antiqua" w:eastAsia="Book Antiqua" w:hAnsi="Book Antiqua" w:cs="Book Antiqua"/>
          <w:color w:val="000000"/>
        </w:rPr>
        <w:t xml:space="preserve">923) over the Lauren classification (Table 3, Supplementary </w:t>
      </w:r>
      <w:bookmarkStart w:id="67" w:name="OLE_LINK1"/>
      <w:bookmarkStart w:id="68" w:name="OLE_LINK2"/>
      <w:bookmarkStart w:id="69" w:name="OLE_LINK3"/>
      <w:r>
        <w:rPr>
          <w:rFonts w:ascii="Book Antiqua" w:eastAsia="Book Antiqua" w:hAnsi="Book Antiqua" w:cs="Book Antiqua"/>
          <w:color w:val="000000"/>
        </w:rPr>
        <w:t>Figure</w:t>
      </w:r>
      <w:bookmarkEnd w:id="67"/>
      <w:bookmarkEnd w:id="68"/>
      <w:bookmarkEnd w:id="69"/>
      <w:r w:rsidR="00CD1203">
        <w:rPr>
          <w:rFonts w:ascii="Book Antiqua" w:eastAsia="Book Antiqua" w:hAnsi="Book Antiqua" w:cs="Book Antiqua"/>
          <w:color w:val="000000"/>
        </w:rPr>
        <w:t xml:space="preserve"> 1A and </w:t>
      </w:r>
      <w:r>
        <w:rPr>
          <w:rFonts w:ascii="Book Antiqua" w:eastAsia="Book Antiqua" w:hAnsi="Book Antiqua" w:cs="Book Antiqua"/>
          <w:color w:val="000000"/>
        </w:rPr>
        <w:t xml:space="preserve">B). The modified Lauren classification also showed superior model discriminative ability (3-year OS, AUC, 0.679 </w:t>
      </w:r>
      <w:r w:rsidRPr="00CD1203">
        <w:rPr>
          <w:rFonts w:ascii="Book Antiqua" w:eastAsia="Book Antiqua" w:hAnsi="Book Antiqua" w:cs="Book Antiqua"/>
          <w:i/>
          <w:color w:val="000000"/>
        </w:rPr>
        <w:t>vs</w:t>
      </w:r>
      <w:r>
        <w:rPr>
          <w:rFonts w:ascii="Book Antiqua" w:eastAsia="Book Antiqua" w:hAnsi="Book Antiqua" w:cs="Book Antiqua"/>
          <w:color w:val="000000"/>
        </w:rPr>
        <w:t xml:space="preserve"> 0.626, DeLong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5-year OS, AUC, 0.702 </w:t>
      </w:r>
      <w:r w:rsidRPr="00CD1203">
        <w:rPr>
          <w:rFonts w:ascii="Book Antiqua" w:eastAsia="Book Antiqua" w:hAnsi="Book Antiqua" w:cs="Book Antiqua"/>
          <w:i/>
          <w:color w:val="000000"/>
        </w:rPr>
        <w:t>vs</w:t>
      </w:r>
      <w:r>
        <w:rPr>
          <w:rFonts w:ascii="Book Antiqua" w:eastAsia="Book Antiqua" w:hAnsi="Book Antiqua" w:cs="Book Antiqua"/>
          <w:color w:val="000000"/>
        </w:rPr>
        <w:t xml:space="preserve"> 0.621,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mod</w:t>
      </w:r>
      <w:r w:rsidR="00CD1203">
        <w:rPr>
          <w:rFonts w:ascii="Book Antiqua" w:eastAsia="Book Antiqua" w:hAnsi="Book Antiqua" w:cs="Book Antiqua"/>
          <w:color w:val="000000"/>
        </w:rPr>
        <w:t>el-fitting performance (AIC, 25</w:t>
      </w:r>
      <w:r>
        <w:rPr>
          <w:rFonts w:ascii="Book Antiqua" w:eastAsia="Book Antiqua" w:hAnsi="Book Antiqua" w:cs="Book Antiqua"/>
          <w:color w:val="000000"/>
        </w:rPr>
        <w:t xml:space="preserve">877 </w:t>
      </w:r>
      <w:r w:rsidRPr="00CD1203">
        <w:rPr>
          <w:rFonts w:ascii="Book Antiqua" w:eastAsia="Book Antiqua" w:hAnsi="Book Antiqua" w:cs="Book Antiqua"/>
          <w:i/>
          <w:color w:val="000000"/>
        </w:rPr>
        <w:t>vs</w:t>
      </w:r>
      <w:r w:rsidR="00CD1203">
        <w:rPr>
          <w:rFonts w:ascii="Book Antiqua" w:eastAsia="Book Antiqua" w:hAnsi="Book Antiqua" w:cs="Book Antiqua"/>
          <w:color w:val="000000"/>
        </w:rPr>
        <w:t xml:space="preserve"> 25</w:t>
      </w:r>
      <w:r>
        <w:rPr>
          <w:rFonts w:ascii="Book Antiqua" w:eastAsia="Book Antiqua" w:hAnsi="Book Antiqua" w:cs="Book Antiqua"/>
          <w:color w:val="000000"/>
        </w:rPr>
        <w:t xml:space="preserve">971) over the tumor differentiation grade (Table </w:t>
      </w:r>
      <w:r w:rsidR="00CD1203">
        <w:rPr>
          <w:rFonts w:ascii="Book Antiqua" w:eastAsia="Book Antiqua" w:hAnsi="Book Antiqua" w:cs="Book Antiqua"/>
          <w:color w:val="000000"/>
        </w:rPr>
        <w:t xml:space="preserve">3, Supplementary Figure 1A and </w:t>
      </w:r>
      <w:r>
        <w:rPr>
          <w:rFonts w:ascii="Book Antiqua" w:eastAsia="Book Antiqua" w:hAnsi="Book Antiqua" w:cs="Book Antiqua"/>
          <w:color w:val="000000"/>
        </w:rPr>
        <w:t xml:space="preserve">B). In addition, the Lauren classification showed superior model discriminative ability (3-year OS, AUC, 0.666 </w:t>
      </w:r>
      <w:r w:rsidRPr="00CD1203">
        <w:rPr>
          <w:rFonts w:ascii="Book Antiqua" w:eastAsia="Book Antiqua" w:hAnsi="Book Antiqua" w:cs="Book Antiqua"/>
          <w:i/>
          <w:color w:val="000000"/>
        </w:rPr>
        <w:t>vs</w:t>
      </w:r>
      <w:r>
        <w:rPr>
          <w:rFonts w:ascii="Book Antiqua" w:eastAsia="Book Antiqua" w:hAnsi="Book Antiqua" w:cs="Book Antiqua"/>
          <w:color w:val="000000"/>
        </w:rPr>
        <w:t xml:space="preserve"> 0.626, DeLong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5-year OS, AUC, 0.681 </w:t>
      </w:r>
      <w:r w:rsidRPr="00CD1203">
        <w:rPr>
          <w:rFonts w:ascii="Book Antiqua" w:eastAsia="Book Antiqua" w:hAnsi="Book Antiqua" w:cs="Book Antiqua"/>
          <w:i/>
          <w:color w:val="000000"/>
        </w:rPr>
        <w:t>vs</w:t>
      </w:r>
      <w:r>
        <w:rPr>
          <w:rFonts w:ascii="Book Antiqua" w:eastAsia="Book Antiqua" w:hAnsi="Book Antiqua" w:cs="Book Antiqua"/>
          <w:color w:val="000000"/>
        </w:rPr>
        <w:t xml:space="preserve"> 0.621,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mod</w:t>
      </w:r>
      <w:r w:rsidR="00CD1203">
        <w:rPr>
          <w:rFonts w:ascii="Book Antiqua" w:eastAsia="Book Antiqua" w:hAnsi="Book Antiqua" w:cs="Book Antiqua"/>
          <w:color w:val="000000"/>
        </w:rPr>
        <w:t>el-fitting performance (AIC, 25</w:t>
      </w:r>
      <w:r>
        <w:rPr>
          <w:rFonts w:ascii="Book Antiqua" w:eastAsia="Book Antiqua" w:hAnsi="Book Antiqua" w:cs="Book Antiqua"/>
          <w:color w:val="000000"/>
        </w:rPr>
        <w:t xml:space="preserve">923 </w:t>
      </w:r>
      <w:r w:rsidRPr="00CD1203">
        <w:rPr>
          <w:rFonts w:ascii="Book Antiqua" w:eastAsia="Book Antiqua" w:hAnsi="Book Antiqua" w:cs="Book Antiqua"/>
          <w:i/>
          <w:color w:val="000000"/>
        </w:rPr>
        <w:t>vs</w:t>
      </w:r>
      <w:r w:rsidR="00CD1203">
        <w:rPr>
          <w:rFonts w:ascii="Book Antiqua" w:eastAsia="Book Antiqua" w:hAnsi="Book Antiqua" w:cs="Book Antiqua"/>
          <w:color w:val="000000"/>
        </w:rPr>
        <w:t xml:space="preserve"> 25</w:t>
      </w:r>
      <w:r>
        <w:rPr>
          <w:rFonts w:ascii="Book Antiqua" w:eastAsia="Book Antiqua" w:hAnsi="Book Antiqua" w:cs="Book Antiqua"/>
          <w:color w:val="000000"/>
        </w:rPr>
        <w:t xml:space="preserve">971) over the tumor differentiation grade (Table </w:t>
      </w:r>
      <w:r w:rsidR="00CD1203">
        <w:rPr>
          <w:rFonts w:ascii="Book Antiqua" w:eastAsia="Book Antiqua" w:hAnsi="Book Antiqua" w:cs="Book Antiqua"/>
          <w:color w:val="000000"/>
        </w:rPr>
        <w:t xml:space="preserve">3, Supplementary Figure 1A and </w:t>
      </w:r>
      <w:r>
        <w:rPr>
          <w:rFonts w:ascii="Book Antiqua" w:eastAsia="Book Antiqua" w:hAnsi="Book Antiqua" w:cs="Book Antiqua"/>
          <w:color w:val="000000"/>
        </w:rPr>
        <w:t>B, Supplementary Figure 2).</w:t>
      </w:r>
    </w:p>
    <w:p w14:paraId="7D0CFCDD" w14:textId="781F60F3" w:rsidR="00A77B3E" w:rsidRDefault="00BB69AC" w:rsidP="00101699">
      <w:pPr>
        <w:spacing w:line="360" w:lineRule="auto"/>
        <w:ind w:firstLineChars="100" w:firstLine="240"/>
        <w:jc w:val="both"/>
      </w:pPr>
      <w:r>
        <w:rPr>
          <w:rFonts w:ascii="Book Antiqua" w:eastAsia="Book Antiqua" w:hAnsi="Book Antiqua" w:cs="Book Antiqua"/>
          <w:color w:val="000000"/>
        </w:rPr>
        <w:t xml:space="preserve">The modified Lauren classification also showed superior model discriminative ability (higher AUC values) and model-fitting performance (lower AIC values) in patients that </w:t>
      </w:r>
      <w:r w:rsidRPr="001C067B">
        <w:rPr>
          <w:rFonts w:ascii="Book Antiqua" w:eastAsia="Book Antiqua" w:hAnsi="Book Antiqua" w:cs="Book Antiqua"/>
        </w:rPr>
        <w:t>were stratified by gender</w:t>
      </w:r>
      <w:r w:rsidR="00DA60E2" w:rsidRPr="001C067B">
        <w:rPr>
          <w:rFonts w:ascii="Book Antiqua" w:eastAsia="Book Antiqua" w:hAnsi="Book Antiqua" w:cs="Book Antiqua"/>
        </w:rPr>
        <w:t xml:space="preserve"> (female, male)</w:t>
      </w:r>
      <w:r w:rsidRPr="001C067B">
        <w:rPr>
          <w:rFonts w:ascii="Book Antiqua" w:eastAsia="Book Antiqua" w:hAnsi="Book Antiqua" w:cs="Book Antiqua"/>
        </w:rPr>
        <w:t>, age</w:t>
      </w:r>
      <w:r w:rsidR="00DA60E2" w:rsidRPr="001C067B">
        <w:rPr>
          <w:rFonts w:ascii="Book Antiqua" w:eastAsia="Book Antiqua" w:hAnsi="Book Antiqua" w:cs="Book Antiqua"/>
        </w:rPr>
        <w:t xml:space="preserve"> (&lt;</w:t>
      </w:r>
      <w:r w:rsidR="00DA60E2" w:rsidRPr="001C067B">
        <w:rPr>
          <w:rFonts w:ascii="Book Antiqua" w:hAnsi="Book Antiqua" w:cs="Book Antiqua"/>
          <w:lang w:eastAsia="zh-CN"/>
        </w:rPr>
        <w:t xml:space="preserve"> </w:t>
      </w:r>
      <w:r w:rsidR="00DA60E2" w:rsidRPr="001C067B">
        <w:rPr>
          <w:rFonts w:ascii="Book Antiqua" w:eastAsia="Book Antiqua" w:hAnsi="Book Antiqua" w:cs="Book Antiqua"/>
        </w:rPr>
        <w:t>60 years, ≥</w:t>
      </w:r>
      <w:r w:rsidR="00DA60E2" w:rsidRPr="001C067B">
        <w:rPr>
          <w:rFonts w:ascii="Book Antiqua" w:hAnsi="Book Antiqua" w:cs="Book Antiqua"/>
          <w:lang w:eastAsia="zh-CN"/>
        </w:rPr>
        <w:t xml:space="preserve"> </w:t>
      </w:r>
      <w:r w:rsidR="00DA60E2" w:rsidRPr="001C067B">
        <w:rPr>
          <w:rFonts w:ascii="Book Antiqua" w:eastAsia="Book Antiqua" w:hAnsi="Book Antiqua" w:cs="Book Antiqua"/>
        </w:rPr>
        <w:t>60 years)</w:t>
      </w:r>
      <w:r w:rsidRPr="001C067B">
        <w:rPr>
          <w:rFonts w:ascii="Book Antiqua" w:eastAsia="Book Antiqua" w:hAnsi="Book Antiqua" w:cs="Book Antiqua"/>
        </w:rPr>
        <w:t>, tumor size</w:t>
      </w:r>
      <w:r w:rsidR="00DA60E2" w:rsidRPr="001C067B">
        <w:rPr>
          <w:rFonts w:ascii="Book Antiqua" w:eastAsia="Book Antiqua" w:hAnsi="Book Antiqua" w:cs="Book Antiqua"/>
        </w:rPr>
        <w:t xml:space="preserve"> (</w:t>
      </w:r>
      <w:r w:rsidR="001C067B">
        <w:rPr>
          <w:rFonts w:ascii="Book Antiqua" w:eastAsia="Book Antiqua" w:hAnsi="Book Antiqua" w:cs="Book Antiqua"/>
        </w:rPr>
        <w:t xml:space="preserve">&lt; 4.0 cm, ≥ 4.0 cm, </w:t>
      </w:r>
      <w:r w:rsidR="001C067B">
        <w:rPr>
          <w:rFonts w:ascii="Book Antiqua" w:hAnsi="Book Antiqua" w:cs="Book Antiqua" w:hint="eastAsia"/>
          <w:lang w:eastAsia="zh-CN"/>
        </w:rPr>
        <w:t>u</w:t>
      </w:r>
      <w:r w:rsidR="00DA60E2" w:rsidRPr="001C067B">
        <w:rPr>
          <w:rFonts w:ascii="Book Antiqua" w:eastAsia="Book Antiqua" w:hAnsi="Book Antiqua" w:cs="Book Antiqua"/>
        </w:rPr>
        <w:t>nknown)</w:t>
      </w:r>
      <w:r w:rsidRPr="001C067B">
        <w:rPr>
          <w:rFonts w:ascii="Book Antiqua" w:eastAsia="Book Antiqua" w:hAnsi="Book Antiqua" w:cs="Book Antiqua"/>
        </w:rPr>
        <w:t>, number of retrieved lymph nodes (&lt;</w:t>
      </w:r>
      <w:r w:rsidR="00101699" w:rsidRPr="001C067B">
        <w:rPr>
          <w:rFonts w:ascii="Book Antiqua" w:hAnsi="Book Antiqua" w:cs="Book Antiqua" w:hint="eastAsia"/>
          <w:lang w:eastAsia="zh-CN"/>
        </w:rPr>
        <w:t xml:space="preserve"> </w:t>
      </w:r>
      <w:r w:rsidRPr="001C067B">
        <w:rPr>
          <w:rFonts w:ascii="Book Antiqua" w:eastAsia="Book Antiqua" w:hAnsi="Book Antiqua" w:cs="Book Antiqua"/>
        </w:rPr>
        <w:t>16, ≥</w:t>
      </w:r>
      <w:r w:rsidR="00101699" w:rsidRPr="001C067B">
        <w:rPr>
          <w:rFonts w:ascii="Book Antiqua" w:hAnsi="Book Antiqua" w:cs="Book Antiqua" w:hint="eastAsia"/>
          <w:lang w:eastAsia="zh-CN"/>
        </w:rPr>
        <w:t xml:space="preserve"> </w:t>
      </w:r>
      <w:r w:rsidRPr="001C067B">
        <w:rPr>
          <w:rFonts w:ascii="Book Antiqua" w:eastAsia="Book Antiqua" w:hAnsi="Book Antiqua" w:cs="Book Antiqua"/>
        </w:rPr>
        <w:t xml:space="preserve">16), pT stage (pT1, </w:t>
      </w:r>
      <w:r>
        <w:rPr>
          <w:rFonts w:ascii="Book Antiqua" w:eastAsia="Book Antiqua" w:hAnsi="Book Antiqua" w:cs="Book Antiqua"/>
          <w:color w:val="000000"/>
        </w:rPr>
        <w:t xml:space="preserve">pT2–4), and pN stage (pN0, pN1–3). These results confirmed that the modified Lauren classification showed the best model discriminative ability and model-fitting performance among the three pathological classifications. </w:t>
      </w:r>
    </w:p>
    <w:p w14:paraId="764D950E" w14:textId="77777777" w:rsidR="00A77B3E" w:rsidRDefault="00A77B3E">
      <w:pPr>
        <w:spacing w:line="360" w:lineRule="auto"/>
        <w:ind w:firstLine="480"/>
        <w:jc w:val="both"/>
      </w:pPr>
    </w:p>
    <w:p w14:paraId="195C3426" w14:textId="77777777" w:rsidR="00A77B3E" w:rsidRDefault="00BB69AC">
      <w:pPr>
        <w:spacing w:line="360" w:lineRule="auto"/>
        <w:jc w:val="both"/>
      </w:pPr>
      <w:r>
        <w:rPr>
          <w:rFonts w:ascii="Book Antiqua" w:eastAsia="Book Antiqua" w:hAnsi="Book Antiqua" w:cs="Book Antiqua"/>
          <w:b/>
          <w:bCs/>
          <w:i/>
          <w:iCs/>
          <w:color w:val="000000"/>
        </w:rPr>
        <w:t>Clinical utility of pathological classifications</w:t>
      </w:r>
    </w:p>
    <w:p w14:paraId="0149453D" w14:textId="77777777" w:rsidR="00A77B3E" w:rsidRDefault="00BB69AC">
      <w:pPr>
        <w:spacing w:line="360" w:lineRule="auto"/>
        <w:jc w:val="both"/>
      </w:pPr>
      <w:r>
        <w:rPr>
          <w:rFonts w:ascii="Book Antiqua" w:eastAsia="Book Antiqua" w:hAnsi="Book Antiqua" w:cs="Book Antiqua"/>
          <w:color w:val="000000"/>
        </w:rPr>
        <w:t xml:space="preserve">We conducted </w:t>
      </w:r>
      <w:r w:rsidR="007A41A1">
        <w:rPr>
          <w:rFonts w:ascii="Book Antiqua" w:eastAsia="Book Antiqua" w:hAnsi="Book Antiqua" w:cs="Book Antiqua"/>
          <w:color w:val="000000"/>
        </w:rPr>
        <w:t>DCA</w:t>
      </w:r>
      <w:r>
        <w:rPr>
          <w:rFonts w:ascii="Book Antiqua" w:eastAsia="Book Antiqua" w:hAnsi="Book Antiqua" w:cs="Book Antiqua"/>
          <w:color w:val="000000"/>
        </w:rPr>
        <w:t xml:space="preserve"> to assess the clinical utility of the different pathological classifications. The results revealed that the modified Lauren classification had superior net benefits over the Lauren classification and tumor differentiation grade in predicting both 3- and 5-year O</w:t>
      </w:r>
      <w:r w:rsidR="00101699">
        <w:rPr>
          <w:rFonts w:ascii="Book Antiqua" w:eastAsia="Book Antiqua" w:hAnsi="Book Antiqua" w:cs="Book Antiqua"/>
          <w:color w:val="000000"/>
        </w:rPr>
        <w:t xml:space="preserve">S (Supplementary Figure 1C and </w:t>
      </w:r>
      <w:r>
        <w:rPr>
          <w:rFonts w:ascii="Book Antiqua" w:eastAsia="Book Antiqua" w:hAnsi="Book Antiqua" w:cs="Book Antiqua"/>
          <w:color w:val="000000"/>
        </w:rPr>
        <w:t>D). Specifically, the modified Lauren classification showed superior net benefits over the tumor differentiation grade between threshold probabilities of 50</w:t>
      </w:r>
      <w:r w:rsidR="00101699">
        <w:rPr>
          <w:rFonts w:ascii="Book Antiqua" w:hAnsi="Book Antiqua" w:cs="Book Antiqua" w:hint="eastAsia"/>
          <w:color w:val="000000"/>
          <w:lang w:eastAsia="zh-CN"/>
        </w:rPr>
        <w:t>%</w:t>
      </w:r>
      <w:r>
        <w:rPr>
          <w:rFonts w:ascii="Book Antiqua" w:eastAsia="Book Antiqua" w:hAnsi="Book Antiqua" w:cs="Book Antiqua"/>
          <w:color w:val="000000"/>
        </w:rPr>
        <w:t>–65% and 40</w:t>
      </w:r>
      <w:r w:rsidR="00101699">
        <w:rPr>
          <w:rFonts w:ascii="Book Antiqua" w:hAnsi="Book Antiqua" w:cs="Book Antiqua" w:hint="eastAsia"/>
          <w:color w:val="000000"/>
          <w:lang w:eastAsia="zh-CN"/>
        </w:rPr>
        <w:t>%</w:t>
      </w:r>
      <w:r>
        <w:rPr>
          <w:rFonts w:ascii="Book Antiqua" w:eastAsia="Book Antiqua" w:hAnsi="Book Antiqua" w:cs="Book Antiqua"/>
          <w:color w:val="000000"/>
        </w:rPr>
        <w:t>–80% in predicting 3- and 5-year OS, respectivel</w:t>
      </w:r>
      <w:r w:rsidR="006951E6">
        <w:rPr>
          <w:rFonts w:ascii="Book Antiqua" w:eastAsia="Book Antiqua" w:hAnsi="Book Antiqua" w:cs="Book Antiqua"/>
          <w:color w:val="000000"/>
        </w:rPr>
        <w:t xml:space="preserve">y (Supplementary Figure 1C and </w:t>
      </w:r>
      <w:r>
        <w:rPr>
          <w:rFonts w:ascii="Book Antiqua" w:eastAsia="Book Antiqua" w:hAnsi="Book Antiqua" w:cs="Book Antiqua"/>
          <w:color w:val="000000"/>
        </w:rPr>
        <w:t xml:space="preserve">D). In addition, the modified Lauren classification also showed superior net benefits over the Lauren classification between </w:t>
      </w:r>
      <w:r>
        <w:rPr>
          <w:rFonts w:ascii="Book Antiqua" w:eastAsia="Book Antiqua" w:hAnsi="Book Antiqua" w:cs="Book Antiqua"/>
          <w:color w:val="000000"/>
        </w:rPr>
        <w:lastRenderedPageBreak/>
        <w:t>threshold probabilities of 30</w:t>
      </w:r>
      <w:r w:rsidR="006951E6">
        <w:rPr>
          <w:rFonts w:ascii="Book Antiqua" w:hAnsi="Book Antiqua" w:cs="Book Antiqua" w:hint="eastAsia"/>
          <w:color w:val="000000"/>
          <w:lang w:eastAsia="zh-CN"/>
        </w:rPr>
        <w:t>%</w:t>
      </w:r>
      <w:r>
        <w:rPr>
          <w:rFonts w:ascii="Book Antiqua" w:eastAsia="Book Antiqua" w:hAnsi="Book Antiqua" w:cs="Book Antiqua"/>
          <w:color w:val="000000"/>
        </w:rPr>
        <w:t>–45% and 40</w:t>
      </w:r>
      <w:r w:rsidR="006951E6">
        <w:rPr>
          <w:rFonts w:ascii="Book Antiqua" w:hAnsi="Book Antiqua" w:cs="Book Antiqua" w:hint="eastAsia"/>
          <w:color w:val="000000"/>
          <w:lang w:eastAsia="zh-CN"/>
        </w:rPr>
        <w:t>%</w:t>
      </w:r>
      <w:r>
        <w:rPr>
          <w:rFonts w:ascii="Book Antiqua" w:eastAsia="Book Antiqua" w:hAnsi="Book Antiqua" w:cs="Book Antiqua"/>
          <w:color w:val="000000"/>
        </w:rPr>
        <w:t>–60% in predicting 3- and 5-year OS, respectivel</w:t>
      </w:r>
      <w:r w:rsidR="006951E6">
        <w:rPr>
          <w:rFonts w:ascii="Book Antiqua" w:eastAsia="Book Antiqua" w:hAnsi="Book Antiqua" w:cs="Book Antiqua"/>
          <w:color w:val="000000"/>
        </w:rPr>
        <w:t xml:space="preserve">y (Supplementary Figure 1C and </w:t>
      </w:r>
      <w:r>
        <w:rPr>
          <w:rFonts w:ascii="Book Antiqua" w:eastAsia="Book Antiqua" w:hAnsi="Book Antiqua" w:cs="Book Antiqua"/>
          <w:color w:val="000000"/>
        </w:rPr>
        <w:t>D).</w:t>
      </w:r>
    </w:p>
    <w:p w14:paraId="72F1E7CF" w14:textId="77777777" w:rsidR="00A77B3E" w:rsidRDefault="00A77B3E">
      <w:pPr>
        <w:spacing w:line="360" w:lineRule="auto"/>
        <w:jc w:val="both"/>
      </w:pPr>
    </w:p>
    <w:p w14:paraId="4556E84F" w14:textId="77777777" w:rsidR="00A77B3E" w:rsidRDefault="00BB69AC">
      <w:pPr>
        <w:spacing w:line="360" w:lineRule="auto"/>
        <w:jc w:val="both"/>
      </w:pPr>
      <w:r>
        <w:rPr>
          <w:rFonts w:ascii="Book Antiqua" w:eastAsia="Book Antiqua" w:hAnsi="Book Antiqua" w:cs="Book Antiqua"/>
          <w:b/>
          <w:bCs/>
          <w:i/>
          <w:iCs/>
          <w:color w:val="000000"/>
        </w:rPr>
        <w:t>Novel prognostic nomogram model vs AJCC 8</w:t>
      </w:r>
      <w:r>
        <w:rPr>
          <w:rFonts w:ascii="Book Antiqua" w:eastAsia="Book Antiqua" w:hAnsi="Book Antiqua" w:cs="Book Antiqua"/>
          <w:b/>
          <w:bCs/>
          <w:i/>
          <w:iCs/>
          <w:color w:val="000000"/>
          <w:szCs w:val="30"/>
          <w:vertAlign w:val="superscript"/>
        </w:rPr>
        <w:t>th</w:t>
      </w:r>
      <w:r w:rsidR="006951E6">
        <w:rPr>
          <w:rFonts w:ascii="Book Antiqua" w:eastAsia="Book Antiqua" w:hAnsi="Book Antiqua" w:cs="Book Antiqua"/>
          <w:b/>
          <w:bCs/>
          <w:i/>
          <w:iCs/>
          <w:color w:val="000000"/>
        </w:rPr>
        <w:t xml:space="preserve"> </w:t>
      </w:r>
      <w:r w:rsidR="006951E6">
        <w:rPr>
          <w:rFonts w:ascii="Book Antiqua" w:hAnsi="Book Antiqua" w:cs="Book Antiqua" w:hint="eastAsia"/>
          <w:b/>
          <w:bCs/>
          <w:i/>
          <w:iCs/>
          <w:color w:val="000000"/>
          <w:lang w:eastAsia="zh-CN"/>
        </w:rPr>
        <w:t>e</w:t>
      </w:r>
      <w:r>
        <w:rPr>
          <w:rFonts w:ascii="Book Antiqua" w:eastAsia="Book Antiqua" w:hAnsi="Book Antiqua" w:cs="Book Antiqua"/>
          <w:b/>
          <w:bCs/>
          <w:i/>
          <w:iCs/>
          <w:color w:val="000000"/>
        </w:rPr>
        <w:t>dition TNM classification</w:t>
      </w:r>
    </w:p>
    <w:p w14:paraId="321B0AAC" w14:textId="77777777" w:rsidR="00A77B3E" w:rsidRDefault="00BB69AC">
      <w:pPr>
        <w:spacing w:line="360" w:lineRule="auto"/>
        <w:jc w:val="both"/>
      </w:pPr>
      <w:r>
        <w:rPr>
          <w:rFonts w:ascii="Book Antiqua" w:eastAsia="Book Antiqua" w:hAnsi="Book Antiqua" w:cs="Book Antiqua"/>
          <w:color w:val="000000"/>
        </w:rPr>
        <w:t>We further developed a novel prognostic model of age, tumor size, number of retrieved lymph nodes, pT stage, pN stage, and the modified Lauren classification by multivariate analysis using the Cox proportional hazards regression model. A novel nomogram for individually predicting 3- and 5-year OS was established by applying significant prognostic factors, including age, tumor size, number of retrieved lymph nodes, pT stage, pN stage, and the modified Lauren classification (Supplementary Figure 3A).</w:t>
      </w:r>
    </w:p>
    <w:p w14:paraId="52753882" w14:textId="77777777" w:rsidR="00A77B3E" w:rsidRDefault="00BB69AC" w:rsidP="00C52000">
      <w:pPr>
        <w:spacing w:line="360" w:lineRule="auto"/>
        <w:ind w:firstLineChars="100" w:firstLine="240"/>
        <w:jc w:val="both"/>
      </w:pPr>
      <w:r>
        <w:rPr>
          <w:rFonts w:ascii="Book Antiqua" w:eastAsia="Book Antiqua" w:hAnsi="Book Antiqua" w:cs="Book Antiqua"/>
          <w:color w:val="000000"/>
        </w:rPr>
        <w:t xml:space="preserve">This novel prognostic model showed superior model discriminative ability (3-year OS, AUC, 0.803 </w:t>
      </w:r>
      <w:r w:rsidRPr="00C52000">
        <w:rPr>
          <w:rFonts w:ascii="Book Antiqua" w:eastAsia="Book Antiqua" w:hAnsi="Book Antiqua" w:cs="Book Antiqua"/>
          <w:i/>
          <w:color w:val="000000"/>
        </w:rPr>
        <w:t>vs</w:t>
      </w:r>
      <w:r>
        <w:rPr>
          <w:rFonts w:ascii="Book Antiqua" w:eastAsia="Book Antiqua" w:hAnsi="Book Antiqua" w:cs="Book Antiqua"/>
          <w:color w:val="000000"/>
        </w:rPr>
        <w:t xml:space="preserve"> 0.776, DeLong test; 5-year OS, AUC, 0.804 </w:t>
      </w:r>
      <w:r w:rsidRPr="00C52000">
        <w:rPr>
          <w:rFonts w:ascii="Book Antiqua" w:eastAsia="Book Antiqua" w:hAnsi="Book Antiqua" w:cs="Book Antiqua"/>
          <w:i/>
          <w:color w:val="000000"/>
        </w:rPr>
        <w:t>vs</w:t>
      </w:r>
      <w:r>
        <w:rPr>
          <w:rFonts w:ascii="Book Antiqua" w:eastAsia="Book Antiqua" w:hAnsi="Book Antiqua" w:cs="Book Antiqua"/>
          <w:color w:val="000000"/>
        </w:rPr>
        <w:t xml:space="preserve"> 0.776) and mod</w:t>
      </w:r>
      <w:r w:rsidR="00C52000">
        <w:rPr>
          <w:rFonts w:ascii="Book Antiqua" w:eastAsia="Book Antiqua" w:hAnsi="Book Antiqua" w:cs="Book Antiqua"/>
          <w:color w:val="000000"/>
        </w:rPr>
        <w:t xml:space="preserve">el-fitting performance (AIC, 20010 </w:t>
      </w:r>
      <w:r w:rsidR="00C52000" w:rsidRPr="00C52000">
        <w:rPr>
          <w:rFonts w:ascii="Book Antiqua" w:eastAsia="Book Antiqua" w:hAnsi="Book Antiqua" w:cs="Book Antiqua"/>
          <w:i/>
          <w:color w:val="000000"/>
        </w:rPr>
        <w:t>vs</w:t>
      </w:r>
      <w:r w:rsidR="00C52000">
        <w:rPr>
          <w:rFonts w:ascii="Book Antiqua" w:eastAsia="Book Antiqua" w:hAnsi="Book Antiqua" w:cs="Book Antiqua"/>
          <w:color w:val="000000"/>
        </w:rPr>
        <w:t xml:space="preserve"> 20</w:t>
      </w:r>
      <w:r>
        <w:rPr>
          <w:rFonts w:ascii="Book Antiqua" w:eastAsia="Book Antiqua" w:hAnsi="Book Antiqua" w:cs="Book Antiqua"/>
          <w:color w:val="000000"/>
        </w:rPr>
        <w:t>144) over the AJCC 8</w:t>
      </w:r>
      <w:r>
        <w:rPr>
          <w:rFonts w:ascii="Book Antiqua" w:eastAsia="Book Antiqua" w:hAnsi="Book Antiqua" w:cs="Book Antiqua"/>
          <w:color w:val="000000"/>
          <w:szCs w:val="30"/>
          <w:vertAlign w:val="superscript"/>
        </w:rPr>
        <w:t>th</w:t>
      </w:r>
      <w:r w:rsidR="00C52000">
        <w:rPr>
          <w:rFonts w:ascii="Book Antiqua" w:eastAsia="Book Antiqua" w:hAnsi="Book Antiqua" w:cs="Book Antiqua"/>
          <w:color w:val="000000"/>
        </w:rPr>
        <w:t xml:space="preserve"> </w:t>
      </w:r>
      <w:r w:rsidR="00C52000">
        <w:rPr>
          <w:rFonts w:ascii="Book Antiqua" w:hAnsi="Book Antiqua" w:cs="Book Antiqua" w:hint="eastAsia"/>
          <w:color w:val="000000"/>
          <w:lang w:eastAsia="zh-CN"/>
        </w:rPr>
        <w:t>e</w:t>
      </w:r>
      <w:r>
        <w:rPr>
          <w:rFonts w:ascii="Book Antiqua" w:eastAsia="Book Antiqua" w:hAnsi="Book Antiqua" w:cs="Book Antiqua"/>
          <w:color w:val="000000"/>
        </w:rPr>
        <w:t xml:space="preserve">dition TNM classification (pT stage, pN stage) (Table </w:t>
      </w:r>
      <w:r w:rsidR="00C52000">
        <w:rPr>
          <w:rFonts w:ascii="Book Antiqua" w:eastAsia="Book Antiqua" w:hAnsi="Book Antiqua" w:cs="Book Antiqua"/>
          <w:color w:val="000000"/>
        </w:rPr>
        <w:t xml:space="preserve">3, Supplementary Figure 2C and </w:t>
      </w:r>
      <w:r>
        <w:rPr>
          <w:rFonts w:ascii="Book Antiqua" w:eastAsia="Book Antiqua" w:hAnsi="Book Antiqua" w:cs="Book Antiqua"/>
          <w:color w:val="000000"/>
        </w:rPr>
        <w:t>D, Supplementary Figure 3B).</w:t>
      </w:r>
    </w:p>
    <w:p w14:paraId="7605ACC3" w14:textId="77777777" w:rsidR="00A77B3E" w:rsidRDefault="00BB69AC" w:rsidP="00C52000">
      <w:pPr>
        <w:spacing w:line="360" w:lineRule="auto"/>
        <w:ind w:firstLineChars="100" w:firstLine="240"/>
        <w:jc w:val="both"/>
      </w:pPr>
      <w:r>
        <w:rPr>
          <w:rFonts w:ascii="Book Antiqua" w:eastAsia="Book Antiqua" w:hAnsi="Book Antiqua" w:cs="Book Antiqua"/>
          <w:color w:val="000000"/>
        </w:rPr>
        <w:t>We further conducted DCA to assess the clinical utility of the novel prognostic model and the AJCC 8</w:t>
      </w:r>
      <w:r>
        <w:rPr>
          <w:rFonts w:ascii="Book Antiqua" w:eastAsia="Book Antiqua" w:hAnsi="Book Antiqua" w:cs="Book Antiqua"/>
          <w:color w:val="000000"/>
          <w:szCs w:val="30"/>
          <w:vertAlign w:val="superscript"/>
        </w:rPr>
        <w:t>th</w:t>
      </w:r>
      <w:r w:rsidR="00C52000">
        <w:rPr>
          <w:rFonts w:ascii="Book Antiqua" w:eastAsia="Book Antiqua" w:hAnsi="Book Antiqua" w:cs="Book Antiqua"/>
          <w:color w:val="000000"/>
        </w:rPr>
        <w:t xml:space="preserve"> </w:t>
      </w:r>
      <w:r w:rsidR="00C52000">
        <w:rPr>
          <w:rFonts w:ascii="Book Antiqua" w:hAnsi="Book Antiqua" w:cs="Book Antiqua" w:hint="eastAsia"/>
          <w:color w:val="000000"/>
          <w:lang w:eastAsia="zh-CN"/>
        </w:rPr>
        <w:t>e</w:t>
      </w:r>
      <w:r>
        <w:rPr>
          <w:rFonts w:ascii="Book Antiqua" w:eastAsia="Book Antiqua" w:hAnsi="Book Antiqua" w:cs="Book Antiqua"/>
          <w:color w:val="000000"/>
        </w:rPr>
        <w:t>dition TNM classification. The novel prognostic model showed superior net benefits over the AJCC 8</w:t>
      </w:r>
      <w:r>
        <w:rPr>
          <w:rFonts w:ascii="Book Antiqua" w:eastAsia="Book Antiqua" w:hAnsi="Book Antiqua" w:cs="Book Antiqua"/>
          <w:color w:val="000000"/>
          <w:szCs w:val="30"/>
          <w:vertAlign w:val="superscript"/>
        </w:rPr>
        <w:t>th</w:t>
      </w:r>
      <w:r w:rsidR="00C52000">
        <w:rPr>
          <w:rFonts w:ascii="Book Antiqua" w:eastAsia="Book Antiqua" w:hAnsi="Book Antiqua" w:cs="Book Antiqua"/>
          <w:color w:val="000000"/>
        </w:rPr>
        <w:t xml:space="preserve"> </w:t>
      </w:r>
      <w:r w:rsidR="00C52000">
        <w:rPr>
          <w:rFonts w:ascii="Book Antiqua" w:hAnsi="Book Antiqua" w:cs="Book Antiqua" w:hint="eastAsia"/>
          <w:color w:val="000000"/>
          <w:lang w:eastAsia="zh-CN"/>
        </w:rPr>
        <w:t>e</w:t>
      </w:r>
      <w:r>
        <w:rPr>
          <w:rFonts w:ascii="Book Antiqua" w:eastAsia="Book Antiqua" w:hAnsi="Book Antiqua" w:cs="Book Antiqua"/>
          <w:color w:val="000000"/>
        </w:rPr>
        <w:t>dition TNM classification between threshold probabilities of 40</w:t>
      </w:r>
      <w:r w:rsidR="00C52000">
        <w:rPr>
          <w:rFonts w:ascii="Book Antiqua" w:hAnsi="Book Antiqua" w:cs="Book Antiqua" w:hint="eastAsia"/>
          <w:color w:val="000000"/>
          <w:lang w:eastAsia="zh-CN"/>
        </w:rPr>
        <w:t>%</w:t>
      </w:r>
      <w:r>
        <w:rPr>
          <w:rFonts w:ascii="Book Antiqua" w:eastAsia="Book Antiqua" w:hAnsi="Book Antiqua" w:cs="Book Antiqua"/>
          <w:color w:val="000000"/>
        </w:rPr>
        <w:t>–90% and 50</w:t>
      </w:r>
      <w:r w:rsidR="00C52000">
        <w:rPr>
          <w:rFonts w:ascii="Book Antiqua" w:hAnsi="Book Antiqua" w:cs="Book Antiqua" w:hint="eastAsia"/>
          <w:color w:val="000000"/>
          <w:lang w:eastAsia="zh-CN"/>
        </w:rPr>
        <w:t>%</w:t>
      </w:r>
      <w:r>
        <w:rPr>
          <w:rFonts w:ascii="Book Antiqua" w:eastAsia="Book Antiqua" w:hAnsi="Book Antiqua" w:cs="Book Antiqua"/>
          <w:color w:val="000000"/>
        </w:rPr>
        <w:t>–95% in predicting 3- and 5-year OS, respectivel</w:t>
      </w:r>
      <w:r w:rsidR="00C52000">
        <w:rPr>
          <w:rFonts w:ascii="Book Antiqua" w:eastAsia="Book Antiqua" w:hAnsi="Book Antiqua" w:cs="Book Antiqua"/>
          <w:color w:val="000000"/>
        </w:rPr>
        <w:t xml:space="preserve">y (Supplementary Figure 1E and </w:t>
      </w:r>
      <w:r>
        <w:rPr>
          <w:rFonts w:ascii="Book Antiqua" w:eastAsia="Book Antiqua" w:hAnsi="Book Antiqua" w:cs="Book Antiqua"/>
          <w:color w:val="000000"/>
        </w:rPr>
        <w:t>F).</w:t>
      </w:r>
    </w:p>
    <w:bookmarkEnd w:id="65"/>
    <w:bookmarkEnd w:id="66"/>
    <w:p w14:paraId="52C1B75D" w14:textId="77777777" w:rsidR="00A77B3E" w:rsidRDefault="00A77B3E">
      <w:pPr>
        <w:spacing w:line="360" w:lineRule="auto"/>
        <w:jc w:val="both"/>
      </w:pPr>
    </w:p>
    <w:p w14:paraId="6CA454CE" w14:textId="77777777" w:rsidR="00A77B3E" w:rsidRDefault="00BB69AC">
      <w:pPr>
        <w:spacing w:line="360" w:lineRule="auto"/>
        <w:jc w:val="both"/>
      </w:pPr>
      <w:r>
        <w:rPr>
          <w:rFonts w:ascii="Book Antiqua" w:eastAsia="Book Antiqua" w:hAnsi="Book Antiqua" w:cs="Book Antiqua"/>
          <w:b/>
          <w:caps/>
          <w:color w:val="000000"/>
          <w:u w:val="single"/>
        </w:rPr>
        <w:t>DISCUSSION</w:t>
      </w:r>
    </w:p>
    <w:p w14:paraId="775663DC" w14:textId="77777777" w:rsidR="00A77B3E" w:rsidRDefault="00BB69AC">
      <w:pPr>
        <w:spacing w:line="360" w:lineRule="auto"/>
        <w:jc w:val="both"/>
      </w:pPr>
      <w:bookmarkStart w:id="70" w:name="OLE_LINK225"/>
      <w:bookmarkStart w:id="71" w:name="OLE_LINK226"/>
      <w:r>
        <w:rPr>
          <w:rFonts w:ascii="Book Antiqua" w:eastAsia="Book Antiqua" w:hAnsi="Book Antiqua" w:cs="Book Antiqua"/>
          <w:color w:val="000000"/>
        </w:rPr>
        <w:t xml:space="preserve">Several pathological classifications of GC are currently in use due to the various morphological characteristics of </w:t>
      </w:r>
      <w:proofErr w:type="gramStart"/>
      <w:r>
        <w:rPr>
          <w:rFonts w:ascii="Book Antiqua" w:eastAsia="Book Antiqua" w:hAnsi="Book Antiqua" w:cs="Book Antiqua"/>
          <w:color w:val="000000"/>
        </w:rPr>
        <w:t>GC</w:t>
      </w:r>
      <w:r w:rsidR="00A742A1">
        <w:rPr>
          <w:rFonts w:ascii="Book Antiqua" w:eastAsia="Book Antiqua" w:hAnsi="Book Antiqua" w:cs="Book Antiqua"/>
          <w:color w:val="000000"/>
          <w:szCs w:val="30"/>
          <w:vertAlign w:val="superscript"/>
        </w:rPr>
        <w:t>[</w:t>
      </w:r>
      <w:proofErr w:type="gramEnd"/>
      <w:r w:rsidR="00A742A1">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However, it remains controversial as to which classification is best. Therefore, we performed a systematic analysis of the three most well-known pathological classifications and compared prognostic predictive performance with clinical use. In addition to the commonly used Lauren classification and tumor differentiation grade, we also compared a new classification, the modified Lauren classification. In our study, pN and pT stages were the most important prognostic factors for survival, thus validating the quality of the participants.</w:t>
      </w:r>
    </w:p>
    <w:p w14:paraId="4841E708" w14:textId="4941B8C7" w:rsidR="00A77B3E" w:rsidRDefault="00BB69AC" w:rsidP="00A742A1">
      <w:pPr>
        <w:spacing w:line="360" w:lineRule="auto"/>
        <w:ind w:firstLineChars="100" w:firstLine="240"/>
        <w:jc w:val="both"/>
      </w:pPr>
      <w:r>
        <w:rPr>
          <w:rFonts w:ascii="Book Antiqua" w:eastAsia="Book Antiqua" w:hAnsi="Book Antiqua" w:cs="Book Antiqua"/>
          <w:color w:val="000000"/>
        </w:rPr>
        <w:lastRenderedPageBreak/>
        <w:t>Tumor differentiation grades are commonly used for GC, and the four types of GC are defined as well differentiated, moderately differentiated, poorly differentiated, and undifferentiated</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It has been widely accepted that poorly differentiated tumors usually spread more extensively than well differentiated tumors by the time of surgery, and patients with more differentiated tumors have obvious survival advantages after curative </w:t>
      </w:r>
      <w:proofErr w:type="gramStart"/>
      <w:r>
        <w:rPr>
          <w:rFonts w:ascii="Book Antiqua" w:eastAsia="Book Antiqua" w:hAnsi="Book Antiqua" w:cs="Book Antiqua"/>
          <w:color w:val="000000"/>
        </w:rPr>
        <w:t>resection</w:t>
      </w:r>
      <w:r w:rsidR="00A742A1">
        <w:rPr>
          <w:rFonts w:ascii="Book Antiqua" w:eastAsia="Book Antiqua" w:hAnsi="Book Antiqua" w:cs="Book Antiqua"/>
          <w:color w:val="000000"/>
          <w:szCs w:val="30"/>
          <w:vertAlign w:val="superscript"/>
        </w:rPr>
        <w:t>[</w:t>
      </w:r>
      <w:proofErr w:type="gramEnd"/>
      <w:r w:rsidR="00A742A1">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However, recent studies have reported that the tumor differentiation grade is not significantly associated with the prognosis of patients with GC</w:t>
      </w:r>
      <w:r>
        <w:rPr>
          <w:rFonts w:ascii="Book Antiqua" w:eastAsia="Book Antiqua" w:hAnsi="Book Antiqua" w:cs="Book Antiqua"/>
          <w:color w:val="000000"/>
          <w:szCs w:val="30"/>
          <w:vertAlign w:val="superscript"/>
        </w:rPr>
        <w:t>[16–19]</w:t>
      </w:r>
      <w:r>
        <w:rPr>
          <w:rFonts w:ascii="Book Antiqua" w:eastAsia="Book Antiqua" w:hAnsi="Book Antiqua" w:cs="Book Antiqua"/>
          <w:color w:val="000000"/>
        </w:rPr>
        <w:t xml:space="preserve">. In the current study, the tumor differentiation grade was significantly associated with the prognosis in log-rank tests; however, it was not an independent prognostic factor </w:t>
      </w:r>
      <w:r w:rsidR="00E24A6F">
        <w:rPr>
          <w:rFonts w:ascii="Book Antiqua" w:eastAsia="Book Antiqua" w:hAnsi="Book Antiqua" w:cs="Book Antiqua"/>
          <w:color w:val="000000"/>
        </w:rPr>
        <w:t xml:space="preserve">for </w:t>
      </w:r>
      <w:r>
        <w:rPr>
          <w:rFonts w:ascii="Book Antiqua" w:eastAsia="Book Antiqua" w:hAnsi="Book Antiqua" w:cs="Book Antiqua"/>
          <w:color w:val="000000"/>
        </w:rPr>
        <w:t xml:space="preserve">OS. This discrepancy may be due to the mixture of differentiated and undifferentiated GC </w:t>
      </w:r>
      <w:proofErr w:type="spellStart"/>
      <w:proofErr w:type="gramStart"/>
      <w:r>
        <w:rPr>
          <w:rFonts w:ascii="Book Antiqua" w:eastAsia="Book Antiqua" w:hAnsi="Book Antiqua" w:cs="Book Antiqua"/>
          <w:color w:val="000000"/>
        </w:rPr>
        <w:t>histologies</w:t>
      </w:r>
      <w:proofErr w:type="spellEnd"/>
      <w:r w:rsidR="00A742A1">
        <w:rPr>
          <w:rFonts w:ascii="Book Antiqua" w:eastAsia="Book Antiqua" w:hAnsi="Book Antiqua" w:cs="Book Antiqua"/>
          <w:color w:val="000000"/>
          <w:szCs w:val="30"/>
          <w:vertAlign w:val="superscript"/>
        </w:rPr>
        <w:t>[</w:t>
      </w:r>
      <w:proofErr w:type="gramEnd"/>
      <w:r w:rsidR="00A742A1">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 addition, it suggests that some well-differentiated types of GC can change to poorly differentiated types with tumor </w:t>
      </w:r>
      <w:proofErr w:type="gramStart"/>
      <w:r>
        <w:rPr>
          <w:rFonts w:ascii="Book Antiqua" w:eastAsia="Book Antiqua" w:hAnsi="Book Antiqua" w:cs="Book Antiqua"/>
          <w:color w:val="000000"/>
        </w:rPr>
        <w:t>progression</w:t>
      </w:r>
      <w:r w:rsidR="00A742A1">
        <w:rPr>
          <w:rFonts w:ascii="Book Antiqua" w:eastAsia="Book Antiqua" w:hAnsi="Book Antiqua" w:cs="Book Antiqua"/>
          <w:color w:val="000000"/>
          <w:szCs w:val="30"/>
          <w:vertAlign w:val="superscript"/>
        </w:rPr>
        <w:t>[</w:t>
      </w:r>
      <w:proofErr w:type="gramEnd"/>
      <w:r w:rsidR="00A742A1">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Therefore, further studies are needed to understand the significance of the tumor differentiation grade of GC.</w:t>
      </w:r>
    </w:p>
    <w:p w14:paraId="2348FE57" w14:textId="77777777" w:rsidR="00A77B3E" w:rsidRDefault="00BB69AC" w:rsidP="00A742A1">
      <w:pPr>
        <w:spacing w:line="360" w:lineRule="auto"/>
        <w:ind w:firstLineChars="100" w:firstLine="240"/>
        <w:jc w:val="both"/>
      </w:pPr>
      <w:r>
        <w:rPr>
          <w:rFonts w:ascii="Book Antiqua" w:eastAsia="Book Antiqua" w:hAnsi="Book Antiqua" w:cs="Book Antiqua"/>
          <w:color w:val="000000"/>
        </w:rPr>
        <w:t xml:space="preserve">The Lauren classification of GC is one of the most widely applied histological grading systems in predicting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It has been reported that Lauren-classified tumor subtypes can respond differently to chemotherapy, thus yielding different survival outcomes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However, the Lauren classification has also been demonstrated to have inadequate prognostic discriminative performance, and therefore, its prognostic accuracy remains </w:t>
      </w:r>
      <w:proofErr w:type="gramStart"/>
      <w:r>
        <w:rPr>
          <w:rFonts w:ascii="Book Antiqua" w:eastAsia="Book Antiqua" w:hAnsi="Book Antiqua" w:cs="Book Antiqua"/>
          <w:color w:val="000000"/>
        </w:rPr>
        <w:t>controversial</w:t>
      </w:r>
      <w:r w:rsidR="00A742A1">
        <w:rPr>
          <w:rFonts w:ascii="Book Antiqua" w:eastAsia="Book Antiqua" w:hAnsi="Book Antiqua" w:cs="Book Antiqua"/>
          <w:color w:val="000000"/>
          <w:szCs w:val="30"/>
          <w:vertAlign w:val="superscript"/>
        </w:rPr>
        <w:t>[</w:t>
      </w:r>
      <w:proofErr w:type="gramEnd"/>
      <w:r w:rsidR="00A742A1">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Specific pathogenetic and morphologic features of intestinal and diffuse types may underlie their different behaviors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Population-based studies have reported the different epidemiological features of Lauren-classified subtypes and cancer of the </w:t>
      </w:r>
      <w:proofErr w:type="gramStart"/>
      <w:r>
        <w:rPr>
          <w:rFonts w:ascii="Book Antiqua" w:eastAsia="Book Antiqua" w:hAnsi="Book Antiqua" w:cs="Book Antiqua"/>
          <w:color w:val="000000"/>
        </w:rPr>
        <w:t>cardia</w:t>
      </w:r>
      <w:r w:rsidR="00A742A1">
        <w:rPr>
          <w:rFonts w:ascii="Book Antiqua" w:eastAsia="Book Antiqua" w:hAnsi="Book Antiqua" w:cs="Book Antiqua"/>
          <w:color w:val="000000"/>
          <w:szCs w:val="30"/>
          <w:vertAlign w:val="superscript"/>
        </w:rPr>
        <w:t>[</w:t>
      </w:r>
      <w:proofErr w:type="gramEnd"/>
      <w:r w:rsidR="00A742A1">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Epidemiologically, the intestinal type of GC, particularly that of the antrum, is often strongly associated with chronic inflammation as a consequence of chronic infection with</w:t>
      </w:r>
      <w:r w:rsidR="00A742A1" w:rsidRPr="00A742A1">
        <w:t xml:space="preserve"> </w:t>
      </w:r>
      <w:r w:rsidR="00A742A1" w:rsidRPr="00A742A1">
        <w:rPr>
          <w:rFonts w:ascii="Book Antiqua" w:eastAsia="Book Antiqua" w:hAnsi="Book Antiqua" w:cs="Book Antiqua"/>
          <w:i/>
          <w:color w:val="000000"/>
        </w:rPr>
        <w:t xml:space="preserve">Helicobacter </w:t>
      </w:r>
      <w:proofErr w:type="gramStart"/>
      <w:r w:rsidR="00A742A1" w:rsidRPr="00A742A1">
        <w:rPr>
          <w:rFonts w:ascii="Book Antiqua" w:eastAsia="Book Antiqua" w:hAnsi="Book Antiqua" w:cs="Book Antiqua"/>
          <w:i/>
          <w:color w:val="000000"/>
        </w:rPr>
        <w:t>pylori</w:t>
      </w:r>
      <w:r w:rsidR="00A742A1">
        <w:rPr>
          <w:rFonts w:ascii="Book Antiqua" w:eastAsia="Book Antiqua" w:hAnsi="Book Antiqua" w:cs="Book Antiqua"/>
          <w:color w:val="000000"/>
          <w:szCs w:val="30"/>
          <w:vertAlign w:val="superscript"/>
        </w:rPr>
        <w:t>[</w:t>
      </w:r>
      <w:proofErr w:type="gramEnd"/>
      <w:r w:rsidR="00A742A1">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Anatomically, proximal GC can be classified as a third type of GC for which inflammation of a different type may be the driving force for carcinogenesis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Furthermore, the anatomical location of GC is clinically relevant, and proximal third GC is associated with a worse prognosis than middle or distal third </w:t>
      </w:r>
      <w:proofErr w:type="gramStart"/>
      <w:r>
        <w:rPr>
          <w:rFonts w:ascii="Book Antiqua" w:eastAsia="Book Antiqua" w:hAnsi="Book Antiqua" w:cs="Book Antiqua"/>
          <w:color w:val="000000"/>
        </w:rPr>
        <w:t>GC</w:t>
      </w:r>
      <w:r w:rsidR="00A742A1">
        <w:rPr>
          <w:rFonts w:ascii="Book Antiqua" w:eastAsia="Book Antiqua" w:hAnsi="Book Antiqua" w:cs="Book Antiqua"/>
          <w:color w:val="000000"/>
          <w:szCs w:val="30"/>
          <w:vertAlign w:val="superscript"/>
        </w:rPr>
        <w:t>[</w:t>
      </w:r>
      <w:proofErr w:type="gramEnd"/>
      <w:r w:rsidR="00A742A1">
        <w:rPr>
          <w:rFonts w:ascii="Book Antiqua" w:eastAsia="Book Antiqua" w:hAnsi="Book Antiqua" w:cs="Book Antiqua"/>
          <w:color w:val="000000"/>
          <w:szCs w:val="30"/>
          <w:vertAlign w:val="superscript"/>
        </w:rPr>
        <w:t>40,</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425220AE" w14:textId="77777777" w:rsidR="00A77B3E" w:rsidRDefault="00BB69AC" w:rsidP="00A742A1">
      <w:pPr>
        <w:spacing w:line="360" w:lineRule="auto"/>
        <w:ind w:firstLineChars="100" w:firstLine="240"/>
        <w:jc w:val="both"/>
      </w:pPr>
      <w:r>
        <w:rPr>
          <w:rFonts w:ascii="Book Antiqua" w:eastAsia="Book Antiqua" w:hAnsi="Book Antiqua" w:cs="Book Antiqua"/>
          <w:color w:val="000000"/>
        </w:rPr>
        <w:lastRenderedPageBreak/>
        <w:t>Therefore, a location-modified Lauren classification has been proposed. It defines the subtypes of GC by incorporating epidemiological and histopathological data together with the anatomical location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Several studies have revealed that the modified Lauren classification has better discriminative ability and monotonicity than the Lauren </w:t>
      </w:r>
      <w:proofErr w:type="gramStart"/>
      <w:r>
        <w:rPr>
          <w:rFonts w:ascii="Book Antiqua" w:eastAsia="Book Antiqua" w:hAnsi="Book Antiqua" w:cs="Book Antiqua"/>
          <w:color w:val="000000"/>
        </w:rPr>
        <w:t>classification</w:t>
      </w:r>
      <w:r w:rsidR="00A742A1">
        <w:rPr>
          <w:rFonts w:ascii="Book Antiqua" w:eastAsia="Book Antiqua" w:hAnsi="Book Antiqua" w:cs="Book Antiqua"/>
          <w:color w:val="000000"/>
          <w:szCs w:val="30"/>
          <w:vertAlign w:val="superscript"/>
        </w:rPr>
        <w:t>[</w:t>
      </w:r>
      <w:proofErr w:type="gramEnd"/>
      <w:r w:rsidR="00A742A1">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 results of the current study demonstrated that the modified Lauren classification showed superior model discriminative ability, model-fitting performance, and net benefits compared with other classifications. Similar findings were also obtained in populations stratified by gender, age, tumor size, number of retrieved lymph nodes, pT stage, and pN stage. Decision curve analysis confirmed its clinical usefulness over other classifications.</w:t>
      </w:r>
    </w:p>
    <w:p w14:paraId="63BC7B37" w14:textId="087B35DF" w:rsidR="00A77B3E" w:rsidRDefault="00BB69AC" w:rsidP="00A742A1">
      <w:pPr>
        <w:spacing w:line="360" w:lineRule="auto"/>
        <w:ind w:firstLineChars="100" w:firstLine="240"/>
        <w:jc w:val="both"/>
      </w:pPr>
      <w:r>
        <w:rPr>
          <w:rFonts w:ascii="Book Antiqua" w:eastAsia="Book Antiqua" w:hAnsi="Book Antiqua" w:cs="Book Antiqua"/>
          <w:color w:val="000000"/>
        </w:rPr>
        <w:t xml:space="preserve">It remains unclear why the modified Lauren classification showed a significantly better prognostic performance. A previous study has reported that the Kirsten </w:t>
      </w:r>
      <w:r w:rsidR="00A742A1">
        <w:rPr>
          <w:rFonts w:ascii="Book Antiqua" w:eastAsia="Book Antiqua" w:hAnsi="Book Antiqua" w:cs="Book Antiqua"/>
          <w:color w:val="000000"/>
        </w:rPr>
        <w:t>rat sarcoma viral oncogene homolog</w:t>
      </w:r>
      <w:r>
        <w:rPr>
          <w:rFonts w:ascii="Book Antiqua" w:eastAsia="Book Antiqua" w:hAnsi="Book Antiqua" w:cs="Book Antiqua"/>
          <w:color w:val="000000"/>
        </w:rPr>
        <w:t xml:space="preserve"> pathway was downregulated in proximal non-diffuse GC compared with diffuse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In addition, genomic analysis has confirmed that the modified Lauren classification can achieve a clear molecular distinction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Moreover, HER2 amplification or overexpression is not uniform across different GC subtypes; it is most prevalent in proximal GC (HER2 positivity rate, </w:t>
      </w:r>
      <w:bookmarkStart w:id="72" w:name="OLE_LINK22"/>
      <w:r w:rsidR="0045383A">
        <w:rPr>
          <w:rFonts w:ascii="Book Antiqua" w:eastAsia="Book Antiqua" w:hAnsi="Book Antiqua" w:cs="Book Antiqua"/>
          <w:color w:val="000000"/>
        </w:rPr>
        <w:t>approximately</w:t>
      </w:r>
      <w:bookmarkEnd w:id="72"/>
      <w:r w:rsidR="0045383A">
        <w:rPr>
          <w:rFonts w:ascii="Book Antiqua" w:eastAsia="Book Antiqua" w:hAnsi="Book Antiqua" w:cs="Book Antiqua"/>
          <w:color w:val="000000"/>
        </w:rPr>
        <w:t xml:space="preserve"> </w:t>
      </w:r>
      <w:r>
        <w:rPr>
          <w:rFonts w:ascii="Book Antiqua" w:eastAsia="Book Antiqua" w:hAnsi="Book Antiqua" w:cs="Book Antiqua"/>
          <w:color w:val="000000"/>
        </w:rPr>
        <w:t xml:space="preserve">30%) and least prevalent in diffuse GC (HER2 positivity rate, </w:t>
      </w:r>
      <w:r w:rsidR="0045383A">
        <w:rPr>
          <w:rFonts w:ascii="Book Antiqua" w:eastAsia="Book Antiqua" w:hAnsi="Book Antiqua" w:cs="Book Antiqua"/>
          <w:color w:val="000000"/>
        </w:rPr>
        <w:t xml:space="preserve">approximately </w:t>
      </w:r>
      <w:r>
        <w:rPr>
          <w:rFonts w:ascii="Book Antiqua" w:eastAsia="Book Antiqua" w:hAnsi="Book Antiqua" w:cs="Book Antiqua"/>
          <w:color w:val="000000"/>
        </w:rPr>
        <w:t>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Furthermore, whole-genome sequencing of diffuse GC uncovered mutations in </w:t>
      </w:r>
      <w:r>
        <w:rPr>
          <w:rFonts w:ascii="Book Antiqua" w:eastAsia="Book Antiqua" w:hAnsi="Book Antiqua" w:cs="Book Antiqua"/>
          <w:i/>
          <w:iCs/>
          <w:color w:val="000000"/>
        </w:rPr>
        <w:t>RHOA</w:t>
      </w:r>
      <w:r>
        <w:rPr>
          <w:rFonts w:ascii="Book Antiqua" w:eastAsia="Book Antiqua" w:hAnsi="Book Antiqua" w:cs="Book Antiqua"/>
          <w:color w:val="000000"/>
        </w:rPr>
        <w:t>, a gene encoding a well-studied small GTPase, in 15%–25% of diffuse tumors but not in non-diffuse tumors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50CFDC2C" w14:textId="77777777" w:rsidR="00A77B3E" w:rsidRDefault="00BB69AC" w:rsidP="00A742A1">
      <w:pPr>
        <w:spacing w:line="360" w:lineRule="auto"/>
        <w:ind w:firstLineChars="100" w:firstLine="240"/>
        <w:jc w:val="both"/>
      </w:pPr>
      <w:r>
        <w:rPr>
          <w:rFonts w:ascii="Book Antiqua" w:eastAsia="Book Antiqua" w:hAnsi="Book Antiqua" w:cs="Book Antiqua"/>
          <w:color w:val="000000"/>
        </w:rPr>
        <w:t xml:space="preserve">Nomograms are visualization tools for individually predicting </w:t>
      </w:r>
      <w:proofErr w:type="gramStart"/>
      <w:r>
        <w:rPr>
          <w:rFonts w:ascii="Book Antiqua" w:eastAsia="Book Antiqua" w:hAnsi="Book Antiqua" w:cs="Book Antiqua"/>
          <w:color w:val="000000"/>
        </w:rPr>
        <w:t>survival</w:t>
      </w:r>
      <w:r w:rsidR="00A742A1">
        <w:rPr>
          <w:rFonts w:ascii="Book Antiqua" w:eastAsia="Book Antiqua" w:hAnsi="Book Antiqua" w:cs="Book Antiqua"/>
          <w:color w:val="000000"/>
          <w:szCs w:val="30"/>
          <w:vertAlign w:val="superscript"/>
        </w:rPr>
        <w:t>[</w:t>
      </w:r>
      <w:proofErr w:type="gramEnd"/>
      <w:r w:rsidR="00A742A1">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with improved predictive accuracy and comprehensive outcomes for many types of cancers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Therefore, we developed a novel prognostic nomogram of age, tumor size, number of retrieved lymph nodes, pT stage, pN stage, and the modified Lauren classification. This novel prognostic model achieved superior model discriminative ability, model-fitting performance, and net benefits over the AJCC 8</w:t>
      </w:r>
      <w:r>
        <w:rPr>
          <w:rFonts w:ascii="Book Antiqua" w:eastAsia="Book Antiqua" w:hAnsi="Book Antiqua" w:cs="Book Antiqua"/>
          <w:color w:val="000000"/>
          <w:szCs w:val="30"/>
          <w:vertAlign w:val="superscript"/>
        </w:rPr>
        <w:t>th</w:t>
      </w:r>
      <w:r w:rsidR="00A742A1">
        <w:rPr>
          <w:rFonts w:ascii="Book Antiqua" w:eastAsia="Book Antiqua" w:hAnsi="Book Antiqua" w:cs="Book Antiqua"/>
          <w:color w:val="000000"/>
        </w:rPr>
        <w:t xml:space="preserve"> </w:t>
      </w:r>
      <w:r w:rsidR="00A742A1">
        <w:rPr>
          <w:rFonts w:ascii="Book Antiqua" w:hAnsi="Book Antiqua" w:cs="Book Antiqua" w:hint="eastAsia"/>
          <w:color w:val="000000"/>
          <w:lang w:eastAsia="zh-CN"/>
        </w:rPr>
        <w:t>e</w:t>
      </w:r>
      <w:r>
        <w:rPr>
          <w:rFonts w:ascii="Book Antiqua" w:eastAsia="Book Antiqua" w:hAnsi="Book Antiqua" w:cs="Book Antiqua"/>
          <w:color w:val="000000"/>
        </w:rPr>
        <w:t xml:space="preserve">dition TNM classification. These findings support the consideration of more factors spanning different aspects of the disease as the most promising approach to improve the clinical management of GC. However, the findings of the current study still need to be interpreted with caution </w:t>
      </w:r>
      <w:r>
        <w:rPr>
          <w:rFonts w:ascii="Book Antiqua" w:eastAsia="Book Antiqua" w:hAnsi="Book Antiqua" w:cs="Book Antiqua"/>
          <w:color w:val="000000"/>
        </w:rPr>
        <w:lastRenderedPageBreak/>
        <w:t>because specific intervention factors of the surgical procedures, chemo-radiotherapeutic regimens, and drug doses were not applied in the current study.</w:t>
      </w:r>
    </w:p>
    <w:bookmarkEnd w:id="70"/>
    <w:bookmarkEnd w:id="71"/>
    <w:p w14:paraId="513E731A" w14:textId="77777777" w:rsidR="00A77B3E" w:rsidRDefault="00A77B3E">
      <w:pPr>
        <w:spacing w:line="360" w:lineRule="auto"/>
        <w:jc w:val="both"/>
      </w:pPr>
    </w:p>
    <w:p w14:paraId="63D29498" w14:textId="77777777" w:rsidR="00A77B3E" w:rsidRDefault="00BB69AC">
      <w:pPr>
        <w:spacing w:line="360" w:lineRule="auto"/>
        <w:jc w:val="both"/>
      </w:pPr>
      <w:r>
        <w:rPr>
          <w:rFonts w:ascii="Book Antiqua" w:eastAsia="Book Antiqua" w:hAnsi="Book Antiqua" w:cs="Book Antiqua"/>
          <w:b/>
          <w:caps/>
          <w:color w:val="000000"/>
          <w:u w:val="single"/>
        </w:rPr>
        <w:t>CONCLUSION</w:t>
      </w:r>
    </w:p>
    <w:p w14:paraId="209B777E" w14:textId="534146DD" w:rsidR="00A77B3E" w:rsidRDefault="00BB69AC">
      <w:pPr>
        <w:spacing w:line="360" w:lineRule="auto"/>
        <w:jc w:val="both"/>
      </w:pPr>
      <w:bookmarkStart w:id="73" w:name="OLE_LINK227"/>
      <w:bookmarkStart w:id="74" w:name="OLE_LINK228"/>
      <w:r>
        <w:rPr>
          <w:rFonts w:ascii="Book Antiqua" w:eastAsia="Book Antiqua" w:hAnsi="Book Antiqua" w:cs="Book Antiqua"/>
          <w:color w:val="000000"/>
        </w:rPr>
        <w:t xml:space="preserve">In summary, the modified Lauren classification provides superior model discriminative ability, model-fitting performance, and net benefits over the tumor differentiation grade and Lauren classification. It also shows good applicability in various clinical settings. The novel prognostic nomogram incorporating the modified Lauren classification </w:t>
      </w:r>
      <w:r w:rsidR="00445C7F">
        <w:rPr>
          <w:rFonts w:ascii="Book Antiqua" w:eastAsia="Book Antiqua" w:hAnsi="Book Antiqua" w:cs="Book Antiqua"/>
          <w:color w:val="000000"/>
        </w:rPr>
        <w:t xml:space="preserve">shows </w:t>
      </w:r>
      <w:r>
        <w:rPr>
          <w:rFonts w:ascii="Book Antiqua" w:eastAsia="Book Antiqua" w:hAnsi="Book Antiqua" w:cs="Book Antiqua"/>
          <w:color w:val="000000"/>
        </w:rPr>
        <w:t>good model discriminative ability, model-fitting performance, and net benefits. However, the findings of the current study require further validation.</w:t>
      </w:r>
      <w:bookmarkEnd w:id="73"/>
      <w:bookmarkEnd w:id="74"/>
    </w:p>
    <w:p w14:paraId="0743E250" w14:textId="77777777" w:rsidR="00A77B3E" w:rsidRDefault="00A77B3E">
      <w:pPr>
        <w:spacing w:line="360" w:lineRule="auto"/>
        <w:jc w:val="both"/>
      </w:pPr>
    </w:p>
    <w:p w14:paraId="524DB9C1" w14:textId="77777777" w:rsidR="00A77B3E" w:rsidRDefault="00BB69AC">
      <w:pPr>
        <w:spacing w:line="360" w:lineRule="auto"/>
        <w:jc w:val="both"/>
      </w:pPr>
      <w:r>
        <w:rPr>
          <w:rFonts w:ascii="Book Antiqua" w:eastAsia="Book Antiqua" w:hAnsi="Book Antiqua" w:cs="Book Antiqua"/>
          <w:b/>
          <w:caps/>
          <w:color w:val="000000"/>
          <w:u w:val="single"/>
        </w:rPr>
        <w:t>ARTICLE HIGHLIGHTS</w:t>
      </w:r>
    </w:p>
    <w:p w14:paraId="0ADBFEC7" w14:textId="77777777" w:rsidR="00A77B3E" w:rsidRDefault="00BB69AC">
      <w:pPr>
        <w:spacing w:line="360" w:lineRule="auto"/>
        <w:jc w:val="both"/>
      </w:pPr>
      <w:r>
        <w:rPr>
          <w:rFonts w:ascii="Book Antiqua" w:eastAsia="Book Antiqua" w:hAnsi="Book Antiqua" w:cs="Book Antiqua"/>
          <w:b/>
          <w:i/>
          <w:color w:val="000000"/>
        </w:rPr>
        <w:t>Research background</w:t>
      </w:r>
    </w:p>
    <w:p w14:paraId="34C9CDB8" w14:textId="77777777" w:rsidR="00A77B3E" w:rsidRDefault="00BB69AC">
      <w:pPr>
        <w:spacing w:line="360" w:lineRule="auto"/>
        <w:jc w:val="both"/>
      </w:pPr>
      <w:bookmarkStart w:id="75" w:name="OLE_LINK229"/>
      <w:bookmarkStart w:id="76" w:name="OLE_LINK230"/>
      <w:r>
        <w:rPr>
          <w:rFonts w:ascii="Book Antiqua" w:eastAsia="Book Antiqua" w:hAnsi="Book Antiqua" w:cs="Book Antiqua"/>
          <w:color w:val="000000"/>
        </w:rPr>
        <w:t>It remains controversial as to which pathological classification is most valuable in predicting overall survival (OS) in patients with gastric cancer (GC).</w:t>
      </w:r>
    </w:p>
    <w:bookmarkEnd w:id="75"/>
    <w:bookmarkEnd w:id="76"/>
    <w:p w14:paraId="3CE5D2E0" w14:textId="77777777" w:rsidR="00A77B3E" w:rsidRDefault="00A77B3E">
      <w:pPr>
        <w:spacing w:line="360" w:lineRule="auto"/>
        <w:jc w:val="both"/>
      </w:pPr>
    </w:p>
    <w:p w14:paraId="57D7BCB5" w14:textId="77777777" w:rsidR="00A77B3E" w:rsidRDefault="00BB69AC">
      <w:pPr>
        <w:spacing w:line="360" w:lineRule="auto"/>
        <w:jc w:val="both"/>
      </w:pPr>
      <w:r>
        <w:rPr>
          <w:rFonts w:ascii="Book Antiqua" w:eastAsia="Book Antiqua" w:hAnsi="Book Antiqua" w:cs="Book Antiqua"/>
          <w:b/>
          <w:i/>
          <w:color w:val="000000"/>
        </w:rPr>
        <w:t>Research motivation</w:t>
      </w:r>
    </w:p>
    <w:p w14:paraId="0A6F43B9" w14:textId="77777777" w:rsidR="00A77B3E" w:rsidRDefault="00BB69AC">
      <w:pPr>
        <w:spacing w:line="360" w:lineRule="auto"/>
        <w:jc w:val="both"/>
      </w:pPr>
      <w:bookmarkStart w:id="77" w:name="OLE_LINK231"/>
      <w:bookmarkStart w:id="78" w:name="OLE_LINK232"/>
      <w:r>
        <w:rPr>
          <w:rFonts w:ascii="Book Antiqua" w:eastAsia="Book Antiqua" w:hAnsi="Book Antiqua" w:cs="Book Antiqua"/>
          <w:color w:val="000000"/>
        </w:rPr>
        <w:t>Recently, it has been proposed that the Lauren classification be modified to include both the Lauren classification and the anatomical location of GC, thus yielding at least three entirely distinct types, namely, the proximal non-diffuse type, distal non-diffuse type, and diffuse type.</w:t>
      </w:r>
    </w:p>
    <w:bookmarkEnd w:id="77"/>
    <w:bookmarkEnd w:id="78"/>
    <w:p w14:paraId="6985CD1F" w14:textId="77777777" w:rsidR="00A77B3E" w:rsidRDefault="00A77B3E">
      <w:pPr>
        <w:spacing w:line="360" w:lineRule="auto"/>
        <w:jc w:val="both"/>
      </w:pPr>
    </w:p>
    <w:p w14:paraId="4D1B11F3" w14:textId="77777777" w:rsidR="00A77B3E" w:rsidRDefault="00BB69AC">
      <w:pPr>
        <w:spacing w:line="360" w:lineRule="auto"/>
        <w:jc w:val="both"/>
      </w:pPr>
      <w:r>
        <w:rPr>
          <w:rFonts w:ascii="Book Antiqua" w:eastAsia="Book Antiqua" w:hAnsi="Book Antiqua" w:cs="Book Antiqua"/>
          <w:b/>
          <w:i/>
          <w:color w:val="000000"/>
        </w:rPr>
        <w:t>Research objectives</w:t>
      </w:r>
    </w:p>
    <w:p w14:paraId="228C8280" w14:textId="77777777" w:rsidR="00A77B3E" w:rsidRDefault="00BB69AC">
      <w:pPr>
        <w:spacing w:line="360" w:lineRule="auto"/>
        <w:jc w:val="both"/>
      </w:pPr>
      <w:bookmarkStart w:id="79" w:name="OLE_LINK233"/>
      <w:bookmarkStart w:id="80" w:name="OLE_LINK234"/>
      <w:r>
        <w:rPr>
          <w:rFonts w:ascii="Book Antiqua" w:eastAsia="Book Antiqua" w:hAnsi="Book Antiqua" w:cs="Book Antiqua"/>
          <w:color w:val="000000"/>
        </w:rPr>
        <w:t>To assess the prognostic performances of three pathological classifications in GC and develop a novel prognostic nomogram for individually predicting OS.</w:t>
      </w:r>
      <w:bookmarkEnd w:id="79"/>
      <w:bookmarkEnd w:id="80"/>
    </w:p>
    <w:p w14:paraId="03773F92" w14:textId="77777777" w:rsidR="00A77B3E" w:rsidRDefault="00A77B3E">
      <w:pPr>
        <w:spacing w:line="360" w:lineRule="auto"/>
        <w:jc w:val="both"/>
      </w:pPr>
    </w:p>
    <w:p w14:paraId="10CE7A11" w14:textId="77777777" w:rsidR="00A77B3E" w:rsidRDefault="00BB69AC">
      <w:pPr>
        <w:spacing w:line="360" w:lineRule="auto"/>
        <w:jc w:val="both"/>
      </w:pPr>
      <w:r>
        <w:rPr>
          <w:rFonts w:ascii="Book Antiqua" w:eastAsia="Book Antiqua" w:hAnsi="Book Antiqua" w:cs="Book Antiqua"/>
          <w:b/>
          <w:i/>
          <w:color w:val="000000"/>
        </w:rPr>
        <w:t>Research methods</w:t>
      </w:r>
    </w:p>
    <w:p w14:paraId="5C2D903A" w14:textId="77777777" w:rsidR="00A77B3E" w:rsidRDefault="00BB69AC">
      <w:pPr>
        <w:spacing w:line="360" w:lineRule="auto"/>
        <w:jc w:val="both"/>
      </w:pPr>
      <w:bookmarkStart w:id="81" w:name="OLE_LINK235"/>
      <w:bookmarkStart w:id="82" w:name="OLE_LINK236"/>
      <w:r>
        <w:rPr>
          <w:rFonts w:ascii="Book Antiqua" w:eastAsia="Book Antiqua" w:hAnsi="Book Antiqua" w:cs="Book Antiqua"/>
          <w:color w:val="000000"/>
        </w:rPr>
        <w:t>We retrospectively reviewed and analyzed the data identified from the Surveillance, Epidemiology, and End Results program.</w:t>
      </w:r>
    </w:p>
    <w:bookmarkEnd w:id="81"/>
    <w:bookmarkEnd w:id="82"/>
    <w:p w14:paraId="5B02E7CC" w14:textId="77777777" w:rsidR="00A77B3E" w:rsidRDefault="00A77B3E">
      <w:pPr>
        <w:spacing w:line="360" w:lineRule="auto"/>
        <w:jc w:val="both"/>
      </w:pPr>
    </w:p>
    <w:p w14:paraId="19835813" w14:textId="77777777" w:rsidR="00A77B3E" w:rsidRDefault="00BB69AC">
      <w:pPr>
        <w:spacing w:line="360" w:lineRule="auto"/>
        <w:jc w:val="both"/>
      </w:pPr>
      <w:r>
        <w:rPr>
          <w:rFonts w:ascii="Book Antiqua" w:eastAsia="Book Antiqua" w:hAnsi="Book Antiqua" w:cs="Book Antiqua"/>
          <w:b/>
          <w:i/>
          <w:color w:val="000000"/>
        </w:rPr>
        <w:t>Research results</w:t>
      </w:r>
    </w:p>
    <w:p w14:paraId="5ED69802" w14:textId="5670BF2F" w:rsidR="00A77B3E" w:rsidRDefault="005E105E">
      <w:pPr>
        <w:spacing w:line="360" w:lineRule="auto"/>
        <w:jc w:val="both"/>
      </w:pPr>
      <w:bookmarkStart w:id="83" w:name="OLE_LINK237"/>
      <w:bookmarkStart w:id="84" w:name="OLE_LINK238"/>
      <w:r>
        <w:rPr>
          <w:rFonts w:ascii="Book Antiqua" w:eastAsia="Book Antiqua" w:hAnsi="Book Antiqua" w:cs="Book Antiqua"/>
          <w:color w:val="000000"/>
        </w:rPr>
        <w:t>A total of 2</w:t>
      </w:r>
      <w:r w:rsidR="00BB69AC">
        <w:rPr>
          <w:rFonts w:ascii="Book Antiqua" w:eastAsia="Book Antiqua" w:hAnsi="Book Antiqua" w:cs="Book Antiqua"/>
          <w:color w:val="000000"/>
        </w:rPr>
        <w:t xml:space="preserve">718 eligible GC patients were identified. The modified Lauren classification was identified as one of the independent prognostic factors </w:t>
      </w:r>
      <w:r w:rsidR="00445C7F">
        <w:rPr>
          <w:rFonts w:ascii="Book Antiqua" w:eastAsia="Book Antiqua" w:hAnsi="Book Antiqua" w:cs="Book Antiqua"/>
          <w:color w:val="000000"/>
        </w:rPr>
        <w:t xml:space="preserve">for </w:t>
      </w:r>
      <w:r w:rsidR="00BB69AC">
        <w:rPr>
          <w:rFonts w:ascii="Book Antiqua" w:eastAsia="Book Antiqua" w:hAnsi="Book Antiqua" w:cs="Book Antiqua"/>
          <w:color w:val="000000"/>
        </w:rPr>
        <w:t>OS. It showed superior model discriminative ability and model-fitting performance over the other pathological classifications, and similar results were obtained in various patient settings. In addition, it showed superior net benefits over the Lauren classification and tumor differentiation grade in predicting 3- and 5-year OS. A novel prognostic nomogram incorporating the modified Lauren classification showed superior model discriminative ability, model-fitting performance, and net benefits over the American Joint Committee on Cancer 8</w:t>
      </w:r>
      <w:r w:rsidR="00BB69A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r>
        <w:rPr>
          <w:rFonts w:ascii="Book Antiqua" w:hAnsi="Book Antiqua" w:cs="Book Antiqua" w:hint="eastAsia"/>
          <w:color w:val="000000"/>
          <w:lang w:eastAsia="zh-CN"/>
        </w:rPr>
        <w:t>e</w:t>
      </w:r>
      <w:r w:rsidR="00BB69AC">
        <w:rPr>
          <w:rFonts w:ascii="Book Antiqua" w:eastAsia="Book Antiqua" w:hAnsi="Book Antiqua" w:cs="Book Antiqua"/>
          <w:color w:val="000000"/>
        </w:rPr>
        <w:t xml:space="preserve">dition </w:t>
      </w:r>
      <w:r>
        <w:rPr>
          <w:rFonts w:ascii="Book Antiqua" w:eastAsia="Book Antiqua" w:hAnsi="Book Antiqua" w:cs="Book Antiqua"/>
          <w:color w:val="000000"/>
        </w:rPr>
        <w:t>tumor-node-metastasis</w:t>
      </w:r>
      <w:r w:rsidR="00BB69AC">
        <w:rPr>
          <w:rFonts w:ascii="Book Antiqua" w:eastAsia="Book Antiqua" w:hAnsi="Book Antiqua" w:cs="Book Antiqua"/>
          <w:color w:val="000000"/>
        </w:rPr>
        <w:t xml:space="preserve"> classification.</w:t>
      </w:r>
    </w:p>
    <w:bookmarkEnd w:id="83"/>
    <w:bookmarkEnd w:id="84"/>
    <w:p w14:paraId="69926D06" w14:textId="77777777" w:rsidR="00A77B3E" w:rsidRDefault="00A77B3E">
      <w:pPr>
        <w:spacing w:line="360" w:lineRule="auto"/>
        <w:jc w:val="both"/>
      </w:pPr>
    </w:p>
    <w:p w14:paraId="316D7964" w14:textId="77777777" w:rsidR="00A77B3E" w:rsidRDefault="00BB69AC">
      <w:pPr>
        <w:spacing w:line="360" w:lineRule="auto"/>
        <w:jc w:val="both"/>
      </w:pPr>
      <w:r>
        <w:rPr>
          <w:rFonts w:ascii="Book Antiqua" w:eastAsia="Book Antiqua" w:hAnsi="Book Antiqua" w:cs="Book Antiqua"/>
          <w:b/>
          <w:i/>
          <w:color w:val="000000"/>
        </w:rPr>
        <w:t>Research conclusions</w:t>
      </w:r>
    </w:p>
    <w:p w14:paraId="4FD6AE9E" w14:textId="0888912F" w:rsidR="00A77B3E" w:rsidRDefault="00BB69AC">
      <w:pPr>
        <w:spacing w:line="360" w:lineRule="auto"/>
        <w:jc w:val="both"/>
      </w:pPr>
      <w:bookmarkStart w:id="85" w:name="OLE_LINK239"/>
      <w:bookmarkStart w:id="86" w:name="OLE_LINK240"/>
      <w:r>
        <w:rPr>
          <w:rFonts w:ascii="Book Antiqua" w:eastAsia="Book Antiqua" w:hAnsi="Book Antiqua" w:cs="Book Antiqua"/>
          <w:color w:val="000000"/>
        </w:rPr>
        <w:t xml:space="preserve">The modified Lauren classification </w:t>
      </w:r>
      <w:r w:rsidR="00445C7F">
        <w:rPr>
          <w:rFonts w:ascii="Book Antiqua" w:eastAsia="Book Antiqua" w:hAnsi="Book Antiqua" w:cs="Book Antiqua"/>
          <w:color w:val="000000"/>
        </w:rPr>
        <w:t xml:space="preserve">shows </w:t>
      </w:r>
      <w:r>
        <w:rPr>
          <w:rFonts w:ascii="Book Antiqua" w:eastAsia="Book Antiqua" w:hAnsi="Book Antiqua" w:cs="Book Antiqua"/>
          <w:color w:val="000000"/>
        </w:rPr>
        <w:t xml:space="preserve">superior net benefits over the Lauren classification and tumor differentiation grade in predicting OS. A novel prognostic nomogram incorporating the modified Lauren classification </w:t>
      </w:r>
      <w:r w:rsidR="00445C7F">
        <w:rPr>
          <w:rFonts w:ascii="Book Antiqua" w:eastAsia="Book Antiqua" w:hAnsi="Book Antiqua" w:cs="Book Antiqua"/>
          <w:color w:val="000000"/>
        </w:rPr>
        <w:t xml:space="preserve">shows </w:t>
      </w:r>
      <w:r>
        <w:rPr>
          <w:rFonts w:ascii="Book Antiqua" w:eastAsia="Book Antiqua" w:hAnsi="Book Antiqua" w:cs="Book Antiqua"/>
          <w:color w:val="000000"/>
        </w:rPr>
        <w:t>good model discriminative ability, model-fitting performance, and net benefits.</w:t>
      </w:r>
    </w:p>
    <w:bookmarkEnd w:id="85"/>
    <w:bookmarkEnd w:id="86"/>
    <w:p w14:paraId="79F5D390" w14:textId="77777777" w:rsidR="00A77B3E" w:rsidRDefault="00A77B3E">
      <w:pPr>
        <w:spacing w:line="360" w:lineRule="auto"/>
        <w:jc w:val="both"/>
      </w:pPr>
    </w:p>
    <w:p w14:paraId="66C2384A" w14:textId="77777777" w:rsidR="00A77B3E" w:rsidRDefault="00BB69AC">
      <w:pPr>
        <w:spacing w:line="360" w:lineRule="auto"/>
        <w:jc w:val="both"/>
      </w:pPr>
      <w:r>
        <w:rPr>
          <w:rFonts w:ascii="Book Antiqua" w:eastAsia="Book Antiqua" w:hAnsi="Book Antiqua" w:cs="Book Antiqua"/>
          <w:b/>
          <w:i/>
          <w:color w:val="000000"/>
        </w:rPr>
        <w:t>Research perspectives</w:t>
      </w:r>
    </w:p>
    <w:p w14:paraId="43F66E30" w14:textId="77777777" w:rsidR="00A77B3E" w:rsidRDefault="00BB69AC">
      <w:pPr>
        <w:spacing w:line="360" w:lineRule="auto"/>
        <w:jc w:val="both"/>
      </w:pPr>
      <w:bookmarkStart w:id="87" w:name="OLE_LINK241"/>
      <w:bookmarkStart w:id="88" w:name="OLE_LINK242"/>
      <w:r>
        <w:rPr>
          <w:rFonts w:ascii="Book Antiqua" w:eastAsia="Book Antiqua" w:hAnsi="Book Antiqua" w:cs="Book Antiqua"/>
          <w:color w:val="000000"/>
        </w:rPr>
        <w:t>A large prospective study is needed to validate our findings.</w:t>
      </w:r>
    </w:p>
    <w:bookmarkEnd w:id="87"/>
    <w:bookmarkEnd w:id="88"/>
    <w:p w14:paraId="5FEDF237" w14:textId="77777777" w:rsidR="00A77B3E" w:rsidRDefault="00A77B3E">
      <w:pPr>
        <w:spacing w:line="360" w:lineRule="auto"/>
        <w:jc w:val="both"/>
      </w:pPr>
    </w:p>
    <w:p w14:paraId="46720C76" w14:textId="77777777" w:rsidR="00A77B3E" w:rsidRDefault="00BB69AC">
      <w:pPr>
        <w:spacing w:line="360" w:lineRule="auto"/>
        <w:jc w:val="both"/>
      </w:pPr>
      <w:r>
        <w:rPr>
          <w:rFonts w:ascii="Book Antiqua" w:eastAsia="Book Antiqua" w:hAnsi="Book Antiqua" w:cs="Book Antiqua"/>
          <w:b/>
          <w:caps/>
          <w:color w:val="000000"/>
          <w:u w:val="single"/>
        </w:rPr>
        <w:t>ACKNOWLEDGEMENTS</w:t>
      </w:r>
    </w:p>
    <w:p w14:paraId="2054D499" w14:textId="77777777" w:rsidR="00A77B3E" w:rsidRDefault="00BB69AC">
      <w:pPr>
        <w:spacing w:line="360" w:lineRule="auto"/>
        <w:jc w:val="both"/>
      </w:pPr>
      <w:bookmarkStart w:id="89" w:name="OLE_LINK243"/>
      <w:bookmarkStart w:id="90" w:name="OLE_LINK244"/>
      <w:r>
        <w:rPr>
          <w:rFonts w:ascii="Book Antiqua" w:eastAsia="Book Antiqua" w:hAnsi="Book Antiqua" w:cs="Book Antiqua"/>
          <w:color w:val="000000"/>
        </w:rPr>
        <w:t xml:space="preserve">We acknowledge the efforts of Surveillance, Epidemiology, and End Results (SEER) program tumor registries for creating the SEER database (https://seer.cancer.gov/). </w:t>
      </w:r>
    </w:p>
    <w:bookmarkEnd w:id="89"/>
    <w:bookmarkEnd w:id="90"/>
    <w:p w14:paraId="716CC13A" w14:textId="77777777" w:rsidR="00A77B3E" w:rsidRDefault="00A77B3E">
      <w:pPr>
        <w:spacing w:line="360" w:lineRule="auto"/>
        <w:jc w:val="both"/>
      </w:pPr>
    </w:p>
    <w:p w14:paraId="743DD17E" w14:textId="77777777" w:rsidR="00A77B3E" w:rsidRDefault="00BB69AC">
      <w:pPr>
        <w:spacing w:line="360" w:lineRule="auto"/>
        <w:jc w:val="both"/>
      </w:pPr>
      <w:r>
        <w:rPr>
          <w:rFonts w:ascii="Book Antiqua" w:eastAsia="Book Antiqua" w:hAnsi="Book Antiqua" w:cs="Book Antiqua"/>
          <w:b/>
          <w:color w:val="000000"/>
        </w:rPr>
        <w:t>REFERENCES</w:t>
      </w:r>
    </w:p>
    <w:p w14:paraId="029ABFB2"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bookmarkStart w:id="91" w:name="OLE_LINK245"/>
      <w:bookmarkStart w:id="92" w:name="OLE_LINK246"/>
      <w:r w:rsidRPr="005B065E">
        <w:rPr>
          <w:rFonts w:ascii="Book Antiqua" w:hAnsi="Book Antiqua"/>
        </w:rPr>
        <w:t>1 </w:t>
      </w:r>
      <w:r w:rsidRPr="005B065E">
        <w:rPr>
          <w:rFonts w:ascii="Book Antiqua" w:hAnsi="Book Antiqua"/>
          <w:b/>
          <w:bCs/>
        </w:rPr>
        <w:t>Siegel RL</w:t>
      </w:r>
      <w:r w:rsidRPr="005B065E">
        <w:rPr>
          <w:rFonts w:ascii="Book Antiqua" w:hAnsi="Book Antiqua"/>
        </w:rPr>
        <w:t>, Miller KD, Jemal A. Cancer statistics, 2019. </w:t>
      </w:r>
      <w:r w:rsidRPr="005B065E">
        <w:rPr>
          <w:rFonts w:ascii="Book Antiqua" w:hAnsi="Book Antiqua"/>
          <w:i/>
          <w:iCs/>
        </w:rPr>
        <w:t>CA Cancer J Clin</w:t>
      </w:r>
      <w:r w:rsidRPr="005B065E">
        <w:rPr>
          <w:rFonts w:ascii="Book Antiqua" w:hAnsi="Book Antiqua"/>
        </w:rPr>
        <w:t> 2019; </w:t>
      </w:r>
      <w:r w:rsidRPr="005B065E">
        <w:rPr>
          <w:rFonts w:ascii="Book Antiqua" w:hAnsi="Book Antiqua"/>
          <w:b/>
          <w:bCs/>
        </w:rPr>
        <w:t>69</w:t>
      </w:r>
      <w:r w:rsidRPr="005B065E">
        <w:rPr>
          <w:rFonts w:ascii="Book Antiqua" w:hAnsi="Book Antiqua"/>
        </w:rPr>
        <w:t>: 7-34 [PMID: 30620402 DOI: 10.3322/caac.21551]</w:t>
      </w:r>
    </w:p>
    <w:p w14:paraId="05B8B8F4"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lastRenderedPageBreak/>
        <w:t>2 </w:t>
      </w:r>
      <w:r w:rsidRPr="005B065E">
        <w:rPr>
          <w:rFonts w:ascii="Book Antiqua" w:hAnsi="Book Antiqua"/>
          <w:b/>
          <w:bCs/>
        </w:rPr>
        <w:t>Shah MA</w:t>
      </w:r>
      <w:r w:rsidRPr="005B065E">
        <w:rPr>
          <w:rFonts w:ascii="Book Antiqua" w:hAnsi="Book Antiqua"/>
        </w:rPr>
        <w:t xml:space="preserve">, </w:t>
      </w:r>
      <w:proofErr w:type="spellStart"/>
      <w:r w:rsidRPr="005B065E">
        <w:rPr>
          <w:rFonts w:ascii="Book Antiqua" w:hAnsi="Book Antiqua"/>
        </w:rPr>
        <w:t>Kelsen</w:t>
      </w:r>
      <w:proofErr w:type="spellEnd"/>
      <w:r w:rsidRPr="005B065E">
        <w:rPr>
          <w:rFonts w:ascii="Book Antiqua" w:hAnsi="Book Antiqua"/>
        </w:rPr>
        <w:t xml:space="preserve"> DP. Gastric cancer: a primer on the epidemiology and biology of the disease and an overview of the medical management of advanced disease. </w:t>
      </w:r>
      <w:r w:rsidRPr="005B065E">
        <w:rPr>
          <w:rFonts w:ascii="Book Antiqua" w:hAnsi="Book Antiqua"/>
          <w:i/>
          <w:iCs/>
        </w:rPr>
        <w:t xml:space="preserve">J Natl </w:t>
      </w:r>
      <w:proofErr w:type="spellStart"/>
      <w:r w:rsidRPr="005B065E">
        <w:rPr>
          <w:rFonts w:ascii="Book Antiqua" w:hAnsi="Book Antiqua"/>
          <w:i/>
          <w:iCs/>
        </w:rPr>
        <w:t>Compr</w:t>
      </w:r>
      <w:proofErr w:type="spellEnd"/>
      <w:r w:rsidRPr="005B065E">
        <w:rPr>
          <w:rFonts w:ascii="Book Antiqua" w:hAnsi="Book Antiqua"/>
          <w:i/>
          <w:iCs/>
        </w:rPr>
        <w:t xml:space="preserve"> </w:t>
      </w:r>
      <w:proofErr w:type="spellStart"/>
      <w:r w:rsidRPr="005B065E">
        <w:rPr>
          <w:rFonts w:ascii="Book Antiqua" w:hAnsi="Book Antiqua"/>
          <w:i/>
          <w:iCs/>
        </w:rPr>
        <w:t>Canc</w:t>
      </w:r>
      <w:proofErr w:type="spellEnd"/>
      <w:r w:rsidRPr="005B065E">
        <w:rPr>
          <w:rFonts w:ascii="Book Antiqua" w:hAnsi="Book Antiqua"/>
          <w:i/>
          <w:iCs/>
        </w:rPr>
        <w:t xml:space="preserve"> </w:t>
      </w:r>
      <w:proofErr w:type="spellStart"/>
      <w:r w:rsidRPr="005B065E">
        <w:rPr>
          <w:rFonts w:ascii="Book Antiqua" w:hAnsi="Book Antiqua"/>
          <w:i/>
          <w:iCs/>
        </w:rPr>
        <w:t>Netw</w:t>
      </w:r>
      <w:proofErr w:type="spellEnd"/>
      <w:r w:rsidRPr="005B065E">
        <w:rPr>
          <w:rFonts w:ascii="Book Antiqua" w:hAnsi="Book Antiqua"/>
        </w:rPr>
        <w:t> 2010; </w:t>
      </w:r>
      <w:r w:rsidRPr="005B065E">
        <w:rPr>
          <w:rFonts w:ascii="Book Antiqua" w:hAnsi="Book Antiqua"/>
          <w:b/>
          <w:bCs/>
        </w:rPr>
        <w:t>8</w:t>
      </w:r>
      <w:r w:rsidRPr="005B065E">
        <w:rPr>
          <w:rFonts w:ascii="Book Antiqua" w:hAnsi="Book Antiqua"/>
        </w:rPr>
        <w:t>: 437-447 [PMID: 20410336 DOI: 10.6004/jnccn.2010.0033]</w:t>
      </w:r>
    </w:p>
    <w:p w14:paraId="1A9C1F58"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3 </w:t>
      </w:r>
      <w:r w:rsidRPr="005B065E">
        <w:rPr>
          <w:rFonts w:ascii="Book Antiqua" w:hAnsi="Book Antiqua"/>
          <w:b/>
          <w:bCs/>
        </w:rPr>
        <w:t>Shah MA</w:t>
      </w:r>
      <w:r w:rsidRPr="005B065E">
        <w:rPr>
          <w:rFonts w:ascii="Book Antiqua" w:hAnsi="Book Antiqua"/>
        </w:rPr>
        <w:t xml:space="preserve">, </w:t>
      </w:r>
      <w:proofErr w:type="spellStart"/>
      <w:r w:rsidRPr="005B065E">
        <w:rPr>
          <w:rFonts w:ascii="Book Antiqua" w:hAnsi="Book Antiqua"/>
        </w:rPr>
        <w:t>Khanin</w:t>
      </w:r>
      <w:proofErr w:type="spellEnd"/>
      <w:r w:rsidRPr="005B065E">
        <w:rPr>
          <w:rFonts w:ascii="Book Antiqua" w:hAnsi="Book Antiqua"/>
        </w:rPr>
        <w:t xml:space="preserve"> R, Tang L, </w:t>
      </w:r>
      <w:proofErr w:type="spellStart"/>
      <w:r w:rsidRPr="005B065E">
        <w:rPr>
          <w:rFonts w:ascii="Book Antiqua" w:hAnsi="Book Antiqua"/>
        </w:rPr>
        <w:t>Janjigian</w:t>
      </w:r>
      <w:proofErr w:type="spellEnd"/>
      <w:r w:rsidRPr="005B065E">
        <w:rPr>
          <w:rFonts w:ascii="Book Antiqua" w:hAnsi="Book Antiqua"/>
        </w:rPr>
        <w:t xml:space="preserve"> YY, </w:t>
      </w:r>
      <w:proofErr w:type="spellStart"/>
      <w:r w:rsidRPr="005B065E">
        <w:rPr>
          <w:rFonts w:ascii="Book Antiqua" w:hAnsi="Book Antiqua"/>
        </w:rPr>
        <w:t>Klimstra</w:t>
      </w:r>
      <w:proofErr w:type="spellEnd"/>
      <w:r w:rsidRPr="005B065E">
        <w:rPr>
          <w:rFonts w:ascii="Book Antiqua" w:hAnsi="Book Antiqua"/>
        </w:rPr>
        <w:t xml:space="preserve"> DS, </w:t>
      </w:r>
      <w:proofErr w:type="spellStart"/>
      <w:r w:rsidRPr="005B065E">
        <w:rPr>
          <w:rFonts w:ascii="Book Antiqua" w:hAnsi="Book Antiqua"/>
        </w:rPr>
        <w:t>Gerdes</w:t>
      </w:r>
      <w:proofErr w:type="spellEnd"/>
      <w:r w:rsidRPr="005B065E">
        <w:rPr>
          <w:rFonts w:ascii="Book Antiqua" w:hAnsi="Book Antiqua"/>
        </w:rPr>
        <w:t xml:space="preserve"> H, </w:t>
      </w:r>
      <w:proofErr w:type="spellStart"/>
      <w:r w:rsidRPr="005B065E">
        <w:rPr>
          <w:rFonts w:ascii="Book Antiqua" w:hAnsi="Book Antiqua"/>
        </w:rPr>
        <w:t>Kelsen</w:t>
      </w:r>
      <w:proofErr w:type="spellEnd"/>
      <w:r w:rsidRPr="005B065E">
        <w:rPr>
          <w:rFonts w:ascii="Book Antiqua" w:hAnsi="Book Antiqua"/>
        </w:rPr>
        <w:t xml:space="preserve"> DP. Molecular classification of gastric cancer: a new paradigm. </w:t>
      </w:r>
      <w:r w:rsidRPr="005B065E">
        <w:rPr>
          <w:rFonts w:ascii="Book Antiqua" w:hAnsi="Book Antiqua"/>
          <w:i/>
          <w:iCs/>
        </w:rPr>
        <w:t>Clin Cancer Res</w:t>
      </w:r>
      <w:r w:rsidRPr="005B065E">
        <w:rPr>
          <w:rFonts w:ascii="Book Antiqua" w:hAnsi="Book Antiqua"/>
        </w:rPr>
        <w:t> 2011; </w:t>
      </w:r>
      <w:r w:rsidRPr="005B065E">
        <w:rPr>
          <w:rFonts w:ascii="Book Antiqua" w:hAnsi="Book Antiqua"/>
          <w:b/>
          <w:bCs/>
        </w:rPr>
        <w:t>17</w:t>
      </w:r>
      <w:r w:rsidRPr="005B065E">
        <w:rPr>
          <w:rFonts w:ascii="Book Antiqua" w:hAnsi="Book Antiqua"/>
        </w:rPr>
        <w:t>: 2693-2701 [PMID: 21430069 DOI: 10.1158/1078-0432.CCR-10-2203]</w:t>
      </w:r>
    </w:p>
    <w:p w14:paraId="726B2E00" w14:textId="2F1A890B" w:rsidR="005B065E" w:rsidRPr="001C067B"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E07DCD">
        <w:rPr>
          <w:rFonts w:ascii="Book Antiqua" w:hAnsi="Book Antiqua"/>
        </w:rPr>
        <w:t>4 </w:t>
      </w:r>
      <w:r w:rsidRPr="00E07DCD">
        <w:rPr>
          <w:rFonts w:ascii="Book Antiqua" w:hAnsi="Book Antiqua"/>
          <w:b/>
          <w:bCs/>
        </w:rPr>
        <w:t>Amin MB,</w:t>
      </w:r>
      <w:r w:rsidRPr="00E07DCD">
        <w:rPr>
          <w:rFonts w:ascii="Book Antiqua" w:hAnsi="Book Antiqua"/>
        </w:rPr>
        <w:t> Edge SB</w:t>
      </w:r>
      <w:r w:rsidR="00C91EC4" w:rsidRPr="00E07DCD">
        <w:rPr>
          <w:rFonts w:ascii="Book Antiqua" w:hAnsi="Book Antiqua"/>
        </w:rPr>
        <w:t xml:space="preserve">, Greene F, Byrd DR, Brookland RK, Washington MK, </w:t>
      </w:r>
      <w:proofErr w:type="spellStart"/>
      <w:r w:rsidR="00C91EC4" w:rsidRPr="00E07DCD">
        <w:rPr>
          <w:rFonts w:ascii="Book Antiqua" w:hAnsi="Book Antiqua"/>
        </w:rPr>
        <w:t>Gershenwald</w:t>
      </w:r>
      <w:proofErr w:type="spellEnd"/>
      <w:r w:rsidR="00C91EC4" w:rsidRPr="00E07DCD">
        <w:rPr>
          <w:rFonts w:ascii="Book Antiqua" w:hAnsi="Book Antiqua"/>
        </w:rPr>
        <w:t xml:space="preserve"> JE, Compton CC, Hess KR, Sullivan DC, Jessup JM, Brierley JD, Gaspar LE, </w:t>
      </w:r>
      <w:proofErr w:type="spellStart"/>
      <w:r w:rsidR="00C91EC4" w:rsidRPr="00E07DCD">
        <w:rPr>
          <w:rFonts w:ascii="Book Antiqua" w:hAnsi="Book Antiqua"/>
        </w:rPr>
        <w:t>Schilsky</w:t>
      </w:r>
      <w:proofErr w:type="spellEnd"/>
      <w:r w:rsidR="00C91EC4" w:rsidRPr="00E07DCD">
        <w:rPr>
          <w:rFonts w:ascii="Book Antiqua" w:hAnsi="Book Antiqua"/>
        </w:rPr>
        <w:t xml:space="preserve"> RL, Balch CM, Winchester DP, </w:t>
      </w:r>
      <w:proofErr w:type="spellStart"/>
      <w:r w:rsidR="00C91EC4" w:rsidRPr="00E07DCD">
        <w:rPr>
          <w:rFonts w:ascii="Book Antiqua" w:hAnsi="Book Antiqua"/>
        </w:rPr>
        <w:t>Asare</w:t>
      </w:r>
      <w:proofErr w:type="spellEnd"/>
      <w:r w:rsidR="00C91EC4" w:rsidRPr="00E07DCD">
        <w:rPr>
          <w:rFonts w:ascii="Book Antiqua" w:hAnsi="Book Antiqua"/>
        </w:rPr>
        <w:t xml:space="preserve"> EA, Madera M, </w:t>
      </w:r>
      <w:proofErr w:type="spellStart"/>
      <w:r w:rsidR="00C91EC4" w:rsidRPr="00E07DCD">
        <w:rPr>
          <w:rFonts w:ascii="Book Antiqua" w:hAnsi="Book Antiqua"/>
        </w:rPr>
        <w:t>Gress</w:t>
      </w:r>
      <w:proofErr w:type="spellEnd"/>
      <w:r w:rsidR="00C91EC4" w:rsidRPr="00E07DCD">
        <w:rPr>
          <w:rFonts w:ascii="Book Antiqua" w:hAnsi="Book Antiqua"/>
        </w:rPr>
        <w:t xml:space="preserve"> DM, Meyer LR</w:t>
      </w:r>
      <w:r w:rsidRPr="00E07DCD">
        <w:rPr>
          <w:rFonts w:ascii="Book Antiqua" w:hAnsi="Book Antiqua"/>
        </w:rPr>
        <w:t xml:space="preserve">. </w:t>
      </w:r>
      <w:bookmarkStart w:id="93" w:name="OLE_LINK31"/>
      <w:bookmarkStart w:id="94" w:name="OLE_LINK32"/>
      <w:r w:rsidRPr="00E07DCD">
        <w:rPr>
          <w:rFonts w:ascii="Book Antiqua" w:hAnsi="Book Antiqua"/>
        </w:rPr>
        <w:t>AJCC cancer staging manual</w:t>
      </w:r>
      <w:bookmarkEnd w:id="93"/>
      <w:bookmarkEnd w:id="94"/>
      <w:r w:rsidRPr="00E07DCD">
        <w:rPr>
          <w:rFonts w:ascii="Book Antiqua" w:hAnsi="Book Antiqua"/>
        </w:rPr>
        <w:t>. 8</w:t>
      </w:r>
      <w:r w:rsidRPr="00E07DCD">
        <w:rPr>
          <w:rFonts w:ascii="Book Antiqua" w:hAnsi="Book Antiqua"/>
          <w:vertAlign w:val="superscript"/>
        </w:rPr>
        <w:t>th</w:t>
      </w:r>
      <w:r w:rsidRPr="00E07DCD">
        <w:rPr>
          <w:rFonts w:ascii="Book Antiqua" w:hAnsi="Book Antiqua"/>
        </w:rPr>
        <w:t xml:space="preserve"> ed. </w:t>
      </w:r>
      <w:r w:rsidR="00DA60E2" w:rsidRPr="00E07DCD">
        <w:rPr>
          <w:rFonts w:ascii="Book Antiqua" w:hAnsi="Book Antiqua"/>
        </w:rPr>
        <w:t xml:space="preserve">New York: </w:t>
      </w:r>
      <w:r w:rsidRPr="00E07DCD">
        <w:rPr>
          <w:rFonts w:ascii="Book Antiqua" w:hAnsi="Book Antiqua"/>
        </w:rPr>
        <w:t>Springer</w:t>
      </w:r>
      <w:r w:rsidR="0045383A" w:rsidRPr="00E07DCD">
        <w:rPr>
          <w:rFonts w:ascii="Book Antiqua" w:hAnsi="Book Antiqua"/>
        </w:rPr>
        <w:t>,</w:t>
      </w:r>
      <w:r w:rsidRPr="00E07DCD">
        <w:rPr>
          <w:rFonts w:ascii="Book Antiqua" w:hAnsi="Book Antiqua"/>
        </w:rPr>
        <w:t xml:space="preserve"> 201</w:t>
      </w:r>
      <w:r w:rsidR="00C91EC4" w:rsidRPr="00E07DCD">
        <w:rPr>
          <w:rFonts w:ascii="Book Antiqua" w:hAnsi="Book Antiqua"/>
        </w:rPr>
        <w:t>7</w:t>
      </w:r>
    </w:p>
    <w:p w14:paraId="14D0AC0D"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5 </w:t>
      </w:r>
      <w:r w:rsidRPr="005B065E">
        <w:rPr>
          <w:rFonts w:ascii="Book Antiqua" w:hAnsi="Book Antiqua"/>
          <w:b/>
          <w:bCs/>
        </w:rPr>
        <w:t>Japanese Gastric Cancer Association</w:t>
      </w:r>
      <w:r w:rsidRPr="005B065E">
        <w:rPr>
          <w:rFonts w:ascii="Book Antiqua" w:hAnsi="Book Antiqua"/>
        </w:rPr>
        <w:t>. Japanese gastric cancer treatment guidelines 2018 (5th edition). </w:t>
      </w:r>
      <w:r w:rsidRPr="005B065E">
        <w:rPr>
          <w:rFonts w:ascii="Book Antiqua" w:hAnsi="Book Antiqua"/>
          <w:i/>
          <w:iCs/>
        </w:rPr>
        <w:t>Gastric Cancer</w:t>
      </w:r>
      <w:r w:rsidRPr="005B065E">
        <w:rPr>
          <w:rFonts w:ascii="Book Antiqua" w:hAnsi="Book Antiqua"/>
        </w:rPr>
        <w:t> 2021; </w:t>
      </w:r>
      <w:r w:rsidRPr="005B065E">
        <w:rPr>
          <w:rFonts w:ascii="Book Antiqua" w:hAnsi="Book Antiqua"/>
          <w:b/>
          <w:bCs/>
        </w:rPr>
        <w:t>24</w:t>
      </w:r>
      <w:r w:rsidRPr="005B065E">
        <w:rPr>
          <w:rFonts w:ascii="Book Antiqua" w:hAnsi="Book Antiqua"/>
        </w:rPr>
        <w:t>: 1-21 [PMID: 32060757 DOI: 10.1007/s10120-020-01042-y]</w:t>
      </w:r>
    </w:p>
    <w:p w14:paraId="24653C20" w14:textId="77777777" w:rsidR="005B065E" w:rsidRPr="00BC5AF8"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6 </w:t>
      </w:r>
      <w:r w:rsidR="00BC5AF8" w:rsidRPr="00BC5AF8">
        <w:rPr>
          <w:rFonts w:ascii="Book Antiqua" w:hAnsi="Book Antiqua"/>
          <w:b/>
          <w:bCs/>
        </w:rPr>
        <w:t>Dai W</w:t>
      </w:r>
      <w:r w:rsidR="00BC5AF8" w:rsidRPr="00BC5AF8">
        <w:rPr>
          <w:rFonts w:ascii="Book Antiqua" w:hAnsi="Book Antiqua"/>
          <w:bCs/>
        </w:rPr>
        <w:t xml:space="preserve">, Mo S, Xiang W, Han L, Li Q, Wang R, Xu Y, Cai G. The Critical Role of Tumor Size in Predicting Prognosis for T1 Colon Cancer. </w:t>
      </w:r>
      <w:r w:rsidR="00BC5AF8" w:rsidRPr="00BC5AF8">
        <w:rPr>
          <w:rFonts w:ascii="Book Antiqua" w:hAnsi="Book Antiqua"/>
          <w:bCs/>
          <w:i/>
        </w:rPr>
        <w:t>Oncologist</w:t>
      </w:r>
      <w:r w:rsidR="00BC5AF8" w:rsidRPr="00BC5AF8">
        <w:rPr>
          <w:rFonts w:ascii="Book Antiqua" w:hAnsi="Book Antiqua"/>
          <w:bCs/>
        </w:rPr>
        <w:t xml:space="preserve"> 2020;</w:t>
      </w:r>
      <w:r w:rsidR="00BC5AF8">
        <w:rPr>
          <w:rFonts w:ascii="Book Antiqua" w:hAnsi="Book Antiqua" w:hint="eastAsia"/>
          <w:bCs/>
        </w:rPr>
        <w:t xml:space="preserve"> </w:t>
      </w:r>
      <w:r w:rsidR="00BC5AF8" w:rsidRPr="00BC5AF8">
        <w:rPr>
          <w:rFonts w:ascii="Book Antiqua" w:hAnsi="Book Antiqua"/>
          <w:b/>
          <w:bCs/>
        </w:rPr>
        <w:t>25</w:t>
      </w:r>
      <w:r w:rsidR="00BC5AF8" w:rsidRPr="00BC5AF8">
        <w:rPr>
          <w:rFonts w:ascii="Book Antiqua" w:hAnsi="Book Antiqua"/>
          <w:bCs/>
        </w:rPr>
        <w:t>:</w:t>
      </w:r>
      <w:r w:rsidR="00BC5AF8">
        <w:rPr>
          <w:rFonts w:ascii="Book Antiqua" w:hAnsi="Book Antiqua" w:hint="eastAsia"/>
          <w:bCs/>
        </w:rPr>
        <w:t xml:space="preserve"> </w:t>
      </w:r>
      <w:r w:rsidR="00BC5AF8">
        <w:rPr>
          <w:rFonts w:ascii="Book Antiqua" w:hAnsi="Book Antiqua"/>
          <w:bCs/>
        </w:rPr>
        <w:t>244-251</w:t>
      </w:r>
      <w:r w:rsidR="00BC5AF8" w:rsidRPr="00BC5AF8">
        <w:rPr>
          <w:rFonts w:ascii="Book Antiqua" w:hAnsi="Book Antiqua"/>
          <w:bCs/>
        </w:rPr>
        <w:t xml:space="preserve"> </w:t>
      </w:r>
      <w:r w:rsidR="00BC5AF8">
        <w:rPr>
          <w:rFonts w:ascii="Book Antiqua" w:hAnsi="Book Antiqua" w:hint="eastAsia"/>
          <w:bCs/>
        </w:rPr>
        <w:t>[</w:t>
      </w:r>
      <w:r w:rsidR="00BC5AF8" w:rsidRPr="00BC5AF8">
        <w:rPr>
          <w:rFonts w:ascii="Book Antiqua" w:hAnsi="Book Antiqua"/>
          <w:bCs/>
        </w:rPr>
        <w:t>PMID: 32162825</w:t>
      </w:r>
      <w:r w:rsidR="00BC5AF8">
        <w:rPr>
          <w:rFonts w:ascii="Book Antiqua" w:hAnsi="Book Antiqua" w:hint="eastAsia"/>
          <w:bCs/>
        </w:rPr>
        <w:t xml:space="preserve"> DOI</w:t>
      </w:r>
      <w:r w:rsidR="00BC5AF8" w:rsidRPr="00BC5AF8">
        <w:rPr>
          <w:rFonts w:ascii="Book Antiqua" w:hAnsi="Book Antiqua"/>
          <w:bCs/>
        </w:rPr>
        <w:t>: 10.1634/theoncologist.2019-0469</w:t>
      </w:r>
      <w:r w:rsidR="00BC5AF8">
        <w:rPr>
          <w:rFonts w:ascii="Book Antiqua" w:hAnsi="Book Antiqua" w:hint="eastAsia"/>
          <w:bCs/>
        </w:rPr>
        <w:t>]</w:t>
      </w:r>
    </w:p>
    <w:p w14:paraId="5AC06373"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7 </w:t>
      </w:r>
      <w:r w:rsidRPr="005B065E">
        <w:rPr>
          <w:rFonts w:ascii="Book Antiqua" w:hAnsi="Book Antiqua"/>
          <w:b/>
          <w:bCs/>
        </w:rPr>
        <w:t>Turner ES</w:t>
      </w:r>
      <w:r w:rsidRPr="005B065E">
        <w:rPr>
          <w:rFonts w:ascii="Book Antiqua" w:hAnsi="Book Antiqua"/>
        </w:rPr>
        <w:t>, Turner JR. Expanding the Lauren classification: a new gastric cancer subtype? </w:t>
      </w:r>
      <w:r w:rsidRPr="005B065E">
        <w:rPr>
          <w:rFonts w:ascii="Book Antiqua" w:hAnsi="Book Antiqua"/>
          <w:i/>
          <w:iCs/>
        </w:rPr>
        <w:t>Gastroenterology</w:t>
      </w:r>
      <w:r w:rsidRPr="005B065E">
        <w:rPr>
          <w:rFonts w:ascii="Book Antiqua" w:hAnsi="Book Antiqua"/>
        </w:rPr>
        <w:t> 2013; </w:t>
      </w:r>
      <w:r w:rsidRPr="005B065E">
        <w:rPr>
          <w:rFonts w:ascii="Book Antiqua" w:hAnsi="Book Antiqua"/>
          <w:b/>
          <w:bCs/>
        </w:rPr>
        <w:t>145</w:t>
      </w:r>
      <w:r w:rsidRPr="005B065E">
        <w:rPr>
          <w:rFonts w:ascii="Book Antiqua" w:hAnsi="Book Antiqua"/>
        </w:rPr>
        <w:t>: 505-508 [PMID: 23891604 DOI: 10.1053/j.gastro.2013.07.019]</w:t>
      </w:r>
    </w:p>
    <w:p w14:paraId="21B42C17"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8 </w:t>
      </w:r>
      <w:r w:rsidRPr="005B065E">
        <w:rPr>
          <w:rFonts w:ascii="Book Antiqua" w:hAnsi="Book Antiqua"/>
          <w:b/>
          <w:bCs/>
        </w:rPr>
        <w:t>Songun I</w:t>
      </w:r>
      <w:r w:rsidRPr="005B065E">
        <w:rPr>
          <w:rFonts w:ascii="Book Antiqua" w:hAnsi="Book Antiqua"/>
        </w:rPr>
        <w:t xml:space="preserve">, van de Velde CJ, Arends JW, Blok P, </w:t>
      </w:r>
      <w:proofErr w:type="spellStart"/>
      <w:r w:rsidRPr="005B065E">
        <w:rPr>
          <w:rFonts w:ascii="Book Antiqua" w:hAnsi="Book Antiqua"/>
        </w:rPr>
        <w:t>Grond</w:t>
      </w:r>
      <w:proofErr w:type="spellEnd"/>
      <w:r w:rsidRPr="005B065E">
        <w:rPr>
          <w:rFonts w:ascii="Book Antiqua" w:hAnsi="Book Antiqua"/>
        </w:rPr>
        <w:t xml:space="preserve"> AJ, </w:t>
      </w:r>
      <w:proofErr w:type="spellStart"/>
      <w:r w:rsidRPr="005B065E">
        <w:rPr>
          <w:rFonts w:ascii="Book Antiqua" w:hAnsi="Book Antiqua"/>
        </w:rPr>
        <w:t>Offerhaus</w:t>
      </w:r>
      <w:proofErr w:type="spellEnd"/>
      <w:r w:rsidRPr="005B065E">
        <w:rPr>
          <w:rFonts w:ascii="Book Antiqua" w:hAnsi="Book Antiqua"/>
        </w:rPr>
        <w:t xml:space="preserve"> GJ, </w:t>
      </w:r>
      <w:proofErr w:type="spellStart"/>
      <w:r w:rsidRPr="005B065E">
        <w:rPr>
          <w:rFonts w:ascii="Book Antiqua" w:hAnsi="Book Antiqua"/>
        </w:rPr>
        <w:t>Hermans</w:t>
      </w:r>
      <w:proofErr w:type="spellEnd"/>
      <w:r w:rsidRPr="005B065E">
        <w:rPr>
          <w:rFonts w:ascii="Book Antiqua" w:hAnsi="Book Antiqua"/>
        </w:rPr>
        <w:t xml:space="preserve"> J, van </w:t>
      </w:r>
      <w:proofErr w:type="spellStart"/>
      <w:r w:rsidRPr="005B065E">
        <w:rPr>
          <w:rFonts w:ascii="Book Antiqua" w:hAnsi="Book Antiqua"/>
        </w:rPr>
        <w:t>Krieken</w:t>
      </w:r>
      <w:proofErr w:type="spellEnd"/>
      <w:r w:rsidRPr="005B065E">
        <w:rPr>
          <w:rFonts w:ascii="Book Antiqua" w:hAnsi="Book Antiqua"/>
        </w:rPr>
        <w:t xml:space="preserve"> JH. Classification of gastric carcinoma using the </w:t>
      </w:r>
      <w:proofErr w:type="spellStart"/>
      <w:r w:rsidRPr="005B065E">
        <w:rPr>
          <w:rFonts w:ascii="Book Antiqua" w:hAnsi="Book Antiqua"/>
        </w:rPr>
        <w:t>Goseki</w:t>
      </w:r>
      <w:proofErr w:type="spellEnd"/>
      <w:r w:rsidRPr="005B065E">
        <w:rPr>
          <w:rFonts w:ascii="Book Antiqua" w:hAnsi="Book Antiqua"/>
        </w:rPr>
        <w:t xml:space="preserve"> system provides prognostic information additional to TNM staging. </w:t>
      </w:r>
      <w:r w:rsidRPr="005B065E">
        <w:rPr>
          <w:rFonts w:ascii="Book Antiqua" w:hAnsi="Book Antiqua"/>
          <w:i/>
          <w:iCs/>
        </w:rPr>
        <w:t>Cancer</w:t>
      </w:r>
      <w:r w:rsidRPr="005B065E">
        <w:rPr>
          <w:rFonts w:ascii="Book Antiqua" w:hAnsi="Book Antiqua"/>
        </w:rPr>
        <w:t> 1999; </w:t>
      </w:r>
      <w:r w:rsidRPr="005B065E">
        <w:rPr>
          <w:rFonts w:ascii="Book Antiqua" w:hAnsi="Book Antiqua"/>
          <w:b/>
          <w:bCs/>
        </w:rPr>
        <w:t>85</w:t>
      </w:r>
      <w:r w:rsidRPr="005B065E">
        <w:rPr>
          <w:rFonts w:ascii="Book Antiqua" w:hAnsi="Book Antiqua"/>
        </w:rPr>
        <w:t>: 2114-2118 [PMID: 10326687 DOI: 10.1002</w:t>
      </w:r>
      <w:proofErr w:type="gramStart"/>
      <w:r w:rsidRPr="005B065E">
        <w:rPr>
          <w:rFonts w:ascii="Book Antiqua" w:hAnsi="Book Antiqua"/>
        </w:rPr>
        <w:t>/(</w:t>
      </w:r>
      <w:proofErr w:type="gramEnd"/>
      <w:r w:rsidRPr="005B065E">
        <w:rPr>
          <w:rFonts w:ascii="Book Antiqua" w:hAnsi="Book Antiqua"/>
        </w:rPr>
        <w:t>sici)1097-0142(19990515)85:10&lt;2114::aid-cncr3&gt;3.0.co;2-u]</w:t>
      </w:r>
    </w:p>
    <w:p w14:paraId="180C24C2"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9 </w:t>
      </w:r>
      <w:r w:rsidRPr="005B065E">
        <w:rPr>
          <w:rFonts w:ascii="Book Antiqua" w:hAnsi="Book Antiqua"/>
          <w:b/>
          <w:bCs/>
        </w:rPr>
        <w:t>Japanese Gastric Cancer Association</w:t>
      </w:r>
      <w:proofErr w:type="gramStart"/>
      <w:r w:rsidRPr="005B065E">
        <w:rPr>
          <w:rFonts w:ascii="Book Antiqua" w:hAnsi="Book Antiqua"/>
          <w:b/>
          <w:bCs/>
        </w:rPr>
        <w:t>.</w:t>
      </w:r>
      <w:r w:rsidRPr="005B065E">
        <w:rPr>
          <w:rFonts w:ascii="Book Antiqua" w:hAnsi="Book Antiqua"/>
        </w:rPr>
        <w:t>.</w:t>
      </w:r>
      <w:proofErr w:type="gramEnd"/>
      <w:r w:rsidRPr="005B065E">
        <w:rPr>
          <w:rFonts w:ascii="Book Antiqua" w:hAnsi="Book Antiqua"/>
        </w:rPr>
        <w:t xml:space="preserve"> Japanese classification of gastric carcinoma: 3rd English edition. </w:t>
      </w:r>
      <w:r w:rsidRPr="005B065E">
        <w:rPr>
          <w:rFonts w:ascii="Book Antiqua" w:hAnsi="Book Antiqua"/>
          <w:i/>
          <w:iCs/>
        </w:rPr>
        <w:t>Gastric Cancer</w:t>
      </w:r>
      <w:r w:rsidRPr="005B065E">
        <w:rPr>
          <w:rFonts w:ascii="Book Antiqua" w:hAnsi="Book Antiqua"/>
        </w:rPr>
        <w:t> 2011; </w:t>
      </w:r>
      <w:r w:rsidRPr="005B065E">
        <w:rPr>
          <w:rFonts w:ascii="Book Antiqua" w:hAnsi="Book Antiqua"/>
          <w:b/>
          <w:bCs/>
        </w:rPr>
        <w:t>14</w:t>
      </w:r>
      <w:r w:rsidRPr="005B065E">
        <w:rPr>
          <w:rFonts w:ascii="Book Antiqua" w:hAnsi="Book Antiqua"/>
        </w:rPr>
        <w:t>: 101-112 [PMID: 21573743 DOI: 10.1007/s10120-011-0041-5]</w:t>
      </w:r>
    </w:p>
    <w:p w14:paraId="24EAD502"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10 </w:t>
      </w:r>
      <w:proofErr w:type="spellStart"/>
      <w:r w:rsidRPr="005B065E">
        <w:rPr>
          <w:rFonts w:ascii="Book Antiqua" w:hAnsi="Book Antiqua"/>
          <w:b/>
          <w:bCs/>
        </w:rPr>
        <w:t>Hirota</w:t>
      </w:r>
      <w:proofErr w:type="spellEnd"/>
      <w:r w:rsidRPr="005B065E">
        <w:rPr>
          <w:rFonts w:ascii="Book Antiqua" w:hAnsi="Book Antiqua"/>
          <w:b/>
          <w:bCs/>
        </w:rPr>
        <w:t xml:space="preserve"> T</w:t>
      </w:r>
      <w:r w:rsidRPr="005B065E">
        <w:rPr>
          <w:rFonts w:ascii="Book Antiqua" w:hAnsi="Book Antiqua"/>
        </w:rPr>
        <w:t>, Itabashi M, Suzuki K, Yoshida S. Clinicopathologic study of minute and small early gastric cancer. Histogenesis of gastric cancer. </w:t>
      </w:r>
      <w:proofErr w:type="spellStart"/>
      <w:r w:rsidRPr="005B065E">
        <w:rPr>
          <w:rFonts w:ascii="Book Antiqua" w:hAnsi="Book Antiqua"/>
          <w:i/>
          <w:iCs/>
        </w:rPr>
        <w:t>Pathol</w:t>
      </w:r>
      <w:proofErr w:type="spellEnd"/>
      <w:r w:rsidRPr="005B065E">
        <w:rPr>
          <w:rFonts w:ascii="Book Antiqua" w:hAnsi="Book Antiqua"/>
          <w:i/>
          <w:iCs/>
        </w:rPr>
        <w:t xml:space="preserve"> </w:t>
      </w:r>
      <w:proofErr w:type="spellStart"/>
      <w:r w:rsidRPr="005B065E">
        <w:rPr>
          <w:rFonts w:ascii="Book Antiqua" w:hAnsi="Book Antiqua"/>
          <w:i/>
          <w:iCs/>
        </w:rPr>
        <w:t>Annu</w:t>
      </w:r>
      <w:proofErr w:type="spellEnd"/>
      <w:r w:rsidRPr="005B065E">
        <w:rPr>
          <w:rFonts w:ascii="Book Antiqua" w:hAnsi="Book Antiqua"/>
        </w:rPr>
        <w:t> 1980; </w:t>
      </w:r>
      <w:r w:rsidRPr="005B065E">
        <w:rPr>
          <w:rFonts w:ascii="Book Antiqua" w:hAnsi="Book Antiqua"/>
          <w:b/>
          <w:bCs/>
        </w:rPr>
        <w:t>15</w:t>
      </w:r>
      <w:r w:rsidRPr="005B065E">
        <w:rPr>
          <w:rFonts w:ascii="Book Antiqua" w:hAnsi="Book Antiqua"/>
        </w:rPr>
        <w:t>: 1-19 [</w:t>
      </w:r>
      <w:bookmarkStart w:id="95" w:name="OLE_LINK33"/>
      <w:bookmarkStart w:id="96" w:name="OLE_LINK34"/>
      <w:r w:rsidRPr="005B065E">
        <w:rPr>
          <w:rFonts w:ascii="Book Antiqua" w:hAnsi="Book Antiqua"/>
        </w:rPr>
        <w:t>PMID: 6256703</w:t>
      </w:r>
      <w:bookmarkEnd w:id="95"/>
      <w:bookmarkEnd w:id="96"/>
      <w:r w:rsidRPr="005B065E">
        <w:rPr>
          <w:rFonts w:ascii="Book Antiqua" w:hAnsi="Book Antiqua"/>
        </w:rPr>
        <w:t>]</w:t>
      </w:r>
    </w:p>
    <w:p w14:paraId="5FFA7FD9"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lastRenderedPageBreak/>
        <w:t>11 </w:t>
      </w:r>
      <w:proofErr w:type="spellStart"/>
      <w:r w:rsidRPr="005B065E">
        <w:rPr>
          <w:rFonts w:ascii="Book Antiqua" w:hAnsi="Book Antiqua"/>
          <w:b/>
          <w:bCs/>
        </w:rPr>
        <w:t>Goseki</w:t>
      </w:r>
      <w:proofErr w:type="spellEnd"/>
      <w:r w:rsidRPr="005B065E">
        <w:rPr>
          <w:rFonts w:ascii="Book Antiqua" w:hAnsi="Book Antiqua"/>
          <w:b/>
          <w:bCs/>
        </w:rPr>
        <w:t xml:space="preserve"> N</w:t>
      </w:r>
      <w:r w:rsidRPr="005B065E">
        <w:rPr>
          <w:rFonts w:ascii="Book Antiqua" w:hAnsi="Book Antiqua"/>
        </w:rPr>
        <w:t>, Takizawa T, Koike M. Differences in the mode of the extension of gastric cancer classified by histological type: new histological classification of gastric carcinoma. </w:t>
      </w:r>
      <w:r w:rsidRPr="005B065E">
        <w:rPr>
          <w:rFonts w:ascii="Book Antiqua" w:hAnsi="Book Antiqua"/>
          <w:i/>
          <w:iCs/>
        </w:rPr>
        <w:t>Gut</w:t>
      </w:r>
      <w:r w:rsidRPr="005B065E">
        <w:rPr>
          <w:rFonts w:ascii="Book Antiqua" w:hAnsi="Book Antiqua"/>
        </w:rPr>
        <w:t> 1992; </w:t>
      </w:r>
      <w:r w:rsidRPr="005B065E">
        <w:rPr>
          <w:rFonts w:ascii="Book Antiqua" w:hAnsi="Book Antiqua"/>
          <w:b/>
          <w:bCs/>
        </w:rPr>
        <w:t>33</w:t>
      </w:r>
      <w:r w:rsidRPr="005B065E">
        <w:rPr>
          <w:rFonts w:ascii="Book Antiqua" w:hAnsi="Book Antiqua"/>
        </w:rPr>
        <w:t>: 606-612 [PMID: 1377153 DOI: 10.1136/gut.33.5.606]</w:t>
      </w:r>
    </w:p>
    <w:p w14:paraId="280784AC"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12 </w:t>
      </w:r>
      <w:proofErr w:type="spellStart"/>
      <w:r w:rsidRPr="005B065E">
        <w:rPr>
          <w:rFonts w:ascii="Book Antiqua" w:hAnsi="Book Antiqua"/>
          <w:b/>
          <w:bCs/>
        </w:rPr>
        <w:t>Jass</w:t>
      </w:r>
      <w:proofErr w:type="spellEnd"/>
      <w:r w:rsidRPr="005B065E">
        <w:rPr>
          <w:rFonts w:ascii="Book Antiqua" w:hAnsi="Book Antiqua"/>
          <w:b/>
          <w:bCs/>
        </w:rPr>
        <w:t xml:space="preserve"> JR</w:t>
      </w:r>
      <w:r w:rsidRPr="005B065E">
        <w:rPr>
          <w:rFonts w:ascii="Book Antiqua" w:hAnsi="Book Antiqua"/>
        </w:rPr>
        <w:t xml:space="preserve">, </w:t>
      </w:r>
      <w:proofErr w:type="spellStart"/>
      <w:r w:rsidRPr="005B065E">
        <w:rPr>
          <w:rFonts w:ascii="Book Antiqua" w:hAnsi="Book Antiqua"/>
        </w:rPr>
        <w:t>Sobin</w:t>
      </w:r>
      <w:proofErr w:type="spellEnd"/>
      <w:r w:rsidRPr="005B065E">
        <w:rPr>
          <w:rFonts w:ascii="Book Antiqua" w:hAnsi="Book Antiqua"/>
        </w:rPr>
        <w:t xml:space="preserve"> LH, Watanabe H. The World Health Organization's histologic classification of gastrointestinal tumors. A commentary on the second edition. </w:t>
      </w:r>
      <w:r w:rsidRPr="005B065E">
        <w:rPr>
          <w:rFonts w:ascii="Book Antiqua" w:hAnsi="Book Antiqua"/>
          <w:i/>
          <w:iCs/>
        </w:rPr>
        <w:t>Cancer</w:t>
      </w:r>
      <w:r w:rsidRPr="005B065E">
        <w:rPr>
          <w:rFonts w:ascii="Book Antiqua" w:hAnsi="Book Antiqua"/>
        </w:rPr>
        <w:t> 1990; </w:t>
      </w:r>
      <w:r w:rsidRPr="005B065E">
        <w:rPr>
          <w:rFonts w:ascii="Book Antiqua" w:hAnsi="Book Antiqua"/>
          <w:b/>
          <w:bCs/>
        </w:rPr>
        <w:t>66</w:t>
      </w:r>
      <w:r w:rsidRPr="005B065E">
        <w:rPr>
          <w:rFonts w:ascii="Book Antiqua" w:hAnsi="Book Antiqua"/>
        </w:rPr>
        <w:t>: 2162-2167 [PMID: 2171747 DOI: 10.1002/1097-0142(19901115)66:10&lt;2162:</w:t>
      </w:r>
      <w:proofErr w:type="gramStart"/>
      <w:r w:rsidRPr="005B065E">
        <w:rPr>
          <w:rFonts w:ascii="Book Antiqua" w:hAnsi="Book Antiqua"/>
        </w:rPr>
        <w:t>:aid</w:t>
      </w:r>
      <w:proofErr w:type="gramEnd"/>
      <w:r w:rsidRPr="005B065E">
        <w:rPr>
          <w:rFonts w:ascii="Book Antiqua" w:hAnsi="Book Antiqua"/>
        </w:rPr>
        <w:t>-cncr2820661020&gt;3.0.co;2-n]</w:t>
      </w:r>
    </w:p>
    <w:p w14:paraId="43796FFC"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13 </w:t>
      </w:r>
      <w:r w:rsidRPr="005B065E">
        <w:rPr>
          <w:rFonts w:ascii="Book Antiqua" w:hAnsi="Book Antiqua"/>
          <w:b/>
          <w:bCs/>
        </w:rPr>
        <w:t>LAUREN P</w:t>
      </w:r>
      <w:r w:rsidRPr="005B065E">
        <w:rPr>
          <w:rFonts w:ascii="Book Antiqua" w:hAnsi="Book Antiqua"/>
        </w:rPr>
        <w:t>. THE TWO HISTOLOGICAL MAIN TYPES OF GASTRIC CARCINOMA: DIFFUSE AND SO-CALLED INTESTINAL-TYPE CARCINOMA. AN ATTEMPT AT A HISTO-CLINICAL CLASSIFICATION. </w:t>
      </w:r>
      <w:proofErr w:type="spellStart"/>
      <w:r w:rsidRPr="005B065E">
        <w:rPr>
          <w:rFonts w:ascii="Book Antiqua" w:hAnsi="Book Antiqua"/>
          <w:i/>
          <w:iCs/>
        </w:rPr>
        <w:t>Acta</w:t>
      </w:r>
      <w:proofErr w:type="spellEnd"/>
      <w:r w:rsidRPr="005B065E">
        <w:rPr>
          <w:rFonts w:ascii="Book Antiqua" w:hAnsi="Book Antiqua"/>
          <w:i/>
          <w:iCs/>
        </w:rPr>
        <w:t xml:space="preserve"> </w:t>
      </w:r>
      <w:proofErr w:type="spellStart"/>
      <w:r w:rsidRPr="005B065E">
        <w:rPr>
          <w:rFonts w:ascii="Book Antiqua" w:hAnsi="Book Antiqua"/>
          <w:i/>
          <w:iCs/>
        </w:rPr>
        <w:t>Pathol</w:t>
      </w:r>
      <w:proofErr w:type="spellEnd"/>
      <w:r w:rsidRPr="005B065E">
        <w:rPr>
          <w:rFonts w:ascii="Book Antiqua" w:hAnsi="Book Antiqua"/>
          <w:i/>
          <w:iCs/>
        </w:rPr>
        <w:t xml:space="preserve"> </w:t>
      </w:r>
      <w:proofErr w:type="spellStart"/>
      <w:r w:rsidRPr="005B065E">
        <w:rPr>
          <w:rFonts w:ascii="Book Antiqua" w:hAnsi="Book Antiqua"/>
          <w:i/>
          <w:iCs/>
        </w:rPr>
        <w:t>Microbiol</w:t>
      </w:r>
      <w:proofErr w:type="spellEnd"/>
      <w:r w:rsidRPr="005B065E">
        <w:rPr>
          <w:rFonts w:ascii="Book Antiqua" w:hAnsi="Book Antiqua"/>
          <w:i/>
          <w:iCs/>
        </w:rPr>
        <w:t xml:space="preserve"> </w:t>
      </w:r>
      <w:proofErr w:type="spellStart"/>
      <w:r w:rsidRPr="005B065E">
        <w:rPr>
          <w:rFonts w:ascii="Book Antiqua" w:hAnsi="Book Antiqua"/>
          <w:i/>
          <w:iCs/>
        </w:rPr>
        <w:t>Scand</w:t>
      </w:r>
      <w:proofErr w:type="spellEnd"/>
      <w:r w:rsidRPr="005B065E">
        <w:rPr>
          <w:rFonts w:ascii="Book Antiqua" w:hAnsi="Book Antiqua"/>
        </w:rPr>
        <w:t> 1965; </w:t>
      </w:r>
      <w:r w:rsidRPr="005B065E">
        <w:rPr>
          <w:rFonts w:ascii="Book Antiqua" w:hAnsi="Book Antiqua"/>
          <w:b/>
          <w:bCs/>
        </w:rPr>
        <w:t>64</w:t>
      </w:r>
      <w:r w:rsidRPr="005B065E">
        <w:rPr>
          <w:rFonts w:ascii="Book Antiqua" w:hAnsi="Book Antiqua"/>
        </w:rPr>
        <w:t>: 31-49 [PMID: 14320675 DOI: 10.1111/apm.1965.64.1.31]</w:t>
      </w:r>
    </w:p>
    <w:p w14:paraId="24C9E48D"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14 </w:t>
      </w:r>
      <w:r w:rsidRPr="005B065E">
        <w:rPr>
          <w:rFonts w:ascii="Book Antiqua" w:hAnsi="Book Antiqua"/>
          <w:b/>
          <w:bCs/>
        </w:rPr>
        <w:t>Chu MP</w:t>
      </w:r>
      <w:r w:rsidRPr="005B065E">
        <w:rPr>
          <w:rFonts w:ascii="Book Antiqua" w:hAnsi="Book Antiqua"/>
        </w:rPr>
        <w:t xml:space="preserve">, Hecht JR, </w:t>
      </w:r>
      <w:proofErr w:type="spellStart"/>
      <w:r w:rsidRPr="005B065E">
        <w:rPr>
          <w:rFonts w:ascii="Book Antiqua" w:hAnsi="Book Antiqua"/>
        </w:rPr>
        <w:t>Slamon</w:t>
      </w:r>
      <w:proofErr w:type="spellEnd"/>
      <w:r w:rsidRPr="005B065E">
        <w:rPr>
          <w:rFonts w:ascii="Book Antiqua" w:hAnsi="Book Antiqua"/>
        </w:rPr>
        <w:t xml:space="preserve"> D, </w:t>
      </w:r>
      <w:proofErr w:type="spellStart"/>
      <w:r w:rsidRPr="005B065E">
        <w:rPr>
          <w:rFonts w:ascii="Book Antiqua" w:hAnsi="Book Antiqua"/>
        </w:rPr>
        <w:t>Wainberg</w:t>
      </w:r>
      <w:proofErr w:type="spellEnd"/>
      <w:r w:rsidRPr="005B065E">
        <w:rPr>
          <w:rFonts w:ascii="Book Antiqua" w:hAnsi="Book Antiqua"/>
        </w:rPr>
        <w:t xml:space="preserve"> ZA, Bang YJ, Hoff PM, </w:t>
      </w:r>
      <w:proofErr w:type="spellStart"/>
      <w:r w:rsidRPr="005B065E">
        <w:rPr>
          <w:rFonts w:ascii="Book Antiqua" w:hAnsi="Book Antiqua"/>
        </w:rPr>
        <w:t>Sobrero</w:t>
      </w:r>
      <w:proofErr w:type="spellEnd"/>
      <w:r w:rsidRPr="005B065E">
        <w:rPr>
          <w:rFonts w:ascii="Book Antiqua" w:hAnsi="Book Antiqua"/>
        </w:rPr>
        <w:t xml:space="preserve"> A, Qin S, </w:t>
      </w:r>
      <w:proofErr w:type="spellStart"/>
      <w:r w:rsidRPr="005B065E">
        <w:rPr>
          <w:rFonts w:ascii="Book Antiqua" w:hAnsi="Book Antiqua"/>
        </w:rPr>
        <w:t>Afenjar</w:t>
      </w:r>
      <w:proofErr w:type="spellEnd"/>
      <w:r w:rsidRPr="005B065E">
        <w:rPr>
          <w:rFonts w:ascii="Book Antiqua" w:hAnsi="Book Antiqua"/>
        </w:rPr>
        <w:t xml:space="preserve"> K, </w:t>
      </w:r>
      <w:proofErr w:type="spellStart"/>
      <w:r w:rsidRPr="005B065E">
        <w:rPr>
          <w:rFonts w:ascii="Book Antiqua" w:hAnsi="Book Antiqua"/>
        </w:rPr>
        <w:t>Houe</w:t>
      </w:r>
      <w:proofErr w:type="spellEnd"/>
      <w:r w:rsidRPr="005B065E">
        <w:rPr>
          <w:rFonts w:ascii="Book Antiqua" w:hAnsi="Book Antiqua"/>
        </w:rPr>
        <w:t xml:space="preserve"> V, King K, Koski S, Mulder K, Hiller JP, </w:t>
      </w:r>
      <w:proofErr w:type="spellStart"/>
      <w:r w:rsidRPr="005B065E">
        <w:rPr>
          <w:rFonts w:ascii="Book Antiqua" w:hAnsi="Book Antiqua"/>
        </w:rPr>
        <w:t>Scarfe</w:t>
      </w:r>
      <w:proofErr w:type="spellEnd"/>
      <w:r w:rsidRPr="005B065E">
        <w:rPr>
          <w:rFonts w:ascii="Book Antiqua" w:hAnsi="Book Antiqua"/>
        </w:rPr>
        <w:t xml:space="preserve"> A, </w:t>
      </w:r>
      <w:proofErr w:type="spellStart"/>
      <w:r w:rsidRPr="005B065E">
        <w:rPr>
          <w:rFonts w:ascii="Book Antiqua" w:hAnsi="Book Antiqua"/>
        </w:rPr>
        <w:t>Spratlin</w:t>
      </w:r>
      <w:proofErr w:type="spellEnd"/>
      <w:r w:rsidRPr="005B065E">
        <w:rPr>
          <w:rFonts w:ascii="Book Antiqua" w:hAnsi="Book Antiqua"/>
        </w:rPr>
        <w:t xml:space="preserve"> J, Huang YJ, Khan-</w:t>
      </w:r>
      <w:proofErr w:type="spellStart"/>
      <w:r w:rsidRPr="005B065E">
        <w:rPr>
          <w:rFonts w:ascii="Book Antiqua" w:hAnsi="Book Antiqua"/>
        </w:rPr>
        <w:t>Wasti</w:t>
      </w:r>
      <w:proofErr w:type="spellEnd"/>
      <w:r w:rsidRPr="005B065E">
        <w:rPr>
          <w:rFonts w:ascii="Book Antiqua" w:hAnsi="Book Antiqua"/>
        </w:rPr>
        <w:t xml:space="preserve"> S, Chua N, Sawyer MB. Association of Proton Pump Inhibitors and Capecitabine Efficacy in Advanced Gastroesophageal Cancer: Secondary Analysis of the TRIO-013/</w:t>
      </w:r>
      <w:proofErr w:type="spellStart"/>
      <w:r w:rsidRPr="005B065E">
        <w:rPr>
          <w:rFonts w:ascii="Book Antiqua" w:hAnsi="Book Antiqua"/>
        </w:rPr>
        <w:t>LOGiC</w:t>
      </w:r>
      <w:proofErr w:type="spellEnd"/>
      <w:r w:rsidRPr="005B065E">
        <w:rPr>
          <w:rFonts w:ascii="Book Antiqua" w:hAnsi="Book Antiqua"/>
        </w:rPr>
        <w:t xml:space="preserve"> Randomized Clinical Trial. </w:t>
      </w:r>
      <w:r w:rsidRPr="005B065E">
        <w:rPr>
          <w:rFonts w:ascii="Book Antiqua" w:hAnsi="Book Antiqua"/>
          <w:i/>
          <w:iCs/>
        </w:rPr>
        <w:t>JAMA Oncol</w:t>
      </w:r>
      <w:r w:rsidRPr="005B065E">
        <w:rPr>
          <w:rFonts w:ascii="Book Antiqua" w:hAnsi="Book Antiqua"/>
        </w:rPr>
        <w:t> 2017; </w:t>
      </w:r>
      <w:r w:rsidRPr="005B065E">
        <w:rPr>
          <w:rFonts w:ascii="Book Antiqua" w:hAnsi="Book Antiqua"/>
          <w:b/>
          <w:bCs/>
        </w:rPr>
        <w:t>3</w:t>
      </w:r>
      <w:r w:rsidRPr="005B065E">
        <w:rPr>
          <w:rFonts w:ascii="Book Antiqua" w:hAnsi="Book Antiqua"/>
        </w:rPr>
        <w:t>: 767-773 [PMID: 27737436 DOI: 10.1001/jamaoncol.2016.3358]</w:t>
      </w:r>
    </w:p>
    <w:p w14:paraId="7051AC11"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15 </w:t>
      </w:r>
      <w:r w:rsidRPr="005B065E">
        <w:rPr>
          <w:rFonts w:ascii="Book Antiqua" w:hAnsi="Book Antiqua"/>
          <w:b/>
          <w:bCs/>
        </w:rPr>
        <w:t xml:space="preserve">Van </w:t>
      </w:r>
      <w:proofErr w:type="spellStart"/>
      <w:r w:rsidRPr="005B065E">
        <w:rPr>
          <w:rFonts w:ascii="Book Antiqua" w:hAnsi="Book Antiqua"/>
          <w:b/>
          <w:bCs/>
        </w:rPr>
        <w:t>Cutsem</w:t>
      </w:r>
      <w:proofErr w:type="spellEnd"/>
      <w:r w:rsidRPr="005B065E">
        <w:rPr>
          <w:rFonts w:ascii="Book Antiqua" w:hAnsi="Book Antiqua"/>
          <w:b/>
          <w:bCs/>
        </w:rPr>
        <w:t xml:space="preserve"> E</w:t>
      </w:r>
      <w:r w:rsidRPr="005B065E">
        <w:rPr>
          <w:rFonts w:ascii="Book Antiqua" w:hAnsi="Book Antiqua"/>
        </w:rPr>
        <w:t xml:space="preserve">, </w:t>
      </w:r>
      <w:proofErr w:type="spellStart"/>
      <w:r w:rsidRPr="005B065E">
        <w:rPr>
          <w:rFonts w:ascii="Book Antiqua" w:hAnsi="Book Antiqua"/>
        </w:rPr>
        <w:t>Sagaert</w:t>
      </w:r>
      <w:proofErr w:type="spellEnd"/>
      <w:r w:rsidRPr="005B065E">
        <w:rPr>
          <w:rFonts w:ascii="Book Antiqua" w:hAnsi="Book Antiqua"/>
        </w:rPr>
        <w:t xml:space="preserve"> X, </w:t>
      </w:r>
      <w:proofErr w:type="spellStart"/>
      <w:r w:rsidRPr="005B065E">
        <w:rPr>
          <w:rFonts w:ascii="Book Antiqua" w:hAnsi="Book Antiqua"/>
        </w:rPr>
        <w:t>Topal</w:t>
      </w:r>
      <w:proofErr w:type="spellEnd"/>
      <w:r w:rsidRPr="005B065E">
        <w:rPr>
          <w:rFonts w:ascii="Book Antiqua" w:hAnsi="Book Antiqua"/>
        </w:rPr>
        <w:t xml:space="preserve"> B, </w:t>
      </w:r>
      <w:proofErr w:type="spellStart"/>
      <w:r w:rsidRPr="005B065E">
        <w:rPr>
          <w:rFonts w:ascii="Book Antiqua" w:hAnsi="Book Antiqua"/>
        </w:rPr>
        <w:t>Haustermans</w:t>
      </w:r>
      <w:proofErr w:type="spellEnd"/>
      <w:r w:rsidRPr="005B065E">
        <w:rPr>
          <w:rFonts w:ascii="Book Antiqua" w:hAnsi="Book Antiqua"/>
        </w:rPr>
        <w:t xml:space="preserve"> K, </w:t>
      </w:r>
      <w:proofErr w:type="spellStart"/>
      <w:r w:rsidRPr="005B065E">
        <w:rPr>
          <w:rFonts w:ascii="Book Antiqua" w:hAnsi="Book Antiqua"/>
        </w:rPr>
        <w:t>Prenen</w:t>
      </w:r>
      <w:proofErr w:type="spellEnd"/>
      <w:r w:rsidRPr="005B065E">
        <w:rPr>
          <w:rFonts w:ascii="Book Antiqua" w:hAnsi="Book Antiqua"/>
        </w:rPr>
        <w:t xml:space="preserve"> H. Gastric cancer. </w:t>
      </w:r>
      <w:r w:rsidRPr="005B065E">
        <w:rPr>
          <w:rFonts w:ascii="Book Antiqua" w:hAnsi="Book Antiqua"/>
          <w:i/>
          <w:iCs/>
        </w:rPr>
        <w:t>Lancet</w:t>
      </w:r>
      <w:r w:rsidRPr="005B065E">
        <w:rPr>
          <w:rFonts w:ascii="Book Antiqua" w:hAnsi="Book Antiqua"/>
        </w:rPr>
        <w:t> 2016; </w:t>
      </w:r>
      <w:r w:rsidRPr="005B065E">
        <w:rPr>
          <w:rFonts w:ascii="Book Antiqua" w:hAnsi="Book Antiqua"/>
          <w:b/>
          <w:bCs/>
        </w:rPr>
        <w:t>388</w:t>
      </w:r>
      <w:r w:rsidRPr="005B065E">
        <w:rPr>
          <w:rFonts w:ascii="Book Antiqua" w:hAnsi="Book Antiqua"/>
        </w:rPr>
        <w:t>: 2654-2664 [PMID: 27156933 DOI: 10.1016/S0140-6736(16)30354-3]</w:t>
      </w:r>
    </w:p>
    <w:p w14:paraId="084306E2"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16 </w:t>
      </w:r>
      <w:proofErr w:type="spellStart"/>
      <w:r w:rsidRPr="005B065E">
        <w:rPr>
          <w:rFonts w:ascii="Book Antiqua" w:hAnsi="Book Antiqua"/>
          <w:b/>
          <w:bCs/>
        </w:rPr>
        <w:t>Bonnot</w:t>
      </w:r>
      <w:proofErr w:type="spellEnd"/>
      <w:r w:rsidRPr="005B065E">
        <w:rPr>
          <w:rFonts w:ascii="Book Antiqua" w:hAnsi="Book Antiqua"/>
          <w:b/>
          <w:bCs/>
        </w:rPr>
        <w:t xml:space="preserve"> PE</w:t>
      </w:r>
      <w:r w:rsidRPr="005B065E">
        <w:rPr>
          <w:rFonts w:ascii="Book Antiqua" w:hAnsi="Book Antiqua"/>
        </w:rPr>
        <w:t xml:space="preserve">, </w:t>
      </w:r>
      <w:proofErr w:type="spellStart"/>
      <w:r w:rsidRPr="005B065E">
        <w:rPr>
          <w:rFonts w:ascii="Book Antiqua" w:hAnsi="Book Antiqua"/>
        </w:rPr>
        <w:t>Piessen</w:t>
      </w:r>
      <w:proofErr w:type="spellEnd"/>
      <w:r w:rsidRPr="005B065E">
        <w:rPr>
          <w:rFonts w:ascii="Book Antiqua" w:hAnsi="Book Antiqua"/>
        </w:rPr>
        <w:t xml:space="preserve"> G, </w:t>
      </w:r>
      <w:proofErr w:type="spellStart"/>
      <w:r w:rsidRPr="005B065E">
        <w:rPr>
          <w:rFonts w:ascii="Book Antiqua" w:hAnsi="Book Antiqua"/>
        </w:rPr>
        <w:t>Kepenekian</w:t>
      </w:r>
      <w:proofErr w:type="spellEnd"/>
      <w:r w:rsidRPr="005B065E">
        <w:rPr>
          <w:rFonts w:ascii="Book Antiqua" w:hAnsi="Book Antiqua"/>
        </w:rPr>
        <w:t xml:space="preserve"> V, </w:t>
      </w:r>
      <w:proofErr w:type="spellStart"/>
      <w:r w:rsidRPr="005B065E">
        <w:rPr>
          <w:rFonts w:ascii="Book Antiqua" w:hAnsi="Book Antiqua"/>
        </w:rPr>
        <w:t>Decullier</w:t>
      </w:r>
      <w:proofErr w:type="spellEnd"/>
      <w:r w:rsidRPr="005B065E">
        <w:rPr>
          <w:rFonts w:ascii="Book Antiqua" w:hAnsi="Book Antiqua"/>
        </w:rPr>
        <w:t xml:space="preserve"> E, </w:t>
      </w:r>
      <w:proofErr w:type="spellStart"/>
      <w:r w:rsidRPr="005B065E">
        <w:rPr>
          <w:rFonts w:ascii="Book Antiqua" w:hAnsi="Book Antiqua"/>
        </w:rPr>
        <w:t>Pocard</w:t>
      </w:r>
      <w:proofErr w:type="spellEnd"/>
      <w:r w:rsidRPr="005B065E">
        <w:rPr>
          <w:rFonts w:ascii="Book Antiqua" w:hAnsi="Book Antiqua"/>
        </w:rPr>
        <w:t xml:space="preserve"> M, </w:t>
      </w:r>
      <w:proofErr w:type="spellStart"/>
      <w:r w:rsidRPr="005B065E">
        <w:rPr>
          <w:rFonts w:ascii="Book Antiqua" w:hAnsi="Book Antiqua"/>
        </w:rPr>
        <w:t>Meunier</w:t>
      </w:r>
      <w:proofErr w:type="spellEnd"/>
      <w:r w:rsidRPr="005B065E">
        <w:rPr>
          <w:rFonts w:ascii="Book Antiqua" w:hAnsi="Book Antiqua"/>
        </w:rPr>
        <w:t xml:space="preserve"> B, </w:t>
      </w:r>
      <w:proofErr w:type="spellStart"/>
      <w:r w:rsidRPr="005B065E">
        <w:rPr>
          <w:rFonts w:ascii="Book Antiqua" w:hAnsi="Book Antiqua"/>
        </w:rPr>
        <w:t>Bereder</w:t>
      </w:r>
      <w:proofErr w:type="spellEnd"/>
      <w:r w:rsidRPr="005B065E">
        <w:rPr>
          <w:rFonts w:ascii="Book Antiqua" w:hAnsi="Book Antiqua"/>
        </w:rPr>
        <w:t xml:space="preserve"> JM, </w:t>
      </w:r>
      <w:proofErr w:type="spellStart"/>
      <w:r w:rsidRPr="005B065E">
        <w:rPr>
          <w:rFonts w:ascii="Book Antiqua" w:hAnsi="Book Antiqua"/>
        </w:rPr>
        <w:t>Abboud</w:t>
      </w:r>
      <w:proofErr w:type="spellEnd"/>
      <w:r w:rsidRPr="005B065E">
        <w:rPr>
          <w:rFonts w:ascii="Book Antiqua" w:hAnsi="Book Antiqua"/>
        </w:rPr>
        <w:t xml:space="preserve"> K, </w:t>
      </w:r>
      <w:proofErr w:type="spellStart"/>
      <w:r w:rsidRPr="005B065E">
        <w:rPr>
          <w:rFonts w:ascii="Book Antiqua" w:hAnsi="Book Antiqua"/>
        </w:rPr>
        <w:t>Marchal</w:t>
      </w:r>
      <w:proofErr w:type="spellEnd"/>
      <w:r w:rsidRPr="005B065E">
        <w:rPr>
          <w:rFonts w:ascii="Book Antiqua" w:hAnsi="Book Antiqua"/>
        </w:rPr>
        <w:t xml:space="preserve"> F, </w:t>
      </w:r>
      <w:proofErr w:type="spellStart"/>
      <w:r w:rsidRPr="005B065E">
        <w:rPr>
          <w:rFonts w:ascii="Book Antiqua" w:hAnsi="Book Antiqua"/>
        </w:rPr>
        <w:t>Quenet</w:t>
      </w:r>
      <w:proofErr w:type="spellEnd"/>
      <w:r w:rsidRPr="005B065E">
        <w:rPr>
          <w:rFonts w:ascii="Book Antiqua" w:hAnsi="Book Antiqua"/>
        </w:rPr>
        <w:t xml:space="preserve"> F, </w:t>
      </w:r>
      <w:proofErr w:type="spellStart"/>
      <w:r w:rsidRPr="005B065E">
        <w:rPr>
          <w:rFonts w:ascii="Book Antiqua" w:hAnsi="Book Antiqua"/>
        </w:rPr>
        <w:t>Goere</w:t>
      </w:r>
      <w:proofErr w:type="spellEnd"/>
      <w:r w:rsidRPr="005B065E">
        <w:rPr>
          <w:rFonts w:ascii="Book Antiqua" w:hAnsi="Book Antiqua"/>
        </w:rPr>
        <w:t xml:space="preserve"> D, </w:t>
      </w:r>
      <w:proofErr w:type="spellStart"/>
      <w:r w:rsidRPr="005B065E">
        <w:rPr>
          <w:rFonts w:ascii="Book Antiqua" w:hAnsi="Book Antiqua"/>
        </w:rPr>
        <w:t>Msika</w:t>
      </w:r>
      <w:proofErr w:type="spellEnd"/>
      <w:r w:rsidRPr="005B065E">
        <w:rPr>
          <w:rFonts w:ascii="Book Antiqua" w:hAnsi="Book Antiqua"/>
        </w:rPr>
        <w:t xml:space="preserve"> S, </w:t>
      </w:r>
      <w:proofErr w:type="spellStart"/>
      <w:r w:rsidRPr="005B065E">
        <w:rPr>
          <w:rFonts w:ascii="Book Antiqua" w:hAnsi="Book Antiqua"/>
        </w:rPr>
        <w:t>Arvieux</w:t>
      </w:r>
      <w:proofErr w:type="spellEnd"/>
      <w:r w:rsidRPr="005B065E">
        <w:rPr>
          <w:rFonts w:ascii="Book Antiqua" w:hAnsi="Book Antiqua"/>
        </w:rPr>
        <w:t xml:space="preserve"> C, </w:t>
      </w:r>
      <w:proofErr w:type="spellStart"/>
      <w:r w:rsidRPr="005B065E">
        <w:rPr>
          <w:rFonts w:ascii="Book Antiqua" w:hAnsi="Book Antiqua"/>
        </w:rPr>
        <w:t>Pirro</w:t>
      </w:r>
      <w:proofErr w:type="spellEnd"/>
      <w:r w:rsidRPr="005B065E">
        <w:rPr>
          <w:rFonts w:ascii="Book Antiqua" w:hAnsi="Book Antiqua"/>
        </w:rPr>
        <w:t xml:space="preserve"> N, </w:t>
      </w:r>
      <w:proofErr w:type="spellStart"/>
      <w:r w:rsidRPr="005B065E">
        <w:rPr>
          <w:rFonts w:ascii="Book Antiqua" w:hAnsi="Book Antiqua"/>
        </w:rPr>
        <w:t>Wernert</w:t>
      </w:r>
      <w:proofErr w:type="spellEnd"/>
      <w:r w:rsidRPr="005B065E">
        <w:rPr>
          <w:rFonts w:ascii="Book Antiqua" w:hAnsi="Book Antiqua"/>
        </w:rPr>
        <w:t xml:space="preserve"> R, Rat P, </w:t>
      </w:r>
      <w:proofErr w:type="spellStart"/>
      <w:r w:rsidRPr="005B065E">
        <w:rPr>
          <w:rFonts w:ascii="Book Antiqua" w:hAnsi="Book Antiqua"/>
        </w:rPr>
        <w:t>Gagnière</w:t>
      </w:r>
      <w:proofErr w:type="spellEnd"/>
      <w:r w:rsidRPr="005B065E">
        <w:rPr>
          <w:rFonts w:ascii="Book Antiqua" w:hAnsi="Book Antiqua"/>
        </w:rPr>
        <w:t xml:space="preserve"> J, </w:t>
      </w:r>
      <w:proofErr w:type="spellStart"/>
      <w:r w:rsidRPr="005B065E">
        <w:rPr>
          <w:rFonts w:ascii="Book Antiqua" w:hAnsi="Book Antiqua"/>
        </w:rPr>
        <w:t>Lefevre</w:t>
      </w:r>
      <w:proofErr w:type="spellEnd"/>
      <w:r w:rsidRPr="005B065E">
        <w:rPr>
          <w:rFonts w:ascii="Book Antiqua" w:hAnsi="Book Antiqua"/>
        </w:rPr>
        <w:t xml:space="preserve"> JH, Courvoisier T, </w:t>
      </w:r>
      <w:proofErr w:type="spellStart"/>
      <w:r w:rsidRPr="005B065E">
        <w:rPr>
          <w:rFonts w:ascii="Book Antiqua" w:hAnsi="Book Antiqua"/>
        </w:rPr>
        <w:t>Kianmanesh</w:t>
      </w:r>
      <w:proofErr w:type="spellEnd"/>
      <w:r w:rsidRPr="005B065E">
        <w:rPr>
          <w:rFonts w:ascii="Book Antiqua" w:hAnsi="Book Antiqua"/>
        </w:rPr>
        <w:t xml:space="preserve"> R, </w:t>
      </w:r>
      <w:proofErr w:type="spellStart"/>
      <w:r w:rsidRPr="005B065E">
        <w:rPr>
          <w:rFonts w:ascii="Book Antiqua" w:hAnsi="Book Antiqua"/>
        </w:rPr>
        <w:t>Vaudoyer</w:t>
      </w:r>
      <w:proofErr w:type="spellEnd"/>
      <w:r w:rsidRPr="005B065E">
        <w:rPr>
          <w:rFonts w:ascii="Book Antiqua" w:hAnsi="Book Antiqua"/>
        </w:rPr>
        <w:t xml:space="preserve"> D, </w:t>
      </w:r>
      <w:proofErr w:type="spellStart"/>
      <w:r w:rsidRPr="005B065E">
        <w:rPr>
          <w:rFonts w:ascii="Book Antiqua" w:hAnsi="Book Antiqua"/>
        </w:rPr>
        <w:t>Rivoire</w:t>
      </w:r>
      <w:proofErr w:type="spellEnd"/>
      <w:r w:rsidRPr="005B065E">
        <w:rPr>
          <w:rFonts w:ascii="Book Antiqua" w:hAnsi="Book Antiqua"/>
        </w:rPr>
        <w:t xml:space="preserve"> M, </w:t>
      </w:r>
      <w:proofErr w:type="spellStart"/>
      <w:r w:rsidRPr="005B065E">
        <w:rPr>
          <w:rFonts w:ascii="Book Antiqua" w:hAnsi="Book Antiqua"/>
        </w:rPr>
        <w:t>Meeus</w:t>
      </w:r>
      <w:proofErr w:type="spellEnd"/>
      <w:r w:rsidRPr="005B065E">
        <w:rPr>
          <w:rFonts w:ascii="Book Antiqua" w:hAnsi="Book Antiqua"/>
        </w:rPr>
        <w:t xml:space="preserve"> P, </w:t>
      </w:r>
      <w:proofErr w:type="spellStart"/>
      <w:r w:rsidRPr="005B065E">
        <w:rPr>
          <w:rFonts w:ascii="Book Antiqua" w:hAnsi="Book Antiqua"/>
        </w:rPr>
        <w:t>Passot</w:t>
      </w:r>
      <w:proofErr w:type="spellEnd"/>
      <w:r w:rsidRPr="005B065E">
        <w:rPr>
          <w:rFonts w:ascii="Book Antiqua" w:hAnsi="Book Antiqua"/>
        </w:rPr>
        <w:t xml:space="preserve"> G, </w:t>
      </w:r>
      <w:proofErr w:type="spellStart"/>
      <w:r w:rsidRPr="005B065E">
        <w:rPr>
          <w:rFonts w:ascii="Book Antiqua" w:hAnsi="Book Antiqua"/>
        </w:rPr>
        <w:t>Glehen</w:t>
      </w:r>
      <w:proofErr w:type="spellEnd"/>
      <w:r w:rsidRPr="005B065E">
        <w:rPr>
          <w:rFonts w:ascii="Book Antiqua" w:hAnsi="Book Antiqua"/>
        </w:rPr>
        <w:t xml:space="preserve"> O; FREGAT and BIG-RENAPE Networks. Cytoreductive Surgery With or Without Hyperthermic Intraperitoneal Chemotherapy for Gastric Cancer </w:t>
      </w:r>
      <w:proofErr w:type="gramStart"/>
      <w:r w:rsidRPr="005B065E">
        <w:rPr>
          <w:rFonts w:ascii="Book Antiqua" w:hAnsi="Book Antiqua"/>
        </w:rPr>
        <w:t>With</w:t>
      </w:r>
      <w:proofErr w:type="gramEnd"/>
      <w:r w:rsidRPr="005B065E">
        <w:rPr>
          <w:rFonts w:ascii="Book Antiqua" w:hAnsi="Book Antiqua"/>
        </w:rPr>
        <w:t xml:space="preserve"> Peritoneal Metastases (CYTO-CHIP study): A Propensity Score Analysis. </w:t>
      </w:r>
      <w:r w:rsidRPr="005B065E">
        <w:rPr>
          <w:rFonts w:ascii="Book Antiqua" w:hAnsi="Book Antiqua"/>
          <w:i/>
          <w:iCs/>
        </w:rPr>
        <w:t>J Clin Oncol</w:t>
      </w:r>
      <w:r w:rsidRPr="005B065E">
        <w:rPr>
          <w:rFonts w:ascii="Book Antiqua" w:hAnsi="Book Antiqua"/>
        </w:rPr>
        <w:t> 2019; </w:t>
      </w:r>
      <w:r w:rsidRPr="005B065E">
        <w:rPr>
          <w:rFonts w:ascii="Book Antiqua" w:hAnsi="Book Antiqua"/>
          <w:b/>
          <w:bCs/>
        </w:rPr>
        <w:t>37</w:t>
      </w:r>
      <w:r w:rsidRPr="005B065E">
        <w:rPr>
          <w:rFonts w:ascii="Book Antiqua" w:hAnsi="Book Antiqua"/>
        </w:rPr>
        <w:t>: 2028-2040 [PMID: 31084544 DOI: 10.1200/JCO.18.01688]</w:t>
      </w:r>
    </w:p>
    <w:p w14:paraId="0E6BC593"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17 </w:t>
      </w:r>
      <w:r w:rsidRPr="005B065E">
        <w:rPr>
          <w:rFonts w:ascii="Book Antiqua" w:hAnsi="Book Antiqua"/>
          <w:b/>
          <w:bCs/>
        </w:rPr>
        <w:t>Zhang CD</w:t>
      </w:r>
      <w:r w:rsidRPr="005B065E">
        <w:rPr>
          <w:rFonts w:ascii="Book Antiqua" w:hAnsi="Book Antiqua"/>
        </w:rPr>
        <w:t xml:space="preserve">, Shen MY, Zhang JK, Ning FL, Zhou BS, Dai DQ. Prognostic significance of distal subtotal gastrectomy with standard D2 and extended D2 lymphadenectomy for </w:t>
      </w:r>
      <w:r w:rsidRPr="005B065E">
        <w:rPr>
          <w:rFonts w:ascii="Book Antiqua" w:hAnsi="Book Antiqua"/>
        </w:rPr>
        <w:lastRenderedPageBreak/>
        <w:t>locally advanced gastric cancer. </w:t>
      </w:r>
      <w:r w:rsidRPr="005B065E">
        <w:rPr>
          <w:rFonts w:ascii="Book Antiqua" w:hAnsi="Book Antiqua"/>
          <w:i/>
          <w:iCs/>
        </w:rPr>
        <w:t>Sci Rep</w:t>
      </w:r>
      <w:r w:rsidRPr="005B065E">
        <w:rPr>
          <w:rFonts w:ascii="Book Antiqua" w:hAnsi="Book Antiqua"/>
        </w:rPr>
        <w:t> 2015; </w:t>
      </w:r>
      <w:r w:rsidRPr="005B065E">
        <w:rPr>
          <w:rFonts w:ascii="Book Antiqua" w:hAnsi="Book Antiqua"/>
          <w:b/>
          <w:bCs/>
        </w:rPr>
        <w:t>5</w:t>
      </w:r>
      <w:r w:rsidRPr="005B065E">
        <w:rPr>
          <w:rFonts w:ascii="Book Antiqua" w:hAnsi="Book Antiqua"/>
        </w:rPr>
        <w:t>: 17273 [PMID: 26602830 DOI: 10.1038/srep17273]</w:t>
      </w:r>
    </w:p>
    <w:p w14:paraId="57875817"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18 </w:t>
      </w:r>
      <w:r w:rsidRPr="005B065E">
        <w:rPr>
          <w:rFonts w:ascii="Book Antiqua" w:hAnsi="Book Antiqua"/>
          <w:b/>
          <w:bCs/>
        </w:rPr>
        <w:t>Feng F</w:t>
      </w:r>
      <w:r w:rsidRPr="005B065E">
        <w:rPr>
          <w:rFonts w:ascii="Book Antiqua" w:hAnsi="Book Antiqua"/>
        </w:rPr>
        <w:t>, Liu J, Wang F, Zheng G, Wang Q, Liu S, Xu G, Guo M, Lian X, Zhang H. Prognostic value of differentiation status in gastric cancer. </w:t>
      </w:r>
      <w:r w:rsidRPr="005B065E">
        <w:rPr>
          <w:rFonts w:ascii="Book Antiqua" w:hAnsi="Book Antiqua"/>
          <w:i/>
          <w:iCs/>
        </w:rPr>
        <w:t>BMC Cancer</w:t>
      </w:r>
      <w:r w:rsidRPr="005B065E">
        <w:rPr>
          <w:rFonts w:ascii="Book Antiqua" w:hAnsi="Book Antiqua"/>
        </w:rPr>
        <w:t> 2018; </w:t>
      </w:r>
      <w:r w:rsidRPr="005B065E">
        <w:rPr>
          <w:rFonts w:ascii="Book Antiqua" w:hAnsi="Book Antiqua"/>
          <w:b/>
          <w:bCs/>
        </w:rPr>
        <w:t>18</w:t>
      </w:r>
      <w:r w:rsidRPr="005B065E">
        <w:rPr>
          <w:rFonts w:ascii="Book Antiqua" w:hAnsi="Book Antiqua"/>
        </w:rPr>
        <w:t>: 865 [PMID: 30176846 DOI: 10.1186/s12885-018-4780-0]</w:t>
      </w:r>
    </w:p>
    <w:p w14:paraId="7E4B5354"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19 </w:t>
      </w:r>
      <w:r w:rsidRPr="005B065E">
        <w:rPr>
          <w:rFonts w:ascii="Book Antiqua" w:hAnsi="Book Antiqua"/>
          <w:b/>
          <w:bCs/>
        </w:rPr>
        <w:t>Jiang Y</w:t>
      </w:r>
      <w:r w:rsidRPr="005B065E">
        <w:rPr>
          <w:rFonts w:ascii="Book Antiqua" w:hAnsi="Book Antiqua"/>
        </w:rPr>
        <w:t>, Li T, Liang X, Hu Y, Huang L, Liao Z, Zhao L, Han Z, Zhu S, Wang M, Xu Y, Qi X, Liu H, Yang Y, Yu J, Liu W, Cai S, Li G. Association of Adjuvant Chemotherapy With Survival in Patients With Stage II or III Gastric Cancer. </w:t>
      </w:r>
      <w:r w:rsidRPr="005B065E">
        <w:rPr>
          <w:rFonts w:ascii="Book Antiqua" w:hAnsi="Book Antiqua"/>
          <w:i/>
          <w:iCs/>
        </w:rPr>
        <w:t>JAMA Surg</w:t>
      </w:r>
      <w:r w:rsidRPr="005B065E">
        <w:rPr>
          <w:rFonts w:ascii="Book Antiqua" w:hAnsi="Book Antiqua"/>
        </w:rPr>
        <w:t> 2017; </w:t>
      </w:r>
      <w:r w:rsidRPr="005B065E">
        <w:rPr>
          <w:rFonts w:ascii="Book Antiqua" w:hAnsi="Book Antiqua"/>
          <w:b/>
          <w:bCs/>
        </w:rPr>
        <w:t>152</w:t>
      </w:r>
      <w:r w:rsidRPr="005B065E">
        <w:rPr>
          <w:rFonts w:ascii="Book Antiqua" w:hAnsi="Book Antiqua"/>
        </w:rPr>
        <w:t>: e171087 [PMID: 28538950 DOI: 10.1001/jamasurg.2017.1087]</w:t>
      </w:r>
    </w:p>
    <w:p w14:paraId="2AC8A9B7"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20 </w:t>
      </w:r>
      <w:r w:rsidRPr="005B065E">
        <w:rPr>
          <w:rFonts w:ascii="Book Antiqua" w:hAnsi="Book Antiqua"/>
          <w:b/>
          <w:bCs/>
        </w:rPr>
        <w:t>Jiménez Fonseca P</w:t>
      </w:r>
      <w:r w:rsidRPr="005B065E">
        <w:rPr>
          <w:rFonts w:ascii="Book Antiqua" w:hAnsi="Book Antiqua"/>
        </w:rPr>
        <w:t>, Carmona-</w:t>
      </w:r>
      <w:proofErr w:type="spellStart"/>
      <w:r w:rsidRPr="005B065E">
        <w:rPr>
          <w:rFonts w:ascii="Book Antiqua" w:hAnsi="Book Antiqua"/>
        </w:rPr>
        <w:t>Bayonas</w:t>
      </w:r>
      <w:proofErr w:type="spellEnd"/>
      <w:r w:rsidRPr="005B065E">
        <w:rPr>
          <w:rFonts w:ascii="Book Antiqua" w:hAnsi="Book Antiqua"/>
        </w:rPr>
        <w:t xml:space="preserve"> A, Hernández R, </w:t>
      </w:r>
      <w:proofErr w:type="spellStart"/>
      <w:r w:rsidRPr="005B065E">
        <w:rPr>
          <w:rFonts w:ascii="Book Antiqua" w:hAnsi="Book Antiqua"/>
        </w:rPr>
        <w:t>Custodio</w:t>
      </w:r>
      <w:proofErr w:type="spellEnd"/>
      <w:r w:rsidRPr="005B065E">
        <w:rPr>
          <w:rFonts w:ascii="Book Antiqua" w:hAnsi="Book Antiqua"/>
        </w:rPr>
        <w:t xml:space="preserve"> A, Cano JM, </w:t>
      </w:r>
      <w:proofErr w:type="spellStart"/>
      <w:r w:rsidRPr="005B065E">
        <w:rPr>
          <w:rFonts w:ascii="Book Antiqua" w:hAnsi="Book Antiqua"/>
        </w:rPr>
        <w:t>Lacalle</w:t>
      </w:r>
      <w:proofErr w:type="spellEnd"/>
      <w:r w:rsidRPr="005B065E">
        <w:rPr>
          <w:rFonts w:ascii="Book Antiqua" w:hAnsi="Book Antiqua"/>
        </w:rPr>
        <w:t xml:space="preserve"> A, </w:t>
      </w:r>
      <w:proofErr w:type="spellStart"/>
      <w:r w:rsidRPr="005B065E">
        <w:rPr>
          <w:rFonts w:ascii="Book Antiqua" w:hAnsi="Book Antiqua"/>
        </w:rPr>
        <w:t>Echavarria</w:t>
      </w:r>
      <w:proofErr w:type="spellEnd"/>
      <w:r w:rsidRPr="005B065E">
        <w:rPr>
          <w:rFonts w:ascii="Book Antiqua" w:hAnsi="Book Antiqua"/>
        </w:rPr>
        <w:t xml:space="preserve"> I, Macias I, </w:t>
      </w:r>
      <w:proofErr w:type="spellStart"/>
      <w:r w:rsidRPr="005B065E">
        <w:rPr>
          <w:rFonts w:ascii="Book Antiqua" w:hAnsi="Book Antiqua"/>
        </w:rPr>
        <w:t>Mangas</w:t>
      </w:r>
      <w:proofErr w:type="spellEnd"/>
      <w:r w:rsidRPr="005B065E">
        <w:rPr>
          <w:rFonts w:ascii="Book Antiqua" w:hAnsi="Book Antiqua"/>
        </w:rPr>
        <w:t xml:space="preserve"> M, Visa L, </w:t>
      </w:r>
      <w:proofErr w:type="spellStart"/>
      <w:r w:rsidRPr="005B065E">
        <w:rPr>
          <w:rFonts w:ascii="Book Antiqua" w:hAnsi="Book Antiqua"/>
        </w:rPr>
        <w:t>Buxo</w:t>
      </w:r>
      <w:proofErr w:type="spellEnd"/>
      <w:r w:rsidRPr="005B065E">
        <w:rPr>
          <w:rFonts w:ascii="Book Antiqua" w:hAnsi="Book Antiqua"/>
        </w:rPr>
        <w:t xml:space="preserve"> E, </w:t>
      </w:r>
      <w:proofErr w:type="spellStart"/>
      <w:r w:rsidRPr="005B065E">
        <w:rPr>
          <w:rFonts w:ascii="Book Antiqua" w:hAnsi="Book Antiqua"/>
        </w:rPr>
        <w:t>Álvarez</w:t>
      </w:r>
      <w:proofErr w:type="spellEnd"/>
      <w:r w:rsidRPr="005B065E">
        <w:rPr>
          <w:rFonts w:ascii="Book Antiqua" w:hAnsi="Book Antiqua"/>
        </w:rPr>
        <w:t xml:space="preserve"> </w:t>
      </w:r>
      <w:proofErr w:type="spellStart"/>
      <w:r w:rsidRPr="005B065E">
        <w:rPr>
          <w:rFonts w:ascii="Book Antiqua" w:hAnsi="Book Antiqua"/>
        </w:rPr>
        <w:t>Manceñido</w:t>
      </w:r>
      <w:proofErr w:type="spellEnd"/>
      <w:r w:rsidRPr="005B065E">
        <w:rPr>
          <w:rFonts w:ascii="Book Antiqua" w:hAnsi="Book Antiqua"/>
        </w:rPr>
        <w:t xml:space="preserve"> F, </w:t>
      </w:r>
      <w:proofErr w:type="spellStart"/>
      <w:r w:rsidRPr="005B065E">
        <w:rPr>
          <w:rFonts w:ascii="Book Antiqua" w:hAnsi="Book Antiqua"/>
        </w:rPr>
        <w:t>Viudez</w:t>
      </w:r>
      <w:proofErr w:type="spellEnd"/>
      <w:r w:rsidRPr="005B065E">
        <w:rPr>
          <w:rFonts w:ascii="Book Antiqua" w:hAnsi="Book Antiqua"/>
        </w:rPr>
        <w:t xml:space="preserve"> A, </w:t>
      </w:r>
      <w:proofErr w:type="spellStart"/>
      <w:r w:rsidRPr="005B065E">
        <w:rPr>
          <w:rFonts w:ascii="Book Antiqua" w:hAnsi="Book Antiqua"/>
        </w:rPr>
        <w:t>Pericay</w:t>
      </w:r>
      <w:proofErr w:type="spellEnd"/>
      <w:r w:rsidRPr="005B065E">
        <w:rPr>
          <w:rFonts w:ascii="Book Antiqua" w:hAnsi="Book Antiqua"/>
        </w:rPr>
        <w:t xml:space="preserve"> C, </w:t>
      </w:r>
      <w:proofErr w:type="spellStart"/>
      <w:r w:rsidRPr="005B065E">
        <w:rPr>
          <w:rFonts w:ascii="Book Antiqua" w:hAnsi="Book Antiqua"/>
        </w:rPr>
        <w:t>Azkarate</w:t>
      </w:r>
      <w:proofErr w:type="spellEnd"/>
      <w:r w:rsidRPr="005B065E">
        <w:rPr>
          <w:rFonts w:ascii="Book Antiqua" w:hAnsi="Book Antiqua"/>
        </w:rPr>
        <w:t xml:space="preserve"> A, </w:t>
      </w:r>
      <w:proofErr w:type="spellStart"/>
      <w:r w:rsidRPr="005B065E">
        <w:rPr>
          <w:rFonts w:ascii="Book Antiqua" w:hAnsi="Book Antiqua"/>
        </w:rPr>
        <w:t>Ramchandani</w:t>
      </w:r>
      <w:proofErr w:type="spellEnd"/>
      <w:r w:rsidRPr="005B065E">
        <w:rPr>
          <w:rFonts w:ascii="Book Antiqua" w:hAnsi="Book Antiqua"/>
        </w:rPr>
        <w:t xml:space="preserve"> A, López C, Martinez de Castro E, Fernández Montes A, Longo F, Sánchez </w:t>
      </w:r>
      <w:proofErr w:type="spellStart"/>
      <w:r w:rsidRPr="005B065E">
        <w:rPr>
          <w:rFonts w:ascii="Book Antiqua" w:hAnsi="Book Antiqua"/>
        </w:rPr>
        <w:t>Bayona</w:t>
      </w:r>
      <w:proofErr w:type="spellEnd"/>
      <w:r w:rsidRPr="005B065E">
        <w:rPr>
          <w:rFonts w:ascii="Book Antiqua" w:hAnsi="Book Antiqua"/>
        </w:rPr>
        <w:t xml:space="preserve"> R, Limón ML, Diaz-Serrano A, Martin </w:t>
      </w:r>
      <w:proofErr w:type="spellStart"/>
      <w:r w:rsidRPr="005B065E">
        <w:rPr>
          <w:rFonts w:ascii="Book Antiqua" w:hAnsi="Book Antiqua"/>
        </w:rPr>
        <w:t>Carnicero</w:t>
      </w:r>
      <w:proofErr w:type="spellEnd"/>
      <w:r w:rsidRPr="005B065E">
        <w:rPr>
          <w:rFonts w:ascii="Book Antiqua" w:hAnsi="Book Antiqua"/>
        </w:rPr>
        <w:t xml:space="preserve"> A, Arias D, </w:t>
      </w:r>
      <w:proofErr w:type="spellStart"/>
      <w:r w:rsidRPr="005B065E">
        <w:rPr>
          <w:rFonts w:ascii="Book Antiqua" w:hAnsi="Book Antiqua"/>
        </w:rPr>
        <w:t>Cerdà</w:t>
      </w:r>
      <w:proofErr w:type="spellEnd"/>
      <w:r w:rsidRPr="005B065E">
        <w:rPr>
          <w:rFonts w:ascii="Book Antiqua" w:hAnsi="Book Antiqua"/>
        </w:rPr>
        <w:t xml:space="preserve"> P, Rivera F, </w:t>
      </w:r>
      <w:proofErr w:type="spellStart"/>
      <w:r w:rsidRPr="005B065E">
        <w:rPr>
          <w:rFonts w:ascii="Book Antiqua" w:hAnsi="Book Antiqua"/>
        </w:rPr>
        <w:t>Vieitez</w:t>
      </w:r>
      <w:proofErr w:type="spellEnd"/>
      <w:r w:rsidRPr="005B065E">
        <w:rPr>
          <w:rFonts w:ascii="Book Antiqua" w:hAnsi="Book Antiqua"/>
        </w:rPr>
        <w:t xml:space="preserve"> JM, Sánchez </w:t>
      </w:r>
      <w:proofErr w:type="spellStart"/>
      <w:r w:rsidRPr="005B065E">
        <w:rPr>
          <w:rFonts w:ascii="Book Antiqua" w:hAnsi="Book Antiqua"/>
        </w:rPr>
        <w:t>Cánovas</w:t>
      </w:r>
      <w:proofErr w:type="spellEnd"/>
      <w:r w:rsidRPr="005B065E">
        <w:rPr>
          <w:rFonts w:ascii="Book Antiqua" w:hAnsi="Book Antiqua"/>
        </w:rPr>
        <w:t xml:space="preserve"> M, Garrido M, Gallego J. Lauren subtypes of advanced gastric cancer influence survival and response to chemotherapy: real-world data from the AGAMENON National Cancer Registry. </w:t>
      </w:r>
      <w:r w:rsidRPr="005B065E">
        <w:rPr>
          <w:rFonts w:ascii="Book Antiqua" w:hAnsi="Book Antiqua"/>
          <w:i/>
          <w:iCs/>
        </w:rPr>
        <w:t>Br J Cancer</w:t>
      </w:r>
      <w:r w:rsidRPr="005B065E">
        <w:rPr>
          <w:rFonts w:ascii="Book Antiqua" w:hAnsi="Book Antiqua"/>
        </w:rPr>
        <w:t> 2017; </w:t>
      </w:r>
      <w:r w:rsidRPr="005B065E">
        <w:rPr>
          <w:rFonts w:ascii="Book Antiqua" w:hAnsi="Book Antiqua"/>
          <w:b/>
          <w:bCs/>
        </w:rPr>
        <w:t>117</w:t>
      </w:r>
      <w:r w:rsidRPr="005B065E">
        <w:rPr>
          <w:rFonts w:ascii="Book Antiqua" w:hAnsi="Book Antiqua"/>
        </w:rPr>
        <w:t>: 775-782 [PMID: 28765618 DOI: 10.1038/bjc.2017.245]</w:t>
      </w:r>
    </w:p>
    <w:p w14:paraId="6F23900B"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21 </w:t>
      </w:r>
      <w:r w:rsidRPr="005B065E">
        <w:rPr>
          <w:rFonts w:ascii="Book Antiqua" w:hAnsi="Book Antiqua"/>
          <w:b/>
          <w:bCs/>
        </w:rPr>
        <w:t>Lee JH</w:t>
      </w:r>
      <w:r w:rsidRPr="005B065E">
        <w:rPr>
          <w:rFonts w:ascii="Book Antiqua" w:hAnsi="Book Antiqua"/>
        </w:rPr>
        <w:t>, Chang KK, Yoon C, Tang LH, Strong VE, Yoon SS. Lauren Histologic Type Is the Most Important Factor Associated With Pattern of Recurrence Following Resection of Gastric Adenocarcinoma. </w:t>
      </w:r>
      <w:r w:rsidRPr="005B065E">
        <w:rPr>
          <w:rFonts w:ascii="Book Antiqua" w:hAnsi="Book Antiqua"/>
          <w:i/>
          <w:iCs/>
        </w:rPr>
        <w:t>Ann Surg</w:t>
      </w:r>
      <w:r w:rsidRPr="005B065E">
        <w:rPr>
          <w:rFonts w:ascii="Book Antiqua" w:hAnsi="Book Antiqua"/>
        </w:rPr>
        <w:t> 2018; </w:t>
      </w:r>
      <w:r w:rsidRPr="005B065E">
        <w:rPr>
          <w:rFonts w:ascii="Book Antiqua" w:hAnsi="Book Antiqua"/>
          <w:b/>
          <w:bCs/>
        </w:rPr>
        <w:t>267</w:t>
      </w:r>
      <w:r w:rsidRPr="005B065E">
        <w:rPr>
          <w:rFonts w:ascii="Book Antiqua" w:hAnsi="Book Antiqua"/>
        </w:rPr>
        <w:t>: 105-113 [PMID: 27759618 DOI: 10.1097/SLA.0000000000002040]</w:t>
      </w:r>
    </w:p>
    <w:p w14:paraId="4259E989"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22 </w:t>
      </w:r>
      <w:proofErr w:type="spellStart"/>
      <w:r w:rsidRPr="005B065E">
        <w:rPr>
          <w:rFonts w:ascii="Book Antiqua" w:hAnsi="Book Antiqua"/>
          <w:b/>
          <w:bCs/>
        </w:rPr>
        <w:t>Pernot</w:t>
      </w:r>
      <w:proofErr w:type="spellEnd"/>
      <w:r w:rsidRPr="005B065E">
        <w:rPr>
          <w:rFonts w:ascii="Book Antiqua" w:hAnsi="Book Antiqua"/>
          <w:b/>
          <w:bCs/>
        </w:rPr>
        <w:t xml:space="preserve"> S</w:t>
      </w:r>
      <w:r w:rsidRPr="005B065E">
        <w:rPr>
          <w:rFonts w:ascii="Book Antiqua" w:hAnsi="Book Antiqua"/>
        </w:rPr>
        <w:t xml:space="preserve">, </w:t>
      </w:r>
      <w:proofErr w:type="spellStart"/>
      <w:r w:rsidRPr="005B065E">
        <w:rPr>
          <w:rFonts w:ascii="Book Antiqua" w:hAnsi="Book Antiqua"/>
        </w:rPr>
        <w:t>Terme</w:t>
      </w:r>
      <w:proofErr w:type="spellEnd"/>
      <w:r w:rsidRPr="005B065E">
        <w:rPr>
          <w:rFonts w:ascii="Book Antiqua" w:hAnsi="Book Antiqua"/>
        </w:rPr>
        <w:t xml:space="preserve"> M, </w:t>
      </w:r>
      <w:proofErr w:type="spellStart"/>
      <w:r w:rsidRPr="005B065E">
        <w:rPr>
          <w:rFonts w:ascii="Book Antiqua" w:hAnsi="Book Antiqua"/>
        </w:rPr>
        <w:t>Radosevic</w:t>
      </w:r>
      <w:proofErr w:type="spellEnd"/>
      <w:r w:rsidRPr="005B065E">
        <w:rPr>
          <w:rFonts w:ascii="Book Antiqua" w:hAnsi="Book Antiqua"/>
        </w:rPr>
        <w:t xml:space="preserve">-Robin N, </w:t>
      </w:r>
      <w:proofErr w:type="spellStart"/>
      <w:r w:rsidRPr="005B065E">
        <w:rPr>
          <w:rFonts w:ascii="Book Antiqua" w:hAnsi="Book Antiqua"/>
        </w:rPr>
        <w:t>Castan</w:t>
      </w:r>
      <w:proofErr w:type="spellEnd"/>
      <w:r w:rsidRPr="005B065E">
        <w:rPr>
          <w:rFonts w:ascii="Book Antiqua" w:hAnsi="Book Antiqua"/>
        </w:rPr>
        <w:t xml:space="preserve"> F, </w:t>
      </w:r>
      <w:proofErr w:type="spellStart"/>
      <w:r w:rsidRPr="005B065E">
        <w:rPr>
          <w:rFonts w:ascii="Book Antiqua" w:hAnsi="Book Antiqua"/>
        </w:rPr>
        <w:t>Badoual</w:t>
      </w:r>
      <w:proofErr w:type="spellEnd"/>
      <w:r w:rsidRPr="005B065E">
        <w:rPr>
          <w:rFonts w:ascii="Book Antiqua" w:hAnsi="Book Antiqua"/>
        </w:rPr>
        <w:t xml:space="preserve"> C, </w:t>
      </w:r>
      <w:proofErr w:type="spellStart"/>
      <w:r w:rsidRPr="005B065E">
        <w:rPr>
          <w:rFonts w:ascii="Book Antiqua" w:hAnsi="Book Antiqua"/>
        </w:rPr>
        <w:t>Marcheteau</w:t>
      </w:r>
      <w:proofErr w:type="spellEnd"/>
      <w:r w:rsidRPr="005B065E">
        <w:rPr>
          <w:rFonts w:ascii="Book Antiqua" w:hAnsi="Book Antiqua"/>
        </w:rPr>
        <w:t xml:space="preserve"> E, </w:t>
      </w:r>
      <w:proofErr w:type="spellStart"/>
      <w:r w:rsidRPr="005B065E">
        <w:rPr>
          <w:rFonts w:ascii="Book Antiqua" w:hAnsi="Book Antiqua"/>
        </w:rPr>
        <w:t>Penault-Llorca</w:t>
      </w:r>
      <w:proofErr w:type="spellEnd"/>
      <w:r w:rsidRPr="005B065E">
        <w:rPr>
          <w:rFonts w:ascii="Book Antiqua" w:hAnsi="Book Antiqua"/>
        </w:rPr>
        <w:t xml:space="preserve"> F, Bouche O, </w:t>
      </w:r>
      <w:proofErr w:type="spellStart"/>
      <w:r w:rsidRPr="005B065E">
        <w:rPr>
          <w:rFonts w:ascii="Book Antiqua" w:hAnsi="Book Antiqua"/>
        </w:rPr>
        <w:t>Bennouna</w:t>
      </w:r>
      <w:proofErr w:type="spellEnd"/>
      <w:r w:rsidRPr="005B065E">
        <w:rPr>
          <w:rFonts w:ascii="Book Antiqua" w:hAnsi="Book Antiqua"/>
        </w:rPr>
        <w:t xml:space="preserve"> J, Francois E, </w:t>
      </w:r>
      <w:proofErr w:type="spellStart"/>
      <w:r w:rsidRPr="005B065E">
        <w:rPr>
          <w:rFonts w:ascii="Book Antiqua" w:hAnsi="Book Antiqua"/>
        </w:rPr>
        <w:t>Ghiringhelli</w:t>
      </w:r>
      <w:proofErr w:type="spellEnd"/>
      <w:r w:rsidRPr="005B065E">
        <w:rPr>
          <w:rFonts w:ascii="Book Antiqua" w:hAnsi="Book Antiqua"/>
        </w:rPr>
        <w:t xml:space="preserve"> F, De La </w:t>
      </w:r>
      <w:proofErr w:type="spellStart"/>
      <w:r w:rsidRPr="005B065E">
        <w:rPr>
          <w:rFonts w:ascii="Book Antiqua" w:hAnsi="Book Antiqua"/>
        </w:rPr>
        <w:t>Fouchardiere</w:t>
      </w:r>
      <w:proofErr w:type="spellEnd"/>
      <w:r w:rsidRPr="005B065E">
        <w:rPr>
          <w:rFonts w:ascii="Book Antiqua" w:hAnsi="Book Antiqua"/>
        </w:rPr>
        <w:t xml:space="preserve"> C, </w:t>
      </w:r>
      <w:proofErr w:type="spellStart"/>
      <w:r w:rsidRPr="005B065E">
        <w:rPr>
          <w:rFonts w:ascii="Book Antiqua" w:hAnsi="Book Antiqua"/>
        </w:rPr>
        <w:t>Samalin</w:t>
      </w:r>
      <w:proofErr w:type="spellEnd"/>
      <w:r w:rsidRPr="005B065E">
        <w:rPr>
          <w:rFonts w:ascii="Book Antiqua" w:hAnsi="Book Antiqua"/>
        </w:rPr>
        <w:t xml:space="preserve"> E, Baptiste </w:t>
      </w:r>
      <w:proofErr w:type="spellStart"/>
      <w:r w:rsidRPr="005B065E">
        <w:rPr>
          <w:rFonts w:ascii="Book Antiqua" w:hAnsi="Book Antiqua"/>
        </w:rPr>
        <w:t>Bachet</w:t>
      </w:r>
      <w:proofErr w:type="spellEnd"/>
      <w:r w:rsidRPr="005B065E">
        <w:rPr>
          <w:rFonts w:ascii="Book Antiqua" w:hAnsi="Book Antiqua"/>
        </w:rPr>
        <w:t xml:space="preserve"> J, Borg C, </w:t>
      </w:r>
      <w:proofErr w:type="spellStart"/>
      <w:r w:rsidRPr="005B065E">
        <w:rPr>
          <w:rFonts w:ascii="Book Antiqua" w:hAnsi="Book Antiqua"/>
        </w:rPr>
        <w:t>Boige</w:t>
      </w:r>
      <w:proofErr w:type="spellEnd"/>
      <w:r w:rsidRPr="005B065E">
        <w:rPr>
          <w:rFonts w:ascii="Book Antiqua" w:hAnsi="Book Antiqua"/>
        </w:rPr>
        <w:t xml:space="preserve"> V, </w:t>
      </w:r>
      <w:proofErr w:type="spellStart"/>
      <w:r w:rsidRPr="005B065E">
        <w:rPr>
          <w:rFonts w:ascii="Book Antiqua" w:hAnsi="Book Antiqua"/>
        </w:rPr>
        <w:t>Voron</w:t>
      </w:r>
      <w:proofErr w:type="spellEnd"/>
      <w:r w:rsidRPr="005B065E">
        <w:rPr>
          <w:rFonts w:ascii="Book Antiqua" w:hAnsi="Book Antiqua"/>
        </w:rPr>
        <w:t xml:space="preserve"> T, </w:t>
      </w:r>
      <w:proofErr w:type="spellStart"/>
      <w:r w:rsidRPr="005B065E">
        <w:rPr>
          <w:rFonts w:ascii="Book Antiqua" w:hAnsi="Book Antiqua"/>
        </w:rPr>
        <w:t>Stanbury</w:t>
      </w:r>
      <w:proofErr w:type="spellEnd"/>
      <w:r w:rsidRPr="005B065E">
        <w:rPr>
          <w:rFonts w:ascii="Book Antiqua" w:hAnsi="Book Antiqua"/>
        </w:rPr>
        <w:t xml:space="preserve"> T, </w:t>
      </w:r>
      <w:proofErr w:type="spellStart"/>
      <w:r w:rsidRPr="005B065E">
        <w:rPr>
          <w:rFonts w:ascii="Book Antiqua" w:hAnsi="Book Antiqua"/>
        </w:rPr>
        <w:t>Tartour</w:t>
      </w:r>
      <w:proofErr w:type="spellEnd"/>
      <w:r w:rsidRPr="005B065E">
        <w:rPr>
          <w:rFonts w:ascii="Book Antiqua" w:hAnsi="Book Antiqua"/>
        </w:rPr>
        <w:t xml:space="preserve"> E, </w:t>
      </w:r>
      <w:proofErr w:type="spellStart"/>
      <w:r w:rsidRPr="005B065E">
        <w:rPr>
          <w:rFonts w:ascii="Book Antiqua" w:hAnsi="Book Antiqua"/>
        </w:rPr>
        <w:t>Gourgou</w:t>
      </w:r>
      <w:proofErr w:type="spellEnd"/>
      <w:r w:rsidRPr="005B065E">
        <w:rPr>
          <w:rFonts w:ascii="Book Antiqua" w:hAnsi="Book Antiqua"/>
        </w:rPr>
        <w:t xml:space="preserve"> S, Malka D, </w:t>
      </w:r>
      <w:proofErr w:type="spellStart"/>
      <w:r w:rsidRPr="005B065E">
        <w:rPr>
          <w:rFonts w:ascii="Book Antiqua" w:hAnsi="Book Antiqua"/>
        </w:rPr>
        <w:t>Taieb</w:t>
      </w:r>
      <w:proofErr w:type="spellEnd"/>
      <w:r w:rsidRPr="005B065E">
        <w:rPr>
          <w:rFonts w:ascii="Book Antiqua" w:hAnsi="Book Antiqua"/>
        </w:rPr>
        <w:t xml:space="preserve"> J. Infiltrating and peripheral immune cell analysis in advanced gastric cancer according to the Lauren classification and its prognostic significance. </w:t>
      </w:r>
      <w:r w:rsidRPr="005B065E">
        <w:rPr>
          <w:rFonts w:ascii="Book Antiqua" w:hAnsi="Book Antiqua"/>
          <w:i/>
          <w:iCs/>
        </w:rPr>
        <w:t>Gastric Cancer</w:t>
      </w:r>
      <w:r w:rsidRPr="005B065E">
        <w:rPr>
          <w:rFonts w:ascii="Book Antiqua" w:hAnsi="Book Antiqua"/>
        </w:rPr>
        <w:t> 2020; </w:t>
      </w:r>
      <w:r w:rsidRPr="005B065E">
        <w:rPr>
          <w:rFonts w:ascii="Book Antiqua" w:hAnsi="Book Antiqua"/>
          <w:b/>
          <w:bCs/>
        </w:rPr>
        <w:t>23</w:t>
      </w:r>
      <w:r w:rsidRPr="005B065E">
        <w:rPr>
          <w:rFonts w:ascii="Book Antiqua" w:hAnsi="Book Antiqua"/>
        </w:rPr>
        <w:t>: 73-81 [PMID: 31267360 DOI: 10.1007/s10120-019-00983-3]</w:t>
      </w:r>
    </w:p>
    <w:p w14:paraId="0E610A35"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23 </w:t>
      </w:r>
      <w:r w:rsidRPr="005B065E">
        <w:rPr>
          <w:rFonts w:ascii="Book Antiqua" w:hAnsi="Book Antiqua"/>
          <w:b/>
          <w:bCs/>
        </w:rPr>
        <w:t>Huang SC</w:t>
      </w:r>
      <w:r w:rsidRPr="005B065E">
        <w:rPr>
          <w:rFonts w:ascii="Book Antiqua" w:hAnsi="Book Antiqua"/>
        </w:rPr>
        <w:t xml:space="preserve">, Ng KF, Yeh TS, Cheng CT, Lin JS, Liu YJ, Chuang HC, Chen TC. Subtraction of Epstein-Barr virus and microsatellite instability genotypes from the </w:t>
      </w:r>
      <w:r w:rsidRPr="005B065E">
        <w:rPr>
          <w:rFonts w:ascii="Book Antiqua" w:hAnsi="Book Antiqua"/>
        </w:rPr>
        <w:lastRenderedPageBreak/>
        <w:t xml:space="preserve">Lauren </w:t>
      </w:r>
      <w:proofErr w:type="spellStart"/>
      <w:r w:rsidRPr="005B065E">
        <w:rPr>
          <w:rFonts w:ascii="Book Antiqua" w:hAnsi="Book Antiqua"/>
        </w:rPr>
        <w:t>histotypes</w:t>
      </w:r>
      <w:proofErr w:type="spellEnd"/>
      <w:r w:rsidRPr="005B065E">
        <w:rPr>
          <w:rFonts w:ascii="Book Antiqua" w:hAnsi="Book Antiqua"/>
        </w:rPr>
        <w:t>: Combined molecular and histologic subtyping with clinicopathological and prognostic significance validated in a cohort of 1,248 cases. </w:t>
      </w:r>
      <w:r w:rsidRPr="005B065E">
        <w:rPr>
          <w:rFonts w:ascii="Book Antiqua" w:hAnsi="Book Antiqua"/>
          <w:i/>
          <w:iCs/>
        </w:rPr>
        <w:t>Int J Cancer</w:t>
      </w:r>
      <w:r w:rsidRPr="005B065E">
        <w:rPr>
          <w:rFonts w:ascii="Book Antiqua" w:hAnsi="Book Antiqua"/>
        </w:rPr>
        <w:t> 2019; </w:t>
      </w:r>
      <w:r w:rsidRPr="005B065E">
        <w:rPr>
          <w:rFonts w:ascii="Book Antiqua" w:hAnsi="Book Antiqua"/>
          <w:b/>
          <w:bCs/>
        </w:rPr>
        <w:t>145</w:t>
      </w:r>
      <w:r w:rsidRPr="005B065E">
        <w:rPr>
          <w:rFonts w:ascii="Book Antiqua" w:hAnsi="Book Antiqua"/>
        </w:rPr>
        <w:t>: 3218-3230 [PMID: 30771224 DOI: 10.1002/ijc.32215]</w:t>
      </w:r>
    </w:p>
    <w:p w14:paraId="3BD15A23"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24 </w:t>
      </w:r>
      <w:r w:rsidRPr="005B065E">
        <w:rPr>
          <w:rFonts w:ascii="Book Antiqua" w:hAnsi="Book Antiqua"/>
          <w:b/>
          <w:bCs/>
        </w:rPr>
        <w:t xml:space="preserve">de </w:t>
      </w:r>
      <w:proofErr w:type="spellStart"/>
      <w:r w:rsidRPr="005B065E">
        <w:rPr>
          <w:rFonts w:ascii="Book Antiqua" w:hAnsi="Book Antiqua"/>
          <w:b/>
          <w:bCs/>
        </w:rPr>
        <w:t>Aguiar</w:t>
      </w:r>
      <w:proofErr w:type="spellEnd"/>
      <w:r w:rsidRPr="005B065E">
        <w:rPr>
          <w:rFonts w:ascii="Book Antiqua" w:hAnsi="Book Antiqua"/>
          <w:b/>
          <w:bCs/>
        </w:rPr>
        <w:t xml:space="preserve"> VG</w:t>
      </w:r>
      <w:r w:rsidRPr="005B065E">
        <w:rPr>
          <w:rFonts w:ascii="Book Antiqua" w:hAnsi="Book Antiqua"/>
        </w:rPr>
        <w:t xml:space="preserve">, </w:t>
      </w:r>
      <w:proofErr w:type="spellStart"/>
      <w:r w:rsidRPr="005B065E">
        <w:rPr>
          <w:rFonts w:ascii="Book Antiqua" w:hAnsi="Book Antiqua"/>
        </w:rPr>
        <w:t>Segatelli</w:t>
      </w:r>
      <w:proofErr w:type="spellEnd"/>
      <w:r w:rsidRPr="005B065E">
        <w:rPr>
          <w:rFonts w:ascii="Book Antiqua" w:hAnsi="Book Antiqua"/>
        </w:rPr>
        <w:t xml:space="preserve"> V, </w:t>
      </w:r>
      <w:proofErr w:type="spellStart"/>
      <w:r w:rsidRPr="005B065E">
        <w:rPr>
          <w:rFonts w:ascii="Book Antiqua" w:hAnsi="Book Antiqua"/>
        </w:rPr>
        <w:t>Macedo</w:t>
      </w:r>
      <w:proofErr w:type="spellEnd"/>
      <w:r w:rsidRPr="005B065E">
        <w:rPr>
          <w:rFonts w:ascii="Book Antiqua" w:hAnsi="Book Antiqua"/>
        </w:rPr>
        <w:t xml:space="preserve"> ALV, Goldenberg A, </w:t>
      </w:r>
      <w:proofErr w:type="spellStart"/>
      <w:r w:rsidRPr="005B065E">
        <w:rPr>
          <w:rFonts w:ascii="Book Antiqua" w:hAnsi="Book Antiqua"/>
        </w:rPr>
        <w:t>Gansl</w:t>
      </w:r>
      <w:proofErr w:type="spellEnd"/>
      <w:r w:rsidRPr="005B065E">
        <w:rPr>
          <w:rFonts w:ascii="Book Antiqua" w:hAnsi="Book Antiqua"/>
        </w:rPr>
        <w:t xml:space="preserve"> RC, </w:t>
      </w:r>
      <w:proofErr w:type="spellStart"/>
      <w:r w:rsidRPr="005B065E">
        <w:rPr>
          <w:rFonts w:ascii="Book Antiqua" w:hAnsi="Book Antiqua"/>
        </w:rPr>
        <w:t>Maluf</w:t>
      </w:r>
      <w:proofErr w:type="spellEnd"/>
      <w:r w:rsidRPr="005B065E">
        <w:rPr>
          <w:rFonts w:ascii="Book Antiqua" w:hAnsi="Book Antiqua"/>
        </w:rPr>
        <w:t xml:space="preserve"> FC, </w:t>
      </w:r>
      <w:proofErr w:type="spellStart"/>
      <w:r w:rsidRPr="005B065E">
        <w:rPr>
          <w:rFonts w:ascii="Book Antiqua" w:hAnsi="Book Antiqua"/>
        </w:rPr>
        <w:t>Usón</w:t>
      </w:r>
      <w:proofErr w:type="spellEnd"/>
      <w:r w:rsidRPr="005B065E">
        <w:rPr>
          <w:rFonts w:ascii="Book Antiqua" w:hAnsi="Book Antiqua"/>
        </w:rPr>
        <w:t xml:space="preserve"> Junior PLS. Signet ring cell component, not the Lauren subtype, predicts poor survival: an analysis of 198 cases of gastric cancer. </w:t>
      </w:r>
      <w:r w:rsidRPr="005B065E">
        <w:rPr>
          <w:rFonts w:ascii="Book Antiqua" w:hAnsi="Book Antiqua"/>
          <w:i/>
          <w:iCs/>
        </w:rPr>
        <w:t>Future Oncol</w:t>
      </w:r>
      <w:r w:rsidRPr="005B065E">
        <w:rPr>
          <w:rFonts w:ascii="Book Antiqua" w:hAnsi="Book Antiqua"/>
        </w:rPr>
        <w:t> 2019; </w:t>
      </w:r>
      <w:r w:rsidRPr="005B065E">
        <w:rPr>
          <w:rFonts w:ascii="Book Antiqua" w:hAnsi="Book Antiqua"/>
          <w:b/>
          <w:bCs/>
        </w:rPr>
        <w:t>15</w:t>
      </w:r>
      <w:r w:rsidRPr="005B065E">
        <w:rPr>
          <w:rFonts w:ascii="Book Antiqua" w:hAnsi="Book Antiqua"/>
        </w:rPr>
        <w:t>: 401-408 [PMID: 30620220 DOI: 10.2217/fon-2018-0354]</w:t>
      </w:r>
    </w:p>
    <w:p w14:paraId="697BC41C"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25 </w:t>
      </w:r>
      <w:r w:rsidRPr="005B065E">
        <w:rPr>
          <w:rFonts w:ascii="Book Antiqua" w:hAnsi="Book Antiqua"/>
          <w:b/>
          <w:bCs/>
        </w:rPr>
        <w:t>Choi JK</w:t>
      </w:r>
      <w:r w:rsidRPr="005B065E">
        <w:rPr>
          <w:rFonts w:ascii="Book Antiqua" w:hAnsi="Book Antiqua"/>
        </w:rPr>
        <w:t xml:space="preserve">, Park YS, Jung DH, Son SY, </w:t>
      </w:r>
      <w:proofErr w:type="spellStart"/>
      <w:r w:rsidRPr="005B065E">
        <w:rPr>
          <w:rFonts w:ascii="Book Antiqua" w:hAnsi="Book Antiqua"/>
        </w:rPr>
        <w:t>Ahn</w:t>
      </w:r>
      <w:proofErr w:type="spellEnd"/>
      <w:r w:rsidRPr="005B065E">
        <w:rPr>
          <w:rFonts w:ascii="Book Antiqua" w:hAnsi="Book Antiqua"/>
        </w:rPr>
        <w:t xml:space="preserve"> SH, Park DJ, Kim HH. Clinical Relevance of the Tumor Location-Modified Lauren Classification System of Gastric Cancer. </w:t>
      </w:r>
      <w:r w:rsidRPr="005B065E">
        <w:rPr>
          <w:rFonts w:ascii="Book Antiqua" w:hAnsi="Book Antiqua"/>
          <w:i/>
          <w:iCs/>
        </w:rPr>
        <w:t>J Gastric Cancer</w:t>
      </w:r>
      <w:r w:rsidRPr="005B065E">
        <w:rPr>
          <w:rFonts w:ascii="Book Antiqua" w:hAnsi="Book Antiqua"/>
        </w:rPr>
        <w:t> 2015; </w:t>
      </w:r>
      <w:r w:rsidRPr="005B065E">
        <w:rPr>
          <w:rFonts w:ascii="Book Antiqua" w:hAnsi="Book Antiqua"/>
          <w:b/>
          <w:bCs/>
        </w:rPr>
        <w:t>15</w:t>
      </w:r>
      <w:r w:rsidRPr="005B065E">
        <w:rPr>
          <w:rFonts w:ascii="Book Antiqua" w:hAnsi="Book Antiqua"/>
        </w:rPr>
        <w:t>: 183-190 [PMID: 26468416 DOI: 10.5230/jgc.2015.15.3.183]</w:t>
      </w:r>
    </w:p>
    <w:p w14:paraId="4C1F4661"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26 </w:t>
      </w:r>
      <w:r w:rsidRPr="005B065E">
        <w:rPr>
          <w:rFonts w:ascii="Book Antiqua" w:hAnsi="Book Antiqua"/>
          <w:b/>
          <w:bCs/>
        </w:rPr>
        <w:t>Zhao LY</w:t>
      </w:r>
      <w:r w:rsidRPr="005B065E">
        <w:rPr>
          <w:rFonts w:ascii="Book Antiqua" w:hAnsi="Book Antiqua"/>
        </w:rPr>
        <w:t>, Wang JJ, Zhao YL, Chen XZ, Yang K, Chen XL, Zhang WH, Liu K, Song XH, Zheng JB, Zhou ZG, Yu PW, Li Y, Hu JK. Superiority of Tumor Location-Modified Lauren Classification System for Gastric Cancer: A Multi-Institutional Validation Analysis. </w:t>
      </w:r>
      <w:r w:rsidRPr="005B065E">
        <w:rPr>
          <w:rFonts w:ascii="Book Antiqua" w:hAnsi="Book Antiqua"/>
          <w:i/>
          <w:iCs/>
        </w:rPr>
        <w:t>Ann Surg Oncol</w:t>
      </w:r>
      <w:r w:rsidRPr="005B065E">
        <w:rPr>
          <w:rFonts w:ascii="Book Antiqua" w:hAnsi="Book Antiqua"/>
        </w:rPr>
        <w:t> 2018; </w:t>
      </w:r>
      <w:r w:rsidRPr="005B065E">
        <w:rPr>
          <w:rFonts w:ascii="Book Antiqua" w:hAnsi="Book Antiqua"/>
          <w:b/>
          <w:bCs/>
        </w:rPr>
        <w:t>25</w:t>
      </w:r>
      <w:r w:rsidRPr="005B065E">
        <w:rPr>
          <w:rFonts w:ascii="Book Antiqua" w:hAnsi="Book Antiqua"/>
        </w:rPr>
        <w:t>: 3257-3263 [PMID: 30051368 DOI: 10.1245/s10434-018-6654-8]</w:t>
      </w:r>
    </w:p>
    <w:p w14:paraId="66DBD9C4"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27 </w:t>
      </w:r>
      <w:r w:rsidRPr="005B065E">
        <w:rPr>
          <w:rFonts w:ascii="Book Antiqua" w:hAnsi="Book Antiqua"/>
          <w:b/>
          <w:bCs/>
        </w:rPr>
        <w:t>Zweig MH</w:t>
      </w:r>
      <w:r w:rsidRPr="005B065E">
        <w:rPr>
          <w:rFonts w:ascii="Book Antiqua" w:hAnsi="Book Antiqua"/>
        </w:rPr>
        <w:t>, Campbell G. Receiver-operating characteristic (ROC) plots: a fundamental evaluation tool in clinical medicine. </w:t>
      </w:r>
      <w:r w:rsidRPr="005B065E">
        <w:rPr>
          <w:rFonts w:ascii="Book Antiqua" w:hAnsi="Book Antiqua"/>
          <w:i/>
          <w:iCs/>
        </w:rPr>
        <w:t>Clin Chem</w:t>
      </w:r>
      <w:r w:rsidRPr="005B065E">
        <w:rPr>
          <w:rFonts w:ascii="Book Antiqua" w:hAnsi="Book Antiqua"/>
        </w:rPr>
        <w:t> 1993; </w:t>
      </w:r>
      <w:r w:rsidRPr="005B065E">
        <w:rPr>
          <w:rFonts w:ascii="Book Antiqua" w:hAnsi="Book Antiqua"/>
          <w:b/>
          <w:bCs/>
        </w:rPr>
        <w:t>39</w:t>
      </w:r>
      <w:r w:rsidRPr="005B065E">
        <w:rPr>
          <w:rFonts w:ascii="Book Antiqua" w:hAnsi="Book Antiqua"/>
        </w:rPr>
        <w:t>: 561-577 [</w:t>
      </w:r>
      <w:bookmarkStart w:id="97" w:name="OLE_LINK35"/>
      <w:bookmarkStart w:id="98" w:name="OLE_LINK36"/>
      <w:r w:rsidRPr="005B065E">
        <w:rPr>
          <w:rFonts w:ascii="Book Antiqua" w:hAnsi="Book Antiqua"/>
        </w:rPr>
        <w:t>PMID: 8472349</w:t>
      </w:r>
      <w:bookmarkEnd w:id="97"/>
      <w:bookmarkEnd w:id="98"/>
      <w:r w:rsidRPr="005B065E">
        <w:rPr>
          <w:rFonts w:ascii="Book Antiqua" w:hAnsi="Book Antiqua"/>
        </w:rPr>
        <w:t>]</w:t>
      </w:r>
    </w:p>
    <w:p w14:paraId="1B3E2EF0"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28 </w:t>
      </w:r>
      <w:r w:rsidRPr="005B065E">
        <w:rPr>
          <w:rFonts w:ascii="Book Antiqua" w:hAnsi="Book Antiqua"/>
          <w:b/>
          <w:bCs/>
        </w:rPr>
        <w:t>DeLong ER</w:t>
      </w:r>
      <w:r w:rsidRPr="005B065E">
        <w:rPr>
          <w:rFonts w:ascii="Book Antiqua" w:hAnsi="Book Antiqua"/>
        </w:rPr>
        <w:t>, DeLong DM, Clarke-Pearson DL. Comparing the areas under two or more correlated receiver operating characteristic curves: a nonparametric approach. </w:t>
      </w:r>
      <w:r w:rsidRPr="005B065E">
        <w:rPr>
          <w:rFonts w:ascii="Book Antiqua" w:hAnsi="Book Antiqua"/>
          <w:i/>
          <w:iCs/>
        </w:rPr>
        <w:t>Biometrics</w:t>
      </w:r>
      <w:r w:rsidRPr="005B065E">
        <w:rPr>
          <w:rFonts w:ascii="Book Antiqua" w:hAnsi="Book Antiqua"/>
        </w:rPr>
        <w:t> 1988; </w:t>
      </w:r>
      <w:r w:rsidRPr="005B065E">
        <w:rPr>
          <w:rFonts w:ascii="Book Antiqua" w:hAnsi="Book Antiqua"/>
          <w:b/>
          <w:bCs/>
        </w:rPr>
        <w:t>44</w:t>
      </w:r>
      <w:r w:rsidRPr="005B065E">
        <w:rPr>
          <w:rFonts w:ascii="Book Antiqua" w:hAnsi="Book Antiqua"/>
        </w:rPr>
        <w:t>: 837-845 [</w:t>
      </w:r>
      <w:bookmarkStart w:id="99" w:name="OLE_LINK37"/>
      <w:bookmarkStart w:id="100" w:name="OLE_LINK38"/>
      <w:r w:rsidRPr="005B065E">
        <w:rPr>
          <w:rFonts w:ascii="Book Antiqua" w:hAnsi="Book Antiqua"/>
        </w:rPr>
        <w:t>PMID: 3203132</w:t>
      </w:r>
      <w:bookmarkEnd w:id="99"/>
      <w:bookmarkEnd w:id="100"/>
      <w:r w:rsidRPr="005B065E">
        <w:rPr>
          <w:rFonts w:ascii="Book Antiqua" w:hAnsi="Book Antiqua"/>
        </w:rPr>
        <w:t>]</w:t>
      </w:r>
    </w:p>
    <w:p w14:paraId="3B9B74E5"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29 </w:t>
      </w:r>
      <w:r w:rsidRPr="005B065E">
        <w:rPr>
          <w:rFonts w:ascii="Book Antiqua" w:hAnsi="Book Antiqua"/>
          <w:b/>
          <w:bCs/>
        </w:rPr>
        <w:t>Fitzgerald M</w:t>
      </w:r>
      <w:r w:rsidRPr="005B065E">
        <w:rPr>
          <w:rFonts w:ascii="Book Antiqua" w:hAnsi="Book Antiqua"/>
        </w:rPr>
        <w:t>, Saville BR, Lewis RJ. Decision curve analysis. </w:t>
      </w:r>
      <w:r w:rsidRPr="005B065E">
        <w:rPr>
          <w:rFonts w:ascii="Book Antiqua" w:hAnsi="Book Antiqua"/>
          <w:i/>
          <w:iCs/>
        </w:rPr>
        <w:t>JAMA</w:t>
      </w:r>
      <w:r w:rsidRPr="005B065E">
        <w:rPr>
          <w:rFonts w:ascii="Book Antiqua" w:hAnsi="Book Antiqua"/>
        </w:rPr>
        <w:t> 2015; </w:t>
      </w:r>
      <w:r w:rsidRPr="005B065E">
        <w:rPr>
          <w:rFonts w:ascii="Book Antiqua" w:hAnsi="Book Antiqua"/>
          <w:b/>
          <w:bCs/>
        </w:rPr>
        <w:t>313</w:t>
      </w:r>
      <w:r w:rsidRPr="005B065E">
        <w:rPr>
          <w:rFonts w:ascii="Book Antiqua" w:hAnsi="Book Antiqua"/>
        </w:rPr>
        <w:t>: 409-410 [PMID: 25626037 DOI: 10.1001/jama.2015.37]</w:t>
      </w:r>
    </w:p>
    <w:p w14:paraId="55E04883"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30 </w:t>
      </w:r>
      <w:r w:rsidRPr="005B065E">
        <w:rPr>
          <w:rFonts w:ascii="Book Antiqua" w:hAnsi="Book Antiqua"/>
          <w:b/>
          <w:bCs/>
        </w:rPr>
        <w:t>Vickers AJ</w:t>
      </w:r>
      <w:r w:rsidRPr="005B065E">
        <w:rPr>
          <w:rFonts w:ascii="Book Antiqua" w:hAnsi="Book Antiqua"/>
        </w:rPr>
        <w:t>, Elkin EB. Decision curve analysis: a novel method for evaluating prediction models. </w:t>
      </w:r>
      <w:r w:rsidRPr="005B065E">
        <w:rPr>
          <w:rFonts w:ascii="Book Antiqua" w:hAnsi="Book Antiqua"/>
          <w:i/>
          <w:iCs/>
        </w:rPr>
        <w:t xml:space="preserve">Med </w:t>
      </w:r>
      <w:proofErr w:type="spellStart"/>
      <w:r w:rsidRPr="005B065E">
        <w:rPr>
          <w:rFonts w:ascii="Book Antiqua" w:hAnsi="Book Antiqua"/>
          <w:i/>
          <w:iCs/>
        </w:rPr>
        <w:t>Decis</w:t>
      </w:r>
      <w:proofErr w:type="spellEnd"/>
      <w:r w:rsidRPr="005B065E">
        <w:rPr>
          <w:rFonts w:ascii="Book Antiqua" w:hAnsi="Book Antiqua"/>
          <w:i/>
          <w:iCs/>
        </w:rPr>
        <w:t xml:space="preserve"> Making</w:t>
      </w:r>
      <w:r w:rsidRPr="005B065E">
        <w:rPr>
          <w:rFonts w:ascii="Book Antiqua" w:hAnsi="Book Antiqua"/>
        </w:rPr>
        <w:t> 2006; </w:t>
      </w:r>
      <w:r w:rsidRPr="005B065E">
        <w:rPr>
          <w:rFonts w:ascii="Book Antiqua" w:hAnsi="Book Antiqua"/>
          <w:b/>
          <w:bCs/>
        </w:rPr>
        <w:t>26</w:t>
      </w:r>
      <w:r w:rsidRPr="005B065E">
        <w:rPr>
          <w:rFonts w:ascii="Book Antiqua" w:hAnsi="Book Antiqua"/>
        </w:rPr>
        <w:t>: 565-574 [PMID: 17099194 DOI: 10.1177/0272989X06295361]</w:t>
      </w:r>
    </w:p>
    <w:p w14:paraId="184AA2D5"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31 </w:t>
      </w:r>
      <w:r w:rsidRPr="005B065E">
        <w:rPr>
          <w:rFonts w:ascii="Book Antiqua" w:hAnsi="Book Antiqua"/>
          <w:b/>
          <w:bCs/>
        </w:rPr>
        <w:t>Camargo MC</w:t>
      </w:r>
      <w:r w:rsidRPr="005B065E">
        <w:rPr>
          <w:rFonts w:ascii="Book Antiqua" w:hAnsi="Book Antiqua"/>
        </w:rPr>
        <w:t xml:space="preserve">, Kim WH, </w:t>
      </w:r>
      <w:proofErr w:type="spellStart"/>
      <w:r w:rsidRPr="005B065E">
        <w:rPr>
          <w:rFonts w:ascii="Book Antiqua" w:hAnsi="Book Antiqua"/>
        </w:rPr>
        <w:t>Chiaravalli</w:t>
      </w:r>
      <w:proofErr w:type="spellEnd"/>
      <w:r w:rsidRPr="005B065E">
        <w:rPr>
          <w:rFonts w:ascii="Book Antiqua" w:hAnsi="Book Antiqua"/>
        </w:rPr>
        <w:t xml:space="preserve"> AM, Kim KM, </w:t>
      </w:r>
      <w:proofErr w:type="spellStart"/>
      <w:r w:rsidRPr="005B065E">
        <w:rPr>
          <w:rFonts w:ascii="Book Antiqua" w:hAnsi="Book Antiqua"/>
        </w:rPr>
        <w:t>Corvalan</w:t>
      </w:r>
      <w:proofErr w:type="spellEnd"/>
      <w:r w:rsidRPr="005B065E">
        <w:rPr>
          <w:rFonts w:ascii="Book Antiqua" w:hAnsi="Book Antiqua"/>
        </w:rPr>
        <w:t xml:space="preserve"> AH, Matsuo K, Yu J, Sung JJ, Herrera-</w:t>
      </w:r>
      <w:proofErr w:type="spellStart"/>
      <w:r w:rsidRPr="005B065E">
        <w:rPr>
          <w:rFonts w:ascii="Book Antiqua" w:hAnsi="Book Antiqua"/>
        </w:rPr>
        <w:t>Goepfert</w:t>
      </w:r>
      <w:proofErr w:type="spellEnd"/>
      <w:r w:rsidRPr="005B065E">
        <w:rPr>
          <w:rFonts w:ascii="Book Antiqua" w:hAnsi="Book Antiqua"/>
        </w:rPr>
        <w:t xml:space="preserve"> R, </w:t>
      </w:r>
      <w:proofErr w:type="spellStart"/>
      <w:r w:rsidRPr="005B065E">
        <w:rPr>
          <w:rFonts w:ascii="Book Antiqua" w:hAnsi="Book Antiqua"/>
        </w:rPr>
        <w:t>Meneses</w:t>
      </w:r>
      <w:proofErr w:type="spellEnd"/>
      <w:r w:rsidRPr="005B065E">
        <w:rPr>
          <w:rFonts w:ascii="Book Antiqua" w:hAnsi="Book Antiqua"/>
        </w:rPr>
        <w:t xml:space="preserve">-Gonzalez F, Kijima Y, </w:t>
      </w:r>
      <w:proofErr w:type="spellStart"/>
      <w:r w:rsidRPr="005B065E">
        <w:rPr>
          <w:rFonts w:ascii="Book Antiqua" w:hAnsi="Book Antiqua"/>
        </w:rPr>
        <w:t>Natsugoe</w:t>
      </w:r>
      <w:proofErr w:type="spellEnd"/>
      <w:r w:rsidRPr="005B065E">
        <w:rPr>
          <w:rFonts w:ascii="Book Antiqua" w:hAnsi="Book Antiqua"/>
        </w:rPr>
        <w:t xml:space="preserve"> S, Liao LM, </w:t>
      </w:r>
      <w:proofErr w:type="spellStart"/>
      <w:r w:rsidRPr="005B065E">
        <w:rPr>
          <w:rFonts w:ascii="Book Antiqua" w:hAnsi="Book Antiqua"/>
        </w:rPr>
        <w:t>Lissowska</w:t>
      </w:r>
      <w:proofErr w:type="spellEnd"/>
      <w:r w:rsidRPr="005B065E">
        <w:rPr>
          <w:rFonts w:ascii="Book Antiqua" w:hAnsi="Book Antiqua"/>
        </w:rPr>
        <w:t xml:space="preserve"> J, Kim S, Hu N, Gonzalez CA, </w:t>
      </w:r>
      <w:proofErr w:type="spellStart"/>
      <w:r w:rsidRPr="005B065E">
        <w:rPr>
          <w:rFonts w:ascii="Book Antiqua" w:hAnsi="Book Antiqua"/>
        </w:rPr>
        <w:t>Yatabe</w:t>
      </w:r>
      <w:proofErr w:type="spellEnd"/>
      <w:r w:rsidRPr="005B065E">
        <w:rPr>
          <w:rFonts w:ascii="Book Antiqua" w:hAnsi="Book Antiqua"/>
        </w:rPr>
        <w:t xml:space="preserve"> Y, Koriyama C, Hewitt SM, Akiba S, Gulley ML, Taylor PR, </w:t>
      </w:r>
      <w:proofErr w:type="spellStart"/>
      <w:r w:rsidRPr="005B065E">
        <w:rPr>
          <w:rFonts w:ascii="Book Antiqua" w:hAnsi="Book Antiqua"/>
        </w:rPr>
        <w:t>Rabkin</w:t>
      </w:r>
      <w:proofErr w:type="spellEnd"/>
      <w:r w:rsidRPr="005B065E">
        <w:rPr>
          <w:rFonts w:ascii="Book Antiqua" w:hAnsi="Book Antiqua"/>
        </w:rPr>
        <w:t xml:space="preserve"> CS. Improved survival of gastric cancer with </w:t>
      </w:r>
      <w:proofErr w:type="spellStart"/>
      <w:r w:rsidRPr="005B065E">
        <w:rPr>
          <w:rFonts w:ascii="Book Antiqua" w:hAnsi="Book Antiqua"/>
        </w:rPr>
        <w:t>tumour</w:t>
      </w:r>
      <w:proofErr w:type="spellEnd"/>
      <w:r w:rsidRPr="005B065E">
        <w:rPr>
          <w:rFonts w:ascii="Book Antiqua" w:hAnsi="Book Antiqua"/>
        </w:rPr>
        <w:t xml:space="preserve"> </w:t>
      </w:r>
      <w:r w:rsidRPr="005B065E">
        <w:rPr>
          <w:rFonts w:ascii="Book Antiqua" w:hAnsi="Book Antiqua"/>
        </w:rPr>
        <w:lastRenderedPageBreak/>
        <w:t>Epstein-Barr virus positivity: an international pooled analysis. </w:t>
      </w:r>
      <w:r w:rsidRPr="005B065E">
        <w:rPr>
          <w:rFonts w:ascii="Book Antiqua" w:hAnsi="Book Antiqua"/>
          <w:i/>
          <w:iCs/>
        </w:rPr>
        <w:t>Gut</w:t>
      </w:r>
      <w:r w:rsidRPr="005B065E">
        <w:rPr>
          <w:rFonts w:ascii="Book Antiqua" w:hAnsi="Book Antiqua"/>
        </w:rPr>
        <w:t> 2014; </w:t>
      </w:r>
      <w:r w:rsidRPr="005B065E">
        <w:rPr>
          <w:rFonts w:ascii="Book Antiqua" w:hAnsi="Book Antiqua"/>
          <w:b/>
          <w:bCs/>
        </w:rPr>
        <w:t>63</w:t>
      </w:r>
      <w:r w:rsidRPr="005B065E">
        <w:rPr>
          <w:rFonts w:ascii="Book Antiqua" w:hAnsi="Book Antiqua"/>
        </w:rPr>
        <w:t>: 236-243 [PMID: 23580779 DOI: 10.1136/gutjnl-2013-304531]</w:t>
      </w:r>
    </w:p>
    <w:p w14:paraId="025585AC"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32 </w:t>
      </w:r>
      <w:r w:rsidRPr="005B065E">
        <w:rPr>
          <w:rFonts w:ascii="Book Antiqua" w:hAnsi="Book Antiqua"/>
          <w:b/>
          <w:bCs/>
        </w:rPr>
        <w:t>Horiuchi Y</w:t>
      </w:r>
      <w:r w:rsidRPr="005B065E">
        <w:rPr>
          <w:rFonts w:ascii="Book Antiqua" w:hAnsi="Book Antiqua"/>
        </w:rPr>
        <w:t xml:space="preserve">, Fujisaki J, Yamamoto N, Ishizuka N, </w:t>
      </w:r>
      <w:proofErr w:type="spellStart"/>
      <w:r w:rsidRPr="005B065E">
        <w:rPr>
          <w:rFonts w:ascii="Book Antiqua" w:hAnsi="Book Antiqua"/>
        </w:rPr>
        <w:t>Omae</w:t>
      </w:r>
      <w:proofErr w:type="spellEnd"/>
      <w:r w:rsidRPr="005B065E">
        <w:rPr>
          <w:rFonts w:ascii="Book Antiqua" w:hAnsi="Book Antiqua"/>
        </w:rPr>
        <w:t xml:space="preserve"> M, </w:t>
      </w:r>
      <w:proofErr w:type="spellStart"/>
      <w:r w:rsidRPr="005B065E">
        <w:rPr>
          <w:rFonts w:ascii="Book Antiqua" w:hAnsi="Book Antiqua"/>
        </w:rPr>
        <w:t>Ishiyama</w:t>
      </w:r>
      <w:proofErr w:type="spellEnd"/>
      <w:r w:rsidRPr="005B065E">
        <w:rPr>
          <w:rFonts w:ascii="Book Antiqua" w:hAnsi="Book Antiqua"/>
        </w:rPr>
        <w:t xml:space="preserve"> A, Yoshio T, Hirasawa T, Yamamoto Y, </w:t>
      </w:r>
      <w:proofErr w:type="spellStart"/>
      <w:r w:rsidRPr="005B065E">
        <w:rPr>
          <w:rFonts w:ascii="Book Antiqua" w:hAnsi="Book Antiqua"/>
        </w:rPr>
        <w:t>Nagahama</w:t>
      </w:r>
      <w:proofErr w:type="spellEnd"/>
      <w:r w:rsidRPr="005B065E">
        <w:rPr>
          <w:rFonts w:ascii="Book Antiqua" w:hAnsi="Book Antiqua"/>
        </w:rPr>
        <w:t xml:space="preserve"> M, Takahashi H, </w:t>
      </w:r>
      <w:proofErr w:type="spellStart"/>
      <w:r w:rsidRPr="005B065E">
        <w:rPr>
          <w:rFonts w:ascii="Book Antiqua" w:hAnsi="Book Antiqua"/>
        </w:rPr>
        <w:t>Tsuchida</w:t>
      </w:r>
      <w:proofErr w:type="spellEnd"/>
      <w:r w:rsidRPr="005B065E">
        <w:rPr>
          <w:rFonts w:ascii="Book Antiqua" w:hAnsi="Book Antiqua"/>
        </w:rPr>
        <w:t xml:space="preserve"> T. Mixed poorly differentiated adenocarcinoma in undifferentiated-type early gastric cancer predicts endoscopic noncurative resection. </w:t>
      </w:r>
      <w:r w:rsidRPr="005B065E">
        <w:rPr>
          <w:rFonts w:ascii="Book Antiqua" w:hAnsi="Book Antiqua"/>
          <w:i/>
          <w:iCs/>
        </w:rPr>
        <w:t>Gastric Cancer</w:t>
      </w:r>
      <w:r w:rsidRPr="005B065E">
        <w:rPr>
          <w:rFonts w:ascii="Book Antiqua" w:hAnsi="Book Antiqua"/>
        </w:rPr>
        <w:t> 2018; </w:t>
      </w:r>
      <w:r w:rsidRPr="005B065E">
        <w:rPr>
          <w:rFonts w:ascii="Book Antiqua" w:hAnsi="Book Antiqua"/>
          <w:b/>
          <w:bCs/>
        </w:rPr>
        <w:t>21</w:t>
      </w:r>
      <w:r w:rsidRPr="005B065E">
        <w:rPr>
          <w:rFonts w:ascii="Book Antiqua" w:hAnsi="Book Antiqua"/>
        </w:rPr>
        <w:t>: 689-695 [PMID: 29236187 DOI: 10.1007/s10120-017-0788-4]</w:t>
      </w:r>
    </w:p>
    <w:p w14:paraId="25F5C51E"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33 </w:t>
      </w:r>
      <w:r w:rsidRPr="005B065E">
        <w:rPr>
          <w:rFonts w:ascii="Book Antiqua" w:hAnsi="Book Antiqua"/>
          <w:b/>
          <w:bCs/>
        </w:rPr>
        <w:t>Tanaka K</w:t>
      </w:r>
      <w:r w:rsidRPr="005B065E">
        <w:rPr>
          <w:rFonts w:ascii="Book Antiqua" w:hAnsi="Book Antiqua"/>
        </w:rPr>
        <w:t xml:space="preserve">, Shimura T, Kitajima T, Kondo S, Ide S, </w:t>
      </w:r>
      <w:proofErr w:type="spellStart"/>
      <w:r w:rsidRPr="005B065E">
        <w:rPr>
          <w:rFonts w:ascii="Book Antiqua" w:hAnsi="Book Antiqua"/>
        </w:rPr>
        <w:t>Okugawa</w:t>
      </w:r>
      <w:proofErr w:type="spellEnd"/>
      <w:r w:rsidRPr="005B065E">
        <w:rPr>
          <w:rFonts w:ascii="Book Antiqua" w:hAnsi="Book Antiqua"/>
        </w:rPr>
        <w:t xml:space="preserve"> Y, </w:t>
      </w:r>
      <w:proofErr w:type="spellStart"/>
      <w:r w:rsidRPr="005B065E">
        <w:rPr>
          <w:rFonts w:ascii="Book Antiqua" w:hAnsi="Book Antiqua"/>
        </w:rPr>
        <w:t>Saigusa</w:t>
      </w:r>
      <w:proofErr w:type="spellEnd"/>
      <w:r w:rsidRPr="005B065E">
        <w:rPr>
          <w:rFonts w:ascii="Book Antiqua" w:hAnsi="Book Antiqua"/>
        </w:rPr>
        <w:t xml:space="preserve"> S, </w:t>
      </w:r>
      <w:proofErr w:type="spellStart"/>
      <w:r w:rsidRPr="005B065E">
        <w:rPr>
          <w:rFonts w:ascii="Book Antiqua" w:hAnsi="Book Antiqua"/>
        </w:rPr>
        <w:t>Toiyama</w:t>
      </w:r>
      <w:proofErr w:type="spellEnd"/>
      <w:r w:rsidRPr="005B065E">
        <w:rPr>
          <w:rFonts w:ascii="Book Antiqua" w:hAnsi="Book Antiqua"/>
        </w:rPr>
        <w:t xml:space="preserve"> Y, Inoue Y, Araki T, Uchida K, </w:t>
      </w:r>
      <w:proofErr w:type="spellStart"/>
      <w:r w:rsidRPr="005B065E">
        <w:rPr>
          <w:rFonts w:ascii="Book Antiqua" w:hAnsi="Book Antiqua"/>
        </w:rPr>
        <w:t>Mohri</w:t>
      </w:r>
      <w:proofErr w:type="spellEnd"/>
      <w:r w:rsidRPr="005B065E">
        <w:rPr>
          <w:rFonts w:ascii="Book Antiqua" w:hAnsi="Book Antiqua"/>
        </w:rPr>
        <w:t xml:space="preserve"> Y, </w:t>
      </w:r>
      <w:proofErr w:type="spellStart"/>
      <w:r w:rsidRPr="005B065E">
        <w:rPr>
          <w:rFonts w:ascii="Book Antiqua" w:hAnsi="Book Antiqua"/>
        </w:rPr>
        <w:t>Kusunoki</w:t>
      </w:r>
      <w:proofErr w:type="spellEnd"/>
      <w:r w:rsidRPr="005B065E">
        <w:rPr>
          <w:rFonts w:ascii="Book Antiqua" w:hAnsi="Book Antiqua"/>
        </w:rPr>
        <w:t xml:space="preserve"> M. Tropomyosin-related receptor kinase B at the invasive front and </w:t>
      </w:r>
      <w:proofErr w:type="spellStart"/>
      <w:r w:rsidRPr="005B065E">
        <w:rPr>
          <w:rFonts w:ascii="Book Antiqua" w:hAnsi="Book Antiqua"/>
        </w:rPr>
        <w:t>tumour</w:t>
      </w:r>
      <w:proofErr w:type="spellEnd"/>
      <w:r w:rsidRPr="005B065E">
        <w:rPr>
          <w:rFonts w:ascii="Book Antiqua" w:hAnsi="Book Antiqua"/>
        </w:rPr>
        <w:t xml:space="preserve"> cell dedifferentiation in gastric cancer. </w:t>
      </w:r>
      <w:r w:rsidRPr="005B065E">
        <w:rPr>
          <w:rFonts w:ascii="Book Antiqua" w:hAnsi="Book Antiqua"/>
          <w:i/>
          <w:iCs/>
        </w:rPr>
        <w:t>Br J Cancer</w:t>
      </w:r>
      <w:r w:rsidRPr="005B065E">
        <w:rPr>
          <w:rFonts w:ascii="Book Antiqua" w:hAnsi="Book Antiqua"/>
        </w:rPr>
        <w:t> 2014; </w:t>
      </w:r>
      <w:r w:rsidRPr="005B065E">
        <w:rPr>
          <w:rFonts w:ascii="Book Antiqua" w:hAnsi="Book Antiqua"/>
          <w:b/>
          <w:bCs/>
        </w:rPr>
        <w:t>110</w:t>
      </w:r>
      <w:r w:rsidRPr="005B065E">
        <w:rPr>
          <w:rFonts w:ascii="Book Antiqua" w:hAnsi="Book Antiqua"/>
        </w:rPr>
        <w:t>: 2923-2934 [PMID: 24853179 DOI: 10.1038/bjc.2014.228]</w:t>
      </w:r>
    </w:p>
    <w:p w14:paraId="6097DB21"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34 </w:t>
      </w:r>
      <w:proofErr w:type="spellStart"/>
      <w:r w:rsidRPr="005B065E">
        <w:rPr>
          <w:rFonts w:ascii="Book Antiqua" w:hAnsi="Book Antiqua"/>
          <w:b/>
          <w:bCs/>
        </w:rPr>
        <w:t>Friedmann-Morvinski</w:t>
      </w:r>
      <w:proofErr w:type="spellEnd"/>
      <w:r w:rsidRPr="005B065E">
        <w:rPr>
          <w:rFonts w:ascii="Book Antiqua" w:hAnsi="Book Antiqua"/>
          <w:b/>
          <w:bCs/>
        </w:rPr>
        <w:t xml:space="preserve"> D</w:t>
      </w:r>
      <w:r w:rsidRPr="005B065E">
        <w:rPr>
          <w:rFonts w:ascii="Book Antiqua" w:hAnsi="Book Antiqua"/>
        </w:rPr>
        <w:t xml:space="preserve">, </w:t>
      </w:r>
      <w:proofErr w:type="spellStart"/>
      <w:r w:rsidRPr="005B065E">
        <w:rPr>
          <w:rFonts w:ascii="Book Antiqua" w:hAnsi="Book Antiqua"/>
        </w:rPr>
        <w:t>Verma</w:t>
      </w:r>
      <w:proofErr w:type="spellEnd"/>
      <w:r w:rsidRPr="005B065E">
        <w:rPr>
          <w:rFonts w:ascii="Book Antiqua" w:hAnsi="Book Antiqua"/>
        </w:rPr>
        <w:t xml:space="preserve"> IM. Dedifferentiation and reprogramming: origins of cancer stem cells. </w:t>
      </w:r>
      <w:r w:rsidRPr="005B065E">
        <w:rPr>
          <w:rFonts w:ascii="Book Antiqua" w:hAnsi="Book Antiqua"/>
          <w:i/>
          <w:iCs/>
        </w:rPr>
        <w:t>EMBO Rep</w:t>
      </w:r>
      <w:r w:rsidRPr="005B065E">
        <w:rPr>
          <w:rFonts w:ascii="Book Antiqua" w:hAnsi="Book Antiqua"/>
        </w:rPr>
        <w:t> 2014; </w:t>
      </w:r>
      <w:r w:rsidRPr="005B065E">
        <w:rPr>
          <w:rFonts w:ascii="Book Antiqua" w:hAnsi="Book Antiqua"/>
          <w:b/>
          <w:bCs/>
        </w:rPr>
        <w:t>15</w:t>
      </w:r>
      <w:r w:rsidRPr="005B065E">
        <w:rPr>
          <w:rFonts w:ascii="Book Antiqua" w:hAnsi="Book Antiqua"/>
        </w:rPr>
        <w:t>: 244-253 [PMID: 24531722 DOI: 10.1002/embr.201338254]</w:t>
      </w:r>
    </w:p>
    <w:p w14:paraId="3CBE598E"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35 </w:t>
      </w:r>
      <w:r w:rsidRPr="005B065E">
        <w:rPr>
          <w:rFonts w:ascii="Book Antiqua" w:hAnsi="Book Antiqua"/>
          <w:b/>
          <w:bCs/>
        </w:rPr>
        <w:t>Kaneko S</w:t>
      </w:r>
      <w:r w:rsidRPr="005B065E">
        <w:rPr>
          <w:rFonts w:ascii="Book Antiqua" w:hAnsi="Book Antiqua"/>
        </w:rPr>
        <w:t>, Yoshimura T. Time trend analysis of gastric cancer incidence in Japan by histological types, 1975-1989. </w:t>
      </w:r>
      <w:r w:rsidRPr="005B065E">
        <w:rPr>
          <w:rFonts w:ascii="Book Antiqua" w:hAnsi="Book Antiqua"/>
          <w:i/>
          <w:iCs/>
        </w:rPr>
        <w:t>Br J Cancer</w:t>
      </w:r>
      <w:r w:rsidRPr="005B065E">
        <w:rPr>
          <w:rFonts w:ascii="Book Antiqua" w:hAnsi="Book Antiqua"/>
        </w:rPr>
        <w:t> 2001; </w:t>
      </w:r>
      <w:r w:rsidRPr="005B065E">
        <w:rPr>
          <w:rFonts w:ascii="Book Antiqua" w:hAnsi="Book Antiqua"/>
          <w:b/>
          <w:bCs/>
        </w:rPr>
        <w:t>84</w:t>
      </w:r>
      <w:r w:rsidRPr="005B065E">
        <w:rPr>
          <w:rFonts w:ascii="Book Antiqua" w:hAnsi="Book Antiqua"/>
        </w:rPr>
        <w:t>: 400-405 [PMID: 11161407 DOI: 10.1054/bjoc.2000.1602]</w:t>
      </w:r>
    </w:p>
    <w:p w14:paraId="6D7E6AE2"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36 </w:t>
      </w:r>
      <w:proofErr w:type="spellStart"/>
      <w:r w:rsidRPr="005B065E">
        <w:rPr>
          <w:rFonts w:ascii="Book Antiqua" w:hAnsi="Book Antiqua"/>
          <w:b/>
          <w:bCs/>
        </w:rPr>
        <w:t>Dassen</w:t>
      </w:r>
      <w:proofErr w:type="spellEnd"/>
      <w:r w:rsidRPr="005B065E">
        <w:rPr>
          <w:rFonts w:ascii="Book Antiqua" w:hAnsi="Book Antiqua"/>
          <w:b/>
          <w:bCs/>
        </w:rPr>
        <w:t xml:space="preserve"> AE</w:t>
      </w:r>
      <w:r w:rsidRPr="005B065E">
        <w:rPr>
          <w:rFonts w:ascii="Book Antiqua" w:hAnsi="Book Antiqua"/>
        </w:rPr>
        <w:t xml:space="preserve">, </w:t>
      </w:r>
      <w:proofErr w:type="spellStart"/>
      <w:r w:rsidRPr="005B065E">
        <w:rPr>
          <w:rFonts w:ascii="Book Antiqua" w:hAnsi="Book Antiqua"/>
        </w:rPr>
        <w:t>Lemmens</w:t>
      </w:r>
      <w:proofErr w:type="spellEnd"/>
      <w:r w:rsidRPr="005B065E">
        <w:rPr>
          <w:rFonts w:ascii="Book Antiqua" w:hAnsi="Book Antiqua"/>
        </w:rPr>
        <w:t xml:space="preserve"> VE, van de Poll-</w:t>
      </w:r>
      <w:proofErr w:type="spellStart"/>
      <w:r w:rsidRPr="005B065E">
        <w:rPr>
          <w:rFonts w:ascii="Book Antiqua" w:hAnsi="Book Antiqua"/>
        </w:rPr>
        <w:t>Franse</w:t>
      </w:r>
      <w:proofErr w:type="spellEnd"/>
      <w:r w:rsidRPr="005B065E">
        <w:rPr>
          <w:rFonts w:ascii="Book Antiqua" w:hAnsi="Book Antiqua"/>
        </w:rPr>
        <w:t xml:space="preserve"> LV, </w:t>
      </w:r>
      <w:proofErr w:type="spellStart"/>
      <w:r w:rsidRPr="005B065E">
        <w:rPr>
          <w:rFonts w:ascii="Book Antiqua" w:hAnsi="Book Antiqua"/>
        </w:rPr>
        <w:t>Creemers</w:t>
      </w:r>
      <w:proofErr w:type="spellEnd"/>
      <w:r w:rsidRPr="005B065E">
        <w:rPr>
          <w:rFonts w:ascii="Book Antiqua" w:hAnsi="Book Antiqua"/>
        </w:rPr>
        <w:t xml:space="preserve"> GJ, </w:t>
      </w:r>
      <w:proofErr w:type="spellStart"/>
      <w:r w:rsidRPr="005B065E">
        <w:rPr>
          <w:rFonts w:ascii="Book Antiqua" w:hAnsi="Book Antiqua"/>
        </w:rPr>
        <w:t>Brenninkmeijer</w:t>
      </w:r>
      <w:proofErr w:type="spellEnd"/>
      <w:r w:rsidRPr="005B065E">
        <w:rPr>
          <w:rFonts w:ascii="Book Antiqua" w:hAnsi="Book Antiqua"/>
        </w:rPr>
        <w:t xml:space="preserve"> SJ, Lips DJ, </w:t>
      </w:r>
      <w:proofErr w:type="spellStart"/>
      <w:r w:rsidRPr="005B065E">
        <w:rPr>
          <w:rFonts w:ascii="Book Antiqua" w:hAnsi="Book Antiqua"/>
        </w:rPr>
        <w:t>Vd</w:t>
      </w:r>
      <w:proofErr w:type="spellEnd"/>
      <w:r w:rsidRPr="005B065E">
        <w:rPr>
          <w:rFonts w:ascii="Book Antiqua" w:hAnsi="Book Antiqua"/>
        </w:rPr>
        <w:t xml:space="preserve"> </w:t>
      </w:r>
      <w:proofErr w:type="spellStart"/>
      <w:r w:rsidRPr="005B065E">
        <w:rPr>
          <w:rFonts w:ascii="Book Antiqua" w:hAnsi="Book Antiqua"/>
        </w:rPr>
        <w:t>Wurff</w:t>
      </w:r>
      <w:proofErr w:type="spellEnd"/>
      <w:r w:rsidRPr="005B065E">
        <w:rPr>
          <w:rFonts w:ascii="Book Antiqua" w:hAnsi="Book Antiqua"/>
        </w:rPr>
        <w:t xml:space="preserve"> AA, </w:t>
      </w:r>
      <w:proofErr w:type="spellStart"/>
      <w:r w:rsidRPr="005B065E">
        <w:rPr>
          <w:rFonts w:ascii="Book Antiqua" w:hAnsi="Book Antiqua"/>
        </w:rPr>
        <w:t>Bosscha</w:t>
      </w:r>
      <w:proofErr w:type="spellEnd"/>
      <w:r w:rsidRPr="005B065E">
        <w:rPr>
          <w:rFonts w:ascii="Book Antiqua" w:hAnsi="Book Antiqua"/>
        </w:rPr>
        <w:t xml:space="preserve"> K, </w:t>
      </w:r>
      <w:proofErr w:type="spellStart"/>
      <w:r w:rsidRPr="005B065E">
        <w:rPr>
          <w:rFonts w:ascii="Book Antiqua" w:hAnsi="Book Antiqua"/>
        </w:rPr>
        <w:t>Coebergh</w:t>
      </w:r>
      <w:proofErr w:type="spellEnd"/>
      <w:r w:rsidRPr="005B065E">
        <w:rPr>
          <w:rFonts w:ascii="Book Antiqua" w:hAnsi="Book Antiqua"/>
        </w:rPr>
        <w:t xml:space="preserve"> JW. Trends in incidence, treatment and survival of gastric adenocarcinoma between 1990 and 2007: a population-based study in the Netherlands. </w:t>
      </w:r>
      <w:r w:rsidRPr="005B065E">
        <w:rPr>
          <w:rFonts w:ascii="Book Antiqua" w:hAnsi="Book Antiqua"/>
          <w:i/>
          <w:iCs/>
        </w:rPr>
        <w:t>Eur J Cancer</w:t>
      </w:r>
      <w:r w:rsidRPr="005B065E">
        <w:rPr>
          <w:rFonts w:ascii="Book Antiqua" w:hAnsi="Book Antiqua"/>
        </w:rPr>
        <w:t> 2010; </w:t>
      </w:r>
      <w:r w:rsidRPr="005B065E">
        <w:rPr>
          <w:rFonts w:ascii="Book Antiqua" w:hAnsi="Book Antiqua"/>
          <w:b/>
          <w:bCs/>
        </w:rPr>
        <w:t>46</w:t>
      </w:r>
      <w:r w:rsidRPr="005B065E">
        <w:rPr>
          <w:rFonts w:ascii="Book Antiqua" w:hAnsi="Book Antiqua"/>
        </w:rPr>
        <w:t>: 1101-1110 [PMID: 20219351 DOI: 10.1016/j.ejca.2010.02.013]</w:t>
      </w:r>
    </w:p>
    <w:p w14:paraId="25D75930"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37 </w:t>
      </w:r>
      <w:r w:rsidRPr="005B065E">
        <w:rPr>
          <w:rFonts w:ascii="Book Antiqua" w:hAnsi="Book Antiqua"/>
          <w:b/>
          <w:bCs/>
        </w:rPr>
        <w:t>Choi IJ</w:t>
      </w:r>
      <w:r w:rsidRPr="005B065E">
        <w:rPr>
          <w:rFonts w:ascii="Book Antiqua" w:hAnsi="Book Antiqua"/>
        </w:rPr>
        <w:t xml:space="preserve">, Kim CG, Lee JY, Kim YI, Kook MC, Park B, </w:t>
      </w:r>
      <w:proofErr w:type="spellStart"/>
      <w:r w:rsidRPr="005B065E">
        <w:rPr>
          <w:rFonts w:ascii="Book Antiqua" w:hAnsi="Book Antiqua"/>
        </w:rPr>
        <w:t>Joo</w:t>
      </w:r>
      <w:proofErr w:type="spellEnd"/>
      <w:r w:rsidRPr="005B065E">
        <w:rPr>
          <w:rFonts w:ascii="Book Antiqua" w:hAnsi="Book Antiqua"/>
        </w:rPr>
        <w:t xml:space="preserve"> J. Family History of Gastric Cancer and </w:t>
      </w:r>
      <w:r w:rsidRPr="005B065E">
        <w:rPr>
          <w:rFonts w:ascii="Book Antiqua" w:hAnsi="Book Antiqua"/>
          <w:i/>
          <w:iCs/>
        </w:rPr>
        <w:t>Helicobacter pylori</w:t>
      </w:r>
      <w:r w:rsidRPr="005B065E">
        <w:rPr>
          <w:rFonts w:ascii="Book Antiqua" w:hAnsi="Book Antiqua"/>
        </w:rPr>
        <w:t> Treatment. </w:t>
      </w:r>
      <w:r w:rsidRPr="005B065E">
        <w:rPr>
          <w:rFonts w:ascii="Book Antiqua" w:hAnsi="Book Antiqua"/>
          <w:i/>
          <w:iCs/>
        </w:rPr>
        <w:t xml:space="preserve">N </w:t>
      </w:r>
      <w:proofErr w:type="spellStart"/>
      <w:r w:rsidRPr="005B065E">
        <w:rPr>
          <w:rFonts w:ascii="Book Antiqua" w:hAnsi="Book Antiqua"/>
          <w:i/>
          <w:iCs/>
        </w:rPr>
        <w:t>Engl</w:t>
      </w:r>
      <w:proofErr w:type="spellEnd"/>
      <w:r w:rsidRPr="005B065E">
        <w:rPr>
          <w:rFonts w:ascii="Book Antiqua" w:hAnsi="Book Antiqua"/>
          <w:i/>
          <w:iCs/>
        </w:rPr>
        <w:t xml:space="preserve"> J Med</w:t>
      </w:r>
      <w:r w:rsidRPr="005B065E">
        <w:rPr>
          <w:rFonts w:ascii="Book Antiqua" w:hAnsi="Book Antiqua"/>
        </w:rPr>
        <w:t> 2020; </w:t>
      </w:r>
      <w:r w:rsidRPr="005B065E">
        <w:rPr>
          <w:rFonts w:ascii="Book Antiqua" w:hAnsi="Book Antiqua"/>
          <w:b/>
          <w:bCs/>
        </w:rPr>
        <w:t>382</w:t>
      </w:r>
      <w:r w:rsidRPr="005B065E">
        <w:rPr>
          <w:rFonts w:ascii="Book Antiqua" w:hAnsi="Book Antiqua"/>
        </w:rPr>
        <w:t>: 427-436 [PMID: 31995688 DOI: 10.1056/NEJMoa1909666]</w:t>
      </w:r>
    </w:p>
    <w:p w14:paraId="51854E4B"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38 </w:t>
      </w:r>
      <w:r w:rsidRPr="005B065E">
        <w:rPr>
          <w:rFonts w:ascii="Book Antiqua" w:hAnsi="Book Antiqua"/>
          <w:b/>
          <w:bCs/>
        </w:rPr>
        <w:t>Ajani JA</w:t>
      </w:r>
      <w:r w:rsidRPr="005B065E">
        <w:rPr>
          <w:rFonts w:ascii="Book Antiqua" w:hAnsi="Book Antiqua"/>
        </w:rPr>
        <w:t xml:space="preserve">, Lee J, Sano T, </w:t>
      </w:r>
      <w:proofErr w:type="spellStart"/>
      <w:r w:rsidRPr="005B065E">
        <w:rPr>
          <w:rFonts w:ascii="Book Antiqua" w:hAnsi="Book Antiqua"/>
        </w:rPr>
        <w:t>Janjigian</w:t>
      </w:r>
      <w:proofErr w:type="spellEnd"/>
      <w:r w:rsidRPr="005B065E">
        <w:rPr>
          <w:rFonts w:ascii="Book Antiqua" w:hAnsi="Book Antiqua"/>
        </w:rPr>
        <w:t xml:space="preserve"> YY, Fan D, Song S. Gastric adenocarcinoma. </w:t>
      </w:r>
      <w:r w:rsidRPr="005B065E">
        <w:rPr>
          <w:rFonts w:ascii="Book Antiqua" w:hAnsi="Book Antiqua"/>
          <w:i/>
          <w:iCs/>
        </w:rPr>
        <w:t>Nat Rev Dis Primers</w:t>
      </w:r>
      <w:r w:rsidRPr="005B065E">
        <w:rPr>
          <w:rFonts w:ascii="Book Antiqua" w:hAnsi="Book Antiqua"/>
        </w:rPr>
        <w:t> 2017; </w:t>
      </w:r>
      <w:r w:rsidRPr="005B065E">
        <w:rPr>
          <w:rFonts w:ascii="Book Antiqua" w:hAnsi="Book Antiqua"/>
          <w:b/>
          <w:bCs/>
        </w:rPr>
        <w:t>3</w:t>
      </w:r>
      <w:r w:rsidRPr="005B065E">
        <w:rPr>
          <w:rFonts w:ascii="Book Antiqua" w:hAnsi="Book Antiqua"/>
        </w:rPr>
        <w:t>: 17036 [PMID: 28569272 DOI: 10.1038/nrdp.2017.36]</w:t>
      </w:r>
    </w:p>
    <w:p w14:paraId="02197482"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39 </w:t>
      </w:r>
      <w:r w:rsidRPr="005B065E">
        <w:rPr>
          <w:rFonts w:ascii="Book Antiqua" w:hAnsi="Book Antiqua"/>
          <w:b/>
          <w:bCs/>
        </w:rPr>
        <w:t>Shoji Y</w:t>
      </w:r>
      <w:r w:rsidRPr="005B065E">
        <w:rPr>
          <w:rFonts w:ascii="Book Antiqua" w:hAnsi="Book Antiqua"/>
        </w:rPr>
        <w:t xml:space="preserve">, </w:t>
      </w:r>
      <w:proofErr w:type="spellStart"/>
      <w:r w:rsidRPr="005B065E">
        <w:rPr>
          <w:rFonts w:ascii="Book Antiqua" w:hAnsi="Book Antiqua"/>
        </w:rPr>
        <w:t>Nunobe</w:t>
      </w:r>
      <w:proofErr w:type="spellEnd"/>
      <w:r w:rsidRPr="005B065E">
        <w:rPr>
          <w:rFonts w:ascii="Book Antiqua" w:hAnsi="Book Antiqua"/>
        </w:rPr>
        <w:t xml:space="preserve"> S, Ida S, </w:t>
      </w:r>
      <w:proofErr w:type="spellStart"/>
      <w:r w:rsidRPr="005B065E">
        <w:rPr>
          <w:rFonts w:ascii="Book Antiqua" w:hAnsi="Book Antiqua"/>
        </w:rPr>
        <w:t>Kumagai</w:t>
      </w:r>
      <w:proofErr w:type="spellEnd"/>
      <w:r w:rsidRPr="005B065E">
        <w:rPr>
          <w:rFonts w:ascii="Book Antiqua" w:hAnsi="Book Antiqua"/>
        </w:rPr>
        <w:t xml:space="preserve"> K, </w:t>
      </w:r>
      <w:proofErr w:type="spellStart"/>
      <w:r w:rsidRPr="005B065E">
        <w:rPr>
          <w:rFonts w:ascii="Book Antiqua" w:hAnsi="Book Antiqua"/>
        </w:rPr>
        <w:t>Ohashi</w:t>
      </w:r>
      <w:proofErr w:type="spellEnd"/>
      <w:r w:rsidRPr="005B065E">
        <w:rPr>
          <w:rFonts w:ascii="Book Antiqua" w:hAnsi="Book Antiqua"/>
        </w:rPr>
        <w:t xml:space="preserve"> M, Sano T, </w:t>
      </w:r>
      <w:proofErr w:type="spellStart"/>
      <w:r w:rsidRPr="005B065E">
        <w:rPr>
          <w:rFonts w:ascii="Book Antiqua" w:hAnsi="Book Antiqua"/>
        </w:rPr>
        <w:t>Hiki</w:t>
      </w:r>
      <w:proofErr w:type="spellEnd"/>
      <w:r w:rsidRPr="005B065E">
        <w:rPr>
          <w:rFonts w:ascii="Book Antiqua" w:hAnsi="Book Antiqua"/>
        </w:rPr>
        <w:t xml:space="preserve"> N. Surgical outcomes and risk assessment for anastomotic complications after laparoscopic proximal </w:t>
      </w:r>
      <w:r w:rsidRPr="005B065E">
        <w:rPr>
          <w:rFonts w:ascii="Book Antiqua" w:hAnsi="Book Antiqua"/>
        </w:rPr>
        <w:lastRenderedPageBreak/>
        <w:t>gastrectomy with double-flap technique for upper-third gastric cancer. </w:t>
      </w:r>
      <w:r w:rsidRPr="005B065E">
        <w:rPr>
          <w:rFonts w:ascii="Book Antiqua" w:hAnsi="Book Antiqua"/>
          <w:i/>
          <w:iCs/>
        </w:rPr>
        <w:t>Gastric Cancer</w:t>
      </w:r>
      <w:r w:rsidRPr="005B065E">
        <w:rPr>
          <w:rFonts w:ascii="Book Antiqua" w:hAnsi="Book Antiqua"/>
        </w:rPr>
        <w:t> 2019; </w:t>
      </w:r>
      <w:r w:rsidRPr="005B065E">
        <w:rPr>
          <w:rFonts w:ascii="Book Antiqua" w:hAnsi="Book Antiqua"/>
          <w:b/>
          <w:bCs/>
        </w:rPr>
        <w:t>22</w:t>
      </w:r>
      <w:r w:rsidRPr="005B065E">
        <w:rPr>
          <w:rFonts w:ascii="Book Antiqua" w:hAnsi="Book Antiqua"/>
        </w:rPr>
        <w:t>: 1036-1043 [PMID: 30838469 DOI: 10.1007/s10120-019-00940-0]</w:t>
      </w:r>
    </w:p>
    <w:p w14:paraId="259749DD"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40 </w:t>
      </w:r>
      <w:r w:rsidRPr="005B065E">
        <w:rPr>
          <w:rFonts w:ascii="Book Antiqua" w:hAnsi="Book Antiqua"/>
          <w:b/>
          <w:bCs/>
        </w:rPr>
        <w:t>Rosa F</w:t>
      </w:r>
      <w:r w:rsidRPr="005B065E">
        <w:rPr>
          <w:rFonts w:ascii="Book Antiqua" w:hAnsi="Book Antiqua"/>
        </w:rPr>
        <w:t xml:space="preserve">, </w:t>
      </w:r>
      <w:proofErr w:type="spellStart"/>
      <w:r w:rsidRPr="005B065E">
        <w:rPr>
          <w:rFonts w:ascii="Book Antiqua" w:hAnsi="Book Antiqua"/>
        </w:rPr>
        <w:t>Quero</w:t>
      </w:r>
      <w:proofErr w:type="spellEnd"/>
      <w:r w:rsidRPr="005B065E">
        <w:rPr>
          <w:rFonts w:ascii="Book Antiqua" w:hAnsi="Book Antiqua"/>
        </w:rPr>
        <w:t xml:space="preserve"> G, </w:t>
      </w:r>
      <w:proofErr w:type="spellStart"/>
      <w:r w:rsidRPr="005B065E">
        <w:rPr>
          <w:rFonts w:ascii="Book Antiqua" w:hAnsi="Book Antiqua"/>
        </w:rPr>
        <w:t>Fiorillo</w:t>
      </w:r>
      <w:proofErr w:type="spellEnd"/>
      <w:r w:rsidRPr="005B065E">
        <w:rPr>
          <w:rFonts w:ascii="Book Antiqua" w:hAnsi="Book Antiqua"/>
        </w:rPr>
        <w:t xml:space="preserve"> C, </w:t>
      </w:r>
      <w:proofErr w:type="spellStart"/>
      <w:r w:rsidRPr="005B065E">
        <w:rPr>
          <w:rFonts w:ascii="Book Antiqua" w:hAnsi="Book Antiqua"/>
        </w:rPr>
        <w:t>Bissolati</w:t>
      </w:r>
      <w:proofErr w:type="spellEnd"/>
      <w:r w:rsidRPr="005B065E">
        <w:rPr>
          <w:rFonts w:ascii="Book Antiqua" w:hAnsi="Book Antiqua"/>
        </w:rPr>
        <w:t xml:space="preserve"> M, </w:t>
      </w:r>
      <w:proofErr w:type="spellStart"/>
      <w:r w:rsidRPr="005B065E">
        <w:rPr>
          <w:rFonts w:ascii="Book Antiqua" w:hAnsi="Book Antiqua"/>
        </w:rPr>
        <w:t>Cipollari</w:t>
      </w:r>
      <w:proofErr w:type="spellEnd"/>
      <w:r w:rsidRPr="005B065E">
        <w:rPr>
          <w:rFonts w:ascii="Book Antiqua" w:hAnsi="Book Antiqua"/>
        </w:rPr>
        <w:t xml:space="preserve"> C, </w:t>
      </w:r>
      <w:proofErr w:type="spellStart"/>
      <w:r w:rsidRPr="005B065E">
        <w:rPr>
          <w:rFonts w:ascii="Book Antiqua" w:hAnsi="Book Antiqua"/>
        </w:rPr>
        <w:t>Rausei</w:t>
      </w:r>
      <w:proofErr w:type="spellEnd"/>
      <w:r w:rsidRPr="005B065E">
        <w:rPr>
          <w:rFonts w:ascii="Book Antiqua" w:hAnsi="Book Antiqua"/>
        </w:rPr>
        <w:t xml:space="preserve"> S, Chiari D, </w:t>
      </w:r>
      <w:proofErr w:type="spellStart"/>
      <w:r w:rsidRPr="005B065E">
        <w:rPr>
          <w:rFonts w:ascii="Book Antiqua" w:hAnsi="Book Antiqua"/>
        </w:rPr>
        <w:t>Ruspi</w:t>
      </w:r>
      <w:proofErr w:type="spellEnd"/>
      <w:r w:rsidRPr="005B065E">
        <w:rPr>
          <w:rFonts w:ascii="Book Antiqua" w:hAnsi="Book Antiqua"/>
        </w:rPr>
        <w:t xml:space="preserve"> L, de Manzoni G, </w:t>
      </w:r>
      <w:proofErr w:type="spellStart"/>
      <w:r w:rsidRPr="005B065E">
        <w:rPr>
          <w:rFonts w:ascii="Book Antiqua" w:hAnsi="Book Antiqua"/>
        </w:rPr>
        <w:t>Costamagna</w:t>
      </w:r>
      <w:proofErr w:type="spellEnd"/>
      <w:r w:rsidRPr="005B065E">
        <w:rPr>
          <w:rFonts w:ascii="Book Antiqua" w:hAnsi="Book Antiqua"/>
        </w:rPr>
        <w:t xml:space="preserve"> G, </w:t>
      </w:r>
      <w:proofErr w:type="spellStart"/>
      <w:r w:rsidRPr="005B065E">
        <w:rPr>
          <w:rFonts w:ascii="Book Antiqua" w:hAnsi="Book Antiqua"/>
        </w:rPr>
        <w:t>Doglietto</w:t>
      </w:r>
      <w:proofErr w:type="spellEnd"/>
      <w:r w:rsidRPr="005B065E">
        <w:rPr>
          <w:rFonts w:ascii="Book Antiqua" w:hAnsi="Book Antiqua"/>
        </w:rPr>
        <w:t xml:space="preserve"> GB, Alfieri S. Total vs proximal gastrectomy for adenocarcinoma of the upper third of the stomach: a propensity-score-matched analysis of a multicenter western experience (On behalf of the Italian Research Group for Gastric Cancer-GIRCG). </w:t>
      </w:r>
      <w:r w:rsidRPr="005B065E">
        <w:rPr>
          <w:rFonts w:ascii="Book Antiqua" w:hAnsi="Book Antiqua"/>
          <w:i/>
          <w:iCs/>
        </w:rPr>
        <w:t>Gastric Cancer</w:t>
      </w:r>
      <w:r w:rsidRPr="005B065E">
        <w:rPr>
          <w:rFonts w:ascii="Book Antiqua" w:hAnsi="Book Antiqua"/>
        </w:rPr>
        <w:t> 2018; </w:t>
      </w:r>
      <w:r w:rsidRPr="005B065E">
        <w:rPr>
          <w:rFonts w:ascii="Book Antiqua" w:hAnsi="Book Antiqua"/>
          <w:b/>
          <w:bCs/>
        </w:rPr>
        <w:t>21</w:t>
      </w:r>
      <w:r w:rsidRPr="005B065E">
        <w:rPr>
          <w:rFonts w:ascii="Book Antiqua" w:hAnsi="Book Antiqua"/>
        </w:rPr>
        <w:t>: 845-852 [PMID: 29423892 DOI: 10.1007/s10120-018-0804-3]</w:t>
      </w:r>
    </w:p>
    <w:p w14:paraId="37F96453"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41 </w:t>
      </w:r>
      <w:proofErr w:type="spellStart"/>
      <w:r w:rsidRPr="005B065E">
        <w:rPr>
          <w:rFonts w:ascii="Book Antiqua" w:hAnsi="Book Antiqua"/>
          <w:b/>
          <w:bCs/>
        </w:rPr>
        <w:t>Kajiyama</w:t>
      </w:r>
      <w:proofErr w:type="spellEnd"/>
      <w:r w:rsidRPr="005B065E">
        <w:rPr>
          <w:rFonts w:ascii="Book Antiqua" w:hAnsi="Book Antiqua"/>
          <w:b/>
          <w:bCs/>
        </w:rPr>
        <w:t xml:space="preserve"> Y</w:t>
      </w:r>
      <w:r w:rsidRPr="005B065E">
        <w:rPr>
          <w:rFonts w:ascii="Book Antiqua" w:hAnsi="Book Antiqua"/>
        </w:rPr>
        <w:t xml:space="preserve">, </w:t>
      </w:r>
      <w:proofErr w:type="spellStart"/>
      <w:r w:rsidRPr="005B065E">
        <w:rPr>
          <w:rFonts w:ascii="Book Antiqua" w:hAnsi="Book Antiqua"/>
        </w:rPr>
        <w:t>Tsurumaru</w:t>
      </w:r>
      <w:proofErr w:type="spellEnd"/>
      <w:r w:rsidRPr="005B065E">
        <w:rPr>
          <w:rFonts w:ascii="Book Antiqua" w:hAnsi="Book Antiqua"/>
        </w:rPr>
        <w:t xml:space="preserve"> M, </w:t>
      </w:r>
      <w:proofErr w:type="spellStart"/>
      <w:r w:rsidRPr="005B065E">
        <w:rPr>
          <w:rFonts w:ascii="Book Antiqua" w:hAnsi="Book Antiqua"/>
        </w:rPr>
        <w:t>Udagawa</w:t>
      </w:r>
      <w:proofErr w:type="spellEnd"/>
      <w:r w:rsidRPr="005B065E">
        <w:rPr>
          <w:rFonts w:ascii="Book Antiqua" w:hAnsi="Book Antiqua"/>
        </w:rPr>
        <w:t xml:space="preserve"> H, </w:t>
      </w:r>
      <w:proofErr w:type="spellStart"/>
      <w:r w:rsidRPr="005B065E">
        <w:rPr>
          <w:rFonts w:ascii="Book Antiqua" w:hAnsi="Book Antiqua"/>
        </w:rPr>
        <w:t>Tsutsumi</w:t>
      </w:r>
      <w:proofErr w:type="spellEnd"/>
      <w:r w:rsidRPr="005B065E">
        <w:rPr>
          <w:rFonts w:ascii="Book Antiqua" w:hAnsi="Book Antiqua"/>
        </w:rPr>
        <w:t xml:space="preserve"> K, Kinoshita Y, Ueno M, Akiyama H. Prognostic factors in adenocarcinoma of the gastric cardia: pathologic stage analysis and multivariate regression analysis. </w:t>
      </w:r>
      <w:r w:rsidRPr="005B065E">
        <w:rPr>
          <w:rFonts w:ascii="Book Antiqua" w:hAnsi="Book Antiqua"/>
          <w:i/>
          <w:iCs/>
        </w:rPr>
        <w:t>J Clin Oncol</w:t>
      </w:r>
      <w:r w:rsidRPr="005B065E">
        <w:rPr>
          <w:rFonts w:ascii="Book Antiqua" w:hAnsi="Book Antiqua"/>
        </w:rPr>
        <w:t> 1997; </w:t>
      </w:r>
      <w:r w:rsidRPr="005B065E">
        <w:rPr>
          <w:rFonts w:ascii="Book Antiqua" w:hAnsi="Book Antiqua"/>
          <w:b/>
          <w:bCs/>
        </w:rPr>
        <w:t>15</w:t>
      </w:r>
      <w:r w:rsidRPr="005B065E">
        <w:rPr>
          <w:rFonts w:ascii="Book Antiqua" w:hAnsi="Book Antiqua"/>
        </w:rPr>
        <w:t>: 2015-2021 [PMID: 9164213 DOI: 10.1200/JCO.1997.15.5.2015]</w:t>
      </w:r>
    </w:p>
    <w:p w14:paraId="758AA81B"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42 </w:t>
      </w:r>
      <w:proofErr w:type="spellStart"/>
      <w:r w:rsidRPr="005B065E">
        <w:rPr>
          <w:rFonts w:ascii="Book Antiqua" w:hAnsi="Book Antiqua"/>
          <w:b/>
          <w:bCs/>
        </w:rPr>
        <w:t>Hiyama</w:t>
      </w:r>
      <w:proofErr w:type="spellEnd"/>
      <w:r w:rsidRPr="005B065E">
        <w:rPr>
          <w:rFonts w:ascii="Book Antiqua" w:hAnsi="Book Antiqua"/>
          <w:b/>
          <w:bCs/>
        </w:rPr>
        <w:t xml:space="preserve"> T</w:t>
      </w:r>
      <w:r w:rsidRPr="005B065E">
        <w:rPr>
          <w:rFonts w:ascii="Book Antiqua" w:hAnsi="Book Antiqua"/>
        </w:rPr>
        <w:t xml:space="preserve">, </w:t>
      </w:r>
      <w:proofErr w:type="spellStart"/>
      <w:r w:rsidRPr="005B065E">
        <w:rPr>
          <w:rFonts w:ascii="Book Antiqua" w:hAnsi="Book Antiqua"/>
        </w:rPr>
        <w:t>Haruma</w:t>
      </w:r>
      <w:proofErr w:type="spellEnd"/>
      <w:r w:rsidRPr="005B065E">
        <w:rPr>
          <w:rFonts w:ascii="Book Antiqua" w:hAnsi="Book Antiqua"/>
        </w:rPr>
        <w:t xml:space="preserve"> K, </w:t>
      </w:r>
      <w:proofErr w:type="spellStart"/>
      <w:r w:rsidRPr="005B065E">
        <w:rPr>
          <w:rFonts w:ascii="Book Antiqua" w:hAnsi="Book Antiqua"/>
        </w:rPr>
        <w:t>Kitadai</w:t>
      </w:r>
      <w:proofErr w:type="spellEnd"/>
      <w:r w:rsidRPr="005B065E">
        <w:rPr>
          <w:rFonts w:ascii="Book Antiqua" w:hAnsi="Book Antiqua"/>
        </w:rPr>
        <w:t xml:space="preserve"> Y, Masuda H, Miyamoto M, Tanaka S, Yoshihara M, </w:t>
      </w:r>
      <w:proofErr w:type="spellStart"/>
      <w:r w:rsidRPr="005B065E">
        <w:rPr>
          <w:rFonts w:ascii="Book Antiqua" w:hAnsi="Book Antiqua"/>
        </w:rPr>
        <w:t>Shimamoto</w:t>
      </w:r>
      <w:proofErr w:type="spellEnd"/>
      <w:r w:rsidRPr="005B065E">
        <w:rPr>
          <w:rFonts w:ascii="Book Antiqua" w:hAnsi="Book Antiqua"/>
        </w:rPr>
        <w:t xml:space="preserve"> F, </w:t>
      </w:r>
      <w:proofErr w:type="spellStart"/>
      <w:r w:rsidRPr="005B065E">
        <w:rPr>
          <w:rFonts w:ascii="Book Antiqua" w:hAnsi="Book Antiqua"/>
        </w:rPr>
        <w:t>Chayama</w:t>
      </w:r>
      <w:proofErr w:type="spellEnd"/>
      <w:r w:rsidRPr="005B065E">
        <w:rPr>
          <w:rFonts w:ascii="Book Antiqua" w:hAnsi="Book Antiqua"/>
        </w:rPr>
        <w:t xml:space="preserve"> K. K-</w:t>
      </w:r>
      <w:proofErr w:type="spellStart"/>
      <w:r w:rsidRPr="005B065E">
        <w:rPr>
          <w:rFonts w:ascii="Book Antiqua" w:hAnsi="Book Antiqua"/>
        </w:rPr>
        <w:t>ras</w:t>
      </w:r>
      <w:proofErr w:type="spellEnd"/>
      <w:r w:rsidRPr="005B065E">
        <w:rPr>
          <w:rFonts w:ascii="Book Antiqua" w:hAnsi="Book Antiqua"/>
        </w:rPr>
        <w:t xml:space="preserve"> mutation in helicobacter pylori-associated chronic gastritis in patients with and without gastric cancer. </w:t>
      </w:r>
      <w:r w:rsidRPr="005B065E">
        <w:rPr>
          <w:rFonts w:ascii="Book Antiqua" w:hAnsi="Book Antiqua"/>
          <w:i/>
          <w:iCs/>
        </w:rPr>
        <w:t>Int J Cancer</w:t>
      </w:r>
      <w:r w:rsidRPr="005B065E">
        <w:rPr>
          <w:rFonts w:ascii="Book Antiqua" w:hAnsi="Book Antiqua"/>
        </w:rPr>
        <w:t> 2002; </w:t>
      </w:r>
      <w:r w:rsidRPr="005B065E">
        <w:rPr>
          <w:rFonts w:ascii="Book Antiqua" w:hAnsi="Book Antiqua"/>
          <w:b/>
          <w:bCs/>
        </w:rPr>
        <w:t>97</w:t>
      </w:r>
      <w:r w:rsidRPr="005B065E">
        <w:rPr>
          <w:rFonts w:ascii="Book Antiqua" w:hAnsi="Book Antiqua"/>
        </w:rPr>
        <w:t>: 562-566 [PMID: 11807778 DOI: 10.1002/ijc.1644]</w:t>
      </w:r>
    </w:p>
    <w:p w14:paraId="635FF97C"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43 </w:t>
      </w:r>
      <w:r w:rsidRPr="005B065E">
        <w:rPr>
          <w:rFonts w:ascii="Book Antiqua" w:hAnsi="Book Antiqua"/>
          <w:b/>
          <w:bCs/>
        </w:rPr>
        <w:t>Bang YJ</w:t>
      </w:r>
      <w:r w:rsidRPr="005B065E">
        <w:rPr>
          <w:rFonts w:ascii="Book Antiqua" w:hAnsi="Book Antiqua"/>
        </w:rPr>
        <w:t xml:space="preserve">, Van </w:t>
      </w:r>
      <w:proofErr w:type="spellStart"/>
      <w:r w:rsidRPr="005B065E">
        <w:rPr>
          <w:rFonts w:ascii="Book Antiqua" w:hAnsi="Book Antiqua"/>
        </w:rPr>
        <w:t>Cutsem</w:t>
      </w:r>
      <w:proofErr w:type="spellEnd"/>
      <w:r w:rsidRPr="005B065E">
        <w:rPr>
          <w:rFonts w:ascii="Book Antiqua" w:hAnsi="Book Antiqua"/>
        </w:rPr>
        <w:t xml:space="preserve"> E, </w:t>
      </w:r>
      <w:proofErr w:type="spellStart"/>
      <w:r w:rsidRPr="005B065E">
        <w:rPr>
          <w:rFonts w:ascii="Book Antiqua" w:hAnsi="Book Antiqua"/>
        </w:rPr>
        <w:t>Feyereislova</w:t>
      </w:r>
      <w:proofErr w:type="spellEnd"/>
      <w:r w:rsidRPr="005B065E">
        <w:rPr>
          <w:rFonts w:ascii="Book Antiqua" w:hAnsi="Book Antiqua"/>
        </w:rPr>
        <w:t xml:space="preserve"> A, Chung HC, Shen L, </w:t>
      </w:r>
      <w:proofErr w:type="spellStart"/>
      <w:r w:rsidRPr="005B065E">
        <w:rPr>
          <w:rFonts w:ascii="Book Antiqua" w:hAnsi="Book Antiqua"/>
        </w:rPr>
        <w:t>Sawaki</w:t>
      </w:r>
      <w:proofErr w:type="spellEnd"/>
      <w:r w:rsidRPr="005B065E">
        <w:rPr>
          <w:rFonts w:ascii="Book Antiqua" w:hAnsi="Book Antiqua"/>
        </w:rPr>
        <w:t xml:space="preserve"> A, </w:t>
      </w:r>
      <w:proofErr w:type="spellStart"/>
      <w:r w:rsidRPr="005B065E">
        <w:rPr>
          <w:rFonts w:ascii="Book Antiqua" w:hAnsi="Book Antiqua"/>
        </w:rPr>
        <w:t>Lordick</w:t>
      </w:r>
      <w:proofErr w:type="spellEnd"/>
      <w:r w:rsidRPr="005B065E">
        <w:rPr>
          <w:rFonts w:ascii="Book Antiqua" w:hAnsi="Book Antiqua"/>
        </w:rPr>
        <w:t xml:space="preserve"> F, </w:t>
      </w:r>
      <w:proofErr w:type="spellStart"/>
      <w:r w:rsidRPr="005B065E">
        <w:rPr>
          <w:rFonts w:ascii="Book Antiqua" w:hAnsi="Book Antiqua"/>
        </w:rPr>
        <w:t>Ohtsu</w:t>
      </w:r>
      <w:proofErr w:type="spellEnd"/>
      <w:r w:rsidRPr="005B065E">
        <w:rPr>
          <w:rFonts w:ascii="Book Antiqua" w:hAnsi="Book Antiqua"/>
        </w:rPr>
        <w:t xml:space="preserve"> A, </w:t>
      </w:r>
      <w:proofErr w:type="spellStart"/>
      <w:r w:rsidRPr="005B065E">
        <w:rPr>
          <w:rFonts w:ascii="Book Antiqua" w:hAnsi="Book Antiqua"/>
        </w:rPr>
        <w:t>Omuro</w:t>
      </w:r>
      <w:proofErr w:type="spellEnd"/>
      <w:r w:rsidRPr="005B065E">
        <w:rPr>
          <w:rFonts w:ascii="Book Antiqua" w:hAnsi="Book Antiqua"/>
        </w:rPr>
        <w:t xml:space="preserve"> Y, Satoh T, </w:t>
      </w:r>
      <w:proofErr w:type="spellStart"/>
      <w:r w:rsidRPr="005B065E">
        <w:rPr>
          <w:rFonts w:ascii="Book Antiqua" w:hAnsi="Book Antiqua"/>
        </w:rPr>
        <w:t>Aprile</w:t>
      </w:r>
      <w:proofErr w:type="spellEnd"/>
      <w:r w:rsidRPr="005B065E">
        <w:rPr>
          <w:rFonts w:ascii="Book Antiqua" w:hAnsi="Book Antiqua"/>
        </w:rPr>
        <w:t xml:space="preserve"> G, Kulikov E, Hill J, </w:t>
      </w:r>
      <w:proofErr w:type="spellStart"/>
      <w:r w:rsidRPr="005B065E">
        <w:rPr>
          <w:rFonts w:ascii="Book Antiqua" w:hAnsi="Book Antiqua"/>
        </w:rPr>
        <w:t>Lehle</w:t>
      </w:r>
      <w:proofErr w:type="spellEnd"/>
      <w:r w:rsidRPr="005B065E">
        <w:rPr>
          <w:rFonts w:ascii="Book Antiqua" w:hAnsi="Book Antiqua"/>
        </w:rPr>
        <w:t xml:space="preserve"> M, </w:t>
      </w:r>
      <w:proofErr w:type="spellStart"/>
      <w:r w:rsidRPr="005B065E">
        <w:rPr>
          <w:rFonts w:ascii="Book Antiqua" w:hAnsi="Book Antiqua"/>
        </w:rPr>
        <w:t>Rüschoff</w:t>
      </w:r>
      <w:proofErr w:type="spellEnd"/>
      <w:r w:rsidRPr="005B065E">
        <w:rPr>
          <w:rFonts w:ascii="Book Antiqua" w:hAnsi="Book Antiqua"/>
        </w:rPr>
        <w:t xml:space="preserve"> J, Kang YK; </w:t>
      </w:r>
      <w:proofErr w:type="spellStart"/>
      <w:r w:rsidRPr="005B065E">
        <w:rPr>
          <w:rFonts w:ascii="Book Antiqua" w:hAnsi="Book Antiqua"/>
        </w:rPr>
        <w:t>ToGA</w:t>
      </w:r>
      <w:proofErr w:type="spellEnd"/>
      <w:r w:rsidRPr="005B065E">
        <w:rPr>
          <w:rFonts w:ascii="Book Antiqua" w:hAnsi="Book Antiqua"/>
        </w:rPr>
        <w:t xml:space="preserve"> Trial Investigators. Trastuzumab in combination with chemotherapy versus chemotherapy alone for treatment of HER2-positive advanced gastric or gastro-</w:t>
      </w:r>
      <w:proofErr w:type="spellStart"/>
      <w:r w:rsidRPr="005B065E">
        <w:rPr>
          <w:rFonts w:ascii="Book Antiqua" w:hAnsi="Book Antiqua"/>
        </w:rPr>
        <w:t>oesophageal</w:t>
      </w:r>
      <w:proofErr w:type="spellEnd"/>
      <w:r w:rsidRPr="005B065E">
        <w:rPr>
          <w:rFonts w:ascii="Book Antiqua" w:hAnsi="Book Antiqua"/>
        </w:rPr>
        <w:t xml:space="preserve"> junction cancer (</w:t>
      </w:r>
      <w:proofErr w:type="spellStart"/>
      <w:r w:rsidRPr="005B065E">
        <w:rPr>
          <w:rFonts w:ascii="Book Antiqua" w:hAnsi="Book Antiqua"/>
        </w:rPr>
        <w:t>ToGA</w:t>
      </w:r>
      <w:proofErr w:type="spellEnd"/>
      <w:r w:rsidRPr="005B065E">
        <w:rPr>
          <w:rFonts w:ascii="Book Antiqua" w:hAnsi="Book Antiqua"/>
        </w:rPr>
        <w:t>): a phase 3, open-label, randomised controlled trial. </w:t>
      </w:r>
      <w:r w:rsidRPr="005B065E">
        <w:rPr>
          <w:rFonts w:ascii="Book Antiqua" w:hAnsi="Book Antiqua"/>
          <w:i/>
          <w:iCs/>
        </w:rPr>
        <w:t>Lancet</w:t>
      </w:r>
      <w:r w:rsidRPr="005B065E">
        <w:rPr>
          <w:rFonts w:ascii="Book Antiqua" w:hAnsi="Book Antiqua"/>
        </w:rPr>
        <w:t> 2010; </w:t>
      </w:r>
      <w:r w:rsidRPr="005B065E">
        <w:rPr>
          <w:rFonts w:ascii="Book Antiqua" w:hAnsi="Book Antiqua"/>
          <w:b/>
          <w:bCs/>
        </w:rPr>
        <w:t>376</w:t>
      </w:r>
      <w:r w:rsidRPr="005B065E">
        <w:rPr>
          <w:rFonts w:ascii="Book Antiqua" w:hAnsi="Book Antiqua"/>
        </w:rPr>
        <w:t>: 687-697 [PMID: 20728210 DOI: 10.1016/S0140-6736(10)61121-X]</w:t>
      </w:r>
    </w:p>
    <w:p w14:paraId="73F2F69D"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44 </w:t>
      </w:r>
      <w:proofErr w:type="spellStart"/>
      <w:r w:rsidRPr="005B065E">
        <w:rPr>
          <w:rFonts w:ascii="Book Antiqua" w:hAnsi="Book Antiqua"/>
          <w:b/>
          <w:bCs/>
        </w:rPr>
        <w:t>Kakiuchi</w:t>
      </w:r>
      <w:proofErr w:type="spellEnd"/>
      <w:r w:rsidRPr="005B065E">
        <w:rPr>
          <w:rFonts w:ascii="Book Antiqua" w:hAnsi="Book Antiqua"/>
          <w:b/>
          <w:bCs/>
        </w:rPr>
        <w:t xml:space="preserve"> M</w:t>
      </w:r>
      <w:r w:rsidRPr="005B065E">
        <w:rPr>
          <w:rFonts w:ascii="Book Antiqua" w:hAnsi="Book Antiqua"/>
        </w:rPr>
        <w:t xml:space="preserve">, </w:t>
      </w:r>
      <w:proofErr w:type="spellStart"/>
      <w:r w:rsidRPr="005B065E">
        <w:rPr>
          <w:rFonts w:ascii="Book Antiqua" w:hAnsi="Book Antiqua"/>
        </w:rPr>
        <w:t>Nishizawa</w:t>
      </w:r>
      <w:proofErr w:type="spellEnd"/>
      <w:r w:rsidRPr="005B065E">
        <w:rPr>
          <w:rFonts w:ascii="Book Antiqua" w:hAnsi="Book Antiqua"/>
        </w:rPr>
        <w:t xml:space="preserve"> T, Ueda H, </w:t>
      </w:r>
      <w:proofErr w:type="spellStart"/>
      <w:r w:rsidRPr="005B065E">
        <w:rPr>
          <w:rFonts w:ascii="Book Antiqua" w:hAnsi="Book Antiqua"/>
        </w:rPr>
        <w:t>Gotoh</w:t>
      </w:r>
      <w:proofErr w:type="spellEnd"/>
      <w:r w:rsidRPr="005B065E">
        <w:rPr>
          <w:rFonts w:ascii="Book Antiqua" w:hAnsi="Book Antiqua"/>
        </w:rPr>
        <w:t xml:space="preserve"> K, Tanaka A, Hayashi A, Yamamoto S, </w:t>
      </w:r>
      <w:proofErr w:type="spellStart"/>
      <w:r w:rsidRPr="005B065E">
        <w:rPr>
          <w:rFonts w:ascii="Book Antiqua" w:hAnsi="Book Antiqua"/>
        </w:rPr>
        <w:t>Tatsuno</w:t>
      </w:r>
      <w:proofErr w:type="spellEnd"/>
      <w:r w:rsidRPr="005B065E">
        <w:rPr>
          <w:rFonts w:ascii="Book Antiqua" w:hAnsi="Book Antiqua"/>
        </w:rPr>
        <w:t xml:space="preserve"> K, </w:t>
      </w:r>
      <w:proofErr w:type="spellStart"/>
      <w:r w:rsidRPr="005B065E">
        <w:rPr>
          <w:rFonts w:ascii="Book Antiqua" w:hAnsi="Book Antiqua"/>
        </w:rPr>
        <w:t>Katoh</w:t>
      </w:r>
      <w:proofErr w:type="spellEnd"/>
      <w:r w:rsidRPr="005B065E">
        <w:rPr>
          <w:rFonts w:ascii="Book Antiqua" w:hAnsi="Book Antiqua"/>
        </w:rPr>
        <w:t xml:space="preserve"> H, Watanabe Y, </w:t>
      </w:r>
      <w:proofErr w:type="spellStart"/>
      <w:r w:rsidRPr="005B065E">
        <w:rPr>
          <w:rFonts w:ascii="Book Antiqua" w:hAnsi="Book Antiqua"/>
        </w:rPr>
        <w:t>Ichimura</w:t>
      </w:r>
      <w:proofErr w:type="spellEnd"/>
      <w:r w:rsidRPr="005B065E">
        <w:rPr>
          <w:rFonts w:ascii="Book Antiqua" w:hAnsi="Book Antiqua"/>
        </w:rPr>
        <w:t xml:space="preserve"> T, </w:t>
      </w:r>
      <w:proofErr w:type="spellStart"/>
      <w:r w:rsidRPr="005B065E">
        <w:rPr>
          <w:rFonts w:ascii="Book Antiqua" w:hAnsi="Book Antiqua"/>
        </w:rPr>
        <w:t>Ushiku</w:t>
      </w:r>
      <w:proofErr w:type="spellEnd"/>
      <w:r w:rsidRPr="005B065E">
        <w:rPr>
          <w:rFonts w:ascii="Book Antiqua" w:hAnsi="Book Antiqua"/>
        </w:rPr>
        <w:t xml:space="preserve"> T, </w:t>
      </w:r>
      <w:proofErr w:type="spellStart"/>
      <w:r w:rsidRPr="005B065E">
        <w:rPr>
          <w:rFonts w:ascii="Book Antiqua" w:hAnsi="Book Antiqua"/>
        </w:rPr>
        <w:t>Funahashi</w:t>
      </w:r>
      <w:proofErr w:type="spellEnd"/>
      <w:r w:rsidRPr="005B065E">
        <w:rPr>
          <w:rFonts w:ascii="Book Antiqua" w:hAnsi="Book Antiqua"/>
        </w:rPr>
        <w:t xml:space="preserve"> S, </w:t>
      </w:r>
      <w:proofErr w:type="spellStart"/>
      <w:r w:rsidRPr="005B065E">
        <w:rPr>
          <w:rFonts w:ascii="Book Antiqua" w:hAnsi="Book Antiqua"/>
        </w:rPr>
        <w:t>Tateishi</w:t>
      </w:r>
      <w:proofErr w:type="spellEnd"/>
      <w:r w:rsidRPr="005B065E">
        <w:rPr>
          <w:rFonts w:ascii="Book Antiqua" w:hAnsi="Book Antiqua"/>
        </w:rPr>
        <w:t xml:space="preserve"> K, Wada I, Shimizu N, Nomura S, Koike K, </w:t>
      </w:r>
      <w:proofErr w:type="spellStart"/>
      <w:r w:rsidRPr="005B065E">
        <w:rPr>
          <w:rFonts w:ascii="Book Antiqua" w:hAnsi="Book Antiqua"/>
        </w:rPr>
        <w:t>Seto</w:t>
      </w:r>
      <w:proofErr w:type="spellEnd"/>
      <w:r w:rsidRPr="005B065E">
        <w:rPr>
          <w:rFonts w:ascii="Book Antiqua" w:hAnsi="Book Antiqua"/>
        </w:rPr>
        <w:t xml:space="preserve"> Y, </w:t>
      </w:r>
      <w:proofErr w:type="spellStart"/>
      <w:r w:rsidRPr="005B065E">
        <w:rPr>
          <w:rFonts w:ascii="Book Antiqua" w:hAnsi="Book Antiqua"/>
        </w:rPr>
        <w:t>Fukayama</w:t>
      </w:r>
      <w:proofErr w:type="spellEnd"/>
      <w:r w:rsidRPr="005B065E">
        <w:rPr>
          <w:rFonts w:ascii="Book Antiqua" w:hAnsi="Book Antiqua"/>
        </w:rPr>
        <w:t xml:space="preserve"> M, </w:t>
      </w:r>
      <w:proofErr w:type="spellStart"/>
      <w:r w:rsidRPr="005B065E">
        <w:rPr>
          <w:rFonts w:ascii="Book Antiqua" w:hAnsi="Book Antiqua"/>
        </w:rPr>
        <w:t>Aburatani</w:t>
      </w:r>
      <w:proofErr w:type="spellEnd"/>
      <w:r w:rsidRPr="005B065E">
        <w:rPr>
          <w:rFonts w:ascii="Book Antiqua" w:hAnsi="Book Antiqua"/>
        </w:rPr>
        <w:t xml:space="preserve"> H, Ishikawa S. Recurrent gain-of-function mutations of RHOA in diffuse-type gastric carcinoma. </w:t>
      </w:r>
      <w:r w:rsidRPr="005B065E">
        <w:rPr>
          <w:rFonts w:ascii="Book Antiqua" w:hAnsi="Book Antiqua"/>
          <w:i/>
          <w:iCs/>
        </w:rPr>
        <w:t>Nat Genet</w:t>
      </w:r>
      <w:r w:rsidRPr="005B065E">
        <w:rPr>
          <w:rFonts w:ascii="Book Antiqua" w:hAnsi="Book Antiqua"/>
        </w:rPr>
        <w:t> 2014; </w:t>
      </w:r>
      <w:r w:rsidRPr="005B065E">
        <w:rPr>
          <w:rFonts w:ascii="Book Antiqua" w:hAnsi="Book Antiqua"/>
          <w:b/>
          <w:bCs/>
        </w:rPr>
        <w:t>46</w:t>
      </w:r>
      <w:r w:rsidRPr="005B065E">
        <w:rPr>
          <w:rFonts w:ascii="Book Antiqua" w:hAnsi="Book Antiqua"/>
        </w:rPr>
        <w:t>: 583-587 [PMID: 24816255 DOI: 10.1038/ng.2984]</w:t>
      </w:r>
    </w:p>
    <w:p w14:paraId="4AEBECCE"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lastRenderedPageBreak/>
        <w:t>45 </w:t>
      </w:r>
      <w:r w:rsidRPr="005B065E">
        <w:rPr>
          <w:rFonts w:ascii="Book Antiqua" w:hAnsi="Book Antiqua"/>
          <w:b/>
          <w:bCs/>
        </w:rPr>
        <w:t>Randall RL</w:t>
      </w:r>
      <w:r w:rsidRPr="005B065E">
        <w:rPr>
          <w:rFonts w:ascii="Book Antiqua" w:hAnsi="Book Antiqua"/>
        </w:rPr>
        <w:t>, Cable MG. Nominal nomograms and marginal margins: what is the law of the line? </w:t>
      </w:r>
      <w:r w:rsidRPr="005B065E">
        <w:rPr>
          <w:rFonts w:ascii="Book Antiqua" w:hAnsi="Book Antiqua"/>
          <w:i/>
          <w:iCs/>
        </w:rPr>
        <w:t>Lancet Oncol</w:t>
      </w:r>
      <w:r w:rsidRPr="005B065E">
        <w:rPr>
          <w:rFonts w:ascii="Book Antiqua" w:hAnsi="Book Antiqua"/>
        </w:rPr>
        <w:t> 2016; </w:t>
      </w:r>
      <w:r w:rsidRPr="005B065E">
        <w:rPr>
          <w:rFonts w:ascii="Book Antiqua" w:hAnsi="Book Antiqua"/>
          <w:b/>
          <w:bCs/>
        </w:rPr>
        <w:t>17</w:t>
      </w:r>
      <w:r w:rsidRPr="005B065E">
        <w:rPr>
          <w:rFonts w:ascii="Book Antiqua" w:hAnsi="Book Antiqua"/>
        </w:rPr>
        <w:t>: 554-556 [PMID: 27301026 DOI: 10.1016/S1470-2045(16)00072-3]</w:t>
      </w:r>
    </w:p>
    <w:p w14:paraId="57E879C5"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46 </w:t>
      </w:r>
      <w:r w:rsidRPr="005B065E">
        <w:rPr>
          <w:rFonts w:ascii="Book Antiqua" w:hAnsi="Book Antiqua"/>
          <w:b/>
          <w:bCs/>
        </w:rPr>
        <w:t>Balachandran VP</w:t>
      </w:r>
      <w:r w:rsidRPr="005B065E">
        <w:rPr>
          <w:rFonts w:ascii="Book Antiqua" w:hAnsi="Book Antiqua"/>
        </w:rPr>
        <w:t xml:space="preserve">, </w:t>
      </w:r>
      <w:proofErr w:type="spellStart"/>
      <w:r w:rsidRPr="005B065E">
        <w:rPr>
          <w:rFonts w:ascii="Book Antiqua" w:hAnsi="Book Antiqua"/>
        </w:rPr>
        <w:t>Gonen</w:t>
      </w:r>
      <w:proofErr w:type="spellEnd"/>
      <w:r w:rsidRPr="005B065E">
        <w:rPr>
          <w:rFonts w:ascii="Book Antiqua" w:hAnsi="Book Antiqua"/>
        </w:rPr>
        <w:t xml:space="preserve"> M, Smith JJ, DeMatteo RP. Nomograms in oncology: more than meets the eye. </w:t>
      </w:r>
      <w:r w:rsidRPr="005B065E">
        <w:rPr>
          <w:rFonts w:ascii="Book Antiqua" w:hAnsi="Book Antiqua"/>
          <w:i/>
          <w:iCs/>
        </w:rPr>
        <w:t>Lancet Oncol</w:t>
      </w:r>
      <w:r w:rsidRPr="005B065E">
        <w:rPr>
          <w:rFonts w:ascii="Book Antiqua" w:hAnsi="Book Antiqua"/>
        </w:rPr>
        <w:t> 2015; </w:t>
      </w:r>
      <w:r w:rsidRPr="005B065E">
        <w:rPr>
          <w:rFonts w:ascii="Book Antiqua" w:hAnsi="Book Antiqua"/>
          <w:b/>
          <w:bCs/>
        </w:rPr>
        <w:t>16</w:t>
      </w:r>
      <w:r w:rsidRPr="005B065E">
        <w:rPr>
          <w:rFonts w:ascii="Book Antiqua" w:hAnsi="Book Antiqua"/>
        </w:rPr>
        <w:t>: e173-e180 [PMID: 25846097 DOI: 10.1016/S1470-2045(14)71116-7]</w:t>
      </w:r>
    </w:p>
    <w:p w14:paraId="0C9459BB" w14:textId="77777777" w:rsidR="005B065E" w:rsidRPr="005B065E" w:rsidRDefault="005B065E" w:rsidP="005B065E">
      <w:pPr>
        <w:pStyle w:val="a5"/>
        <w:shd w:val="clear" w:color="auto" w:fill="FFFFFF"/>
        <w:adjustRightInd w:val="0"/>
        <w:snapToGrid w:val="0"/>
        <w:spacing w:before="0" w:beforeAutospacing="0" w:after="0" w:afterAutospacing="0" w:line="360" w:lineRule="auto"/>
        <w:jc w:val="both"/>
        <w:rPr>
          <w:rFonts w:ascii="Book Antiqua" w:hAnsi="Book Antiqua"/>
        </w:rPr>
      </w:pPr>
      <w:r w:rsidRPr="005B065E">
        <w:rPr>
          <w:rFonts w:ascii="Book Antiqua" w:hAnsi="Book Antiqua"/>
        </w:rPr>
        <w:t>47 </w:t>
      </w:r>
      <w:r w:rsidRPr="005B065E">
        <w:rPr>
          <w:rFonts w:ascii="Book Antiqua" w:hAnsi="Book Antiqua"/>
          <w:b/>
          <w:bCs/>
        </w:rPr>
        <w:t>Carmona-</w:t>
      </w:r>
      <w:proofErr w:type="spellStart"/>
      <w:r w:rsidRPr="005B065E">
        <w:rPr>
          <w:rFonts w:ascii="Book Antiqua" w:hAnsi="Book Antiqua"/>
          <w:b/>
          <w:bCs/>
        </w:rPr>
        <w:t>Bayonas</w:t>
      </w:r>
      <w:proofErr w:type="spellEnd"/>
      <w:r w:rsidRPr="005B065E">
        <w:rPr>
          <w:rFonts w:ascii="Book Antiqua" w:hAnsi="Book Antiqua"/>
          <w:b/>
          <w:bCs/>
        </w:rPr>
        <w:t xml:space="preserve"> A</w:t>
      </w:r>
      <w:r w:rsidRPr="005B065E">
        <w:rPr>
          <w:rFonts w:ascii="Book Antiqua" w:hAnsi="Book Antiqua"/>
        </w:rPr>
        <w:t xml:space="preserve">, Jiménez-Fonseca P, </w:t>
      </w:r>
      <w:proofErr w:type="spellStart"/>
      <w:r w:rsidRPr="005B065E">
        <w:rPr>
          <w:rFonts w:ascii="Book Antiqua" w:hAnsi="Book Antiqua"/>
        </w:rPr>
        <w:t>Lamarca</w:t>
      </w:r>
      <w:proofErr w:type="spellEnd"/>
      <w:r w:rsidRPr="005B065E">
        <w:rPr>
          <w:rFonts w:ascii="Book Antiqua" w:hAnsi="Book Antiqua"/>
        </w:rPr>
        <w:t xml:space="preserve"> Á, </w:t>
      </w:r>
      <w:proofErr w:type="spellStart"/>
      <w:r w:rsidRPr="005B065E">
        <w:rPr>
          <w:rFonts w:ascii="Book Antiqua" w:hAnsi="Book Antiqua"/>
        </w:rPr>
        <w:t>Barriuso</w:t>
      </w:r>
      <w:proofErr w:type="spellEnd"/>
      <w:r w:rsidRPr="005B065E">
        <w:rPr>
          <w:rFonts w:ascii="Book Antiqua" w:hAnsi="Book Antiqua"/>
        </w:rPr>
        <w:t xml:space="preserve"> J, </w:t>
      </w:r>
      <w:proofErr w:type="spellStart"/>
      <w:r w:rsidRPr="005B065E">
        <w:rPr>
          <w:rFonts w:ascii="Book Antiqua" w:hAnsi="Book Antiqua"/>
        </w:rPr>
        <w:t>Castaño</w:t>
      </w:r>
      <w:proofErr w:type="spellEnd"/>
      <w:r w:rsidRPr="005B065E">
        <w:rPr>
          <w:rFonts w:ascii="Book Antiqua" w:hAnsi="Book Antiqua"/>
        </w:rPr>
        <w:t xml:space="preserve"> Á, </w:t>
      </w:r>
      <w:proofErr w:type="spellStart"/>
      <w:r w:rsidRPr="005B065E">
        <w:rPr>
          <w:rFonts w:ascii="Book Antiqua" w:hAnsi="Book Antiqua"/>
        </w:rPr>
        <w:t>Benavent</w:t>
      </w:r>
      <w:proofErr w:type="spellEnd"/>
      <w:r w:rsidRPr="005B065E">
        <w:rPr>
          <w:rFonts w:ascii="Book Antiqua" w:hAnsi="Book Antiqua"/>
        </w:rPr>
        <w:t xml:space="preserve"> M, Alonso V, </w:t>
      </w:r>
      <w:proofErr w:type="spellStart"/>
      <w:r w:rsidRPr="005B065E">
        <w:rPr>
          <w:rFonts w:ascii="Book Antiqua" w:hAnsi="Book Antiqua"/>
        </w:rPr>
        <w:t>Riesco-Martínez</w:t>
      </w:r>
      <w:proofErr w:type="spellEnd"/>
      <w:r w:rsidRPr="005B065E">
        <w:rPr>
          <w:rFonts w:ascii="Book Antiqua" w:hAnsi="Book Antiqua"/>
        </w:rPr>
        <w:t xml:space="preserve"> MDC, Alonso-</w:t>
      </w:r>
      <w:proofErr w:type="spellStart"/>
      <w:r w:rsidRPr="005B065E">
        <w:rPr>
          <w:rFonts w:ascii="Book Antiqua" w:hAnsi="Book Antiqua"/>
        </w:rPr>
        <w:t>Gordoa</w:t>
      </w:r>
      <w:proofErr w:type="spellEnd"/>
      <w:r w:rsidRPr="005B065E">
        <w:rPr>
          <w:rFonts w:ascii="Book Antiqua" w:hAnsi="Book Antiqua"/>
        </w:rPr>
        <w:t xml:space="preserve"> T, </w:t>
      </w:r>
      <w:proofErr w:type="spellStart"/>
      <w:r w:rsidRPr="005B065E">
        <w:rPr>
          <w:rFonts w:ascii="Book Antiqua" w:hAnsi="Book Antiqua"/>
        </w:rPr>
        <w:t>Custodio</w:t>
      </w:r>
      <w:proofErr w:type="spellEnd"/>
      <w:r w:rsidRPr="005B065E">
        <w:rPr>
          <w:rFonts w:ascii="Book Antiqua" w:hAnsi="Book Antiqua"/>
        </w:rPr>
        <w:t xml:space="preserve"> A, Sánchez </w:t>
      </w:r>
      <w:proofErr w:type="spellStart"/>
      <w:r w:rsidRPr="005B065E">
        <w:rPr>
          <w:rFonts w:ascii="Book Antiqua" w:hAnsi="Book Antiqua"/>
        </w:rPr>
        <w:t>Cánovas</w:t>
      </w:r>
      <w:proofErr w:type="spellEnd"/>
      <w:r w:rsidRPr="005B065E">
        <w:rPr>
          <w:rFonts w:ascii="Book Antiqua" w:hAnsi="Book Antiqua"/>
        </w:rPr>
        <w:t xml:space="preserve"> M, Hernando Cubero J, </w:t>
      </w:r>
      <w:proofErr w:type="spellStart"/>
      <w:r w:rsidRPr="005B065E">
        <w:rPr>
          <w:rFonts w:ascii="Book Antiqua" w:hAnsi="Book Antiqua"/>
        </w:rPr>
        <w:t>López</w:t>
      </w:r>
      <w:proofErr w:type="spellEnd"/>
      <w:r w:rsidRPr="005B065E">
        <w:rPr>
          <w:rFonts w:ascii="Book Antiqua" w:hAnsi="Book Antiqua"/>
        </w:rPr>
        <w:t xml:space="preserve"> C, </w:t>
      </w:r>
      <w:proofErr w:type="spellStart"/>
      <w:r w:rsidRPr="005B065E">
        <w:rPr>
          <w:rFonts w:ascii="Book Antiqua" w:hAnsi="Book Antiqua"/>
        </w:rPr>
        <w:t>Lacasta</w:t>
      </w:r>
      <w:proofErr w:type="spellEnd"/>
      <w:r w:rsidRPr="005B065E">
        <w:rPr>
          <w:rFonts w:ascii="Book Antiqua" w:hAnsi="Book Antiqua"/>
        </w:rPr>
        <w:t xml:space="preserve"> A, </w:t>
      </w:r>
      <w:proofErr w:type="spellStart"/>
      <w:r w:rsidRPr="005B065E">
        <w:rPr>
          <w:rFonts w:ascii="Book Antiqua" w:hAnsi="Book Antiqua"/>
        </w:rPr>
        <w:t>Fernández</w:t>
      </w:r>
      <w:proofErr w:type="spellEnd"/>
      <w:r w:rsidRPr="005B065E">
        <w:rPr>
          <w:rFonts w:ascii="Book Antiqua" w:hAnsi="Book Antiqua"/>
        </w:rPr>
        <w:t xml:space="preserve"> Montes A, </w:t>
      </w:r>
      <w:proofErr w:type="spellStart"/>
      <w:r w:rsidRPr="005B065E">
        <w:rPr>
          <w:rFonts w:ascii="Book Antiqua" w:hAnsi="Book Antiqua"/>
        </w:rPr>
        <w:t>Marazuela</w:t>
      </w:r>
      <w:proofErr w:type="spellEnd"/>
      <w:r w:rsidRPr="005B065E">
        <w:rPr>
          <w:rFonts w:ascii="Book Antiqua" w:hAnsi="Book Antiqua"/>
        </w:rPr>
        <w:t xml:space="preserve"> M, Crespo G, Escudero P, Diaz JÁ, </w:t>
      </w:r>
      <w:proofErr w:type="spellStart"/>
      <w:r w:rsidRPr="005B065E">
        <w:rPr>
          <w:rFonts w:ascii="Book Antiqua" w:hAnsi="Book Antiqua"/>
        </w:rPr>
        <w:t>Feliciangeli</w:t>
      </w:r>
      <w:proofErr w:type="spellEnd"/>
      <w:r w:rsidRPr="005B065E">
        <w:rPr>
          <w:rFonts w:ascii="Book Antiqua" w:hAnsi="Book Antiqua"/>
        </w:rPr>
        <w:t xml:space="preserve"> E, </w:t>
      </w:r>
      <w:proofErr w:type="spellStart"/>
      <w:r w:rsidRPr="005B065E">
        <w:rPr>
          <w:rFonts w:ascii="Book Antiqua" w:hAnsi="Book Antiqua"/>
        </w:rPr>
        <w:t>Gallego</w:t>
      </w:r>
      <w:proofErr w:type="spellEnd"/>
      <w:r w:rsidRPr="005B065E">
        <w:rPr>
          <w:rFonts w:ascii="Book Antiqua" w:hAnsi="Book Antiqua"/>
        </w:rPr>
        <w:t xml:space="preserve"> J, Llanos M, Segura Á, </w:t>
      </w:r>
      <w:proofErr w:type="spellStart"/>
      <w:r w:rsidRPr="005B065E">
        <w:rPr>
          <w:rFonts w:ascii="Book Antiqua" w:hAnsi="Book Antiqua"/>
        </w:rPr>
        <w:t>Vilardell</w:t>
      </w:r>
      <w:proofErr w:type="spellEnd"/>
      <w:r w:rsidRPr="005B065E">
        <w:rPr>
          <w:rFonts w:ascii="Book Antiqua" w:hAnsi="Book Antiqua"/>
        </w:rPr>
        <w:t xml:space="preserve"> F, </w:t>
      </w:r>
      <w:proofErr w:type="spellStart"/>
      <w:r w:rsidRPr="005B065E">
        <w:rPr>
          <w:rFonts w:ascii="Book Antiqua" w:hAnsi="Book Antiqua"/>
        </w:rPr>
        <w:t>Percovich</w:t>
      </w:r>
      <w:proofErr w:type="spellEnd"/>
      <w:r w:rsidRPr="005B065E">
        <w:rPr>
          <w:rFonts w:ascii="Book Antiqua" w:hAnsi="Book Antiqua"/>
        </w:rPr>
        <w:t xml:space="preserve"> JC, Grande E, </w:t>
      </w:r>
      <w:proofErr w:type="spellStart"/>
      <w:r w:rsidRPr="005B065E">
        <w:rPr>
          <w:rFonts w:ascii="Book Antiqua" w:hAnsi="Book Antiqua"/>
        </w:rPr>
        <w:t>Capdevila</w:t>
      </w:r>
      <w:proofErr w:type="spellEnd"/>
      <w:r w:rsidRPr="005B065E">
        <w:rPr>
          <w:rFonts w:ascii="Book Antiqua" w:hAnsi="Book Antiqua"/>
        </w:rPr>
        <w:t xml:space="preserve"> J, Valle JW, </w:t>
      </w:r>
      <w:proofErr w:type="spellStart"/>
      <w:r w:rsidRPr="005B065E">
        <w:rPr>
          <w:rFonts w:ascii="Book Antiqua" w:hAnsi="Book Antiqua"/>
        </w:rPr>
        <w:t>García-Carbonero</w:t>
      </w:r>
      <w:proofErr w:type="spellEnd"/>
      <w:r w:rsidRPr="005B065E">
        <w:rPr>
          <w:rFonts w:ascii="Book Antiqua" w:hAnsi="Book Antiqua"/>
        </w:rPr>
        <w:t xml:space="preserve"> R. Prediction of Progression-Free Survival in Patients With Advanced, Well-Differentiated, Neuroendocrine Tumors Being Treated With a Somatostatin Analog: The GETNE-TRASGU Study. </w:t>
      </w:r>
      <w:r w:rsidRPr="005B065E">
        <w:rPr>
          <w:rFonts w:ascii="Book Antiqua" w:hAnsi="Book Antiqua"/>
          <w:i/>
          <w:iCs/>
        </w:rPr>
        <w:t>J Clin Oncol</w:t>
      </w:r>
      <w:r w:rsidRPr="005B065E">
        <w:rPr>
          <w:rFonts w:ascii="Book Antiqua" w:hAnsi="Book Antiqua"/>
        </w:rPr>
        <w:t> 2019; </w:t>
      </w:r>
      <w:r w:rsidRPr="005B065E">
        <w:rPr>
          <w:rFonts w:ascii="Book Antiqua" w:hAnsi="Book Antiqua"/>
          <w:b/>
          <w:bCs/>
        </w:rPr>
        <w:t>37</w:t>
      </w:r>
      <w:r w:rsidRPr="005B065E">
        <w:rPr>
          <w:rFonts w:ascii="Book Antiqua" w:hAnsi="Book Antiqua"/>
        </w:rPr>
        <w:t>: 2571-2580 [PMID: 31390276 DOI: 10.1200/JCO.19.00980]</w:t>
      </w:r>
    </w:p>
    <w:bookmarkEnd w:id="91"/>
    <w:bookmarkEnd w:id="92"/>
    <w:p w14:paraId="3243024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FBAF8C4" w14:textId="77777777" w:rsidR="00A77B3E" w:rsidRDefault="00BB69AC">
      <w:pPr>
        <w:spacing w:line="360" w:lineRule="auto"/>
        <w:jc w:val="both"/>
      </w:pPr>
      <w:r>
        <w:rPr>
          <w:rFonts w:ascii="Book Antiqua" w:eastAsia="Book Antiqua" w:hAnsi="Book Antiqua" w:cs="Book Antiqua"/>
          <w:b/>
          <w:color w:val="000000"/>
        </w:rPr>
        <w:lastRenderedPageBreak/>
        <w:t>Footnotes</w:t>
      </w:r>
    </w:p>
    <w:p w14:paraId="52E66007" w14:textId="0E9AC319" w:rsidR="00A77B3E" w:rsidRDefault="00BB69AC">
      <w:pPr>
        <w:spacing w:line="360" w:lineRule="auto"/>
        <w:jc w:val="both"/>
      </w:pPr>
      <w:r>
        <w:rPr>
          <w:rFonts w:ascii="Book Antiqua" w:eastAsia="Book Antiqua" w:hAnsi="Book Antiqua" w:cs="Book Antiqua"/>
          <w:b/>
          <w:bCs/>
          <w:color w:val="000000"/>
          <w:szCs w:val="21"/>
        </w:rPr>
        <w:t xml:space="preserve">Institutional review board statement: </w:t>
      </w:r>
      <w:bookmarkStart w:id="101" w:name="OLE_LINK247"/>
      <w:bookmarkStart w:id="102" w:name="OLE_LINK248"/>
      <w:r>
        <w:rPr>
          <w:rFonts w:ascii="Book Antiqua" w:eastAsia="Book Antiqua" w:hAnsi="Book Antiqua" w:cs="Book Antiqua"/>
          <w:color w:val="000000"/>
        </w:rPr>
        <w:t xml:space="preserve">This study was approved by the </w:t>
      </w:r>
      <w:bookmarkStart w:id="103" w:name="OLE_LINK39"/>
      <w:bookmarkStart w:id="104" w:name="OLE_LINK40"/>
      <w:r>
        <w:rPr>
          <w:rFonts w:ascii="Book Antiqua" w:eastAsia="Book Antiqua" w:hAnsi="Book Antiqua" w:cs="Book Antiqua"/>
          <w:color w:val="000000"/>
        </w:rPr>
        <w:t>Institutional Review Board of The Fourth Affiliated Hospital of China Medical University</w:t>
      </w:r>
      <w:bookmarkEnd w:id="103"/>
      <w:bookmarkEnd w:id="104"/>
      <w:r>
        <w:rPr>
          <w:rFonts w:ascii="Book Antiqua" w:eastAsia="Book Antiqua" w:hAnsi="Book Antiqua" w:cs="Book Antiqua"/>
          <w:color w:val="000000"/>
        </w:rPr>
        <w:t xml:space="preserve"> (EC-2021-KS-047).</w:t>
      </w:r>
      <w:bookmarkEnd w:id="101"/>
      <w:bookmarkEnd w:id="102"/>
    </w:p>
    <w:p w14:paraId="6AFECACD" w14:textId="77777777" w:rsidR="00A77B3E" w:rsidRDefault="00A77B3E">
      <w:pPr>
        <w:spacing w:line="360" w:lineRule="auto"/>
        <w:jc w:val="both"/>
      </w:pPr>
    </w:p>
    <w:p w14:paraId="4BB707A5" w14:textId="397A167A" w:rsidR="00BC5AF8" w:rsidRDefault="00BC5AF8">
      <w:pPr>
        <w:spacing w:line="360" w:lineRule="auto"/>
        <w:jc w:val="both"/>
        <w:rPr>
          <w:rFonts w:ascii="Book Antiqua" w:hAnsi="Book Antiqua" w:cs="Book Antiqua"/>
          <w:color w:val="000000"/>
          <w:lang w:eastAsia="zh-CN"/>
        </w:rPr>
      </w:pPr>
      <w:r w:rsidRPr="00BC5AF8">
        <w:rPr>
          <w:rFonts w:ascii="Book Antiqua" w:hAnsi="Book Antiqua" w:cs="Book Antiqua"/>
          <w:b/>
          <w:bCs/>
          <w:color w:val="000000"/>
          <w:szCs w:val="21"/>
          <w:lang w:eastAsia="zh-CN"/>
        </w:rPr>
        <w:t>Informed consent statement</w:t>
      </w:r>
      <w:r>
        <w:rPr>
          <w:rFonts w:ascii="Book Antiqua" w:hAnsi="Book Antiqua" w:cs="Book Antiqua" w:hint="eastAsia"/>
          <w:b/>
          <w:bCs/>
          <w:color w:val="000000"/>
          <w:szCs w:val="21"/>
          <w:lang w:eastAsia="zh-CN"/>
        </w:rPr>
        <w:t>:</w:t>
      </w:r>
      <w:r w:rsidRPr="00BC5AF8">
        <w:rPr>
          <w:rFonts w:ascii="Book Antiqua" w:hAnsi="Book Antiqua" w:cs="Book Antiqua" w:hint="eastAsia"/>
          <w:bCs/>
          <w:color w:val="000000"/>
          <w:szCs w:val="21"/>
          <w:lang w:eastAsia="zh-CN"/>
        </w:rPr>
        <w:t xml:space="preserve"> </w:t>
      </w:r>
      <w:bookmarkStart w:id="105" w:name="OLE_LINK249"/>
      <w:bookmarkStart w:id="106" w:name="OLE_LINK250"/>
      <w:r w:rsidRPr="00BC5AF8">
        <w:rPr>
          <w:rFonts w:ascii="Book Antiqua" w:hAnsi="Book Antiqua" w:cs="Book Antiqua"/>
          <w:bCs/>
          <w:color w:val="000000"/>
          <w:szCs w:val="21"/>
          <w:lang w:eastAsia="zh-CN"/>
        </w:rPr>
        <w:t>Informed consent statement</w:t>
      </w:r>
      <w:r w:rsidRPr="00BC5AF8">
        <w:rPr>
          <w:rFonts w:ascii="Book Antiqua" w:hAnsi="Book Antiqua" w:cs="Book Antiqua" w:hint="eastAsia"/>
          <w:bCs/>
          <w:color w:val="000000"/>
          <w:szCs w:val="21"/>
          <w:lang w:eastAsia="zh-CN"/>
        </w:rPr>
        <w:t xml:space="preserve"> was waived by the </w:t>
      </w:r>
      <w:r>
        <w:rPr>
          <w:rFonts w:ascii="Book Antiqua" w:eastAsia="Book Antiqua" w:hAnsi="Book Antiqua" w:cs="Book Antiqua"/>
          <w:color w:val="000000"/>
        </w:rPr>
        <w:t>Institutional Review Board of The Fourth Affiliated Hospital of China Medical University</w:t>
      </w:r>
      <w:r>
        <w:rPr>
          <w:rFonts w:ascii="Book Antiqua" w:hAnsi="Book Antiqua" w:cs="Book Antiqua" w:hint="eastAsia"/>
          <w:color w:val="000000"/>
          <w:lang w:eastAsia="zh-CN"/>
        </w:rPr>
        <w:t>.</w:t>
      </w:r>
      <w:bookmarkEnd w:id="105"/>
      <w:bookmarkEnd w:id="106"/>
    </w:p>
    <w:p w14:paraId="47AD1171" w14:textId="77777777" w:rsidR="00BC5AF8" w:rsidRPr="00BC5AF8" w:rsidRDefault="00BC5AF8">
      <w:pPr>
        <w:spacing w:line="360" w:lineRule="auto"/>
        <w:jc w:val="both"/>
        <w:rPr>
          <w:rFonts w:ascii="Book Antiqua" w:hAnsi="Book Antiqua" w:cs="Book Antiqua"/>
          <w:b/>
          <w:bCs/>
          <w:color w:val="000000"/>
          <w:szCs w:val="21"/>
          <w:lang w:eastAsia="zh-CN"/>
        </w:rPr>
      </w:pPr>
    </w:p>
    <w:p w14:paraId="55830759" w14:textId="26D7B79C" w:rsidR="00A77B3E" w:rsidRDefault="00BB69AC">
      <w:pPr>
        <w:spacing w:line="360" w:lineRule="auto"/>
        <w:jc w:val="both"/>
      </w:pPr>
      <w:r>
        <w:rPr>
          <w:rFonts w:ascii="Book Antiqua" w:eastAsia="Book Antiqua" w:hAnsi="Book Antiqua" w:cs="Book Antiqua"/>
          <w:b/>
          <w:bCs/>
          <w:color w:val="000000"/>
          <w:szCs w:val="21"/>
        </w:rPr>
        <w:t xml:space="preserve">Conflict-of-interest statement: </w:t>
      </w:r>
      <w:bookmarkStart w:id="107" w:name="OLE_LINK251"/>
      <w:bookmarkStart w:id="108" w:name="OLE_LINK252"/>
      <w:r>
        <w:rPr>
          <w:rFonts w:ascii="Book Antiqua" w:eastAsia="Book Antiqua" w:hAnsi="Book Antiqua" w:cs="Book Antiqua"/>
          <w:color w:val="000000"/>
        </w:rPr>
        <w:t>All authors declare no potential conflicts of interest</w:t>
      </w:r>
      <w:r w:rsidR="00445C7F">
        <w:rPr>
          <w:rFonts w:ascii="Book Antiqua" w:eastAsia="Book Antiqua" w:hAnsi="Book Antiqua" w:cs="Book Antiqua"/>
          <w:color w:val="000000"/>
        </w:rPr>
        <w:t xml:space="preserve"> for this manuscript</w:t>
      </w:r>
      <w:r>
        <w:rPr>
          <w:rFonts w:ascii="Book Antiqua" w:eastAsia="Book Antiqua" w:hAnsi="Book Antiqua" w:cs="Book Antiqua"/>
          <w:color w:val="000000"/>
        </w:rPr>
        <w:t>.</w:t>
      </w:r>
      <w:bookmarkEnd w:id="107"/>
      <w:bookmarkEnd w:id="108"/>
    </w:p>
    <w:p w14:paraId="1EBDBF5F" w14:textId="77777777" w:rsidR="00A77B3E" w:rsidRDefault="00A77B3E">
      <w:pPr>
        <w:spacing w:line="360" w:lineRule="auto"/>
        <w:jc w:val="both"/>
      </w:pPr>
    </w:p>
    <w:p w14:paraId="70635169" w14:textId="77777777" w:rsidR="00A77B3E" w:rsidRDefault="00BB69AC">
      <w:pPr>
        <w:spacing w:line="360" w:lineRule="auto"/>
        <w:jc w:val="both"/>
      </w:pPr>
      <w:r>
        <w:rPr>
          <w:rFonts w:ascii="Book Antiqua" w:eastAsia="Book Antiqua" w:hAnsi="Book Antiqua" w:cs="Book Antiqua"/>
          <w:b/>
          <w:bCs/>
          <w:color w:val="000000"/>
          <w:szCs w:val="21"/>
        </w:rPr>
        <w:t xml:space="preserve">Data sharing statement: </w:t>
      </w:r>
      <w:bookmarkStart w:id="109" w:name="OLE_LINK253"/>
      <w:bookmarkStart w:id="110" w:name="OLE_LINK254"/>
      <w:r>
        <w:rPr>
          <w:rFonts w:ascii="Book Antiqua" w:eastAsia="Book Antiqua" w:hAnsi="Book Antiqua" w:cs="Book Antiqua"/>
          <w:color w:val="000000"/>
        </w:rPr>
        <w:t>The datasets used and/or analyzed during the current study are available from the SEER database.</w:t>
      </w:r>
      <w:bookmarkEnd w:id="109"/>
      <w:bookmarkEnd w:id="110"/>
    </w:p>
    <w:p w14:paraId="2D37284D" w14:textId="77777777" w:rsidR="00A77B3E" w:rsidRDefault="00A77B3E">
      <w:pPr>
        <w:spacing w:line="360" w:lineRule="auto"/>
        <w:jc w:val="both"/>
      </w:pPr>
    </w:p>
    <w:p w14:paraId="3811CEE4" w14:textId="77777777" w:rsidR="00A77B3E" w:rsidRDefault="00BB69A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3ACE28" w14:textId="77777777" w:rsidR="00A77B3E" w:rsidRDefault="00A77B3E">
      <w:pPr>
        <w:spacing w:line="360" w:lineRule="auto"/>
        <w:jc w:val="both"/>
      </w:pPr>
    </w:p>
    <w:p w14:paraId="51039964" w14:textId="28082F1C" w:rsidR="00A77B3E" w:rsidRDefault="00BB69A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sidR="006D092D">
        <w:rPr>
          <w:rFonts w:ascii="Book Antiqua" w:eastAsia="Book Antiqua" w:hAnsi="Book Antiqua" w:cs="Book Antiqua"/>
          <w:color w:val="000000"/>
        </w:rPr>
        <w:t xml:space="preserve">Unsolicited </w:t>
      </w:r>
      <w:r w:rsidR="006D092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D03FCEB" w14:textId="77777777" w:rsidR="0045383A" w:rsidRDefault="0045383A">
      <w:pPr>
        <w:spacing w:line="360" w:lineRule="auto"/>
        <w:jc w:val="both"/>
      </w:pPr>
    </w:p>
    <w:p w14:paraId="12206866" w14:textId="77777777" w:rsidR="00A77B3E" w:rsidRDefault="00BB69A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International Gastric Cancer Association, </w:t>
      </w:r>
      <w:r w:rsidR="006D092D">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02229; </w:t>
      </w:r>
      <w:r w:rsidR="006D092D">
        <w:rPr>
          <w:rFonts w:ascii="Book Antiqua" w:eastAsia="Book Antiqua" w:hAnsi="Book Antiqua" w:cs="Book Antiqua"/>
          <w:color w:val="000000"/>
        </w:rPr>
        <w:t>Japanese</w:t>
      </w:r>
      <w:r>
        <w:rPr>
          <w:rFonts w:ascii="Book Antiqua" w:eastAsia="Book Antiqua" w:hAnsi="Book Antiqua" w:cs="Book Antiqua"/>
          <w:color w:val="000000"/>
        </w:rPr>
        <w:t xml:space="preserve"> Gastric Cancer Association, </w:t>
      </w:r>
      <w:r w:rsidR="006D092D">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11268; Japanese Cancer Association, </w:t>
      </w:r>
      <w:r w:rsidR="006D092D">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53445; Japanese Society for Gastroenterological Carcinogenesis, </w:t>
      </w:r>
      <w:r w:rsidR="006D092D">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1702; Japanese Society for Epigenetics, </w:t>
      </w:r>
      <w:r w:rsidR="006D092D">
        <w:rPr>
          <w:rFonts w:ascii="Book Antiqua" w:hAnsi="Book Antiqua" w:cs="Book Antiqua" w:hint="eastAsia"/>
          <w:color w:val="000000"/>
          <w:lang w:eastAsia="zh-CN"/>
        </w:rPr>
        <w:t xml:space="preserve">No. </w:t>
      </w:r>
      <w:r>
        <w:rPr>
          <w:rFonts w:ascii="Book Antiqua" w:eastAsia="Book Antiqua" w:hAnsi="Book Antiqua" w:cs="Book Antiqua"/>
          <w:color w:val="000000"/>
        </w:rPr>
        <w:t>1297.</w:t>
      </w:r>
    </w:p>
    <w:p w14:paraId="0051C715" w14:textId="77777777" w:rsidR="00A77B3E" w:rsidRDefault="00A77B3E">
      <w:pPr>
        <w:spacing w:line="360" w:lineRule="auto"/>
        <w:jc w:val="both"/>
      </w:pPr>
    </w:p>
    <w:p w14:paraId="5C4F22AE" w14:textId="77777777" w:rsidR="00A77B3E" w:rsidRDefault="00BB69A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12, 2021</w:t>
      </w:r>
    </w:p>
    <w:p w14:paraId="62F253F0" w14:textId="77777777" w:rsidR="00A77B3E" w:rsidRDefault="00BB69AC">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June 23, 2021</w:t>
      </w:r>
    </w:p>
    <w:p w14:paraId="058B078A" w14:textId="77777777" w:rsidR="00A77B3E" w:rsidRDefault="00BB69AC">
      <w:pPr>
        <w:spacing w:line="360" w:lineRule="auto"/>
        <w:jc w:val="both"/>
      </w:pPr>
      <w:r>
        <w:rPr>
          <w:rFonts w:ascii="Book Antiqua" w:eastAsia="Book Antiqua" w:hAnsi="Book Antiqua" w:cs="Book Antiqua"/>
          <w:b/>
          <w:color w:val="000000"/>
        </w:rPr>
        <w:t xml:space="preserve">Article in press: </w:t>
      </w:r>
    </w:p>
    <w:p w14:paraId="41ACFB72" w14:textId="77777777" w:rsidR="00A77B3E" w:rsidRDefault="00A77B3E">
      <w:pPr>
        <w:spacing w:line="360" w:lineRule="auto"/>
        <w:jc w:val="both"/>
      </w:pPr>
    </w:p>
    <w:p w14:paraId="243714BD" w14:textId="77777777" w:rsidR="00A77B3E" w:rsidRDefault="00BB69AC">
      <w:pPr>
        <w:spacing w:line="360" w:lineRule="auto"/>
        <w:jc w:val="both"/>
      </w:pPr>
      <w:r>
        <w:rPr>
          <w:rFonts w:ascii="Book Antiqua" w:eastAsia="Book Antiqua" w:hAnsi="Book Antiqua" w:cs="Book Antiqua"/>
          <w:b/>
          <w:color w:val="000000"/>
        </w:rPr>
        <w:t xml:space="preserve">Specialty type: </w:t>
      </w:r>
      <w:r w:rsidR="00BE0921">
        <w:rPr>
          <w:rFonts w:ascii="Book Antiqua" w:eastAsia="Book Antiqua" w:hAnsi="Book Antiqua" w:cs="Book Antiqua"/>
          <w:color w:val="000000"/>
        </w:rPr>
        <w:t xml:space="preserve">Gastroenterology and </w:t>
      </w:r>
      <w:r w:rsidR="00BE0921">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702365B5" w14:textId="77777777" w:rsidR="00A77B3E" w:rsidRPr="001C067B" w:rsidRDefault="00BB69AC">
      <w:pPr>
        <w:spacing w:line="360" w:lineRule="auto"/>
        <w:jc w:val="both"/>
      </w:pPr>
      <w:r w:rsidRPr="001C067B">
        <w:rPr>
          <w:rFonts w:ascii="Book Antiqua" w:eastAsia="Book Antiqua" w:hAnsi="Book Antiqua" w:cs="Book Antiqua"/>
          <w:b/>
        </w:rPr>
        <w:t xml:space="preserve">Country/Territory of origin: </w:t>
      </w:r>
      <w:r w:rsidR="006019FF" w:rsidRPr="001C067B">
        <w:rPr>
          <w:rFonts w:ascii="Book Antiqua" w:eastAsia="Book Antiqua" w:hAnsi="Book Antiqua" w:cs="Book Antiqua"/>
        </w:rPr>
        <w:t>China</w:t>
      </w:r>
    </w:p>
    <w:p w14:paraId="1901C2CC" w14:textId="77777777" w:rsidR="00A77B3E" w:rsidRDefault="00BB69AC">
      <w:pPr>
        <w:spacing w:line="360" w:lineRule="auto"/>
        <w:jc w:val="both"/>
      </w:pPr>
      <w:r>
        <w:rPr>
          <w:rFonts w:ascii="Book Antiqua" w:eastAsia="Book Antiqua" w:hAnsi="Book Antiqua" w:cs="Book Antiqua"/>
          <w:b/>
          <w:color w:val="000000"/>
        </w:rPr>
        <w:t>Peer-review report’s scientific quality classification</w:t>
      </w:r>
    </w:p>
    <w:p w14:paraId="739AD144" w14:textId="77777777" w:rsidR="00A77B3E" w:rsidRDefault="00BB69AC">
      <w:pPr>
        <w:spacing w:line="360" w:lineRule="auto"/>
        <w:jc w:val="both"/>
      </w:pPr>
      <w:r>
        <w:rPr>
          <w:rFonts w:ascii="Book Antiqua" w:eastAsia="Book Antiqua" w:hAnsi="Book Antiqua" w:cs="Book Antiqua"/>
          <w:color w:val="000000"/>
        </w:rPr>
        <w:t>Grade A (Excellent): 0</w:t>
      </w:r>
    </w:p>
    <w:p w14:paraId="155B10A5" w14:textId="77777777" w:rsidR="00A77B3E" w:rsidRDefault="00BB69AC">
      <w:pPr>
        <w:spacing w:line="360" w:lineRule="auto"/>
        <w:jc w:val="both"/>
      </w:pPr>
      <w:r>
        <w:rPr>
          <w:rFonts w:ascii="Book Antiqua" w:eastAsia="Book Antiqua" w:hAnsi="Book Antiqua" w:cs="Book Antiqua"/>
          <w:color w:val="000000"/>
        </w:rPr>
        <w:t>Grade B (Very good): B</w:t>
      </w:r>
    </w:p>
    <w:p w14:paraId="619A55FE" w14:textId="77777777" w:rsidR="00A77B3E" w:rsidRDefault="00BB69AC">
      <w:pPr>
        <w:spacing w:line="360" w:lineRule="auto"/>
        <w:jc w:val="both"/>
      </w:pPr>
      <w:r>
        <w:rPr>
          <w:rFonts w:ascii="Book Antiqua" w:eastAsia="Book Antiqua" w:hAnsi="Book Antiqua" w:cs="Book Antiqua"/>
          <w:color w:val="000000"/>
        </w:rPr>
        <w:t>Grade C (Good): 0</w:t>
      </w:r>
    </w:p>
    <w:p w14:paraId="78E1D91F" w14:textId="77777777" w:rsidR="00A77B3E" w:rsidRDefault="00BB69AC">
      <w:pPr>
        <w:spacing w:line="360" w:lineRule="auto"/>
        <w:jc w:val="both"/>
      </w:pPr>
      <w:r>
        <w:rPr>
          <w:rFonts w:ascii="Book Antiqua" w:eastAsia="Book Antiqua" w:hAnsi="Book Antiqua" w:cs="Book Antiqua"/>
          <w:color w:val="000000"/>
        </w:rPr>
        <w:t>Grade D (Fair): 0</w:t>
      </w:r>
    </w:p>
    <w:p w14:paraId="0B537107" w14:textId="77777777" w:rsidR="00A77B3E" w:rsidRDefault="00BB69AC">
      <w:pPr>
        <w:spacing w:line="360" w:lineRule="auto"/>
        <w:jc w:val="both"/>
      </w:pPr>
      <w:r>
        <w:rPr>
          <w:rFonts w:ascii="Book Antiqua" w:eastAsia="Book Antiqua" w:hAnsi="Book Antiqua" w:cs="Book Antiqua"/>
          <w:color w:val="000000"/>
        </w:rPr>
        <w:t>Grade E (Poor): 0</w:t>
      </w:r>
    </w:p>
    <w:p w14:paraId="1B23C946" w14:textId="77777777" w:rsidR="00A77B3E" w:rsidRDefault="00A77B3E">
      <w:pPr>
        <w:spacing w:line="360" w:lineRule="auto"/>
        <w:jc w:val="both"/>
      </w:pPr>
    </w:p>
    <w:p w14:paraId="46ED50F4" w14:textId="3CABA10E" w:rsidR="00A77B3E" w:rsidRDefault="00BB69A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 JH</w:t>
      </w:r>
      <w:r>
        <w:rPr>
          <w:rFonts w:ascii="Book Antiqua" w:eastAsia="Book Antiqua" w:hAnsi="Book Antiqua" w:cs="Book Antiqua"/>
          <w:b/>
          <w:color w:val="000000"/>
        </w:rPr>
        <w:t xml:space="preserve"> S-Editor: </w:t>
      </w:r>
      <w:r w:rsidR="00BE0921">
        <w:rPr>
          <w:rFonts w:ascii="Book Antiqua" w:hAnsi="Book Antiqua" w:cs="Book Antiqua" w:hint="eastAsia"/>
          <w:color w:val="000000"/>
          <w:lang w:eastAsia="zh-CN"/>
        </w:rPr>
        <w:t>Zhang H</w:t>
      </w:r>
      <w:r w:rsidR="00BE0921">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445C7F" w:rsidRPr="00EE579E">
        <w:rPr>
          <w:rFonts w:ascii="Book Antiqua" w:eastAsia="Book Antiqua" w:hAnsi="Book Antiqua" w:cs="Book Antiqua"/>
          <w:color w:val="000000"/>
        </w:rPr>
        <w:t>Wang TQ</w:t>
      </w:r>
      <w:r w:rsidR="00445C7F">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19478845" w14:textId="12B4BFE2" w:rsidR="00A77B3E" w:rsidRDefault="00B16757">
      <w:pPr>
        <w:spacing w:line="360" w:lineRule="auto"/>
        <w:jc w:val="both"/>
        <w:rPr>
          <w:rFonts w:ascii="Book Antiqua" w:hAnsi="Book Antiqua"/>
          <w:b/>
          <w:lang w:eastAsia="zh-CN"/>
        </w:rPr>
      </w:pPr>
      <w:r w:rsidRPr="00B16757">
        <w:rPr>
          <w:rFonts w:ascii="Book Antiqua" w:hAnsi="Book Antiqua"/>
          <w:b/>
        </w:rPr>
        <w:lastRenderedPageBreak/>
        <w:t>Table 1 Basic characteristics according to</w:t>
      </w:r>
      <w:r w:rsidR="00445C7F">
        <w:rPr>
          <w:rFonts w:ascii="Book Antiqua" w:hAnsi="Book Antiqua"/>
          <w:b/>
        </w:rPr>
        <w:t xml:space="preserve"> </w:t>
      </w:r>
      <w:r w:rsidRPr="00B16757">
        <w:rPr>
          <w:rFonts w:ascii="Book Antiqua" w:hAnsi="Book Antiqua"/>
          <w:b/>
        </w:rPr>
        <w:t>anatomical location using the modified Lauren classification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516"/>
        <w:gridCol w:w="2754"/>
        <w:gridCol w:w="1737"/>
      </w:tblGrid>
      <w:tr w:rsidR="00B16757" w:rsidRPr="00AE2959" w14:paraId="4694C3A9" w14:textId="77777777" w:rsidTr="00AE2959">
        <w:tc>
          <w:tcPr>
            <w:tcW w:w="1257" w:type="pct"/>
            <w:tcBorders>
              <w:top w:val="single" w:sz="8" w:space="0" w:color="auto"/>
              <w:bottom w:val="single" w:sz="8" w:space="0" w:color="auto"/>
            </w:tcBorders>
            <w:shd w:val="clear" w:color="auto" w:fill="auto"/>
          </w:tcPr>
          <w:p w14:paraId="68437A8F" w14:textId="77777777" w:rsidR="00B16757" w:rsidRPr="00AE2959" w:rsidRDefault="00B16757" w:rsidP="00BB69AC">
            <w:pPr>
              <w:adjustRightInd w:val="0"/>
              <w:snapToGrid w:val="0"/>
              <w:spacing w:line="360" w:lineRule="auto"/>
              <w:jc w:val="both"/>
              <w:rPr>
                <w:rFonts w:ascii="Book Antiqua" w:hAnsi="Book Antiqua" w:cs="Arial"/>
                <w:b/>
              </w:rPr>
            </w:pPr>
            <w:r w:rsidRPr="00AE2959">
              <w:rPr>
                <w:rFonts w:ascii="Book Antiqua" w:hAnsi="Book Antiqua" w:cs="Arial"/>
                <w:b/>
              </w:rPr>
              <w:t>Variable</w:t>
            </w:r>
          </w:p>
        </w:tc>
        <w:tc>
          <w:tcPr>
            <w:tcW w:w="1344" w:type="pct"/>
            <w:tcBorders>
              <w:top w:val="single" w:sz="8" w:space="0" w:color="auto"/>
              <w:bottom w:val="single" w:sz="8" w:space="0" w:color="auto"/>
            </w:tcBorders>
            <w:shd w:val="clear" w:color="auto" w:fill="auto"/>
          </w:tcPr>
          <w:p w14:paraId="7FC1A254" w14:textId="77777777" w:rsidR="00B16757" w:rsidRPr="00AE2959" w:rsidRDefault="00B16757" w:rsidP="00BB69AC">
            <w:pPr>
              <w:tabs>
                <w:tab w:val="left" w:pos="730"/>
              </w:tabs>
              <w:adjustRightInd w:val="0"/>
              <w:snapToGrid w:val="0"/>
              <w:spacing w:line="360" w:lineRule="auto"/>
              <w:jc w:val="both"/>
              <w:rPr>
                <w:rFonts w:ascii="Book Antiqua" w:hAnsi="Book Antiqua" w:cs="Arial"/>
                <w:b/>
              </w:rPr>
            </w:pPr>
            <w:r w:rsidRPr="00AE2959">
              <w:rPr>
                <w:rFonts w:ascii="Book Antiqua" w:hAnsi="Book Antiqua" w:cs="Arial"/>
                <w:b/>
              </w:rPr>
              <w:t>Distal non-diffuse type</w:t>
            </w:r>
          </w:p>
        </w:tc>
        <w:tc>
          <w:tcPr>
            <w:tcW w:w="1471" w:type="pct"/>
            <w:tcBorders>
              <w:top w:val="single" w:sz="8" w:space="0" w:color="auto"/>
              <w:bottom w:val="single" w:sz="8" w:space="0" w:color="auto"/>
            </w:tcBorders>
            <w:shd w:val="clear" w:color="auto" w:fill="auto"/>
          </w:tcPr>
          <w:p w14:paraId="427D5D50" w14:textId="77777777" w:rsidR="00B16757" w:rsidRPr="00AE2959" w:rsidRDefault="00B16757" w:rsidP="00BB69AC">
            <w:pPr>
              <w:tabs>
                <w:tab w:val="left" w:pos="730"/>
              </w:tabs>
              <w:adjustRightInd w:val="0"/>
              <w:snapToGrid w:val="0"/>
              <w:spacing w:line="360" w:lineRule="auto"/>
              <w:jc w:val="both"/>
              <w:rPr>
                <w:rFonts w:ascii="Book Antiqua" w:hAnsi="Book Antiqua" w:cs="Arial"/>
                <w:b/>
              </w:rPr>
            </w:pPr>
            <w:r w:rsidRPr="00AE2959">
              <w:rPr>
                <w:rFonts w:ascii="Book Antiqua" w:hAnsi="Book Antiqua" w:cs="Arial"/>
                <w:b/>
              </w:rPr>
              <w:t>Proximal non-diffuse type</w:t>
            </w:r>
          </w:p>
        </w:tc>
        <w:tc>
          <w:tcPr>
            <w:tcW w:w="928" w:type="pct"/>
            <w:tcBorders>
              <w:top w:val="single" w:sz="8" w:space="0" w:color="auto"/>
              <w:bottom w:val="single" w:sz="8" w:space="0" w:color="auto"/>
            </w:tcBorders>
          </w:tcPr>
          <w:p w14:paraId="5E719602" w14:textId="77777777" w:rsidR="00B16757" w:rsidRPr="00AE2959" w:rsidRDefault="00B16757" w:rsidP="00BB69AC">
            <w:pPr>
              <w:adjustRightInd w:val="0"/>
              <w:snapToGrid w:val="0"/>
              <w:spacing w:line="360" w:lineRule="auto"/>
              <w:jc w:val="both"/>
              <w:rPr>
                <w:rFonts w:ascii="Book Antiqua" w:hAnsi="Book Antiqua" w:cs="Arial"/>
                <w:b/>
              </w:rPr>
            </w:pPr>
            <w:r w:rsidRPr="00AE2959">
              <w:rPr>
                <w:rFonts w:ascii="Book Antiqua" w:hAnsi="Book Antiqua" w:cs="Arial"/>
                <w:b/>
              </w:rPr>
              <w:t>Diffuse type</w:t>
            </w:r>
          </w:p>
        </w:tc>
      </w:tr>
      <w:tr w:rsidR="00B16757" w:rsidRPr="008F748C" w14:paraId="6727416A" w14:textId="77777777" w:rsidTr="00AE2959">
        <w:tc>
          <w:tcPr>
            <w:tcW w:w="1257" w:type="pct"/>
            <w:tcBorders>
              <w:top w:val="single" w:sz="8" w:space="0" w:color="auto"/>
            </w:tcBorders>
            <w:shd w:val="clear" w:color="auto" w:fill="auto"/>
          </w:tcPr>
          <w:p w14:paraId="54230AAD"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Gender (%)</w:t>
            </w:r>
          </w:p>
        </w:tc>
        <w:tc>
          <w:tcPr>
            <w:tcW w:w="1344" w:type="pct"/>
            <w:tcBorders>
              <w:top w:val="single" w:sz="8" w:space="0" w:color="auto"/>
            </w:tcBorders>
            <w:shd w:val="clear" w:color="auto" w:fill="auto"/>
          </w:tcPr>
          <w:p w14:paraId="5F5D7858" w14:textId="77777777" w:rsidR="00B16757" w:rsidRPr="008F748C" w:rsidRDefault="00B16757" w:rsidP="00BB69AC">
            <w:pPr>
              <w:adjustRightInd w:val="0"/>
              <w:snapToGrid w:val="0"/>
              <w:spacing w:line="360" w:lineRule="auto"/>
              <w:jc w:val="both"/>
              <w:rPr>
                <w:rFonts w:ascii="Book Antiqua" w:hAnsi="Book Antiqua" w:cs="Arial"/>
              </w:rPr>
            </w:pPr>
          </w:p>
        </w:tc>
        <w:tc>
          <w:tcPr>
            <w:tcW w:w="1471" w:type="pct"/>
            <w:tcBorders>
              <w:top w:val="single" w:sz="8" w:space="0" w:color="auto"/>
            </w:tcBorders>
            <w:shd w:val="clear" w:color="auto" w:fill="auto"/>
          </w:tcPr>
          <w:p w14:paraId="1FDEBE95" w14:textId="77777777" w:rsidR="00B16757" w:rsidRPr="008F748C" w:rsidRDefault="00B16757" w:rsidP="00BB69AC">
            <w:pPr>
              <w:adjustRightInd w:val="0"/>
              <w:snapToGrid w:val="0"/>
              <w:spacing w:line="360" w:lineRule="auto"/>
              <w:jc w:val="both"/>
              <w:rPr>
                <w:rFonts w:ascii="Book Antiqua" w:hAnsi="Book Antiqua" w:cs="Arial"/>
              </w:rPr>
            </w:pPr>
          </w:p>
        </w:tc>
        <w:tc>
          <w:tcPr>
            <w:tcW w:w="928" w:type="pct"/>
            <w:tcBorders>
              <w:top w:val="single" w:sz="8" w:space="0" w:color="auto"/>
            </w:tcBorders>
          </w:tcPr>
          <w:p w14:paraId="3F422236" w14:textId="77777777" w:rsidR="00B16757" w:rsidRPr="008F748C" w:rsidRDefault="00B16757" w:rsidP="00BB69AC">
            <w:pPr>
              <w:adjustRightInd w:val="0"/>
              <w:snapToGrid w:val="0"/>
              <w:spacing w:line="360" w:lineRule="auto"/>
              <w:jc w:val="both"/>
              <w:rPr>
                <w:rFonts w:ascii="Book Antiqua" w:hAnsi="Book Antiqua" w:cs="Arial"/>
              </w:rPr>
            </w:pPr>
          </w:p>
        </w:tc>
      </w:tr>
      <w:tr w:rsidR="00B16757" w:rsidRPr="008F748C" w14:paraId="5125B6DC" w14:textId="77777777" w:rsidTr="00AE2959">
        <w:tc>
          <w:tcPr>
            <w:tcW w:w="1257" w:type="pct"/>
            <w:shd w:val="clear" w:color="auto" w:fill="auto"/>
          </w:tcPr>
          <w:p w14:paraId="68056A81"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Male</w:t>
            </w:r>
          </w:p>
        </w:tc>
        <w:tc>
          <w:tcPr>
            <w:tcW w:w="1344" w:type="pct"/>
            <w:shd w:val="clear" w:color="auto" w:fill="auto"/>
          </w:tcPr>
          <w:p w14:paraId="32D3BF64"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416 (63.6)</w:t>
            </w:r>
          </w:p>
        </w:tc>
        <w:tc>
          <w:tcPr>
            <w:tcW w:w="1471" w:type="pct"/>
            <w:shd w:val="clear" w:color="auto" w:fill="auto"/>
          </w:tcPr>
          <w:p w14:paraId="006221B8"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324 (70.0)</w:t>
            </w:r>
          </w:p>
        </w:tc>
        <w:tc>
          <w:tcPr>
            <w:tcW w:w="928" w:type="pct"/>
          </w:tcPr>
          <w:p w14:paraId="4FB440C5"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848 (53.0)</w:t>
            </w:r>
          </w:p>
        </w:tc>
      </w:tr>
      <w:tr w:rsidR="00B16757" w:rsidRPr="008F748C" w14:paraId="5C9A3CD9" w14:textId="77777777" w:rsidTr="00AE2959">
        <w:tc>
          <w:tcPr>
            <w:tcW w:w="1257" w:type="pct"/>
            <w:shd w:val="clear" w:color="auto" w:fill="auto"/>
          </w:tcPr>
          <w:p w14:paraId="2EE4F05D"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Female</w:t>
            </w:r>
          </w:p>
        </w:tc>
        <w:tc>
          <w:tcPr>
            <w:tcW w:w="1344" w:type="pct"/>
            <w:shd w:val="clear" w:color="auto" w:fill="auto"/>
          </w:tcPr>
          <w:p w14:paraId="1FE5DC7B"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238 (36.4)</w:t>
            </w:r>
          </w:p>
        </w:tc>
        <w:tc>
          <w:tcPr>
            <w:tcW w:w="1471" w:type="pct"/>
            <w:shd w:val="clear" w:color="auto" w:fill="auto"/>
          </w:tcPr>
          <w:p w14:paraId="5048131B"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139 (30.0)</w:t>
            </w:r>
          </w:p>
        </w:tc>
        <w:tc>
          <w:tcPr>
            <w:tcW w:w="928" w:type="pct"/>
          </w:tcPr>
          <w:p w14:paraId="7811C407"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753 (47.0)</w:t>
            </w:r>
          </w:p>
        </w:tc>
      </w:tr>
      <w:tr w:rsidR="00B16757" w:rsidRPr="008F748C" w14:paraId="32636A10" w14:textId="77777777" w:rsidTr="00AE2959">
        <w:tc>
          <w:tcPr>
            <w:tcW w:w="1257" w:type="pct"/>
            <w:shd w:val="clear" w:color="auto" w:fill="auto"/>
          </w:tcPr>
          <w:p w14:paraId="241D37DC"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Age (%)</w:t>
            </w:r>
          </w:p>
        </w:tc>
        <w:tc>
          <w:tcPr>
            <w:tcW w:w="1344" w:type="pct"/>
            <w:shd w:val="clear" w:color="auto" w:fill="auto"/>
          </w:tcPr>
          <w:p w14:paraId="0FF4C366" w14:textId="77777777" w:rsidR="00B16757" w:rsidRPr="008F748C" w:rsidRDefault="00B16757" w:rsidP="00BB69AC">
            <w:pPr>
              <w:adjustRightInd w:val="0"/>
              <w:snapToGrid w:val="0"/>
              <w:spacing w:line="360" w:lineRule="auto"/>
              <w:jc w:val="both"/>
              <w:rPr>
                <w:rFonts w:ascii="Book Antiqua" w:hAnsi="Book Antiqua" w:cs="Arial"/>
              </w:rPr>
            </w:pPr>
          </w:p>
        </w:tc>
        <w:tc>
          <w:tcPr>
            <w:tcW w:w="1471" w:type="pct"/>
            <w:shd w:val="clear" w:color="auto" w:fill="auto"/>
          </w:tcPr>
          <w:p w14:paraId="3BF8D6AE" w14:textId="77777777" w:rsidR="00B16757" w:rsidRPr="008F748C" w:rsidRDefault="00B16757" w:rsidP="00BB69AC">
            <w:pPr>
              <w:adjustRightInd w:val="0"/>
              <w:snapToGrid w:val="0"/>
              <w:spacing w:line="360" w:lineRule="auto"/>
              <w:jc w:val="both"/>
              <w:rPr>
                <w:rFonts w:ascii="Book Antiqua" w:hAnsi="Book Antiqua" w:cs="Arial"/>
              </w:rPr>
            </w:pPr>
          </w:p>
        </w:tc>
        <w:tc>
          <w:tcPr>
            <w:tcW w:w="928" w:type="pct"/>
          </w:tcPr>
          <w:p w14:paraId="545094A5" w14:textId="77777777" w:rsidR="00B16757" w:rsidRPr="008F748C" w:rsidRDefault="00B16757" w:rsidP="00BB69AC">
            <w:pPr>
              <w:adjustRightInd w:val="0"/>
              <w:snapToGrid w:val="0"/>
              <w:spacing w:line="360" w:lineRule="auto"/>
              <w:jc w:val="both"/>
              <w:rPr>
                <w:rFonts w:ascii="Book Antiqua" w:hAnsi="Book Antiqua" w:cs="Arial"/>
              </w:rPr>
            </w:pPr>
          </w:p>
        </w:tc>
      </w:tr>
      <w:tr w:rsidR="00B16757" w:rsidRPr="008F748C" w14:paraId="6B32DE55" w14:textId="77777777" w:rsidTr="00AE2959">
        <w:tc>
          <w:tcPr>
            <w:tcW w:w="1257" w:type="pct"/>
            <w:shd w:val="clear" w:color="auto" w:fill="auto"/>
          </w:tcPr>
          <w:p w14:paraId="2AE8C5C6" w14:textId="77777777" w:rsidR="00B16757" w:rsidRPr="008F748C" w:rsidRDefault="0050569C" w:rsidP="00BB69AC">
            <w:pPr>
              <w:adjustRightInd w:val="0"/>
              <w:snapToGrid w:val="0"/>
              <w:spacing w:line="360" w:lineRule="auto"/>
              <w:ind w:firstLineChars="50" w:firstLine="120"/>
              <w:jc w:val="both"/>
              <w:rPr>
                <w:rFonts w:ascii="Book Antiqua" w:hAnsi="Book Antiqua" w:cs="Arial"/>
              </w:rPr>
            </w:pPr>
            <w:r>
              <w:rPr>
                <w:rFonts w:ascii="Book Antiqua" w:hAnsi="Book Antiqua" w:cs="Arial"/>
              </w:rPr>
              <w:t xml:space="preserve">&lt; 60 </w:t>
            </w:r>
            <w:proofErr w:type="spellStart"/>
            <w:r>
              <w:rPr>
                <w:rFonts w:ascii="Book Antiqua" w:hAnsi="Book Antiqua" w:cs="Arial"/>
              </w:rPr>
              <w:t>yr</w:t>
            </w:r>
            <w:proofErr w:type="spellEnd"/>
          </w:p>
        </w:tc>
        <w:tc>
          <w:tcPr>
            <w:tcW w:w="1344" w:type="pct"/>
            <w:shd w:val="clear" w:color="auto" w:fill="auto"/>
          </w:tcPr>
          <w:p w14:paraId="3EF80E3A"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200 (30.6)</w:t>
            </w:r>
          </w:p>
        </w:tc>
        <w:tc>
          <w:tcPr>
            <w:tcW w:w="1471" w:type="pct"/>
            <w:shd w:val="clear" w:color="auto" w:fill="auto"/>
          </w:tcPr>
          <w:p w14:paraId="4D46A3FB"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167 (36.1)</w:t>
            </w:r>
          </w:p>
        </w:tc>
        <w:tc>
          <w:tcPr>
            <w:tcW w:w="928" w:type="pct"/>
          </w:tcPr>
          <w:p w14:paraId="2A0DB704"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850 (53.1)</w:t>
            </w:r>
          </w:p>
        </w:tc>
      </w:tr>
      <w:tr w:rsidR="00B16757" w:rsidRPr="008F748C" w14:paraId="4AB24992" w14:textId="77777777" w:rsidTr="00AE2959">
        <w:tc>
          <w:tcPr>
            <w:tcW w:w="1257" w:type="pct"/>
            <w:shd w:val="clear" w:color="auto" w:fill="auto"/>
          </w:tcPr>
          <w:p w14:paraId="19884078" w14:textId="77777777" w:rsidR="00B16757" w:rsidRPr="008F748C" w:rsidRDefault="0050569C" w:rsidP="00BB69AC">
            <w:pPr>
              <w:adjustRightInd w:val="0"/>
              <w:snapToGrid w:val="0"/>
              <w:spacing w:line="360" w:lineRule="auto"/>
              <w:ind w:firstLineChars="50" w:firstLine="120"/>
              <w:jc w:val="both"/>
              <w:rPr>
                <w:rFonts w:ascii="Book Antiqua" w:hAnsi="Book Antiqua" w:cs="Arial"/>
              </w:rPr>
            </w:pPr>
            <w:r>
              <w:rPr>
                <w:rFonts w:ascii="Book Antiqua" w:hAnsi="Book Antiqua" w:cs="Arial"/>
              </w:rPr>
              <w:t xml:space="preserve">≥ 60 </w:t>
            </w:r>
            <w:proofErr w:type="spellStart"/>
            <w:r>
              <w:rPr>
                <w:rFonts w:ascii="Book Antiqua" w:hAnsi="Book Antiqua" w:cs="Arial"/>
              </w:rPr>
              <w:t>yr</w:t>
            </w:r>
            <w:proofErr w:type="spellEnd"/>
          </w:p>
        </w:tc>
        <w:tc>
          <w:tcPr>
            <w:tcW w:w="1344" w:type="pct"/>
            <w:shd w:val="clear" w:color="auto" w:fill="auto"/>
          </w:tcPr>
          <w:p w14:paraId="1B1DEA20"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454 (69.4)</w:t>
            </w:r>
          </w:p>
        </w:tc>
        <w:tc>
          <w:tcPr>
            <w:tcW w:w="1471" w:type="pct"/>
            <w:shd w:val="clear" w:color="auto" w:fill="auto"/>
          </w:tcPr>
          <w:p w14:paraId="65AB9FBF"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296 (63.9)</w:t>
            </w:r>
          </w:p>
        </w:tc>
        <w:tc>
          <w:tcPr>
            <w:tcW w:w="928" w:type="pct"/>
          </w:tcPr>
          <w:p w14:paraId="041C3F3A"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751 (46.9)</w:t>
            </w:r>
          </w:p>
        </w:tc>
      </w:tr>
      <w:tr w:rsidR="00B16757" w:rsidRPr="008F748C" w14:paraId="40E4103D" w14:textId="77777777" w:rsidTr="00AE2959">
        <w:tc>
          <w:tcPr>
            <w:tcW w:w="1257" w:type="pct"/>
            <w:shd w:val="clear" w:color="auto" w:fill="auto"/>
          </w:tcPr>
          <w:p w14:paraId="34BD340A"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Tumor size (%)</w:t>
            </w:r>
          </w:p>
        </w:tc>
        <w:tc>
          <w:tcPr>
            <w:tcW w:w="1344" w:type="pct"/>
            <w:shd w:val="clear" w:color="auto" w:fill="auto"/>
          </w:tcPr>
          <w:p w14:paraId="598240D8" w14:textId="77777777" w:rsidR="00B16757" w:rsidRPr="008F748C" w:rsidRDefault="00B16757" w:rsidP="00BB69AC">
            <w:pPr>
              <w:adjustRightInd w:val="0"/>
              <w:snapToGrid w:val="0"/>
              <w:spacing w:line="360" w:lineRule="auto"/>
              <w:jc w:val="both"/>
              <w:rPr>
                <w:rFonts w:ascii="Book Antiqua" w:hAnsi="Book Antiqua" w:cs="Arial"/>
              </w:rPr>
            </w:pPr>
          </w:p>
        </w:tc>
        <w:tc>
          <w:tcPr>
            <w:tcW w:w="1471" w:type="pct"/>
            <w:shd w:val="clear" w:color="auto" w:fill="auto"/>
          </w:tcPr>
          <w:p w14:paraId="74FE76CE" w14:textId="77777777" w:rsidR="00B16757" w:rsidRPr="008F748C" w:rsidRDefault="00B16757" w:rsidP="00BB69AC">
            <w:pPr>
              <w:adjustRightInd w:val="0"/>
              <w:snapToGrid w:val="0"/>
              <w:spacing w:line="360" w:lineRule="auto"/>
              <w:jc w:val="both"/>
              <w:rPr>
                <w:rFonts w:ascii="Book Antiqua" w:hAnsi="Book Antiqua" w:cs="Arial"/>
              </w:rPr>
            </w:pPr>
          </w:p>
        </w:tc>
        <w:tc>
          <w:tcPr>
            <w:tcW w:w="928" w:type="pct"/>
          </w:tcPr>
          <w:p w14:paraId="6120C2F5" w14:textId="77777777" w:rsidR="00B16757" w:rsidRPr="008F748C" w:rsidRDefault="00B16757" w:rsidP="00BB69AC">
            <w:pPr>
              <w:adjustRightInd w:val="0"/>
              <w:snapToGrid w:val="0"/>
              <w:spacing w:line="360" w:lineRule="auto"/>
              <w:jc w:val="both"/>
              <w:rPr>
                <w:rFonts w:ascii="Book Antiqua" w:hAnsi="Book Antiqua" w:cs="Arial"/>
              </w:rPr>
            </w:pPr>
          </w:p>
        </w:tc>
      </w:tr>
      <w:tr w:rsidR="00B16757" w:rsidRPr="008F748C" w14:paraId="7C03703C" w14:textId="77777777" w:rsidTr="00AE2959">
        <w:tc>
          <w:tcPr>
            <w:tcW w:w="1257" w:type="pct"/>
            <w:shd w:val="clear" w:color="auto" w:fill="auto"/>
          </w:tcPr>
          <w:p w14:paraId="084FC8D5"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&lt; 4.0 cm</w:t>
            </w:r>
          </w:p>
        </w:tc>
        <w:tc>
          <w:tcPr>
            <w:tcW w:w="1344" w:type="pct"/>
            <w:shd w:val="clear" w:color="auto" w:fill="auto"/>
          </w:tcPr>
          <w:p w14:paraId="77D85098"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318 (48.6)</w:t>
            </w:r>
          </w:p>
        </w:tc>
        <w:tc>
          <w:tcPr>
            <w:tcW w:w="1471" w:type="pct"/>
            <w:shd w:val="clear" w:color="auto" w:fill="auto"/>
          </w:tcPr>
          <w:p w14:paraId="4098C06B"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218 (47.1)</w:t>
            </w:r>
          </w:p>
        </w:tc>
        <w:tc>
          <w:tcPr>
            <w:tcW w:w="928" w:type="pct"/>
          </w:tcPr>
          <w:p w14:paraId="3F1AA39C"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664 (41.5)</w:t>
            </w:r>
          </w:p>
        </w:tc>
      </w:tr>
      <w:tr w:rsidR="00B16757" w:rsidRPr="008F748C" w14:paraId="52741E26" w14:textId="77777777" w:rsidTr="00AE2959">
        <w:tc>
          <w:tcPr>
            <w:tcW w:w="1257" w:type="pct"/>
            <w:shd w:val="clear" w:color="auto" w:fill="auto"/>
          </w:tcPr>
          <w:p w14:paraId="2AF5A276"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 4.0 cm</w:t>
            </w:r>
          </w:p>
        </w:tc>
        <w:tc>
          <w:tcPr>
            <w:tcW w:w="1344" w:type="pct"/>
            <w:shd w:val="clear" w:color="auto" w:fill="auto"/>
          </w:tcPr>
          <w:p w14:paraId="2C665BAA"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310 (47.4)</w:t>
            </w:r>
          </w:p>
        </w:tc>
        <w:tc>
          <w:tcPr>
            <w:tcW w:w="1471" w:type="pct"/>
            <w:shd w:val="clear" w:color="auto" w:fill="auto"/>
          </w:tcPr>
          <w:p w14:paraId="6DD75794"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221 (47.7)</w:t>
            </w:r>
          </w:p>
        </w:tc>
        <w:tc>
          <w:tcPr>
            <w:tcW w:w="928" w:type="pct"/>
          </w:tcPr>
          <w:p w14:paraId="7947CC43"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771 (48.2)</w:t>
            </w:r>
          </w:p>
        </w:tc>
      </w:tr>
      <w:tr w:rsidR="00B16757" w:rsidRPr="008F748C" w14:paraId="568F4989" w14:textId="77777777" w:rsidTr="00AE2959">
        <w:tc>
          <w:tcPr>
            <w:tcW w:w="1257" w:type="pct"/>
            <w:shd w:val="clear" w:color="auto" w:fill="auto"/>
          </w:tcPr>
          <w:p w14:paraId="4BB582BA"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Unknown</w:t>
            </w:r>
          </w:p>
        </w:tc>
        <w:tc>
          <w:tcPr>
            <w:tcW w:w="1344" w:type="pct"/>
            <w:shd w:val="clear" w:color="auto" w:fill="auto"/>
          </w:tcPr>
          <w:p w14:paraId="0D64FB21"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26 (4.0)</w:t>
            </w:r>
          </w:p>
        </w:tc>
        <w:tc>
          <w:tcPr>
            <w:tcW w:w="1471" w:type="pct"/>
            <w:shd w:val="clear" w:color="auto" w:fill="auto"/>
          </w:tcPr>
          <w:p w14:paraId="7602E77E"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24 (5.2)</w:t>
            </w:r>
          </w:p>
        </w:tc>
        <w:tc>
          <w:tcPr>
            <w:tcW w:w="928" w:type="pct"/>
          </w:tcPr>
          <w:p w14:paraId="6877CA0D"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166 (10.4)</w:t>
            </w:r>
          </w:p>
        </w:tc>
      </w:tr>
      <w:tr w:rsidR="00B16757" w:rsidRPr="008F748C" w14:paraId="2BC9E6A3" w14:textId="77777777" w:rsidTr="00AE2959">
        <w:tc>
          <w:tcPr>
            <w:tcW w:w="1257" w:type="pct"/>
            <w:shd w:val="clear" w:color="auto" w:fill="auto"/>
          </w:tcPr>
          <w:p w14:paraId="5204ED6D"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Retrieved lymph nodes (%)</w:t>
            </w:r>
          </w:p>
        </w:tc>
        <w:tc>
          <w:tcPr>
            <w:tcW w:w="1344" w:type="pct"/>
            <w:shd w:val="clear" w:color="auto" w:fill="auto"/>
          </w:tcPr>
          <w:p w14:paraId="22155494" w14:textId="77777777" w:rsidR="00B16757" w:rsidRPr="008F748C" w:rsidRDefault="00B16757" w:rsidP="00BB69AC">
            <w:pPr>
              <w:adjustRightInd w:val="0"/>
              <w:snapToGrid w:val="0"/>
              <w:spacing w:line="360" w:lineRule="auto"/>
              <w:jc w:val="both"/>
              <w:rPr>
                <w:rFonts w:ascii="Book Antiqua" w:hAnsi="Book Antiqua" w:cs="Arial"/>
              </w:rPr>
            </w:pPr>
          </w:p>
        </w:tc>
        <w:tc>
          <w:tcPr>
            <w:tcW w:w="1471" w:type="pct"/>
            <w:shd w:val="clear" w:color="auto" w:fill="auto"/>
          </w:tcPr>
          <w:p w14:paraId="275A6D69" w14:textId="77777777" w:rsidR="00B16757" w:rsidRPr="008F748C" w:rsidRDefault="00B16757" w:rsidP="00BB69AC">
            <w:pPr>
              <w:adjustRightInd w:val="0"/>
              <w:snapToGrid w:val="0"/>
              <w:spacing w:line="360" w:lineRule="auto"/>
              <w:jc w:val="both"/>
              <w:rPr>
                <w:rFonts w:ascii="Book Antiqua" w:hAnsi="Book Antiqua" w:cs="Arial"/>
              </w:rPr>
            </w:pPr>
          </w:p>
        </w:tc>
        <w:tc>
          <w:tcPr>
            <w:tcW w:w="928" w:type="pct"/>
          </w:tcPr>
          <w:p w14:paraId="53241F19" w14:textId="77777777" w:rsidR="00B16757" w:rsidRPr="008F748C" w:rsidRDefault="00B16757" w:rsidP="00BB69AC">
            <w:pPr>
              <w:adjustRightInd w:val="0"/>
              <w:snapToGrid w:val="0"/>
              <w:spacing w:line="360" w:lineRule="auto"/>
              <w:jc w:val="both"/>
              <w:rPr>
                <w:rFonts w:ascii="Book Antiqua" w:hAnsi="Book Antiqua" w:cs="Arial"/>
              </w:rPr>
            </w:pPr>
          </w:p>
        </w:tc>
      </w:tr>
      <w:tr w:rsidR="00B16757" w:rsidRPr="008F748C" w14:paraId="7C453E1B" w14:textId="77777777" w:rsidTr="00AE2959">
        <w:tc>
          <w:tcPr>
            <w:tcW w:w="1257" w:type="pct"/>
            <w:shd w:val="clear" w:color="auto" w:fill="auto"/>
          </w:tcPr>
          <w:p w14:paraId="7BA1CBE9"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Adequate (</w:t>
            </w:r>
            <w:r w:rsidRPr="0050569C">
              <w:rPr>
                <w:rFonts w:ascii="Book Antiqua" w:hAnsi="Book Antiqua" w:cs="Arial"/>
                <w:i/>
              </w:rPr>
              <w:t>n</w:t>
            </w:r>
            <w:r w:rsidRPr="008F748C">
              <w:rPr>
                <w:rFonts w:ascii="Book Antiqua" w:hAnsi="Book Antiqua" w:cs="Arial"/>
              </w:rPr>
              <w:t xml:space="preserve"> ≥</w:t>
            </w:r>
            <w:r w:rsidR="0050569C">
              <w:rPr>
                <w:rFonts w:ascii="Book Antiqua" w:hAnsi="Book Antiqua" w:cs="Arial" w:hint="eastAsia"/>
              </w:rPr>
              <w:t xml:space="preserve"> </w:t>
            </w:r>
            <w:r w:rsidRPr="008F748C">
              <w:rPr>
                <w:rFonts w:ascii="Book Antiqua" w:hAnsi="Book Antiqua" w:cs="Arial"/>
              </w:rPr>
              <w:t xml:space="preserve">16) </w:t>
            </w:r>
          </w:p>
        </w:tc>
        <w:tc>
          <w:tcPr>
            <w:tcW w:w="1344" w:type="pct"/>
            <w:shd w:val="clear" w:color="auto" w:fill="auto"/>
          </w:tcPr>
          <w:p w14:paraId="09189B8A"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326 (49.8)</w:t>
            </w:r>
          </w:p>
        </w:tc>
        <w:tc>
          <w:tcPr>
            <w:tcW w:w="1471" w:type="pct"/>
            <w:shd w:val="clear" w:color="auto" w:fill="auto"/>
          </w:tcPr>
          <w:p w14:paraId="1013B435"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261 (56.4)</w:t>
            </w:r>
          </w:p>
        </w:tc>
        <w:tc>
          <w:tcPr>
            <w:tcW w:w="928" w:type="pct"/>
          </w:tcPr>
          <w:p w14:paraId="5EF51C22"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831 (51.9)</w:t>
            </w:r>
          </w:p>
        </w:tc>
      </w:tr>
      <w:tr w:rsidR="00B16757" w:rsidRPr="008F748C" w14:paraId="1C03FA55" w14:textId="77777777" w:rsidTr="00AE2959">
        <w:tc>
          <w:tcPr>
            <w:tcW w:w="1257" w:type="pct"/>
            <w:shd w:val="clear" w:color="auto" w:fill="auto"/>
          </w:tcPr>
          <w:p w14:paraId="076C9862"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Inadequate (</w:t>
            </w:r>
            <w:r w:rsidRPr="0050569C">
              <w:rPr>
                <w:rFonts w:ascii="Book Antiqua" w:hAnsi="Book Antiqua" w:cs="Arial"/>
                <w:i/>
              </w:rPr>
              <w:t>n</w:t>
            </w:r>
            <w:r w:rsidRPr="008F748C">
              <w:rPr>
                <w:rFonts w:ascii="Book Antiqua" w:hAnsi="Book Antiqua" w:cs="Arial"/>
              </w:rPr>
              <w:t xml:space="preserve"> &lt;</w:t>
            </w:r>
            <w:r w:rsidR="0050569C">
              <w:rPr>
                <w:rFonts w:ascii="Book Antiqua" w:hAnsi="Book Antiqua" w:cs="Arial" w:hint="eastAsia"/>
              </w:rPr>
              <w:t xml:space="preserve"> </w:t>
            </w:r>
            <w:r w:rsidRPr="008F748C">
              <w:rPr>
                <w:rFonts w:ascii="Book Antiqua" w:hAnsi="Book Antiqua" w:cs="Arial"/>
              </w:rPr>
              <w:t>16)</w:t>
            </w:r>
          </w:p>
        </w:tc>
        <w:tc>
          <w:tcPr>
            <w:tcW w:w="1344" w:type="pct"/>
            <w:shd w:val="clear" w:color="auto" w:fill="auto"/>
          </w:tcPr>
          <w:p w14:paraId="6C1EA3C4"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328 (50.2)</w:t>
            </w:r>
          </w:p>
        </w:tc>
        <w:tc>
          <w:tcPr>
            <w:tcW w:w="1471" w:type="pct"/>
            <w:shd w:val="clear" w:color="auto" w:fill="auto"/>
          </w:tcPr>
          <w:p w14:paraId="6E7D90EF"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202 (43.6)</w:t>
            </w:r>
          </w:p>
        </w:tc>
        <w:tc>
          <w:tcPr>
            <w:tcW w:w="928" w:type="pct"/>
          </w:tcPr>
          <w:p w14:paraId="622E0F0B"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770 (48.1)</w:t>
            </w:r>
          </w:p>
        </w:tc>
      </w:tr>
      <w:tr w:rsidR="00B16757" w:rsidRPr="008F748C" w14:paraId="5EBF0FD7" w14:textId="77777777" w:rsidTr="00AE2959">
        <w:tc>
          <w:tcPr>
            <w:tcW w:w="1257" w:type="pct"/>
            <w:shd w:val="clear" w:color="auto" w:fill="auto"/>
          </w:tcPr>
          <w:p w14:paraId="5FA7407B"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AJCC 8</w:t>
            </w:r>
            <w:r w:rsidRPr="008F748C">
              <w:rPr>
                <w:rFonts w:ascii="Book Antiqua" w:hAnsi="Book Antiqua" w:cs="Arial"/>
                <w:vertAlign w:val="superscript"/>
              </w:rPr>
              <w:t>th</w:t>
            </w:r>
            <w:r w:rsidRPr="008F748C">
              <w:rPr>
                <w:rFonts w:ascii="Book Antiqua" w:hAnsi="Book Antiqua" w:cs="Arial"/>
              </w:rPr>
              <w:t xml:space="preserve"> pT stage (%)</w:t>
            </w:r>
          </w:p>
        </w:tc>
        <w:tc>
          <w:tcPr>
            <w:tcW w:w="1344" w:type="pct"/>
            <w:shd w:val="clear" w:color="auto" w:fill="auto"/>
          </w:tcPr>
          <w:p w14:paraId="2E6191F7" w14:textId="77777777" w:rsidR="00B16757" w:rsidRPr="008F748C" w:rsidRDefault="00B16757" w:rsidP="00BB69AC">
            <w:pPr>
              <w:adjustRightInd w:val="0"/>
              <w:snapToGrid w:val="0"/>
              <w:spacing w:line="360" w:lineRule="auto"/>
              <w:jc w:val="both"/>
              <w:rPr>
                <w:rFonts w:ascii="Book Antiqua" w:hAnsi="Book Antiqua" w:cs="Arial"/>
              </w:rPr>
            </w:pPr>
          </w:p>
        </w:tc>
        <w:tc>
          <w:tcPr>
            <w:tcW w:w="1471" w:type="pct"/>
            <w:shd w:val="clear" w:color="auto" w:fill="auto"/>
          </w:tcPr>
          <w:p w14:paraId="70297E0E" w14:textId="77777777" w:rsidR="00B16757" w:rsidRPr="008F748C" w:rsidRDefault="00B16757" w:rsidP="00BB69AC">
            <w:pPr>
              <w:adjustRightInd w:val="0"/>
              <w:snapToGrid w:val="0"/>
              <w:spacing w:line="360" w:lineRule="auto"/>
              <w:jc w:val="both"/>
              <w:rPr>
                <w:rFonts w:ascii="Book Antiqua" w:hAnsi="Book Antiqua" w:cs="Arial"/>
              </w:rPr>
            </w:pPr>
          </w:p>
        </w:tc>
        <w:tc>
          <w:tcPr>
            <w:tcW w:w="928" w:type="pct"/>
          </w:tcPr>
          <w:p w14:paraId="02D5CA50" w14:textId="77777777" w:rsidR="00B16757" w:rsidRPr="008F748C" w:rsidRDefault="00B16757" w:rsidP="00BB69AC">
            <w:pPr>
              <w:adjustRightInd w:val="0"/>
              <w:snapToGrid w:val="0"/>
              <w:spacing w:line="360" w:lineRule="auto"/>
              <w:jc w:val="both"/>
              <w:rPr>
                <w:rFonts w:ascii="Book Antiqua" w:hAnsi="Book Antiqua" w:cs="Arial"/>
              </w:rPr>
            </w:pPr>
          </w:p>
        </w:tc>
      </w:tr>
      <w:tr w:rsidR="00B16757" w:rsidRPr="008F748C" w14:paraId="4FCC3C61" w14:textId="77777777" w:rsidTr="00AE2959">
        <w:tc>
          <w:tcPr>
            <w:tcW w:w="1257" w:type="pct"/>
            <w:shd w:val="clear" w:color="auto" w:fill="auto"/>
          </w:tcPr>
          <w:p w14:paraId="62CF8E76"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pT1</w:t>
            </w:r>
          </w:p>
        </w:tc>
        <w:tc>
          <w:tcPr>
            <w:tcW w:w="1344" w:type="pct"/>
            <w:shd w:val="clear" w:color="auto" w:fill="auto"/>
          </w:tcPr>
          <w:p w14:paraId="4F99302A"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211 (32.3)</w:t>
            </w:r>
          </w:p>
        </w:tc>
        <w:tc>
          <w:tcPr>
            <w:tcW w:w="1471" w:type="pct"/>
            <w:shd w:val="clear" w:color="auto" w:fill="auto"/>
          </w:tcPr>
          <w:p w14:paraId="42D9994B"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123 (26.6)</w:t>
            </w:r>
          </w:p>
        </w:tc>
        <w:tc>
          <w:tcPr>
            <w:tcW w:w="928" w:type="pct"/>
          </w:tcPr>
          <w:p w14:paraId="30DAAA83"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356 (22.2)</w:t>
            </w:r>
          </w:p>
        </w:tc>
      </w:tr>
      <w:tr w:rsidR="00B16757" w:rsidRPr="008F748C" w14:paraId="73B9F326" w14:textId="77777777" w:rsidTr="00AE2959">
        <w:tc>
          <w:tcPr>
            <w:tcW w:w="1257" w:type="pct"/>
            <w:shd w:val="clear" w:color="auto" w:fill="auto"/>
          </w:tcPr>
          <w:p w14:paraId="69353871"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pT2</w:t>
            </w:r>
          </w:p>
        </w:tc>
        <w:tc>
          <w:tcPr>
            <w:tcW w:w="1344" w:type="pct"/>
            <w:shd w:val="clear" w:color="auto" w:fill="auto"/>
          </w:tcPr>
          <w:p w14:paraId="39C333C6"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87 (13.3)</w:t>
            </w:r>
          </w:p>
        </w:tc>
        <w:tc>
          <w:tcPr>
            <w:tcW w:w="1471" w:type="pct"/>
            <w:shd w:val="clear" w:color="auto" w:fill="auto"/>
          </w:tcPr>
          <w:p w14:paraId="10A5FBEA"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69 (14.9)</w:t>
            </w:r>
          </w:p>
        </w:tc>
        <w:tc>
          <w:tcPr>
            <w:tcW w:w="928" w:type="pct"/>
          </w:tcPr>
          <w:p w14:paraId="4ABDF056"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173 (10.8)</w:t>
            </w:r>
          </w:p>
        </w:tc>
      </w:tr>
      <w:tr w:rsidR="00B16757" w:rsidRPr="008F748C" w14:paraId="6F855911" w14:textId="77777777" w:rsidTr="00AE2959">
        <w:tc>
          <w:tcPr>
            <w:tcW w:w="1257" w:type="pct"/>
            <w:shd w:val="clear" w:color="auto" w:fill="auto"/>
          </w:tcPr>
          <w:p w14:paraId="3FB1E5D3"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pT3</w:t>
            </w:r>
          </w:p>
        </w:tc>
        <w:tc>
          <w:tcPr>
            <w:tcW w:w="1344" w:type="pct"/>
            <w:shd w:val="clear" w:color="auto" w:fill="auto"/>
          </w:tcPr>
          <w:p w14:paraId="26CAB495"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207 (31.7)</w:t>
            </w:r>
          </w:p>
        </w:tc>
        <w:tc>
          <w:tcPr>
            <w:tcW w:w="1471" w:type="pct"/>
            <w:shd w:val="clear" w:color="auto" w:fill="auto"/>
          </w:tcPr>
          <w:p w14:paraId="497E854E"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149 (32.2)</w:t>
            </w:r>
          </w:p>
        </w:tc>
        <w:tc>
          <w:tcPr>
            <w:tcW w:w="928" w:type="pct"/>
          </w:tcPr>
          <w:p w14:paraId="15CCDEA0"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464 (29.0)</w:t>
            </w:r>
          </w:p>
        </w:tc>
      </w:tr>
      <w:tr w:rsidR="00B16757" w:rsidRPr="008F748C" w14:paraId="1A50D6F3" w14:textId="77777777" w:rsidTr="00AE2959">
        <w:tc>
          <w:tcPr>
            <w:tcW w:w="1257" w:type="pct"/>
            <w:shd w:val="clear" w:color="auto" w:fill="auto"/>
          </w:tcPr>
          <w:p w14:paraId="69B6E32D"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pT4a</w:t>
            </w:r>
          </w:p>
        </w:tc>
        <w:tc>
          <w:tcPr>
            <w:tcW w:w="1344" w:type="pct"/>
            <w:shd w:val="clear" w:color="auto" w:fill="auto"/>
          </w:tcPr>
          <w:p w14:paraId="283614E2"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101 (15.4)</w:t>
            </w:r>
          </w:p>
        </w:tc>
        <w:tc>
          <w:tcPr>
            <w:tcW w:w="1471" w:type="pct"/>
            <w:shd w:val="clear" w:color="auto" w:fill="auto"/>
          </w:tcPr>
          <w:p w14:paraId="3DCBEC48"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89 (19.2)</w:t>
            </w:r>
          </w:p>
        </w:tc>
        <w:tc>
          <w:tcPr>
            <w:tcW w:w="928" w:type="pct"/>
          </w:tcPr>
          <w:p w14:paraId="53345940"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480 (30.0)</w:t>
            </w:r>
          </w:p>
        </w:tc>
      </w:tr>
      <w:tr w:rsidR="00B16757" w:rsidRPr="008F748C" w14:paraId="281F0A40" w14:textId="77777777" w:rsidTr="00AE2959">
        <w:tc>
          <w:tcPr>
            <w:tcW w:w="1257" w:type="pct"/>
            <w:shd w:val="clear" w:color="auto" w:fill="auto"/>
          </w:tcPr>
          <w:p w14:paraId="2A52F4EE"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pT4b</w:t>
            </w:r>
          </w:p>
        </w:tc>
        <w:tc>
          <w:tcPr>
            <w:tcW w:w="1344" w:type="pct"/>
            <w:shd w:val="clear" w:color="auto" w:fill="auto"/>
          </w:tcPr>
          <w:p w14:paraId="4B8B2155"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48 (7.3)</w:t>
            </w:r>
          </w:p>
        </w:tc>
        <w:tc>
          <w:tcPr>
            <w:tcW w:w="1471" w:type="pct"/>
            <w:shd w:val="clear" w:color="auto" w:fill="auto"/>
          </w:tcPr>
          <w:p w14:paraId="338A8FAC"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33 (7.1)</w:t>
            </w:r>
          </w:p>
        </w:tc>
        <w:tc>
          <w:tcPr>
            <w:tcW w:w="928" w:type="pct"/>
          </w:tcPr>
          <w:p w14:paraId="65B6927F"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128 (8.0)</w:t>
            </w:r>
          </w:p>
        </w:tc>
      </w:tr>
      <w:tr w:rsidR="00B16757" w:rsidRPr="008F748C" w14:paraId="569599A7" w14:textId="77777777" w:rsidTr="00AE2959">
        <w:tc>
          <w:tcPr>
            <w:tcW w:w="1257" w:type="pct"/>
            <w:shd w:val="clear" w:color="auto" w:fill="auto"/>
          </w:tcPr>
          <w:p w14:paraId="49D8F33F"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AJCC 8</w:t>
            </w:r>
            <w:r w:rsidRPr="008F748C">
              <w:rPr>
                <w:rFonts w:ascii="Book Antiqua" w:hAnsi="Book Antiqua" w:cs="Arial"/>
                <w:vertAlign w:val="superscript"/>
              </w:rPr>
              <w:t>th</w:t>
            </w:r>
            <w:r w:rsidRPr="008F748C">
              <w:rPr>
                <w:rFonts w:ascii="Book Antiqua" w:hAnsi="Book Antiqua" w:cs="Arial"/>
              </w:rPr>
              <w:t xml:space="preserve"> pN stage (%)</w:t>
            </w:r>
          </w:p>
        </w:tc>
        <w:tc>
          <w:tcPr>
            <w:tcW w:w="1344" w:type="pct"/>
            <w:shd w:val="clear" w:color="auto" w:fill="auto"/>
          </w:tcPr>
          <w:p w14:paraId="22F881FE" w14:textId="77777777" w:rsidR="00B16757" w:rsidRPr="008F748C" w:rsidRDefault="00B16757" w:rsidP="00BB69AC">
            <w:pPr>
              <w:adjustRightInd w:val="0"/>
              <w:snapToGrid w:val="0"/>
              <w:spacing w:line="360" w:lineRule="auto"/>
              <w:jc w:val="both"/>
              <w:rPr>
                <w:rFonts w:ascii="Book Antiqua" w:hAnsi="Book Antiqua" w:cs="Arial"/>
              </w:rPr>
            </w:pPr>
          </w:p>
        </w:tc>
        <w:tc>
          <w:tcPr>
            <w:tcW w:w="1471" w:type="pct"/>
            <w:shd w:val="clear" w:color="auto" w:fill="auto"/>
          </w:tcPr>
          <w:p w14:paraId="329FB967" w14:textId="77777777" w:rsidR="00B16757" w:rsidRPr="008F748C" w:rsidRDefault="00B16757" w:rsidP="00BB69AC">
            <w:pPr>
              <w:adjustRightInd w:val="0"/>
              <w:snapToGrid w:val="0"/>
              <w:spacing w:line="360" w:lineRule="auto"/>
              <w:jc w:val="both"/>
              <w:rPr>
                <w:rFonts w:ascii="Book Antiqua" w:hAnsi="Book Antiqua" w:cs="Arial"/>
              </w:rPr>
            </w:pPr>
          </w:p>
        </w:tc>
        <w:tc>
          <w:tcPr>
            <w:tcW w:w="928" w:type="pct"/>
          </w:tcPr>
          <w:p w14:paraId="34986CE0" w14:textId="77777777" w:rsidR="00B16757" w:rsidRPr="008F748C" w:rsidRDefault="00B16757" w:rsidP="00BB69AC">
            <w:pPr>
              <w:adjustRightInd w:val="0"/>
              <w:snapToGrid w:val="0"/>
              <w:spacing w:line="360" w:lineRule="auto"/>
              <w:jc w:val="both"/>
              <w:rPr>
                <w:rFonts w:ascii="Book Antiqua" w:hAnsi="Book Antiqua" w:cs="Arial"/>
              </w:rPr>
            </w:pPr>
          </w:p>
        </w:tc>
      </w:tr>
      <w:tr w:rsidR="00B16757" w:rsidRPr="008F748C" w14:paraId="5AC8D8DC" w14:textId="77777777" w:rsidTr="00AE2959">
        <w:tc>
          <w:tcPr>
            <w:tcW w:w="1257" w:type="pct"/>
            <w:shd w:val="clear" w:color="auto" w:fill="auto"/>
          </w:tcPr>
          <w:p w14:paraId="4434720F"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pN0</w:t>
            </w:r>
          </w:p>
        </w:tc>
        <w:tc>
          <w:tcPr>
            <w:tcW w:w="1344" w:type="pct"/>
            <w:shd w:val="clear" w:color="auto" w:fill="auto"/>
          </w:tcPr>
          <w:p w14:paraId="2B0893D9"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302 (46.2)</w:t>
            </w:r>
          </w:p>
        </w:tc>
        <w:tc>
          <w:tcPr>
            <w:tcW w:w="1471" w:type="pct"/>
            <w:shd w:val="clear" w:color="auto" w:fill="auto"/>
          </w:tcPr>
          <w:p w14:paraId="031CC2FA"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197 (42.5)</w:t>
            </w:r>
          </w:p>
        </w:tc>
        <w:tc>
          <w:tcPr>
            <w:tcW w:w="928" w:type="pct"/>
          </w:tcPr>
          <w:p w14:paraId="0170ADD1"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532 (33.2)</w:t>
            </w:r>
          </w:p>
        </w:tc>
      </w:tr>
      <w:tr w:rsidR="00B16757" w:rsidRPr="008F748C" w14:paraId="615BE1DC" w14:textId="77777777" w:rsidTr="00AE2959">
        <w:tc>
          <w:tcPr>
            <w:tcW w:w="1257" w:type="pct"/>
            <w:shd w:val="clear" w:color="auto" w:fill="auto"/>
          </w:tcPr>
          <w:p w14:paraId="663447A8"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lastRenderedPageBreak/>
              <w:t>pN1</w:t>
            </w:r>
          </w:p>
        </w:tc>
        <w:tc>
          <w:tcPr>
            <w:tcW w:w="1344" w:type="pct"/>
            <w:shd w:val="clear" w:color="auto" w:fill="auto"/>
          </w:tcPr>
          <w:p w14:paraId="7EADD9A9"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117 (17.9)</w:t>
            </w:r>
          </w:p>
        </w:tc>
        <w:tc>
          <w:tcPr>
            <w:tcW w:w="1471" w:type="pct"/>
            <w:shd w:val="clear" w:color="auto" w:fill="auto"/>
          </w:tcPr>
          <w:p w14:paraId="6E841C3B"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79 (17.1)</w:t>
            </w:r>
          </w:p>
        </w:tc>
        <w:tc>
          <w:tcPr>
            <w:tcW w:w="928" w:type="pct"/>
          </w:tcPr>
          <w:p w14:paraId="5D3BFCBE"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260 (16.2)</w:t>
            </w:r>
          </w:p>
        </w:tc>
      </w:tr>
      <w:tr w:rsidR="00B16757" w:rsidRPr="008F748C" w14:paraId="5E4407DC" w14:textId="77777777" w:rsidTr="00AE2959">
        <w:tc>
          <w:tcPr>
            <w:tcW w:w="1257" w:type="pct"/>
            <w:shd w:val="clear" w:color="auto" w:fill="auto"/>
          </w:tcPr>
          <w:p w14:paraId="1CF490C9"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pN2</w:t>
            </w:r>
          </w:p>
        </w:tc>
        <w:tc>
          <w:tcPr>
            <w:tcW w:w="1344" w:type="pct"/>
            <w:shd w:val="clear" w:color="auto" w:fill="auto"/>
          </w:tcPr>
          <w:p w14:paraId="6D633D04"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115 (17.6)</w:t>
            </w:r>
          </w:p>
        </w:tc>
        <w:tc>
          <w:tcPr>
            <w:tcW w:w="1471" w:type="pct"/>
            <w:shd w:val="clear" w:color="auto" w:fill="auto"/>
          </w:tcPr>
          <w:p w14:paraId="1328C608"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90 (19.4)</w:t>
            </w:r>
          </w:p>
        </w:tc>
        <w:tc>
          <w:tcPr>
            <w:tcW w:w="928" w:type="pct"/>
          </w:tcPr>
          <w:p w14:paraId="1E41D2E3"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302 (18.9)</w:t>
            </w:r>
          </w:p>
        </w:tc>
      </w:tr>
      <w:tr w:rsidR="00B16757" w:rsidRPr="008F748C" w14:paraId="6E1B62B9" w14:textId="77777777" w:rsidTr="00AE2959">
        <w:tc>
          <w:tcPr>
            <w:tcW w:w="1257" w:type="pct"/>
            <w:shd w:val="clear" w:color="auto" w:fill="auto"/>
          </w:tcPr>
          <w:p w14:paraId="72EE6201"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pN3a</w:t>
            </w:r>
          </w:p>
        </w:tc>
        <w:tc>
          <w:tcPr>
            <w:tcW w:w="1344" w:type="pct"/>
            <w:shd w:val="clear" w:color="auto" w:fill="auto"/>
          </w:tcPr>
          <w:p w14:paraId="3E32AD76"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95 (14.5)</w:t>
            </w:r>
          </w:p>
        </w:tc>
        <w:tc>
          <w:tcPr>
            <w:tcW w:w="1471" w:type="pct"/>
            <w:shd w:val="clear" w:color="auto" w:fill="auto"/>
          </w:tcPr>
          <w:p w14:paraId="39354D54"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70 (15.1)</w:t>
            </w:r>
          </w:p>
        </w:tc>
        <w:tc>
          <w:tcPr>
            <w:tcW w:w="928" w:type="pct"/>
          </w:tcPr>
          <w:p w14:paraId="4CE4519A"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347 (21.7)</w:t>
            </w:r>
          </w:p>
        </w:tc>
      </w:tr>
      <w:tr w:rsidR="00B16757" w:rsidRPr="008F748C" w14:paraId="1B50513F" w14:textId="77777777" w:rsidTr="00AE2959">
        <w:tc>
          <w:tcPr>
            <w:tcW w:w="1257" w:type="pct"/>
            <w:shd w:val="clear" w:color="auto" w:fill="auto"/>
          </w:tcPr>
          <w:p w14:paraId="2BA754FC"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pN3b</w:t>
            </w:r>
          </w:p>
        </w:tc>
        <w:tc>
          <w:tcPr>
            <w:tcW w:w="1344" w:type="pct"/>
            <w:shd w:val="clear" w:color="auto" w:fill="auto"/>
          </w:tcPr>
          <w:p w14:paraId="4D74121A"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25 (3.8)</w:t>
            </w:r>
          </w:p>
        </w:tc>
        <w:tc>
          <w:tcPr>
            <w:tcW w:w="1471" w:type="pct"/>
            <w:shd w:val="clear" w:color="auto" w:fill="auto"/>
          </w:tcPr>
          <w:p w14:paraId="78E73F04"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27 (5.8)</w:t>
            </w:r>
          </w:p>
        </w:tc>
        <w:tc>
          <w:tcPr>
            <w:tcW w:w="928" w:type="pct"/>
          </w:tcPr>
          <w:p w14:paraId="5A6978E8"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160 (10.0)</w:t>
            </w:r>
          </w:p>
        </w:tc>
      </w:tr>
      <w:tr w:rsidR="00B16757" w:rsidRPr="008F748C" w14:paraId="0552B99A" w14:textId="77777777" w:rsidTr="00AE2959">
        <w:tc>
          <w:tcPr>
            <w:tcW w:w="1257" w:type="pct"/>
            <w:shd w:val="clear" w:color="auto" w:fill="auto"/>
          </w:tcPr>
          <w:p w14:paraId="7349A61D"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Differentiation grade (%)</w:t>
            </w:r>
          </w:p>
        </w:tc>
        <w:tc>
          <w:tcPr>
            <w:tcW w:w="1344" w:type="pct"/>
            <w:shd w:val="clear" w:color="auto" w:fill="auto"/>
          </w:tcPr>
          <w:p w14:paraId="6B76AAA2" w14:textId="77777777" w:rsidR="00B16757" w:rsidRPr="008F748C" w:rsidRDefault="00B16757" w:rsidP="00BB69AC">
            <w:pPr>
              <w:adjustRightInd w:val="0"/>
              <w:snapToGrid w:val="0"/>
              <w:spacing w:line="360" w:lineRule="auto"/>
              <w:jc w:val="both"/>
              <w:rPr>
                <w:rFonts w:ascii="Book Antiqua" w:hAnsi="Book Antiqua" w:cs="Arial"/>
              </w:rPr>
            </w:pPr>
          </w:p>
        </w:tc>
        <w:tc>
          <w:tcPr>
            <w:tcW w:w="1471" w:type="pct"/>
            <w:shd w:val="clear" w:color="auto" w:fill="auto"/>
          </w:tcPr>
          <w:p w14:paraId="427CEBAF" w14:textId="77777777" w:rsidR="00B16757" w:rsidRPr="008F748C" w:rsidRDefault="00B16757" w:rsidP="00BB69AC">
            <w:pPr>
              <w:adjustRightInd w:val="0"/>
              <w:snapToGrid w:val="0"/>
              <w:spacing w:line="360" w:lineRule="auto"/>
              <w:jc w:val="both"/>
              <w:rPr>
                <w:rFonts w:ascii="Book Antiqua" w:hAnsi="Book Antiqua" w:cs="Arial"/>
              </w:rPr>
            </w:pPr>
          </w:p>
        </w:tc>
        <w:tc>
          <w:tcPr>
            <w:tcW w:w="928" w:type="pct"/>
          </w:tcPr>
          <w:p w14:paraId="4D6A6287" w14:textId="77777777" w:rsidR="00B16757" w:rsidRPr="008F748C" w:rsidRDefault="00B16757" w:rsidP="00BB69AC">
            <w:pPr>
              <w:adjustRightInd w:val="0"/>
              <w:snapToGrid w:val="0"/>
              <w:spacing w:line="360" w:lineRule="auto"/>
              <w:jc w:val="both"/>
              <w:rPr>
                <w:rFonts w:ascii="Book Antiqua" w:hAnsi="Book Antiqua" w:cs="Arial"/>
              </w:rPr>
            </w:pPr>
          </w:p>
        </w:tc>
      </w:tr>
      <w:tr w:rsidR="00B16757" w:rsidRPr="008F748C" w14:paraId="341133DA" w14:textId="77777777" w:rsidTr="00AE2959">
        <w:tc>
          <w:tcPr>
            <w:tcW w:w="1257" w:type="pct"/>
            <w:shd w:val="clear" w:color="auto" w:fill="auto"/>
          </w:tcPr>
          <w:p w14:paraId="51A6F347"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Well differentiation</w:t>
            </w:r>
          </w:p>
        </w:tc>
        <w:tc>
          <w:tcPr>
            <w:tcW w:w="1344" w:type="pct"/>
            <w:shd w:val="clear" w:color="auto" w:fill="auto"/>
          </w:tcPr>
          <w:p w14:paraId="0CCFDCB0"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66 (10.1)</w:t>
            </w:r>
          </w:p>
        </w:tc>
        <w:tc>
          <w:tcPr>
            <w:tcW w:w="1471" w:type="pct"/>
            <w:shd w:val="clear" w:color="auto" w:fill="auto"/>
          </w:tcPr>
          <w:p w14:paraId="1D520303"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26 (5.6)</w:t>
            </w:r>
          </w:p>
        </w:tc>
        <w:tc>
          <w:tcPr>
            <w:tcW w:w="928" w:type="pct"/>
          </w:tcPr>
          <w:p w14:paraId="6E4A50F8"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3 (0.2)</w:t>
            </w:r>
          </w:p>
        </w:tc>
      </w:tr>
      <w:tr w:rsidR="00B16757" w:rsidRPr="008F748C" w14:paraId="580D1AC7" w14:textId="77777777" w:rsidTr="00AE2959">
        <w:tc>
          <w:tcPr>
            <w:tcW w:w="1257" w:type="pct"/>
            <w:shd w:val="clear" w:color="auto" w:fill="auto"/>
          </w:tcPr>
          <w:p w14:paraId="12FF127B" w14:textId="77777777" w:rsidR="00B16757" w:rsidRPr="008F748C" w:rsidRDefault="00B16757"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Moderate differentiation</w:t>
            </w:r>
          </w:p>
        </w:tc>
        <w:tc>
          <w:tcPr>
            <w:tcW w:w="1344" w:type="pct"/>
            <w:shd w:val="clear" w:color="auto" w:fill="auto"/>
          </w:tcPr>
          <w:p w14:paraId="5E74BBD1"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269 (41.1)</w:t>
            </w:r>
          </w:p>
        </w:tc>
        <w:tc>
          <w:tcPr>
            <w:tcW w:w="1471" w:type="pct"/>
            <w:shd w:val="clear" w:color="auto" w:fill="auto"/>
          </w:tcPr>
          <w:p w14:paraId="3F56378A"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170 (36.7)</w:t>
            </w:r>
          </w:p>
        </w:tc>
        <w:tc>
          <w:tcPr>
            <w:tcW w:w="928" w:type="pct"/>
          </w:tcPr>
          <w:p w14:paraId="699D7136"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44 (2.7)</w:t>
            </w:r>
          </w:p>
        </w:tc>
      </w:tr>
      <w:tr w:rsidR="00B16757" w:rsidRPr="008F748C" w14:paraId="7BC63DF4" w14:textId="77777777" w:rsidTr="0050569C">
        <w:tc>
          <w:tcPr>
            <w:tcW w:w="1257" w:type="pct"/>
            <w:shd w:val="clear" w:color="auto" w:fill="auto"/>
          </w:tcPr>
          <w:p w14:paraId="09C92F4B" w14:textId="3B31F7BA" w:rsidR="00B16757" w:rsidRPr="008F748C" w:rsidRDefault="00B16757">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Poor differentiation</w:t>
            </w:r>
          </w:p>
        </w:tc>
        <w:tc>
          <w:tcPr>
            <w:tcW w:w="1344" w:type="pct"/>
            <w:shd w:val="clear" w:color="auto" w:fill="auto"/>
          </w:tcPr>
          <w:p w14:paraId="06281269"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311 (47.6)</w:t>
            </w:r>
          </w:p>
        </w:tc>
        <w:tc>
          <w:tcPr>
            <w:tcW w:w="1471" w:type="pct"/>
            <w:shd w:val="clear" w:color="auto" w:fill="auto"/>
          </w:tcPr>
          <w:p w14:paraId="4A570888"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259 (55.9)</w:t>
            </w:r>
          </w:p>
        </w:tc>
        <w:tc>
          <w:tcPr>
            <w:tcW w:w="928" w:type="pct"/>
          </w:tcPr>
          <w:p w14:paraId="07EF20B4" w14:textId="77777777" w:rsidR="00B16757" w:rsidRPr="008F748C" w:rsidRDefault="00B16757" w:rsidP="00BB69AC">
            <w:pPr>
              <w:adjustRightInd w:val="0"/>
              <w:snapToGrid w:val="0"/>
              <w:spacing w:line="360" w:lineRule="auto"/>
              <w:jc w:val="both"/>
              <w:rPr>
                <w:rFonts w:ascii="Book Antiqua" w:hAnsi="Book Antiqua" w:cs="Arial"/>
              </w:rPr>
            </w:pPr>
            <w:r w:rsidRPr="008F748C">
              <w:rPr>
                <w:rFonts w:ascii="Book Antiqua" w:hAnsi="Book Antiqua" w:cs="Arial"/>
              </w:rPr>
              <w:t>1484 (92.7)</w:t>
            </w:r>
          </w:p>
        </w:tc>
      </w:tr>
      <w:tr w:rsidR="00B16757" w:rsidRPr="008F748C" w14:paraId="5B5CDE3D" w14:textId="77777777" w:rsidTr="0050569C">
        <w:tc>
          <w:tcPr>
            <w:tcW w:w="1257" w:type="pct"/>
            <w:tcBorders>
              <w:bottom w:val="single" w:sz="8" w:space="0" w:color="auto"/>
            </w:tcBorders>
            <w:shd w:val="clear" w:color="auto" w:fill="auto"/>
          </w:tcPr>
          <w:p w14:paraId="7F43AC0D" w14:textId="77777777" w:rsidR="00B16757" w:rsidRPr="008F748C" w:rsidRDefault="00B16757" w:rsidP="00B16757">
            <w:pPr>
              <w:adjustRightInd w:val="0"/>
              <w:snapToGrid w:val="0"/>
              <w:spacing w:line="360" w:lineRule="auto"/>
              <w:jc w:val="both"/>
              <w:rPr>
                <w:rFonts w:ascii="Book Antiqua" w:hAnsi="Book Antiqua" w:cs="Arial"/>
              </w:rPr>
            </w:pPr>
            <w:r w:rsidRPr="008F748C">
              <w:rPr>
                <w:rFonts w:ascii="Book Antiqua" w:hAnsi="Book Antiqua" w:cs="Arial"/>
              </w:rPr>
              <w:t>Undifferentiation</w:t>
            </w:r>
          </w:p>
        </w:tc>
        <w:tc>
          <w:tcPr>
            <w:tcW w:w="1344" w:type="pct"/>
            <w:tcBorders>
              <w:bottom w:val="single" w:sz="8" w:space="0" w:color="auto"/>
            </w:tcBorders>
            <w:shd w:val="clear" w:color="auto" w:fill="auto"/>
          </w:tcPr>
          <w:p w14:paraId="622C7D02" w14:textId="77777777" w:rsidR="00B16757" w:rsidRPr="008F748C" w:rsidRDefault="00B16757" w:rsidP="00B16757">
            <w:pPr>
              <w:adjustRightInd w:val="0"/>
              <w:snapToGrid w:val="0"/>
              <w:spacing w:line="360" w:lineRule="auto"/>
              <w:jc w:val="both"/>
              <w:rPr>
                <w:rFonts w:ascii="Book Antiqua" w:hAnsi="Book Antiqua" w:cs="Arial"/>
              </w:rPr>
            </w:pPr>
            <w:r w:rsidRPr="008F748C">
              <w:rPr>
                <w:rFonts w:ascii="Book Antiqua" w:hAnsi="Book Antiqua" w:cs="Arial"/>
              </w:rPr>
              <w:t>8 (1.2)</w:t>
            </w:r>
          </w:p>
        </w:tc>
        <w:tc>
          <w:tcPr>
            <w:tcW w:w="1471" w:type="pct"/>
            <w:tcBorders>
              <w:bottom w:val="single" w:sz="8" w:space="0" w:color="auto"/>
            </w:tcBorders>
            <w:shd w:val="clear" w:color="auto" w:fill="auto"/>
          </w:tcPr>
          <w:p w14:paraId="5FC4B388" w14:textId="77777777" w:rsidR="00B16757" w:rsidRPr="008F748C" w:rsidRDefault="00B16757" w:rsidP="00B16757">
            <w:pPr>
              <w:adjustRightInd w:val="0"/>
              <w:snapToGrid w:val="0"/>
              <w:spacing w:line="360" w:lineRule="auto"/>
              <w:jc w:val="both"/>
              <w:rPr>
                <w:rFonts w:ascii="Book Antiqua" w:hAnsi="Book Antiqua" w:cs="Arial"/>
              </w:rPr>
            </w:pPr>
            <w:r w:rsidRPr="008F748C">
              <w:rPr>
                <w:rFonts w:ascii="Book Antiqua" w:hAnsi="Book Antiqua" w:cs="Arial"/>
              </w:rPr>
              <w:t>8 (1.7)</w:t>
            </w:r>
          </w:p>
        </w:tc>
        <w:tc>
          <w:tcPr>
            <w:tcW w:w="928" w:type="pct"/>
            <w:tcBorders>
              <w:bottom w:val="single" w:sz="6" w:space="0" w:color="auto"/>
            </w:tcBorders>
          </w:tcPr>
          <w:p w14:paraId="18284146" w14:textId="77777777" w:rsidR="00B16757" w:rsidRPr="008F748C" w:rsidRDefault="00B16757" w:rsidP="00B16757">
            <w:pPr>
              <w:adjustRightInd w:val="0"/>
              <w:snapToGrid w:val="0"/>
              <w:spacing w:line="360" w:lineRule="auto"/>
              <w:jc w:val="both"/>
              <w:rPr>
                <w:rFonts w:ascii="Book Antiqua" w:hAnsi="Book Antiqua" w:cs="Arial"/>
              </w:rPr>
            </w:pPr>
            <w:r w:rsidRPr="008F748C">
              <w:rPr>
                <w:rFonts w:ascii="Book Antiqua" w:hAnsi="Book Antiqua" w:cs="Arial"/>
              </w:rPr>
              <w:t>70 (4.4)</w:t>
            </w:r>
          </w:p>
        </w:tc>
      </w:tr>
    </w:tbl>
    <w:p w14:paraId="14C6B2C3" w14:textId="77777777" w:rsidR="00BB69AC" w:rsidRDefault="0050569C" w:rsidP="00B16757">
      <w:pPr>
        <w:adjustRightInd w:val="0"/>
        <w:snapToGrid w:val="0"/>
        <w:spacing w:line="360" w:lineRule="auto"/>
        <w:jc w:val="both"/>
        <w:rPr>
          <w:rFonts w:ascii="Book Antiqua" w:hAnsi="Book Antiqua"/>
          <w:lang w:eastAsia="zh-CN"/>
        </w:rPr>
      </w:pPr>
      <w:r>
        <w:rPr>
          <w:rFonts w:ascii="Book Antiqua" w:hAnsi="Book Antiqua"/>
          <w:lang w:eastAsia="zh-CN"/>
        </w:rPr>
        <w:t>AJCC</w:t>
      </w:r>
      <w:r>
        <w:rPr>
          <w:rFonts w:ascii="Book Antiqua" w:hAnsi="Book Antiqua" w:hint="eastAsia"/>
          <w:lang w:eastAsia="zh-CN"/>
        </w:rPr>
        <w:t>:</w:t>
      </w:r>
      <w:r w:rsidR="00B16757" w:rsidRPr="00B16757">
        <w:rPr>
          <w:rFonts w:ascii="Book Antiqua" w:hAnsi="Book Antiqua"/>
          <w:lang w:eastAsia="zh-CN"/>
        </w:rPr>
        <w:t xml:space="preserve"> American Join</w:t>
      </w:r>
      <w:r>
        <w:rPr>
          <w:rFonts w:ascii="Book Antiqua" w:hAnsi="Book Antiqua"/>
          <w:lang w:eastAsia="zh-CN"/>
        </w:rPr>
        <w:t>t Committee on Cancer; pN stage</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P</w:t>
      </w:r>
      <w:r w:rsidR="00B16757" w:rsidRPr="00B16757">
        <w:rPr>
          <w:rFonts w:ascii="Book Antiqua" w:hAnsi="Book Antiqua"/>
          <w:lang w:eastAsia="zh-CN"/>
        </w:rPr>
        <w:t>atholog</w:t>
      </w:r>
      <w:r>
        <w:rPr>
          <w:rFonts w:ascii="Book Antiqua" w:hAnsi="Book Antiqua"/>
          <w:lang w:eastAsia="zh-CN"/>
        </w:rPr>
        <w:t>ical N stage; pT stage</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P</w:t>
      </w:r>
      <w:r w:rsidR="00B16757" w:rsidRPr="00B16757">
        <w:rPr>
          <w:rFonts w:ascii="Book Antiqua" w:hAnsi="Book Antiqua"/>
          <w:lang w:eastAsia="zh-CN"/>
        </w:rPr>
        <w:t>athological T stage.</w:t>
      </w:r>
    </w:p>
    <w:p w14:paraId="25C4AC32" w14:textId="2798387D" w:rsidR="00B16757" w:rsidRDefault="00BB69AC" w:rsidP="00B16757">
      <w:pPr>
        <w:adjustRightInd w:val="0"/>
        <w:snapToGrid w:val="0"/>
        <w:spacing w:line="360" w:lineRule="auto"/>
        <w:jc w:val="both"/>
        <w:rPr>
          <w:rFonts w:ascii="Book Antiqua" w:hAnsi="Book Antiqua"/>
          <w:b/>
          <w:lang w:eastAsia="zh-CN"/>
        </w:rPr>
      </w:pPr>
      <w:r>
        <w:rPr>
          <w:rFonts w:ascii="Book Antiqua" w:hAnsi="Book Antiqua"/>
          <w:lang w:eastAsia="zh-CN"/>
        </w:rPr>
        <w:br w:type="page"/>
      </w:r>
      <w:r w:rsidRPr="00BB69AC">
        <w:rPr>
          <w:rFonts w:ascii="Book Antiqua" w:hAnsi="Book Antiqua"/>
          <w:b/>
          <w:lang w:eastAsia="zh-CN"/>
        </w:rPr>
        <w:lastRenderedPageBreak/>
        <w:t>Table 2 Univariate and multivariable analyses of</w:t>
      </w:r>
      <w:r w:rsidR="00445C7F">
        <w:rPr>
          <w:rFonts w:ascii="Book Antiqua" w:hAnsi="Book Antiqua"/>
          <w:b/>
          <w:lang w:eastAsia="zh-CN"/>
        </w:rPr>
        <w:t xml:space="preserve"> </w:t>
      </w:r>
      <w:r w:rsidRPr="00BB69AC">
        <w:rPr>
          <w:rFonts w:ascii="Book Antiqua" w:hAnsi="Book Antiqua"/>
          <w:b/>
          <w:lang w:eastAsia="zh-CN"/>
        </w:rPr>
        <w:t>prognostic factors</w:t>
      </w:r>
      <w:r w:rsidR="00445C7F">
        <w:rPr>
          <w:rFonts w:ascii="Book Antiqua" w:hAnsi="Book Antiqua"/>
          <w:b/>
          <w:lang w:eastAsia="zh-CN"/>
        </w:rPr>
        <w:t xml:space="preserve"> for</w:t>
      </w:r>
      <w:r w:rsidRPr="00BB69AC">
        <w:rPr>
          <w:rFonts w:ascii="Book Antiqua" w:hAnsi="Book Antiqua"/>
          <w:b/>
          <w:lang w:eastAsia="zh-CN"/>
        </w:rPr>
        <w:t xml:space="preserve"> overall survival</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1691"/>
        <w:gridCol w:w="1007"/>
        <w:gridCol w:w="989"/>
        <w:gridCol w:w="1643"/>
        <w:gridCol w:w="989"/>
      </w:tblGrid>
      <w:tr w:rsidR="00622C66" w:rsidRPr="00471FFB" w14:paraId="1DE7B342" w14:textId="77777777" w:rsidTr="0045383A">
        <w:tc>
          <w:tcPr>
            <w:tcW w:w="0" w:type="auto"/>
            <w:vMerge w:val="restart"/>
            <w:tcBorders>
              <w:top w:val="single" w:sz="8" w:space="0" w:color="auto"/>
            </w:tcBorders>
            <w:shd w:val="clear" w:color="auto" w:fill="auto"/>
          </w:tcPr>
          <w:p w14:paraId="050ECD57" w14:textId="77777777" w:rsidR="00622C66" w:rsidRPr="00471FFB" w:rsidRDefault="00622C66" w:rsidP="00BB69AC">
            <w:pPr>
              <w:adjustRightInd w:val="0"/>
              <w:snapToGrid w:val="0"/>
              <w:spacing w:line="360" w:lineRule="auto"/>
              <w:jc w:val="both"/>
              <w:rPr>
                <w:rFonts w:ascii="Book Antiqua" w:hAnsi="Book Antiqua" w:cs="Arial"/>
                <w:b/>
              </w:rPr>
            </w:pPr>
            <w:r w:rsidRPr="00471FFB">
              <w:rPr>
                <w:rFonts w:ascii="Book Antiqua" w:hAnsi="Book Antiqua" w:cs="Arial"/>
                <w:b/>
              </w:rPr>
              <w:t>Variable</w:t>
            </w:r>
          </w:p>
          <w:p w14:paraId="23E8278C" w14:textId="77777777" w:rsidR="00622C66" w:rsidRPr="00471FFB" w:rsidRDefault="00622C66" w:rsidP="00BB69AC">
            <w:pPr>
              <w:adjustRightInd w:val="0"/>
              <w:snapToGrid w:val="0"/>
              <w:spacing w:line="360" w:lineRule="auto"/>
              <w:jc w:val="both"/>
              <w:rPr>
                <w:rFonts w:ascii="Book Antiqua" w:hAnsi="Book Antiqua" w:cs="Arial"/>
                <w:b/>
              </w:rPr>
            </w:pPr>
          </w:p>
        </w:tc>
        <w:tc>
          <w:tcPr>
            <w:tcW w:w="0" w:type="auto"/>
            <w:vMerge w:val="restart"/>
            <w:tcBorders>
              <w:top w:val="single" w:sz="8" w:space="0" w:color="auto"/>
            </w:tcBorders>
            <w:shd w:val="clear" w:color="auto" w:fill="auto"/>
          </w:tcPr>
          <w:p w14:paraId="1C41EE64" w14:textId="77777777" w:rsidR="00622C66" w:rsidRPr="00471FFB" w:rsidRDefault="00622C66" w:rsidP="00BB69AC">
            <w:pPr>
              <w:adjustRightInd w:val="0"/>
              <w:snapToGrid w:val="0"/>
              <w:spacing w:line="360" w:lineRule="auto"/>
              <w:jc w:val="both"/>
              <w:rPr>
                <w:rFonts w:ascii="Book Antiqua" w:hAnsi="Book Antiqua" w:cs="Arial"/>
                <w:b/>
              </w:rPr>
            </w:pPr>
            <w:r w:rsidRPr="00471FFB">
              <w:rPr>
                <w:rFonts w:ascii="Book Antiqua" w:hAnsi="Book Antiqua" w:cs="Arial"/>
                <w:b/>
              </w:rPr>
              <w:t>No. of patients (%)</w:t>
            </w:r>
          </w:p>
        </w:tc>
        <w:tc>
          <w:tcPr>
            <w:tcW w:w="0" w:type="auto"/>
            <w:gridSpan w:val="2"/>
            <w:tcBorders>
              <w:top w:val="single" w:sz="8" w:space="0" w:color="auto"/>
              <w:bottom w:val="single" w:sz="4" w:space="0" w:color="auto"/>
            </w:tcBorders>
            <w:shd w:val="clear" w:color="auto" w:fill="auto"/>
          </w:tcPr>
          <w:p w14:paraId="28634593" w14:textId="77777777" w:rsidR="00622C66" w:rsidRPr="00471FFB" w:rsidRDefault="00622C66" w:rsidP="00BB69AC">
            <w:pPr>
              <w:adjustRightInd w:val="0"/>
              <w:snapToGrid w:val="0"/>
              <w:spacing w:line="360" w:lineRule="auto"/>
              <w:jc w:val="both"/>
              <w:rPr>
                <w:rFonts w:ascii="Book Antiqua" w:hAnsi="Book Antiqua" w:cs="Arial"/>
                <w:b/>
              </w:rPr>
            </w:pPr>
            <w:r w:rsidRPr="00471FFB">
              <w:rPr>
                <w:rFonts w:ascii="Book Antiqua" w:hAnsi="Book Antiqua" w:cs="Arial"/>
                <w:b/>
              </w:rPr>
              <w:t>Univariate analysis</w:t>
            </w:r>
          </w:p>
        </w:tc>
        <w:tc>
          <w:tcPr>
            <w:tcW w:w="0" w:type="auto"/>
            <w:gridSpan w:val="2"/>
            <w:tcBorders>
              <w:top w:val="single" w:sz="8" w:space="0" w:color="auto"/>
              <w:bottom w:val="single" w:sz="4" w:space="0" w:color="auto"/>
            </w:tcBorders>
            <w:shd w:val="clear" w:color="auto" w:fill="auto"/>
          </w:tcPr>
          <w:p w14:paraId="0370EAAD" w14:textId="77777777" w:rsidR="00622C66" w:rsidRPr="00471FFB" w:rsidRDefault="00622C66" w:rsidP="00BB69AC">
            <w:pPr>
              <w:adjustRightInd w:val="0"/>
              <w:snapToGrid w:val="0"/>
              <w:spacing w:line="360" w:lineRule="auto"/>
              <w:jc w:val="both"/>
              <w:rPr>
                <w:rFonts w:ascii="Book Antiqua" w:hAnsi="Book Antiqua" w:cs="Arial"/>
                <w:b/>
              </w:rPr>
            </w:pPr>
            <w:r w:rsidRPr="00471FFB">
              <w:rPr>
                <w:rFonts w:ascii="Book Antiqua" w:hAnsi="Book Antiqua" w:cs="Arial"/>
                <w:b/>
              </w:rPr>
              <w:t>Multivariate analysis</w:t>
            </w:r>
          </w:p>
        </w:tc>
      </w:tr>
      <w:tr w:rsidR="00622C66" w:rsidRPr="00471FFB" w14:paraId="6FA52DB9" w14:textId="77777777" w:rsidTr="0045383A">
        <w:tc>
          <w:tcPr>
            <w:tcW w:w="0" w:type="auto"/>
            <w:vMerge/>
            <w:tcBorders>
              <w:bottom w:val="single" w:sz="8" w:space="0" w:color="auto"/>
            </w:tcBorders>
            <w:shd w:val="clear" w:color="auto" w:fill="auto"/>
          </w:tcPr>
          <w:p w14:paraId="5CD4BE98" w14:textId="77777777" w:rsidR="00622C66" w:rsidRPr="00471FFB" w:rsidRDefault="00622C66" w:rsidP="00BB69AC">
            <w:pPr>
              <w:adjustRightInd w:val="0"/>
              <w:snapToGrid w:val="0"/>
              <w:spacing w:line="360" w:lineRule="auto"/>
              <w:jc w:val="both"/>
              <w:rPr>
                <w:rFonts w:ascii="Book Antiqua" w:hAnsi="Book Antiqua" w:cs="Arial"/>
                <w:b/>
              </w:rPr>
            </w:pPr>
          </w:p>
        </w:tc>
        <w:tc>
          <w:tcPr>
            <w:tcW w:w="0" w:type="auto"/>
            <w:vMerge/>
            <w:tcBorders>
              <w:bottom w:val="single" w:sz="8" w:space="0" w:color="auto"/>
            </w:tcBorders>
            <w:shd w:val="clear" w:color="auto" w:fill="auto"/>
          </w:tcPr>
          <w:p w14:paraId="68A0C254" w14:textId="77777777" w:rsidR="00622C66" w:rsidRPr="00471FFB" w:rsidRDefault="00622C66" w:rsidP="00BB69AC">
            <w:pPr>
              <w:tabs>
                <w:tab w:val="left" w:pos="730"/>
              </w:tabs>
              <w:adjustRightInd w:val="0"/>
              <w:snapToGrid w:val="0"/>
              <w:spacing w:line="360" w:lineRule="auto"/>
              <w:jc w:val="both"/>
              <w:rPr>
                <w:rFonts w:ascii="Book Antiqua" w:hAnsi="Book Antiqua" w:cs="Arial"/>
                <w:b/>
              </w:rPr>
            </w:pPr>
          </w:p>
        </w:tc>
        <w:tc>
          <w:tcPr>
            <w:tcW w:w="0" w:type="auto"/>
            <w:tcBorders>
              <w:top w:val="single" w:sz="4" w:space="0" w:color="auto"/>
              <w:bottom w:val="single" w:sz="8" w:space="0" w:color="auto"/>
            </w:tcBorders>
            <w:shd w:val="clear" w:color="auto" w:fill="auto"/>
          </w:tcPr>
          <w:p w14:paraId="7A4C0D0B" w14:textId="77777777" w:rsidR="00622C66" w:rsidRPr="00471FFB" w:rsidRDefault="00622C66" w:rsidP="00BB69AC">
            <w:pPr>
              <w:tabs>
                <w:tab w:val="left" w:pos="730"/>
              </w:tabs>
              <w:adjustRightInd w:val="0"/>
              <w:snapToGrid w:val="0"/>
              <w:spacing w:line="360" w:lineRule="auto"/>
              <w:jc w:val="both"/>
              <w:rPr>
                <w:rFonts w:ascii="Book Antiqua" w:hAnsi="Book Antiqua" w:cs="Arial"/>
                <w:b/>
              </w:rPr>
            </w:pPr>
            <w:r w:rsidRPr="00471FFB">
              <w:rPr>
                <w:rFonts w:ascii="Book Antiqua" w:hAnsi="Book Antiqua" w:cs="Arial"/>
                <w:b/>
              </w:rPr>
              <w:t>5-yr OS</w:t>
            </w:r>
          </w:p>
        </w:tc>
        <w:tc>
          <w:tcPr>
            <w:tcW w:w="0" w:type="auto"/>
            <w:tcBorders>
              <w:top w:val="single" w:sz="4" w:space="0" w:color="auto"/>
              <w:bottom w:val="single" w:sz="8" w:space="0" w:color="auto"/>
            </w:tcBorders>
            <w:shd w:val="clear" w:color="auto" w:fill="auto"/>
          </w:tcPr>
          <w:p w14:paraId="529D5ADA" w14:textId="77777777" w:rsidR="00622C66" w:rsidRPr="00471FFB" w:rsidRDefault="00622C66" w:rsidP="00BB69AC">
            <w:pPr>
              <w:adjustRightInd w:val="0"/>
              <w:snapToGrid w:val="0"/>
              <w:spacing w:line="360" w:lineRule="auto"/>
              <w:jc w:val="both"/>
              <w:rPr>
                <w:rFonts w:ascii="Book Antiqua" w:hAnsi="Book Antiqua" w:cs="Arial"/>
                <w:b/>
              </w:rPr>
            </w:pPr>
            <w:r w:rsidRPr="00471FFB">
              <w:rPr>
                <w:rFonts w:ascii="Book Antiqua" w:hAnsi="Book Antiqua" w:cs="Arial"/>
                <w:b/>
                <w:i/>
              </w:rPr>
              <w:t>P</w:t>
            </w:r>
            <w:r w:rsidRPr="00471FFB">
              <w:rPr>
                <w:rFonts w:ascii="Book Antiqua" w:hAnsi="Book Antiqua" w:cs="Arial"/>
                <w:b/>
              </w:rPr>
              <w:t xml:space="preserve"> value</w:t>
            </w:r>
          </w:p>
        </w:tc>
        <w:tc>
          <w:tcPr>
            <w:tcW w:w="0" w:type="auto"/>
            <w:tcBorders>
              <w:top w:val="single" w:sz="4" w:space="0" w:color="auto"/>
              <w:bottom w:val="single" w:sz="8" w:space="0" w:color="auto"/>
            </w:tcBorders>
            <w:shd w:val="clear" w:color="auto" w:fill="auto"/>
          </w:tcPr>
          <w:p w14:paraId="79B340C6" w14:textId="77777777" w:rsidR="00622C66" w:rsidRPr="00471FFB" w:rsidRDefault="00622C66" w:rsidP="00BB69AC">
            <w:pPr>
              <w:adjustRightInd w:val="0"/>
              <w:snapToGrid w:val="0"/>
              <w:spacing w:line="360" w:lineRule="auto"/>
              <w:jc w:val="both"/>
              <w:rPr>
                <w:rFonts w:ascii="Book Antiqua" w:hAnsi="Book Antiqua" w:cs="Arial"/>
                <w:b/>
              </w:rPr>
            </w:pPr>
            <w:r w:rsidRPr="00471FFB">
              <w:rPr>
                <w:rFonts w:ascii="Book Antiqua" w:hAnsi="Book Antiqua" w:cs="Arial"/>
                <w:b/>
              </w:rPr>
              <w:t>HR (95%CI)</w:t>
            </w:r>
          </w:p>
        </w:tc>
        <w:tc>
          <w:tcPr>
            <w:tcW w:w="0" w:type="auto"/>
            <w:tcBorders>
              <w:top w:val="single" w:sz="4" w:space="0" w:color="auto"/>
              <w:bottom w:val="single" w:sz="8" w:space="0" w:color="auto"/>
            </w:tcBorders>
            <w:shd w:val="clear" w:color="auto" w:fill="auto"/>
          </w:tcPr>
          <w:p w14:paraId="6CC8D520" w14:textId="77777777" w:rsidR="00622C66" w:rsidRPr="00471FFB" w:rsidRDefault="00622C66" w:rsidP="00BB69AC">
            <w:pPr>
              <w:tabs>
                <w:tab w:val="center" w:pos="370"/>
              </w:tabs>
              <w:adjustRightInd w:val="0"/>
              <w:snapToGrid w:val="0"/>
              <w:spacing w:line="360" w:lineRule="auto"/>
              <w:ind w:firstLineChars="50" w:firstLine="120"/>
              <w:jc w:val="both"/>
              <w:rPr>
                <w:rFonts w:ascii="Book Antiqua" w:hAnsi="Book Antiqua" w:cs="Arial"/>
                <w:b/>
              </w:rPr>
            </w:pPr>
            <w:r w:rsidRPr="00471FFB">
              <w:rPr>
                <w:rFonts w:ascii="Book Antiqua" w:hAnsi="Book Antiqua" w:cs="Arial"/>
                <w:b/>
                <w:i/>
              </w:rPr>
              <w:t>P</w:t>
            </w:r>
            <w:r w:rsidRPr="00471FFB">
              <w:rPr>
                <w:rFonts w:ascii="Book Antiqua" w:hAnsi="Book Antiqua" w:cs="Arial"/>
                <w:b/>
              </w:rPr>
              <w:t xml:space="preserve"> value</w:t>
            </w:r>
          </w:p>
        </w:tc>
      </w:tr>
      <w:tr w:rsidR="00622C66" w:rsidRPr="00471FFB" w14:paraId="218964F0" w14:textId="77777777" w:rsidTr="00AE2959">
        <w:tc>
          <w:tcPr>
            <w:tcW w:w="0" w:type="auto"/>
            <w:tcBorders>
              <w:top w:val="single" w:sz="8" w:space="0" w:color="auto"/>
            </w:tcBorders>
            <w:shd w:val="clear" w:color="auto" w:fill="auto"/>
          </w:tcPr>
          <w:p w14:paraId="2ED81136"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Gender (%)</w:t>
            </w:r>
          </w:p>
        </w:tc>
        <w:tc>
          <w:tcPr>
            <w:tcW w:w="0" w:type="auto"/>
            <w:tcBorders>
              <w:top w:val="single" w:sz="8" w:space="0" w:color="auto"/>
            </w:tcBorders>
            <w:shd w:val="clear" w:color="auto" w:fill="auto"/>
          </w:tcPr>
          <w:p w14:paraId="321919F6"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tcBorders>
              <w:top w:val="single" w:sz="8" w:space="0" w:color="auto"/>
            </w:tcBorders>
            <w:shd w:val="clear" w:color="auto" w:fill="auto"/>
          </w:tcPr>
          <w:p w14:paraId="0805C7F0"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tcBorders>
              <w:top w:val="single" w:sz="8" w:space="0" w:color="auto"/>
            </w:tcBorders>
            <w:shd w:val="clear" w:color="auto" w:fill="auto"/>
          </w:tcPr>
          <w:p w14:paraId="60D4064C"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0.111</w:t>
            </w:r>
          </w:p>
        </w:tc>
        <w:tc>
          <w:tcPr>
            <w:tcW w:w="0" w:type="auto"/>
            <w:tcBorders>
              <w:top w:val="single" w:sz="8" w:space="0" w:color="auto"/>
            </w:tcBorders>
            <w:shd w:val="clear" w:color="auto" w:fill="auto"/>
          </w:tcPr>
          <w:p w14:paraId="41026FB8"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tcBorders>
              <w:top w:val="single" w:sz="8" w:space="0" w:color="auto"/>
            </w:tcBorders>
            <w:shd w:val="clear" w:color="auto" w:fill="auto"/>
          </w:tcPr>
          <w:p w14:paraId="1584C515" w14:textId="77777777" w:rsidR="00622C66" w:rsidRPr="00471FFB" w:rsidRDefault="00622C66" w:rsidP="00BB69AC">
            <w:pPr>
              <w:adjustRightInd w:val="0"/>
              <w:snapToGrid w:val="0"/>
              <w:spacing w:line="360" w:lineRule="auto"/>
              <w:jc w:val="both"/>
              <w:rPr>
                <w:rFonts w:ascii="Book Antiqua" w:hAnsi="Book Antiqua" w:cs="Arial"/>
              </w:rPr>
            </w:pPr>
          </w:p>
        </w:tc>
      </w:tr>
      <w:tr w:rsidR="00622C66" w:rsidRPr="00471FFB" w14:paraId="273A9AEE" w14:textId="77777777" w:rsidTr="00AE2959">
        <w:tc>
          <w:tcPr>
            <w:tcW w:w="0" w:type="auto"/>
            <w:shd w:val="clear" w:color="auto" w:fill="auto"/>
          </w:tcPr>
          <w:p w14:paraId="2EF20868"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Male</w:t>
            </w:r>
          </w:p>
        </w:tc>
        <w:tc>
          <w:tcPr>
            <w:tcW w:w="0" w:type="auto"/>
            <w:shd w:val="clear" w:color="auto" w:fill="auto"/>
          </w:tcPr>
          <w:p w14:paraId="1639409F"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1588 (58.4)</w:t>
            </w:r>
          </w:p>
        </w:tc>
        <w:tc>
          <w:tcPr>
            <w:tcW w:w="0" w:type="auto"/>
            <w:shd w:val="clear" w:color="auto" w:fill="auto"/>
          </w:tcPr>
          <w:p w14:paraId="2D70C823"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45.9%</w:t>
            </w:r>
          </w:p>
        </w:tc>
        <w:tc>
          <w:tcPr>
            <w:tcW w:w="0" w:type="auto"/>
            <w:shd w:val="clear" w:color="auto" w:fill="auto"/>
          </w:tcPr>
          <w:p w14:paraId="5ABABF47"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4948FB75"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0FE38A3A" w14:textId="77777777" w:rsidR="00622C66" w:rsidRPr="00471FFB" w:rsidRDefault="00622C66" w:rsidP="00BB69AC">
            <w:pPr>
              <w:adjustRightInd w:val="0"/>
              <w:snapToGrid w:val="0"/>
              <w:spacing w:line="360" w:lineRule="auto"/>
              <w:jc w:val="both"/>
              <w:rPr>
                <w:rFonts w:ascii="Book Antiqua" w:hAnsi="Book Antiqua" w:cs="Arial"/>
              </w:rPr>
            </w:pPr>
          </w:p>
        </w:tc>
      </w:tr>
      <w:tr w:rsidR="00622C66" w:rsidRPr="00471FFB" w14:paraId="13EFE5B8" w14:textId="77777777" w:rsidTr="00AE2959">
        <w:tc>
          <w:tcPr>
            <w:tcW w:w="0" w:type="auto"/>
            <w:shd w:val="clear" w:color="auto" w:fill="auto"/>
          </w:tcPr>
          <w:p w14:paraId="0E56575C"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Female</w:t>
            </w:r>
          </w:p>
        </w:tc>
        <w:tc>
          <w:tcPr>
            <w:tcW w:w="0" w:type="auto"/>
            <w:shd w:val="clear" w:color="auto" w:fill="auto"/>
          </w:tcPr>
          <w:p w14:paraId="21620F0F"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1130 (41.6)</w:t>
            </w:r>
          </w:p>
        </w:tc>
        <w:tc>
          <w:tcPr>
            <w:tcW w:w="0" w:type="auto"/>
            <w:shd w:val="clear" w:color="auto" w:fill="auto"/>
          </w:tcPr>
          <w:p w14:paraId="49E8737D"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49.1%</w:t>
            </w:r>
          </w:p>
        </w:tc>
        <w:tc>
          <w:tcPr>
            <w:tcW w:w="0" w:type="auto"/>
            <w:shd w:val="clear" w:color="auto" w:fill="auto"/>
          </w:tcPr>
          <w:p w14:paraId="75A34F5C"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15286B2B"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4AA41614" w14:textId="77777777" w:rsidR="00622C66" w:rsidRPr="00471FFB" w:rsidRDefault="00622C66" w:rsidP="00BB69AC">
            <w:pPr>
              <w:adjustRightInd w:val="0"/>
              <w:snapToGrid w:val="0"/>
              <w:spacing w:line="360" w:lineRule="auto"/>
              <w:jc w:val="both"/>
              <w:rPr>
                <w:rFonts w:ascii="Book Antiqua" w:hAnsi="Book Antiqua" w:cs="Arial"/>
              </w:rPr>
            </w:pPr>
          </w:p>
        </w:tc>
      </w:tr>
      <w:tr w:rsidR="00622C66" w:rsidRPr="00471FFB" w14:paraId="0D71BF80" w14:textId="77777777" w:rsidTr="00AE2959">
        <w:tc>
          <w:tcPr>
            <w:tcW w:w="0" w:type="auto"/>
            <w:shd w:val="clear" w:color="auto" w:fill="auto"/>
          </w:tcPr>
          <w:p w14:paraId="754C7F42"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Age (%)</w:t>
            </w:r>
          </w:p>
        </w:tc>
        <w:tc>
          <w:tcPr>
            <w:tcW w:w="0" w:type="auto"/>
            <w:shd w:val="clear" w:color="auto" w:fill="auto"/>
          </w:tcPr>
          <w:p w14:paraId="12BB08C1"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2C4B9EAB"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6C12D5B1"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c>
          <w:tcPr>
            <w:tcW w:w="0" w:type="auto"/>
            <w:shd w:val="clear" w:color="auto" w:fill="auto"/>
          </w:tcPr>
          <w:p w14:paraId="299CE3C2"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02DA5815"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r>
      <w:tr w:rsidR="00622C66" w:rsidRPr="00471FFB" w14:paraId="5F8C28F8" w14:textId="77777777" w:rsidTr="00AE2959">
        <w:tc>
          <w:tcPr>
            <w:tcW w:w="0" w:type="auto"/>
            <w:shd w:val="clear" w:color="auto" w:fill="auto"/>
          </w:tcPr>
          <w:p w14:paraId="5FCC48DF"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 xml:space="preserve">&lt; 60 </w:t>
            </w:r>
            <w:proofErr w:type="spellStart"/>
            <w:r w:rsidRPr="00471FFB">
              <w:rPr>
                <w:rFonts w:ascii="Book Antiqua" w:hAnsi="Book Antiqua" w:cs="Arial"/>
              </w:rPr>
              <w:t>yr</w:t>
            </w:r>
            <w:proofErr w:type="spellEnd"/>
          </w:p>
        </w:tc>
        <w:tc>
          <w:tcPr>
            <w:tcW w:w="0" w:type="auto"/>
            <w:shd w:val="clear" w:color="auto" w:fill="auto"/>
          </w:tcPr>
          <w:p w14:paraId="3B148CC5"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1217 (44.8)</w:t>
            </w:r>
          </w:p>
        </w:tc>
        <w:tc>
          <w:tcPr>
            <w:tcW w:w="0" w:type="auto"/>
            <w:shd w:val="clear" w:color="auto" w:fill="auto"/>
          </w:tcPr>
          <w:p w14:paraId="1E6941C7"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50.7%</w:t>
            </w:r>
          </w:p>
        </w:tc>
        <w:tc>
          <w:tcPr>
            <w:tcW w:w="0" w:type="auto"/>
            <w:shd w:val="clear" w:color="auto" w:fill="auto"/>
          </w:tcPr>
          <w:p w14:paraId="470D2B76"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5F49223C"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 (Ref)</w:t>
            </w:r>
          </w:p>
        </w:tc>
        <w:tc>
          <w:tcPr>
            <w:tcW w:w="0" w:type="auto"/>
            <w:shd w:val="clear" w:color="auto" w:fill="auto"/>
          </w:tcPr>
          <w:p w14:paraId="13B345DF"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w:t>
            </w:r>
          </w:p>
        </w:tc>
      </w:tr>
      <w:tr w:rsidR="00622C66" w:rsidRPr="00471FFB" w14:paraId="3443E15A" w14:textId="77777777" w:rsidTr="00AE2959">
        <w:tc>
          <w:tcPr>
            <w:tcW w:w="0" w:type="auto"/>
            <w:shd w:val="clear" w:color="auto" w:fill="auto"/>
          </w:tcPr>
          <w:p w14:paraId="1F0C8B56"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 xml:space="preserve">≥ 60 </w:t>
            </w:r>
            <w:proofErr w:type="spellStart"/>
            <w:r w:rsidRPr="00471FFB">
              <w:rPr>
                <w:rFonts w:ascii="Book Antiqua" w:hAnsi="Book Antiqua" w:cs="Arial"/>
              </w:rPr>
              <w:t>yr</w:t>
            </w:r>
            <w:proofErr w:type="spellEnd"/>
          </w:p>
        </w:tc>
        <w:tc>
          <w:tcPr>
            <w:tcW w:w="0" w:type="auto"/>
            <w:shd w:val="clear" w:color="auto" w:fill="auto"/>
          </w:tcPr>
          <w:p w14:paraId="3F4A2288"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1501 (55.2)</w:t>
            </w:r>
          </w:p>
        </w:tc>
        <w:tc>
          <w:tcPr>
            <w:tcW w:w="0" w:type="auto"/>
            <w:shd w:val="clear" w:color="auto" w:fill="auto"/>
          </w:tcPr>
          <w:p w14:paraId="1A1B8F67"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44.4%</w:t>
            </w:r>
          </w:p>
        </w:tc>
        <w:tc>
          <w:tcPr>
            <w:tcW w:w="0" w:type="auto"/>
            <w:shd w:val="clear" w:color="auto" w:fill="auto"/>
          </w:tcPr>
          <w:p w14:paraId="2E592DA6"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2E38FADE"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1.157 (1.360–1.692)</w:t>
            </w:r>
          </w:p>
        </w:tc>
        <w:tc>
          <w:tcPr>
            <w:tcW w:w="0" w:type="auto"/>
            <w:shd w:val="clear" w:color="auto" w:fill="auto"/>
          </w:tcPr>
          <w:p w14:paraId="5AFCEE03"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r>
      <w:tr w:rsidR="00622C66" w:rsidRPr="00471FFB" w14:paraId="2C82DBB6" w14:textId="77777777" w:rsidTr="00AE2959">
        <w:tc>
          <w:tcPr>
            <w:tcW w:w="0" w:type="auto"/>
            <w:shd w:val="clear" w:color="auto" w:fill="auto"/>
          </w:tcPr>
          <w:p w14:paraId="2B2901A1"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Tumor size (%)</w:t>
            </w:r>
          </w:p>
        </w:tc>
        <w:tc>
          <w:tcPr>
            <w:tcW w:w="0" w:type="auto"/>
            <w:shd w:val="clear" w:color="auto" w:fill="auto"/>
          </w:tcPr>
          <w:p w14:paraId="5F303F59"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58FB2C92"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36E9C4D1"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c>
          <w:tcPr>
            <w:tcW w:w="0" w:type="auto"/>
            <w:shd w:val="clear" w:color="auto" w:fill="auto"/>
          </w:tcPr>
          <w:p w14:paraId="41304F5B"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75613032"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0.001</w:t>
            </w:r>
          </w:p>
        </w:tc>
      </w:tr>
      <w:tr w:rsidR="00622C66" w:rsidRPr="00471FFB" w14:paraId="19270B93" w14:textId="77777777" w:rsidTr="00AE2959">
        <w:tc>
          <w:tcPr>
            <w:tcW w:w="0" w:type="auto"/>
            <w:shd w:val="clear" w:color="auto" w:fill="auto"/>
          </w:tcPr>
          <w:p w14:paraId="33339E2C"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 4.0 cm</w:t>
            </w:r>
          </w:p>
        </w:tc>
        <w:tc>
          <w:tcPr>
            <w:tcW w:w="0" w:type="auto"/>
            <w:shd w:val="clear" w:color="auto" w:fill="auto"/>
          </w:tcPr>
          <w:p w14:paraId="5E47DBA5"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1200 (44.2)</w:t>
            </w:r>
          </w:p>
        </w:tc>
        <w:tc>
          <w:tcPr>
            <w:tcW w:w="0" w:type="auto"/>
            <w:shd w:val="clear" w:color="auto" w:fill="auto"/>
          </w:tcPr>
          <w:p w14:paraId="05C224BC"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63.9%</w:t>
            </w:r>
          </w:p>
        </w:tc>
        <w:tc>
          <w:tcPr>
            <w:tcW w:w="0" w:type="auto"/>
            <w:shd w:val="clear" w:color="auto" w:fill="auto"/>
          </w:tcPr>
          <w:p w14:paraId="0407E0F8"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3D4E4510"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 (Ref)</w:t>
            </w:r>
          </w:p>
        </w:tc>
        <w:tc>
          <w:tcPr>
            <w:tcW w:w="0" w:type="auto"/>
            <w:shd w:val="clear" w:color="auto" w:fill="auto"/>
          </w:tcPr>
          <w:p w14:paraId="7EBC4EC6"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w:t>
            </w:r>
          </w:p>
        </w:tc>
      </w:tr>
      <w:tr w:rsidR="00622C66" w:rsidRPr="00471FFB" w14:paraId="6397B4A9" w14:textId="77777777" w:rsidTr="00AE2959">
        <w:tc>
          <w:tcPr>
            <w:tcW w:w="0" w:type="auto"/>
            <w:shd w:val="clear" w:color="auto" w:fill="auto"/>
          </w:tcPr>
          <w:p w14:paraId="09F3D3CF"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&gt; 4.0 cm</w:t>
            </w:r>
          </w:p>
        </w:tc>
        <w:tc>
          <w:tcPr>
            <w:tcW w:w="0" w:type="auto"/>
            <w:shd w:val="clear" w:color="auto" w:fill="auto"/>
          </w:tcPr>
          <w:p w14:paraId="6A1151A9"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1302 (47.9)</w:t>
            </w:r>
          </w:p>
        </w:tc>
        <w:tc>
          <w:tcPr>
            <w:tcW w:w="0" w:type="auto"/>
            <w:shd w:val="clear" w:color="auto" w:fill="auto"/>
          </w:tcPr>
          <w:p w14:paraId="3576B9B4"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33.6%</w:t>
            </w:r>
          </w:p>
        </w:tc>
        <w:tc>
          <w:tcPr>
            <w:tcW w:w="0" w:type="auto"/>
            <w:shd w:val="clear" w:color="auto" w:fill="auto"/>
          </w:tcPr>
          <w:p w14:paraId="26BF0B27"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p>
        </w:tc>
        <w:tc>
          <w:tcPr>
            <w:tcW w:w="0" w:type="auto"/>
            <w:shd w:val="clear" w:color="auto" w:fill="auto"/>
          </w:tcPr>
          <w:p w14:paraId="0A1BAC11"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r w:rsidRPr="00471FFB">
              <w:rPr>
                <w:rFonts w:ascii="Book Antiqua" w:hAnsi="Book Antiqua" w:cs="Arial"/>
              </w:rPr>
              <w:t>1.179 (1.038–1.339)</w:t>
            </w:r>
          </w:p>
        </w:tc>
        <w:tc>
          <w:tcPr>
            <w:tcW w:w="0" w:type="auto"/>
            <w:shd w:val="clear" w:color="auto" w:fill="auto"/>
          </w:tcPr>
          <w:p w14:paraId="62A4B3EF"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r w:rsidRPr="00471FFB">
              <w:rPr>
                <w:rFonts w:ascii="Book Antiqua" w:hAnsi="Book Antiqua" w:cs="Arial"/>
              </w:rPr>
              <w:t>0.011</w:t>
            </w:r>
          </w:p>
        </w:tc>
      </w:tr>
      <w:tr w:rsidR="00622C66" w:rsidRPr="00471FFB" w14:paraId="1EADFB05" w14:textId="77777777" w:rsidTr="00AE2959">
        <w:tc>
          <w:tcPr>
            <w:tcW w:w="0" w:type="auto"/>
            <w:shd w:val="clear" w:color="auto" w:fill="auto"/>
          </w:tcPr>
          <w:p w14:paraId="4DFA9342"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Unknown</w:t>
            </w:r>
          </w:p>
        </w:tc>
        <w:tc>
          <w:tcPr>
            <w:tcW w:w="0" w:type="auto"/>
            <w:shd w:val="clear" w:color="auto" w:fill="auto"/>
          </w:tcPr>
          <w:p w14:paraId="20F018FB"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216 (7.9)</w:t>
            </w:r>
          </w:p>
        </w:tc>
        <w:tc>
          <w:tcPr>
            <w:tcW w:w="0" w:type="auto"/>
            <w:shd w:val="clear" w:color="auto" w:fill="auto"/>
          </w:tcPr>
          <w:p w14:paraId="35FB0C08"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40.2%</w:t>
            </w:r>
          </w:p>
        </w:tc>
        <w:tc>
          <w:tcPr>
            <w:tcW w:w="0" w:type="auto"/>
            <w:shd w:val="clear" w:color="auto" w:fill="auto"/>
          </w:tcPr>
          <w:p w14:paraId="7B09673E"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p>
        </w:tc>
        <w:tc>
          <w:tcPr>
            <w:tcW w:w="0" w:type="auto"/>
            <w:shd w:val="clear" w:color="auto" w:fill="auto"/>
          </w:tcPr>
          <w:p w14:paraId="32CABBA5"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r w:rsidRPr="00471FFB">
              <w:rPr>
                <w:rFonts w:ascii="Book Antiqua" w:hAnsi="Book Antiqua" w:cs="Arial"/>
              </w:rPr>
              <w:t>1.457 (1.191–1.782)</w:t>
            </w:r>
          </w:p>
        </w:tc>
        <w:tc>
          <w:tcPr>
            <w:tcW w:w="0" w:type="auto"/>
            <w:shd w:val="clear" w:color="auto" w:fill="auto"/>
          </w:tcPr>
          <w:p w14:paraId="268D882D"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r>
      <w:tr w:rsidR="00622C66" w:rsidRPr="00471FFB" w14:paraId="1D0B7CA8" w14:textId="77777777" w:rsidTr="00AE2959">
        <w:tc>
          <w:tcPr>
            <w:tcW w:w="0" w:type="auto"/>
            <w:shd w:val="clear" w:color="auto" w:fill="auto"/>
          </w:tcPr>
          <w:p w14:paraId="1383AC09"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Retrieved lymph nodes (%)</w:t>
            </w:r>
          </w:p>
        </w:tc>
        <w:tc>
          <w:tcPr>
            <w:tcW w:w="0" w:type="auto"/>
            <w:shd w:val="clear" w:color="auto" w:fill="auto"/>
          </w:tcPr>
          <w:p w14:paraId="3D6B981B"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63B71E8B"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031BB96E"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0.074</w:t>
            </w:r>
          </w:p>
        </w:tc>
        <w:tc>
          <w:tcPr>
            <w:tcW w:w="0" w:type="auto"/>
            <w:shd w:val="clear" w:color="auto" w:fill="auto"/>
          </w:tcPr>
          <w:p w14:paraId="59A558E5"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37504247"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r>
      <w:tr w:rsidR="00622C66" w:rsidRPr="00471FFB" w14:paraId="0A731154" w14:textId="77777777" w:rsidTr="00AE2959">
        <w:tc>
          <w:tcPr>
            <w:tcW w:w="0" w:type="auto"/>
            <w:shd w:val="clear" w:color="auto" w:fill="auto"/>
          </w:tcPr>
          <w:p w14:paraId="5CB9EADB"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Adequate (</w:t>
            </w:r>
            <w:r w:rsidRPr="00471FFB">
              <w:rPr>
                <w:rFonts w:ascii="Book Antiqua" w:hAnsi="Book Antiqua" w:cs="Arial"/>
                <w:i/>
              </w:rPr>
              <w:t>n</w:t>
            </w:r>
            <w:r w:rsidRPr="00471FFB">
              <w:rPr>
                <w:rFonts w:ascii="Book Antiqua" w:hAnsi="Book Antiqua" w:cs="Arial"/>
              </w:rPr>
              <w:t xml:space="preserve"> ≥</w:t>
            </w:r>
            <w:r w:rsidRPr="00471FFB">
              <w:rPr>
                <w:rFonts w:ascii="Book Antiqua" w:hAnsi="Book Antiqua" w:cs="Arial" w:hint="eastAsia"/>
              </w:rPr>
              <w:t xml:space="preserve"> </w:t>
            </w:r>
            <w:r w:rsidRPr="00471FFB">
              <w:rPr>
                <w:rFonts w:ascii="Book Antiqua" w:hAnsi="Book Antiqua" w:cs="Arial"/>
              </w:rPr>
              <w:t>16)</w:t>
            </w:r>
          </w:p>
        </w:tc>
        <w:tc>
          <w:tcPr>
            <w:tcW w:w="0" w:type="auto"/>
            <w:shd w:val="clear" w:color="auto" w:fill="auto"/>
          </w:tcPr>
          <w:p w14:paraId="6373CBBE"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1418 (52.2)</w:t>
            </w:r>
          </w:p>
        </w:tc>
        <w:tc>
          <w:tcPr>
            <w:tcW w:w="0" w:type="auto"/>
            <w:shd w:val="clear" w:color="auto" w:fill="auto"/>
          </w:tcPr>
          <w:p w14:paraId="6C5C1F59"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48.9%</w:t>
            </w:r>
          </w:p>
        </w:tc>
        <w:tc>
          <w:tcPr>
            <w:tcW w:w="0" w:type="auto"/>
            <w:shd w:val="clear" w:color="auto" w:fill="auto"/>
          </w:tcPr>
          <w:p w14:paraId="252B85AE"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11B430DE"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 (Ref)</w:t>
            </w:r>
          </w:p>
        </w:tc>
        <w:tc>
          <w:tcPr>
            <w:tcW w:w="0" w:type="auto"/>
            <w:shd w:val="clear" w:color="auto" w:fill="auto"/>
          </w:tcPr>
          <w:p w14:paraId="48C36128"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w:t>
            </w:r>
          </w:p>
        </w:tc>
      </w:tr>
      <w:tr w:rsidR="00622C66" w:rsidRPr="00471FFB" w14:paraId="50CB9CB8" w14:textId="77777777" w:rsidTr="00AE2959">
        <w:tc>
          <w:tcPr>
            <w:tcW w:w="0" w:type="auto"/>
            <w:shd w:val="clear" w:color="auto" w:fill="auto"/>
          </w:tcPr>
          <w:p w14:paraId="7B6C762A"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Inadequate (</w:t>
            </w:r>
            <w:r w:rsidRPr="00471FFB">
              <w:rPr>
                <w:rFonts w:ascii="Book Antiqua" w:hAnsi="Book Antiqua" w:cs="Arial"/>
                <w:i/>
              </w:rPr>
              <w:t>n</w:t>
            </w:r>
            <w:r w:rsidRPr="00471FFB">
              <w:rPr>
                <w:rFonts w:ascii="Book Antiqua" w:hAnsi="Book Antiqua" w:cs="Arial"/>
              </w:rPr>
              <w:t xml:space="preserve"> &lt;</w:t>
            </w:r>
            <w:r w:rsidRPr="00471FFB">
              <w:rPr>
                <w:rFonts w:ascii="Book Antiqua" w:hAnsi="Book Antiqua" w:cs="Arial" w:hint="eastAsia"/>
              </w:rPr>
              <w:t xml:space="preserve"> </w:t>
            </w:r>
            <w:r w:rsidRPr="00471FFB">
              <w:rPr>
                <w:rFonts w:ascii="Book Antiqua" w:hAnsi="Book Antiqua" w:cs="Arial"/>
              </w:rPr>
              <w:t>16)</w:t>
            </w:r>
          </w:p>
        </w:tc>
        <w:tc>
          <w:tcPr>
            <w:tcW w:w="0" w:type="auto"/>
            <w:shd w:val="clear" w:color="auto" w:fill="auto"/>
          </w:tcPr>
          <w:p w14:paraId="0AFE215F"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1300 (47.8)</w:t>
            </w:r>
          </w:p>
        </w:tc>
        <w:tc>
          <w:tcPr>
            <w:tcW w:w="0" w:type="auto"/>
            <w:shd w:val="clear" w:color="auto" w:fill="auto"/>
          </w:tcPr>
          <w:p w14:paraId="5252F395"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45.5%</w:t>
            </w:r>
          </w:p>
        </w:tc>
        <w:tc>
          <w:tcPr>
            <w:tcW w:w="0" w:type="auto"/>
            <w:shd w:val="clear" w:color="auto" w:fill="auto"/>
          </w:tcPr>
          <w:p w14:paraId="53576C33"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5BDECEE5"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1.550 (1.380–1.740)</w:t>
            </w:r>
          </w:p>
        </w:tc>
        <w:tc>
          <w:tcPr>
            <w:tcW w:w="0" w:type="auto"/>
            <w:shd w:val="clear" w:color="auto" w:fill="auto"/>
          </w:tcPr>
          <w:p w14:paraId="0DB41663"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r>
      <w:tr w:rsidR="00622C66" w:rsidRPr="00471FFB" w14:paraId="63C47722" w14:textId="77777777" w:rsidTr="00AE2959">
        <w:tc>
          <w:tcPr>
            <w:tcW w:w="0" w:type="auto"/>
            <w:shd w:val="clear" w:color="auto" w:fill="auto"/>
          </w:tcPr>
          <w:p w14:paraId="2E4826FF"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AJCC 8</w:t>
            </w:r>
            <w:r w:rsidRPr="00471FFB">
              <w:rPr>
                <w:rFonts w:ascii="Book Antiqua" w:hAnsi="Book Antiqua" w:cs="Arial"/>
                <w:vertAlign w:val="superscript"/>
              </w:rPr>
              <w:t>th</w:t>
            </w:r>
            <w:r w:rsidRPr="00471FFB">
              <w:rPr>
                <w:rFonts w:ascii="Book Antiqua" w:hAnsi="Book Antiqua" w:cs="Arial"/>
              </w:rPr>
              <w:t xml:space="preserve"> pT stage (%)</w:t>
            </w:r>
          </w:p>
        </w:tc>
        <w:tc>
          <w:tcPr>
            <w:tcW w:w="0" w:type="auto"/>
            <w:shd w:val="clear" w:color="auto" w:fill="auto"/>
          </w:tcPr>
          <w:p w14:paraId="210CCA8C"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02C32266"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130B45C0"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c>
          <w:tcPr>
            <w:tcW w:w="0" w:type="auto"/>
            <w:shd w:val="clear" w:color="auto" w:fill="auto"/>
          </w:tcPr>
          <w:p w14:paraId="327F8E0D"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62795526"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r>
      <w:tr w:rsidR="00622C66" w:rsidRPr="00471FFB" w14:paraId="672AC16C" w14:textId="77777777" w:rsidTr="00AE2959">
        <w:tc>
          <w:tcPr>
            <w:tcW w:w="0" w:type="auto"/>
            <w:shd w:val="clear" w:color="auto" w:fill="auto"/>
          </w:tcPr>
          <w:p w14:paraId="031B3583"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pT1</w:t>
            </w:r>
          </w:p>
        </w:tc>
        <w:tc>
          <w:tcPr>
            <w:tcW w:w="0" w:type="auto"/>
            <w:shd w:val="clear" w:color="auto" w:fill="auto"/>
          </w:tcPr>
          <w:p w14:paraId="45E0941E"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690 (25.4)</w:t>
            </w:r>
          </w:p>
        </w:tc>
        <w:tc>
          <w:tcPr>
            <w:tcW w:w="0" w:type="auto"/>
            <w:shd w:val="clear" w:color="auto" w:fill="auto"/>
          </w:tcPr>
          <w:p w14:paraId="539F1F36"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80.9%</w:t>
            </w:r>
          </w:p>
        </w:tc>
        <w:tc>
          <w:tcPr>
            <w:tcW w:w="0" w:type="auto"/>
            <w:shd w:val="clear" w:color="auto" w:fill="auto"/>
          </w:tcPr>
          <w:p w14:paraId="1A7D4312"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5282C4F5"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 (Ref)</w:t>
            </w:r>
          </w:p>
        </w:tc>
        <w:tc>
          <w:tcPr>
            <w:tcW w:w="0" w:type="auto"/>
            <w:shd w:val="clear" w:color="auto" w:fill="auto"/>
          </w:tcPr>
          <w:p w14:paraId="7DCAC66A"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w:t>
            </w:r>
          </w:p>
        </w:tc>
      </w:tr>
      <w:tr w:rsidR="00622C66" w:rsidRPr="00471FFB" w14:paraId="3FB418EA" w14:textId="77777777" w:rsidTr="00AE2959">
        <w:tc>
          <w:tcPr>
            <w:tcW w:w="0" w:type="auto"/>
            <w:shd w:val="clear" w:color="auto" w:fill="auto"/>
          </w:tcPr>
          <w:p w14:paraId="6E4B423E"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pT2</w:t>
            </w:r>
          </w:p>
        </w:tc>
        <w:tc>
          <w:tcPr>
            <w:tcW w:w="0" w:type="auto"/>
            <w:shd w:val="clear" w:color="auto" w:fill="auto"/>
          </w:tcPr>
          <w:p w14:paraId="583947F2"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329 (12.1)</w:t>
            </w:r>
          </w:p>
        </w:tc>
        <w:tc>
          <w:tcPr>
            <w:tcW w:w="0" w:type="auto"/>
            <w:shd w:val="clear" w:color="auto" w:fill="auto"/>
          </w:tcPr>
          <w:p w14:paraId="2889FFD5"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66.6%</w:t>
            </w:r>
          </w:p>
        </w:tc>
        <w:tc>
          <w:tcPr>
            <w:tcW w:w="0" w:type="auto"/>
            <w:shd w:val="clear" w:color="auto" w:fill="auto"/>
          </w:tcPr>
          <w:p w14:paraId="51285DF4"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14A92FBC"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1.535 (1.193–1.975)</w:t>
            </w:r>
          </w:p>
        </w:tc>
        <w:tc>
          <w:tcPr>
            <w:tcW w:w="0" w:type="auto"/>
            <w:shd w:val="clear" w:color="auto" w:fill="auto"/>
          </w:tcPr>
          <w:p w14:paraId="39990DD3"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0.001</w:t>
            </w:r>
          </w:p>
        </w:tc>
      </w:tr>
      <w:tr w:rsidR="00622C66" w:rsidRPr="00471FFB" w14:paraId="79D5B79B" w14:textId="77777777" w:rsidTr="00AE2959">
        <w:tc>
          <w:tcPr>
            <w:tcW w:w="0" w:type="auto"/>
            <w:shd w:val="clear" w:color="auto" w:fill="auto"/>
          </w:tcPr>
          <w:p w14:paraId="7B2CAADC"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pT3</w:t>
            </w:r>
          </w:p>
        </w:tc>
        <w:tc>
          <w:tcPr>
            <w:tcW w:w="0" w:type="auto"/>
            <w:shd w:val="clear" w:color="auto" w:fill="auto"/>
          </w:tcPr>
          <w:p w14:paraId="7BA3C2AA"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820 (30.2)</w:t>
            </w:r>
          </w:p>
        </w:tc>
        <w:tc>
          <w:tcPr>
            <w:tcW w:w="0" w:type="auto"/>
            <w:shd w:val="clear" w:color="auto" w:fill="auto"/>
          </w:tcPr>
          <w:p w14:paraId="546FE0A1"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38.5%</w:t>
            </w:r>
          </w:p>
        </w:tc>
        <w:tc>
          <w:tcPr>
            <w:tcW w:w="0" w:type="auto"/>
            <w:shd w:val="clear" w:color="auto" w:fill="auto"/>
          </w:tcPr>
          <w:p w14:paraId="6309577A"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786DDF19"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2.882 (2.334–3.558)</w:t>
            </w:r>
          </w:p>
        </w:tc>
        <w:tc>
          <w:tcPr>
            <w:tcW w:w="0" w:type="auto"/>
            <w:shd w:val="clear" w:color="auto" w:fill="auto"/>
          </w:tcPr>
          <w:p w14:paraId="2A14C4FC"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r>
      <w:tr w:rsidR="00622C66" w:rsidRPr="00471FFB" w14:paraId="14540FCC" w14:textId="77777777" w:rsidTr="00AE2959">
        <w:tc>
          <w:tcPr>
            <w:tcW w:w="0" w:type="auto"/>
            <w:shd w:val="clear" w:color="auto" w:fill="auto"/>
          </w:tcPr>
          <w:p w14:paraId="16F1C121"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lastRenderedPageBreak/>
              <w:t>pT4a</w:t>
            </w:r>
          </w:p>
        </w:tc>
        <w:tc>
          <w:tcPr>
            <w:tcW w:w="0" w:type="auto"/>
            <w:shd w:val="clear" w:color="auto" w:fill="auto"/>
          </w:tcPr>
          <w:p w14:paraId="538AC05D"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670 (24.7)</w:t>
            </w:r>
          </w:p>
        </w:tc>
        <w:tc>
          <w:tcPr>
            <w:tcW w:w="0" w:type="auto"/>
            <w:shd w:val="clear" w:color="auto" w:fill="auto"/>
          </w:tcPr>
          <w:p w14:paraId="0D02A487"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23.4%</w:t>
            </w:r>
          </w:p>
        </w:tc>
        <w:tc>
          <w:tcPr>
            <w:tcW w:w="0" w:type="auto"/>
            <w:shd w:val="clear" w:color="auto" w:fill="auto"/>
          </w:tcPr>
          <w:p w14:paraId="396E825F"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5F8C3A3F"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3.415 (2.740–4.256)</w:t>
            </w:r>
          </w:p>
        </w:tc>
        <w:tc>
          <w:tcPr>
            <w:tcW w:w="0" w:type="auto"/>
            <w:shd w:val="clear" w:color="auto" w:fill="auto"/>
          </w:tcPr>
          <w:p w14:paraId="21A36485"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r>
      <w:tr w:rsidR="00622C66" w:rsidRPr="00471FFB" w14:paraId="146C6061" w14:textId="77777777" w:rsidTr="00AE2959">
        <w:tc>
          <w:tcPr>
            <w:tcW w:w="0" w:type="auto"/>
            <w:shd w:val="clear" w:color="auto" w:fill="auto"/>
          </w:tcPr>
          <w:p w14:paraId="77EEB18A"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pT4b</w:t>
            </w:r>
          </w:p>
        </w:tc>
        <w:tc>
          <w:tcPr>
            <w:tcW w:w="0" w:type="auto"/>
            <w:shd w:val="clear" w:color="auto" w:fill="auto"/>
          </w:tcPr>
          <w:p w14:paraId="1B1DF053"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209 (7.7)</w:t>
            </w:r>
          </w:p>
        </w:tc>
        <w:tc>
          <w:tcPr>
            <w:tcW w:w="0" w:type="auto"/>
            <w:shd w:val="clear" w:color="auto" w:fill="auto"/>
          </w:tcPr>
          <w:p w14:paraId="669956EC"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18.6%</w:t>
            </w:r>
          </w:p>
        </w:tc>
        <w:tc>
          <w:tcPr>
            <w:tcW w:w="0" w:type="auto"/>
            <w:shd w:val="clear" w:color="auto" w:fill="auto"/>
          </w:tcPr>
          <w:p w14:paraId="23A89379"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152E467A"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4.452 (3.458–5.732)</w:t>
            </w:r>
          </w:p>
        </w:tc>
        <w:tc>
          <w:tcPr>
            <w:tcW w:w="0" w:type="auto"/>
            <w:shd w:val="clear" w:color="auto" w:fill="auto"/>
          </w:tcPr>
          <w:p w14:paraId="2B526EAB"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r>
      <w:tr w:rsidR="00622C66" w:rsidRPr="00471FFB" w14:paraId="61A5C694" w14:textId="77777777" w:rsidTr="00AE2959">
        <w:tc>
          <w:tcPr>
            <w:tcW w:w="0" w:type="auto"/>
            <w:shd w:val="clear" w:color="auto" w:fill="auto"/>
          </w:tcPr>
          <w:p w14:paraId="1CBA1CF1"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AJCC 8</w:t>
            </w:r>
            <w:r w:rsidRPr="00471FFB">
              <w:rPr>
                <w:rFonts w:ascii="Book Antiqua" w:hAnsi="Book Antiqua" w:cs="Arial"/>
                <w:vertAlign w:val="superscript"/>
              </w:rPr>
              <w:t>th</w:t>
            </w:r>
            <w:r w:rsidRPr="00471FFB">
              <w:rPr>
                <w:rFonts w:ascii="Book Antiqua" w:hAnsi="Book Antiqua" w:cs="Arial"/>
              </w:rPr>
              <w:t xml:space="preserve"> pN stage (%)</w:t>
            </w:r>
          </w:p>
        </w:tc>
        <w:tc>
          <w:tcPr>
            <w:tcW w:w="0" w:type="auto"/>
            <w:shd w:val="clear" w:color="auto" w:fill="auto"/>
          </w:tcPr>
          <w:p w14:paraId="2AF509C4"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1584713B"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14F8B3C9"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c>
          <w:tcPr>
            <w:tcW w:w="0" w:type="auto"/>
            <w:shd w:val="clear" w:color="auto" w:fill="auto"/>
          </w:tcPr>
          <w:p w14:paraId="2415E736"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7753B724"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r>
      <w:tr w:rsidR="00622C66" w:rsidRPr="00471FFB" w14:paraId="2A0D6AE4" w14:textId="77777777" w:rsidTr="00AE2959">
        <w:tc>
          <w:tcPr>
            <w:tcW w:w="0" w:type="auto"/>
            <w:shd w:val="clear" w:color="auto" w:fill="auto"/>
          </w:tcPr>
          <w:p w14:paraId="2FC00830"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pN0</w:t>
            </w:r>
          </w:p>
        </w:tc>
        <w:tc>
          <w:tcPr>
            <w:tcW w:w="0" w:type="auto"/>
            <w:shd w:val="clear" w:color="auto" w:fill="auto"/>
          </w:tcPr>
          <w:p w14:paraId="7506ECE8"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1031 (37.9)</w:t>
            </w:r>
          </w:p>
        </w:tc>
        <w:tc>
          <w:tcPr>
            <w:tcW w:w="0" w:type="auto"/>
            <w:shd w:val="clear" w:color="auto" w:fill="auto"/>
          </w:tcPr>
          <w:p w14:paraId="25BB6776"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71.6%</w:t>
            </w:r>
          </w:p>
        </w:tc>
        <w:tc>
          <w:tcPr>
            <w:tcW w:w="0" w:type="auto"/>
            <w:shd w:val="clear" w:color="auto" w:fill="auto"/>
          </w:tcPr>
          <w:p w14:paraId="217CD1FE"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4C90B29F"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 (Ref)</w:t>
            </w:r>
          </w:p>
        </w:tc>
        <w:tc>
          <w:tcPr>
            <w:tcW w:w="0" w:type="auto"/>
            <w:shd w:val="clear" w:color="auto" w:fill="auto"/>
          </w:tcPr>
          <w:p w14:paraId="66216430"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w:t>
            </w:r>
          </w:p>
        </w:tc>
      </w:tr>
      <w:tr w:rsidR="00622C66" w:rsidRPr="00471FFB" w14:paraId="54005467" w14:textId="77777777" w:rsidTr="00AE2959">
        <w:tc>
          <w:tcPr>
            <w:tcW w:w="0" w:type="auto"/>
            <w:shd w:val="clear" w:color="auto" w:fill="auto"/>
          </w:tcPr>
          <w:p w14:paraId="5FCA846B"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pN1</w:t>
            </w:r>
          </w:p>
        </w:tc>
        <w:tc>
          <w:tcPr>
            <w:tcW w:w="0" w:type="auto"/>
            <w:shd w:val="clear" w:color="auto" w:fill="auto"/>
          </w:tcPr>
          <w:p w14:paraId="7746E3AB"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456 (16.8)</w:t>
            </w:r>
          </w:p>
        </w:tc>
        <w:tc>
          <w:tcPr>
            <w:tcW w:w="0" w:type="auto"/>
            <w:shd w:val="clear" w:color="auto" w:fill="auto"/>
          </w:tcPr>
          <w:p w14:paraId="75991F6A"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46.9%</w:t>
            </w:r>
          </w:p>
        </w:tc>
        <w:tc>
          <w:tcPr>
            <w:tcW w:w="0" w:type="auto"/>
            <w:shd w:val="clear" w:color="auto" w:fill="auto"/>
          </w:tcPr>
          <w:p w14:paraId="0E570EEF"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3CE4B02E"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1.467 (1.225–1.757)</w:t>
            </w:r>
          </w:p>
        </w:tc>
        <w:tc>
          <w:tcPr>
            <w:tcW w:w="0" w:type="auto"/>
            <w:shd w:val="clear" w:color="auto" w:fill="auto"/>
          </w:tcPr>
          <w:p w14:paraId="2C47A7E2"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r>
      <w:tr w:rsidR="00622C66" w:rsidRPr="00471FFB" w14:paraId="0C1F9F2C" w14:textId="77777777" w:rsidTr="00AE2959">
        <w:tc>
          <w:tcPr>
            <w:tcW w:w="0" w:type="auto"/>
            <w:shd w:val="clear" w:color="auto" w:fill="auto"/>
          </w:tcPr>
          <w:p w14:paraId="2BB2E250"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pN2</w:t>
            </w:r>
          </w:p>
        </w:tc>
        <w:tc>
          <w:tcPr>
            <w:tcW w:w="0" w:type="auto"/>
            <w:shd w:val="clear" w:color="auto" w:fill="auto"/>
          </w:tcPr>
          <w:p w14:paraId="08A0EA50"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507 (18.7)</w:t>
            </w:r>
          </w:p>
        </w:tc>
        <w:tc>
          <w:tcPr>
            <w:tcW w:w="0" w:type="auto"/>
            <w:shd w:val="clear" w:color="auto" w:fill="auto"/>
          </w:tcPr>
          <w:p w14:paraId="2049AAF9"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37.5%</w:t>
            </w:r>
          </w:p>
        </w:tc>
        <w:tc>
          <w:tcPr>
            <w:tcW w:w="0" w:type="auto"/>
            <w:shd w:val="clear" w:color="auto" w:fill="auto"/>
          </w:tcPr>
          <w:p w14:paraId="4530D6DE"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7DAFD644"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1.611 (1.353–1.919)</w:t>
            </w:r>
          </w:p>
        </w:tc>
        <w:tc>
          <w:tcPr>
            <w:tcW w:w="0" w:type="auto"/>
            <w:shd w:val="clear" w:color="auto" w:fill="auto"/>
          </w:tcPr>
          <w:p w14:paraId="5DBBE3D1"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r>
      <w:tr w:rsidR="00622C66" w:rsidRPr="00471FFB" w14:paraId="52450F79" w14:textId="77777777" w:rsidTr="00AE2959">
        <w:tc>
          <w:tcPr>
            <w:tcW w:w="0" w:type="auto"/>
            <w:shd w:val="clear" w:color="auto" w:fill="auto"/>
          </w:tcPr>
          <w:p w14:paraId="342A1115"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pN3a</w:t>
            </w:r>
          </w:p>
        </w:tc>
        <w:tc>
          <w:tcPr>
            <w:tcW w:w="0" w:type="auto"/>
            <w:shd w:val="clear" w:color="auto" w:fill="auto"/>
          </w:tcPr>
          <w:p w14:paraId="4CDE3203"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512 (18.8)</w:t>
            </w:r>
          </w:p>
        </w:tc>
        <w:tc>
          <w:tcPr>
            <w:tcW w:w="0" w:type="auto"/>
            <w:shd w:val="clear" w:color="auto" w:fill="auto"/>
          </w:tcPr>
          <w:p w14:paraId="03317FB3"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24.8%</w:t>
            </w:r>
          </w:p>
        </w:tc>
        <w:tc>
          <w:tcPr>
            <w:tcW w:w="0" w:type="auto"/>
            <w:shd w:val="clear" w:color="auto" w:fill="auto"/>
          </w:tcPr>
          <w:p w14:paraId="1CFCAB01"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243908F4"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2.356 (1.976–2.809)</w:t>
            </w:r>
          </w:p>
        </w:tc>
        <w:tc>
          <w:tcPr>
            <w:tcW w:w="0" w:type="auto"/>
            <w:shd w:val="clear" w:color="auto" w:fill="auto"/>
          </w:tcPr>
          <w:p w14:paraId="3B193CFA"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r>
      <w:tr w:rsidR="00622C66" w:rsidRPr="00471FFB" w14:paraId="382CCBCE" w14:textId="77777777" w:rsidTr="00AE2959">
        <w:tc>
          <w:tcPr>
            <w:tcW w:w="0" w:type="auto"/>
            <w:shd w:val="clear" w:color="auto" w:fill="auto"/>
          </w:tcPr>
          <w:p w14:paraId="3E6F67D4"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pN3b</w:t>
            </w:r>
          </w:p>
        </w:tc>
        <w:tc>
          <w:tcPr>
            <w:tcW w:w="0" w:type="auto"/>
            <w:shd w:val="clear" w:color="auto" w:fill="auto"/>
          </w:tcPr>
          <w:p w14:paraId="52EF05CF"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212 (7.8)</w:t>
            </w:r>
          </w:p>
        </w:tc>
        <w:tc>
          <w:tcPr>
            <w:tcW w:w="0" w:type="auto"/>
            <w:shd w:val="clear" w:color="auto" w:fill="auto"/>
          </w:tcPr>
          <w:p w14:paraId="36BEAF37"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9.2%</w:t>
            </w:r>
          </w:p>
        </w:tc>
        <w:tc>
          <w:tcPr>
            <w:tcW w:w="0" w:type="auto"/>
            <w:shd w:val="clear" w:color="auto" w:fill="auto"/>
          </w:tcPr>
          <w:p w14:paraId="4C54A2BA"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65F399ED"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4.138 (3.306–5.181)</w:t>
            </w:r>
          </w:p>
        </w:tc>
        <w:tc>
          <w:tcPr>
            <w:tcW w:w="0" w:type="auto"/>
            <w:shd w:val="clear" w:color="auto" w:fill="auto"/>
          </w:tcPr>
          <w:p w14:paraId="4D650991"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r>
      <w:tr w:rsidR="00622C66" w:rsidRPr="00471FFB" w14:paraId="0A89244F" w14:textId="77777777" w:rsidTr="00AE2959">
        <w:tc>
          <w:tcPr>
            <w:tcW w:w="0" w:type="auto"/>
            <w:shd w:val="clear" w:color="auto" w:fill="auto"/>
          </w:tcPr>
          <w:p w14:paraId="2993664B"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Differentiation grade (%)</w:t>
            </w:r>
          </w:p>
        </w:tc>
        <w:tc>
          <w:tcPr>
            <w:tcW w:w="0" w:type="auto"/>
            <w:shd w:val="clear" w:color="auto" w:fill="auto"/>
          </w:tcPr>
          <w:p w14:paraId="16C81787"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153B4613" w14:textId="77777777" w:rsidR="00622C66" w:rsidRPr="00471FFB" w:rsidRDefault="00622C66" w:rsidP="00BB69AC">
            <w:pPr>
              <w:tabs>
                <w:tab w:val="left" w:pos="821"/>
              </w:tabs>
              <w:adjustRightInd w:val="0"/>
              <w:snapToGrid w:val="0"/>
              <w:spacing w:line="360" w:lineRule="auto"/>
              <w:jc w:val="both"/>
              <w:rPr>
                <w:rFonts w:ascii="Book Antiqua" w:hAnsi="Book Antiqua" w:cs="Arial"/>
              </w:rPr>
            </w:pPr>
          </w:p>
        </w:tc>
        <w:tc>
          <w:tcPr>
            <w:tcW w:w="0" w:type="auto"/>
            <w:shd w:val="clear" w:color="auto" w:fill="auto"/>
          </w:tcPr>
          <w:p w14:paraId="1DFC0AF1"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r w:rsidRPr="00471FFB">
              <w:rPr>
                <w:rFonts w:ascii="Book Antiqua" w:hAnsi="Book Antiqua" w:cs="Arial"/>
              </w:rPr>
              <w:t>0.011</w:t>
            </w:r>
          </w:p>
        </w:tc>
        <w:tc>
          <w:tcPr>
            <w:tcW w:w="0" w:type="auto"/>
            <w:shd w:val="clear" w:color="auto" w:fill="auto"/>
          </w:tcPr>
          <w:p w14:paraId="693C7054"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p>
        </w:tc>
        <w:tc>
          <w:tcPr>
            <w:tcW w:w="0" w:type="auto"/>
            <w:shd w:val="clear" w:color="auto" w:fill="auto"/>
          </w:tcPr>
          <w:p w14:paraId="4EAE29DF"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r w:rsidRPr="00471FFB">
              <w:rPr>
                <w:rFonts w:ascii="Book Antiqua" w:hAnsi="Book Antiqua" w:cs="Arial"/>
              </w:rPr>
              <w:t>0.135</w:t>
            </w:r>
          </w:p>
        </w:tc>
      </w:tr>
      <w:tr w:rsidR="00622C66" w:rsidRPr="00471FFB" w14:paraId="2471F047" w14:textId="77777777" w:rsidTr="00AE2959">
        <w:tc>
          <w:tcPr>
            <w:tcW w:w="0" w:type="auto"/>
            <w:shd w:val="clear" w:color="auto" w:fill="auto"/>
          </w:tcPr>
          <w:p w14:paraId="4A42AB70"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Well differentiation</w:t>
            </w:r>
          </w:p>
        </w:tc>
        <w:tc>
          <w:tcPr>
            <w:tcW w:w="0" w:type="auto"/>
            <w:shd w:val="clear" w:color="auto" w:fill="auto"/>
          </w:tcPr>
          <w:p w14:paraId="7AB7BF20"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95 (3.5)</w:t>
            </w:r>
          </w:p>
        </w:tc>
        <w:tc>
          <w:tcPr>
            <w:tcW w:w="0" w:type="auto"/>
            <w:shd w:val="clear" w:color="auto" w:fill="auto"/>
          </w:tcPr>
          <w:p w14:paraId="762C2DDA"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69.4%</w:t>
            </w:r>
          </w:p>
        </w:tc>
        <w:tc>
          <w:tcPr>
            <w:tcW w:w="0" w:type="auto"/>
            <w:shd w:val="clear" w:color="auto" w:fill="auto"/>
          </w:tcPr>
          <w:p w14:paraId="17E7EE85"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p>
        </w:tc>
        <w:tc>
          <w:tcPr>
            <w:tcW w:w="0" w:type="auto"/>
            <w:shd w:val="clear" w:color="auto" w:fill="auto"/>
          </w:tcPr>
          <w:p w14:paraId="37B63491"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r w:rsidRPr="00471FFB">
              <w:rPr>
                <w:rFonts w:ascii="Book Antiqua" w:hAnsi="Book Antiqua" w:cs="Arial"/>
              </w:rPr>
              <w:t>1 (Ref)</w:t>
            </w:r>
          </w:p>
        </w:tc>
        <w:tc>
          <w:tcPr>
            <w:tcW w:w="0" w:type="auto"/>
            <w:shd w:val="clear" w:color="auto" w:fill="auto"/>
          </w:tcPr>
          <w:p w14:paraId="640B66C1"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r w:rsidRPr="00471FFB">
              <w:rPr>
                <w:rFonts w:ascii="Book Antiqua" w:hAnsi="Book Antiqua" w:cs="Arial"/>
              </w:rPr>
              <w:t>–</w:t>
            </w:r>
          </w:p>
        </w:tc>
      </w:tr>
      <w:tr w:rsidR="00622C66" w:rsidRPr="00471FFB" w14:paraId="491A9B3F" w14:textId="77777777" w:rsidTr="00AE2959">
        <w:tc>
          <w:tcPr>
            <w:tcW w:w="0" w:type="auto"/>
            <w:shd w:val="clear" w:color="auto" w:fill="auto"/>
          </w:tcPr>
          <w:p w14:paraId="421B986D"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Moderate differentiation</w:t>
            </w:r>
          </w:p>
        </w:tc>
        <w:tc>
          <w:tcPr>
            <w:tcW w:w="0" w:type="auto"/>
            <w:shd w:val="clear" w:color="auto" w:fill="auto"/>
          </w:tcPr>
          <w:p w14:paraId="37B37620"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483 (17.8)</w:t>
            </w:r>
          </w:p>
        </w:tc>
        <w:tc>
          <w:tcPr>
            <w:tcW w:w="0" w:type="auto"/>
            <w:shd w:val="clear" w:color="auto" w:fill="auto"/>
          </w:tcPr>
          <w:p w14:paraId="7AC76C02"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58.9%</w:t>
            </w:r>
          </w:p>
        </w:tc>
        <w:tc>
          <w:tcPr>
            <w:tcW w:w="0" w:type="auto"/>
            <w:shd w:val="clear" w:color="auto" w:fill="auto"/>
          </w:tcPr>
          <w:p w14:paraId="4F878661"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p>
        </w:tc>
        <w:tc>
          <w:tcPr>
            <w:tcW w:w="0" w:type="auto"/>
            <w:shd w:val="clear" w:color="auto" w:fill="auto"/>
          </w:tcPr>
          <w:p w14:paraId="1D3B289B"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r w:rsidRPr="00471FFB">
              <w:rPr>
                <w:rFonts w:ascii="Book Antiqua" w:hAnsi="Book Antiqua" w:cs="Arial"/>
              </w:rPr>
              <w:t>0.974 (0.649–1.462)</w:t>
            </w:r>
          </w:p>
        </w:tc>
        <w:tc>
          <w:tcPr>
            <w:tcW w:w="0" w:type="auto"/>
            <w:shd w:val="clear" w:color="auto" w:fill="auto"/>
          </w:tcPr>
          <w:p w14:paraId="01919555"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r w:rsidRPr="00471FFB">
              <w:rPr>
                <w:rFonts w:ascii="Book Antiqua" w:hAnsi="Book Antiqua" w:cs="Arial"/>
              </w:rPr>
              <w:t>0.898</w:t>
            </w:r>
          </w:p>
        </w:tc>
      </w:tr>
      <w:tr w:rsidR="00622C66" w:rsidRPr="00471FFB" w14:paraId="48F8A59C" w14:textId="77777777" w:rsidTr="00AE2959">
        <w:tc>
          <w:tcPr>
            <w:tcW w:w="0" w:type="auto"/>
            <w:shd w:val="clear" w:color="auto" w:fill="auto"/>
          </w:tcPr>
          <w:p w14:paraId="1CC290AA" w14:textId="15BBCB03" w:rsidR="00622C66" w:rsidRPr="00471FFB" w:rsidRDefault="00622C66">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Poor differentiation</w:t>
            </w:r>
          </w:p>
        </w:tc>
        <w:tc>
          <w:tcPr>
            <w:tcW w:w="0" w:type="auto"/>
            <w:shd w:val="clear" w:color="auto" w:fill="auto"/>
          </w:tcPr>
          <w:p w14:paraId="6F34815A"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2054 (75.5)</w:t>
            </w:r>
          </w:p>
        </w:tc>
        <w:tc>
          <w:tcPr>
            <w:tcW w:w="0" w:type="auto"/>
            <w:shd w:val="clear" w:color="auto" w:fill="auto"/>
          </w:tcPr>
          <w:p w14:paraId="4C53515B"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44.0%</w:t>
            </w:r>
          </w:p>
        </w:tc>
        <w:tc>
          <w:tcPr>
            <w:tcW w:w="0" w:type="auto"/>
            <w:shd w:val="clear" w:color="auto" w:fill="auto"/>
          </w:tcPr>
          <w:p w14:paraId="3364ED0C"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p>
        </w:tc>
        <w:tc>
          <w:tcPr>
            <w:tcW w:w="0" w:type="auto"/>
            <w:shd w:val="clear" w:color="auto" w:fill="auto"/>
          </w:tcPr>
          <w:p w14:paraId="41E6A8CC"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r w:rsidRPr="00471FFB">
              <w:rPr>
                <w:rFonts w:ascii="Book Antiqua" w:hAnsi="Book Antiqua" w:cs="Arial"/>
              </w:rPr>
              <w:t>1.123 (0.755–1.670)</w:t>
            </w:r>
          </w:p>
        </w:tc>
        <w:tc>
          <w:tcPr>
            <w:tcW w:w="0" w:type="auto"/>
            <w:shd w:val="clear" w:color="auto" w:fill="auto"/>
          </w:tcPr>
          <w:p w14:paraId="48E65FDE" w14:textId="77777777" w:rsidR="00622C66" w:rsidRPr="00471FFB" w:rsidRDefault="00622C66" w:rsidP="00BB69AC">
            <w:pPr>
              <w:tabs>
                <w:tab w:val="left" w:pos="710"/>
              </w:tabs>
              <w:adjustRightInd w:val="0"/>
              <w:snapToGrid w:val="0"/>
              <w:spacing w:line="360" w:lineRule="auto"/>
              <w:jc w:val="both"/>
              <w:rPr>
                <w:rFonts w:ascii="Book Antiqua" w:hAnsi="Book Antiqua" w:cs="Arial"/>
              </w:rPr>
            </w:pPr>
            <w:r w:rsidRPr="00471FFB">
              <w:rPr>
                <w:rFonts w:ascii="Book Antiqua" w:hAnsi="Book Antiqua" w:cs="Arial"/>
              </w:rPr>
              <w:t>0.566</w:t>
            </w:r>
          </w:p>
        </w:tc>
      </w:tr>
      <w:tr w:rsidR="00622C66" w:rsidRPr="00471FFB" w14:paraId="7409266D" w14:textId="77777777" w:rsidTr="00AE2959">
        <w:tc>
          <w:tcPr>
            <w:tcW w:w="0" w:type="auto"/>
            <w:shd w:val="clear" w:color="auto" w:fill="auto"/>
          </w:tcPr>
          <w:p w14:paraId="05F622F9"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Undifferentiation</w:t>
            </w:r>
          </w:p>
        </w:tc>
        <w:tc>
          <w:tcPr>
            <w:tcW w:w="0" w:type="auto"/>
            <w:shd w:val="clear" w:color="auto" w:fill="auto"/>
          </w:tcPr>
          <w:p w14:paraId="4EA86101"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86 (3.2)</w:t>
            </w:r>
          </w:p>
        </w:tc>
        <w:tc>
          <w:tcPr>
            <w:tcW w:w="0" w:type="auto"/>
            <w:shd w:val="clear" w:color="auto" w:fill="auto"/>
          </w:tcPr>
          <w:p w14:paraId="2C9E4632"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35.6%</w:t>
            </w:r>
          </w:p>
        </w:tc>
        <w:tc>
          <w:tcPr>
            <w:tcW w:w="0" w:type="auto"/>
            <w:shd w:val="clear" w:color="auto" w:fill="auto"/>
          </w:tcPr>
          <w:p w14:paraId="4EF7B60B"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100FA196"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1.415 (0.876–2.285)</w:t>
            </w:r>
          </w:p>
        </w:tc>
        <w:tc>
          <w:tcPr>
            <w:tcW w:w="0" w:type="auto"/>
            <w:shd w:val="clear" w:color="auto" w:fill="auto"/>
          </w:tcPr>
          <w:p w14:paraId="42B6A5F3"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0.156</w:t>
            </w:r>
          </w:p>
        </w:tc>
      </w:tr>
      <w:tr w:rsidR="00622C66" w:rsidRPr="00471FFB" w14:paraId="1A2855A5" w14:textId="77777777" w:rsidTr="00AE2959">
        <w:tc>
          <w:tcPr>
            <w:tcW w:w="0" w:type="auto"/>
            <w:shd w:val="clear" w:color="auto" w:fill="auto"/>
          </w:tcPr>
          <w:p w14:paraId="1E142AEC"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Modified Lauren classification (%)</w:t>
            </w:r>
          </w:p>
        </w:tc>
        <w:tc>
          <w:tcPr>
            <w:tcW w:w="0" w:type="auto"/>
            <w:shd w:val="clear" w:color="auto" w:fill="auto"/>
          </w:tcPr>
          <w:p w14:paraId="06BF5503"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752D0D2F"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5C5FADA6"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&lt;</w:t>
            </w:r>
            <w:r w:rsidRPr="00471FFB">
              <w:rPr>
                <w:rFonts w:ascii="Book Antiqua" w:hAnsi="Book Antiqua" w:cs="Arial" w:hint="eastAsia"/>
              </w:rPr>
              <w:t xml:space="preserve"> </w:t>
            </w:r>
            <w:r w:rsidRPr="00471FFB">
              <w:rPr>
                <w:rFonts w:ascii="Book Antiqua" w:hAnsi="Book Antiqua" w:cs="Arial"/>
              </w:rPr>
              <w:t>0.001</w:t>
            </w:r>
          </w:p>
        </w:tc>
        <w:tc>
          <w:tcPr>
            <w:tcW w:w="0" w:type="auto"/>
            <w:shd w:val="clear" w:color="auto" w:fill="auto"/>
          </w:tcPr>
          <w:p w14:paraId="5D959098"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4DD90883"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0.013</w:t>
            </w:r>
          </w:p>
        </w:tc>
      </w:tr>
      <w:tr w:rsidR="00622C66" w:rsidRPr="00471FFB" w14:paraId="57B0BD52" w14:textId="77777777" w:rsidTr="00AE2959">
        <w:tc>
          <w:tcPr>
            <w:tcW w:w="0" w:type="auto"/>
            <w:shd w:val="clear" w:color="auto" w:fill="auto"/>
          </w:tcPr>
          <w:p w14:paraId="186A5C6E"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Distal non-diffuse type</w:t>
            </w:r>
          </w:p>
        </w:tc>
        <w:tc>
          <w:tcPr>
            <w:tcW w:w="0" w:type="auto"/>
            <w:shd w:val="clear" w:color="auto" w:fill="auto"/>
          </w:tcPr>
          <w:p w14:paraId="4368B85C"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654 (24.1)</w:t>
            </w:r>
          </w:p>
        </w:tc>
        <w:tc>
          <w:tcPr>
            <w:tcW w:w="0" w:type="auto"/>
            <w:shd w:val="clear" w:color="auto" w:fill="auto"/>
          </w:tcPr>
          <w:p w14:paraId="23757771"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58.8%</w:t>
            </w:r>
          </w:p>
        </w:tc>
        <w:tc>
          <w:tcPr>
            <w:tcW w:w="0" w:type="auto"/>
            <w:shd w:val="clear" w:color="auto" w:fill="auto"/>
          </w:tcPr>
          <w:p w14:paraId="6C73F19B"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3708B30E"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 (Ref)</w:t>
            </w:r>
          </w:p>
        </w:tc>
        <w:tc>
          <w:tcPr>
            <w:tcW w:w="0" w:type="auto"/>
            <w:shd w:val="clear" w:color="auto" w:fill="auto"/>
          </w:tcPr>
          <w:p w14:paraId="63CA01B7"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w:t>
            </w:r>
          </w:p>
        </w:tc>
      </w:tr>
      <w:tr w:rsidR="00622C66" w:rsidRPr="00471FFB" w14:paraId="73A0193A" w14:textId="77777777" w:rsidTr="0045383A">
        <w:tc>
          <w:tcPr>
            <w:tcW w:w="0" w:type="auto"/>
            <w:shd w:val="clear" w:color="auto" w:fill="auto"/>
          </w:tcPr>
          <w:p w14:paraId="325BC596"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t>Proximal non-diffuse type</w:t>
            </w:r>
          </w:p>
        </w:tc>
        <w:tc>
          <w:tcPr>
            <w:tcW w:w="0" w:type="auto"/>
            <w:shd w:val="clear" w:color="auto" w:fill="auto"/>
          </w:tcPr>
          <w:p w14:paraId="05B7DA52"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463 (17.0)</w:t>
            </w:r>
          </w:p>
        </w:tc>
        <w:tc>
          <w:tcPr>
            <w:tcW w:w="0" w:type="auto"/>
            <w:shd w:val="clear" w:color="auto" w:fill="auto"/>
          </w:tcPr>
          <w:p w14:paraId="793F328F"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48.3%</w:t>
            </w:r>
          </w:p>
        </w:tc>
        <w:tc>
          <w:tcPr>
            <w:tcW w:w="0" w:type="auto"/>
            <w:shd w:val="clear" w:color="auto" w:fill="auto"/>
          </w:tcPr>
          <w:p w14:paraId="08838FB0"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shd w:val="clear" w:color="auto" w:fill="auto"/>
          </w:tcPr>
          <w:p w14:paraId="3A2C109B"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1.230 (1.033–1.466)</w:t>
            </w:r>
          </w:p>
        </w:tc>
        <w:tc>
          <w:tcPr>
            <w:tcW w:w="0" w:type="auto"/>
            <w:shd w:val="clear" w:color="auto" w:fill="auto"/>
          </w:tcPr>
          <w:p w14:paraId="4785D097"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0.020</w:t>
            </w:r>
          </w:p>
        </w:tc>
      </w:tr>
      <w:tr w:rsidR="00622C66" w:rsidRPr="00471FFB" w14:paraId="763F0716" w14:textId="77777777" w:rsidTr="0045383A">
        <w:tc>
          <w:tcPr>
            <w:tcW w:w="0" w:type="auto"/>
            <w:tcBorders>
              <w:bottom w:val="single" w:sz="4" w:space="0" w:color="auto"/>
            </w:tcBorders>
            <w:shd w:val="clear" w:color="auto" w:fill="auto"/>
          </w:tcPr>
          <w:p w14:paraId="5FF4C73F" w14:textId="77777777" w:rsidR="00622C66" w:rsidRPr="00471FFB" w:rsidRDefault="00622C66" w:rsidP="00BB69AC">
            <w:pPr>
              <w:adjustRightInd w:val="0"/>
              <w:snapToGrid w:val="0"/>
              <w:spacing w:line="360" w:lineRule="auto"/>
              <w:ind w:firstLineChars="50" w:firstLine="120"/>
              <w:jc w:val="both"/>
              <w:rPr>
                <w:rFonts w:ascii="Book Antiqua" w:hAnsi="Book Antiqua" w:cs="Arial"/>
              </w:rPr>
            </w:pPr>
            <w:r w:rsidRPr="00471FFB">
              <w:rPr>
                <w:rFonts w:ascii="Book Antiqua" w:hAnsi="Book Antiqua" w:cs="Arial"/>
              </w:rPr>
              <w:lastRenderedPageBreak/>
              <w:t>Diffuse type</w:t>
            </w:r>
          </w:p>
        </w:tc>
        <w:tc>
          <w:tcPr>
            <w:tcW w:w="0" w:type="auto"/>
            <w:tcBorders>
              <w:bottom w:val="single" w:sz="4" w:space="0" w:color="auto"/>
            </w:tcBorders>
            <w:shd w:val="clear" w:color="auto" w:fill="auto"/>
          </w:tcPr>
          <w:p w14:paraId="4C8C9B6B"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1601 (58.9)</w:t>
            </w:r>
          </w:p>
        </w:tc>
        <w:tc>
          <w:tcPr>
            <w:tcW w:w="0" w:type="auto"/>
            <w:tcBorders>
              <w:bottom w:val="single" w:sz="4" w:space="0" w:color="auto"/>
            </w:tcBorders>
            <w:shd w:val="clear" w:color="auto" w:fill="auto"/>
          </w:tcPr>
          <w:p w14:paraId="4933486A"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42.4%</w:t>
            </w:r>
          </w:p>
        </w:tc>
        <w:tc>
          <w:tcPr>
            <w:tcW w:w="0" w:type="auto"/>
            <w:tcBorders>
              <w:bottom w:val="single" w:sz="4" w:space="0" w:color="auto"/>
            </w:tcBorders>
            <w:shd w:val="clear" w:color="auto" w:fill="auto"/>
          </w:tcPr>
          <w:p w14:paraId="4F6DDD9A" w14:textId="77777777" w:rsidR="00622C66" w:rsidRPr="00471FFB" w:rsidRDefault="00622C66" w:rsidP="00BB69AC">
            <w:pPr>
              <w:adjustRightInd w:val="0"/>
              <w:snapToGrid w:val="0"/>
              <w:spacing w:line="360" w:lineRule="auto"/>
              <w:jc w:val="both"/>
              <w:rPr>
                <w:rFonts w:ascii="Book Antiqua" w:hAnsi="Book Antiqua" w:cs="Arial"/>
              </w:rPr>
            </w:pPr>
          </w:p>
        </w:tc>
        <w:tc>
          <w:tcPr>
            <w:tcW w:w="0" w:type="auto"/>
            <w:tcBorders>
              <w:bottom w:val="single" w:sz="4" w:space="0" w:color="auto"/>
            </w:tcBorders>
            <w:shd w:val="clear" w:color="auto" w:fill="auto"/>
          </w:tcPr>
          <w:p w14:paraId="44DB47A5"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1.246 (1.068–1.452)</w:t>
            </w:r>
          </w:p>
        </w:tc>
        <w:tc>
          <w:tcPr>
            <w:tcW w:w="0" w:type="auto"/>
            <w:tcBorders>
              <w:bottom w:val="single" w:sz="4" w:space="0" w:color="auto"/>
            </w:tcBorders>
            <w:shd w:val="clear" w:color="auto" w:fill="auto"/>
          </w:tcPr>
          <w:p w14:paraId="2B585198" w14:textId="77777777" w:rsidR="00622C66" w:rsidRPr="00471FFB" w:rsidRDefault="00622C66" w:rsidP="00BB69AC">
            <w:pPr>
              <w:adjustRightInd w:val="0"/>
              <w:snapToGrid w:val="0"/>
              <w:spacing w:line="360" w:lineRule="auto"/>
              <w:jc w:val="both"/>
              <w:rPr>
                <w:rFonts w:ascii="Book Antiqua" w:hAnsi="Book Antiqua" w:cs="Arial"/>
              </w:rPr>
            </w:pPr>
            <w:r w:rsidRPr="00471FFB">
              <w:rPr>
                <w:rFonts w:ascii="Book Antiqua" w:hAnsi="Book Antiqua" w:cs="Arial"/>
              </w:rPr>
              <w:t>0.005</w:t>
            </w:r>
          </w:p>
        </w:tc>
      </w:tr>
    </w:tbl>
    <w:p w14:paraId="6AFFD325" w14:textId="77777777" w:rsidR="00BB69AC" w:rsidRDefault="00DC31DE" w:rsidP="00BB69AC">
      <w:pPr>
        <w:adjustRightInd w:val="0"/>
        <w:snapToGrid w:val="0"/>
        <w:spacing w:line="360" w:lineRule="auto"/>
        <w:jc w:val="both"/>
        <w:rPr>
          <w:rFonts w:ascii="Book Antiqua" w:hAnsi="Book Antiqua"/>
          <w:lang w:eastAsia="zh-CN"/>
        </w:rPr>
      </w:pPr>
      <w:r>
        <w:rPr>
          <w:rFonts w:ascii="Book Antiqua" w:hAnsi="Book Antiqua"/>
          <w:lang w:eastAsia="zh-CN"/>
        </w:rPr>
        <w:t>AJCC</w:t>
      </w:r>
      <w:r>
        <w:rPr>
          <w:rFonts w:ascii="Book Antiqua" w:hAnsi="Book Antiqua" w:hint="eastAsia"/>
          <w:lang w:eastAsia="zh-CN"/>
        </w:rPr>
        <w:t>:</w:t>
      </w:r>
      <w:r w:rsidR="00BB69AC" w:rsidRPr="00BB69AC">
        <w:rPr>
          <w:rFonts w:ascii="Book Antiqua" w:hAnsi="Book Antiqua"/>
          <w:lang w:eastAsia="zh-CN"/>
        </w:rPr>
        <w:t xml:space="preserve"> American Joint Committee on Cancer; </w:t>
      </w:r>
      <w:r>
        <w:rPr>
          <w:rFonts w:ascii="Book Antiqua" w:hAnsi="Book Antiqua"/>
          <w:lang w:eastAsia="zh-CN"/>
        </w:rPr>
        <w:t>HR</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H</w:t>
      </w:r>
      <w:r w:rsidR="00BB69AC" w:rsidRPr="00BB69AC">
        <w:rPr>
          <w:rFonts w:ascii="Book Antiqua" w:hAnsi="Book Antiqua"/>
          <w:lang w:eastAsia="zh-CN"/>
        </w:rPr>
        <w:t xml:space="preserve">azard ratio; </w:t>
      </w:r>
      <w:r>
        <w:rPr>
          <w:rFonts w:ascii="Book Antiqua" w:hAnsi="Book Antiqua"/>
          <w:lang w:eastAsia="zh-CN"/>
        </w:rPr>
        <w:t>OS</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O</w:t>
      </w:r>
      <w:r w:rsidR="00BB69AC" w:rsidRPr="00BB69AC">
        <w:rPr>
          <w:rFonts w:ascii="Book Antiqua" w:hAnsi="Book Antiqua"/>
          <w:lang w:eastAsia="zh-CN"/>
        </w:rPr>
        <w:t xml:space="preserve">verall survival; </w:t>
      </w:r>
      <w:r>
        <w:rPr>
          <w:rFonts w:ascii="Book Antiqua" w:hAnsi="Book Antiqua"/>
          <w:lang w:eastAsia="zh-CN"/>
        </w:rPr>
        <w:t>pN stage</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P</w:t>
      </w:r>
      <w:r w:rsidR="00BB69AC" w:rsidRPr="00BB69AC">
        <w:rPr>
          <w:rFonts w:ascii="Book Antiqua" w:hAnsi="Book Antiqua"/>
          <w:lang w:eastAsia="zh-CN"/>
        </w:rPr>
        <w:t>at</w:t>
      </w:r>
      <w:r>
        <w:rPr>
          <w:rFonts w:ascii="Book Antiqua" w:hAnsi="Book Antiqua"/>
          <w:lang w:eastAsia="zh-CN"/>
        </w:rPr>
        <w:t>hological N stage; pT stage</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P</w:t>
      </w:r>
      <w:r w:rsidR="00BB69AC" w:rsidRPr="00BB69AC">
        <w:rPr>
          <w:rFonts w:ascii="Book Antiqua" w:hAnsi="Book Antiqua"/>
          <w:lang w:eastAsia="zh-CN"/>
        </w:rPr>
        <w:t>athological T stage.</w:t>
      </w:r>
      <w:r>
        <w:rPr>
          <w:rFonts w:ascii="Book Antiqua" w:hAnsi="Book Antiqua" w:hint="eastAsia"/>
          <w:lang w:eastAsia="zh-CN"/>
        </w:rPr>
        <w:t xml:space="preserve"> </w:t>
      </w:r>
      <w:r w:rsidR="00BB69AC" w:rsidRPr="00BB69AC">
        <w:rPr>
          <w:rFonts w:ascii="Book Antiqua" w:hAnsi="Book Antiqua"/>
          <w:lang w:eastAsia="zh-CN"/>
        </w:rPr>
        <w:t xml:space="preserve">Variables with </w:t>
      </w:r>
      <w:r w:rsidR="00BB69AC" w:rsidRPr="00DC31DE">
        <w:rPr>
          <w:rFonts w:ascii="Book Antiqua" w:hAnsi="Book Antiqua"/>
          <w:i/>
          <w:lang w:eastAsia="zh-CN"/>
        </w:rPr>
        <w:t>P</w:t>
      </w:r>
      <w:r w:rsidR="00BB69AC" w:rsidRPr="00BB69AC">
        <w:rPr>
          <w:rFonts w:ascii="Book Antiqua" w:hAnsi="Book Antiqua"/>
          <w:lang w:eastAsia="zh-CN"/>
        </w:rPr>
        <w:t xml:space="preserve"> values less than 0.1 were included in the multivariate analysis.</w:t>
      </w:r>
    </w:p>
    <w:p w14:paraId="735431E4" w14:textId="6067DD06" w:rsidR="00BB69AC" w:rsidRDefault="00BB69AC" w:rsidP="00BB69AC">
      <w:pPr>
        <w:adjustRightInd w:val="0"/>
        <w:snapToGrid w:val="0"/>
        <w:spacing w:line="360" w:lineRule="auto"/>
        <w:jc w:val="both"/>
        <w:rPr>
          <w:rFonts w:ascii="Book Antiqua" w:hAnsi="Book Antiqua"/>
          <w:b/>
          <w:lang w:eastAsia="zh-CN"/>
        </w:rPr>
      </w:pPr>
      <w:r>
        <w:rPr>
          <w:rFonts w:ascii="Book Antiqua" w:hAnsi="Book Antiqua"/>
          <w:lang w:eastAsia="zh-CN"/>
        </w:rPr>
        <w:br w:type="page"/>
      </w:r>
      <w:r w:rsidRPr="00BB69AC">
        <w:rPr>
          <w:rFonts w:ascii="Book Antiqua" w:hAnsi="Book Antiqua"/>
          <w:b/>
          <w:lang w:eastAsia="zh-CN"/>
        </w:rPr>
        <w:lastRenderedPageBreak/>
        <w:t>Table 3 Comparison of</w:t>
      </w:r>
      <w:r w:rsidR="00445C7F">
        <w:rPr>
          <w:rFonts w:ascii="Book Antiqua" w:hAnsi="Book Antiqua"/>
          <w:b/>
          <w:lang w:eastAsia="zh-CN"/>
        </w:rPr>
        <w:t xml:space="preserve"> </w:t>
      </w:r>
      <w:r w:rsidRPr="00BB69AC">
        <w:rPr>
          <w:rFonts w:ascii="Book Antiqua" w:hAnsi="Book Antiqua"/>
          <w:b/>
          <w:lang w:eastAsia="zh-CN"/>
        </w:rPr>
        <w:t>predictive performances between different pathological classifications and prognostic models</w:t>
      </w:r>
    </w:p>
    <w:tbl>
      <w:tblPr>
        <w:tblStyle w:val="a6"/>
        <w:tblW w:w="4882"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1990"/>
        <w:gridCol w:w="1935"/>
        <w:gridCol w:w="816"/>
      </w:tblGrid>
      <w:tr w:rsidR="00BB69AC" w:rsidRPr="00BB69AC" w14:paraId="76DC6871" w14:textId="77777777" w:rsidTr="0045383A">
        <w:tc>
          <w:tcPr>
            <w:tcW w:w="2410" w:type="pct"/>
            <w:vMerge w:val="restart"/>
            <w:tcBorders>
              <w:top w:val="single" w:sz="8" w:space="0" w:color="auto"/>
              <w:bottom w:val="nil"/>
            </w:tcBorders>
            <w:shd w:val="clear" w:color="auto" w:fill="auto"/>
          </w:tcPr>
          <w:p w14:paraId="000AF6FC" w14:textId="3CB7B130" w:rsidR="00BB69AC" w:rsidRPr="00BB69AC" w:rsidRDefault="00BB69AC" w:rsidP="00BB69AC">
            <w:pPr>
              <w:adjustRightInd w:val="0"/>
              <w:snapToGrid w:val="0"/>
              <w:spacing w:line="360" w:lineRule="auto"/>
              <w:jc w:val="both"/>
              <w:rPr>
                <w:rFonts w:ascii="Book Antiqua" w:hAnsi="Book Antiqua" w:cs="Arial"/>
                <w:b/>
              </w:rPr>
            </w:pPr>
            <w:r w:rsidRPr="00BB69AC">
              <w:rPr>
                <w:rFonts w:ascii="Book Antiqua" w:hAnsi="Book Antiqua" w:cs="Arial"/>
                <w:b/>
              </w:rPr>
              <w:t>Pathological classification/prognostic model</w:t>
            </w:r>
          </w:p>
        </w:tc>
        <w:tc>
          <w:tcPr>
            <w:tcW w:w="2154" w:type="pct"/>
            <w:gridSpan w:val="2"/>
            <w:tcBorders>
              <w:top w:val="single" w:sz="8" w:space="0" w:color="auto"/>
              <w:bottom w:val="single" w:sz="4" w:space="0" w:color="auto"/>
            </w:tcBorders>
            <w:shd w:val="clear" w:color="auto" w:fill="auto"/>
          </w:tcPr>
          <w:p w14:paraId="3FB1DE77" w14:textId="77777777" w:rsidR="00BB69AC" w:rsidRPr="00BB69AC" w:rsidRDefault="00BB69AC" w:rsidP="00BB69AC">
            <w:pPr>
              <w:adjustRightInd w:val="0"/>
              <w:snapToGrid w:val="0"/>
              <w:spacing w:line="360" w:lineRule="auto"/>
              <w:jc w:val="both"/>
              <w:rPr>
                <w:rFonts w:ascii="Book Antiqua" w:hAnsi="Book Antiqua" w:cs="Arial"/>
                <w:b/>
              </w:rPr>
            </w:pPr>
            <w:r>
              <w:rPr>
                <w:rFonts w:ascii="Book Antiqua" w:hAnsi="Book Antiqua" w:cs="Arial"/>
                <w:b/>
              </w:rPr>
              <w:t>AUC (95%</w:t>
            </w:r>
            <w:r w:rsidRPr="00BB69AC">
              <w:rPr>
                <w:rFonts w:ascii="Book Antiqua" w:hAnsi="Book Antiqua" w:cs="Arial"/>
                <w:b/>
              </w:rPr>
              <w:t>CI)</w:t>
            </w:r>
          </w:p>
        </w:tc>
        <w:tc>
          <w:tcPr>
            <w:tcW w:w="436" w:type="pct"/>
            <w:vMerge w:val="restart"/>
            <w:tcBorders>
              <w:top w:val="single" w:sz="8" w:space="0" w:color="auto"/>
              <w:bottom w:val="nil"/>
            </w:tcBorders>
            <w:vAlign w:val="center"/>
          </w:tcPr>
          <w:p w14:paraId="25B0488F" w14:textId="77777777" w:rsidR="00BB69AC" w:rsidRPr="00BB69AC" w:rsidRDefault="00BB69AC" w:rsidP="00BB69AC">
            <w:pPr>
              <w:adjustRightInd w:val="0"/>
              <w:snapToGrid w:val="0"/>
              <w:spacing w:line="360" w:lineRule="auto"/>
              <w:jc w:val="both"/>
              <w:rPr>
                <w:rFonts w:ascii="Book Antiqua" w:hAnsi="Book Antiqua" w:cs="Arial"/>
                <w:b/>
              </w:rPr>
            </w:pPr>
            <w:r w:rsidRPr="00BB69AC">
              <w:rPr>
                <w:rFonts w:ascii="Book Antiqua" w:hAnsi="Book Antiqua" w:cs="Arial"/>
                <w:b/>
              </w:rPr>
              <w:t>AIC</w:t>
            </w:r>
          </w:p>
        </w:tc>
      </w:tr>
      <w:tr w:rsidR="00BB69AC" w:rsidRPr="00BB69AC" w14:paraId="59676A5E" w14:textId="77777777" w:rsidTr="0045383A">
        <w:tc>
          <w:tcPr>
            <w:tcW w:w="2410" w:type="pct"/>
            <w:vMerge/>
            <w:tcBorders>
              <w:top w:val="nil"/>
              <w:bottom w:val="single" w:sz="8" w:space="0" w:color="auto"/>
            </w:tcBorders>
            <w:shd w:val="clear" w:color="auto" w:fill="auto"/>
          </w:tcPr>
          <w:p w14:paraId="009FB6BC" w14:textId="77777777" w:rsidR="00BB69AC" w:rsidRPr="00BB69AC" w:rsidRDefault="00BB69AC" w:rsidP="00BB69AC">
            <w:pPr>
              <w:adjustRightInd w:val="0"/>
              <w:snapToGrid w:val="0"/>
              <w:spacing w:line="360" w:lineRule="auto"/>
              <w:jc w:val="both"/>
              <w:rPr>
                <w:rFonts w:ascii="Book Antiqua" w:hAnsi="Book Antiqua" w:cs="Arial"/>
                <w:b/>
              </w:rPr>
            </w:pPr>
          </w:p>
        </w:tc>
        <w:tc>
          <w:tcPr>
            <w:tcW w:w="1092" w:type="pct"/>
            <w:tcBorders>
              <w:top w:val="single" w:sz="4" w:space="0" w:color="auto"/>
              <w:bottom w:val="single" w:sz="8" w:space="0" w:color="auto"/>
            </w:tcBorders>
            <w:shd w:val="clear" w:color="auto" w:fill="auto"/>
          </w:tcPr>
          <w:p w14:paraId="0A31EB32" w14:textId="77777777" w:rsidR="00BB69AC" w:rsidRPr="00BB69AC" w:rsidRDefault="00BB69AC" w:rsidP="00BB69AC">
            <w:pPr>
              <w:tabs>
                <w:tab w:val="left" w:pos="730"/>
              </w:tabs>
              <w:adjustRightInd w:val="0"/>
              <w:snapToGrid w:val="0"/>
              <w:spacing w:line="360" w:lineRule="auto"/>
              <w:jc w:val="both"/>
              <w:rPr>
                <w:rFonts w:ascii="Book Antiqua" w:hAnsi="Book Antiqua" w:cs="Arial"/>
                <w:b/>
              </w:rPr>
            </w:pPr>
            <w:r>
              <w:rPr>
                <w:rFonts w:ascii="Book Antiqua" w:hAnsi="Book Antiqua" w:cs="Arial"/>
                <w:b/>
              </w:rPr>
              <w:t>3-y</w:t>
            </w:r>
            <w:r w:rsidRPr="00BB69AC">
              <w:rPr>
                <w:rFonts w:ascii="Book Antiqua" w:hAnsi="Book Antiqua" w:cs="Arial"/>
                <w:b/>
              </w:rPr>
              <w:t>r overall survival</w:t>
            </w:r>
          </w:p>
        </w:tc>
        <w:tc>
          <w:tcPr>
            <w:tcW w:w="1062" w:type="pct"/>
            <w:tcBorders>
              <w:top w:val="single" w:sz="4" w:space="0" w:color="auto"/>
              <w:bottom w:val="single" w:sz="8" w:space="0" w:color="auto"/>
            </w:tcBorders>
            <w:shd w:val="clear" w:color="auto" w:fill="auto"/>
          </w:tcPr>
          <w:p w14:paraId="381886AD" w14:textId="77777777" w:rsidR="00BB69AC" w:rsidRPr="00BB69AC" w:rsidRDefault="00BB69AC" w:rsidP="00BB69AC">
            <w:pPr>
              <w:tabs>
                <w:tab w:val="left" w:pos="730"/>
              </w:tabs>
              <w:adjustRightInd w:val="0"/>
              <w:snapToGrid w:val="0"/>
              <w:spacing w:line="360" w:lineRule="auto"/>
              <w:jc w:val="both"/>
              <w:rPr>
                <w:rFonts w:ascii="Book Antiqua" w:hAnsi="Book Antiqua" w:cs="Arial"/>
                <w:b/>
              </w:rPr>
            </w:pPr>
            <w:r>
              <w:rPr>
                <w:rFonts w:ascii="Book Antiqua" w:hAnsi="Book Antiqua" w:cs="Arial"/>
                <w:b/>
              </w:rPr>
              <w:t>5-y</w:t>
            </w:r>
            <w:r w:rsidRPr="00BB69AC">
              <w:rPr>
                <w:rFonts w:ascii="Book Antiqua" w:hAnsi="Book Antiqua" w:cs="Arial"/>
                <w:b/>
              </w:rPr>
              <w:t>r overall survival</w:t>
            </w:r>
          </w:p>
        </w:tc>
        <w:tc>
          <w:tcPr>
            <w:tcW w:w="436" w:type="pct"/>
            <w:vMerge/>
            <w:tcBorders>
              <w:top w:val="nil"/>
              <w:bottom w:val="single" w:sz="8" w:space="0" w:color="auto"/>
            </w:tcBorders>
          </w:tcPr>
          <w:p w14:paraId="1FF371F4" w14:textId="77777777" w:rsidR="00BB69AC" w:rsidRPr="00BB69AC" w:rsidRDefault="00BB69AC" w:rsidP="00BB69AC">
            <w:pPr>
              <w:adjustRightInd w:val="0"/>
              <w:snapToGrid w:val="0"/>
              <w:spacing w:line="360" w:lineRule="auto"/>
              <w:jc w:val="both"/>
              <w:rPr>
                <w:rFonts w:ascii="Book Antiqua" w:hAnsi="Book Antiqua" w:cs="Arial"/>
                <w:b/>
              </w:rPr>
            </w:pPr>
          </w:p>
        </w:tc>
      </w:tr>
      <w:tr w:rsidR="00BB69AC" w:rsidRPr="00BB69AC" w14:paraId="6D22FD07" w14:textId="77777777" w:rsidTr="00BB69AC">
        <w:tc>
          <w:tcPr>
            <w:tcW w:w="2410" w:type="pct"/>
            <w:tcBorders>
              <w:top w:val="single" w:sz="8" w:space="0" w:color="auto"/>
            </w:tcBorders>
            <w:shd w:val="clear" w:color="auto" w:fill="auto"/>
          </w:tcPr>
          <w:p w14:paraId="6F6871FC"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Differentiation grade</w:t>
            </w:r>
          </w:p>
        </w:tc>
        <w:tc>
          <w:tcPr>
            <w:tcW w:w="1092" w:type="pct"/>
            <w:tcBorders>
              <w:top w:val="single" w:sz="8" w:space="0" w:color="auto"/>
            </w:tcBorders>
            <w:shd w:val="clear" w:color="auto" w:fill="auto"/>
          </w:tcPr>
          <w:p w14:paraId="14E9C896"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0.626 (0.608–0.644)</w:t>
            </w:r>
          </w:p>
        </w:tc>
        <w:tc>
          <w:tcPr>
            <w:tcW w:w="1062" w:type="pct"/>
            <w:tcBorders>
              <w:top w:val="single" w:sz="8" w:space="0" w:color="auto"/>
            </w:tcBorders>
            <w:shd w:val="clear" w:color="auto" w:fill="auto"/>
          </w:tcPr>
          <w:p w14:paraId="67C0D5AB"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0.621 (0.602–0.639)</w:t>
            </w:r>
          </w:p>
        </w:tc>
        <w:tc>
          <w:tcPr>
            <w:tcW w:w="436" w:type="pct"/>
            <w:tcBorders>
              <w:top w:val="single" w:sz="8" w:space="0" w:color="auto"/>
            </w:tcBorders>
          </w:tcPr>
          <w:p w14:paraId="6BD1DD48"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25971</w:t>
            </w:r>
          </w:p>
        </w:tc>
      </w:tr>
      <w:tr w:rsidR="00BB69AC" w:rsidRPr="00BB69AC" w14:paraId="5EBE2085" w14:textId="77777777" w:rsidTr="00BB69AC">
        <w:tc>
          <w:tcPr>
            <w:tcW w:w="2410" w:type="pct"/>
            <w:shd w:val="clear" w:color="auto" w:fill="auto"/>
          </w:tcPr>
          <w:p w14:paraId="7251E8B4"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Lauren classification</w:t>
            </w:r>
          </w:p>
        </w:tc>
        <w:tc>
          <w:tcPr>
            <w:tcW w:w="1092" w:type="pct"/>
            <w:shd w:val="clear" w:color="auto" w:fill="auto"/>
          </w:tcPr>
          <w:p w14:paraId="4B5948A3"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0.666 (0.647–0.683)</w:t>
            </w:r>
          </w:p>
        </w:tc>
        <w:tc>
          <w:tcPr>
            <w:tcW w:w="1062" w:type="pct"/>
            <w:shd w:val="clear" w:color="auto" w:fill="auto"/>
          </w:tcPr>
          <w:p w14:paraId="3B4469CF"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0.681 (0.663–0.699)</w:t>
            </w:r>
          </w:p>
        </w:tc>
        <w:tc>
          <w:tcPr>
            <w:tcW w:w="436" w:type="pct"/>
          </w:tcPr>
          <w:p w14:paraId="4A9C06CF"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25923</w:t>
            </w:r>
          </w:p>
        </w:tc>
      </w:tr>
      <w:tr w:rsidR="00BB69AC" w:rsidRPr="00BB69AC" w14:paraId="138952F1" w14:textId="77777777" w:rsidTr="00BB69AC">
        <w:tc>
          <w:tcPr>
            <w:tcW w:w="2410" w:type="pct"/>
            <w:shd w:val="clear" w:color="auto" w:fill="auto"/>
          </w:tcPr>
          <w:p w14:paraId="3EF268AE"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Modified Lauren classification</w:t>
            </w:r>
          </w:p>
        </w:tc>
        <w:tc>
          <w:tcPr>
            <w:tcW w:w="1092" w:type="pct"/>
            <w:shd w:val="clear" w:color="auto" w:fill="auto"/>
          </w:tcPr>
          <w:p w14:paraId="74A6B74B"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0.679 (0.661–0.696)</w:t>
            </w:r>
          </w:p>
        </w:tc>
        <w:tc>
          <w:tcPr>
            <w:tcW w:w="1062" w:type="pct"/>
            <w:shd w:val="clear" w:color="auto" w:fill="auto"/>
          </w:tcPr>
          <w:p w14:paraId="3AD2C184"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0.702 (0.685–0.719)</w:t>
            </w:r>
          </w:p>
        </w:tc>
        <w:tc>
          <w:tcPr>
            <w:tcW w:w="436" w:type="pct"/>
          </w:tcPr>
          <w:p w14:paraId="4256B5CD"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25877</w:t>
            </w:r>
          </w:p>
        </w:tc>
      </w:tr>
      <w:tr w:rsidR="00BB69AC" w:rsidRPr="00BB69AC" w14:paraId="530D8789" w14:textId="77777777" w:rsidTr="00BB69AC">
        <w:tc>
          <w:tcPr>
            <w:tcW w:w="2410" w:type="pct"/>
            <w:shd w:val="clear" w:color="auto" w:fill="auto"/>
          </w:tcPr>
          <w:p w14:paraId="163F9662"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DeLong tests for AUCs</w:t>
            </w:r>
          </w:p>
        </w:tc>
        <w:tc>
          <w:tcPr>
            <w:tcW w:w="1092" w:type="pct"/>
            <w:shd w:val="clear" w:color="auto" w:fill="auto"/>
          </w:tcPr>
          <w:p w14:paraId="2078F53C" w14:textId="77777777" w:rsidR="00BB69AC" w:rsidRPr="00BB69AC" w:rsidRDefault="00BB69AC" w:rsidP="00BB69AC">
            <w:pPr>
              <w:adjustRightInd w:val="0"/>
              <w:snapToGrid w:val="0"/>
              <w:spacing w:line="360" w:lineRule="auto"/>
              <w:jc w:val="both"/>
              <w:rPr>
                <w:rFonts w:ascii="Book Antiqua" w:hAnsi="Book Antiqua" w:cs="Arial"/>
              </w:rPr>
            </w:pPr>
          </w:p>
        </w:tc>
        <w:tc>
          <w:tcPr>
            <w:tcW w:w="1062" w:type="pct"/>
            <w:shd w:val="clear" w:color="auto" w:fill="auto"/>
          </w:tcPr>
          <w:p w14:paraId="5B64CB26" w14:textId="77777777" w:rsidR="00BB69AC" w:rsidRPr="00BB69AC" w:rsidRDefault="00BB69AC" w:rsidP="00BB69AC">
            <w:pPr>
              <w:adjustRightInd w:val="0"/>
              <w:snapToGrid w:val="0"/>
              <w:spacing w:line="360" w:lineRule="auto"/>
              <w:jc w:val="both"/>
              <w:rPr>
                <w:rFonts w:ascii="Book Antiqua" w:hAnsi="Book Antiqua" w:cs="Arial"/>
              </w:rPr>
            </w:pPr>
          </w:p>
        </w:tc>
        <w:tc>
          <w:tcPr>
            <w:tcW w:w="436" w:type="pct"/>
          </w:tcPr>
          <w:p w14:paraId="44D24E2A" w14:textId="77777777" w:rsidR="00BB69AC" w:rsidRPr="00BB69AC" w:rsidRDefault="00BB69AC" w:rsidP="00BB69AC">
            <w:pPr>
              <w:adjustRightInd w:val="0"/>
              <w:snapToGrid w:val="0"/>
              <w:spacing w:line="360" w:lineRule="auto"/>
              <w:jc w:val="both"/>
              <w:rPr>
                <w:rFonts w:ascii="Book Antiqua" w:hAnsi="Book Antiqua" w:cs="Arial"/>
              </w:rPr>
            </w:pPr>
          </w:p>
        </w:tc>
      </w:tr>
      <w:tr w:rsidR="00BB69AC" w:rsidRPr="00BB69AC" w14:paraId="1D8AA99F" w14:textId="77777777" w:rsidTr="00BB69AC">
        <w:tc>
          <w:tcPr>
            <w:tcW w:w="2410" w:type="pct"/>
            <w:shd w:val="clear" w:color="auto" w:fill="auto"/>
          </w:tcPr>
          <w:p w14:paraId="49156A49" w14:textId="77777777" w:rsidR="00BB69AC" w:rsidRPr="00BB69AC" w:rsidRDefault="00BB69AC" w:rsidP="00BB69AC">
            <w:pPr>
              <w:adjustRightInd w:val="0"/>
              <w:snapToGrid w:val="0"/>
              <w:spacing w:line="360" w:lineRule="auto"/>
              <w:ind w:firstLineChars="50" w:firstLine="120"/>
              <w:jc w:val="both"/>
              <w:rPr>
                <w:rFonts w:ascii="Book Antiqua" w:hAnsi="Book Antiqua" w:cs="Arial"/>
              </w:rPr>
            </w:pPr>
            <w:r w:rsidRPr="00BB69AC">
              <w:rPr>
                <w:rFonts w:ascii="Book Antiqua" w:hAnsi="Book Antiqua" w:cs="Arial"/>
              </w:rPr>
              <w:t xml:space="preserve">Differentiation grade </w:t>
            </w:r>
            <w:r w:rsidRPr="00BB69AC">
              <w:rPr>
                <w:rFonts w:ascii="Book Antiqua" w:hAnsi="Book Antiqua" w:cs="Arial"/>
                <w:i/>
              </w:rPr>
              <w:t>vs</w:t>
            </w:r>
            <w:r w:rsidRPr="00BB69AC">
              <w:rPr>
                <w:rFonts w:ascii="Book Antiqua" w:hAnsi="Book Antiqua" w:cs="Arial"/>
              </w:rPr>
              <w:t xml:space="preserve"> Lauren</w:t>
            </w:r>
          </w:p>
        </w:tc>
        <w:tc>
          <w:tcPr>
            <w:tcW w:w="1092" w:type="pct"/>
            <w:shd w:val="clear" w:color="auto" w:fill="auto"/>
          </w:tcPr>
          <w:p w14:paraId="559B525A"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i/>
              </w:rPr>
              <w:t xml:space="preserve">P </w:t>
            </w:r>
            <w:r w:rsidRPr="00BB69AC">
              <w:rPr>
                <w:rFonts w:ascii="Book Antiqua" w:hAnsi="Book Antiqua" w:cs="Arial"/>
              </w:rPr>
              <w:t>&lt;</w:t>
            </w:r>
            <w:r w:rsidRPr="00BB69AC">
              <w:rPr>
                <w:rFonts w:ascii="Book Antiqua" w:hAnsi="Book Antiqua" w:cs="Arial" w:hint="eastAsia"/>
              </w:rPr>
              <w:t xml:space="preserve"> </w:t>
            </w:r>
            <w:r w:rsidRPr="00BB69AC">
              <w:rPr>
                <w:rFonts w:ascii="Book Antiqua" w:hAnsi="Book Antiqua" w:cs="Arial"/>
              </w:rPr>
              <w:t>0.001</w:t>
            </w:r>
          </w:p>
        </w:tc>
        <w:tc>
          <w:tcPr>
            <w:tcW w:w="1062" w:type="pct"/>
            <w:shd w:val="clear" w:color="auto" w:fill="auto"/>
          </w:tcPr>
          <w:p w14:paraId="42B32CBF"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i/>
              </w:rPr>
              <w:t>P</w:t>
            </w:r>
            <w:r w:rsidRPr="00BB69AC">
              <w:rPr>
                <w:rFonts w:ascii="Book Antiqua" w:hAnsi="Book Antiqua" w:cs="Arial"/>
              </w:rPr>
              <w:t xml:space="preserve"> &lt;</w:t>
            </w:r>
            <w:r w:rsidRPr="00BB69AC">
              <w:rPr>
                <w:rFonts w:ascii="Book Antiqua" w:hAnsi="Book Antiqua" w:cs="Arial" w:hint="eastAsia"/>
              </w:rPr>
              <w:t xml:space="preserve"> </w:t>
            </w:r>
            <w:r w:rsidRPr="00BB69AC">
              <w:rPr>
                <w:rFonts w:ascii="Book Antiqua" w:hAnsi="Book Antiqua" w:cs="Arial"/>
              </w:rPr>
              <w:t>0.001</w:t>
            </w:r>
          </w:p>
        </w:tc>
        <w:tc>
          <w:tcPr>
            <w:tcW w:w="436" w:type="pct"/>
          </w:tcPr>
          <w:p w14:paraId="6EC8845C"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w:t>
            </w:r>
          </w:p>
        </w:tc>
      </w:tr>
      <w:tr w:rsidR="00BB69AC" w:rsidRPr="00BB69AC" w14:paraId="76B40DE3" w14:textId="77777777" w:rsidTr="00BB69AC">
        <w:tc>
          <w:tcPr>
            <w:tcW w:w="2410" w:type="pct"/>
            <w:shd w:val="clear" w:color="auto" w:fill="auto"/>
          </w:tcPr>
          <w:p w14:paraId="6B99F753" w14:textId="77777777" w:rsidR="00BB69AC" w:rsidRPr="00BB69AC" w:rsidRDefault="00BB69AC" w:rsidP="00BB69AC">
            <w:pPr>
              <w:adjustRightInd w:val="0"/>
              <w:snapToGrid w:val="0"/>
              <w:spacing w:line="360" w:lineRule="auto"/>
              <w:ind w:firstLineChars="50" w:firstLine="120"/>
              <w:jc w:val="both"/>
              <w:rPr>
                <w:rFonts w:ascii="Book Antiqua" w:hAnsi="Book Antiqua" w:cs="Arial"/>
              </w:rPr>
            </w:pPr>
            <w:r w:rsidRPr="00BB69AC">
              <w:rPr>
                <w:rFonts w:ascii="Book Antiqua" w:hAnsi="Book Antiqua" w:cs="Arial"/>
              </w:rPr>
              <w:t xml:space="preserve">Lauren </w:t>
            </w:r>
            <w:r w:rsidRPr="00BB69AC">
              <w:rPr>
                <w:rFonts w:ascii="Book Antiqua" w:hAnsi="Book Antiqua" w:cs="Arial"/>
                <w:i/>
              </w:rPr>
              <w:t>vs</w:t>
            </w:r>
            <w:r w:rsidRPr="00BB69AC">
              <w:rPr>
                <w:rFonts w:ascii="Book Antiqua" w:hAnsi="Book Antiqua" w:cs="Arial"/>
              </w:rPr>
              <w:t xml:space="preserve"> modified Lauren</w:t>
            </w:r>
          </w:p>
        </w:tc>
        <w:tc>
          <w:tcPr>
            <w:tcW w:w="1092" w:type="pct"/>
            <w:shd w:val="clear" w:color="auto" w:fill="auto"/>
          </w:tcPr>
          <w:p w14:paraId="0CB21EB2"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i/>
              </w:rPr>
              <w:t>P</w:t>
            </w:r>
            <w:r w:rsidRPr="00BB69AC">
              <w:rPr>
                <w:rFonts w:ascii="Book Antiqua" w:hAnsi="Book Antiqua" w:cs="Arial"/>
              </w:rPr>
              <w:t xml:space="preserve"> &lt;</w:t>
            </w:r>
            <w:r w:rsidRPr="00BB69AC">
              <w:rPr>
                <w:rFonts w:ascii="Book Antiqua" w:hAnsi="Book Antiqua" w:cs="Arial" w:hint="eastAsia"/>
              </w:rPr>
              <w:t xml:space="preserve"> </w:t>
            </w:r>
            <w:r w:rsidRPr="00BB69AC">
              <w:rPr>
                <w:rFonts w:ascii="Book Antiqua" w:hAnsi="Book Antiqua" w:cs="Arial"/>
              </w:rPr>
              <w:t>0.001</w:t>
            </w:r>
          </w:p>
        </w:tc>
        <w:tc>
          <w:tcPr>
            <w:tcW w:w="1062" w:type="pct"/>
            <w:shd w:val="clear" w:color="auto" w:fill="auto"/>
          </w:tcPr>
          <w:p w14:paraId="285049BD"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i/>
              </w:rPr>
              <w:t>P</w:t>
            </w:r>
            <w:r w:rsidRPr="00BB69AC">
              <w:rPr>
                <w:rFonts w:ascii="Book Antiqua" w:hAnsi="Book Antiqua" w:cs="Arial"/>
              </w:rPr>
              <w:t xml:space="preserve"> &lt;</w:t>
            </w:r>
            <w:r w:rsidRPr="00BB69AC">
              <w:rPr>
                <w:rFonts w:ascii="Book Antiqua" w:hAnsi="Book Antiqua" w:cs="Arial" w:hint="eastAsia"/>
              </w:rPr>
              <w:t xml:space="preserve"> </w:t>
            </w:r>
            <w:r w:rsidRPr="00BB69AC">
              <w:rPr>
                <w:rFonts w:ascii="Book Antiqua" w:hAnsi="Book Antiqua" w:cs="Arial"/>
              </w:rPr>
              <w:t>0.001</w:t>
            </w:r>
          </w:p>
        </w:tc>
        <w:tc>
          <w:tcPr>
            <w:tcW w:w="436" w:type="pct"/>
          </w:tcPr>
          <w:p w14:paraId="2B299E8B"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w:t>
            </w:r>
          </w:p>
        </w:tc>
      </w:tr>
      <w:tr w:rsidR="00BB69AC" w:rsidRPr="008F748C" w14:paraId="4561E08F" w14:textId="77777777" w:rsidTr="00BB69AC">
        <w:tc>
          <w:tcPr>
            <w:tcW w:w="2410" w:type="pct"/>
            <w:shd w:val="clear" w:color="auto" w:fill="auto"/>
          </w:tcPr>
          <w:p w14:paraId="7485C408" w14:textId="77777777" w:rsidR="00BB69AC" w:rsidRPr="008F748C" w:rsidRDefault="00BB69AC"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 xml:space="preserve">Modified Lauren </w:t>
            </w:r>
            <w:r w:rsidRPr="00BB69AC">
              <w:rPr>
                <w:rFonts w:ascii="Book Antiqua" w:hAnsi="Book Antiqua" w:cs="Arial"/>
                <w:i/>
              </w:rPr>
              <w:t>vs</w:t>
            </w:r>
            <w:r w:rsidRPr="008F748C">
              <w:rPr>
                <w:rFonts w:ascii="Book Antiqua" w:hAnsi="Book Antiqua" w:cs="Arial"/>
              </w:rPr>
              <w:t xml:space="preserve"> differentiation grade</w:t>
            </w:r>
          </w:p>
        </w:tc>
        <w:tc>
          <w:tcPr>
            <w:tcW w:w="1092" w:type="pct"/>
            <w:shd w:val="clear" w:color="auto" w:fill="auto"/>
          </w:tcPr>
          <w:p w14:paraId="4ABE6FCD" w14:textId="77777777" w:rsidR="00BB69AC" w:rsidRPr="008F748C" w:rsidRDefault="00BB69AC" w:rsidP="00BB69AC">
            <w:pPr>
              <w:adjustRightInd w:val="0"/>
              <w:snapToGrid w:val="0"/>
              <w:spacing w:line="360" w:lineRule="auto"/>
              <w:jc w:val="both"/>
              <w:rPr>
                <w:rFonts w:ascii="Book Antiqua" w:hAnsi="Book Antiqua" w:cs="Arial"/>
              </w:rPr>
            </w:pPr>
            <w:r w:rsidRPr="008F748C">
              <w:rPr>
                <w:rFonts w:ascii="Book Antiqua" w:hAnsi="Book Antiqua" w:cs="Arial"/>
                <w:i/>
              </w:rPr>
              <w:t>P</w:t>
            </w:r>
            <w:r w:rsidRPr="008F748C">
              <w:rPr>
                <w:rFonts w:ascii="Book Antiqua" w:hAnsi="Book Antiqua" w:cs="Arial"/>
              </w:rPr>
              <w:t xml:space="preserve"> &lt;</w:t>
            </w:r>
            <w:r>
              <w:rPr>
                <w:rFonts w:ascii="Book Antiqua" w:hAnsi="Book Antiqua" w:cs="Arial" w:hint="eastAsia"/>
              </w:rPr>
              <w:t xml:space="preserve"> </w:t>
            </w:r>
            <w:r w:rsidRPr="008F748C">
              <w:rPr>
                <w:rFonts w:ascii="Book Antiqua" w:hAnsi="Book Antiqua" w:cs="Arial"/>
              </w:rPr>
              <w:t>0.001</w:t>
            </w:r>
          </w:p>
        </w:tc>
        <w:tc>
          <w:tcPr>
            <w:tcW w:w="1062" w:type="pct"/>
            <w:shd w:val="clear" w:color="auto" w:fill="auto"/>
          </w:tcPr>
          <w:p w14:paraId="06D3DFEC" w14:textId="77777777" w:rsidR="00BB69AC" w:rsidRPr="008F748C" w:rsidRDefault="00BB69AC" w:rsidP="00BB69AC">
            <w:pPr>
              <w:adjustRightInd w:val="0"/>
              <w:snapToGrid w:val="0"/>
              <w:spacing w:line="360" w:lineRule="auto"/>
              <w:jc w:val="both"/>
              <w:rPr>
                <w:rFonts w:ascii="Book Antiqua" w:hAnsi="Book Antiqua" w:cs="Arial"/>
              </w:rPr>
            </w:pPr>
            <w:r w:rsidRPr="008F748C">
              <w:rPr>
                <w:rFonts w:ascii="Book Antiqua" w:hAnsi="Book Antiqua" w:cs="Arial"/>
                <w:i/>
              </w:rPr>
              <w:t>P</w:t>
            </w:r>
            <w:r w:rsidRPr="008F748C">
              <w:rPr>
                <w:rFonts w:ascii="Book Antiqua" w:hAnsi="Book Antiqua" w:cs="Arial"/>
              </w:rPr>
              <w:t xml:space="preserve"> &lt;</w:t>
            </w:r>
            <w:r>
              <w:rPr>
                <w:rFonts w:ascii="Book Antiqua" w:hAnsi="Book Antiqua" w:cs="Arial" w:hint="eastAsia"/>
              </w:rPr>
              <w:t xml:space="preserve"> </w:t>
            </w:r>
            <w:r w:rsidRPr="008F748C">
              <w:rPr>
                <w:rFonts w:ascii="Book Antiqua" w:hAnsi="Book Antiqua" w:cs="Arial"/>
              </w:rPr>
              <w:t>0.001</w:t>
            </w:r>
          </w:p>
        </w:tc>
        <w:tc>
          <w:tcPr>
            <w:tcW w:w="436" w:type="pct"/>
          </w:tcPr>
          <w:p w14:paraId="0942090D" w14:textId="77777777" w:rsidR="00BB69AC" w:rsidRPr="008F748C" w:rsidRDefault="00BB69AC" w:rsidP="00BB69AC">
            <w:pPr>
              <w:adjustRightInd w:val="0"/>
              <w:snapToGrid w:val="0"/>
              <w:spacing w:line="360" w:lineRule="auto"/>
              <w:jc w:val="both"/>
              <w:rPr>
                <w:rFonts w:ascii="Book Antiqua" w:hAnsi="Book Antiqua" w:cs="Arial"/>
              </w:rPr>
            </w:pPr>
            <w:r w:rsidRPr="008F748C">
              <w:rPr>
                <w:rFonts w:ascii="Book Antiqua" w:hAnsi="Book Antiqua" w:cs="Arial"/>
              </w:rPr>
              <w:t>–</w:t>
            </w:r>
          </w:p>
        </w:tc>
      </w:tr>
      <w:tr w:rsidR="00BB69AC" w:rsidRPr="00BB69AC" w14:paraId="28AD0A82" w14:textId="77777777" w:rsidTr="00BB69AC">
        <w:tc>
          <w:tcPr>
            <w:tcW w:w="2410" w:type="pct"/>
            <w:shd w:val="clear" w:color="auto" w:fill="auto"/>
          </w:tcPr>
          <w:p w14:paraId="56F0A790" w14:textId="77777777" w:rsidR="00BB69AC" w:rsidRPr="00BB69AC" w:rsidRDefault="00BB69AC" w:rsidP="00461DB0">
            <w:pPr>
              <w:adjustRightInd w:val="0"/>
              <w:snapToGrid w:val="0"/>
              <w:spacing w:line="360" w:lineRule="auto"/>
              <w:jc w:val="both"/>
              <w:rPr>
                <w:rFonts w:ascii="Book Antiqua" w:hAnsi="Book Antiqua" w:cs="Arial"/>
              </w:rPr>
            </w:pPr>
            <w:r w:rsidRPr="00BB69AC">
              <w:rPr>
                <w:rFonts w:ascii="Book Antiqua" w:hAnsi="Book Antiqua" w:cs="Arial"/>
              </w:rPr>
              <w:t xml:space="preserve">Novel prognostic model </w:t>
            </w:r>
          </w:p>
        </w:tc>
        <w:tc>
          <w:tcPr>
            <w:tcW w:w="1092" w:type="pct"/>
            <w:shd w:val="clear" w:color="auto" w:fill="auto"/>
          </w:tcPr>
          <w:p w14:paraId="69592271" w14:textId="77777777" w:rsidR="00BB69AC" w:rsidRPr="00BB69AC" w:rsidRDefault="00BB69AC" w:rsidP="00BB69AC">
            <w:pPr>
              <w:adjustRightInd w:val="0"/>
              <w:snapToGrid w:val="0"/>
              <w:spacing w:line="360" w:lineRule="auto"/>
              <w:jc w:val="both"/>
              <w:rPr>
                <w:rFonts w:ascii="Book Antiqua" w:hAnsi="Book Antiqua" w:cs="Arial"/>
                <w:highlight w:val="yellow"/>
              </w:rPr>
            </w:pPr>
            <w:r w:rsidRPr="00BB69AC">
              <w:rPr>
                <w:rFonts w:ascii="Book Antiqua" w:hAnsi="Book Antiqua" w:cs="Arial"/>
              </w:rPr>
              <w:t>0.803 (0.786–0.819)</w:t>
            </w:r>
          </w:p>
        </w:tc>
        <w:tc>
          <w:tcPr>
            <w:tcW w:w="1062" w:type="pct"/>
            <w:shd w:val="clear" w:color="auto" w:fill="auto"/>
          </w:tcPr>
          <w:p w14:paraId="1B8B2ECE" w14:textId="77777777" w:rsidR="00BB69AC" w:rsidRPr="00BB69AC" w:rsidRDefault="00BB69AC" w:rsidP="00BB69AC">
            <w:pPr>
              <w:adjustRightInd w:val="0"/>
              <w:snapToGrid w:val="0"/>
              <w:spacing w:line="360" w:lineRule="auto"/>
              <w:jc w:val="both"/>
              <w:rPr>
                <w:rFonts w:ascii="Book Antiqua" w:hAnsi="Book Antiqua" w:cs="Arial"/>
                <w:highlight w:val="yellow"/>
              </w:rPr>
            </w:pPr>
            <w:r w:rsidRPr="00BB69AC">
              <w:rPr>
                <w:rFonts w:ascii="Book Antiqua" w:hAnsi="Book Antiqua" w:cs="Arial"/>
              </w:rPr>
              <w:t>0.804 (0.787–0.820)</w:t>
            </w:r>
          </w:p>
        </w:tc>
        <w:tc>
          <w:tcPr>
            <w:tcW w:w="436" w:type="pct"/>
          </w:tcPr>
          <w:p w14:paraId="458F61F0"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20010</w:t>
            </w:r>
          </w:p>
        </w:tc>
      </w:tr>
      <w:tr w:rsidR="00BB69AC" w:rsidRPr="008F748C" w14:paraId="20DACCE2" w14:textId="77777777" w:rsidTr="00BB69AC">
        <w:tc>
          <w:tcPr>
            <w:tcW w:w="2410" w:type="pct"/>
            <w:shd w:val="clear" w:color="auto" w:fill="auto"/>
          </w:tcPr>
          <w:p w14:paraId="1178DA4C" w14:textId="77777777" w:rsidR="00BB69AC" w:rsidRPr="008F748C" w:rsidRDefault="00BB69AC"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 xml:space="preserve">Age, tumor size, retrieved lymph nodes, pT </w:t>
            </w:r>
            <w:r>
              <w:rPr>
                <w:rFonts w:ascii="Book Antiqua" w:hAnsi="Book Antiqua" w:cs="Arial"/>
              </w:rPr>
              <w:t>stage,</w:t>
            </w:r>
            <w:r>
              <w:rPr>
                <w:rFonts w:ascii="Book Antiqua" w:hAnsi="Book Antiqua" w:cs="Arial" w:hint="eastAsia"/>
              </w:rPr>
              <w:t xml:space="preserve"> </w:t>
            </w:r>
            <w:r w:rsidRPr="008F748C">
              <w:rPr>
                <w:rFonts w:ascii="Book Antiqua" w:hAnsi="Book Antiqua" w:cs="Arial"/>
              </w:rPr>
              <w:t>pN stage, modified Lauren classification</w:t>
            </w:r>
          </w:p>
        </w:tc>
        <w:tc>
          <w:tcPr>
            <w:tcW w:w="1092" w:type="pct"/>
            <w:shd w:val="clear" w:color="auto" w:fill="auto"/>
          </w:tcPr>
          <w:p w14:paraId="645B4A82" w14:textId="77777777" w:rsidR="00BB69AC" w:rsidRPr="008F748C" w:rsidRDefault="00BB69AC" w:rsidP="00BB69AC">
            <w:pPr>
              <w:adjustRightInd w:val="0"/>
              <w:snapToGrid w:val="0"/>
              <w:spacing w:line="360" w:lineRule="auto"/>
              <w:jc w:val="both"/>
              <w:rPr>
                <w:rFonts w:ascii="Book Antiqua" w:hAnsi="Book Antiqua" w:cs="Arial"/>
              </w:rPr>
            </w:pPr>
          </w:p>
        </w:tc>
        <w:tc>
          <w:tcPr>
            <w:tcW w:w="1062" w:type="pct"/>
            <w:shd w:val="clear" w:color="auto" w:fill="auto"/>
          </w:tcPr>
          <w:p w14:paraId="1D464036" w14:textId="77777777" w:rsidR="00BB69AC" w:rsidRPr="008F748C" w:rsidRDefault="00BB69AC" w:rsidP="00BB69AC">
            <w:pPr>
              <w:adjustRightInd w:val="0"/>
              <w:snapToGrid w:val="0"/>
              <w:spacing w:line="360" w:lineRule="auto"/>
              <w:jc w:val="both"/>
              <w:rPr>
                <w:rFonts w:ascii="Book Antiqua" w:hAnsi="Book Antiqua" w:cs="Arial"/>
              </w:rPr>
            </w:pPr>
          </w:p>
        </w:tc>
        <w:tc>
          <w:tcPr>
            <w:tcW w:w="436" w:type="pct"/>
          </w:tcPr>
          <w:p w14:paraId="2B1A0912" w14:textId="77777777" w:rsidR="00BB69AC" w:rsidRPr="008F748C" w:rsidRDefault="00BB69AC" w:rsidP="00BB69AC">
            <w:pPr>
              <w:adjustRightInd w:val="0"/>
              <w:snapToGrid w:val="0"/>
              <w:spacing w:line="360" w:lineRule="auto"/>
              <w:jc w:val="both"/>
              <w:rPr>
                <w:rFonts w:ascii="Book Antiqua" w:hAnsi="Book Antiqua" w:cs="Arial"/>
              </w:rPr>
            </w:pPr>
          </w:p>
        </w:tc>
      </w:tr>
      <w:tr w:rsidR="00BB69AC" w:rsidRPr="00BB69AC" w14:paraId="72A9596B" w14:textId="77777777" w:rsidTr="00BB69AC">
        <w:tc>
          <w:tcPr>
            <w:tcW w:w="2410" w:type="pct"/>
            <w:shd w:val="clear" w:color="auto" w:fill="auto"/>
          </w:tcPr>
          <w:p w14:paraId="04F2CFAC"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Control model</w:t>
            </w:r>
          </w:p>
        </w:tc>
        <w:tc>
          <w:tcPr>
            <w:tcW w:w="1092" w:type="pct"/>
            <w:shd w:val="clear" w:color="auto" w:fill="auto"/>
          </w:tcPr>
          <w:p w14:paraId="7215BD97" w14:textId="77777777" w:rsidR="00BB69AC" w:rsidRPr="00BB69AC" w:rsidRDefault="00BB69AC" w:rsidP="00BB69AC">
            <w:pPr>
              <w:adjustRightInd w:val="0"/>
              <w:snapToGrid w:val="0"/>
              <w:spacing w:line="360" w:lineRule="auto"/>
              <w:jc w:val="both"/>
              <w:rPr>
                <w:rFonts w:ascii="Book Antiqua" w:hAnsi="Book Antiqua" w:cs="Arial"/>
                <w:highlight w:val="yellow"/>
              </w:rPr>
            </w:pPr>
            <w:r w:rsidRPr="00BB69AC">
              <w:rPr>
                <w:rFonts w:ascii="Book Antiqua" w:hAnsi="Book Antiqua" w:cs="Arial"/>
              </w:rPr>
              <w:t>0.776 (0.759–0.793)</w:t>
            </w:r>
          </w:p>
        </w:tc>
        <w:tc>
          <w:tcPr>
            <w:tcW w:w="1062" w:type="pct"/>
            <w:shd w:val="clear" w:color="auto" w:fill="auto"/>
          </w:tcPr>
          <w:p w14:paraId="47174E54" w14:textId="77777777" w:rsidR="00BB69AC" w:rsidRPr="00BB69AC" w:rsidRDefault="00BB69AC" w:rsidP="00BB69AC">
            <w:pPr>
              <w:adjustRightInd w:val="0"/>
              <w:snapToGrid w:val="0"/>
              <w:spacing w:line="360" w:lineRule="auto"/>
              <w:jc w:val="both"/>
              <w:rPr>
                <w:rFonts w:ascii="Book Antiqua" w:hAnsi="Book Antiqua" w:cs="Arial"/>
                <w:highlight w:val="yellow"/>
              </w:rPr>
            </w:pPr>
            <w:r w:rsidRPr="00BB69AC">
              <w:rPr>
                <w:rFonts w:ascii="Book Antiqua" w:hAnsi="Book Antiqua" w:cs="Arial"/>
              </w:rPr>
              <w:t>0.776 (0.759–0.793)</w:t>
            </w:r>
          </w:p>
        </w:tc>
        <w:tc>
          <w:tcPr>
            <w:tcW w:w="436" w:type="pct"/>
          </w:tcPr>
          <w:p w14:paraId="6424CBBF" w14:textId="77777777" w:rsidR="00BB69AC" w:rsidRPr="00BB69AC" w:rsidRDefault="00BB69AC" w:rsidP="00BB69AC">
            <w:pPr>
              <w:adjustRightInd w:val="0"/>
              <w:snapToGrid w:val="0"/>
              <w:spacing w:line="360" w:lineRule="auto"/>
              <w:jc w:val="both"/>
              <w:rPr>
                <w:rFonts w:ascii="Book Antiqua" w:hAnsi="Book Antiqua" w:cs="Arial"/>
              </w:rPr>
            </w:pPr>
            <w:r w:rsidRPr="00BB69AC">
              <w:rPr>
                <w:rFonts w:ascii="Book Antiqua" w:hAnsi="Book Antiqua" w:cs="Arial"/>
              </w:rPr>
              <w:t>20144</w:t>
            </w:r>
          </w:p>
        </w:tc>
      </w:tr>
      <w:tr w:rsidR="00BB69AC" w:rsidRPr="008F748C" w14:paraId="06FDB276" w14:textId="77777777" w:rsidTr="00BB69AC">
        <w:tc>
          <w:tcPr>
            <w:tcW w:w="2410" w:type="pct"/>
            <w:shd w:val="clear" w:color="auto" w:fill="auto"/>
          </w:tcPr>
          <w:p w14:paraId="65D84173" w14:textId="77777777" w:rsidR="00BB69AC" w:rsidRPr="008F748C" w:rsidRDefault="00BB69AC" w:rsidP="00BB69AC">
            <w:pPr>
              <w:adjustRightInd w:val="0"/>
              <w:snapToGrid w:val="0"/>
              <w:spacing w:line="360" w:lineRule="auto"/>
              <w:ind w:firstLineChars="50" w:firstLine="120"/>
              <w:jc w:val="both"/>
              <w:rPr>
                <w:rFonts w:ascii="Book Antiqua" w:hAnsi="Book Antiqua" w:cs="Arial"/>
              </w:rPr>
            </w:pPr>
            <w:r w:rsidRPr="008F748C">
              <w:rPr>
                <w:rFonts w:ascii="Book Antiqua" w:hAnsi="Book Antiqua" w:cs="Arial"/>
              </w:rPr>
              <w:t>AJCC 8</w:t>
            </w:r>
            <w:r w:rsidRPr="008F748C">
              <w:rPr>
                <w:rFonts w:ascii="Book Antiqua" w:hAnsi="Book Antiqua" w:cs="Arial"/>
                <w:vertAlign w:val="superscript"/>
              </w:rPr>
              <w:t>th</w:t>
            </w:r>
            <w:r w:rsidRPr="008F748C">
              <w:rPr>
                <w:rFonts w:ascii="Book Antiqua" w:hAnsi="Book Antiqua" w:cs="Arial"/>
              </w:rPr>
              <w:t xml:space="preserve"> pTNM stage (pT stage, pN stage)</w:t>
            </w:r>
          </w:p>
        </w:tc>
        <w:tc>
          <w:tcPr>
            <w:tcW w:w="1092" w:type="pct"/>
            <w:shd w:val="clear" w:color="auto" w:fill="auto"/>
          </w:tcPr>
          <w:p w14:paraId="3453C20D" w14:textId="77777777" w:rsidR="00BB69AC" w:rsidRPr="008F748C" w:rsidRDefault="00BB69AC" w:rsidP="00BB69AC">
            <w:pPr>
              <w:adjustRightInd w:val="0"/>
              <w:snapToGrid w:val="0"/>
              <w:spacing w:line="360" w:lineRule="auto"/>
              <w:jc w:val="both"/>
              <w:rPr>
                <w:rFonts w:ascii="Book Antiqua" w:hAnsi="Book Antiqua" w:cs="Arial"/>
              </w:rPr>
            </w:pPr>
          </w:p>
        </w:tc>
        <w:tc>
          <w:tcPr>
            <w:tcW w:w="1062" w:type="pct"/>
            <w:shd w:val="clear" w:color="auto" w:fill="auto"/>
          </w:tcPr>
          <w:p w14:paraId="0C484E6F" w14:textId="77777777" w:rsidR="00BB69AC" w:rsidRPr="008F748C" w:rsidRDefault="00BB69AC" w:rsidP="00BB69AC">
            <w:pPr>
              <w:adjustRightInd w:val="0"/>
              <w:snapToGrid w:val="0"/>
              <w:spacing w:line="360" w:lineRule="auto"/>
              <w:jc w:val="both"/>
              <w:rPr>
                <w:rFonts w:ascii="Book Antiqua" w:hAnsi="Book Antiqua" w:cs="Arial"/>
              </w:rPr>
            </w:pPr>
          </w:p>
        </w:tc>
        <w:tc>
          <w:tcPr>
            <w:tcW w:w="436" w:type="pct"/>
          </w:tcPr>
          <w:p w14:paraId="4CF5A668" w14:textId="77777777" w:rsidR="00BB69AC" w:rsidRPr="008F748C" w:rsidRDefault="00BB69AC" w:rsidP="00BB69AC">
            <w:pPr>
              <w:adjustRightInd w:val="0"/>
              <w:snapToGrid w:val="0"/>
              <w:spacing w:line="360" w:lineRule="auto"/>
              <w:jc w:val="both"/>
              <w:rPr>
                <w:rFonts w:ascii="Book Antiqua" w:hAnsi="Book Antiqua" w:cs="Arial"/>
              </w:rPr>
            </w:pPr>
          </w:p>
        </w:tc>
      </w:tr>
    </w:tbl>
    <w:p w14:paraId="4DB401B4" w14:textId="6E154850" w:rsidR="00BB69AC" w:rsidRPr="00585BE5" w:rsidRDefault="00BB69AC" w:rsidP="00BB69AC">
      <w:pPr>
        <w:adjustRightInd w:val="0"/>
        <w:snapToGrid w:val="0"/>
        <w:spacing w:line="360" w:lineRule="auto"/>
        <w:jc w:val="both"/>
        <w:rPr>
          <w:rFonts w:ascii="Book Antiqua" w:hAnsi="Book Antiqua" w:cs="Arial"/>
        </w:rPr>
      </w:pPr>
      <w:r>
        <w:rPr>
          <w:rFonts w:ascii="Book Antiqua" w:hAnsi="Book Antiqua" w:cs="Arial"/>
        </w:rPr>
        <w:t>AIC</w:t>
      </w:r>
      <w:r>
        <w:rPr>
          <w:rFonts w:ascii="Book Antiqua" w:hAnsi="Book Antiqua" w:cs="Arial" w:hint="eastAsia"/>
          <w:lang w:eastAsia="zh-CN"/>
        </w:rPr>
        <w:t>:</w:t>
      </w:r>
      <w:r w:rsidRPr="008F748C">
        <w:rPr>
          <w:rFonts w:ascii="Book Antiqua" w:hAnsi="Book Antiqua" w:cs="Arial"/>
        </w:rPr>
        <w:t xml:space="preserve"> </w:t>
      </w:r>
      <w:bookmarkStart w:id="111" w:name="OLE_LINK46"/>
      <w:bookmarkStart w:id="112" w:name="OLE_LINK47"/>
      <w:r w:rsidRPr="008F748C">
        <w:rPr>
          <w:rFonts w:ascii="Book Antiqua" w:hAnsi="Book Antiqua" w:cs="Arial"/>
        </w:rPr>
        <w:t>Akaik</w:t>
      </w:r>
      <w:r>
        <w:rPr>
          <w:rFonts w:ascii="Book Antiqua" w:hAnsi="Book Antiqua" w:cs="Arial"/>
        </w:rPr>
        <w:t>e's Information Criterion</w:t>
      </w:r>
      <w:bookmarkEnd w:id="111"/>
      <w:bookmarkEnd w:id="112"/>
      <w:r>
        <w:rPr>
          <w:rFonts w:ascii="Book Antiqua" w:hAnsi="Book Antiqua" w:cs="Arial"/>
        </w:rPr>
        <w:t>; AJCC</w:t>
      </w:r>
      <w:r>
        <w:rPr>
          <w:rFonts w:ascii="Book Antiqua" w:hAnsi="Book Antiqua" w:cs="Arial" w:hint="eastAsia"/>
          <w:lang w:eastAsia="zh-CN"/>
        </w:rPr>
        <w:t>:</w:t>
      </w:r>
      <w:r w:rsidRPr="008F748C">
        <w:rPr>
          <w:rFonts w:ascii="Book Antiqua" w:hAnsi="Book Antiqua" w:cs="Arial"/>
        </w:rPr>
        <w:t xml:space="preserve"> American Joint Committee on Cancer</w:t>
      </w:r>
      <w:r>
        <w:rPr>
          <w:rFonts w:ascii="Book Antiqua" w:hAnsi="Book Antiqua" w:cs="Arial"/>
        </w:rPr>
        <w:t>; AUC</w:t>
      </w:r>
      <w:r>
        <w:rPr>
          <w:rFonts w:ascii="Book Antiqua" w:hAnsi="Book Antiqua" w:cs="Arial" w:hint="eastAsia"/>
          <w:lang w:eastAsia="zh-CN"/>
        </w:rPr>
        <w:t>:</w:t>
      </w:r>
      <w:r w:rsidRPr="008F748C">
        <w:rPr>
          <w:rFonts w:ascii="Book Antiqua" w:hAnsi="Book Antiqua" w:cs="Arial"/>
        </w:rPr>
        <w:t xml:space="preserve"> Area under </w:t>
      </w:r>
      <w:bookmarkStart w:id="113" w:name="OLE_LINK44"/>
      <w:bookmarkStart w:id="114" w:name="OLE_LINK45"/>
      <w:r w:rsidRPr="008F748C">
        <w:rPr>
          <w:rFonts w:ascii="Book Antiqua" w:hAnsi="Book Antiqua" w:cs="Arial"/>
        </w:rPr>
        <w:t>curve</w:t>
      </w:r>
      <w:bookmarkEnd w:id="113"/>
      <w:bookmarkEnd w:id="114"/>
      <w:r w:rsidRPr="008F748C">
        <w:rPr>
          <w:rFonts w:ascii="Book Antiqua" w:hAnsi="Book Antiqua" w:cs="Arial"/>
        </w:rPr>
        <w:t xml:space="preserve">; </w:t>
      </w:r>
      <w:r>
        <w:rPr>
          <w:rFonts w:ascii="Book Antiqua" w:hAnsi="Book Antiqua" w:cs="Arial"/>
        </w:rPr>
        <w:t>pN stage</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P</w:t>
      </w:r>
      <w:r w:rsidRPr="008F748C">
        <w:rPr>
          <w:rFonts w:ascii="Book Antiqua" w:hAnsi="Book Antiqua" w:cs="Arial"/>
        </w:rPr>
        <w:t>athological N stage; pT</w:t>
      </w:r>
      <w:r>
        <w:rPr>
          <w:rFonts w:ascii="Book Antiqua" w:hAnsi="Book Antiqua" w:cs="Arial"/>
        </w:rPr>
        <w:t xml:space="preserve"> stage</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P</w:t>
      </w:r>
      <w:r w:rsidRPr="008F748C">
        <w:rPr>
          <w:rFonts w:ascii="Book Antiqua" w:hAnsi="Book Antiqua" w:cs="Arial"/>
        </w:rPr>
        <w:t>athological T stage.</w:t>
      </w:r>
      <w:r>
        <w:rPr>
          <w:rFonts w:ascii="Book Antiqua" w:hAnsi="Book Antiqua" w:cs="Arial" w:hint="eastAsia"/>
          <w:lang w:eastAsia="zh-CN"/>
        </w:rPr>
        <w:t xml:space="preserve"> </w:t>
      </w:r>
      <w:r w:rsidRPr="008F748C">
        <w:rPr>
          <w:rFonts w:ascii="Book Antiqua" w:hAnsi="Book Antiqua" w:cs="Arial"/>
        </w:rPr>
        <w:t xml:space="preserve">A higher </w:t>
      </w:r>
      <w:r w:rsidR="00585BE5">
        <w:rPr>
          <w:rFonts w:ascii="Book Antiqua" w:hAnsi="Book Antiqua" w:cs="Arial"/>
        </w:rPr>
        <w:t>area</w:t>
      </w:r>
      <w:r w:rsidR="00585BE5" w:rsidRPr="00585BE5">
        <w:rPr>
          <w:rFonts w:ascii="Book Antiqua" w:hAnsi="Book Antiqua" w:cs="Arial"/>
        </w:rPr>
        <w:t xml:space="preserve"> under the</w:t>
      </w:r>
      <w:r w:rsidRPr="008F748C">
        <w:rPr>
          <w:rFonts w:ascii="Book Antiqua" w:hAnsi="Book Antiqua" w:cs="Arial"/>
        </w:rPr>
        <w:t xml:space="preserve"> </w:t>
      </w:r>
      <w:r w:rsidR="00585BE5" w:rsidRPr="008F748C">
        <w:rPr>
          <w:rFonts w:ascii="Book Antiqua" w:hAnsi="Book Antiqua" w:cs="Arial"/>
        </w:rPr>
        <w:t xml:space="preserve">curve </w:t>
      </w:r>
      <w:r w:rsidRPr="008F748C">
        <w:rPr>
          <w:rFonts w:ascii="Book Antiqua" w:hAnsi="Book Antiqua" w:cs="Arial"/>
        </w:rPr>
        <w:t xml:space="preserve">indicated better model discrimination and a lower </w:t>
      </w:r>
      <w:r w:rsidR="00585BE5">
        <w:rPr>
          <w:rFonts w:ascii="Book Antiqua" w:hAnsi="Book Antiqua" w:cs="Arial"/>
        </w:rPr>
        <w:t>Akaike's Information Criterion</w:t>
      </w:r>
      <w:r w:rsidR="00585BE5" w:rsidRPr="008F748C">
        <w:rPr>
          <w:rFonts w:ascii="Book Antiqua" w:hAnsi="Book Antiqua" w:cs="Arial"/>
        </w:rPr>
        <w:t xml:space="preserve"> </w:t>
      </w:r>
      <w:r w:rsidRPr="008F748C">
        <w:rPr>
          <w:rFonts w:ascii="Book Antiqua" w:hAnsi="Book Antiqua" w:cs="Arial"/>
        </w:rPr>
        <w:t xml:space="preserve">indicates superior model-fitting; Differentiation grade, well </w:t>
      </w:r>
      <w:r w:rsidRPr="00585BE5">
        <w:rPr>
          <w:rFonts w:ascii="Book Antiqua" w:hAnsi="Book Antiqua" w:cs="Arial"/>
          <w:i/>
        </w:rPr>
        <w:t>vs</w:t>
      </w:r>
      <w:r w:rsidRPr="008F748C">
        <w:rPr>
          <w:rFonts w:ascii="Book Antiqua" w:hAnsi="Book Antiqua" w:cs="Arial"/>
        </w:rPr>
        <w:t xml:space="preserve"> </w:t>
      </w:r>
      <w:r w:rsidRPr="008F748C">
        <w:rPr>
          <w:rFonts w:ascii="Book Antiqua" w:hAnsi="Book Antiqua" w:cs="Arial"/>
        </w:rPr>
        <w:lastRenderedPageBreak/>
        <w:t xml:space="preserve">moderate </w:t>
      </w:r>
      <w:r w:rsidRPr="00585BE5">
        <w:rPr>
          <w:rFonts w:ascii="Book Antiqua" w:hAnsi="Book Antiqua" w:cs="Arial"/>
          <w:i/>
        </w:rPr>
        <w:t>vs</w:t>
      </w:r>
      <w:r w:rsidRPr="008F748C">
        <w:rPr>
          <w:rFonts w:ascii="Book Antiqua" w:hAnsi="Book Antiqua" w:cs="Arial"/>
        </w:rPr>
        <w:t xml:space="preserve"> poor </w:t>
      </w:r>
      <w:r w:rsidRPr="00585BE5">
        <w:rPr>
          <w:rFonts w:ascii="Book Antiqua" w:hAnsi="Book Antiqua" w:cs="Arial"/>
          <w:i/>
        </w:rPr>
        <w:t>vs</w:t>
      </w:r>
      <w:r w:rsidRPr="008F748C">
        <w:rPr>
          <w:rFonts w:ascii="Book Antiqua" w:hAnsi="Book Antiqua" w:cs="Arial"/>
        </w:rPr>
        <w:t xml:space="preserve"> undifferentiation; Lauren classification, intestinal type </w:t>
      </w:r>
      <w:r w:rsidRPr="00585BE5">
        <w:rPr>
          <w:rFonts w:ascii="Book Antiqua" w:hAnsi="Book Antiqua" w:cs="Arial"/>
          <w:i/>
        </w:rPr>
        <w:t>vs</w:t>
      </w:r>
      <w:r w:rsidRPr="008F748C">
        <w:rPr>
          <w:rFonts w:ascii="Book Antiqua" w:hAnsi="Book Antiqua" w:cs="Arial"/>
        </w:rPr>
        <w:t xml:space="preserve"> diffuse type </w:t>
      </w:r>
      <w:r w:rsidRPr="00585BE5">
        <w:rPr>
          <w:rFonts w:ascii="Book Antiqua" w:hAnsi="Book Antiqua" w:cs="Arial"/>
          <w:i/>
        </w:rPr>
        <w:t>vs</w:t>
      </w:r>
      <w:r w:rsidRPr="008F748C">
        <w:rPr>
          <w:rFonts w:ascii="Book Antiqua" w:hAnsi="Book Antiqua" w:cs="Arial"/>
        </w:rPr>
        <w:t xml:space="preserve"> mixed type; Modified Lauren classification, distal non-diffuse </w:t>
      </w:r>
      <w:r w:rsidRPr="00585BE5">
        <w:rPr>
          <w:rFonts w:ascii="Book Antiqua" w:hAnsi="Book Antiqua" w:cs="Arial"/>
          <w:i/>
        </w:rPr>
        <w:t>vs</w:t>
      </w:r>
      <w:r w:rsidRPr="008F748C">
        <w:rPr>
          <w:rFonts w:ascii="Book Antiqua" w:hAnsi="Book Antiqua" w:cs="Arial"/>
        </w:rPr>
        <w:t xml:space="preserve"> proximal non-diffuse </w:t>
      </w:r>
      <w:r w:rsidRPr="00585BE5">
        <w:rPr>
          <w:rFonts w:ascii="Book Antiqua" w:hAnsi="Book Antiqua" w:cs="Arial"/>
          <w:i/>
        </w:rPr>
        <w:t>vs</w:t>
      </w:r>
      <w:r w:rsidRPr="008F748C">
        <w:rPr>
          <w:rFonts w:ascii="Book Antiqua" w:hAnsi="Book Antiqua" w:cs="Arial"/>
        </w:rPr>
        <w:t xml:space="preserve"> diffuse type.</w:t>
      </w:r>
    </w:p>
    <w:sectPr w:rsidR="00BB69AC" w:rsidRPr="00585B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5CD2D" w14:textId="77777777" w:rsidR="00C53C93" w:rsidRDefault="00C53C93" w:rsidP="00F9111F">
      <w:r>
        <w:separator/>
      </w:r>
    </w:p>
  </w:endnote>
  <w:endnote w:type="continuationSeparator" w:id="0">
    <w:p w14:paraId="14205483" w14:textId="77777777" w:rsidR="00C53C93" w:rsidRDefault="00C53C93" w:rsidP="00F9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55463"/>
      <w:docPartObj>
        <w:docPartGallery w:val="Page Numbers (Bottom of Page)"/>
        <w:docPartUnique/>
      </w:docPartObj>
    </w:sdtPr>
    <w:sdtEndPr/>
    <w:sdtContent>
      <w:sdt>
        <w:sdtPr>
          <w:id w:val="860082579"/>
          <w:docPartObj>
            <w:docPartGallery w:val="Page Numbers (Top of Page)"/>
            <w:docPartUnique/>
          </w:docPartObj>
        </w:sdtPr>
        <w:sdtEndPr/>
        <w:sdtContent>
          <w:p w14:paraId="0ADA0782" w14:textId="77777777" w:rsidR="00325917" w:rsidRDefault="0032591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57E69">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57E69">
              <w:rPr>
                <w:b/>
                <w:bCs/>
                <w:noProof/>
              </w:rPr>
              <w:t>31</w:t>
            </w:r>
            <w:r>
              <w:rPr>
                <w:b/>
                <w:bCs/>
                <w:sz w:val="24"/>
                <w:szCs w:val="24"/>
              </w:rPr>
              <w:fldChar w:fldCharType="end"/>
            </w:r>
          </w:p>
        </w:sdtContent>
      </w:sdt>
    </w:sdtContent>
  </w:sdt>
  <w:p w14:paraId="695EC6F6" w14:textId="77777777" w:rsidR="00325917" w:rsidRDefault="003259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56378" w14:textId="77777777" w:rsidR="00C53C93" w:rsidRDefault="00C53C93" w:rsidP="00F9111F">
      <w:r>
        <w:separator/>
      </w:r>
    </w:p>
  </w:footnote>
  <w:footnote w:type="continuationSeparator" w:id="0">
    <w:p w14:paraId="558BBA5C" w14:textId="77777777" w:rsidR="00C53C93" w:rsidRDefault="00C53C93" w:rsidP="00F91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E51"/>
    <w:rsid w:val="000416BD"/>
    <w:rsid w:val="000C2A70"/>
    <w:rsid w:val="000D4BE2"/>
    <w:rsid w:val="000E2822"/>
    <w:rsid w:val="000E4170"/>
    <w:rsid w:val="00101699"/>
    <w:rsid w:val="001333EB"/>
    <w:rsid w:val="001C067B"/>
    <w:rsid w:val="001F6B1A"/>
    <w:rsid w:val="00250075"/>
    <w:rsid w:val="0029188C"/>
    <w:rsid w:val="00325917"/>
    <w:rsid w:val="00344FDC"/>
    <w:rsid w:val="003E36BB"/>
    <w:rsid w:val="003F0ACC"/>
    <w:rsid w:val="00445C7F"/>
    <w:rsid w:val="00450FBD"/>
    <w:rsid w:val="00453477"/>
    <w:rsid w:val="0045383A"/>
    <w:rsid w:val="00461DB0"/>
    <w:rsid w:val="00471FFB"/>
    <w:rsid w:val="00474578"/>
    <w:rsid w:val="0050569C"/>
    <w:rsid w:val="0053756B"/>
    <w:rsid w:val="0055518F"/>
    <w:rsid w:val="00585BE5"/>
    <w:rsid w:val="00590932"/>
    <w:rsid w:val="005B065E"/>
    <w:rsid w:val="005E067D"/>
    <w:rsid w:val="005E105E"/>
    <w:rsid w:val="006019FF"/>
    <w:rsid w:val="00622C66"/>
    <w:rsid w:val="006340E7"/>
    <w:rsid w:val="00667CCB"/>
    <w:rsid w:val="006951E6"/>
    <w:rsid w:val="006C7D08"/>
    <w:rsid w:val="006D092D"/>
    <w:rsid w:val="007875AF"/>
    <w:rsid w:val="00790C15"/>
    <w:rsid w:val="007A41A1"/>
    <w:rsid w:val="00813D15"/>
    <w:rsid w:val="00893CB2"/>
    <w:rsid w:val="00896541"/>
    <w:rsid w:val="008A5357"/>
    <w:rsid w:val="008F17D0"/>
    <w:rsid w:val="009255FF"/>
    <w:rsid w:val="009B408D"/>
    <w:rsid w:val="009D2D03"/>
    <w:rsid w:val="00A001A3"/>
    <w:rsid w:val="00A57E69"/>
    <w:rsid w:val="00A742A1"/>
    <w:rsid w:val="00A774AD"/>
    <w:rsid w:val="00A77B3E"/>
    <w:rsid w:val="00AA57DF"/>
    <w:rsid w:val="00AD1F55"/>
    <w:rsid w:val="00AE2959"/>
    <w:rsid w:val="00B16757"/>
    <w:rsid w:val="00BB69AC"/>
    <w:rsid w:val="00BC05B9"/>
    <w:rsid w:val="00BC5AF8"/>
    <w:rsid w:val="00BE0921"/>
    <w:rsid w:val="00C52000"/>
    <w:rsid w:val="00C53C93"/>
    <w:rsid w:val="00C62006"/>
    <w:rsid w:val="00C91EC4"/>
    <w:rsid w:val="00CA2A55"/>
    <w:rsid w:val="00CD1203"/>
    <w:rsid w:val="00D018D5"/>
    <w:rsid w:val="00D27EB7"/>
    <w:rsid w:val="00D541E3"/>
    <w:rsid w:val="00DA60E2"/>
    <w:rsid w:val="00DC31DE"/>
    <w:rsid w:val="00E04320"/>
    <w:rsid w:val="00E07DCD"/>
    <w:rsid w:val="00E15226"/>
    <w:rsid w:val="00E24A6F"/>
    <w:rsid w:val="00E844CE"/>
    <w:rsid w:val="00EA281C"/>
    <w:rsid w:val="00EB43A4"/>
    <w:rsid w:val="00EC151C"/>
    <w:rsid w:val="00ED4AB5"/>
    <w:rsid w:val="00EE579E"/>
    <w:rsid w:val="00F027D9"/>
    <w:rsid w:val="00F164F1"/>
    <w:rsid w:val="00F9111F"/>
    <w:rsid w:val="00FD0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BFEB4"/>
  <w15:docId w15:val="{E7514DCA-C757-4BBA-9910-98D3223B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16"/>
    <w:basedOn w:val="a0"/>
  </w:style>
  <w:style w:type="paragraph" w:styleId="a3">
    <w:name w:val="header"/>
    <w:basedOn w:val="a"/>
    <w:link w:val="Char"/>
    <w:rsid w:val="00F911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9111F"/>
    <w:rPr>
      <w:sz w:val="18"/>
      <w:szCs w:val="18"/>
    </w:rPr>
  </w:style>
  <w:style w:type="paragraph" w:styleId="a4">
    <w:name w:val="footer"/>
    <w:basedOn w:val="a"/>
    <w:link w:val="Char0"/>
    <w:uiPriority w:val="99"/>
    <w:rsid w:val="00F9111F"/>
    <w:pPr>
      <w:tabs>
        <w:tab w:val="center" w:pos="4153"/>
        <w:tab w:val="right" w:pos="8306"/>
      </w:tabs>
      <w:snapToGrid w:val="0"/>
    </w:pPr>
    <w:rPr>
      <w:sz w:val="18"/>
      <w:szCs w:val="18"/>
    </w:rPr>
  </w:style>
  <w:style w:type="character" w:customStyle="1" w:styleId="Char0">
    <w:name w:val="页脚 Char"/>
    <w:basedOn w:val="a0"/>
    <w:link w:val="a4"/>
    <w:uiPriority w:val="99"/>
    <w:rsid w:val="00F9111F"/>
    <w:rPr>
      <w:sz w:val="18"/>
      <w:szCs w:val="18"/>
    </w:rPr>
  </w:style>
  <w:style w:type="paragraph" w:styleId="a5">
    <w:name w:val="Normal (Web)"/>
    <w:basedOn w:val="a"/>
    <w:uiPriority w:val="99"/>
    <w:unhideWhenUsed/>
    <w:rsid w:val="005B065E"/>
    <w:pPr>
      <w:spacing w:before="100" w:beforeAutospacing="1" w:after="100" w:afterAutospacing="1"/>
    </w:pPr>
    <w:rPr>
      <w:rFonts w:ascii="宋体" w:eastAsia="宋体" w:hAnsi="宋体" w:cs="宋体"/>
      <w:lang w:eastAsia="zh-CN"/>
    </w:rPr>
  </w:style>
  <w:style w:type="table" w:styleId="a6">
    <w:name w:val="Table Grid"/>
    <w:basedOn w:val="a1"/>
    <w:uiPriority w:val="39"/>
    <w:qFormat/>
    <w:rsid w:val="00B16757"/>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rsid w:val="006019FF"/>
    <w:rPr>
      <w:rFonts w:ascii="Microsoft YaHei UI" w:eastAsia="Microsoft YaHei UI"/>
      <w:sz w:val="18"/>
      <w:szCs w:val="18"/>
    </w:rPr>
  </w:style>
  <w:style w:type="character" w:customStyle="1" w:styleId="Char1">
    <w:name w:val="批注框文本 Char"/>
    <w:basedOn w:val="a0"/>
    <w:link w:val="a7"/>
    <w:rsid w:val="006019FF"/>
    <w:rPr>
      <w:rFonts w:ascii="Microsoft YaHei UI" w:eastAsia="Microsoft YaHei UI"/>
      <w:sz w:val="18"/>
      <w:szCs w:val="18"/>
    </w:rPr>
  </w:style>
  <w:style w:type="character" w:styleId="a8">
    <w:name w:val="Hyperlink"/>
    <w:basedOn w:val="a0"/>
    <w:unhideWhenUsed/>
    <w:rsid w:val="00667CCB"/>
    <w:rPr>
      <w:color w:val="0000FF" w:themeColor="hyperlink"/>
      <w:u w:val="single"/>
    </w:rPr>
  </w:style>
  <w:style w:type="character" w:customStyle="1" w:styleId="1">
    <w:name w:val="未处理的提及1"/>
    <w:basedOn w:val="a0"/>
    <w:uiPriority w:val="99"/>
    <w:semiHidden/>
    <w:unhideWhenUsed/>
    <w:rsid w:val="00667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35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ngchundong2007@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6941</Words>
  <Characters>39567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Chun-Dong</dc:creator>
  <cp:lastModifiedBy>ibm</cp:lastModifiedBy>
  <cp:revision>3</cp:revision>
  <dcterms:created xsi:type="dcterms:W3CDTF">2021-08-09T03:30:00Z</dcterms:created>
  <dcterms:modified xsi:type="dcterms:W3CDTF">2021-08-09T03:32:00Z</dcterms:modified>
</cp:coreProperties>
</file>