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10B64" w14:textId="77777777" w:rsidR="00A77B3E" w:rsidRPr="00250928" w:rsidRDefault="00485262">
      <w:pPr>
        <w:spacing w:line="360" w:lineRule="auto"/>
        <w:jc w:val="both"/>
      </w:pPr>
      <w:r w:rsidRPr="00250928">
        <w:rPr>
          <w:rFonts w:ascii="Book Antiqua" w:eastAsia="Book Antiqua" w:hAnsi="Book Antiqua" w:cs="Book Antiqua"/>
          <w:b/>
          <w:color w:val="000000"/>
        </w:rPr>
        <w:t xml:space="preserve">Name of Journal: </w:t>
      </w:r>
      <w:r w:rsidRPr="00250928">
        <w:rPr>
          <w:rFonts w:ascii="Book Antiqua" w:eastAsia="Book Antiqua" w:hAnsi="Book Antiqua" w:cs="Book Antiqua"/>
          <w:i/>
          <w:color w:val="000000"/>
        </w:rPr>
        <w:t>World Journal of Cardiology</w:t>
      </w:r>
    </w:p>
    <w:p w14:paraId="06FED16D" w14:textId="77777777" w:rsidR="00A77B3E" w:rsidRPr="00250928" w:rsidRDefault="00485262">
      <w:pPr>
        <w:spacing w:line="360" w:lineRule="auto"/>
        <w:jc w:val="both"/>
      </w:pPr>
      <w:r w:rsidRPr="00250928">
        <w:rPr>
          <w:rFonts w:ascii="Book Antiqua" w:eastAsia="Book Antiqua" w:hAnsi="Book Antiqua" w:cs="Book Antiqua"/>
          <w:b/>
          <w:color w:val="000000"/>
        </w:rPr>
        <w:t xml:space="preserve">Manuscript NO: </w:t>
      </w:r>
      <w:r w:rsidRPr="00250928">
        <w:rPr>
          <w:rFonts w:ascii="Book Antiqua" w:eastAsia="Book Antiqua" w:hAnsi="Book Antiqua" w:cs="Book Antiqua"/>
          <w:color w:val="000000"/>
        </w:rPr>
        <w:t>67037</w:t>
      </w:r>
    </w:p>
    <w:p w14:paraId="78B4EAC2" w14:textId="77777777" w:rsidR="00A77B3E" w:rsidRPr="00250928" w:rsidRDefault="00485262">
      <w:pPr>
        <w:spacing w:line="360" w:lineRule="auto"/>
        <w:jc w:val="both"/>
      </w:pPr>
      <w:r w:rsidRPr="00250928">
        <w:rPr>
          <w:rFonts w:ascii="Book Antiqua" w:eastAsia="Book Antiqua" w:hAnsi="Book Antiqua" w:cs="Book Antiqua"/>
          <w:b/>
          <w:color w:val="000000"/>
        </w:rPr>
        <w:t xml:space="preserve">Manuscript Type: </w:t>
      </w:r>
      <w:r w:rsidRPr="00250928">
        <w:rPr>
          <w:rFonts w:ascii="Book Antiqua" w:eastAsia="Book Antiqua" w:hAnsi="Book Antiqua" w:cs="Book Antiqua"/>
          <w:color w:val="000000"/>
        </w:rPr>
        <w:t>META-ANALYSIS</w:t>
      </w:r>
    </w:p>
    <w:p w14:paraId="4F9EFC1A" w14:textId="77777777" w:rsidR="00A77B3E" w:rsidRPr="00250928" w:rsidRDefault="00A77B3E">
      <w:pPr>
        <w:spacing w:line="360" w:lineRule="auto"/>
        <w:jc w:val="both"/>
      </w:pPr>
    </w:p>
    <w:p w14:paraId="213A5361" w14:textId="77777777" w:rsidR="00A77B3E" w:rsidRPr="00250928" w:rsidRDefault="00485262">
      <w:pPr>
        <w:spacing w:line="360" w:lineRule="auto"/>
        <w:jc w:val="both"/>
      </w:pPr>
      <w:r w:rsidRPr="00250928">
        <w:rPr>
          <w:rFonts w:ascii="Book Antiqua" w:eastAsia="Book Antiqua" w:hAnsi="Book Antiqua" w:cs="Book Antiqua"/>
          <w:b/>
          <w:bCs/>
          <w:color w:val="000000"/>
        </w:rPr>
        <w:t>Comparative efficacy and safety of adenosine and regadenoson for assessment of fractional flow reserve: A systematic review and meta-analysis</w:t>
      </w:r>
    </w:p>
    <w:p w14:paraId="559D7339" w14:textId="77777777" w:rsidR="00A77B3E" w:rsidRPr="00250928" w:rsidRDefault="00A77B3E">
      <w:pPr>
        <w:spacing w:line="360" w:lineRule="auto"/>
        <w:jc w:val="both"/>
      </w:pPr>
    </w:p>
    <w:p w14:paraId="145A3A63" w14:textId="67B763DB" w:rsidR="00A77B3E" w:rsidRPr="00250928" w:rsidRDefault="00A22D19">
      <w:pPr>
        <w:spacing w:line="360" w:lineRule="auto"/>
        <w:jc w:val="both"/>
      </w:pPr>
      <w:r w:rsidRPr="00250928">
        <w:rPr>
          <w:rFonts w:ascii="Book Antiqua" w:eastAsia="Book Antiqua" w:hAnsi="Book Antiqua" w:cs="Book Antiqua"/>
          <w:color w:val="000000"/>
        </w:rPr>
        <w:t xml:space="preserve">Gill GS </w:t>
      </w:r>
      <w:r w:rsidRPr="00250928">
        <w:rPr>
          <w:rFonts w:ascii="Book Antiqua" w:eastAsia="Book Antiqua" w:hAnsi="Book Antiqua" w:cs="Book Antiqua"/>
          <w:i/>
          <w:iCs/>
          <w:color w:val="000000"/>
        </w:rPr>
        <w:t>et al</w:t>
      </w:r>
      <w:r w:rsidRPr="00250928">
        <w:rPr>
          <w:rFonts w:ascii="Book Antiqua" w:eastAsia="Book Antiqua" w:hAnsi="Book Antiqua" w:cs="Book Antiqua"/>
          <w:color w:val="000000"/>
        </w:rPr>
        <w:t xml:space="preserve">. </w:t>
      </w:r>
      <w:r w:rsidR="00485262" w:rsidRPr="00250928">
        <w:rPr>
          <w:rFonts w:ascii="Book Antiqua" w:eastAsia="Book Antiqua" w:hAnsi="Book Antiqua" w:cs="Book Antiqua"/>
          <w:color w:val="000000"/>
        </w:rPr>
        <w:t xml:space="preserve">Adenosine </w:t>
      </w:r>
      <w:r w:rsidR="00485262" w:rsidRPr="00250928">
        <w:rPr>
          <w:rFonts w:ascii="Book Antiqua" w:eastAsia="Book Antiqua" w:hAnsi="Book Antiqua" w:cs="Book Antiqua"/>
          <w:i/>
          <w:iCs/>
          <w:color w:val="000000"/>
        </w:rPr>
        <w:t>vs</w:t>
      </w:r>
      <w:r w:rsidR="00485262"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r</w:t>
      </w:r>
      <w:r w:rsidR="00485262" w:rsidRPr="00250928">
        <w:rPr>
          <w:rFonts w:ascii="Book Antiqua" w:eastAsia="Book Antiqua" w:hAnsi="Book Antiqua" w:cs="Book Antiqua"/>
          <w:color w:val="000000"/>
        </w:rPr>
        <w:t>egadenoson for FFR measurement</w:t>
      </w:r>
    </w:p>
    <w:p w14:paraId="647E91EC" w14:textId="77777777" w:rsidR="00A77B3E" w:rsidRPr="00250928" w:rsidRDefault="00A77B3E">
      <w:pPr>
        <w:spacing w:line="360" w:lineRule="auto"/>
        <w:jc w:val="both"/>
      </w:pPr>
    </w:p>
    <w:p w14:paraId="66B10025" w14:textId="77777777" w:rsidR="00A77B3E" w:rsidRPr="00250928" w:rsidRDefault="00485262">
      <w:pPr>
        <w:spacing w:line="360" w:lineRule="auto"/>
        <w:jc w:val="both"/>
      </w:pPr>
      <w:r w:rsidRPr="00250928">
        <w:rPr>
          <w:rFonts w:ascii="Book Antiqua" w:eastAsia="Book Antiqua" w:hAnsi="Book Antiqua" w:cs="Book Antiqua"/>
          <w:color w:val="000000"/>
        </w:rPr>
        <w:t>Gauravpal Singh Gill, Akshaya Gadre, Arun Kanmanthareddy</w:t>
      </w:r>
    </w:p>
    <w:p w14:paraId="2F5F7D7C" w14:textId="77777777" w:rsidR="00A77B3E" w:rsidRPr="00250928" w:rsidRDefault="00A77B3E">
      <w:pPr>
        <w:spacing w:line="360" w:lineRule="auto"/>
        <w:jc w:val="both"/>
      </w:pPr>
    </w:p>
    <w:p w14:paraId="7D5DC30D" w14:textId="77777777" w:rsidR="00A77B3E" w:rsidRPr="00250928" w:rsidRDefault="00485262">
      <w:pPr>
        <w:spacing w:line="360" w:lineRule="auto"/>
        <w:jc w:val="both"/>
      </w:pPr>
      <w:r w:rsidRPr="00250928">
        <w:rPr>
          <w:rFonts w:ascii="Book Antiqua" w:eastAsia="Book Antiqua" w:hAnsi="Book Antiqua" w:cs="Book Antiqua"/>
          <w:b/>
          <w:bCs/>
          <w:color w:val="000000"/>
        </w:rPr>
        <w:t xml:space="preserve">Gauravpal Singh Gill, Arun Kanmanthareddy, </w:t>
      </w:r>
      <w:r w:rsidRPr="00250928">
        <w:rPr>
          <w:rFonts w:ascii="Book Antiqua" w:eastAsia="Book Antiqua" w:hAnsi="Book Antiqua" w:cs="Book Antiqua"/>
          <w:color w:val="000000"/>
        </w:rPr>
        <w:t>Cardiovascular Medicine, Creighton University School of Medicine, Omaha, NE 68124, United States</w:t>
      </w:r>
    </w:p>
    <w:p w14:paraId="1110D518" w14:textId="77777777" w:rsidR="00A77B3E" w:rsidRPr="00250928" w:rsidRDefault="00A77B3E">
      <w:pPr>
        <w:spacing w:line="360" w:lineRule="auto"/>
        <w:jc w:val="both"/>
      </w:pPr>
    </w:p>
    <w:p w14:paraId="4DCBA780" w14:textId="77777777" w:rsidR="00A77B3E" w:rsidRPr="00250928" w:rsidRDefault="00485262">
      <w:pPr>
        <w:spacing w:line="360" w:lineRule="auto"/>
        <w:jc w:val="both"/>
      </w:pPr>
      <w:r w:rsidRPr="00250928">
        <w:rPr>
          <w:rFonts w:ascii="Book Antiqua" w:eastAsia="Book Antiqua" w:hAnsi="Book Antiqua" w:cs="Book Antiqua"/>
          <w:b/>
          <w:bCs/>
          <w:color w:val="000000"/>
        </w:rPr>
        <w:t xml:space="preserve">Akshaya Gadre, </w:t>
      </w:r>
      <w:r w:rsidRPr="00250928">
        <w:rPr>
          <w:rFonts w:ascii="Book Antiqua" w:eastAsia="Book Antiqua" w:hAnsi="Book Antiqua" w:cs="Book Antiqua"/>
          <w:color w:val="000000"/>
        </w:rPr>
        <w:t>Internal Medicine, Western Michigan University Homer Stryker MD School of Medicine, Kalamazoo, MI 49007, United States</w:t>
      </w:r>
    </w:p>
    <w:p w14:paraId="18E5B2AB" w14:textId="77777777" w:rsidR="00A77B3E" w:rsidRPr="00250928" w:rsidRDefault="00A77B3E">
      <w:pPr>
        <w:spacing w:line="360" w:lineRule="auto"/>
        <w:jc w:val="both"/>
      </w:pPr>
    </w:p>
    <w:p w14:paraId="3F040371" w14:textId="107C1253" w:rsidR="00A77B3E" w:rsidRPr="00250928" w:rsidRDefault="00485262">
      <w:pPr>
        <w:spacing w:line="360" w:lineRule="auto"/>
        <w:jc w:val="both"/>
      </w:pPr>
      <w:r w:rsidRPr="00250928">
        <w:rPr>
          <w:rFonts w:ascii="Book Antiqua" w:eastAsia="Book Antiqua" w:hAnsi="Book Antiqua" w:cs="Book Antiqua"/>
          <w:b/>
          <w:bCs/>
          <w:color w:val="000000"/>
        </w:rPr>
        <w:t xml:space="preserve">Author contributions: </w:t>
      </w:r>
      <w:r w:rsidRPr="00250928">
        <w:rPr>
          <w:rFonts w:ascii="Book Antiqua" w:eastAsia="Book Antiqua" w:hAnsi="Book Antiqua" w:cs="Book Antiqua"/>
          <w:color w:val="000000"/>
        </w:rPr>
        <w:t>Gill</w:t>
      </w:r>
      <w:r w:rsidR="00A22D19" w:rsidRPr="00250928">
        <w:rPr>
          <w:rFonts w:ascii="Book Antiqua" w:eastAsia="Book Antiqua" w:hAnsi="Book Antiqua" w:cs="Book Antiqua"/>
          <w:color w:val="000000"/>
        </w:rPr>
        <w:t xml:space="preserve"> GS</w:t>
      </w:r>
      <w:r w:rsidRPr="00250928">
        <w:rPr>
          <w:rFonts w:ascii="Book Antiqua" w:eastAsia="Book Antiqua" w:hAnsi="Book Antiqua" w:cs="Book Antiqua"/>
          <w:color w:val="000000"/>
        </w:rPr>
        <w:t xml:space="preserve"> and Gadre</w:t>
      </w:r>
      <w:r w:rsidR="00A22D19" w:rsidRPr="00250928">
        <w:rPr>
          <w:rFonts w:ascii="Book Antiqua" w:eastAsia="Book Antiqua" w:hAnsi="Book Antiqua" w:cs="Book Antiqua"/>
          <w:color w:val="000000"/>
        </w:rPr>
        <w:t xml:space="preserve"> A</w:t>
      </w:r>
      <w:r w:rsidRPr="00250928">
        <w:rPr>
          <w:rFonts w:ascii="Book Antiqua" w:eastAsia="Book Antiqua" w:hAnsi="Book Antiqua" w:cs="Book Antiqua"/>
          <w:color w:val="000000"/>
        </w:rPr>
        <w:t xml:space="preserve"> independently conducted literature search for studies to be included in the final analysis</w:t>
      </w:r>
      <w:r w:rsidR="00A22D19"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 </w:t>
      </w:r>
      <w:r w:rsidR="00A22D19" w:rsidRPr="00250928">
        <w:rPr>
          <w:rFonts w:ascii="Book Antiqua" w:eastAsia="Book Antiqua" w:hAnsi="Book Antiqua" w:cs="Book Antiqua"/>
          <w:color w:val="000000"/>
        </w:rPr>
        <w:t>a</w:t>
      </w:r>
      <w:r w:rsidRPr="00250928">
        <w:rPr>
          <w:rFonts w:ascii="Book Antiqua" w:eastAsia="Book Antiqua" w:hAnsi="Book Antiqua" w:cs="Book Antiqua"/>
          <w:color w:val="000000"/>
        </w:rPr>
        <w:t>ll authors discussed disagreement in included studies</w:t>
      </w:r>
      <w:r w:rsidR="00A22D19"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 </w:t>
      </w:r>
      <w:r w:rsidR="00A22D19" w:rsidRPr="00250928">
        <w:rPr>
          <w:rFonts w:ascii="Book Antiqua" w:eastAsia="Book Antiqua" w:hAnsi="Book Antiqua" w:cs="Book Antiqua"/>
          <w:color w:val="000000"/>
        </w:rPr>
        <w:t>Gill GS</w:t>
      </w:r>
      <w:r w:rsidRPr="00250928">
        <w:rPr>
          <w:rFonts w:ascii="Book Antiqua" w:eastAsia="Book Antiqua" w:hAnsi="Book Antiqua" w:cs="Book Antiqua"/>
          <w:color w:val="000000"/>
        </w:rPr>
        <w:t xml:space="preserve"> prepared the first manuscript draft, tables and figures, conducted statistical analysis, and contributed to major revision</w:t>
      </w:r>
      <w:r w:rsidR="00A22D19"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 Gadre</w:t>
      </w:r>
      <w:r w:rsidR="00A22D19" w:rsidRPr="00250928">
        <w:rPr>
          <w:rFonts w:ascii="Book Antiqua" w:eastAsia="Book Antiqua" w:hAnsi="Book Antiqua" w:cs="Book Antiqua"/>
          <w:color w:val="000000"/>
        </w:rPr>
        <w:t xml:space="preserve"> A</w:t>
      </w:r>
      <w:r w:rsidRPr="00250928">
        <w:rPr>
          <w:rFonts w:ascii="Book Antiqua" w:eastAsia="Book Antiqua" w:hAnsi="Book Antiqua" w:cs="Book Antiqua"/>
          <w:color w:val="000000"/>
        </w:rPr>
        <w:t xml:space="preserve"> contributed to revisions</w:t>
      </w:r>
      <w:r w:rsidR="00A22D19"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 Kanmanthareddy</w:t>
      </w:r>
      <w:r w:rsidR="00A22D19" w:rsidRPr="00250928">
        <w:rPr>
          <w:rFonts w:ascii="Book Antiqua" w:eastAsia="Book Antiqua" w:hAnsi="Book Antiqua" w:cs="Book Antiqua"/>
          <w:color w:val="000000"/>
        </w:rPr>
        <w:t xml:space="preserve"> A</w:t>
      </w:r>
      <w:r w:rsidRPr="00250928">
        <w:rPr>
          <w:rFonts w:ascii="Book Antiqua" w:eastAsia="Book Antiqua" w:hAnsi="Book Antiqua" w:cs="Book Antiqua"/>
          <w:color w:val="000000"/>
        </w:rPr>
        <w:t xml:space="preserve"> conceptualized the study, performed independent statistical analysis, supervised methodology, made substantial changes to the manuscript, and contributed to major revision.</w:t>
      </w:r>
    </w:p>
    <w:p w14:paraId="1804DE2B" w14:textId="77777777" w:rsidR="00A77B3E" w:rsidRPr="00250928" w:rsidRDefault="00A77B3E">
      <w:pPr>
        <w:spacing w:line="360" w:lineRule="auto"/>
        <w:jc w:val="both"/>
      </w:pPr>
    </w:p>
    <w:p w14:paraId="0DCBE27A" w14:textId="77777777" w:rsidR="00A77B3E" w:rsidRPr="00250928" w:rsidRDefault="00485262">
      <w:pPr>
        <w:spacing w:line="360" w:lineRule="auto"/>
        <w:jc w:val="both"/>
      </w:pPr>
      <w:r w:rsidRPr="00250928">
        <w:rPr>
          <w:rFonts w:ascii="Book Antiqua" w:eastAsia="Book Antiqua" w:hAnsi="Book Antiqua" w:cs="Book Antiqua"/>
          <w:b/>
          <w:bCs/>
          <w:color w:val="000000"/>
        </w:rPr>
        <w:t xml:space="preserve">Corresponding author: Arun Kanmanthareddy, MD, MS, Assistant Professor, </w:t>
      </w:r>
      <w:r w:rsidRPr="00250928">
        <w:rPr>
          <w:rFonts w:ascii="Book Antiqua" w:eastAsia="Book Antiqua" w:hAnsi="Book Antiqua" w:cs="Book Antiqua"/>
          <w:color w:val="000000"/>
        </w:rPr>
        <w:t>Cardiovascular Medicine, Creighton University School of Medicine, 7710 Mercy Road, Suite 401, Omaha, NE 68124, United States. akanmantha@gmail.com</w:t>
      </w:r>
    </w:p>
    <w:p w14:paraId="61BC2767" w14:textId="77777777" w:rsidR="00A77B3E" w:rsidRPr="00250928" w:rsidRDefault="00A77B3E">
      <w:pPr>
        <w:spacing w:line="360" w:lineRule="auto"/>
        <w:jc w:val="both"/>
      </w:pPr>
    </w:p>
    <w:p w14:paraId="0A408665" w14:textId="77777777" w:rsidR="00A77B3E" w:rsidRPr="00250928" w:rsidRDefault="00485262">
      <w:pPr>
        <w:spacing w:line="360" w:lineRule="auto"/>
        <w:jc w:val="both"/>
      </w:pPr>
      <w:r w:rsidRPr="00250928">
        <w:rPr>
          <w:rFonts w:ascii="Book Antiqua" w:eastAsia="Book Antiqua" w:hAnsi="Book Antiqua" w:cs="Book Antiqua"/>
          <w:b/>
          <w:bCs/>
          <w:color w:val="000000"/>
        </w:rPr>
        <w:t xml:space="preserve">Received: </w:t>
      </w:r>
      <w:r w:rsidRPr="00250928">
        <w:rPr>
          <w:rFonts w:ascii="Book Antiqua" w:eastAsia="Book Antiqua" w:hAnsi="Book Antiqua" w:cs="Book Antiqua"/>
          <w:color w:val="000000"/>
        </w:rPr>
        <w:t>April 13, 2021</w:t>
      </w:r>
    </w:p>
    <w:p w14:paraId="68707A59" w14:textId="77777777" w:rsidR="00A77B3E" w:rsidRPr="00250928" w:rsidRDefault="00485262">
      <w:pPr>
        <w:spacing w:line="360" w:lineRule="auto"/>
        <w:jc w:val="both"/>
      </w:pPr>
      <w:r w:rsidRPr="00250928">
        <w:rPr>
          <w:rFonts w:ascii="Book Antiqua" w:eastAsia="Book Antiqua" w:hAnsi="Book Antiqua" w:cs="Book Antiqua"/>
          <w:b/>
          <w:bCs/>
          <w:color w:val="000000"/>
        </w:rPr>
        <w:lastRenderedPageBreak/>
        <w:t xml:space="preserve">Revised: </w:t>
      </w:r>
      <w:r w:rsidRPr="00250928">
        <w:rPr>
          <w:rFonts w:ascii="Book Antiqua" w:eastAsia="Book Antiqua" w:hAnsi="Book Antiqua" w:cs="Book Antiqua"/>
          <w:color w:val="000000"/>
        </w:rPr>
        <w:t>November 21, 2021</w:t>
      </w:r>
    </w:p>
    <w:p w14:paraId="3E12A83C" w14:textId="44EB22E5" w:rsidR="00A77B3E" w:rsidRPr="00250928" w:rsidRDefault="00485262">
      <w:pPr>
        <w:spacing w:line="360" w:lineRule="auto"/>
        <w:jc w:val="both"/>
      </w:pPr>
      <w:r w:rsidRPr="00250928">
        <w:rPr>
          <w:rFonts w:ascii="Book Antiqua" w:eastAsia="Book Antiqua" w:hAnsi="Book Antiqua" w:cs="Book Antiqua"/>
          <w:b/>
          <w:bCs/>
          <w:color w:val="000000"/>
        </w:rPr>
        <w:t xml:space="preserve">Accepted: </w:t>
      </w:r>
      <w:r w:rsidR="009D3F37" w:rsidRPr="00250928">
        <w:rPr>
          <w:rFonts w:ascii="Book Antiqua" w:eastAsia="Book Antiqua" w:hAnsi="Book Antiqua" w:cs="Book Antiqua"/>
          <w:color w:val="000000"/>
        </w:rPr>
        <w:t>April 26, 2022</w:t>
      </w:r>
    </w:p>
    <w:p w14:paraId="6CCCE1F5" w14:textId="0FC2E878" w:rsidR="00A77B3E" w:rsidRPr="00250928" w:rsidRDefault="00485262">
      <w:pPr>
        <w:spacing w:line="360" w:lineRule="auto"/>
        <w:jc w:val="both"/>
      </w:pPr>
      <w:r w:rsidRPr="00250928">
        <w:rPr>
          <w:rFonts w:ascii="Book Antiqua" w:eastAsia="Book Antiqua" w:hAnsi="Book Antiqua" w:cs="Book Antiqua"/>
          <w:b/>
          <w:bCs/>
          <w:color w:val="000000"/>
        </w:rPr>
        <w:t xml:space="preserve">Published online: </w:t>
      </w:r>
      <w:r w:rsidR="00B51396" w:rsidRPr="00250928">
        <w:rPr>
          <w:rFonts w:ascii="Book Antiqua" w:hAnsi="Book Antiqua"/>
          <w:color w:val="000000"/>
          <w:shd w:val="clear" w:color="auto" w:fill="FFFFFF"/>
        </w:rPr>
        <w:t>May</w:t>
      </w:r>
      <w:r w:rsidR="00B51396" w:rsidRPr="00250928">
        <w:rPr>
          <w:rFonts w:ascii="Book Antiqua" w:eastAsia="Microsoft YaHei UI" w:hAnsi="Book Antiqua"/>
          <w:color w:val="000000"/>
        </w:rPr>
        <w:t xml:space="preserve"> </w:t>
      </w:r>
      <w:r w:rsidR="00B51396" w:rsidRPr="00250928">
        <w:rPr>
          <w:rFonts w:ascii="Book Antiqua" w:eastAsia="Microsoft YaHei UI" w:hAnsi="Book Antiqua" w:hint="eastAsia"/>
          <w:color w:val="000000"/>
        </w:rPr>
        <w:t>26, 2022</w:t>
      </w:r>
    </w:p>
    <w:p w14:paraId="69A8D590" w14:textId="77777777" w:rsidR="00A22D19" w:rsidRPr="00250928" w:rsidRDefault="00A22D19">
      <w:pPr>
        <w:spacing w:line="360" w:lineRule="auto"/>
        <w:jc w:val="both"/>
        <w:rPr>
          <w:rFonts w:ascii="Book Antiqua" w:eastAsia="Book Antiqua" w:hAnsi="Book Antiqua" w:cs="Book Antiqua"/>
          <w:b/>
          <w:color w:val="000000"/>
        </w:rPr>
      </w:pPr>
    </w:p>
    <w:p w14:paraId="1923380F" w14:textId="77777777" w:rsidR="00A22D19" w:rsidRPr="00250928" w:rsidRDefault="00A22D19">
      <w:pPr>
        <w:spacing w:line="360" w:lineRule="auto"/>
        <w:jc w:val="both"/>
        <w:rPr>
          <w:rFonts w:ascii="Book Antiqua" w:eastAsia="Book Antiqua" w:hAnsi="Book Antiqua" w:cs="Book Antiqua"/>
          <w:b/>
          <w:color w:val="000000"/>
        </w:rPr>
      </w:pPr>
    </w:p>
    <w:p w14:paraId="67EF4D8A" w14:textId="0D15D1ED" w:rsidR="00A77B3E" w:rsidRPr="00250928" w:rsidRDefault="00485262">
      <w:pPr>
        <w:spacing w:line="360" w:lineRule="auto"/>
        <w:jc w:val="both"/>
      </w:pPr>
      <w:r w:rsidRPr="00250928">
        <w:rPr>
          <w:rFonts w:ascii="Book Antiqua" w:eastAsia="Book Antiqua" w:hAnsi="Book Antiqua" w:cs="Book Antiqua"/>
          <w:b/>
          <w:color w:val="000000"/>
        </w:rPr>
        <w:t>Abstract</w:t>
      </w:r>
    </w:p>
    <w:p w14:paraId="627E87F0" w14:textId="77777777" w:rsidR="00A77B3E" w:rsidRPr="00250928" w:rsidRDefault="00485262">
      <w:pPr>
        <w:spacing w:line="360" w:lineRule="auto"/>
        <w:jc w:val="both"/>
      </w:pPr>
      <w:r w:rsidRPr="00250928">
        <w:rPr>
          <w:rFonts w:ascii="Book Antiqua" w:eastAsia="Book Antiqua" w:hAnsi="Book Antiqua" w:cs="Book Antiqua"/>
          <w:color w:val="000000"/>
        </w:rPr>
        <w:t>BACKGROUND</w:t>
      </w:r>
    </w:p>
    <w:p w14:paraId="2B31F61A" w14:textId="77777777" w:rsidR="00A77B3E" w:rsidRPr="00250928" w:rsidRDefault="00485262">
      <w:pPr>
        <w:spacing w:line="360" w:lineRule="auto"/>
        <w:jc w:val="both"/>
      </w:pPr>
      <w:r w:rsidRPr="00250928">
        <w:rPr>
          <w:rFonts w:ascii="Book Antiqua" w:eastAsia="Book Antiqua" w:hAnsi="Book Antiqua" w:cs="Book Antiqua"/>
          <w:color w:val="000000"/>
        </w:rPr>
        <w:t>Adenosine is a coronary hyperemic agent used to measure invasive fractional flow reserve (FFR) of intermediate severity coronary stenosis.</w:t>
      </w:r>
    </w:p>
    <w:p w14:paraId="36BB1D36" w14:textId="77777777" w:rsidR="00A77B3E" w:rsidRPr="00250928" w:rsidRDefault="00A77B3E">
      <w:pPr>
        <w:spacing w:line="360" w:lineRule="auto"/>
        <w:jc w:val="both"/>
      </w:pPr>
    </w:p>
    <w:p w14:paraId="435C6B52" w14:textId="77777777" w:rsidR="00A77B3E" w:rsidRPr="00250928" w:rsidRDefault="00485262">
      <w:pPr>
        <w:spacing w:line="360" w:lineRule="auto"/>
        <w:jc w:val="both"/>
      </w:pPr>
      <w:r w:rsidRPr="00250928">
        <w:rPr>
          <w:rFonts w:ascii="Book Antiqua" w:eastAsia="Book Antiqua" w:hAnsi="Book Antiqua" w:cs="Book Antiqua"/>
          <w:color w:val="000000"/>
        </w:rPr>
        <w:t>AIM</w:t>
      </w:r>
    </w:p>
    <w:p w14:paraId="4B8E064D" w14:textId="77777777" w:rsidR="00A77B3E" w:rsidRPr="00250928" w:rsidRDefault="00485262">
      <w:pPr>
        <w:spacing w:line="360" w:lineRule="auto"/>
        <w:jc w:val="both"/>
      </w:pPr>
      <w:r w:rsidRPr="00250928">
        <w:rPr>
          <w:rFonts w:ascii="Book Antiqua" w:eastAsia="Book Antiqua" w:hAnsi="Book Antiqua" w:cs="Book Antiqua"/>
          <w:color w:val="000000"/>
        </w:rPr>
        <w:t>To compare FFR assessment using adenosine with an alternate hyperemic agent, regadenoson.</w:t>
      </w:r>
    </w:p>
    <w:p w14:paraId="229485D3" w14:textId="77777777" w:rsidR="00A77B3E" w:rsidRPr="00250928" w:rsidRDefault="00A77B3E">
      <w:pPr>
        <w:spacing w:line="360" w:lineRule="auto"/>
        <w:jc w:val="both"/>
      </w:pPr>
    </w:p>
    <w:p w14:paraId="36DEBEED" w14:textId="77777777" w:rsidR="00A77B3E" w:rsidRPr="00250928" w:rsidRDefault="00485262">
      <w:pPr>
        <w:spacing w:line="360" w:lineRule="auto"/>
        <w:jc w:val="both"/>
      </w:pPr>
      <w:r w:rsidRPr="00250928">
        <w:rPr>
          <w:rFonts w:ascii="Book Antiqua" w:eastAsia="Book Antiqua" w:hAnsi="Book Antiqua" w:cs="Book Antiqua"/>
          <w:color w:val="000000"/>
        </w:rPr>
        <w:t>METHODS</w:t>
      </w:r>
    </w:p>
    <w:p w14:paraId="1A4F6AAF" w14:textId="29A68B3E" w:rsidR="00A77B3E" w:rsidRPr="00250928" w:rsidRDefault="00485262">
      <w:pPr>
        <w:spacing w:line="360" w:lineRule="auto"/>
        <w:jc w:val="both"/>
      </w:pPr>
      <w:r w:rsidRPr="00250928">
        <w:rPr>
          <w:rFonts w:ascii="Book Antiqua" w:eastAsia="Book Antiqua" w:hAnsi="Book Antiqua" w:cs="Book Antiqua"/>
          <w:color w:val="000000"/>
        </w:rPr>
        <w:t xml:space="preserve">PubMed, Google Scholar, CINAHL and Cochrane databases were queried for studies comparing adenosine and regadenoson for assessment of FFR. Data on FFR, correlation coefficient and adverse events from the selected studies were extracted and analyzed by means of random effects model. Two tailed </w:t>
      </w:r>
      <w:r w:rsidR="00A22D19" w:rsidRPr="00250928">
        <w:rPr>
          <w:rFonts w:ascii="Book Antiqua" w:eastAsia="Book Antiqua" w:hAnsi="Book Antiqua" w:cs="Book Antiqua"/>
          <w:i/>
          <w:iCs/>
          <w:color w:val="000000"/>
        </w:rPr>
        <w:t>P</w:t>
      </w:r>
      <w:r w:rsidRPr="00250928">
        <w:rPr>
          <w:rFonts w:ascii="Book Antiqua" w:eastAsia="Book Antiqua" w:hAnsi="Book Antiqua" w:cs="Book Antiqua"/>
          <w:color w:val="000000"/>
        </w:rPr>
        <w:t xml:space="preserve">-value less than 0.05 was considered significant. Heterogeneity was assessed using </w:t>
      </w:r>
      <w:r w:rsidRPr="00250928">
        <w:rPr>
          <w:rFonts w:ascii="Book Antiqua" w:eastAsia="Book Antiqua" w:hAnsi="Book Antiqua" w:cs="Book Antiqua"/>
          <w:i/>
          <w:iCs/>
          <w:color w:val="000000"/>
        </w:rPr>
        <w:t>I</w:t>
      </w:r>
      <w:r w:rsidRPr="00250928">
        <w:rPr>
          <w:rFonts w:ascii="Book Antiqua" w:eastAsia="Book Antiqua" w:hAnsi="Book Antiqua" w:cs="Book Antiqua"/>
          <w:i/>
          <w:iCs/>
          <w:color w:val="000000"/>
          <w:szCs w:val="20"/>
          <w:vertAlign w:val="superscript"/>
        </w:rPr>
        <w:t>2</w:t>
      </w:r>
      <w:r w:rsidR="00A22D19"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test.</w:t>
      </w:r>
    </w:p>
    <w:p w14:paraId="73BC7438" w14:textId="77777777" w:rsidR="00A77B3E" w:rsidRPr="00250928" w:rsidRDefault="00A77B3E">
      <w:pPr>
        <w:spacing w:line="360" w:lineRule="auto"/>
        <w:jc w:val="both"/>
      </w:pPr>
    </w:p>
    <w:p w14:paraId="1FC36E79" w14:textId="77777777" w:rsidR="00A77B3E" w:rsidRPr="00250928" w:rsidRDefault="00485262">
      <w:pPr>
        <w:spacing w:line="360" w:lineRule="auto"/>
        <w:jc w:val="both"/>
      </w:pPr>
      <w:r w:rsidRPr="00250928">
        <w:rPr>
          <w:rFonts w:ascii="Book Antiqua" w:eastAsia="Book Antiqua" w:hAnsi="Book Antiqua" w:cs="Book Antiqua"/>
          <w:color w:val="000000"/>
        </w:rPr>
        <w:t>RESULTS</w:t>
      </w:r>
    </w:p>
    <w:p w14:paraId="2771E19D" w14:textId="4ADF3997" w:rsidR="00A77B3E" w:rsidRPr="00250928" w:rsidRDefault="00485262">
      <w:pPr>
        <w:spacing w:line="360" w:lineRule="auto"/>
        <w:jc w:val="both"/>
      </w:pPr>
      <w:r w:rsidRPr="00250928">
        <w:rPr>
          <w:rFonts w:ascii="Book Antiqua" w:eastAsia="Book Antiqua" w:hAnsi="Book Antiqua" w:cs="Book Antiqua"/>
          <w:color w:val="000000"/>
        </w:rPr>
        <w:t xml:space="preserve">Five studies with 248 patients were included in the final analysis. All included patients and coronary lesions underwent FFR assessment using both adenosine and regadenoson. There was no significant mean difference between FFR measurement by the two agents </w:t>
      </w:r>
      <w:r w:rsidR="00E31C11" w:rsidRPr="00250928">
        <w:rPr>
          <w:rFonts w:ascii="Book Antiqua" w:eastAsia="Book Antiqua" w:hAnsi="Book Antiqua" w:cs="Book Antiqua"/>
          <w:color w:val="000000"/>
        </w:rPr>
        <w:t xml:space="preserve">[odds ratio (OR) = </w:t>
      </w:r>
      <w:r w:rsidRPr="00250928">
        <w:rPr>
          <w:rFonts w:ascii="Book Antiqua" w:eastAsia="Book Antiqua" w:hAnsi="Book Antiqua" w:cs="Book Antiqua"/>
          <w:color w:val="000000"/>
        </w:rPr>
        <w:t>-0.00</w:t>
      </w:r>
      <w:r w:rsidR="00E31C11"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 95%</w:t>
      </w:r>
      <w:r w:rsidR="00E31C11" w:rsidRPr="00250928">
        <w:t xml:space="preserve"> </w:t>
      </w:r>
      <w:r w:rsidR="00E31C11" w:rsidRPr="00250928">
        <w:rPr>
          <w:rFonts w:ascii="Book Antiqua" w:eastAsia="Book Antiqua" w:hAnsi="Book Antiqua" w:cs="Book Antiqua"/>
          <w:color w:val="000000"/>
        </w:rPr>
        <w:t>confidence interval (</w:t>
      </w:r>
      <w:r w:rsidRPr="00250928">
        <w:rPr>
          <w:rFonts w:ascii="Book Antiqua" w:eastAsia="Book Antiqua" w:hAnsi="Book Antiqua" w:cs="Book Antiqua"/>
          <w:color w:val="000000"/>
        </w:rPr>
        <w:t>CI</w:t>
      </w:r>
      <w:r w:rsidR="00E31C11"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 </w:t>
      </w:r>
      <w:r w:rsidR="00E31C11" w:rsidRPr="00250928">
        <w:rPr>
          <w:rFonts w:ascii="Book Antiqua" w:eastAsia="Book Antiqua" w:hAnsi="Book Antiqua" w:cs="Book Antiqua"/>
          <w:color w:val="000000"/>
        </w:rPr>
        <w:t>(</w:t>
      </w:r>
      <w:r w:rsidRPr="00250928">
        <w:rPr>
          <w:rFonts w:ascii="Book Antiqua" w:eastAsia="Book Antiqua" w:hAnsi="Book Antiqua" w:cs="Book Antiqua"/>
          <w:color w:val="000000"/>
        </w:rPr>
        <w:t>-0.02</w:t>
      </w:r>
      <w:r w:rsidR="00E31C11"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0.01, </w:t>
      </w:r>
      <w:r w:rsidRPr="00250928">
        <w:rPr>
          <w:rFonts w:ascii="Book Antiqua" w:eastAsia="Book Antiqua" w:hAnsi="Book Antiqua" w:cs="Book Antiqua"/>
          <w:i/>
          <w:iCs/>
          <w:color w:val="000000"/>
        </w:rPr>
        <w:t>P</w:t>
      </w:r>
      <w:r w:rsidRPr="00250928">
        <w:rPr>
          <w:rFonts w:ascii="Book Antiqua" w:eastAsia="Book Antiqua" w:hAnsi="Book Antiqua" w:cs="Book Antiqua"/>
          <w:color w:val="000000"/>
        </w:rPr>
        <w:t xml:space="preserve"> = 0.88</w:t>
      </w:r>
      <w:r w:rsidR="00E31C11" w:rsidRPr="00250928">
        <w:rPr>
          <w:rFonts w:ascii="Book Antiqua" w:eastAsia="Book Antiqua" w:hAnsi="Book Antiqua" w:cs="Book Antiqua"/>
          <w:color w:val="000000"/>
        </w:rPr>
        <w:t>]</w:t>
      </w:r>
      <w:r w:rsidRPr="00250928">
        <w:rPr>
          <w:rFonts w:ascii="Book Antiqua" w:eastAsia="Book Antiqua" w:hAnsi="Book Antiqua" w:cs="Book Antiqua"/>
          <w:color w:val="000000"/>
        </w:rPr>
        <w:t>. The cumulative correlation coefficient was 0.98 (0.96</w:t>
      </w:r>
      <w:r w:rsidR="00E31C11"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0.99, </w:t>
      </w:r>
      <w:r w:rsidR="00E31C11" w:rsidRPr="00250928">
        <w:rPr>
          <w:rFonts w:ascii="Book Antiqua" w:eastAsia="Book Antiqua" w:hAnsi="Book Antiqua" w:cs="Book Antiqua"/>
          <w:i/>
          <w:iCs/>
          <w:color w:val="000000"/>
        </w:rPr>
        <w:t>P</w:t>
      </w:r>
      <w:r w:rsidRPr="00250928">
        <w:rPr>
          <w:rFonts w:ascii="Book Antiqua" w:eastAsia="Book Antiqua" w:hAnsi="Book Antiqua" w:cs="Book Antiqua"/>
          <w:color w:val="000000"/>
        </w:rPr>
        <w:t xml:space="preserve"> &lt;</w:t>
      </w:r>
      <w:r w:rsidR="00E31C11"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0.01). Three of five studies reported time to FFR with cumulative results favoring regadenoson (mean difference 34.31</w:t>
      </w:r>
      <w:r w:rsidR="00E31C11"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s; 25.14</w:t>
      </w:r>
      <w:r w:rsidR="00E31C11" w:rsidRPr="00250928">
        <w:rPr>
          <w:rFonts w:ascii="Book Antiqua" w:eastAsia="Book Antiqua" w:hAnsi="Book Antiqua" w:cs="Book Antiqua"/>
          <w:color w:val="000000"/>
        </w:rPr>
        <w:t>-</w:t>
      </w:r>
      <w:r w:rsidRPr="00250928">
        <w:rPr>
          <w:rFonts w:ascii="Book Antiqua" w:eastAsia="Book Antiqua" w:hAnsi="Book Antiqua" w:cs="Book Antiqua"/>
          <w:color w:val="000000"/>
        </w:rPr>
        <w:t>43.48</w:t>
      </w:r>
      <w:r w:rsidR="000D470F"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 xml:space="preserve">s, </w:t>
      </w:r>
      <w:r w:rsidR="00E31C11" w:rsidRPr="00250928">
        <w:rPr>
          <w:rFonts w:ascii="Book Antiqua" w:eastAsia="Book Antiqua" w:hAnsi="Book Antiqua" w:cs="Book Antiqua"/>
          <w:i/>
          <w:iCs/>
          <w:color w:val="000000"/>
        </w:rPr>
        <w:t>P</w:t>
      </w:r>
      <w:r w:rsidR="00E31C11"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&lt;</w:t>
      </w:r>
      <w:r w:rsidR="00E31C11"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 xml:space="preserve">0.01). Risk of adverse events was higher with adenosine </w:t>
      </w:r>
      <w:r w:rsidRPr="00250928">
        <w:rPr>
          <w:rFonts w:ascii="Book Antiqua" w:eastAsia="Book Antiqua" w:hAnsi="Book Antiqua" w:cs="Book Antiqua"/>
          <w:color w:val="000000"/>
        </w:rPr>
        <w:lastRenderedPageBreak/>
        <w:t>compared to regadenoson (OR</w:t>
      </w:r>
      <w:r w:rsidR="008B3A50"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 xml:space="preserve"> 2.39; </w:t>
      </w:r>
      <w:r w:rsidR="00E31C11" w:rsidRPr="00250928">
        <w:rPr>
          <w:rFonts w:ascii="Book Antiqua" w:eastAsia="Book Antiqua" w:hAnsi="Book Antiqua" w:cs="Book Antiqua"/>
          <w:color w:val="000000"/>
        </w:rPr>
        <w:t>95</w:t>
      </w:r>
      <w:r w:rsidR="000D470F" w:rsidRPr="00250928">
        <w:rPr>
          <w:rFonts w:ascii="Book Antiqua" w:eastAsia="Book Antiqua" w:hAnsi="Book Antiqua" w:cs="Book Antiqua"/>
          <w:color w:val="000000"/>
        </w:rPr>
        <w:t>%</w:t>
      </w:r>
      <w:r w:rsidR="00E31C11" w:rsidRPr="00250928">
        <w:rPr>
          <w:rFonts w:ascii="Book Antiqua" w:eastAsia="Book Antiqua" w:hAnsi="Book Antiqua" w:cs="Book Antiqua"/>
          <w:color w:val="000000"/>
        </w:rPr>
        <w:t xml:space="preserve">CI: </w:t>
      </w:r>
      <w:r w:rsidRPr="00250928">
        <w:rPr>
          <w:rFonts w:ascii="Book Antiqua" w:eastAsia="Book Antiqua" w:hAnsi="Book Antiqua" w:cs="Book Antiqua"/>
          <w:color w:val="000000"/>
        </w:rPr>
        <w:t>1.22</w:t>
      </w:r>
      <w:r w:rsidR="00E31C11"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4.67, </w:t>
      </w:r>
      <w:r w:rsidRPr="00250928">
        <w:rPr>
          <w:rFonts w:ascii="Book Antiqua" w:eastAsia="Book Antiqua" w:hAnsi="Book Antiqua" w:cs="Book Antiqua"/>
          <w:i/>
          <w:iCs/>
          <w:color w:val="000000"/>
        </w:rPr>
        <w:t>P</w:t>
      </w:r>
      <w:r w:rsidRPr="00250928">
        <w:rPr>
          <w:rFonts w:ascii="Book Antiqua" w:eastAsia="Book Antiqua" w:hAnsi="Book Antiqua" w:cs="Book Antiqua"/>
          <w:color w:val="000000"/>
        </w:rPr>
        <w:t xml:space="preserve"> = 0.01), which most commonly included bradycardia and hypotension. Vast majority of the adverse events associated with both agents were transient.</w:t>
      </w:r>
    </w:p>
    <w:p w14:paraId="56E90CB7" w14:textId="77777777" w:rsidR="00A77B3E" w:rsidRPr="00250928" w:rsidRDefault="00A77B3E">
      <w:pPr>
        <w:spacing w:line="360" w:lineRule="auto"/>
        <w:jc w:val="both"/>
      </w:pPr>
    </w:p>
    <w:p w14:paraId="4599A9AA" w14:textId="77777777" w:rsidR="00A77B3E" w:rsidRPr="00250928" w:rsidRDefault="00485262">
      <w:pPr>
        <w:spacing w:line="360" w:lineRule="auto"/>
        <w:jc w:val="both"/>
      </w:pPr>
      <w:r w:rsidRPr="00250928">
        <w:rPr>
          <w:rFonts w:ascii="Book Antiqua" w:eastAsia="Book Antiqua" w:hAnsi="Book Antiqua" w:cs="Book Antiqua"/>
          <w:color w:val="000000"/>
        </w:rPr>
        <w:t>CONCLUSION</w:t>
      </w:r>
    </w:p>
    <w:p w14:paraId="330EA8CA" w14:textId="77777777" w:rsidR="00A77B3E" w:rsidRPr="00250928" w:rsidRDefault="00485262">
      <w:pPr>
        <w:spacing w:line="360" w:lineRule="auto"/>
        <w:jc w:val="both"/>
      </w:pPr>
      <w:r w:rsidRPr="00250928">
        <w:rPr>
          <w:rFonts w:ascii="Book Antiqua" w:eastAsia="Book Antiqua" w:hAnsi="Book Antiqua" w:cs="Book Antiqua"/>
          <w:color w:val="000000"/>
        </w:rPr>
        <w:t>The performance of regadenoson in inducing maximal hyperemia was comparable to that of adenosine. There was excellent correlation between the FFR measurements by both the agents. The use of adenosine, was however associated with higher risk of adverse events and longer time to FFR compared to regadenoson.</w:t>
      </w:r>
    </w:p>
    <w:p w14:paraId="546E128A" w14:textId="77777777" w:rsidR="00A77B3E" w:rsidRPr="00250928" w:rsidRDefault="00A77B3E">
      <w:pPr>
        <w:spacing w:line="360" w:lineRule="auto"/>
        <w:jc w:val="both"/>
      </w:pPr>
    </w:p>
    <w:p w14:paraId="1DCA2B13" w14:textId="77777777" w:rsidR="00A77B3E" w:rsidRPr="00250928" w:rsidRDefault="00485262">
      <w:pPr>
        <w:spacing w:line="360" w:lineRule="auto"/>
        <w:jc w:val="both"/>
      </w:pPr>
      <w:r w:rsidRPr="00250928">
        <w:rPr>
          <w:rFonts w:ascii="Book Antiqua" w:eastAsia="Book Antiqua" w:hAnsi="Book Antiqua" w:cs="Book Antiqua"/>
          <w:b/>
          <w:bCs/>
          <w:color w:val="000000"/>
        </w:rPr>
        <w:t xml:space="preserve">Key Words: </w:t>
      </w:r>
      <w:r w:rsidRPr="00250928">
        <w:rPr>
          <w:rFonts w:ascii="Book Antiqua" w:eastAsia="Book Antiqua" w:hAnsi="Book Antiqua" w:cs="Book Antiqua"/>
          <w:color w:val="000000"/>
        </w:rPr>
        <w:t>Adenosine; Regadenoson; Fractional flow reserve; Meta-analysis</w:t>
      </w:r>
    </w:p>
    <w:p w14:paraId="6FE343CD" w14:textId="77777777" w:rsidR="00A77B3E" w:rsidRPr="00250928" w:rsidRDefault="00A77B3E">
      <w:pPr>
        <w:spacing w:line="360" w:lineRule="auto"/>
        <w:jc w:val="both"/>
      </w:pPr>
    </w:p>
    <w:p w14:paraId="0A029611" w14:textId="77777777" w:rsidR="00DE5976" w:rsidRPr="00E61B50" w:rsidRDefault="00DE5976" w:rsidP="00DE5976">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2043CD64" w14:textId="77777777" w:rsidR="00DE5976" w:rsidRPr="00E61B50" w:rsidRDefault="00DE5976" w:rsidP="00DE5976">
      <w:pPr>
        <w:spacing w:line="360" w:lineRule="auto"/>
        <w:jc w:val="both"/>
        <w:rPr>
          <w:lang w:eastAsia="zh-CN"/>
        </w:rPr>
      </w:pPr>
    </w:p>
    <w:p w14:paraId="778A4006" w14:textId="2FE8D064" w:rsidR="00DD7F0F" w:rsidRDefault="00DE5976" w:rsidP="00DE5976">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485262" w:rsidRPr="00250928">
        <w:rPr>
          <w:rFonts w:ascii="Book Antiqua" w:eastAsia="Book Antiqua" w:hAnsi="Book Antiqua" w:cs="Book Antiqua"/>
          <w:color w:val="000000"/>
        </w:rPr>
        <w:t xml:space="preserve">Gill GS, Gadre A, Kanmanthareddy A. Comparative efficacy and safety of adenosine and regadenoson for assessment of fractional flow reserve: A systematic review and meta-analysis. </w:t>
      </w:r>
      <w:r w:rsidR="00485262" w:rsidRPr="00250928">
        <w:rPr>
          <w:rFonts w:ascii="Book Antiqua" w:eastAsia="Book Antiqua" w:hAnsi="Book Antiqua" w:cs="Book Antiqua"/>
          <w:i/>
          <w:iCs/>
          <w:color w:val="000000"/>
        </w:rPr>
        <w:t>World J Cardiol</w:t>
      </w:r>
      <w:r w:rsidR="00485262" w:rsidRPr="00250928">
        <w:rPr>
          <w:rFonts w:ascii="Book Antiqua" w:eastAsia="Book Antiqua" w:hAnsi="Book Antiqua" w:cs="Book Antiqua"/>
          <w:color w:val="000000"/>
        </w:rPr>
        <w:t xml:space="preserve"> 2022; </w:t>
      </w:r>
      <w:r w:rsidR="00B51396" w:rsidRPr="00250928">
        <w:rPr>
          <w:rFonts w:ascii="Book Antiqua" w:eastAsia="Book Antiqua" w:hAnsi="Book Antiqua" w:cs="Book Antiqua"/>
          <w:color w:val="000000"/>
        </w:rPr>
        <w:t xml:space="preserve">14(5): </w:t>
      </w:r>
      <w:r w:rsidR="00DD7F0F">
        <w:rPr>
          <w:rFonts w:ascii="Book Antiqua" w:eastAsia="Book Antiqua" w:hAnsi="Book Antiqua" w:cs="Book Antiqua"/>
          <w:color w:val="000000"/>
        </w:rPr>
        <w:t>31</w:t>
      </w:r>
      <w:r w:rsidR="0067463C">
        <w:rPr>
          <w:rFonts w:ascii="Book Antiqua" w:eastAsia="Book Antiqua" w:hAnsi="Book Antiqua" w:cs="Book Antiqua"/>
          <w:color w:val="000000"/>
        </w:rPr>
        <w:t>9</w:t>
      </w:r>
      <w:r w:rsidR="00B51396" w:rsidRPr="00250928">
        <w:rPr>
          <w:rFonts w:ascii="Book Antiqua" w:eastAsia="Book Antiqua" w:hAnsi="Book Antiqua" w:cs="Book Antiqua"/>
          <w:color w:val="000000"/>
        </w:rPr>
        <w:t>-</w:t>
      </w:r>
      <w:r w:rsidR="00DD7F0F">
        <w:rPr>
          <w:rFonts w:ascii="Book Antiqua" w:eastAsia="Book Antiqua" w:hAnsi="Book Antiqua" w:cs="Book Antiqua"/>
          <w:color w:val="000000"/>
        </w:rPr>
        <w:t>32</w:t>
      </w:r>
      <w:r w:rsidR="0067463C">
        <w:rPr>
          <w:rFonts w:ascii="Book Antiqua" w:eastAsia="Book Antiqua" w:hAnsi="Book Antiqua" w:cs="Book Antiqua"/>
          <w:color w:val="000000"/>
        </w:rPr>
        <w:t>8</w:t>
      </w:r>
    </w:p>
    <w:p w14:paraId="555B6760" w14:textId="5812461D" w:rsidR="00DD7F0F" w:rsidRDefault="00B51396" w:rsidP="00DE5976">
      <w:pPr>
        <w:spacing w:line="360" w:lineRule="auto"/>
        <w:jc w:val="both"/>
        <w:rPr>
          <w:rFonts w:ascii="Book Antiqua" w:eastAsia="Book Antiqua" w:hAnsi="Book Antiqua" w:cs="Book Antiqua"/>
          <w:color w:val="000000"/>
        </w:rPr>
      </w:pPr>
      <w:r w:rsidRPr="00DD7F0F">
        <w:rPr>
          <w:rFonts w:ascii="Book Antiqua" w:eastAsia="Book Antiqua" w:hAnsi="Book Antiqua" w:cs="Book Antiqua"/>
          <w:b/>
          <w:bCs/>
          <w:color w:val="000000"/>
        </w:rPr>
        <w:t>URL:</w:t>
      </w:r>
      <w:r w:rsidRPr="00250928">
        <w:rPr>
          <w:rFonts w:ascii="Book Antiqua" w:eastAsia="Book Antiqua" w:hAnsi="Book Antiqua" w:cs="Book Antiqua"/>
          <w:color w:val="000000"/>
        </w:rPr>
        <w:t xml:space="preserve"> </w:t>
      </w:r>
      <w:hyperlink r:id="rId7" w:history="1">
        <w:r w:rsidR="0067463C" w:rsidRPr="00321AA4">
          <w:rPr>
            <w:rStyle w:val="a8"/>
            <w:rFonts w:ascii="Book Antiqua" w:eastAsia="Book Antiqua" w:hAnsi="Book Antiqua" w:cs="Book Antiqua"/>
          </w:rPr>
          <w:t>https://www.wjgnet.com/1949-8462/full/v14/i5/319.htm</w:t>
        </w:r>
      </w:hyperlink>
    </w:p>
    <w:p w14:paraId="2429F1B9" w14:textId="342B9E0A" w:rsidR="00B51396" w:rsidRPr="00250928" w:rsidRDefault="00B51396" w:rsidP="00DE5976">
      <w:pPr>
        <w:spacing w:line="360" w:lineRule="auto"/>
        <w:jc w:val="both"/>
        <w:rPr>
          <w:rFonts w:ascii="Book Antiqua" w:hAnsi="Book Antiqua"/>
        </w:rPr>
      </w:pPr>
      <w:r w:rsidRPr="00DD7F0F">
        <w:rPr>
          <w:rFonts w:ascii="Book Antiqua" w:eastAsia="Book Antiqua" w:hAnsi="Book Antiqua" w:cs="Book Antiqua"/>
          <w:b/>
          <w:bCs/>
          <w:color w:val="000000"/>
        </w:rPr>
        <w:t>DOI:</w:t>
      </w:r>
      <w:r w:rsidRPr="00250928">
        <w:rPr>
          <w:rFonts w:ascii="Book Antiqua" w:eastAsia="Book Antiqua" w:hAnsi="Book Antiqua" w:cs="Book Antiqua"/>
          <w:color w:val="000000"/>
        </w:rPr>
        <w:t xml:space="preserve"> https://dx.doi.org/10.4330/wjc.v14.i5.</w:t>
      </w:r>
      <w:r w:rsidR="00DD7F0F">
        <w:rPr>
          <w:rFonts w:ascii="Book Antiqua" w:eastAsia="Book Antiqua" w:hAnsi="Book Antiqua" w:cs="Book Antiqua"/>
          <w:color w:val="000000"/>
        </w:rPr>
        <w:t>31</w:t>
      </w:r>
      <w:r w:rsidR="0067463C">
        <w:rPr>
          <w:rFonts w:ascii="Book Antiqua" w:eastAsia="Book Antiqua" w:hAnsi="Book Antiqua" w:cs="Book Antiqua"/>
          <w:color w:val="000000"/>
        </w:rPr>
        <w:t>9</w:t>
      </w:r>
    </w:p>
    <w:p w14:paraId="7CAD0FBF" w14:textId="782B006C" w:rsidR="00A77B3E" w:rsidRPr="00250928" w:rsidRDefault="00A77B3E">
      <w:pPr>
        <w:spacing w:line="360" w:lineRule="auto"/>
        <w:jc w:val="both"/>
      </w:pPr>
    </w:p>
    <w:p w14:paraId="16421165" w14:textId="77777777" w:rsidR="00A77B3E" w:rsidRPr="00250928" w:rsidRDefault="00A77B3E">
      <w:pPr>
        <w:spacing w:line="360" w:lineRule="auto"/>
        <w:jc w:val="both"/>
      </w:pPr>
    </w:p>
    <w:p w14:paraId="2B333DDC" w14:textId="461D698A" w:rsidR="00E31C11" w:rsidRPr="00250928" w:rsidRDefault="00485262" w:rsidP="00E31C11">
      <w:pPr>
        <w:spacing w:line="360" w:lineRule="auto"/>
        <w:jc w:val="both"/>
      </w:pPr>
      <w:r w:rsidRPr="00250928">
        <w:rPr>
          <w:rFonts w:ascii="Book Antiqua" w:eastAsia="Book Antiqua" w:hAnsi="Book Antiqua" w:cs="Book Antiqua"/>
          <w:b/>
          <w:bCs/>
          <w:color w:val="000000"/>
        </w:rPr>
        <w:t xml:space="preserve">Core Tip: </w:t>
      </w:r>
      <w:r w:rsidRPr="00250928">
        <w:rPr>
          <w:rFonts w:ascii="Book Antiqua" w:eastAsia="Book Antiqua" w:hAnsi="Book Antiqua" w:cs="Book Antiqua"/>
          <w:color w:val="000000"/>
        </w:rPr>
        <w:t>Regadenoson has comparable efficacy in inducing maximal coronary hyperemia in patients undergoing invasive coronary angiography with lower risk of side effects compared to adenosine.</w:t>
      </w:r>
      <w:r w:rsidR="00E31C11" w:rsidRPr="00250928">
        <w:rPr>
          <w:rFonts w:ascii="Book Antiqua" w:eastAsia="Book Antiqua" w:hAnsi="Book Antiqua" w:cs="Book Antiqua"/>
          <w:color w:val="000000"/>
        </w:rPr>
        <w:t xml:space="preserve"> To compare fractional flow reserve (FFR) assessment using adenosine with an alternate hyperemic agent, regadenoson. PubMed, Google Scholar, CINAHL and Cochrane databases were queried for studies comparing adenosine and regadenoson for assessment of FFR. There was excellent correlation between the FFR measurements by both the agents. The use of adenosine, was however </w:t>
      </w:r>
      <w:r w:rsidR="00E31C11" w:rsidRPr="00250928">
        <w:rPr>
          <w:rFonts w:ascii="Book Antiqua" w:eastAsia="Book Antiqua" w:hAnsi="Book Antiqua" w:cs="Book Antiqua"/>
          <w:color w:val="000000"/>
        </w:rPr>
        <w:lastRenderedPageBreak/>
        <w:t>associated with higher risk of adverse events and longer time to FFR compared to regadenoson.</w:t>
      </w:r>
    </w:p>
    <w:p w14:paraId="04B3E20E" w14:textId="77777777" w:rsidR="00A77B3E" w:rsidRPr="00250928" w:rsidRDefault="00A77B3E">
      <w:pPr>
        <w:spacing w:line="360" w:lineRule="auto"/>
        <w:jc w:val="both"/>
      </w:pPr>
    </w:p>
    <w:p w14:paraId="03F3F759" w14:textId="77777777" w:rsidR="00A77B3E" w:rsidRPr="00250928" w:rsidRDefault="00485262">
      <w:pPr>
        <w:spacing w:line="360" w:lineRule="auto"/>
        <w:jc w:val="both"/>
      </w:pPr>
      <w:r w:rsidRPr="00250928">
        <w:rPr>
          <w:rFonts w:ascii="Book Antiqua" w:eastAsia="Book Antiqua" w:hAnsi="Book Antiqua" w:cs="Book Antiqua"/>
          <w:b/>
          <w:caps/>
          <w:color w:val="000000"/>
          <w:u w:val="single"/>
        </w:rPr>
        <w:t>INTRODUCTION</w:t>
      </w:r>
    </w:p>
    <w:p w14:paraId="4164D704" w14:textId="2908E6DA" w:rsidR="00A77B3E" w:rsidRPr="00250928" w:rsidRDefault="00485262">
      <w:pPr>
        <w:spacing w:line="360" w:lineRule="auto"/>
        <w:jc w:val="both"/>
      </w:pPr>
      <w:r w:rsidRPr="00250928">
        <w:rPr>
          <w:rFonts w:ascii="Book Antiqua" w:eastAsia="Book Antiqua" w:hAnsi="Book Antiqua" w:cs="Book Antiqua"/>
          <w:color w:val="000000"/>
        </w:rPr>
        <w:t>Coronary angiography has long been the gold standard for assessment of severity of coronary artery disease</w:t>
      </w:r>
      <w:r w:rsidR="008B5C93" w:rsidRPr="00250928">
        <w:rPr>
          <w:rFonts w:ascii="Book Antiqua" w:eastAsia="Book Antiqua" w:hAnsi="Book Antiqua" w:cs="Book Antiqua"/>
          <w:color w:val="000000"/>
          <w:vertAlign w:val="superscript"/>
        </w:rPr>
        <w:t>[</w:t>
      </w:r>
      <w:r w:rsidRPr="00250928">
        <w:rPr>
          <w:rFonts w:ascii="Book Antiqua" w:eastAsia="Book Antiqua" w:hAnsi="Book Antiqua" w:cs="Book Antiqua"/>
          <w:color w:val="000000"/>
          <w:szCs w:val="20"/>
          <w:vertAlign w:val="superscript"/>
        </w:rPr>
        <w:t>1</w:t>
      </w:r>
      <w:r w:rsidR="008B5C93" w:rsidRPr="00250928">
        <w:rPr>
          <w:rFonts w:ascii="Book Antiqua" w:eastAsia="Book Antiqua" w:hAnsi="Book Antiqua" w:cs="Book Antiqua"/>
          <w:color w:val="000000"/>
          <w:szCs w:val="20"/>
          <w:vertAlign w:val="superscript"/>
        </w:rPr>
        <w:t>]</w:t>
      </w:r>
      <w:r w:rsidRPr="00250928">
        <w:rPr>
          <w:rFonts w:ascii="Book Antiqua" w:eastAsia="Book Antiqua" w:hAnsi="Book Antiqua" w:cs="Book Antiqua"/>
          <w:color w:val="000000"/>
        </w:rPr>
        <w:t>. This modality is however limited to providing anatomic information with little physiologic and clinical correlation, and more notably has marked intra- and inter-observer variability with very little reproducibility</w:t>
      </w:r>
      <w:r w:rsidR="008B5C93" w:rsidRPr="00250928">
        <w:rPr>
          <w:rFonts w:ascii="Book Antiqua" w:eastAsia="Book Antiqua" w:hAnsi="Book Antiqua" w:cs="Book Antiqua"/>
          <w:color w:val="000000"/>
          <w:vertAlign w:val="superscript"/>
        </w:rPr>
        <w:t>[</w:t>
      </w:r>
      <w:r w:rsidRPr="00250928">
        <w:rPr>
          <w:rFonts w:ascii="Book Antiqua" w:eastAsia="Book Antiqua" w:hAnsi="Book Antiqua" w:cs="Book Antiqua"/>
          <w:color w:val="000000"/>
          <w:szCs w:val="20"/>
          <w:vertAlign w:val="superscript"/>
        </w:rPr>
        <w:t>2,3</w:t>
      </w:r>
      <w:r w:rsidR="008B5C93" w:rsidRPr="00250928">
        <w:rPr>
          <w:rFonts w:ascii="Book Antiqua" w:eastAsia="Book Antiqua" w:hAnsi="Book Antiqua" w:cs="Book Antiqua"/>
          <w:color w:val="000000"/>
          <w:szCs w:val="20"/>
          <w:vertAlign w:val="superscript"/>
        </w:rPr>
        <w:t>]</w:t>
      </w:r>
      <w:r w:rsidRPr="00250928">
        <w:rPr>
          <w:rFonts w:ascii="Book Antiqua" w:eastAsia="Book Antiqua" w:hAnsi="Book Antiqua" w:cs="Book Antiqua"/>
          <w:color w:val="000000"/>
        </w:rPr>
        <w:t>. Data has shown that reliability on angiography for assessment of stenosis to perform percutaneous coronary intervention may, in fact, result in higher rates of revascularization procedures without significant improvement in clinical outcomes</w:t>
      </w:r>
      <w:r w:rsidR="008B5C93" w:rsidRPr="00250928">
        <w:rPr>
          <w:rFonts w:ascii="Book Antiqua" w:eastAsia="Book Antiqua" w:hAnsi="Book Antiqua" w:cs="Book Antiqua"/>
          <w:color w:val="000000"/>
          <w:vertAlign w:val="superscript"/>
        </w:rPr>
        <w:t>[</w:t>
      </w:r>
      <w:r w:rsidRPr="00250928">
        <w:rPr>
          <w:rFonts w:ascii="Book Antiqua" w:eastAsia="Book Antiqua" w:hAnsi="Book Antiqua" w:cs="Book Antiqua"/>
          <w:color w:val="000000"/>
          <w:szCs w:val="20"/>
          <w:vertAlign w:val="superscript"/>
        </w:rPr>
        <w:t>4</w:t>
      </w:r>
      <w:r w:rsidR="008B5C93" w:rsidRPr="00250928">
        <w:rPr>
          <w:rFonts w:ascii="Book Antiqua" w:eastAsia="Book Antiqua" w:hAnsi="Book Antiqua" w:cs="Book Antiqua"/>
          <w:color w:val="000000"/>
          <w:szCs w:val="20"/>
          <w:vertAlign w:val="superscript"/>
        </w:rPr>
        <w:t>]</w:t>
      </w:r>
      <w:r w:rsidRPr="00250928">
        <w:rPr>
          <w:rFonts w:ascii="Book Antiqua" w:eastAsia="Book Antiqua" w:hAnsi="Book Antiqua" w:cs="Book Antiqua"/>
          <w:color w:val="000000"/>
        </w:rPr>
        <w:t xml:space="preserve">. Physiologic assessment of coronary stenosis is achieved through use of fractional flow reserve (FFR) which is the ratio of intracoronary pressures distal and proximal to the lesion. The distal pressure measurement can be recorded using a pressure wire sensor placed distal to the lesion and the proximal pressure can be recorded </w:t>
      </w:r>
      <w:r w:rsidRPr="00250928">
        <w:rPr>
          <w:rFonts w:ascii="Book Antiqua" w:eastAsia="Book Antiqua" w:hAnsi="Book Antiqua" w:cs="Book Antiqua"/>
          <w:i/>
          <w:iCs/>
          <w:color w:val="000000"/>
        </w:rPr>
        <w:t>via</w:t>
      </w:r>
      <w:r w:rsidRPr="00250928">
        <w:rPr>
          <w:rFonts w:ascii="Book Antiqua" w:eastAsia="Book Antiqua" w:hAnsi="Book Antiqua" w:cs="Book Antiqua"/>
          <w:color w:val="000000"/>
        </w:rPr>
        <w:t xml:space="preserve"> the guide catheter. The resting FFR measurement may not unmask the true physiological significance of the lesion and is better unmasked under maximal coronary hyperemic conditions with the use of agents such as adenosine. This is especially useful in assessing hemodynamic significance of intermediate severity stenosis as shown by the </w:t>
      </w:r>
      <w:r w:rsidR="00BF51F1" w:rsidRPr="00250928">
        <w:rPr>
          <w:rFonts w:ascii="Book Antiqua" w:eastAsia="Book Antiqua" w:hAnsi="Book Antiqua" w:cs="Book Antiqua"/>
          <w:color w:val="000000"/>
        </w:rPr>
        <w:t>FFR</w:t>
      </w:r>
      <w:r w:rsidR="008B5C93" w:rsidRPr="00250928">
        <w:rPr>
          <w:rFonts w:ascii="Book Antiqua" w:eastAsia="Book Antiqua" w:hAnsi="Book Antiqua" w:cs="Book Antiqua"/>
          <w:color w:val="000000"/>
        </w:rPr>
        <w:t xml:space="preserve"> </w:t>
      </w:r>
      <w:r w:rsidR="008B5C93" w:rsidRPr="00250928">
        <w:rPr>
          <w:rFonts w:ascii="Book Antiqua" w:eastAsia="Book Antiqua" w:hAnsi="Book Antiqua" w:cs="Book Antiqua"/>
          <w:i/>
          <w:iCs/>
          <w:color w:val="000000"/>
        </w:rPr>
        <w:t>vs</w:t>
      </w:r>
      <w:r w:rsidR="008B5C93" w:rsidRPr="00250928">
        <w:rPr>
          <w:rFonts w:ascii="Book Antiqua" w:eastAsia="Book Antiqua" w:hAnsi="Book Antiqua" w:cs="Book Antiqua"/>
          <w:color w:val="000000"/>
        </w:rPr>
        <w:t xml:space="preserve"> angiography for guiding percutaneous coronary intervention</w:t>
      </w:r>
      <w:r w:rsidRPr="00250928">
        <w:rPr>
          <w:rFonts w:ascii="Book Antiqua" w:eastAsia="Book Antiqua" w:hAnsi="Book Antiqua" w:cs="Book Antiqua"/>
          <w:color w:val="000000"/>
        </w:rPr>
        <w:t xml:space="preserve"> (FAME) and </w:t>
      </w:r>
      <w:r w:rsidR="00BF51F1" w:rsidRPr="00250928">
        <w:rPr>
          <w:rFonts w:ascii="Book Antiqua" w:eastAsia="Book Antiqua" w:hAnsi="Book Antiqua" w:cs="Book Antiqua"/>
          <w:color w:val="000000"/>
        </w:rPr>
        <w:t>FFR</w:t>
      </w:r>
      <w:r w:rsidR="008B5C93" w:rsidRPr="00250928">
        <w:rPr>
          <w:rFonts w:ascii="Book Antiqua" w:eastAsia="Book Antiqua" w:hAnsi="Book Antiqua" w:cs="Book Antiqua"/>
          <w:color w:val="000000"/>
        </w:rPr>
        <w:t xml:space="preserve">-guided percutaneous coronary intervention plus optimal medical treatment </w:t>
      </w:r>
      <w:r w:rsidR="008B5C93" w:rsidRPr="00250928">
        <w:rPr>
          <w:rFonts w:ascii="Book Antiqua" w:eastAsia="Book Antiqua" w:hAnsi="Book Antiqua" w:cs="Book Antiqua"/>
          <w:i/>
          <w:iCs/>
          <w:color w:val="000000"/>
        </w:rPr>
        <w:t>versus</w:t>
      </w:r>
      <w:r w:rsidR="008B5C93" w:rsidRPr="00250928">
        <w:rPr>
          <w:rFonts w:ascii="Book Antiqua" w:eastAsia="Book Antiqua" w:hAnsi="Book Antiqua" w:cs="Book Antiqua"/>
          <w:color w:val="000000"/>
        </w:rPr>
        <w:t xml:space="preserve"> optimal medical treatment alone in patients with stable coronary artery disease</w:t>
      </w:r>
      <w:r w:rsidRPr="00250928">
        <w:rPr>
          <w:rFonts w:ascii="Book Antiqua" w:eastAsia="Book Antiqua" w:hAnsi="Book Antiqua" w:cs="Book Antiqua"/>
          <w:color w:val="000000"/>
        </w:rPr>
        <w:t xml:space="preserve"> (FAME 2) trials</w:t>
      </w:r>
      <w:r w:rsidR="008B5C93" w:rsidRPr="00250928">
        <w:rPr>
          <w:rFonts w:ascii="Book Antiqua" w:eastAsia="Book Antiqua" w:hAnsi="Book Antiqua" w:cs="Book Antiqua"/>
          <w:color w:val="000000"/>
          <w:vertAlign w:val="superscript"/>
        </w:rPr>
        <w:t>[</w:t>
      </w:r>
      <w:r w:rsidRPr="00250928">
        <w:rPr>
          <w:rFonts w:ascii="Book Antiqua" w:eastAsia="Book Antiqua" w:hAnsi="Book Antiqua" w:cs="Book Antiqua"/>
          <w:color w:val="000000"/>
          <w:szCs w:val="20"/>
          <w:vertAlign w:val="superscript"/>
        </w:rPr>
        <w:t>5,6</w:t>
      </w:r>
      <w:r w:rsidR="008B5C93" w:rsidRPr="00250928">
        <w:rPr>
          <w:rFonts w:ascii="Book Antiqua" w:eastAsia="Book Antiqua" w:hAnsi="Book Antiqua" w:cs="Book Antiqua"/>
          <w:color w:val="000000"/>
          <w:szCs w:val="20"/>
          <w:vertAlign w:val="superscript"/>
        </w:rPr>
        <w:t>]</w:t>
      </w:r>
      <w:r w:rsidRPr="00250928">
        <w:rPr>
          <w:rFonts w:ascii="Book Antiqua" w:eastAsia="Book Antiqua" w:hAnsi="Book Antiqua" w:cs="Book Antiqua"/>
          <w:color w:val="000000"/>
        </w:rPr>
        <w:t>.</w:t>
      </w:r>
    </w:p>
    <w:p w14:paraId="54998B72" w14:textId="1A2F6B12" w:rsidR="00A77B3E" w:rsidRPr="00250928" w:rsidRDefault="00485262">
      <w:pPr>
        <w:spacing w:line="360" w:lineRule="auto"/>
        <w:ind w:firstLine="240"/>
        <w:jc w:val="both"/>
      </w:pPr>
      <w:r w:rsidRPr="00250928">
        <w:rPr>
          <w:rFonts w:ascii="Book Antiqua" w:eastAsia="Book Antiqua" w:hAnsi="Book Antiqua" w:cs="Book Antiqua"/>
          <w:color w:val="000000"/>
        </w:rPr>
        <w:t>Adenosine is the gold standard to achieve maximal hyperemia for adequate measurement of FFR, however due to non-selective receptor activation, it may cause transient shortness of breath, atrio-ventricular conduction blockade and chest pain. Regadenoson on the other hand is a selective A</w:t>
      </w:r>
      <w:r w:rsidRPr="00250928">
        <w:rPr>
          <w:rFonts w:ascii="Book Antiqua" w:eastAsia="Book Antiqua" w:hAnsi="Book Antiqua" w:cs="Book Antiqua"/>
          <w:color w:val="000000"/>
          <w:szCs w:val="20"/>
          <w:vertAlign w:val="subscript"/>
        </w:rPr>
        <w:t>2A</w:t>
      </w:r>
      <w:r w:rsidR="00CE4198"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 xml:space="preserve">receptor agonist and has a more favorable side effect profile and straightforward dosing (400 </w:t>
      </w:r>
      <w:r w:rsidR="000D470F" w:rsidRPr="00250928">
        <w:rPr>
          <w:rFonts w:ascii="Book Antiqua" w:hAnsi="Book Antiqua" w:cs="Book Antiqua"/>
          <w:color w:val="000000"/>
          <w:lang w:eastAsia="zh-CN"/>
        </w:rPr>
        <w:t>μ</w:t>
      </w:r>
      <w:r w:rsidR="000D470F" w:rsidRPr="00250928">
        <w:rPr>
          <w:rFonts w:ascii="Book Antiqua" w:eastAsia="Book Antiqua" w:hAnsi="Book Antiqua" w:cs="Book Antiqua"/>
          <w:color w:val="000000"/>
        </w:rPr>
        <w:t>g</w:t>
      </w:r>
      <w:r w:rsidRPr="00250928">
        <w:rPr>
          <w:rFonts w:ascii="Book Antiqua" w:eastAsia="Book Antiqua" w:hAnsi="Book Antiqua" w:cs="Book Antiqua"/>
          <w:color w:val="000000"/>
        </w:rPr>
        <w:t xml:space="preserve"> </w:t>
      </w:r>
      <w:r w:rsidRPr="00250928">
        <w:rPr>
          <w:rFonts w:ascii="Book Antiqua" w:eastAsia="Book Antiqua" w:hAnsi="Book Antiqua" w:cs="Book Antiqua"/>
          <w:i/>
          <w:iCs/>
          <w:color w:val="000000"/>
        </w:rPr>
        <w:t>vs</w:t>
      </w:r>
      <w:r w:rsidRPr="00250928">
        <w:rPr>
          <w:rFonts w:ascii="Book Antiqua" w:eastAsia="Book Antiqua" w:hAnsi="Book Antiqua" w:cs="Book Antiqua"/>
          <w:color w:val="000000"/>
        </w:rPr>
        <w:t xml:space="preserve"> variable weight-based infusion dosing for adenosine, </w:t>
      </w:r>
      <w:r w:rsidRPr="00250928">
        <w:rPr>
          <w:rFonts w:ascii="Book Antiqua" w:eastAsia="Book Antiqua" w:hAnsi="Book Antiqua" w:cs="Book Antiqua"/>
          <w:i/>
          <w:iCs/>
          <w:color w:val="000000"/>
        </w:rPr>
        <w:t>i.e.,</w:t>
      </w:r>
      <w:r w:rsidRPr="00250928">
        <w:rPr>
          <w:rFonts w:ascii="Book Antiqua" w:eastAsia="Book Antiqua" w:hAnsi="Book Antiqua" w:cs="Book Antiqua"/>
          <w:color w:val="000000"/>
        </w:rPr>
        <w:t xml:space="preserve"> 140 </w:t>
      </w:r>
      <w:r w:rsidR="000D470F" w:rsidRPr="00250928">
        <w:rPr>
          <w:rFonts w:ascii="Book Antiqua" w:hAnsi="Book Antiqua" w:cs="Book Antiqua"/>
          <w:color w:val="000000"/>
          <w:lang w:eastAsia="zh-CN"/>
        </w:rPr>
        <w:t>μ</w:t>
      </w:r>
      <w:r w:rsidRPr="00250928">
        <w:rPr>
          <w:rFonts w:ascii="Book Antiqua" w:eastAsia="Book Antiqua" w:hAnsi="Book Antiqua" w:cs="Book Antiqua"/>
          <w:color w:val="000000"/>
        </w:rPr>
        <w:t xml:space="preserve">g/kg/min for 2 min). Herein, we systematically reviewed published literature comparing the efficacy of regadenoson to adenosine for </w:t>
      </w:r>
      <w:r w:rsidRPr="00250928">
        <w:rPr>
          <w:rFonts w:ascii="Book Antiqua" w:eastAsia="Book Antiqua" w:hAnsi="Book Antiqua" w:cs="Book Antiqua"/>
          <w:color w:val="000000"/>
        </w:rPr>
        <w:lastRenderedPageBreak/>
        <w:t>achieving maximal hyperemia, the correlation in FFR measurements, and the adverse effects to ascertain the safer and more cost-effective hyperemic agent.</w:t>
      </w:r>
    </w:p>
    <w:p w14:paraId="218769D6" w14:textId="77777777" w:rsidR="00A77B3E" w:rsidRPr="00250928" w:rsidRDefault="00A77B3E" w:rsidP="00CE4198">
      <w:pPr>
        <w:spacing w:line="360" w:lineRule="auto"/>
        <w:jc w:val="both"/>
      </w:pPr>
    </w:p>
    <w:p w14:paraId="62F3ECEA" w14:textId="77777777" w:rsidR="00A77B3E" w:rsidRPr="00250928" w:rsidRDefault="00485262">
      <w:pPr>
        <w:spacing w:line="360" w:lineRule="auto"/>
        <w:jc w:val="both"/>
      </w:pPr>
      <w:r w:rsidRPr="00250928">
        <w:rPr>
          <w:rFonts w:ascii="Book Antiqua" w:eastAsia="Book Antiqua" w:hAnsi="Book Antiqua" w:cs="Book Antiqua"/>
          <w:b/>
          <w:caps/>
          <w:color w:val="000000"/>
          <w:u w:val="single"/>
        </w:rPr>
        <w:t>MATERIALS AND METHODS</w:t>
      </w:r>
    </w:p>
    <w:p w14:paraId="42D4B35C" w14:textId="2635D751" w:rsidR="00A77B3E" w:rsidRPr="00250928" w:rsidRDefault="00485262">
      <w:pPr>
        <w:spacing w:line="360" w:lineRule="auto"/>
        <w:jc w:val="both"/>
      </w:pPr>
      <w:r w:rsidRPr="00250928">
        <w:rPr>
          <w:rFonts w:ascii="Book Antiqua" w:eastAsia="Book Antiqua" w:hAnsi="Book Antiqua" w:cs="Book Antiqua"/>
          <w:color w:val="000000"/>
        </w:rPr>
        <w:t>This investigation was conducted in accordance with the Cochrane collaboration guidelines and the results have been reported per the PRISMA statement</w:t>
      </w:r>
      <w:r w:rsidR="00CE4198" w:rsidRPr="00250928">
        <w:rPr>
          <w:rFonts w:ascii="Book Antiqua" w:eastAsia="Book Antiqua" w:hAnsi="Book Antiqua" w:cs="Book Antiqua"/>
          <w:color w:val="000000"/>
          <w:vertAlign w:val="superscript"/>
        </w:rPr>
        <w:t>[</w:t>
      </w:r>
      <w:r w:rsidRPr="00250928">
        <w:rPr>
          <w:rFonts w:ascii="Book Antiqua" w:eastAsia="Book Antiqua" w:hAnsi="Book Antiqua" w:cs="Book Antiqua"/>
          <w:color w:val="000000"/>
          <w:szCs w:val="20"/>
          <w:vertAlign w:val="superscript"/>
        </w:rPr>
        <w:t>7</w:t>
      </w:r>
      <w:r w:rsidR="00CE4198" w:rsidRPr="00250928">
        <w:rPr>
          <w:rFonts w:ascii="Book Antiqua" w:eastAsia="Book Antiqua" w:hAnsi="Book Antiqua" w:cs="Book Antiqua"/>
          <w:color w:val="000000"/>
          <w:szCs w:val="20"/>
          <w:vertAlign w:val="superscript"/>
        </w:rPr>
        <w:t>]</w:t>
      </w:r>
      <w:r w:rsidRPr="00250928">
        <w:rPr>
          <w:rFonts w:ascii="Book Antiqua" w:eastAsia="Book Antiqua" w:hAnsi="Book Antiqua" w:cs="Book Antiqua"/>
          <w:color w:val="000000"/>
        </w:rPr>
        <w:t>.</w:t>
      </w:r>
      <w:r w:rsidR="00CE4198"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Literature review was performed independently by two authors (</w:t>
      </w:r>
      <w:r w:rsidR="00CE4198" w:rsidRPr="00250928">
        <w:rPr>
          <w:rFonts w:ascii="Book Antiqua" w:eastAsia="Book Antiqua" w:hAnsi="Book Antiqua" w:cs="Book Antiqua"/>
          <w:color w:val="000000"/>
        </w:rPr>
        <w:t>Gill GS, Gadre A</w:t>
      </w:r>
      <w:r w:rsidRPr="00250928">
        <w:rPr>
          <w:rFonts w:ascii="Book Antiqua" w:eastAsia="Book Antiqua" w:hAnsi="Book Antiqua" w:cs="Book Antiqua"/>
          <w:color w:val="000000"/>
        </w:rPr>
        <w:t>) in</w:t>
      </w:r>
      <w:r w:rsidR="00CE4198"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PubMed, Cochrane, CINAHL and Google Scholar databases using the keywords “adenosine”, “regadenoson”, “fractional flow reserve”, “FFR” and “hyperemia” in different combinations. 836 titles and abstracts were found, of which 83 were removed as duplicate. Of the remaining 753 titles, 674 were excluded based on title and abstract. 79 abstracts, original investigations, editorials and review articles were screened to assess for inclusion and exclusion criteria. Eight articles and their references were manually screened for any additional studies that could qualify for inclusion, of which, three were excluded from final analysis (systemic review, retrospective and pooled analyses) (Figure 1). The five included studies met following criteria</w:t>
      </w:r>
      <w:r w:rsidR="00CE4198"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 </w:t>
      </w:r>
      <w:r w:rsidR="00CE4198"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1) </w:t>
      </w:r>
      <w:r w:rsidR="00CE4198" w:rsidRPr="00250928">
        <w:rPr>
          <w:rFonts w:ascii="Book Antiqua" w:eastAsia="Book Antiqua" w:hAnsi="Book Antiqua" w:cs="Book Antiqua"/>
          <w:color w:val="000000"/>
        </w:rPr>
        <w:t>P</w:t>
      </w:r>
      <w:r w:rsidRPr="00250928">
        <w:rPr>
          <w:rFonts w:ascii="Book Antiqua" w:eastAsia="Book Antiqua" w:hAnsi="Book Antiqua" w:cs="Book Antiqua"/>
          <w:color w:val="000000"/>
        </w:rPr>
        <w:t>ublished as full manuscripts in English</w:t>
      </w:r>
      <w:r w:rsidR="00CE4198"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 </w:t>
      </w:r>
      <w:r w:rsidR="00CE4198"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2) </w:t>
      </w:r>
      <w:r w:rsidR="00CE4198" w:rsidRPr="00250928">
        <w:rPr>
          <w:rFonts w:ascii="Book Antiqua" w:eastAsia="Book Antiqua" w:hAnsi="Book Antiqua" w:cs="Book Antiqua"/>
          <w:color w:val="000000"/>
        </w:rPr>
        <w:t>I</w:t>
      </w:r>
      <w:r w:rsidRPr="00250928">
        <w:rPr>
          <w:rFonts w:ascii="Book Antiqua" w:eastAsia="Book Antiqua" w:hAnsi="Book Antiqua" w:cs="Book Antiqua"/>
          <w:color w:val="000000"/>
        </w:rPr>
        <w:t>nvolved patients with angiographic evidence of coronary artery stenosis</w:t>
      </w:r>
      <w:r w:rsidR="00CE4198"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 and </w:t>
      </w:r>
      <w:r w:rsidR="00CE4198"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3) </w:t>
      </w:r>
      <w:r w:rsidR="00CE4198" w:rsidRPr="00250928">
        <w:rPr>
          <w:rFonts w:ascii="Book Antiqua" w:eastAsia="Book Antiqua" w:hAnsi="Book Antiqua" w:cs="Book Antiqua"/>
          <w:color w:val="000000"/>
        </w:rPr>
        <w:t>A</w:t>
      </w:r>
      <w:r w:rsidRPr="00250928">
        <w:rPr>
          <w:rFonts w:ascii="Book Antiqua" w:eastAsia="Book Antiqua" w:hAnsi="Book Antiqua" w:cs="Book Antiqua"/>
          <w:color w:val="000000"/>
        </w:rPr>
        <w:t>ssessed and reported at least one of the outcomes (FFR correlation, time to achieve FFR, adverse effects) with both adenosine and regadenoson.</w:t>
      </w:r>
      <w:r w:rsidR="00CE4198"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 xml:space="preserve">The following studies were excluded: </w:t>
      </w:r>
      <w:r w:rsidR="00CE4198"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1) </w:t>
      </w:r>
      <w:r w:rsidR="00CE4198" w:rsidRPr="00250928">
        <w:rPr>
          <w:rFonts w:ascii="Book Antiqua" w:eastAsia="Book Antiqua" w:hAnsi="Book Antiqua" w:cs="Book Antiqua"/>
          <w:color w:val="000000"/>
        </w:rPr>
        <w:t>D</w:t>
      </w:r>
      <w:r w:rsidRPr="00250928">
        <w:rPr>
          <w:rFonts w:ascii="Book Antiqua" w:eastAsia="Book Antiqua" w:hAnsi="Book Antiqua" w:cs="Book Antiqua"/>
          <w:color w:val="000000"/>
        </w:rPr>
        <w:t>uplicates of previous publications</w:t>
      </w:r>
      <w:r w:rsidR="00CE4198"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 </w:t>
      </w:r>
      <w:r w:rsidR="00CE4198"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2) </w:t>
      </w:r>
      <w:r w:rsidR="00CE4198" w:rsidRPr="00250928">
        <w:rPr>
          <w:rFonts w:ascii="Book Antiqua" w:eastAsia="Book Antiqua" w:hAnsi="Book Antiqua" w:cs="Book Antiqua"/>
          <w:color w:val="000000"/>
        </w:rPr>
        <w:t>P</w:t>
      </w:r>
      <w:r w:rsidRPr="00250928">
        <w:rPr>
          <w:rFonts w:ascii="Book Antiqua" w:eastAsia="Book Antiqua" w:hAnsi="Book Antiqua" w:cs="Book Antiqua"/>
          <w:color w:val="000000"/>
        </w:rPr>
        <w:t>ooled studies and systematic reviews</w:t>
      </w:r>
      <w:r w:rsidR="00CE4198"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 </w:t>
      </w:r>
      <w:r w:rsidR="00CE4198"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3) </w:t>
      </w:r>
      <w:r w:rsidR="00CE4198" w:rsidRPr="00250928">
        <w:rPr>
          <w:rFonts w:ascii="Book Antiqua" w:eastAsia="Book Antiqua" w:hAnsi="Book Antiqua" w:cs="Book Antiqua"/>
          <w:color w:val="000000"/>
        </w:rPr>
        <w:t>S</w:t>
      </w:r>
      <w:r w:rsidRPr="00250928">
        <w:rPr>
          <w:rFonts w:ascii="Book Antiqua" w:eastAsia="Book Antiqua" w:hAnsi="Book Antiqua" w:cs="Book Antiqua"/>
          <w:color w:val="000000"/>
        </w:rPr>
        <w:t>tudies that included comparison of adenosine or regadenoson with nicorandil</w:t>
      </w:r>
      <w:r w:rsidR="00CE4198"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 </w:t>
      </w:r>
      <w:r w:rsidR="00CE4198"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4) </w:t>
      </w:r>
      <w:r w:rsidR="00CE4198" w:rsidRPr="00250928">
        <w:rPr>
          <w:rFonts w:ascii="Book Antiqua" w:eastAsia="Book Antiqua" w:hAnsi="Book Antiqua" w:cs="Book Antiqua"/>
          <w:color w:val="000000"/>
        </w:rPr>
        <w:t>A</w:t>
      </w:r>
      <w:r w:rsidRPr="00250928">
        <w:rPr>
          <w:rFonts w:ascii="Book Antiqua" w:eastAsia="Book Antiqua" w:hAnsi="Book Antiqua" w:cs="Book Antiqua"/>
          <w:color w:val="000000"/>
        </w:rPr>
        <w:t>bstracts, editorials, reviews, and commentaries</w:t>
      </w:r>
      <w:r w:rsidR="00CE4198"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 and </w:t>
      </w:r>
      <w:r w:rsidR="00CE4198"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5) </w:t>
      </w:r>
      <w:r w:rsidR="00CE4198" w:rsidRPr="00250928">
        <w:rPr>
          <w:rFonts w:ascii="Book Antiqua" w:eastAsia="Book Antiqua" w:hAnsi="Book Antiqua" w:cs="Book Antiqua"/>
          <w:color w:val="000000"/>
        </w:rPr>
        <w:t>A</w:t>
      </w:r>
      <w:r w:rsidRPr="00250928">
        <w:rPr>
          <w:rFonts w:ascii="Book Antiqua" w:eastAsia="Book Antiqua" w:hAnsi="Book Antiqua" w:cs="Book Antiqua"/>
          <w:color w:val="000000"/>
        </w:rPr>
        <w:t>nimal studies.</w:t>
      </w:r>
      <w:r w:rsidR="00CE4198"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Any disagreement during the study screening and selection process was resolved by consensus among all authors.</w:t>
      </w:r>
    </w:p>
    <w:p w14:paraId="74F1AEE7" w14:textId="2AB3DD85" w:rsidR="00A77B3E" w:rsidRPr="00250928" w:rsidRDefault="00485262">
      <w:pPr>
        <w:spacing w:line="360" w:lineRule="auto"/>
        <w:ind w:firstLine="240"/>
        <w:jc w:val="both"/>
      </w:pPr>
      <w:r w:rsidRPr="00250928">
        <w:rPr>
          <w:rFonts w:ascii="Book Antiqua" w:eastAsia="Book Antiqua" w:hAnsi="Book Antiqua" w:cs="Book Antiqua"/>
          <w:color w:val="000000"/>
        </w:rPr>
        <w:t>The primary outcome of interest was FFR correlation, and secondary outcomes were time to achieve FFR, and a composite of all reported adverse effects.</w:t>
      </w:r>
      <w:r w:rsidR="00C141AC"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Data extraction was performed using a standardized data extraction form by two independent authors (</w:t>
      </w:r>
      <w:r w:rsidR="00C141AC" w:rsidRPr="00250928">
        <w:rPr>
          <w:rFonts w:ascii="Book Antiqua" w:eastAsia="Book Antiqua" w:hAnsi="Book Antiqua" w:cs="Book Antiqua"/>
          <w:color w:val="000000"/>
        </w:rPr>
        <w:t>Gill GS, Gadre A</w:t>
      </w:r>
      <w:r w:rsidRPr="00250928">
        <w:rPr>
          <w:rFonts w:ascii="Book Antiqua" w:eastAsia="Book Antiqua" w:hAnsi="Book Antiqua" w:cs="Book Antiqua"/>
          <w:color w:val="000000"/>
        </w:rPr>
        <w:t xml:space="preserve">). Any disagreement on data was resolved by consensus among all authors. For all outcomes in our analyses, pooled odds ratio (OR) with their corresponding 95% </w:t>
      </w:r>
      <w:r w:rsidRPr="00250928">
        <w:rPr>
          <w:rFonts w:ascii="Book Antiqua" w:eastAsia="Book Antiqua" w:hAnsi="Book Antiqua" w:cs="Book Antiqua"/>
          <w:color w:val="000000"/>
        </w:rPr>
        <w:lastRenderedPageBreak/>
        <w:t>confidence intervals (CIs) were calculated using the Mantel-Haenszel random-effects model for dichotomous variables and Inverse variance model for the continuous variables, and presented as Forest plots</w:t>
      </w:r>
      <w:r w:rsidR="00C141AC" w:rsidRPr="00250928">
        <w:rPr>
          <w:rFonts w:ascii="Book Antiqua" w:eastAsia="Book Antiqua" w:hAnsi="Book Antiqua" w:cs="Book Antiqua"/>
          <w:color w:val="000000"/>
          <w:vertAlign w:val="superscript"/>
        </w:rPr>
        <w:t>[</w:t>
      </w:r>
      <w:r w:rsidRPr="00250928">
        <w:rPr>
          <w:rFonts w:ascii="Book Antiqua" w:eastAsia="Book Antiqua" w:hAnsi="Book Antiqua" w:cs="Book Antiqua"/>
          <w:color w:val="000000"/>
          <w:szCs w:val="20"/>
          <w:vertAlign w:val="superscript"/>
        </w:rPr>
        <w:t>8</w:t>
      </w:r>
      <w:r w:rsidR="00C141AC" w:rsidRPr="00250928">
        <w:rPr>
          <w:rFonts w:ascii="Book Antiqua" w:eastAsia="Book Antiqua" w:hAnsi="Book Antiqua" w:cs="Book Antiqua"/>
          <w:color w:val="000000"/>
          <w:szCs w:val="20"/>
          <w:vertAlign w:val="superscript"/>
        </w:rPr>
        <w:t>]</w:t>
      </w:r>
      <w:r w:rsidRPr="00250928">
        <w:rPr>
          <w:rFonts w:ascii="Book Antiqua" w:eastAsia="Book Antiqua" w:hAnsi="Book Antiqua" w:cs="Book Antiqua"/>
          <w:color w:val="000000"/>
        </w:rPr>
        <w:t xml:space="preserve">. For the correlation coefficient Fisher’s </w:t>
      </w:r>
      <w:r w:rsidRPr="00250928">
        <w:rPr>
          <w:rFonts w:ascii="Book Antiqua" w:eastAsia="Book Antiqua" w:hAnsi="Book Antiqua" w:cs="Book Antiqua"/>
          <w:i/>
          <w:iCs/>
          <w:color w:val="000000"/>
        </w:rPr>
        <w:t>Z</w:t>
      </w:r>
      <w:r w:rsidRPr="00250928">
        <w:rPr>
          <w:rFonts w:ascii="Book Antiqua" w:eastAsia="Book Antiqua" w:hAnsi="Book Antiqua" w:cs="Book Antiqua"/>
          <w:color w:val="000000"/>
        </w:rPr>
        <w:t xml:space="preserve"> transformation was performed and reverse transformation with restricted maximum likelihood method to obtain meta-summary correlation coefficient.</w:t>
      </w:r>
      <w:r w:rsidR="00C141AC"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 xml:space="preserve">Heterogeneity across the studies was assessed using the chi-square-based Cochrane </w:t>
      </w:r>
      <w:r w:rsidRPr="00250928">
        <w:rPr>
          <w:rFonts w:ascii="Book Antiqua" w:eastAsia="Book Antiqua" w:hAnsi="Book Antiqua" w:cs="Book Antiqua"/>
          <w:i/>
          <w:iCs/>
          <w:color w:val="000000"/>
        </w:rPr>
        <w:t>Q</w:t>
      </w:r>
      <w:r w:rsidRPr="00250928">
        <w:rPr>
          <w:rFonts w:ascii="Book Antiqua" w:eastAsia="Book Antiqua" w:hAnsi="Book Antiqua" w:cs="Book Antiqua"/>
          <w:color w:val="000000"/>
        </w:rPr>
        <w:t xml:space="preserve"> test and quantified using </w:t>
      </w:r>
      <w:r w:rsidRPr="00250928">
        <w:rPr>
          <w:rFonts w:ascii="Book Antiqua" w:eastAsia="Book Antiqua" w:hAnsi="Book Antiqua" w:cs="Book Antiqua"/>
          <w:i/>
          <w:iCs/>
          <w:color w:val="000000"/>
        </w:rPr>
        <w:t>I</w:t>
      </w:r>
      <w:r w:rsidRPr="00250928">
        <w:rPr>
          <w:rFonts w:ascii="Book Antiqua" w:eastAsia="Book Antiqua" w:hAnsi="Book Antiqua" w:cs="Book Antiqua"/>
          <w:i/>
          <w:iCs/>
          <w:color w:val="000000"/>
          <w:szCs w:val="20"/>
          <w:vertAlign w:val="superscript"/>
        </w:rPr>
        <w:t>2</w:t>
      </w:r>
      <w:r w:rsidR="00C141AC"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statistics.</w:t>
      </w:r>
      <w:r w:rsidR="00C141AC" w:rsidRPr="00250928">
        <w:rPr>
          <w:rFonts w:ascii="Book Antiqua" w:eastAsia="Book Antiqua" w:hAnsi="Book Antiqua" w:cs="Book Antiqua"/>
          <w:color w:val="000000"/>
        </w:rPr>
        <w:t xml:space="preserve"> </w:t>
      </w:r>
      <w:r w:rsidRPr="00250928">
        <w:rPr>
          <w:rFonts w:ascii="Book Antiqua" w:eastAsia="Book Antiqua" w:hAnsi="Book Antiqua" w:cs="Book Antiqua"/>
          <w:i/>
          <w:iCs/>
          <w:color w:val="000000"/>
        </w:rPr>
        <w:t>I</w:t>
      </w:r>
      <w:r w:rsidRPr="00250928">
        <w:rPr>
          <w:rFonts w:ascii="Book Antiqua" w:eastAsia="Book Antiqua" w:hAnsi="Book Antiqua" w:cs="Book Antiqua"/>
          <w:i/>
          <w:iCs/>
          <w:color w:val="000000"/>
          <w:szCs w:val="20"/>
          <w:vertAlign w:val="superscript"/>
        </w:rPr>
        <w:t>2</w:t>
      </w:r>
      <w:r w:rsidR="00C141AC"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index values of &lt;</w:t>
      </w:r>
      <w:r w:rsidR="00C141AC"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25%, 25</w:t>
      </w:r>
      <w:r w:rsidR="00C141AC" w:rsidRPr="00250928">
        <w:rPr>
          <w:rFonts w:ascii="Book Antiqua" w:eastAsia="Book Antiqua" w:hAnsi="Book Antiqua" w:cs="Book Antiqua"/>
          <w:color w:val="000000"/>
        </w:rPr>
        <w:t>%</w:t>
      </w:r>
      <w:r w:rsidRPr="00250928">
        <w:rPr>
          <w:rFonts w:ascii="Book Antiqua" w:eastAsia="Book Antiqua" w:hAnsi="Book Antiqua" w:cs="Book Antiqua"/>
          <w:color w:val="000000"/>
        </w:rPr>
        <w:t>-50% and &gt;</w:t>
      </w:r>
      <w:r w:rsidR="00C141AC"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50% were considered low, intermediate, and high heterogeneity, respectively</w:t>
      </w:r>
      <w:r w:rsidR="00C141AC" w:rsidRPr="00250928">
        <w:rPr>
          <w:rFonts w:ascii="Book Antiqua" w:eastAsia="Book Antiqua" w:hAnsi="Book Antiqua" w:cs="Book Antiqua"/>
          <w:color w:val="000000"/>
          <w:vertAlign w:val="superscript"/>
        </w:rPr>
        <w:t>[</w:t>
      </w:r>
      <w:r w:rsidRPr="00250928">
        <w:rPr>
          <w:rFonts w:ascii="Book Antiqua" w:eastAsia="Book Antiqua" w:hAnsi="Book Antiqua" w:cs="Book Antiqua"/>
          <w:color w:val="000000"/>
          <w:szCs w:val="20"/>
          <w:vertAlign w:val="superscript"/>
        </w:rPr>
        <w:t>9</w:t>
      </w:r>
      <w:r w:rsidR="00C141AC" w:rsidRPr="00250928">
        <w:rPr>
          <w:rFonts w:ascii="Book Antiqua" w:eastAsia="Book Antiqua" w:hAnsi="Book Antiqua" w:cs="Book Antiqua"/>
          <w:color w:val="000000"/>
          <w:szCs w:val="20"/>
          <w:vertAlign w:val="superscript"/>
        </w:rPr>
        <w:t>]</w:t>
      </w:r>
      <w:r w:rsidRPr="00250928">
        <w:rPr>
          <w:rFonts w:ascii="Book Antiqua" w:eastAsia="Book Antiqua" w:hAnsi="Book Antiqua" w:cs="Book Antiqua"/>
          <w:color w:val="000000"/>
        </w:rPr>
        <w:t>. Exclusion sensitivity analysis was performed by excluding one study at a time and repeating the analysis. Publication bias was assessed using Begg’s dissemination selectivity test and visually inspected using funnel plots. All analyses were conducted using the Review Manager Version 5.4 software, STATA software version 16 (StataCorp 2019, College Station, TX</w:t>
      </w:r>
      <w:r w:rsidR="00556E26" w:rsidRPr="00250928">
        <w:rPr>
          <w:rFonts w:ascii="Book Antiqua" w:eastAsia="Book Antiqua" w:hAnsi="Book Antiqua" w:cs="Book Antiqua"/>
          <w:color w:val="000000"/>
        </w:rPr>
        <w:t>, United States</w:t>
      </w:r>
      <w:r w:rsidRPr="00250928">
        <w:rPr>
          <w:rFonts w:ascii="Book Antiqua" w:eastAsia="Book Antiqua" w:hAnsi="Book Antiqua" w:cs="Book Antiqua"/>
          <w:color w:val="000000"/>
        </w:rPr>
        <w:t>) and the IBM SPSS software Version 26 (IBM Corp, Armonk, NY</w:t>
      </w:r>
      <w:r w:rsidR="00556E26" w:rsidRPr="00250928">
        <w:rPr>
          <w:rFonts w:ascii="Book Antiqua" w:eastAsia="Book Antiqua" w:hAnsi="Book Antiqua" w:cs="Book Antiqua"/>
          <w:color w:val="000000"/>
        </w:rPr>
        <w:t>, United States</w:t>
      </w:r>
      <w:r w:rsidRPr="00250928">
        <w:rPr>
          <w:rFonts w:ascii="Book Antiqua" w:eastAsia="Book Antiqua" w:hAnsi="Book Antiqua" w:cs="Book Antiqua"/>
          <w:color w:val="000000"/>
        </w:rPr>
        <w:t>). There was no duplicate data within included studies. A two-sided</w:t>
      </w:r>
      <w:r w:rsidR="00C141AC" w:rsidRPr="00250928">
        <w:rPr>
          <w:rFonts w:ascii="Book Antiqua" w:eastAsia="Book Antiqua" w:hAnsi="Book Antiqua" w:cs="Book Antiqua"/>
          <w:color w:val="000000"/>
        </w:rPr>
        <w:t xml:space="preserve"> </w:t>
      </w:r>
      <w:r w:rsidR="00C141AC" w:rsidRPr="00250928">
        <w:rPr>
          <w:rFonts w:ascii="Book Antiqua" w:eastAsia="Book Antiqua" w:hAnsi="Book Antiqua" w:cs="Book Antiqua"/>
          <w:i/>
          <w:iCs/>
          <w:color w:val="000000"/>
        </w:rPr>
        <w:t>P</w:t>
      </w:r>
      <w:r w:rsidRPr="00250928">
        <w:rPr>
          <w:rFonts w:ascii="Book Antiqua" w:eastAsia="Book Antiqua" w:hAnsi="Book Antiqua" w:cs="Book Antiqua"/>
          <w:i/>
          <w:iCs/>
          <w:color w:val="000000"/>
        </w:rPr>
        <w:t>-</w:t>
      </w:r>
      <w:r w:rsidRPr="00250928">
        <w:rPr>
          <w:rFonts w:ascii="Book Antiqua" w:eastAsia="Book Antiqua" w:hAnsi="Book Antiqua" w:cs="Book Antiqua"/>
          <w:color w:val="000000"/>
        </w:rPr>
        <w:t>value of &lt;</w:t>
      </w:r>
      <w:r w:rsidR="00C141AC"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0.05 was considered statistically significant.</w:t>
      </w:r>
    </w:p>
    <w:p w14:paraId="76CFD5FE" w14:textId="77777777" w:rsidR="00A77B3E" w:rsidRPr="00250928" w:rsidRDefault="00A77B3E" w:rsidP="00C141AC">
      <w:pPr>
        <w:spacing w:line="360" w:lineRule="auto"/>
        <w:jc w:val="both"/>
      </w:pPr>
    </w:p>
    <w:p w14:paraId="1E5157B4" w14:textId="77777777" w:rsidR="00A77B3E" w:rsidRPr="00250928" w:rsidRDefault="00485262">
      <w:pPr>
        <w:spacing w:line="360" w:lineRule="auto"/>
        <w:jc w:val="both"/>
      </w:pPr>
      <w:r w:rsidRPr="00250928">
        <w:rPr>
          <w:rFonts w:ascii="Book Antiqua" w:eastAsia="Book Antiqua" w:hAnsi="Book Antiqua" w:cs="Book Antiqua"/>
          <w:b/>
          <w:caps/>
          <w:color w:val="000000"/>
          <w:u w:val="single"/>
        </w:rPr>
        <w:t>RESULTS</w:t>
      </w:r>
    </w:p>
    <w:p w14:paraId="319E538E" w14:textId="341109E9" w:rsidR="00A77B3E" w:rsidRPr="00250928" w:rsidRDefault="00485262">
      <w:pPr>
        <w:spacing w:line="360" w:lineRule="auto"/>
        <w:jc w:val="both"/>
      </w:pPr>
      <w:r w:rsidRPr="00250928">
        <w:rPr>
          <w:rFonts w:ascii="Book Antiqua" w:eastAsia="Book Antiqua" w:hAnsi="Book Antiqua" w:cs="Book Antiqua"/>
          <w:color w:val="000000"/>
        </w:rPr>
        <w:t xml:space="preserve">A total of eight investigations were reviewed to include five prospective studies involving 248 patients undergoing FFR analysis for 251 </w:t>
      </w:r>
      <w:r w:rsidR="00C141AC" w:rsidRPr="00250928">
        <w:rPr>
          <w:rFonts w:ascii="Book Antiqua" w:eastAsia="Book Antiqua" w:hAnsi="Book Antiqua" w:cs="Book Antiqua"/>
          <w:color w:val="000000"/>
        </w:rPr>
        <w:t>l</w:t>
      </w:r>
      <w:r w:rsidRPr="00250928">
        <w:rPr>
          <w:rFonts w:ascii="Book Antiqua" w:eastAsia="Book Antiqua" w:hAnsi="Book Antiqua" w:cs="Book Antiqua"/>
          <w:color w:val="000000"/>
        </w:rPr>
        <w:t>esions in the final meta-analysis (Figure 1</w:t>
      </w:r>
      <w:r w:rsidR="00C141AC" w:rsidRPr="00250928">
        <w:rPr>
          <w:rFonts w:ascii="Book Antiqua" w:eastAsia="Book Antiqua" w:hAnsi="Book Antiqua" w:cs="Book Antiqua"/>
          <w:color w:val="000000"/>
        </w:rPr>
        <w:t xml:space="preserve"> and </w:t>
      </w:r>
      <w:r w:rsidRPr="00250928">
        <w:rPr>
          <w:rFonts w:ascii="Book Antiqua" w:eastAsia="Book Antiqua" w:hAnsi="Book Antiqua" w:cs="Book Antiqua"/>
          <w:color w:val="000000"/>
        </w:rPr>
        <w:t>Table 1)</w:t>
      </w:r>
      <w:r w:rsidR="00C141AC" w:rsidRPr="00250928">
        <w:rPr>
          <w:rFonts w:ascii="Book Antiqua" w:eastAsia="Book Antiqua" w:hAnsi="Book Antiqua" w:cs="Book Antiqua"/>
          <w:color w:val="000000"/>
          <w:vertAlign w:val="superscript"/>
        </w:rPr>
        <w:t>[</w:t>
      </w:r>
      <w:r w:rsidRPr="00250928">
        <w:rPr>
          <w:rFonts w:ascii="Book Antiqua" w:eastAsia="Book Antiqua" w:hAnsi="Book Antiqua" w:cs="Book Antiqua"/>
          <w:color w:val="000000"/>
          <w:szCs w:val="20"/>
          <w:vertAlign w:val="superscript"/>
        </w:rPr>
        <w:t>10-14</w:t>
      </w:r>
      <w:r w:rsidR="00C141AC" w:rsidRPr="00250928">
        <w:rPr>
          <w:rFonts w:ascii="Book Antiqua" w:eastAsia="Book Antiqua" w:hAnsi="Book Antiqua" w:cs="Book Antiqua"/>
          <w:color w:val="000000"/>
          <w:szCs w:val="20"/>
          <w:vertAlign w:val="superscript"/>
        </w:rPr>
        <w:t>]</w:t>
      </w:r>
      <w:r w:rsidRPr="00250928">
        <w:rPr>
          <w:rFonts w:ascii="Book Antiqua" w:eastAsia="Book Antiqua" w:hAnsi="Book Antiqua" w:cs="Book Antiqua"/>
          <w:color w:val="000000"/>
        </w:rPr>
        <w:t>. A flowsheet of the study selection process in accordance with the PRISMA guidelines is shown in</w:t>
      </w:r>
      <w:r w:rsidR="00C141AC"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Figure 1. Study designs, infusion protocols, inclusion and exclusion criteria, and reported outcomes are represented in</w:t>
      </w:r>
      <w:r w:rsidR="00C141AC"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Table 1;</w:t>
      </w:r>
      <w:r w:rsidR="00C141AC" w:rsidRPr="00250928">
        <w:rPr>
          <w:rFonts w:ascii="Book Antiqua" w:eastAsia="Book Antiqua" w:hAnsi="Book Antiqua" w:cs="Book Antiqua"/>
          <w:b/>
          <w:bCs/>
          <w:color w:val="000000"/>
        </w:rPr>
        <w:t xml:space="preserve"> </w:t>
      </w:r>
      <w:r w:rsidRPr="00250928">
        <w:rPr>
          <w:rFonts w:ascii="Book Antiqua" w:eastAsia="Book Antiqua" w:hAnsi="Book Antiqua" w:cs="Book Antiqua"/>
          <w:color w:val="000000"/>
        </w:rPr>
        <w:t>and baseline characteristics of patients are reported in</w:t>
      </w:r>
      <w:r w:rsidR="00C141AC"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Table 2. Mean age of the study population was 63 years with women accounting for 25% of the participants. All studies were prospective with all 248 patients receiving both IV adenosine and IV regadenoson in a sequential manner.</w:t>
      </w:r>
    </w:p>
    <w:p w14:paraId="21F84D26" w14:textId="758199C6" w:rsidR="00A77B3E" w:rsidRPr="00250928" w:rsidRDefault="00485262">
      <w:pPr>
        <w:spacing w:line="360" w:lineRule="auto"/>
        <w:ind w:firstLine="240"/>
        <w:jc w:val="both"/>
      </w:pPr>
      <w:r w:rsidRPr="00250928">
        <w:rPr>
          <w:rFonts w:ascii="Book Antiqua" w:eastAsia="Book Antiqua" w:hAnsi="Book Antiqua" w:cs="Book Antiqua"/>
          <w:color w:val="000000"/>
        </w:rPr>
        <w:t>FFR correlation was reported in all five studies. The cumulative correlation coefficient for FFR measurement was 0.98 (95%CI</w:t>
      </w:r>
      <w:r w:rsidR="00C141AC"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 0.96</w:t>
      </w:r>
      <w:r w:rsidR="00C141AC"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0.99) with </w:t>
      </w:r>
      <w:r w:rsidRPr="00250928">
        <w:rPr>
          <w:rFonts w:ascii="Book Antiqua" w:eastAsia="Book Antiqua" w:hAnsi="Book Antiqua" w:cs="Book Antiqua"/>
          <w:i/>
          <w:iCs/>
          <w:color w:val="000000"/>
        </w:rPr>
        <w:t>I</w:t>
      </w:r>
      <w:r w:rsidRPr="00250928">
        <w:rPr>
          <w:rFonts w:ascii="Book Antiqua" w:eastAsia="Book Antiqua" w:hAnsi="Book Antiqua" w:cs="Book Antiqua"/>
          <w:i/>
          <w:iCs/>
          <w:color w:val="000000"/>
          <w:szCs w:val="20"/>
          <w:vertAlign w:val="superscript"/>
        </w:rPr>
        <w:t>2</w:t>
      </w:r>
      <w:r w:rsidR="00C141AC"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 xml:space="preserve">estimate for heterogeneity at 93% (Figure 2A). Mean difference in measured FFR values with adenosine and regadenoson </w:t>
      </w:r>
      <w:r w:rsidRPr="00250928">
        <w:rPr>
          <w:rFonts w:ascii="Book Antiqua" w:eastAsia="Book Antiqua" w:hAnsi="Book Antiqua" w:cs="Book Antiqua"/>
          <w:color w:val="000000"/>
        </w:rPr>
        <w:lastRenderedPageBreak/>
        <w:t xml:space="preserve">in pooled analysis was -0.00 </w:t>
      </w:r>
      <w:r w:rsidR="00C141AC" w:rsidRPr="00250928">
        <w:rPr>
          <w:rFonts w:ascii="Book Antiqua" w:eastAsia="Book Antiqua" w:hAnsi="Book Antiqua" w:cs="Book Antiqua"/>
          <w:color w:val="000000"/>
        </w:rPr>
        <w:t>[</w:t>
      </w:r>
      <w:r w:rsidRPr="00250928">
        <w:rPr>
          <w:rFonts w:ascii="Book Antiqua" w:eastAsia="Book Antiqua" w:hAnsi="Book Antiqua" w:cs="Book Antiqua"/>
          <w:color w:val="000000"/>
        </w:rPr>
        <w:t>95%CI</w:t>
      </w:r>
      <w:r w:rsidR="00C141AC"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 </w:t>
      </w:r>
      <w:r w:rsidR="00C141AC" w:rsidRPr="00250928">
        <w:rPr>
          <w:rFonts w:ascii="Book Antiqua" w:eastAsia="Book Antiqua" w:hAnsi="Book Antiqua" w:cs="Book Antiqua"/>
          <w:color w:val="000000"/>
        </w:rPr>
        <w:t>(</w:t>
      </w:r>
      <w:r w:rsidRPr="00250928">
        <w:rPr>
          <w:rFonts w:ascii="Book Antiqua" w:eastAsia="Book Antiqua" w:hAnsi="Book Antiqua" w:cs="Book Antiqua"/>
          <w:color w:val="000000"/>
        </w:rPr>
        <w:t>-0.02</w:t>
      </w:r>
      <w:r w:rsidR="00C141AC"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0.01; </w:t>
      </w:r>
      <w:r w:rsidRPr="00250928">
        <w:rPr>
          <w:rFonts w:ascii="Book Antiqua" w:eastAsia="Book Antiqua" w:hAnsi="Book Antiqua" w:cs="Book Antiqua"/>
          <w:i/>
          <w:iCs/>
          <w:color w:val="000000"/>
        </w:rPr>
        <w:t>P</w:t>
      </w:r>
      <w:r w:rsidRPr="00250928">
        <w:rPr>
          <w:rFonts w:ascii="Book Antiqua" w:eastAsia="Book Antiqua" w:hAnsi="Book Antiqua" w:cs="Book Antiqua"/>
          <w:color w:val="000000"/>
        </w:rPr>
        <w:t xml:space="preserve"> = 0.88</w:t>
      </w:r>
      <w:r w:rsidR="00C141AC"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 with </w:t>
      </w:r>
      <w:r w:rsidRPr="00250928">
        <w:rPr>
          <w:rFonts w:ascii="Book Antiqua" w:eastAsia="Book Antiqua" w:hAnsi="Book Antiqua" w:cs="Book Antiqua"/>
          <w:i/>
          <w:iCs/>
          <w:color w:val="000000"/>
        </w:rPr>
        <w:t>I</w:t>
      </w:r>
      <w:r w:rsidRPr="00250928">
        <w:rPr>
          <w:rFonts w:ascii="Book Antiqua" w:eastAsia="Book Antiqua" w:hAnsi="Book Antiqua" w:cs="Book Antiqua"/>
          <w:i/>
          <w:iCs/>
          <w:color w:val="000000"/>
          <w:szCs w:val="20"/>
          <w:vertAlign w:val="superscript"/>
        </w:rPr>
        <w:t>2</w:t>
      </w:r>
      <w:r w:rsidR="00C141AC"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 xml:space="preserve">estimate for heterogeneity 0%. An exclusionary sensitivity analysis was performed with exclusion of studies with lesions including low- and high-grade stenosis (Van Nunen </w:t>
      </w:r>
      <w:r w:rsidRPr="00250928">
        <w:rPr>
          <w:rFonts w:ascii="Book Antiqua" w:eastAsia="Book Antiqua" w:hAnsi="Book Antiqua" w:cs="Book Antiqua"/>
          <w:i/>
          <w:iCs/>
          <w:color w:val="000000"/>
        </w:rPr>
        <w:t>et al</w:t>
      </w:r>
      <w:r w:rsidR="00C141AC" w:rsidRPr="00250928">
        <w:rPr>
          <w:rFonts w:ascii="Book Antiqua" w:eastAsia="Book Antiqua" w:hAnsi="Book Antiqua" w:cs="Book Antiqua"/>
          <w:color w:val="000000"/>
          <w:vertAlign w:val="superscript"/>
        </w:rPr>
        <w:t>[13]</w:t>
      </w:r>
      <w:r w:rsidRPr="00250928">
        <w:rPr>
          <w:rFonts w:ascii="Book Antiqua" w:eastAsia="Book Antiqua" w:hAnsi="Book Antiqua" w:cs="Book Antiqua"/>
          <w:color w:val="000000"/>
        </w:rPr>
        <w:t xml:space="preserve"> and Edward </w:t>
      </w:r>
      <w:r w:rsidRPr="00250928">
        <w:rPr>
          <w:rFonts w:ascii="Book Antiqua" w:eastAsia="Book Antiqua" w:hAnsi="Book Antiqua" w:cs="Book Antiqua"/>
          <w:i/>
          <w:iCs/>
          <w:color w:val="000000"/>
        </w:rPr>
        <w:t>et al</w:t>
      </w:r>
      <w:r w:rsidR="00C141AC" w:rsidRPr="00250928">
        <w:rPr>
          <w:rFonts w:ascii="Book Antiqua" w:eastAsia="Book Antiqua" w:hAnsi="Book Antiqua" w:cs="Book Antiqua"/>
          <w:color w:val="000000"/>
          <w:vertAlign w:val="superscript"/>
        </w:rPr>
        <w:t>[14]</w:t>
      </w:r>
      <w:r w:rsidRPr="00250928">
        <w:rPr>
          <w:rFonts w:ascii="Book Antiqua" w:eastAsia="Book Antiqua" w:hAnsi="Book Antiqua" w:cs="Book Antiqua"/>
          <w:color w:val="000000"/>
        </w:rPr>
        <w:t xml:space="preserve">), where results remained consistent with mean difference -0.00 </w:t>
      </w:r>
      <w:r w:rsidR="0043248F" w:rsidRPr="00250928">
        <w:rPr>
          <w:rFonts w:ascii="Book Antiqua" w:eastAsia="Book Antiqua" w:hAnsi="Book Antiqua" w:cs="Book Antiqua"/>
          <w:color w:val="000000"/>
        </w:rPr>
        <w:t>[</w:t>
      </w:r>
      <w:r w:rsidRPr="00250928">
        <w:rPr>
          <w:rFonts w:ascii="Book Antiqua" w:eastAsia="Book Antiqua" w:hAnsi="Book Antiqua" w:cs="Book Antiqua"/>
          <w:color w:val="000000"/>
        </w:rPr>
        <w:t>(-0.03</w:t>
      </w:r>
      <w:r w:rsidR="0043248F"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0.02; </w:t>
      </w:r>
      <w:r w:rsidRPr="00250928">
        <w:rPr>
          <w:rFonts w:ascii="Book Antiqua" w:eastAsia="Book Antiqua" w:hAnsi="Book Antiqua" w:cs="Book Antiqua"/>
          <w:i/>
          <w:iCs/>
          <w:color w:val="000000"/>
        </w:rPr>
        <w:t>P</w:t>
      </w:r>
      <w:r w:rsidRPr="00250928">
        <w:rPr>
          <w:rFonts w:ascii="Book Antiqua" w:eastAsia="Book Antiqua" w:hAnsi="Book Antiqua" w:cs="Book Antiqua"/>
          <w:color w:val="000000"/>
        </w:rPr>
        <w:t xml:space="preserve"> = 0.92</w:t>
      </w:r>
      <w:r w:rsidR="0043248F"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 (Figure 2B). Time to achieve FFR was reported in three of five studies, and was significantly lower with regadenoson with a mean difference of 34.31 s (95%CI</w:t>
      </w:r>
      <w:r w:rsidR="0043248F"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 25.14</w:t>
      </w:r>
      <w:r w:rsidR="0043248F" w:rsidRPr="00250928">
        <w:rPr>
          <w:rFonts w:ascii="Book Antiqua" w:eastAsia="Book Antiqua" w:hAnsi="Book Antiqua" w:cs="Book Antiqua"/>
          <w:color w:val="000000"/>
        </w:rPr>
        <w:t>-</w:t>
      </w:r>
      <w:r w:rsidRPr="00250928">
        <w:rPr>
          <w:rFonts w:ascii="Book Antiqua" w:eastAsia="Book Antiqua" w:hAnsi="Book Antiqua" w:cs="Book Antiqua"/>
          <w:color w:val="000000"/>
        </w:rPr>
        <w:t>43.48</w:t>
      </w:r>
      <w:r w:rsidR="0043248F"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 xml:space="preserve">s; </w:t>
      </w:r>
      <w:r w:rsidR="0043248F" w:rsidRPr="00250928">
        <w:rPr>
          <w:rFonts w:ascii="Book Antiqua" w:eastAsia="Book Antiqua" w:hAnsi="Book Antiqua" w:cs="Book Antiqua"/>
          <w:i/>
          <w:iCs/>
          <w:color w:val="000000"/>
        </w:rPr>
        <w:t>P</w:t>
      </w:r>
      <w:r w:rsidR="0043248F"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&lt;</w:t>
      </w:r>
      <w:r w:rsidR="0043248F"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 xml:space="preserve">0.01) (Figure 3A). The degree of heterogeneity albeit higher than remainder results, was still moderate with </w:t>
      </w:r>
      <w:r w:rsidRPr="00250928">
        <w:rPr>
          <w:rFonts w:ascii="Book Antiqua" w:eastAsia="Book Antiqua" w:hAnsi="Book Antiqua" w:cs="Book Antiqua"/>
          <w:i/>
          <w:iCs/>
          <w:color w:val="000000"/>
        </w:rPr>
        <w:t>I</w:t>
      </w:r>
      <w:r w:rsidRPr="00250928">
        <w:rPr>
          <w:rFonts w:ascii="Book Antiqua" w:eastAsia="Book Antiqua" w:hAnsi="Book Antiqua" w:cs="Book Antiqua"/>
          <w:i/>
          <w:iCs/>
          <w:color w:val="000000"/>
          <w:szCs w:val="20"/>
          <w:vertAlign w:val="superscript"/>
        </w:rPr>
        <w:t>2</w:t>
      </w:r>
      <w:r w:rsidR="0043248F"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index = 41% in this three-study analysis.</w:t>
      </w:r>
    </w:p>
    <w:p w14:paraId="4DB4671F" w14:textId="70B122F4" w:rsidR="00A77B3E" w:rsidRPr="00250928" w:rsidRDefault="00485262">
      <w:pPr>
        <w:spacing w:line="360" w:lineRule="auto"/>
        <w:ind w:firstLine="240"/>
        <w:jc w:val="both"/>
      </w:pPr>
      <w:r w:rsidRPr="00250928">
        <w:rPr>
          <w:rFonts w:ascii="Book Antiqua" w:eastAsia="Book Antiqua" w:hAnsi="Book Antiqua" w:cs="Book Antiqua"/>
          <w:color w:val="000000"/>
        </w:rPr>
        <w:t>Pooled odds for any adverse effect were significantly higher for patients after administration of adenosine, than after receiving regadenoson (OR</w:t>
      </w:r>
      <w:r w:rsidR="0043248F"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 xml:space="preserve"> 2.39, 95%CI</w:t>
      </w:r>
      <w:r w:rsidR="0043248F"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 1.22</w:t>
      </w:r>
      <w:r w:rsidR="0043248F"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4.67; </w:t>
      </w:r>
      <w:r w:rsidRPr="00250928">
        <w:rPr>
          <w:rFonts w:ascii="Book Antiqua" w:eastAsia="Book Antiqua" w:hAnsi="Book Antiqua" w:cs="Book Antiqua"/>
          <w:i/>
          <w:iCs/>
          <w:color w:val="000000"/>
        </w:rPr>
        <w:t>P</w:t>
      </w:r>
      <w:r w:rsidRPr="00250928">
        <w:rPr>
          <w:rFonts w:ascii="Book Antiqua" w:eastAsia="Book Antiqua" w:hAnsi="Book Antiqua" w:cs="Book Antiqua"/>
          <w:color w:val="000000"/>
        </w:rPr>
        <w:t xml:space="preserve"> = 0.01) (Figure 3B). There was no evident heterogeneity among included studies with </w:t>
      </w:r>
      <w:r w:rsidRPr="00250928">
        <w:rPr>
          <w:rFonts w:ascii="Book Antiqua" w:eastAsia="Book Antiqua" w:hAnsi="Book Antiqua" w:cs="Book Antiqua"/>
          <w:i/>
          <w:iCs/>
          <w:color w:val="000000"/>
        </w:rPr>
        <w:t>I</w:t>
      </w:r>
      <w:r w:rsidRPr="00250928">
        <w:rPr>
          <w:rFonts w:ascii="Book Antiqua" w:eastAsia="Book Antiqua" w:hAnsi="Book Antiqua" w:cs="Book Antiqua"/>
          <w:i/>
          <w:iCs/>
          <w:color w:val="000000"/>
          <w:szCs w:val="20"/>
          <w:vertAlign w:val="superscript"/>
        </w:rPr>
        <w:t>2</w:t>
      </w:r>
      <w:r w:rsidR="0043248F"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 xml:space="preserve">estimated at 0%. There was no evidence of dissemination bias on visual inspection of the funnel plot and Begg’s test. There were no adverse effects reported in either arm of the study by Edward </w:t>
      </w:r>
      <w:r w:rsidRPr="00250928">
        <w:rPr>
          <w:rFonts w:ascii="Book Antiqua" w:eastAsia="Book Antiqua" w:hAnsi="Book Antiqua" w:cs="Book Antiqua"/>
          <w:i/>
          <w:iCs/>
          <w:color w:val="000000"/>
        </w:rPr>
        <w:t>et al</w:t>
      </w:r>
      <w:r w:rsidR="0043248F" w:rsidRPr="00250928">
        <w:rPr>
          <w:rFonts w:ascii="Book Antiqua" w:eastAsia="Book Antiqua" w:hAnsi="Book Antiqua" w:cs="Book Antiqua"/>
          <w:color w:val="000000"/>
          <w:vertAlign w:val="superscript"/>
        </w:rPr>
        <w:t>[14]</w:t>
      </w:r>
      <w:r w:rsidRPr="00250928">
        <w:rPr>
          <w:rFonts w:ascii="Book Antiqua" w:eastAsia="Book Antiqua" w:hAnsi="Book Antiqua" w:cs="Book Antiqua"/>
          <w:color w:val="000000"/>
        </w:rPr>
        <w:t xml:space="preserve"> among forty-six participant</w:t>
      </w:r>
      <w:r w:rsidR="00556E26" w:rsidRPr="00250928">
        <w:rPr>
          <w:rFonts w:ascii="Book Antiqua" w:eastAsia="Book Antiqua" w:hAnsi="Book Antiqua" w:cs="Book Antiqua"/>
          <w:color w:val="000000"/>
        </w:rPr>
        <w:t>s</w:t>
      </w:r>
      <w:r w:rsidRPr="00250928">
        <w:rPr>
          <w:rFonts w:ascii="Book Antiqua" w:eastAsia="Book Antiqua" w:hAnsi="Book Antiqua" w:cs="Book Antiqua"/>
          <w:color w:val="000000"/>
        </w:rPr>
        <w:t xml:space="preserve"> in the analysis where aminophylline </w:t>
      </w:r>
      <w:r w:rsidR="00556E26" w:rsidRPr="00250928">
        <w:rPr>
          <w:rFonts w:ascii="Book Antiqua" w:eastAsia="Book Antiqua" w:hAnsi="Book Antiqua" w:cs="Book Antiqua"/>
          <w:color w:val="000000"/>
        </w:rPr>
        <w:t xml:space="preserve">were </w:t>
      </w:r>
      <w:r w:rsidRPr="00250928">
        <w:rPr>
          <w:rFonts w:ascii="Book Antiqua" w:eastAsia="Book Antiqua" w:hAnsi="Book Antiqua" w:cs="Book Antiqua"/>
          <w:color w:val="000000"/>
        </w:rPr>
        <w:t xml:space="preserve">administered after regadenoson, while side effects reported in other studies were only transient and did not necessitate discontinuation of infusion or FFR measurement. In the study by Arumugham </w:t>
      </w:r>
      <w:r w:rsidRPr="00250928">
        <w:rPr>
          <w:rFonts w:ascii="Book Antiqua" w:eastAsia="Book Antiqua" w:hAnsi="Book Antiqua" w:cs="Book Antiqua"/>
          <w:i/>
          <w:iCs/>
          <w:color w:val="000000"/>
        </w:rPr>
        <w:t>et al</w:t>
      </w:r>
      <w:r w:rsidR="0043248F" w:rsidRPr="00250928">
        <w:rPr>
          <w:rFonts w:ascii="Book Antiqua" w:eastAsia="Book Antiqua" w:hAnsi="Book Antiqua" w:cs="Book Antiqua"/>
          <w:color w:val="000000"/>
          <w:vertAlign w:val="superscript"/>
        </w:rPr>
        <w:t>[11]</w:t>
      </w:r>
      <w:r w:rsidRPr="00250928">
        <w:rPr>
          <w:rFonts w:ascii="Book Antiqua" w:eastAsia="Book Antiqua" w:hAnsi="Book Antiqua" w:cs="Book Antiqua"/>
          <w:color w:val="000000"/>
        </w:rPr>
        <w:t>, a higher dose of IV adenosine was infused, while significant adverse event rates were not higher.</w:t>
      </w:r>
    </w:p>
    <w:p w14:paraId="1CE4F292" w14:textId="77777777" w:rsidR="00A77B3E" w:rsidRPr="00250928" w:rsidRDefault="00A77B3E" w:rsidP="0043248F">
      <w:pPr>
        <w:spacing w:line="360" w:lineRule="auto"/>
        <w:jc w:val="both"/>
      </w:pPr>
    </w:p>
    <w:p w14:paraId="163A8A82" w14:textId="77777777" w:rsidR="00A77B3E" w:rsidRPr="00250928" w:rsidRDefault="00485262">
      <w:pPr>
        <w:spacing w:line="360" w:lineRule="auto"/>
        <w:jc w:val="both"/>
      </w:pPr>
      <w:r w:rsidRPr="00250928">
        <w:rPr>
          <w:rFonts w:ascii="Book Antiqua" w:eastAsia="Book Antiqua" w:hAnsi="Book Antiqua" w:cs="Book Antiqua"/>
          <w:b/>
          <w:caps/>
          <w:color w:val="000000"/>
          <w:u w:val="single"/>
        </w:rPr>
        <w:t>DISCUSSION</w:t>
      </w:r>
    </w:p>
    <w:p w14:paraId="5DA78505" w14:textId="03AA4A5B" w:rsidR="00A77B3E" w:rsidRPr="00250928" w:rsidRDefault="00485262" w:rsidP="0043248F">
      <w:pPr>
        <w:spacing w:line="360" w:lineRule="auto"/>
        <w:jc w:val="both"/>
      </w:pPr>
      <w:r w:rsidRPr="00250928">
        <w:rPr>
          <w:rFonts w:ascii="Book Antiqua" w:eastAsia="Book Antiqua" w:hAnsi="Book Antiqua" w:cs="Book Antiqua"/>
          <w:color w:val="000000"/>
        </w:rPr>
        <w:t>The major findings of this analysis are</w:t>
      </w:r>
      <w:r w:rsidR="0043248F"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 </w:t>
      </w:r>
      <w:r w:rsidR="0043248F"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1) FFR correlation was excellent among both IV adenosine and IV regadenoson; </w:t>
      </w:r>
      <w:r w:rsidR="0043248F"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2) IV regadenoson achieved maximal hyperemia in a shorter interval; and </w:t>
      </w:r>
      <w:r w:rsidR="0043248F"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3) </w:t>
      </w:r>
      <w:r w:rsidR="0043248F" w:rsidRPr="00250928">
        <w:rPr>
          <w:rFonts w:ascii="Book Antiqua" w:eastAsia="Book Antiqua" w:hAnsi="Book Antiqua" w:cs="Book Antiqua"/>
          <w:color w:val="000000"/>
        </w:rPr>
        <w:t>A</w:t>
      </w:r>
      <w:r w:rsidRPr="00250928">
        <w:rPr>
          <w:rFonts w:ascii="Book Antiqua" w:eastAsia="Book Antiqua" w:hAnsi="Book Antiqua" w:cs="Book Antiqua"/>
          <w:color w:val="000000"/>
        </w:rPr>
        <w:t>dverse effects, including transient atrioventricular conduction block, chest pain, shortness of breath, hypotension, flushing and headache were higher with adenosine.</w:t>
      </w:r>
      <w:r w:rsidR="0043248F" w:rsidRPr="00250928">
        <w:rPr>
          <w:rFonts w:hint="eastAsia"/>
          <w:lang w:eastAsia="zh-CN"/>
        </w:rPr>
        <w:t xml:space="preserve"> </w:t>
      </w:r>
      <w:r w:rsidRPr="00250928">
        <w:rPr>
          <w:rFonts w:ascii="Book Antiqua" w:eastAsia="Book Antiqua" w:hAnsi="Book Antiqua" w:cs="Book Antiqua"/>
          <w:color w:val="000000"/>
        </w:rPr>
        <w:t xml:space="preserve">Anatomic as well as physiologic assessment of coronary vasculature are integral elements to defining coronary artery disease in a patient. Over the past few decades, there have been advances in anatomic evaluation beyond traditional angiography, and have included developments in intravascular imaging, such as, intravascular ultrasound and optical coherence tomography. Studies comparing </w:t>
      </w:r>
      <w:r w:rsidRPr="00250928">
        <w:rPr>
          <w:rFonts w:ascii="Book Antiqua" w:eastAsia="Book Antiqua" w:hAnsi="Book Antiqua" w:cs="Book Antiqua"/>
          <w:color w:val="000000"/>
        </w:rPr>
        <w:lastRenderedPageBreak/>
        <w:t xml:space="preserve">translation of anatomic </w:t>
      </w:r>
      <w:r w:rsidRPr="00250928">
        <w:rPr>
          <w:rFonts w:ascii="Book Antiqua" w:eastAsia="Book Antiqua" w:hAnsi="Book Antiqua" w:cs="Book Antiqua"/>
          <w:i/>
          <w:iCs/>
          <w:color w:val="000000"/>
        </w:rPr>
        <w:t>vs</w:t>
      </w:r>
      <w:r w:rsidRPr="00250928">
        <w:rPr>
          <w:rFonts w:ascii="Book Antiqua" w:eastAsia="Book Antiqua" w:hAnsi="Book Antiqua" w:cs="Book Antiqua"/>
          <w:color w:val="000000"/>
        </w:rPr>
        <w:t xml:space="preserve"> physiologic assessment of coronary artery disease into clinical outcomes have concluded in comparable results</w:t>
      </w:r>
      <w:r w:rsidR="0043248F" w:rsidRPr="00250928">
        <w:rPr>
          <w:rFonts w:ascii="Book Antiqua" w:eastAsia="Book Antiqua" w:hAnsi="Book Antiqua" w:cs="Book Antiqua"/>
          <w:color w:val="000000"/>
          <w:vertAlign w:val="superscript"/>
        </w:rPr>
        <w:t>[</w:t>
      </w:r>
      <w:r w:rsidRPr="00250928">
        <w:rPr>
          <w:rFonts w:ascii="Book Antiqua" w:eastAsia="Book Antiqua" w:hAnsi="Book Antiqua" w:cs="Book Antiqua"/>
          <w:color w:val="000000"/>
          <w:szCs w:val="20"/>
          <w:vertAlign w:val="superscript"/>
        </w:rPr>
        <w:t>15</w:t>
      </w:r>
      <w:r w:rsidR="0043248F" w:rsidRPr="00250928">
        <w:rPr>
          <w:rFonts w:ascii="Book Antiqua" w:eastAsia="Book Antiqua" w:hAnsi="Book Antiqua" w:cs="Book Antiqua"/>
          <w:color w:val="000000"/>
          <w:szCs w:val="20"/>
          <w:vertAlign w:val="superscript"/>
        </w:rPr>
        <w:t>]</w:t>
      </w:r>
      <w:r w:rsidRPr="00250928">
        <w:rPr>
          <w:rFonts w:ascii="Book Antiqua" w:eastAsia="Book Antiqua" w:hAnsi="Book Antiqua" w:cs="Book Antiqua"/>
          <w:color w:val="000000"/>
        </w:rPr>
        <w:t>. Furthermore, investigations attempting to correlate optimum minimal lumen area to FFR values have concluded that their reciprocity may be vessel dependent</w:t>
      </w:r>
      <w:r w:rsidR="0043248F" w:rsidRPr="00250928">
        <w:rPr>
          <w:rFonts w:ascii="Book Antiqua" w:eastAsia="Book Antiqua" w:hAnsi="Book Antiqua" w:cs="Book Antiqua"/>
          <w:color w:val="000000"/>
          <w:vertAlign w:val="superscript"/>
        </w:rPr>
        <w:t>[</w:t>
      </w:r>
      <w:r w:rsidRPr="00250928">
        <w:rPr>
          <w:rFonts w:ascii="Book Antiqua" w:eastAsia="Book Antiqua" w:hAnsi="Book Antiqua" w:cs="Book Antiqua"/>
          <w:color w:val="000000"/>
          <w:szCs w:val="20"/>
          <w:vertAlign w:val="superscript"/>
        </w:rPr>
        <w:t>16</w:t>
      </w:r>
      <w:r w:rsidR="0043248F" w:rsidRPr="00250928">
        <w:rPr>
          <w:rFonts w:ascii="Book Antiqua" w:eastAsia="Book Antiqua" w:hAnsi="Book Antiqua" w:cs="Book Antiqua"/>
          <w:color w:val="000000"/>
          <w:szCs w:val="20"/>
          <w:vertAlign w:val="superscript"/>
        </w:rPr>
        <w:t>]</w:t>
      </w:r>
      <w:r w:rsidRPr="00250928">
        <w:rPr>
          <w:rFonts w:ascii="Book Antiqua" w:eastAsia="Book Antiqua" w:hAnsi="Book Antiqua" w:cs="Book Antiqua"/>
          <w:color w:val="000000"/>
        </w:rPr>
        <w:t>. This can be explained by the independent role of these modalities in assessing flow and identifying vulnerable plaques, respectively</w:t>
      </w:r>
      <w:r w:rsidR="0043248F" w:rsidRPr="00250928">
        <w:rPr>
          <w:rFonts w:ascii="Book Antiqua" w:eastAsia="Book Antiqua" w:hAnsi="Book Antiqua" w:cs="Book Antiqua"/>
          <w:color w:val="000000"/>
          <w:vertAlign w:val="superscript"/>
        </w:rPr>
        <w:t>[</w:t>
      </w:r>
      <w:r w:rsidRPr="00250928">
        <w:rPr>
          <w:rFonts w:ascii="Book Antiqua" w:eastAsia="Book Antiqua" w:hAnsi="Book Antiqua" w:cs="Book Antiqua"/>
          <w:color w:val="000000"/>
          <w:szCs w:val="20"/>
          <w:vertAlign w:val="superscript"/>
        </w:rPr>
        <w:t>17</w:t>
      </w:r>
      <w:r w:rsidR="0043248F" w:rsidRPr="00250928">
        <w:rPr>
          <w:rFonts w:ascii="Book Antiqua" w:eastAsia="Book Antiqua" w:hAnsi="Book Antiqua" w:cs="Book Antiqua"/>
          <w:color w:val="000000"/>
          <w:szCs w:val="20"/>
          <w:vertAlign w:val="superscript"/>
        </w:rPr>
        <w:t>]</w:t>
      </w:r>
      <w:r w:rsidRPr="00250928">
        <w:rPr>
          <w:rFonts w:ascii="Book Antiqua" w:eastAsia="Book Antiqua" w:hAnsi="Book Antiqua" w:cs="Book Antiqua"/>
          <w:color w:val="000000"/>
        </w:rPr>
        <w:t>. Due to easy availability and low cost, FFR based assessment of intermediate stenosis has been widely incorporated to practice.</w:t>
      </w:r>
    </w:p>
    <w:p w14:paraId="7EA6F49E" w14:textId="16A7209B" w:rsidR="00A77B3E" w:rsidRPr="00250928" w:rsidRDefault="00485262">
      <w:pPr>
        <w:spacing w:line="360" w:lineRule="auto"/>
        <w:ind w:firstLine="240"/>
        <w:jc w:val="both"/>
      </w:pPr>
      <w:r w:rsidRPr="00250928">
        <w:rPr>
          <w:rFonts w:ascii="Book Antiqua" w:eastAsia="Book Antiqua" w:hAnsi="Book Antiqua" w:cs="Book Antiqua"/>
          <w:color w:val="000000"/>
        </w:rPr>
        <w:t>Adenosine has traditionally been the gold standard for inducing maximal hyperemia while measuring FFR, although different agents have been investigated for efficacy and side effects with comparable results</w:t>
      </w:r>
      <w:r w:rsidR="0043248F" w:rsidRPr="00250928">
        <w:rPr>
          <w:rFonts w:ascii="Book Antiqua" w:eastAsia="Book Antiqua" w:hAnsi="Book Antiqua" w:cs="Book Antiqua"/>
          <w:color w:val="000000"/>
          <w:vertAlign w:val="superscript"/>
        </w:rPr>
        <w:t>[</w:t>
      </w:r>
      <w:r w:rsidRPr="00250928">
        <w:rPr>
          <w:rFonts w:ascii="Book Antiqua" w:eastAsia="Book Antiqua" w:hAnsi="Book Antiqua" w:cs="Book Antiqua"/>
          <w:color w:val="000000"/>
          <w:szCs w:val="20"/>
          <w:vertAlign w:val="superscript"/>
        </w:rPr>
        <w:t>10-14,18-22</w:t>
      </w:r>
      <w:r w:rsidR="0043248F" w:rsidRPr="00250928">
        <w:rPr>
          <w:rFonts w:ascii="Book Antiqua" w:eastAsia="Book Antiqua" w:hAnsi="Book Antiqua" w:cs="Book Antiqua"/>
          <w:color w:val="000000"/>
          <w:szCs w:val="20"/>
          <w:vertAlign w:val="superscript"/>
        </w:rPr>
        <w:t>]</w:t>
      </w:r>
      <w:r w:rsidRPr="00250928">
        <w:rPr>
          <w:rFonts w:ascii="Book Antiqua" w:eastAsia="Book Antiqua" w:hAnsi="Book Antiqua" w:cs="Book Antiqua"/>
          <w:color w:val="000000"/>
        </w:rPr>
        <w:t>. There is excellent correlation in FFR estimated by adenosine and regadenoson which is consistent with prior studies that have shown both agents achieve comparable hyperemia in animal as well as human models</w:t>
      </w:r>
      <w:r w:rsidR="0043248F" w:rsidRPr="00250928">
        <w:rPr>
          <w:rFonts w:ascii="Book Antiqua" w:eastAsia="Book Antiqua" w:hAnsi="Book Antiqua" w:cs="Book Antiqua"/>
          <w:color w:val="000000"/>
          <w:vertAlign w:val="superscript"/>
        </w:rPr>
        <w:t>[</w:t>
      </w:r>
      <w:r w:rsidRPr="00250928">
        <w:rPr>
          <w:rFonts w:ascii="Book Antiqua" w:eastAsia="Book Antiqua" w:hAnsi="Book Antiqua" w:cs="Book Antiqua"/>
          <w:color w:val="000000"/>
          <w:szCs w:val="20"/>
          <w:vertAlign w:val="superscript"/>
        </w:rPr>
        <w:t>23,24</w:t>
      </w:r>
      <w:r w:rsidR="0043248F" w:rsidRPr="00250928">
        <w:rPr>
          <w:rFonts w:ascii="Book Antiqua" w:eastAsia="Book Antiqua" w:hAnsi="Book Antiqua" w:cs="Book Antiqua"/>
          <w:color w:val="000000"/>
          <w:szCs w:val="20"/>
          <w:vertAlign w:val="superscript"/>
        </w:rPr>
        <w:t>]</w:t>
      </w:r>
      <w:r w:rsidRPr="00250928">
        <w:rPr>
          <w:rFonts w:ascii="Book Antiqua" w:eastAsia="Book Antiqua" w:hAnsi="Book Antiqua" w:cs="Book Antiqua"/>
          <w:color w:val="000000"/>
        </w:rPr>
        <w:t>. Adenosine is a non-selective activator of 4 receptors, A</w:t>
      </w:r>
      <w:r w:rsidRPr="00250928">
        <w:rPr>
          <w:rFonts w:ascii="Book Antiqua" w:eastAsia="Book Antiqua" w:hAnsi="Book Antiqua" w:cs="Book Antiqua"/>
          <w:color w:val="000000"/>
          <w:szCs w:val="20"/>
          <w:vertAlign w:val="subscript"/>
        </w:rPr>
        <w:t>1</w:t>
      </w:r>
      <w:r w:rsidRPr="00250928">
        <w:rPr>
          <w:rFonts w:ascii="Book Antiqua" w:eastAsia="Book Antiqua" w:hAnsi="Book Antiqua" w:cs="Book Antiqua"/>
          <w:color w:val="000000"/>
        </w:rPr>
        <w:t>, A</w:t>
      </w:r>
      <w:r w:rsidRPr="00250928">
        <w:rPr>
          <w:rFonts w:ascii="Book Antiqua" w:eastAsia="Book Antiqua" w:hAnsi="Book Antiqua" w:cs="Book Antiqua"/>
          <w:color w:val="000000"/>
          <w:szCs w:val="20"/>
          <w:vertAlign w:val="subscript"/>
        </w:rPr>
        <w:t>2A</w:t>
      </w:r>
      <w:r w:rsidRPr="00250928">
        <w:rPr>
          <w:rFonts w:ascii="Book Antiqua" w:eastAsia="Book Antiqua" w:hAnsi="Book Antiqua" w:cs="Book Antiqua"/>
          <w:color w:val="000000"/>
        </w:rPr>
        <w:t>, A</w:t>
      </w:r>
      <w:r w:rsidRPr="00250928">
        <w:rPr>
          <w:rFonts w:ascii="Book Antiqua" w:eastAsia="Book Antiqua" w:hAnsi="Book Antiqua" w:cs="Book Antiqua"/>
          <w:color w:val="000000"/>
          <w:szCs w:val="20"/>
          <w:vertAlign w:val="subscript"/>
        </w:rPr>
        <w:t>2B</w:t>
      </w:r>
      <w:r w:rsidR="00F860B1"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and A</w:t>
      </w:r>
      <w:r w:rsidRPr="00250928">
        <w:rPr>
          <w:rFonts w:ascii="Book Antiqua" w:eastAsia="Book Antiqua" w:hAnsi="Book Antiqua" w:cs="Book Antiqua"/>
          <w:color w:val="000000"/>
          <w:szCs w:val="20"/>
          <w:vertAlign w:val="subscript"/>
        </w:rPr>
        <w:t>3</w:t>
      </w:r>
      <w:r w:rsidR="0043248F" w:rsidRPr="00250928">
        <w:rPr>
          <w:rFonts w:ascii="Book Antiqua" w:eastAsia="Book Antiqua" w:hAnsi="Book Antiqua" w:cs="Book Antiqua"/>
          <w:color w:val="000000"/>
          <w:szCs w:val="20"/>
          <w:vertAlign w:val="superscript"/>
        </w:rPr>
        <w:t>[</w:t>
      </w:r>
      <w:r w:rsidRPr="00250928">
        <w:rPr>
          <w:rFonts w:ascii="Book Antiqua" w:eastAsia="Book Antiqua" w:hAnsi="Book Antiqua" w:cs="Book Antiqua"/>
          <w:color w:val="000000"/>
          <w:szCs w:val="20"/>
          <w:vertAlign w:val="superscript"/>
        </w:rPr>
        <w:t>25</w:t>
      </w:r>
      <w:r w:rsidR="0043248F" w:rsidRPr="00250928">
        <w:rPr>
          <w:rFonts w:ascii="Book Antiqua" w:eastAsia="Book Antiqua" w:hAnsi="Book Antiqua" w:cs="Book Antiqua"/>
          <w:color w:val="000000"/>
          <w:szCs w:val="20"/>
          <w:vertAlign w:val="superscript"/>
        </w:rPr>
        <w:t>]</w:t>
      </w:r>
      <w:r w:rsidRPr="00250928">
        <w:rPr>
          <w:rFonts w:ascii="Book Antiqua" w:eastAsia="Book Antiqua" w:hAnsi="Book Antiqua" w:cs="Book Antiqua"/>
          <w:color w:val="000000"/>
        </w:rPr>
        <w:t>. The activation of A</w:t>
      </w:r>
      <w:r w:rsidRPr="00250928">
        <w:rPr>
          <w:rFonts w:ascii="Book Antiqua" w:eastAsia="Book Antiqua" w:hAnsi="Book Antiqua" w:cs="Book Antiqua"/>
          <w:color w:val="000000"/>
          <w:szCs w:val="20"/>
          <w:vertAlign w:val="subscript"/>
        </w:rPr>
        <w:t>1</w:t>
      </w:r>
      <w:r w:rsidR="0043248F"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and A</w:t>
      </w:r>
      <w:r w:rsidRPr="00250928">
        <w:rPr>
          <w:rFonts w:ascii="Book Antiqua" w:eastAsia="Book Antiqua" w:hAnsi="Book Antiqua" w:cs="Book Antiqua"/>
          <w:color w:val="000000"/>
          <w:szCs w:val="20"/>
          <w:vertAlign w:val="subscript"/>
        </w:rPr>
        <w:t>3</w:t>
      </w:r>
      <w:r w:rsidR="0043248F" w:rsidRPr="00250928">
        <w:rPr>
          <w:rFonts w:ascii="Book Antiqua" w:eastAsia="Book Antiqua" w:hAnsi="Book Antiqua" w:cs="Book Antiqua"/>
          <w:color w:val="000000"/>
          <w:szCs w:val="20"/>
        </w:rPr>
        <w:t xml:space="preserve"> </w:t>
      </w:r>
      <w:r w:rsidRPr="00250928">
        <w:rPr>
          <w:rFonts w:ascii="Book Antiqua" w:eastAsia="Book Antiqua" w:hAnsi="Book Antiqua" w:cs="Book Antiqua"/>
          <w:color w:val="000000"/>
        </w:rPr>
        <w:t>receptor subtypes decreases cyclic adenosine monophosphate (cAMP) levels while activation of receptors A</w:t>
      </w:r>
      <w:r w:rsidRPr="00250928">
        <w:rPr>
          <w:rFonts w:ascii="Book Antiqua" w:eastAsia="Book Antiqua" w:hAnsi="Book Antiqua" w:cs="Book Antiqua"/>
          <w:color w:val="000000"/>
          <w:szCs w:val="20"/>
          <w:vertAlign w:val="subscript"/>
        </w:rPr>
        <w:t>2A</w:t>
      </w:r>
      <w:r w:rsidR="00A61586"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and A</w:t>
      </w:r>
      <w:r w:rsidRPr="00250928">
        <w:rPr>
          <w:rFonts w:ascii="Book Antiqua" w:eastAsia="Book Antiqua" w:hAnsi="Book Antiqua" w:cs="Book Antiqua"/>
          <w:color w:val="000000"/>
          <w:szCs w:val="20"/>
          <w:vertAlign w:val="subscript"/>
        </w:rPr>
        <w:t>2B</w:t>
      </w:r>
      <w:r w:rsidR="00A61586" w:rsidRPr="00250928">
        <w:rPr>
          <w:rFonts w:ascii="Book Antiqua" w:eastAsia="Book Antiqua" w:hAnsi="Book Antiqua" w:cs="Book Antiqua"/>
          <w:color w:val="000000"/>
          <w:szCs w:val="20"/>
        </w:rPr>
        <w:t xml:space="preserve"> </w:t>
      </w:r>
      <w:r w:rsidRPr="00250928">
        <w:rPr>
          <w:rFonts w:ascii="Book Antiqua" w:eastAsia="Book Antiqua" w:hAnsi="Book Antiqua" w:cs="Book Antiqua"/>
          <w:color w:val="000000"/>
        </w:rPr>
        <w:t>increases the cAMP levels</w:t>
      </w:r>
      <w:r w:rsidR="00A61586" w:rsidRPr="00250928">
        <w:rPr>
          <w:rFonts w:ascii="Book Antiqua" w:eastAsia="Book Antiqua" w:hAnsi="Book Antiqua" w:cs="Book Antiqua"/>
          <w:color w:val="000000"/>
          <w:vertAlign w:val="superscript"/>
        </w:rPr>
        <w:t>[</w:t>
      </w:r>
      <w:r w:rsidRPr="00250928">
        <w:rPr>
          <w:rFonts w:ascii="Book Antiqua" w:eastAsia="Book Antiqua" w:hAnsi="Book Antiqua" w:cs="Book Antiqua"/>
          <w:color w:val="000000"/>
          <w:szCs w:val="20"/>
          <w:vertAlign w:val="superscript"/>
        </w:rPr>
        <w:t>26</w:t>
      </w:r>
      <w:r w:rsidR="00A61586" w:rsidRPr="00250928">
        <w:rPr>
          <w:rFonts w:ascii="Book Antiqua" w:eastAsia="Book Antiqua" w:hAnsi="Book Antiqua" w:cs="Book Antiqua"/>
          <w:color w:val="000000"/>
          <w:szCs w:val="20"/>
          <w:vertAlign w:val="superscript"/>
        </w:rPr>
        <w:t>]</w:t>
      </w:r>
      <w:r w:rsidRPr="00250928">
        <w:rPr>
          <w:rFonts w:ascii="Book Antiqua" w:eastAsia="Book Antiqua" w:hAnsi="Book Antiqua" w:cs="Book Antiqua"/>
          <w:color w:val="000000"/>
        </w:rPr>
        <w:t>. cAMP is an important mediator of smooth muscle relaxation and therefore, activation of A</w:t>
      </w:r>
      <w:r w:rsidRPr="00250928">
        <w:rPr>
          <w:rFonts w:ascii="Book Antiqua" w:eastAsia="Book Antiqua" w:hAnsi="Book Antiqua" w:cs="Book Antiqua"/>
          <w:color w:val="000000"/>
          <w:szCs w:val="20"/>
          <w:vertAlign w:val="subscript"/>
        </w:rPr>
        <w:t>2A</w:t>
      </w:r>
      <w:r w:rsidR="00A61586"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and A</w:t>
      </w:r>
      <w:r w:rsidRPr="00250928">
        <w:rPr>
          <w:rFonts w:ascii="Book Antiqua" w:eastAsia="Book Antiqua" w:hAnsi="Book Antiqua" w:cs="Book Antiqua"/>
          <w:color w:val="000000"/>
          <w:szCs w:val="20"/>
          <w:vertAlign w:val="subscript"/>
        </w:rPr>
        <w:t>2B</w:t>
      </w:r>
      <w:r w:rsidR="00A61586" w:rsidRPr="00250928">
        <w:rPr>
          <w:rFonts w:ascii="Book Antiqua" w:eastAsia="Book Antiqua" w:hAnsi="Book Antiqua" w:cs="Book Antiqua"/>
          <w:color w:val="000000"/>
          <w:szCs w:val="20"/>
        </w:rPr>
        <w:t xml:space="preserve"> </w:t>
      </w:r>
      <w:r w:rsidRPr="00250928">
        <w:rPr>
          <w:rFonts w:ascii="Book Antiqua" w:eastAsia="Book Antiqua" w:hAnsi="Book Antiqua" w:cs="Book Antiqua"/>
          <w:color w:val="000000"/>
        </w:rPr>
        <w:t>receptors leads to coronary and peripheral arterial vasodilation and hyperemia. The non-selective receptor activation by adenosine also causes bronchoconstriction and other side effects. Regadenoson, however, is a selective A</w:t>
      </w:r>
      <w:r w:rsidRPr="00250928">
        <w:rPr>
          <w:rFonts w:ascii="Book Antiqua" w:eastAsia="Book Antiqua" w:hAnsi="Book Antiqua" w:cs="Book Antiqua"/>
          <w:color w:val="000000"/>
          <w:szCs w:val="20"/>
          <w:vertAlign w:val="subscript"/>
        </w:rPr>
        <w:t>2A</w:t>
      </w:r>
      <w:r w:rsidR="00A61586" w:rsidRPr="00250928">
        <w:rPr>
          <w:rFonts w:ascii="Book Antiqua" w:eastAsia="Book Antiqua" w:hAnsi="Book Antiqua" w:cs="Book Antiqua"/>
          <w:color w:val="000000"/>
          <w:szCs w:val="20"/>
        </w:rPr>
        <w:t xml:space="preserve"> </w:t>
      </w:r>
      <w:r w:rsidRPr="00250928">
        <w:rPr>
          <w:rFonts w:ascii="Book Antiqua" w:eastAsia="Book Antiqua" w:hAnsi="Book Antiqua" w:cs="Book Antiqua"/>
          <w:color w:val="000000"/>
        </w:rPr>
        <w:t>receptor agonist, and thus causes preferential coronary vasodilation with fewer side effects when compared to adenosine</w:t>
      </w:r>
      <w:r w:rsidR="00A61586" w:rsidRPr="00250928">
        <w:rPr>
          <w:rFonts w:ascii="Book Antiqua" w:eastAsia="Book Antiqua" w:hAnsi="Book Antiqua" w:cs="Book Antiqua"/>
          <w:color w:val="000000"/>
          <w:vertAlign w:val="superscript"/>
        </w:rPr>
        <w:t>[</w:t>
      </w:r>
      <w:r w:rsidRPr="00250928">
        <w:rPr>
          <w:rFonts w:ascii="Book Antiqua" w:eastAsia="Book Antiqua" w:hAnsi="Book Antiqua" w:cs="Book Antiqua"/>
          <w:color w:val="000000"/>
          <w:szCs w:val="20"/>
          <w:vertAlign w:val="superscript"/>
        </w:rPr>
        <w:t>27</w:t>
      </w:r>
      <w:r w:rsidR="00A61586" w:rsidRPr="00250928">
        <w:rPr>
          <w:rFonts w:ascii="Book Antiqua" w:eastAsia="Book Antiqua" w:hAnsi="Book Antiqua" w:cs="Book Antiqua"/>
          <w:color w:val="000000"/>
          <w:szCs w:val="20"/>
          <w:vertAlign w:val="superscript"/>
        </w:rPr>
        <w:t>]</w:t>
      </w:r>
      <w:r w:rsidRPr="00250928">
        <w:rPr>
          <w:rFonts w:ascii="Book Antiqua" w:eastAsia="Book Antiqua" w:hAnsi="Book Antiqua" w:cs="Book Antiqua"/>
          <w:color w:val="000000"/>
        </w:rPr>
        <w:t>. In cases where patients may experience adverse effects from regadenoson, they can be reversed using intravenous aminophylline</w:t>
      </w:r>
      <w:r w:rsidR="00A61586" w:rsidRPr="00250928">
        <w:rPr>
          <w:rFonts w:ascii="Book Antiqua" w:eastAsia="Book Antiqua" w:hAnsi="Book Antiqua" w:cs="Book Antiqua"/>
          <w:color w:val="000000"/>
          <w:vertAlign w:val="superscript"/>
        </w:rPr>
        <w:t>[</w:t>
      </w:r>
      <w:r w:rsidRPr="00250928">
        <w:rPr>
          <w:rFonts w:ascii="Book Antiqua" w:eastAsia="Book Antiqua" w:hAnsi="Book Antiqua" w:cs="Book Antiqua"/>
          <w:color w:val="000000"/>
          <w:szCs w:val="20"/>
          <w:vertAlign w:val="superscript"/>
        </w:rPr>
        <w:t>14,28</w:t>
      </w:r>
      <w:r w:rsidR="00A61586" w:rsidRPr="00250928">
        <w:rPr>
          <w:rFonts w:ascii="Book Antiqua" w:eastAsia="Book Antiqua" w:hAnsi="Book Antiqua" w:cs="Book Antiqua"/>
          <w:color w:val="000000"/>
          <w:szCs w:val="20"/>
          <w:vertAlign w:val="superscript"/>
        </w:rPr>
        <w:t>]</w:t>
      </w:r>
      <w:r w:rsidRPr="00250928">
        <w:rPr>
          <w:rFonts w:ascii="Book Antiqua" w:eastAsia="Book Antiqua" w:hAnsi="Book Antiqua" w:cs="Book Antiqua"/>
          <w:color w:val="000000"/>
        </w:rPr>
        <w:t>. This easy reversibility makes physiologic evaluation feasible in patients with mild-to-moderate reactive airway disease and obstructive airway disease</w:t>
      </w:r>
      <w:r w:rsidR="00A61586" w:rsidRPr="00250928">
        <w:rPr>
          <w:rFonts w:ascii="Book Antiqua" w:eastAsia="Book Antiqua" w:hAnsi="Book Antiqua" w:cs="Book Antiqua"/>
          <w:color w:val="000000"/>
          <w:vertAlign w:val="superscript"/>
        </w:rPr>
        <w:t>[</w:t>
      </w:r>
      <w:r w:rsidRPr="00250928">
        <w:rPr>
          <w:rFonts w:ascii="Book Antiqua" w:eastAsia="Book Antiqua" w:hAnsi="Book Antiqua" w:cs="Book Antiqua"/>
          <w:color w:val="000000"/>
          <w:szCs w:val="20"/>
          <w:vertAlign w:val="superscript"/>
        </w:rPr>
        <w:t>27</w:t>
      </w:r>
      <w:r w:rsidR="00A61586" w:rsidRPr="00250928">
        <w:rPr>
          <w:rFonts w:ascii="Book Antiqua" w:eastAsia="Book Antiqua" w:hAnsi="Book Antiqua" w:cs="Book Antiqua"/>
          <w:color w:val="000000"/>
          <w:szCs w:val="20"/>
          <w:vertAlign w:val="superscript"/>
        </w:rPr>
        <w:t>]</w:t>
      </w:r>
      <w:r w:rsidRPr="00250928">
        <w:rPr>
          <w:rFonts w:ascii="Book Antiqua" w:eastAsia="Book Antiqua" w:hAnsi="Book Antiqua" w:cs="Book Antiqua"/>
          <w:color w:val="000000"/>
        </w:rPr>
        <w:t>. Another secondary outcome, time to FFR, was also shorter in patients who received regadenoson, thus favoring its use. This can potentially be explained by the non-weight-based bolus dosing of intravenous regadenoson, accommodated by the longer half-life (2</w:t>
      </w:r>
      <w:r w:rsidR="00A61586" w:rsidRPr="00250928">
        <w:rPr>
          <w:rFonts w:ascii="Book Antiqua" w:eastAsia="Book Antiqua" w:hAnsi="Book Antiqua" w:cs="Book Antiqua"/>
          <w:color w:val="000000"/>
        </w:rPr>
        <w:t>-</w:t>
      </w:r>
      <w:r w:rsidRPr="00250928">
        <w:rPr>
          <w:rFonts w:ascii="Book Antiqua" w:eastAsia="Book Antiqua" w:hAnsi="Book Antiqua" w:cs="Book Antiqua"/>
          <w:color w:val="000000"/>
        </w:rPr>
        <w:t>4 min) when compared to weight-based infusion of intravenous adenosine, which is administered preferably through central venous access due to its extremely short half-life (0.6</w:t>
      </w:r>
      <w:r w:rsidR="00A61586"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10 s). </w:t>
      </w:r>
      <w:r w:rsidRPr="00250928">
        <w:rPr>
          <w:rFonts w:ascii="Book Antiqua" w:eastAsia="Book Antiqua" w:hAnsi="Book Antiqua" w:cs="Book Antiqua"/>
          <w:color w:val="000000"/>
        </w:rPr>
        <w:lastRenderedPageBreak/>
        <w:t>Because of its short half-life, administration of adenosine is challenging and could be time consuming. Our study results show that time to maximal hyperemia is shorter by about 30 s with the use of regadenoson. Further, this time does not take in</w:t>
      </w:r>
      <w:r w:rsidR="0042308C"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to account the time taken for preparing the adenosine infusion which could take up to several minutes. This could potentially increase the duration of the procedure, and therefore, use of regadenoson may save valuable time for the catheterization laboratory and its staff while potentially leading to cost benefits despite the higher price of regadenoson.</w:t>
      </w:r>
    </w:p>
    <w:p w14:paraId="66034F80" w14:textId="201D3213" w:rsidR="00A77B3E" w:rsidRPr="00250928" w:rsidRDefault="00485262">
      <w:pPr>
        <w:spacing w:line="360" w:lineRule="auto"/>
        <w:ind w:firstLine="240"/>
        <w:jc w:val="both"/>
      </w:pPr>
      <w:r w:rsidRPr="00250928">
        <w:rPr>
          <w:rFonts w:ascii="Book Antiqua" w:eastAsia="Book Antiqua" w:hAnsi="Book Antiqua" w:cs="Book Antiqua"/>
          <w:color w:val="000000"/>
        </w:rPr>
        <w:t xml:space="preserve">As discussed above, our study demonstrates lower risk of adverse effects with regadenoson use. In study by Arumugham </w:t>
      </w:r>
      <w:r w:rsidRPr="00250928">
        <w:rPr>
          <w:rFonts w:ascii="Book Antiqua" w:eastAsia="Book Antiqua" w:hAnsi="Book Antiqua" w:cs="Book Antiqua"/>
          <w:i/>
          <w:iCs/>
          <w:color w:val="000000"/>
        </w:rPr>
        <w:t>et al</w:t>
      </w:r>
      <w:r w:rsidR="00A61586" w:rsidRPr="00250928">
        <w:rPr>
          <w:rFonts w:ascii="Book Antiqua" w:eastAsia="Book Antiqua" w:hAnsi="Book Antiqua" w:cs="Book Antiqua"/>
          <w:color w:val="000000"/>
          <w:vertAlign w:val="superscript"/>
        </w:rPr>
        <w:t>[11]</w:t>
      </w:r>
      <w:r w:rsidRPr="00250928">
        <w:rPr>
          <w:rFonts w:ascii="Book Antiqua" w:eastAsia="Book Antiqua" w:hAnsi="Book Antiqua" w:cs="Book Antiqua"/>
          <w:color w:val="000000"/>
        </w:rPr>
        <w:t>, a higher adenosine infusion rate was used (175</w:t>
      </w:r>
      <w:r w:rsidR="00A61586" w:rsidRPr="00250928">
        <w:rPr>
          <w:rFonts w:ascii="Book Antiqua" w:eastAsia="Book Antiqua" w:hAnsi="Book Antiqua" w:cs="Book Antiqua"/>
          <w:color w:val="000000"/>
        </w:rPr>
        <w:t xml:space="preserve"> </w:t>
      </w:r>
      <w:r w:rsidR="000D470F" w:rsidRPr="00250928">
        <w:rPr>
          <w:rFonts w:ascii="Book Antiqua" w:hAnsi="Book Antiqua" w:cs="Book Antiqua"/>
          <w:color w:val="000000"/>
          <w:lang w:eastAsia="zh-CN"/>
        </w:rPr>
        <w:t>μ</w:t>
      </w:r>
      <w:r w:rsidR="000D470F" w:rsidRPr="00250928">
        <w:rPr>
          <w:rFonts w:ascii="Book Antiqua" w:eastAsia="Book Antiqua" w:hAnsi="Book Antiqua" w:cs="Book Antiqua"/>
          <w:color w:val="000000"/>
        </w:rPr>
        <w:t>g</w:t>
      </w:r>
      <w:r w:rsidRPr="00250928">
        <w:rPr>
          <w:rFonts w:ascii="Book Antiqua" w:eastAsia="Book Antiqua" w:hAnsi="Book Antiqua" w:cs="Book Antiqua"/>
          <w:color w:val="000000"/>
        </w:rPr>
        <w:t>/kg/min), and to negate its effects, we conducted an exclusionary sensitivity analysis, where results remained similar (</w:t>
      </w:r>
      <w:r w:rsidRPr="00250928">
        <w:rPr>
          <w:rFonts w:ascii="Book Antiqua" w:eastAsia="Book Antiqua" w:hAnsi="Book Antiqua" w:cs="Book Antiqua"/>
          <w:i/>
          <w:iCs/>
          <w:color w:val="000000"/>
        </w:rPr>
        <w:t>P</w:t>
      </w:r>
      <w:r w:rsidRPr="00250928">
        <w:rPr>
          <w:rFonts w:ascii="Book Antiqua" w:eastAsia="Book Antiqua" w:hAnsi="Book Antiqua" w:cs="Book Antiqua"/>
          <w:color w:val="000000"/>
        </w:rPr>
        <w:t xml:space="preserve"> = 0.02). We then conducted sensitivity analysis using jackknife approach for another secondary outcome, time to FFR, where heterogeneity was moderate with </w:t>
      </w:r>
      <w:r w:rsidRPr="00250928">
        <w:rPr>
          <w:rFonts w:ascii="Book Antiqua" w:eastAsia="Book Antiqua" w:hAnsi="Book Antiqua" w:cs="Book Antiqua"/>
          <w:i/>
          <w:iCs/>
          <w:color w:val="000000"/>
        </w:rPr>
        <w:t>I</w:t>
      </w:r>
      <w:r w:rsidRPr="00250928">
        <w:rPr>
          <w:rFonts w:ascii="Book Antiqua" w:eastAsia="Book Antiqua" w:hAnsi="Book Antiqua" w:cs="Book Antiqua"/>
          <w:i/>
          <w:iCs/>
          <w:color w:val="000000"/>
          <w:szCs w:val="20"/>
          <w:vertAlign w:val="superscript"/>
        </w:rPr>
        <w:t>2</w:t>
      </w:r>
      <w:r w:rsidR="00A61586" w:rsidRPr="00250928">
        <w:rPr>
          <w:rFonts w:ascii="Book Antiqua" w:eastAsia="Book Antiqua" w:hAnsi="Book Antiqua" w:cs="Book Antiqua"/>
          <w:color w:val="000000"/>
          <w:szCs w:val="20"/>
        </w:rPr>
        <w:t xml:space="preserve"> </w:t>
      </w:r>
      <w:r w:rsidRPr="00250928">
        <w:rPr>
          <w:rFonts w:ascii="Book Antiqua" w:eastAsia="Book Antiqua" w:hAnsi="Book Antiqua" w:cs="Book Antiqua"/>
          <w:color w:val="000000"/>
        </w:rPr>
        <w:t>=</w:t>
      </w:r>
      <w:r w:rsidR="00A61586"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 xml:space="preserve">41% in the overall analysis. Here, we systematically excluded one study at a time, and noted a reduction in </w:t>
      </w:r>
      <w:r w:rsidRPr="00250928">
        <w:rPr>
          <w:rFonts w:ascii="Book Antiqua" w:eastAsia="Book Antiqua" w:hAnsi="Book Antiqua" w:cs="Book Antiqua"/>
          <w:i/>
          <w:iCs/>
          <w:color w:val="000000"/>
        </w:rPr>
        <w:t>I</w:t>
      </w:r>
      <w:r w:rsidRPr="00250928">
        <w:rPr>
          <w:rFonts w:ascii="Book Antiqua" w:eastAsia="Book Antiqua" w:hAnsi="Book Antiqua" w:cs="Book Antiqua"/>
          <w:i/>
          <w:iCs/>
          <w:color w:val="000000"/>
          <w:szCs w:val="20"/>
          <w:vertAlign w:val="superscript"/>
        </w:rPr>
        <w:t>2</w:t>
      </w:r>
      <w:r w:rsidR="00A61586"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 xml:space="preserve">to 0% with exclusion of study by Nair </w:t>
      </w:r>
      <w:r w:rsidRPr="00250928">
        <w:rPr>
          <w:rFonts w:ascii="Book Antiqua" w:eastAsia="Book Antiqua" w:hAnsi="Book Antiqua" w:cs="Book Antiqua"/>
          <w:i/>
          <w:iCs/>
          <w:color w:val="000000"/>
        </w:rPr>
        <w:t>et al</w:t>
      </w:r>
      <w:r w:rsidR="00A61586" w:rsidRPr="00250928">
        <w:rPr>
          <w:rFonts w:ascii="Book Antiqua" w:eastAsia="Book Antiqua" w:hAnsi="Book Antiqua" w:cs="Book Antiqua"/>
          <w:color w:val="000000"/>
          <w:vertAlign w:val="superscript"/>
        </w:rPr>
        <w:t>[10]</w:t>
      </w:r>
      <w:r w:rsidRPr="00250928">
        <w:rPr>
          <w:rFonts w:ascii="Book Antiqua" w:eastAsia="Book Antiqua" w:hAnsi="Book Antiqua" w:cs="Book Antiqua"/>
          <w:color w:val="000000"/>
        </w:rPr>
        <w:t>, the oldest investigation. Outcome favoring regadenoson use remained unchanged (</w:t>
      </w:r>
      <w:r w:rsidR="00A61586" w:rsidRPr="00250928">
        <w:rPr>
          <w:rFonts w:ascii="Book Antiqua" w:eastAsia="Book Antiqua" w:hAnsi="Book Antiqua" w:cs="Book Antiqua"/>
          <w:i/>
          <w:iCs/>
          <w:color w:val="000000"/>
        </w:rPr>
        <w:t>P</w:t>
      </w:r>
      <w:r w:rsidR="00A61586"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&lt;</w:t>
      </w:r>
      <w:r w:rsidR="00A61586"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0.01). Lastly, two of the five included studies did not limit the lesions to intermediate stenosis and a sensitivity analysis was conducted by excluding these investigations. The results remained unchanged with significant correlation between estimated FFRs (</w:t>
      </w:r>
      <w:r w:rsidRPr="00250928">
        <w:rPr>
          <w:rFonts w:ascii="Book Antiqua" w:eastAsia="Book Antiqua" w:hAnsi="Book Antiqua" w:cs="Book Antiqua"/>
          <w:i/>
          <w:iCs/>
          <w:color w:val="000000"/>
        </w:rPr>
        <w:t>P</w:t>
      </w:r>
      <w:r w:rsidRPr="00250928">
        <w:rPr>
          <w:rFonts w:ascii="Book Antiqua" w:eastAsia="Book Antiqua" w:hAnsi="Book Antiqua" w:cs="Book Antiqua"/>
          <w:color w:val="000000"/>
        </w:rPr>
        <w:t xml:space="preserve"> = 0.92, </w:t>
      </w:r>
      <w:r w:rsidRPr="00250928">
        <w:rPr>
          <w:rFonts w:ascii="Book Antiqua" w:eastAsia="Book Antiqua" w:hAnsi="Book Antiqua" w:cs="Book Antiqua"/>
          <w:i/>
          <w:iCs/>
          <w:color w:val="000000"/>
        </w:rPr>
        <w:t>I</w:t>
      </w:r>
      <w:r w:rsidRPr="00250928">
        <w:rPr>
          <w:rFonts w:ascii="Book Antiqua" w:eastAsia="Book Antiqua" w:hAnsi="Book Antiqua" w:cs="Book Antiqua"/>
          <w:i/>
          <w:iCs/>
          <w:color w:val="000000"/>
          <w:szCs w:val="20"/>
          <w:vertAlign w:val="superscript"/>
        </w:rPr>
        <w:t>2</w:t>
      </w:r>
      <w:r w:rsidR="00A61586" w:rsidRPr="00250928">
        <w:rPr>
          <w:rFonts w:ascii="Book Antiqua" w:eastAsia="Book Antiqua" w:hAnsi="Book Antiqua" w:cs="Book Antiqua"/>
          <w:color w:val="000000"/>
          <w:szCs w:val="20"/>
        </w:rPr>
        <w:t xml:space="preserve"> </w:t>
      </w:r>
      <w:r w:rsidRPr="00250928">
        <w:rPr>
          <w:rFonts w:ascii="Book Antiqua" w:eastAsia="Book Antiqua" w:hAnsi="Book Antiqua" w:cs="Book Antiqua"/>
          <w:color w:val="000000"/>
        </w:rPr>
        <w:t>=</w:t>
      </w:r>
      <w:r w:rsidR="00A61586"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0%).</w:t>
      </w:r>
    </w:p>
    <w:p w14:paraId="280DD651" w14:textId="7B1FBE7B" w:rsidR="00A77B3E" w:rsidRPr="00250928" w:rsidRDefault="00485262">
      <w:pPr>
        <w:spacing w:line="360" w:lineRule="auto"/>
        <w:ind w:firstLine="240"/>
        <w:jc w:val="both"/>
        <w:rPr>
          <w:rFonts w:ascii="Book Antiqua" w:eastAsia="Book Antiqua" w:hAnsi="Book Antiqua" w:cs="Book Antiqua"/>
          <w:color w:val="000000"/>
        </w:rPr>
      </w:pPr>
      <w:r w:rsidRPr="00250928">
        <w:rPr>
          <w:rFonts w:ascii="Book Antiqua" w:eastAsia="Book Antiqua" w:hAnsi="Book Antiqua" w:cs="Book Antiqua"/>
          <w:color w:val="000000"/>
        </w:rPr>
        <w:t xml:space="preserve">The decision to use one agent over the other is further influenced by factors such as requirement of central venous access and cost. Although adenosine can be administered both </w:t>
      </w:r>
      <w:r w:rsidRPr="00250928">
        <w:rPr>
          <w:rFonts w:ascii="Book Antiqua" w:eastAsia="Book Antiqua" w:hAnsi="Book Antiqua" w:cs="Book Antiqua"/>
          <w:i/>
          <w:iCs/>
          <w:color w:val="000000"/>
        </w:rPr>
        <w:t>via</w:t>
      </w:r>
      <w:r w:rsidRPr="00250928">
        <w:rPr>
          <w:rFonts w:ascii="Book Antiqua" w:eastAsia="Book Antiqua" w:hAnsi="Book Antiqua" w:cs="Book Antiqua"/>
          <w:color w:val="000000"/>
        </w:rPr>
        <w:t xml:space="preserve"> central or peripheral access, the onset of action is earlier and steady state hyperemia is more stable with central venous catheter. Regadenoson, on the other hand, has limitations including cost and unpredictability in the duration of hyperemia</w:t>
      </w:r>
      <w:r w:rsidR="00A61586" w:rsidRPr="00250928">
        <w:rPr>
          <w:rFonts w:ascii="Book Antiqua" w:eastAsia="Book Antiqua" w:hAnsi="Book Antiqua" w:cs="Book Antiqua"/>
          <w:color w:val="000000"/>
          <w:vertAlign w:val="superscript"/>
        </w:rPr>
        <w:t>[</w:t>
      </w:r>
      <w:r w:rsidRPr="00250928">
        <w:rPr>
          <w:rFonts w:ascii="Book Antiqua" w:eastAsia="Book Antiqua" w:hAnsi="Book Antiqua" w:cs="Book Antiqua"/>
          <w:color w:val="000000"/>
          <w:szCs w:val="20"/>
          <w:vertAlign w:val="superscript"/>
        </w:rPr>
        <w:t>13</w:t>
      </w:r>
      <w:r w:rsidR="00A61586" w:rsidRPr="00250928">
        <w:rPr>
          <w:rFonts w:ascii="Book Antiqua" w:eastAsia="Book Antiqua" w:hAnsi="Book Antiqua" w:cs="Book Antiqua"/>
          <w:color w:val="000000"/>
          <w:szCs w:val="20"/>
          <w:vertAlign w:val="superscript"/>
        </w:rPr>
        <w:t>]</w:t>
      </w:r>
      <w:r w:rsidRPr="00250928">
        <w:rPr>
          <w:rFonts w:ascii="Book Antiqua" w:eastAsia="Book Antiqua" w:hAnsi="Book Antiqua" w:cs="Book Antiqua"/>
          <w:color w:val="000000"/>
        </w:rPr>
        <w:t>. For this reason, regadenoson may not be the ideal agent, especially when evaluating multiple coronary arteries, and will require multiple dose administrations with incremental increase in the costs</w:t>
      </w:r>
      <w:r w:rsidR="00A61586" w:rsidRPr="00250928">
        <w:rPr>
          <w:rFonts w:ascii="Book Antiqua" w:eastAsia="Book Antiqua" w:hAnsi="Book Antiqua" w:cs="Book Antiqua"/>
          <w:color w:val="000000"/>
          <w:vertAlign w:val="superscript"/>
        </w:rPr>
        <w:t>[</w:t>
      </w:r>
      <w:r w:rsidRPr="00250928">
        <w:rPr>
          <w:rFonts w:ascii="Book Antiqua" w:eastAsia="Book Antiqua" w:hAnsi="Book Antiqua" w:cs="Book Antiqua"/>
          <w:color w:val="000000"/>
          <w:szCs w:val="20"/>
          <w:vertAlign w:val="superscript"/>
        </w:rPr>
        <w:t>29</w:t>
      </w:r>
      <w:r w:rsidR="00A61586" w:rsidRPr="00250928">
        <w:rPr>
          <w:rFonts w:ascii="Book Antiqua" w:eastAsia="Book Antiqua" w:hAnsi="Book Antiqua" w:cs="Book Antiqua"/>
          <w:color w:val="000000"/>
          <w:szCs w:val="20"/>
          <w:vertAlign w:val="superscript"/>
        </w:rPr>
        <w:t>]</w:t>
      </w:r>
      <w:r w:rsidRPr="00250928">
        <w:rPr>
          <w:rFonts w:ascii="Book Antiqua" w:eastAsia="Book Antiqua" w:hAnsi="Book Antiqua" w:cs="Book Antiqua"/>
          <w:color w:val="000000"/>
        </w:rPr>
        <w:t>. Regadenoson has near completely replaced adenosine for nuclear stress testing because of the ease of its administration and relatively fewer side effects and therefore is more appealing to be used for invasive FFR assessment. Our meta-</w:t>
      </w:r>
      <w:r w:rsidRPr="00250928">
        <w:rPr>
          <w:rFonts w:ascii="Book Antiqua" w:eastAsia="Book Antiqua" w:hAnsi="Book Antiqua" w:cs="Book Antiqua"/>
          <w:color w:val="000000"/>
        </w:rPr>
        <w:lastRenderedPageBreak/>
        <w:t>analysis results clearly demonstrate that regadenoson is an acceptable alternative to adenosine for invasive FFR assessment of intermediate severity coronary stenosis.</w:t>
      </w:r>
    </w:p>
    <w:p w14:paraId="0BDB6441" w14:textId="77777777" w:rsidR="00A61586" w:rsidRPr="00250928" w:rsidRDefault="00A61586" w:rsidP="00A61586">
      <w:pPr>
        <w:spacing w:line="360" w:lineRule="auto"/>
        <w:jc w:val="both"/>
      </w:pPr>
    </w:p>
    <w:p w14:paraId="35E39BB9" w14:textId="2DBEF640" w:rsidR="00A77B3E" w:rsidRPr="00250928" w:rsidRDefault="00485262">
      <w:pPr>
        <w:spacing w:line="360" w:lineRule="auto"/>
        <w:jc w:val="both"/>
        <w:rPr>
          <w:i/>
          <w:iCs/>
        </w:rPr>
      </w:pPr>
      <w:r w:rsidRPr="00250928">
        <w:rPr>
          <w:rFonts w:ascii="Book Antiqua" w:eastAsia="Book Antiqua" w:hAnsi="Book Antiqua" w:cs="Book Antiqua"/>
          <w:b/>
          <w:bCs/>
          <w:i/>
          <w:iCs/>
          <w:color w:val="000000"/>
        </w:rPr>
        <w:t xml:space="preserve">Limitations and </w:t>
      </w:r>
      <w:r w:rsidR="00A61586" w:rsidRPr="00250928">
        <w:rPr>
          <w:rFonts w:ascii="Book Antiqua" w:eastAsia="Book Antiqua" w:hAnsi="Book Antiqua" w:cs="Book Antiqua"/>
          <w:b/>
          <w:bCs/>
          <w:i/>
          <w:iCs/>
          <w:color w:val="000000"/>
        </w:rPr>
        <w:t>s</w:t>
      </w:r>
      <w:r w:rsidRPr="00250928">
        <w:rPr>
          <w:rFonts w:ascii="Book Antiqua" w:eastAsia="Book Antiqua" w:hAnsi="Book Antiqua" w:cs="Book Antiqua"/>
          <w:b/>
          <w:bCs/>
          <w:i/>
          <w:iCs/>
          <w:color w:val="000000"/>
        </w:rPr>
        <w:t>trengths</w:t>
      </w:r>
    </w:p>
    <w:p w14:paraId="77D9C7D1" w14:textId="4FFB56B8" w:rsidR="00A77B3E" w:rsidRPr="00250928" w:rsidRDefault="00485262">
      <w:pPr>
        <w:spacing w:line="360" w:lineRule="auto"/>
        <w:jc w:val="both"/>
      </w:pPr>
      <w:r w:rsidRPr="00250928">
        <w:rPr>
          <w:rFonts w:ascii="Book Antiqua" w:eastAsia="Book Antiqua" w:hAnsi="Book Antiqua" w:cs="Book Antiqua"/>
          <w:color w:val="000000"/>
        </w:rPr>
        <w:t xml:space="preserve">Our meta-analysis has inherent limitations as well as those inherited from the included studies. First, among the studies included in this meta-analysis, there is considerable variability in the definition of intermediate severity stenosis. Second, the study by Arumugham </w:t>
      </w:r>
      <w:r w:rsidRPr="00250928">
        <w:rPr>
          <w:rFonts w:ascii="Book Antiqua" w:eastAsia="Book Antiqua" w:hAnsi="Book Antiqua" w:cs="Book Antiqua"/>
          <w:i/>
          <w:iCs/>
          <w:color w:val="000000"/>
        </w:rPr>
        <w:t>et al</w:t>
      </w:r>
      <w:r w:rsidR="008F4C9C" w:rsidRPr="00250928">
        <w:rPr>
          <w:rFonts w:ascii="Book Antiqua" w:eastAsia="Book Antiqua" w:hAnsi="Book Antiqua" w:cs="Book Antiqua"/>
          <w:color w:val="000000"/>
          <w:vertAlign w:val="superscript"/>
        </w:rPr>
        <w:t>[11]</w:t>
      </w:r>
      <w:r w:rsidRPr="00250928">
        <w:rPr>
          <w:rFonts w:ascii="Book Antiqua" w:eastAsia="Book Antiqua" w:hAnsi="Book Antiqua" w:cs="Book Antiqua"/>
          <w:color w:val="000000"/>
        </w:rPr>
        <w:t xml:space="preserve"> used a higher adenosine infusion rate when compared to other investigations in an attempt to mitigate effects of deactivation of peripherally administered adenosine. This variability in dosing may have affected all outcomes, and potentially, strengthened the association between adenosine use and adverse effects. Third, the studies included in our analysis varied in drug infusion protocol in terms of peripheral </w:t>
      </w:r>
      <w:r w:rsidRPr="00250928">
        <w:rPr>
          <w:rFonts w:ascii="Book Antiqua" w:eastAsia="Book Antiqua" w:hAnsi="Book Antiqua" w:cs="Book Antiqua"/>
          <w:i/>
          <w:iCs/>
          <w:color w:val="000000"/>
        </w:rPr>
        <w:t>vs</w:t>
      </w:r>
      <w:r w:rsidRPr="00250928">
        <w:rPr>
          <w:rFonts w:ascii="Book Antiqua" w:eastAsia="Book Antiqua" w:hAnsi="Book Antiqua" w:cs="Book Antiqua"/>
          <w:color w:val="000000"/>
        </w:rPr>
        <w:t xml:space="preserve"> central access which may be of importance when using an agent with short half-life, and investigating a time sensitive outcome, such as time to achieve FFR. Fourth, since these studies included patients undergoing elective angiography, these results may not be extrapolated to populations with unstable angina or other acute coronary syndromes. Lastly, in an attempt to conduct the analysis in consistency with PRISMA guidelines, this study may be subject to publication bias</w:t>
      </w:r>
      <w:r w:rsidR="008F4C9C" w:rsidRPr="00250928">
        <w:rPr>
          <w:rFonts w:ascii="Book Antiqua" w:eastAsia="Book Antiqua" w:hAnsi="Book Antiqua" w:cs="Book Antiqua"/>
          <w:color w:val="000000"/>
          <w:vertAlign w:val="superscript"/>
        </w:rPr>
        <w:t>[</w:t>
      </w:r>
      <w:r w:rsidRPr="00250928">
        <w:rPr>
          <w:rFonts w:ascii="Book Antiqua" w:eastAsia="Book Antiqua" w:hAnsi="Book Antiqua" w:cs="Book Antiqua"/>
          <w:color w:val="000000"/>
          <w:szCs w:val="20"/>
          <w:vertAlign w:val="superscript"/>
        </w:rPr>
        <w:t>30</w:t>
      </w:r>
      <w:r w:rsidR="008F4C9C" w:rsidRPr="00250928">
        <w:rPr>
          <w:rFonts w:ascii="Book Antiqua" w:eastAsia="Book Antiqua" w:hAnsi="Book Antiqua" w:cs="Book Antiqua"/>
          <w:color w:val="000000"/>
          <w:szCs w:val="20"/>
          <w:vertAlign w:val="superscript"/>
        </w:rPr>
        <w:t>]</w:t>
      </w:r>
      <w:r w:rsidRPr="00250928">
        <w:rPr>
          <w:rFonts w:ascii="Book Antiqua" w:eastAsia="Book Antiqua" w:hAnsi="Book Antiqua" w:cs="Book Antiqua"/>
          <w:color w:val="000000"/>
        </w:rPr>
        <w:t xml:space="preserve">. Inherently however, our investigation had limited risk of residual bias since all included studies had a prospective design with patients receiving both hyperemic agents. We performed several sensitivity analyses to document the consistency of our results despite the aforementioned limitations. We employed jackknife approach and excluded individual studies to investigate outcomes and re-calculate </w:t>
      </w:r>
      <w:r w:rsidRPr="00250928">
        <w:rPr>
          <w:rFonts w:ascii="Book Antiqua" w:eastAsia="Book Antiqua" w:hAnsi="Book Antiqua" w:cs="Book Antiqua"/>
          <w:i/>
          <w:iCs/>
          <w:color w:val="000000"/>
        </w:rPr>
        <w:t>I</w:t>
      </w:r>
      <w:r w:rsidRPr="00250928">
        <w:rPr>
          <w:rFonts w:ascii="Book Antiqua" w:eastAsia="Book Antiqua" w:hAnsi="Book Antiqua" w:cs="Book Antiqua"/>
          <w:i/>
          <w:iCs/>
          <w:color w:val="000000"/>
          <w:szCs w:val="20"/>
          <w:vertAlign w:val="superscript"/>
        </w:rPr>
        <w:t>2</w:t>
      </w:r>
      <w:r w:rsidRPr="00250928">
        <w:rPr>
          <w:rFonts w:ascii="Book Antiqua" w:eastAsia="Book Antiqua" w:hAnsi="Book Antiqua" w:cs="Book Antiqua"/>
          <w:color w:val="000000"/>
        </w:rPr>
        <w:t xml:space="preserve">. Given the lack of large multicenter studies addressing these differences in a well-designed prospective fashion, our analysis provides valuable insights into the differential outcomes of FFR measurement in patients with adenosine </w:t>
      </w:r>
      <w:r w:rsidRPr="00250928">
        <w:rPr>
          <w:rFonts w:ascii="Book Antiqua" w:eastAsia="Book Antiqua" w:hAnsi="Book Antiqua" w:cs="Book Antiqua"/>
          <w:i/>
          <w:iCs/>
          <w:color w:val="000000"/>
        </w:rPr>
        <w:t>vs</w:t>
      </w:r>
      <w:r w:rsidRPr="00250928">
        <w:rPr>
          <w:rFonts w:ascii="Book Antiqua" w:eastAsia="Book Antiqua" w:hAnsi="Book Antiqua" w:cs="Book Antiqua"/>
          <w:color w:val="000000"/>
        </w:rPr>
        <w:t xml:space="preserve"> regadenoson use.</w:t>
      </w:r>
    </w:p>
    <w:p w14:paraId="78D3A54B" w14:textId="77777777" w:rsidR="00A77B3E" w:rsidRPr="00250928" w:rsidRDefault="00A77B3E">
      <w:pPr>
        <w:spacing w:line="360" w:lineRule="auto"/>
        <w:jc w:val="both"/>
      </w:pPr>
    </w:p>
    <w:p w14:paraId="6A791E90" w14:textId="77777777" w:rsidR="00A77B3E" w:rsidRPr="00250928" w:rsidRDefault="00485262">
      <w:pPr>
        <w:spacing w:line="360" w:lineRule="auto"/>
        <w:jc w:val="both"/>
      </w:pPr>
      <w:r w:rsidRPr="00250928">
        <w:rPr>
          <w:rFonts w:ascii="Book Antiqua" w:eastAsia="Book Antiqua" w:hAnsi="Book Antiqua" w:cs="Book Antiqua"/>
          <w:b/>
          <w:caps/>
          <w:color w:val="000000"/>
          <w:u w:val="single"/>
        </w:rPr>
        <w:t>CONCLUSION</w:t>
      </w:r>
    </w:p>
    <w:p w14:paraId="43965EF1" w14:textId="783AA582" w:rsidR="00A77B3E" w:rsidRPr="00250928" w:rsidRDefault="00485262">
      <w:pPr>
        <w:spacing w:line="360" w:lineRule="auto"/>
        <w:jc w:val="both"/>
      </w:pPr>
      <w:r w:rsidRPr="00250928">
        <w:rPr>
          <w:rFonts w:ascii="Book Antiqua" w:eastAsia="Book Antiqua" w:hAnsi="Book Antiqua" w:cs="Book Antiqua"/>
          <w:color w:val="000000"/>
        </w:rPr>
        <w:lastRenderedPageBreak/>
        <w:t>Our meta-analysis demonstrates that use of regadenoson for FFR measurement among patients undergoing elective angiography is associated with shorter time to achieve FFR, and lower risk of side effects while providing excellent correlation with the results obtained with adenosine and therefore may be an acceptable alternative for FFR measurement in the cardiac catheterization laboratory. The ease of its use, and a relatively favorable side effect profile make regadenoson a very appealing alternative to adenosine.</w:t>
      </w:r>
    </w:p>
    <w:p w14:paraId="7AC51B37" w14:textId="77777777" w:rsidR="00A77B3E" w:rsidRPr="00250928" w:rsidRDefault="00A77B3E">
      <w:pPr>
        <w:spacing w:line="360" w:lineRule="auto"/>
        <w:jc w:val="both"/>
      </w:pPr>
    </w:p>
    <w:p w14:paraId="76B1FABF" w14:textId="77777777" w:rsidR="00A77B3E" w:rsidRPr="00250928" w:rsidRDefault="00485262">
      <w:pPr>
        <w:spacing w:line="360" w:lineRule="auto"/>
        <w:jc w:val="both"/>
      </w:pPr>
      <w:r w:rsidRPr="00250928">
        <w:rPr>
          <w:rFonts w:ascii="Book Antiqua" w:eastAsia="Book Antiqua" w:hAnsi="Book Antiqua" w:cs="Book Antiqua"/>
          <w:b/>
          <w:caps/>
          <w:color w:val="000000"/>
          <w:u w:val="single"/>
        </w:rPr>
        <w:t>ARTICLE HIGHLIGHTS</w:t>
      </w:r>
    </w:p>
    <w:p w14:paraId="24ED75A3" w14:textId="77777777" w:rsidR="00A77B3E" w:rsidRPr="00250928" w:rsidRDefault="00485262">
      <w:pPr>
        <w:spacing w:line="360" w:lineRule="auto"/>
        <w:jc w:val="both"/>
      </w:pPr>
      <w:r w:rsidRPr="00250928">
        <w:rPr>
          <w:rFonts w:ascii="Book Antiqua" w:eastAsia="Book Antiqua" w:hAnsi="Book Antiqua" w:cs="Book Antiqua"/>
          <w:b/>
          <w:i/>
          <w:color w:val="000000"/>
        </w:rPr>
        <w:t>Research background</w:t>
      </w:r>
    </w:p>
    <w:p w14:paraId="44C6B89E" w14:textId="167E38E6" w:rsidR="00A77B3E" w:rsidRPr="00250928" w:rsidRDefault="00485262">
      <w:pPr>
        <w:spacing w:line="360" w:lineRule="auto"/>
        <w:jc w:val="both"/>
      </w:pPr>
      <w:r w:rsidRPr="00250928">
        <w:rPr>
          <w:rFonts w:ascii="Book Antiqua" w:eastAsia="Book Antiqua" w:hAnsi="Book Antiqua" w:cs="Book Antiqua"/>
          <w:color w:val="000000"/>
        </w:rPr>
        <w:t>Regadenoson is a selective adenosine receptor agonist that causes coronary hyperemia and in limited studies has been shown to have comparative efficacy to adenosine</w:t>
      </w:r>
      <w:r w:rsidR="008F4C9C"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in evaluating coronary fractional flow reserve</w:t>
      </w:r>
      <w:r w:rsidR="00A22D19" w:rsidRPr="00250928">
        <w:rPr>
          <w:rFonts w:ascii="Book Antiqua" w:eastAsia="Book Antiqua" w:hAnsi="Book Antiqua" w:cs="Book Antiqua"/>
          <w:color w:val="000000"/>
        </w:rPr>
        <w:t xml:space="preserve"> (FFR)</w:t>
      </w:r>
      <w:r w:rsidRPr="00250928">
        <w:rPr>
          <w:rFonts w:ascii="Book Antiqua" w:eastAsia="Book Antiqua" w:hAnsi="Book Antiqua" w:cs="Book Antiqua"/>
          <w:color w:val="000000"/>
        </w:rPr>
        <w:t>.</w:t>
      </w:r>
    </w:p>
    <w:p w14:paraId="16A56D67" w14:textId="77777777" w:rsidR="00A77B3E" w:rsidRPr="00250928" w:rsidRDefault="00A77B3E">
      <w:pPr>
        <w:spacing w:line="360" w:lineRule="auto"/>
        <w:jc w:val="both"/>
      </w:pPr>
    </w:p>
    <w:p w14:paraId="6362C063" w14:textId="77777777" w:rsidR="00A77B3E" w:rsidRPr="00250928" w:rsidRDefault="00485262">
      <w:pPr>
        <w:spacing w:line="360" w:lineRule="auto"/>
        <w:jc w:val="both"/>
      </w:pPr>
      <w:r w:rsidRPr="00250928">
        <w:rPr>
          <w:rFonts w:ascii="Book Antiqua" w:eastAsia="Book Antiqua" w:hAnsi="Book Antiqua" w:cs="Book Antiqua"/>
          <w:b/>
          <w:i/>
          <w:color w:val="000000"/>
        </w:rPr>
        <w:t>Research motivation</w:t>
      </w:r>
    </w:p>
    <w:p w14:paraId="5E7B8A1A" w14:textId="2034FEEA" w:rsidR="00A77B3E" w:rsidRPr="00250928" w:rsidRDefault="00485262">
      <w:pPr>
        <w:spacing w:line="360" w:lineRule="auto"/>
        <w:jc w:val="both"/>
      </w:pPr>
      <w:r w:rsidRPr="00250928">
        <w:rPr>
          <w:rFonts w:ascii="Book Antiqua" w:eastAsia="Book Antiqua" w:hAnsi="Book Antiqua" w:cs="Book Antiqua"/>
          <w:color w:val="000000"/>
        </w:rPr>
        <w:t xml:space="preserve">Considering the evidence is limited in supporting the use of </w:t>
      </w:r>
      <w:r w:rsidR="008F4C9C" w:rsidRPr="00250928">
        <w:rPr>
          <w:rFonts w:ascii="Book Antiqua" w:eastAsia="Book Antiqua" w:hAnsi="Book Antiqua" w:cs="Book Antiqua"/>
          <w:color w:val="000000"/>
        </w:rPr>
        <w:t>r</w:t>
      </w:r>
      <w:r w:rsidRPr="00250928">
        <w:rPr>
          <w:rFonts w:ascii="Book Antiqua" w:eastAsia="Book Antiqua" w:hAnsi="Book Antiqua" w:cs="Book Antiqua"/>
          <w:color w:val="000000"/>
        </w:rPr>
        <w:t>egadenoson as an alternative to adenosine</w:t>
      </w:r>
      <w:r w:rsidR="008F4C9C"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 xml:space="preserve">in evaluating </w:t>
      </w:r>
      <w:r w:rsidR="00A22D19" w:rsidRPr="00250928">
        <w:rPr>
          <w:rFonts w:ascii="Book Antiqua" w:eastAsia="Book Antiqua" w:hAnsi="Book Antiqua" w:cs="Book Antiqua"/>
          <w:color w:val="000000"/>
        </w:rPr>
        <w:t>FFR</w:t>
      </w:r>
      <w:r w:rsidRPr="00250928">
        <w:rPr>
          <w:rFonts w:ascii="Book Antiqua" w:eastAsia="Book Antiqua" w:hAnsi="Book Antiqua" w:cs="Book Antiqua"/>
          <w:color w:val="000000"/>
        </w:rPr>
        <w:t>, we hypothesized that using meta-analysis we can improve the strength of evidence comparing regadenoson</w:t>
      </w:r>
      <w:r w:rsidR="008F4C9C" w:rsidRPr="00250928">
        <w:rPr>
          <w:rFonts w:ascii="Book Antiqua" w:eastAsia="Book Antiqua" w:hAnsi="Book Antiqua" w:cs="Book Antiqua"/>
          <w:color w:val="000000"/>
        </w:rPr>
        <w:t xml:space="preserve"> </w:t>
      </w:r>
      <w:r w:rsidRPr="00250928">
        <w:rPr>
          <w:rFonts w:ascii="Book Antiqua" w:eastAsia="Book Antiqua" w:hAnsi="Book Antiqua" w:cs="Book Antiqua"/>
          <w:i/>
          <w:iCs/>
          <w:color w:val="000000"/>
        </w:rPr>
        <w:t>vs</w:t>
      </w:r>
      <w:r w:rsidRPr="00250928">
        <w:rPr>
          <w:rFonts w:ascii="Book Antiqua" w:eastAsia="Book Antiqua" w:hAnsi="Book Antiqua" w:cs="Book Antiqua"/>
          <w:color w:val="000000"/>
        </w:rPr>
        <w:t xml:space="preserve"> adenosine</w:t>
      </w:r>
      <w:r w:rsidR="008F4C9C"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 xml:space="preserve">in evaluating </w:t>
      </w:r>
      <w:r w:rsidR="00A22D19" w:rsidRPr="00250928">
        <w:rPr>
          <w:rFonts w:ascii="Book Antiqua" w:eastAsia="Book Antiqua" w:hAnsi="Book Antiqua" w:cs="Book Antiqua"/>
          <w:color w:val="000000"/>
        </w:rPr>
        <w:t>FFR</w:t>
      </w:r>
      <w:r w:rsidRPr="00250928">
        <w:rPr>
          <w:rFonts w:ascii="Book Antiqua" w:eastAsia="Book Antiqua" w:hAnsi="Book Antiqua" w:cs="Book Antiqua"/>
          <w:color w:val="000000"/>
        </w:rPr>
        <w:t xml:space="preserve"> in intermediate severity coronary stenosis.</w:t>
      </w:r>
    </w:p>
    <w:p w14:paraId="446DF61D" w14:textId="77777777" w:rsidR="00A77B3E" w:rsidRPr="00250928" w:rsidRDefault="00A77B3E">
      <w:pPr>
        <w:spacing w:line="360" w:lineRule="auto"/>
        <w:jc w:val="both"/>
      </w:pPr>
    </w:p>
    <w:p w14:paraId="49879B3D" w14:textId="77777777" w:rsidR="00A77B3E" w:rsidRPr="00250928" w:rsidRDefault="00485262">
      <w:pPr>
        <w:spacing w:line="360" w:lineRule="auto"/>
        <w:jc w:val="both"/>
      </w:pPr>
      <w:r w:rsidRPr="00250928">
        <w:rPr>
          <w:rFonts w:ascii="Book Antiqua" w:eastAsia="Book Antiqua" w:hAnsi="Book Antiqua" w:cs="Book Antiqua"/>
          <w:b/>
          <w:i/>
          <w:color w:val="000000"/>
        </w:rPr>
        <w:t>Research objectives</w:t>
      </w:r>
    </w:p>
    <w:p w14:paraId="725B51CB" w14:textId="43C2CB67" w:rsidR="00A77B3E" w:rsidRPr="00250928" w:rsidRDefault="00485262">
      <w:pPr>
        <w:spacing w:line="360" w:lineRule="auto"/>
        <w:jc w:val="both"/>
      </w:pPr>
      <w:r w:rsidRPr="00250928">
        <w:rPr>
          <w:rFonts w:ascii="Book Antiqua" w:eastAsia="Book Antiqua" w:hAnsi="Book Antiqua" w:cs="Book Antiqua"/>
          <w:color w:val="000000"/>
        </w:rPr>
        <w:t>To perform meta-analysis to evaluate regadenoson</w:t>
      </w:r>
      <w:r w:rsidR="008F4C9C" w:rsidRPr="00250928">
        <w:rPr>
          <w:rFonts w:ascii="Book Antiqua" w:eastAsia="Book Antiqua" w:hAnsi="Book Antiqua" w:cs="Book Antiqua"/>
          <w:color w:val="000000"/>
        </w:rPr>
        <w:t xml:space="preserve"> </w:t>
      </w:r>
      <w:r w:rsidRPr="00250928">
        <w:rPr>
          <w:rFonts w:ascii="Book Antiqua" w:eastAsia="Book Antiqua" w:hAnsi="Book Antiqua" w:cs="Book Antiqua"/>
          <w:i/>
          <w:iCs/>
          <w:color w:val="000000"/>
        </w:rPr>
        <w:t>vs</w:t>
      </w:r>
      <w:r w:rsidRPr="00250928">
        <w:rPr>
          <w:rFonts w:ascii="Book Antiqua" w:eastAsia="Book Antiqua" w:hAnsi="Book Antiqua" w:cs="Book Antiqua"/>
          <w:color w:val="000000"/>
        </w:rPr>
        <w:t xml:space="preserve"> adenosine for</w:t>
      </w:r>
      <w:r w:rsidR="008F4C9C" w:rsidRPr="00250928">
        <w:rPr>
          <w:rFonts w:ascii="Book Antiqua" w:eastAsia="Book Antiqua" w:hAnsi="Book Antiqua" w:cs="Book Antiqua"/>
          <w:color w:val="000000"/>
        </w:rPr>
        <w:t xml:space="preserve"> e</w:t>
      </w:r>
      <w:r w:rsidRPr="00250928">
        <w:rPr>
          <w:rFonts w:ascii="Book Antiqua" w:eastAsia="Book Antiqua" w:hAnsi="Book Antiqua" w:cs="Book Antiqua"/>
          <w:color w:val="000000"/>
        </w:rPr>
        <w:t>fficacy and</w:t>
      </w:r>
      <w:r w:rsidR="008F4C9C" w:rsidRPr="00250928">
        <w:rPr>
          <w:rFonts w:ascii="Book Antiqua" w:eastAsia="Book Antiqua" w:hAnsi="Book Antiqua" w:cs="Book Antiqua"/>
          <w:color w:val="000000"/>
        </w:rPr>
        <w:t xml:space="preserve"> s</w:t>
      </w:r>
      <w:r w:rsidRPr="00250928">
        <w:rPr>
          <w:rFonts w:ascii="Book Antiqua" w:eastAsia="Book Antiqua" w:hAnsi="Book Antiqua" w:cs="Book Antiqua"/>
          <w:color w:val="000000"/>
        </w:rPr>
        <w:t>afety</w:t>
      </w:r>
      <w:r w:rsidR="008F4C9C" w:rsidRPr="00250928">
        <w:rPr>
          <w:rFonts w:ascii="Book Antiqua" w:eastAsia="Book Antiqua" w:hAnsi="Book Antiqua" w:cs="Book Antiqua"/>
          <w:color w:val="000000"/>
        </w:rPr>
        <w:t>.</w:t>
      </w:r>
    </w:p>
    <w:p w14:paraId="345DC265" w14:textId="77777777" w:rsidR="00A77B3E" w:rsidRPr="00250928" w:rsidRDefault="00A77B3E">
      <w:pPr>
        <w:spacing w:line="360" w:lineRule="auto"/>
        <w:jc w:val="both"/>
      </w:pPr>
    </w:p>
    <w:p w14:paraId="0BF77B08" w14:textId="77777777" w:rsidR="00A77B3E" w:rsidRPr="00250928" w:rsidRDefault="00485262">
      <w:pPr>
        <w:spacing w:line="360" w:lineRule="auto"/>
        <w:jc w:val="both"/>
      </w:pPr>
      <w:r w:rsidRPr="00250928">
        <w:rPr>
          <w:rFonts w:ascii="Book Antiqua" w:eastAsia="Book Antiqua" w:hAnsi="Book Antiqua" w:cs="Book Antiqua"/>
          <w:b/>
          <w:i/>
          <w:color w:val="000000"/>
        </w:rPr>
        <w:t>Research methods</w:t>
      </w:r>
    </w:p>
    <w:p w14:paraId="30378952" w14:textId="77777777" w:rsidR="00A77B3E" w:rsidRPr="00250928" w:rsidRDefault="00485262">
      <w:pPr>
        <w:spacing w:line="360" w:lineRule="auto"/>
        <w:jc w:val="both"/>
      </w:pPr>
      <w:r w:rsidRPr="00250928">
        <w:rPr>
          <w:rFonts w:ascii="Book Antiqua" w:eastAsia="Book Antiqua" w:hAnsi="Book Antiqua" w:cs="Book Antiqua"/>
          <w:color w:val="000000"/>
        </w:rPr>
        <w:t xml:space="preserve">Pooled meta-analysis of published studies. Comparing correlation coefficient and adverse events using random effects model. Visual inspection for bias and heterogeneity assessment using </w:t>
      </w:r>
      <w:r w:rsidRPr="00250928">
        <w:rPr>
          <w:rFonts w:ascii="Book Antiqua" w:eastAsia="Book Antiqua" w:hAnsi="Book Antiqua" w:cs="Book Antiqua"/>
          <w:i/>
          <w:iCs/>
          <w:color w:val="000000"/>
        </w:rPr>
        <w:t>I</w:t>
      </w:r>
      <w:r w:rsidRPr="00250928">
        <w:rPr>
          <w:rFonts w:ascii="Book Antiqua" w:eastAsia="Book Antiqua" w:hAnsi="Book Antiqua" w:cs="Book Antiqua"/>
          <w:i/>
          <w:iCs/>
          <w:color w:val="000000"/>
          <w:vertAlign w:val="superscript"/>
        </w:rPr>
        <w:t>2</w:t>
      </w:r>
      <w:r w:rsidRPr="00250928">
        <w:rPr>
          <w:rFonts w:ascii="Book Antiqua" w:eastAsia="Book Antiqua" w:hAnsi="Book Antiqua" w:cs="Book Antiqua"/>
          <w:color w:val="000000"/>
        </w:rPr>
        <w:t xml:space="preserve"> test.</w:t>
      </w:r>
    </w:p>
    <w:p w14:paraId="5D9BD718" w14:textId="77777777" w:rsidR="00A77B3E" w:rsidRPr="00250928" w:rsidRDefault="00A77B3E">
      <w:pPr>
        <w:spacing w:line="360" w:lineRule="auto"/>
        <w:jc w:val="both"/>
      </w:pPr>
    </w:p>
    <w:p w14:paraId="3E97986C" w14:textId="77777777" w:rsidR="00A77B3E" w:rsidRPr="00250928" w:rsidRDefault="00485262">
      <w:pPr>
        <w:spacing w:line="360" w:lineRule="auto"/>
        <w:jc w:val="both"/>
      </w:pPr>
      <w:r w:rsidRPr="00250928">
        <w:rPr>
          <w:rFonts w:ascii="Book Antiqua" w:eastAsia="Book Antiqua" w:hAnsi="Book Antiqua" w:cs="Book Antiqua"/>
          <w:b/>
          <w:i/>
          <w:color w:val="000000"/>
        </w:rPr>
        <w:t>Research results</w:t>
      </w:r>
    </w:p>
    <w:p w14:paraId="58BF45DE" w14:textId="48D79354" w:rsidR="00A77B3E" w:rsidRPr="00250928" w:rsidRDefault="00485262">
      <w:pPr>
        <w:spacing w:line="360" w:lineRule="auto"/>
        <w:jc w:val="both"/>
      </w:pPr>
      <w:r w:rsidRPr="00250928">
        <w:rPr>
          <w:rFonts w:ascii="Book Antiqua" w:eastAsia="Book Antiqua" w:hAnsi="Book Antiqua" w:cs="Book Antiqua"/>
          <w:color w:val="000000"/>
        </w:rPr>
        <w:lastRenderedPageBreak/>
        <w:t xml:space="preserve">The </w:t>
      </w:r>
      <w:r w:rsidR="00A22D19" w:rsidRPr="00250928">
        <w:rPr>
          <w:rFonts w:ascii="Book Antiqua" w:eastAsia="Book Antiqua" w:hAnsi="Book Antiqua" w:cs="Book Antiqua"/>
          <w:color w:val="000000"/>
        </w:rPr>
        <w:t>FFR</w:t>
      </w:r>
      <w:r w:rsidRPr="00250928">
        <w:rPr>
          <w:rFonts w:ascii="Book Antiqua" w:eastAsia="Book Antiqua" w:hAnsi="Book Antiqua" w:cs="Book Antiqua"/>
          <w:color w:val="000000"/>
        </w:rPr>
        <w:t xml:space="preserve"> correlation coefficient between </w:t>
      </w:r>
      <w:r w:rsidR="008F4C9C" w:rsidRPr="00250928">
        <w:rPr>
          <w:rFonts w:ascii="Book Antiqua" w:eastAsia="Book Antiqua" w:hAnsi="Book Antiqua" w:cs="Book Antiqua"/>
          <w:color w:val="000000"/>
        </w:rPr>
        <w:t>r</w:t>
      </w:r>
      <w:r w:rsidRPr="00250928">
        <w:rPr>
          <w:rFonts w:ascii="Book Antiqua" w:eastAsia="Book Antiqua" w:hAnsi="Book Antiqua" w:cs="Book Antiqua"/>
          <w:color w:val="000000"/>
        </w:rPr>
        <w:t xml:space="preserve">egadenoson and adenosine was 0.98 </w:t>
      </w:r>
      <w:r w:rsidR="008F4C9C" w:rsidRPr="00250928">
        <w:rPr>
          <w:rFonts w:ascii="Book Antiqua" w:eastAsia="Book Antiqua" w:hAnsi="Book Antiqua" w:cs="Book Antiqua"/>
          <w:color w:val="000000"/>
        </w:rPr>
        <w:t>[</w:t>
      </w:r>
      <w:r w:rsidRPr="00250928">
        <w:rPr>
          <w:rFonts w:ascii="Book Antiqua" w:eastAsia="Book Antiqua" w:hAnsi="Book Antiqua" w:cs="Book Antiqua"/>
          <w:color w:val="000000"/>
        </w:rPr>
        <w:t>95%</w:t>
      </w:r>
      <w:r w:rsidR="008F4C9C" w:rsidRPr="00250928">
        <w:rPr>
          <w:rFonts w:ascii="Book Antiqua" w:eastAsia="Book Antiqua" w:hAnsi="Book Antiqua" w:cs="Book Antiqua"/>
          <w:color w:val="000000"/>
        </w:rPr>
        <w:t xml:space="preserve"> </w:t>
      </w:r>
      <w:bookmarkStart w:id="6" w:name="_Hlk100334467"/>
      <w:r w:rsidR="008F4C9C" w:rsidRPr="00250928">
        <w:rPr>
          <w:rFonts w:ascii="Book Antiqua" w:eastAsia="Book Antiqua" w:hAnsi="Book Antiqua" w:cs="Book Antiqua"/>
          <w:color w:val="000000"/>
        </w:rPr>
        <w:t>confidence interval</w:t>
      </w:r>
      <w:bookmarkEnd w:id="6"/>
      <w:r w:rsidR="008F4C9C"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CI</w:t>
      </w:r>
      <w:r w:rsidR="008F4C9C"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 0.96-0.99, </w:t>
      </w:r>
      <w:r w:rsidR="008F4C9C" w:rsidRPr="00250928">
        <w:rPr>
          <w:rFonts w:ascii="Book Antiqua" w:eastAsia="Book Antiqua" w:hAnsi="Book Antiqua" w:cs="Book Antiqua"/>
          <w:i/>
          <w:iCs/>
          <w:color w:val="000000"/>
        </w:rPr>
        <w:t>P</w:t>
      </w:r>
      <w:r w:rsidR="008F4C9C"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&lt; 0.01</w:t>
      </w:r>
      <w:r w:rsidR="008F4C9C" w:rsidRPr="00250928">
        <w:rPr>
          <w:rFonts w:ascii="Book Antiqua" w:eastAsia="Book Antiqua" w:hAnsi="Book Antiqua" w:cs="Book Antiqua"/>
          <w:color w:val="000000"/>
        </w:rPr>
        <w:t>]</w:t>
      </w:r>
      <w:r w:rsidRPr="00250928">
        <w:rPr>
          <w:rFonts w:ascii="Book Antiqua" w:eastAsia="Book Antiqua" w:hAnsi="Book Antiqua" w:cs="Book Antiqua"/>
          <w:color w:val="000000"/>
        </w:rPr>
        <w:t>. Time to achieve FFR</w:t>
      </w:r>
      <w:r w:rsidR="008F4C9C"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was shorter by 34.31 s (95%CI</w:t>
      </w:r>
      <w:r w:rsidR="008F4C9C"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 25.14</w:t>
      </w:r>
      <w:r w:rsidR="008F4C9C" w:rsidRPr="00250928">
        <w:rPr>
          <w:rFonts w:ascii="Book Antiqua" w:eastAsia="Book Antiqua" w:hAnsi="Book Antiqua" w:cs="Book Antiqua"/>
          <w:color w:val="000000"/>
        </w:rPr>
        <w:t>-</w:t>
      </w:r>
      <w:r w:rsidRPr="00250928">
        <w:rPr>
          <w:rFonts w:ascii="Book Antiqua" w:eastAsia="Book Antiqua" w:hAnsi="Book Antiqua" w:cs="Book Antiqua"/>
          <w:color w:val="000000"/>
        </w:rPr>
        <w:t>43.48) in the regadenoson</w:t>
      </w:r>
      <w:r w:rsidR="008F4C9C"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group. The risk of adverse events was higher with adenosine</w:t>
      </w:r>
      <w:r w:rsidR="008F4C9C"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with odds ratio of 2.39 (95%CI</w:t>
      </w:r>
      <w:r w:rsidR="008F4C9C" w:rsidRPr="00250928">
        <w:rPr>
          <w:rFonts w:ascii="Book Antiqua" w:eastAsia="Book Antiqua" w:hAnsi="Book Antiqua" w:cs="Book Antiqua"/>
          <w:color w:val="000000"/>
        </w:rPr>
        <w:t>:</w:t>
      </w:r>
      <w:r w:rsidRPr="00250928">
        <w:rPr>
          <w:rFonts w:ascii="Book Antiqua" w:eastAsia="Book Antiqua" w:hAnsi="Book Antiqua" w:cs="Book Antiqua"/>
          <w:color w:val="000000"/>
        </w:rPr>
        <w:t xml:space="preserve"> 1.22-4.67, </w:t>
      </w:r>
      <w:r w:rsidRPr="00250928">
        <w:rPr>
          <w:rFonts w:ascii="Book Antiqua" w:eastAsia="Book Antiqua" w:hAnsi="Book Antiqua" w:cs="Book Antiqua"/>
          <w:i/>
          <w:iCs/>
          <w:color w:val="000000"/>
        </w:rPr>
        <w:t>P</w:t>
      </w:r>
      <w:r w:rsidRPr="00250928">
        <w:rPr>
          <w:rFonts w:ascii="Book Antiqua" w:eastAsia="Book Antiqua" w:hAnsi="Book Antiqua" w:cs="Book Antiqua"/>
          <w:color w:val="000000"/>
        </w:rPr>
        <w:t xml:space="preserve"> = 0.01).</w:t>
      </w:r>
    </w:p>
    <w:p w14:paraId="3CE83F4C" w14:textId="77777777" w:rsidR="00A77B3E" w:rsidRPr="00250928" w:rsidRDefault="00A77B3E">
      <w:pPr>
        <w:spacing w:line="360" w:lineRule="auto"/>
        <w:jc w:val="both"/>
      </w:pPr>
    </w:p>
    <w:p w14:paraId="34D124CC" w14:textId="77777777" w:rsidR="00A77B3E" w:rsidRPr="00250928" w:rsidRDefault="00485262">
      <w:pPr>
        <w:spacing w:line="360" w:lineRule="auto"/>
        <w:jc w:val="both"/>
      </w:pPr>
      <w:r w:rsidRPr="00250928">
        <w:rPr>
          <w:rFonts w:ascii="Book Antiqua" w:eastAsia="Book Antiqua" w:hAnsi="Book Antiqua" w:cs="Book Antiqua"/>
          <w:b/>
          <w:i/>
          <w:color w:val="000000"/>
        </w:rPr>
        <w:t>Research conclusions</w:t>
      </w:r>
    </w:p>
    <w:p w14:paraId="567D65F2" w14:textId="1BEF979F" w:rsidR="00A77B3E" w:rsidRPr="00250928" w:rsidRDefault="00485262">
      <w:pPr>
        <w:spacing w:line="360" w:lineRule="auto"/>
        <w:jc w:val="both"/>
      </w:pPr>
      <w:r w:rsidRPr="00250928">
        <w:rPr>
          <w:rFonts w:ascii="Book Antiqua" w:eastAsia="Book Antiqua" w:hAnsi="Book Antiqua" w:cs="Book Antiqua"/>
          <w:color w:val="000000"/>
        </w:rPr>
        <w:t>Regadenoson had comparable efficacy in obtaining FFR</w:t>
      </w:r>
      <w:r w:rsidR="008F4C9C"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compared to adenosine and this was achieved in a shorter duration of time and with lower incidence of adverse effects.</w:t>
      </w:r>
    </w:p>
    <w:p w14:paraId="23BCEBD4" w14:textId="77777777" w:rsidR="00A77B3E" w:rsidRPr="00250928" w:rsidRDefault="00A77B3E">
      <w:pPr>
        <w:spacing w:line="360" w:lineRule="auto"/>
        <w:jc w:val="both"/>
      </w:pPr>
    </w:p>
    <w:p w14:paraId="21AFE19C" w14:textId="77777777" w:rsidR="00A77B3E" w:rsidRPr="00250928" w:rsidRDefault="00485262">
      <w:pPr>
        <w:spacing w:line="360" w:lineRule="auto"/>
        <w:jc w:val="both"/>
      </w:pPr>
      <w:r w:rsidRPr="00250928">
        <w:rPr>
          <w:rFonts w:ascii="Book Antiqua" w:eastAsia="Book Antiqua" w:hAnsi="Book Antiqua" w:cs="Book Antiqua"/>
          <w:b/>
          <w:i/>
          <w:color w:val="000000"/>
        </w:rPr>
        <w:t>Research perspectives</w:t>
      </w:r>
    </w:p>
    <w:p w14:paraId="736EDCFC" w14:textId="50D8D44D" w:rsidR="00A77B3E" w:rsidRPr="00250928" w:rsidRDefault="00485262">
      <w:pPr>
        <w:spacing w:line="360" w:lineRule="auto"/>
        <w:jc w:val="both"/>
      </w:pPr>
      <w:r w:rsidRPr="00250928">
        <w:rPr>
          <w:rFonts w:ascii="Book Antiqua" w:eastAsia="Book Antiqua" w:hAnsi="Book Antiqua" w:cs="Book Antiqua"/>
          <w:color w:val="000000"/>
        </w:rPr>
        <w:t>Regadenoson presents an alternative to adenosine in evaluating FFR</w:t>
      </w:r>
      <w:r w:rsidR="009003EE" w:rsidRPr="00250928">
        <w:rPr>
          <w:rFonts w:ascii="Book Antiqua" w:eastAsia="Book Antiqua" w:hAnsi="Book Antiqua" w:cs="Book Antiqua"/>
          <w:color w:val="000000"/>
        </w:rPr>
        <w:t xml:space="preserve"> </w:t>
      </w:r>
      <w:r w:rsidRPr="00250928">
        <w:rPr>
          <w:rFonts w:ascii="Book Antiqua" w:eastAsia="Book Antiqua" w:hAnsi="Book Antiqua" w:cs="Book Antiqua"/>
          <w:color w:val="000000"/>
        </w:rPr>
        <w:t>in patients with intermediate severity coronary artery stenosis with lower risk of side effects and also saves time.</w:t>
      </w:r>
    </w:p>
    <w:p w14:paraId="7F209C0A" w14:textId="77777777" w:rsidR="00A77B3E" w:rsidRPr="00250928" w:rsidRDefault="00A77B3E">
      <w:pPr>
        <w:spacing w:line="360" w:lineRule="auto"/>
        <w:jc w:val="both"/>
      </w:pPr>
    </w:p>
    <w:p w14:paraId="210F2C70" w14:textId="77777777" w:rsidR="00A77B3E" w:rsidRPr="00250928" w:rsidRDefault="00485262">
      <w:pPr>
        <w:spacing w:line="360" w:lineRule="auto"/>
        <w:jc w:val="both"/>
      </w:pPr>
      <w:r w:rsidRPr="00250928">
        <w:rPr>
          <w:rFonts w:ascii="Book Antiqua" w:eastAsia="Book Antiqua" w:hAnsi="Book Antiqua" w:cs="Book Antiqua"/>
          <w:b/>
          <w:color w:val="000000"/>
        </w:rPr>
        <w:t>REFERENCES</w:t>
      </w:r>
    </w:p>
    <w:p w14:paraId="5E288174" w14:textId="77777777" w:rsidR="00A77B3E" w:rsidRPr="00250928" w:rsidRDefault="00485262">
      <w:pPr>
        <w:spacing w:line="360" w:lineRule="auto"/>
        <w:jc w:val="both"/>
      </w:pPr>
      <w:r w:rsidRPr="00250928">
        <w:rPr>
          <w:rFonts w:ascii="Book Antiqua" w:eastAsia="Book Antiqua" w:hAnsi="Book Antiqua" w:cs="Book Antiqua"/>
          <w:color w:val="000000"/>
        </w:rPr>
        <w:t xml:space="preserve">1 </w:t>
      </w:r>
      <w:r w:rsidRPr="00250928">
        <w:rPr>
          <w:rFonts w:ascii="Book Antiqua" w:eastAsia="Book Antiqua" w:hAnsi="Book Antiqua" w:cs="Book Antiqua"/>
          <w:b/>
          <w:bCs/>
          <w:color w:val="000000"/>
        </w:rPr>
        <w:t>Collet C</w:t>
      </w:r>
      <w:r w:rsidRPr="00250928">
        <w:rPr>
          <w:rFonts w:ascii="Book Antiqua" w:eastAsia="Book Antiqua" w:hAnsi="Book Antiqua" w:cs="Book Antiqua"/>
          <w:color w:val="000000"/>
        </w:rPr>
        <w:t xml:space="preserve">, Grundeken MJ, Asano T, Onuma Y, Wijns W, Serruys PW. State of the art: coronary angiography. </w:t>
      </w:r>
      <w:r w:rsidRPr="00250928">
        <w:rPr>
          <w:rFonts w:ascii="Book Antiqua" w:eastAsia="Book Antiqua" w:hAnsi="Book Antiqua" w:cs="Book Antiqua"/>
          <w:i/>
          <w:iCs/>
          <w:color w:val="000000"/>
        </w:rPr>
        <w:t>EuroIntervention</w:t>
      </w:r>
      <w:r w:rsidRPr="00250928">
        <w:rPr>
          <w:rFonts w:ascii="Book Antiqua" w:eastAsia="Book Antiqua" w:hAnsi="Book Antiqua" w:cs="Book Antiqua"/>
          <w:color w:val="000000"/>
        </w:rPr>
        <w:t xml:space="preserve"> 2017; </w:t>
      </w:r>
      <w:r w:rsidRPr="00250928">
        <w:rPr>
          <w:rFonts w:ascii="Book Antiqua" w:eastAsia="Book Antiqua" w:hAnsi="Book Antiqua" w:cs="Book Antiqua"/>
          <w:b/>
          <w:bCs/>
          <w:color w:val="000000"/>
        </w:rPr>
        <w:t>13</w:t>
      </w:r>
      <w:r w:rsidRPr="00250928">
        <w:rPr>
          <w:rFonts w:ascii="Book Antiqua" w:eastAsia="Book Antiqua" w:hAnsi="Book Antiqua" w:cs="Book Antiqua"/>
          <w:color w:val="000000"/>
        </w:rPr>
        <w:t>: 634-643 [PMID: 28844026 DOI: 10.4244/EIJ-D-17-00465]</w:t>
      </w:r>
    </w:p>
    <w:p w14:paraId="52FB24E4" w14:textId="77777777" w:rsidR="00A77B3E" w:rsidRPr="00250928" w:rsidRDefault="00485262">
      <w:pPr>
        <w:spacing w:line="360" w:lineRule="auto"/>
        <w:jc w:val="both"/>
      </w:pPr>
      <w:r w:rsidRPr="00250928">
        <w:rPr>
          <w:rFonts w:ascii="Book Antiqua" w:eastAsia="Book Antiqua" w:hAnsi="Book Antiqua" w:cs="Book Antiqua"/>
          <w:color w:val="000000"/>
        </w:rPr>
        <w:t xml:space="preserve">2 </w:t>
      </w:r>
      <w:r w:rsidRPr="00250928">
        <w:rPr>
          <w:rFonts w:ascii="Book Antiqua" w:eastAsia="Book Antiqua" w:hAnsi="Book Antiqua" w:cs="Book Antiqua"/>
          <w:b/>
          <w:bCs/>
          <w:color w:val="000000"/>
        </w:rPr>
        <w:t>Zir LM</w:t>
      </w:r>
      <w:r w:rsidRPr="00250928">
        <w:rPr>
          <w:rFonts w:ascii="Book Antiqua" w:eastAsia="Book Antiqua" w:hAnsi="Book Antiqua" w:cs="Book Antiqua"/>
          <w:color w:val="000000"/>
        </w:rPr>
        <w:t xml:space="preserve">, Miller SW, Dinsmore RE, Gilbert JP, Harthorne JW. Interobserver variability in coronary angiography. </w:t>
      </w:r>
      <w:r w:rsidRPr="00250928">
        <w:rPr>
          <w:rFonts w:ascii="Book Antiqua" w:eastAsia="Book Antiqua" w:hAnsi="Book Antiqua" w:cs="Book Antiqua"/>
          <w:i/>
          <w:iCs/>
          <w:color w:val="000000"/>
        </w:rPr>
        <w:t>Circulation</w:t>
      </w:r>
      <w:r w:rsidRPr="00250928">
        <w:rPr>
          <w:rFonts w:ascii="Book Antiqua" w:eastAsia="Book Antiqua" w:hAnsi="Book Antiqua" w:cs="Book Antiqua"/>
          <w:color w:val="000000"/>
        </w:rPr>
        <w:t xml:space="preserve"> 1976; </w:t>
      </w:r>
      <w:r w:rsidRPr="00250928">
        <w:rPr>
          <w:rFonts w:ascii="Book Antiqua" w:eastAsia="Book Antiqua" w:hAnsi="Book Antiqua" w:cs="Book Antiqua"/>
          <w:b/>
          <w:bCs/>
          <w:color w:val="000000"/>
        </w:rPr>
        <w:t>53</w:t>
      </w:r>
      <w:r w:rsidRPr="00250928">
        <w:rPr>
          <w:rFonts w:ascii="Book Antiqua" w:eastAsia="Book Antiqua" w:hAnsi="Book Antiqua" w:cs="Book Antiqua"/>
          <w:color w:val="000000"/>
        </w:rPr>
        <w:t>: 627-632 [PMID: 1253383 DOI: 10.1161/01.cir.53.4.627]</w:t>
      </w:r>
    </w:p>
    <w:p w14:paraId="07C3324C" w14:textId="77777777" w:rsidR="00A77B3E" w:rsidRPr="00250928" w:rsidRDefault="00485262">
      <w:pPr>
        <w:spacing w:line="360" w:lineRule="auto"/>
        <w:jc w:val="both"/>
      </w:pPr>
      <w:r w:rsidRPr="00250928">
        <w:rPr>
          <w:rFonts w:ascii="Book Antiqua" w:eastAsia="Book Antiqua" w:hAnsi="Book Antiqua" w:cs="Book Antiqua"/>
          <w:color w:val="000000"/>
        </w:rPr>
        <w:t xml:space="preserve">3 </w:t>
      </w:r>
      <w:r w:rsidRPr="00250928">
        <w:rPr>
          <w:rFonts w:ascii="Book Antiqua" w:eastAsia="Book Antiqua" w:hAnsi="Book Antiqua" w:cs="Book Antiqua"/>
          <w:b/>
          <w:bCs/>
          <w:color w:val="000000"/>
        </w:rPr>
        <w:t>Galbraith JE</w:t>
      </w:r>
      <w:r w:rsidRPr="00250928">
        <w:rPr>
          <w:rFonts w:ascii="Book Antiqua" w:eastAsia="Book Antiqua" w:hAnsi="Book Antiqua" w:cs="Book Antiqua"/>
          <w:color w:val="000000"/>
        </w:rPr>
        <w:t xml:space="preserve">, Murphy ML, de Soyza N. Coronary angiogram interpretation. Interobserver variability. </w:t>
      </w:r>
      <w:r w:rsidRPr="00250928">
        <w:rPr>
          <w:rFonts w:ascii="Book Antiqua" w:eastAsia="Book Antiqua" w:hAnsi="Book Antiqua" w:cs="Book Antiqua"/>
          <w:i/>
          <w:iCs/>
          <w:color w:val="000000"/>
        </w:rPr>
        <w:t>JAMA</w:t>
      </w:r>
      <w:r w:rsidRPr="00250928">
        <w:rPr>
          <w:rFonts w:ascii="Book Antiqua" w:eastAsia="Book Antiqua" w:hAnsi="Book Antiqua" w:cs="Book Antiqua"/>
          <w:color w:val="000000"/>
        </w:rPr>
        <w:t xml:space="preserve"> 1978; </w:t>
      </w:r>
      <w:r w:rsidRPr="00250928">
        <w:rPr>
          <w:rFonts w:ascii="Book Antiqua" w:eastAsia="Book Antiqua" w:hAnsi="Book Antiqua" w:cs="Book Antiqua"/>
          <w:b/>
          <w:bCs/>
          <w:color w:val="000000"/>
        </w:rPr>
        <w:t>240</w:t>
      </w:r>
      <w:r w:rsidRPr="00250928">
        <w:rPr>
          <w:rFonts w:ascii="Book Antiqua" w:eastAsia="Book Antiqua" w:hAnsi="Book Antiqua" w:cs="Book Antiqua"/>
          <w:color w:val="000000"/>
        </w:rPr>
        <w:t>: 2053-2056 [PMID: 702698]</w:t>
      </w:r>
    </w:p>
    <w:p w14:paraId="666D3D90" w14:textId="77777777" w:rsidR="00A77B3E" w:rsidRPr="00250928" w:rsidRDefault="00485262">
      <w:pPr>
        <w:spacing w:line="360" w:lineRule="auto"/>
        <w:jc w:val="both"/>
      </w:pPr>
      <w:r w:rsidRPr="00250928">
        <w:rPr>
          <w:rFonts w:ascii="Book Antiqua" w:eastAsia="Book Antiqua" w:hAnsi="Book Antiqua" w:cs="Book Antiqua"/>
          <w:color w:val="000000"/>
        </w:rPr>
        <w:t xml:space="preserve">4 </w:t>
      </w:r>
      <w:r w:rsidRPr="00250928">
        <w:rPr>
          <w:rFonts w:ascii="Book Antiqua" w:eastAsia="Book Antiqua" w:hAnsi="Book Antiqua" w:cs="Book Antiqua"/>
          <w:b/>
          <w:bCs/>
          <w:color w:val="000000"/>
        </w:rPr>
        <w:t>Pinto DS</w:t>
      </w:r>
      <w:r w:rsidRPr="00250928">
        <w:rPr>
          <w:rFonts w:ascii="Book Antiqua" w:eastAsia="Book Antiqua" w:hAnsi="Book Antiqua" w:cs="Book Antiqua"/>
          <w:color w:val="000000"/>
        </w:rPr>
        <w:t xml:space="preserve">, Stone GW, Ellis SG, Cox DA, Hermiller J, O'Shaughnessy C, Mann JT, Mehran R, Na Y, Turco M, Caputo R, Popma JJ, Cutlip DE, Russell ME, Cohen DJ; TAXUS-IV Investigators. Impact of routine angiographic follow-up on the clinical benefits of paclitaxel-eluting stents: results from the TAXUS-IV trial. </w:t>
      </w:r>
      <w:r w:rsidRPr="00250928">
        <w:rPr>
          <w:rFonts w:ascii="Book Antiqua" w:eastAsia="Book Antiqua" w:hAnsi="Book Antiqua" w:cs="Book Antiqua"/>
          <w:i/>
          <w:iCs/>
          <w:color w:val="000000"/>
        </w:rPr>
        <w:t>J Am Coll Cardiol</w:t>
      </w:r>
      <w:r w:rsidRPr="00250928">
        <w:rPr>
          <w:rFonts w:ascii="Book Antiqua" w:eastAsia="Book Antiqua" w:hAnsi="Book Antiqua" w:cs="Book Antiqua"/>
          <w:color w:val="000000"/>
        </w:rPr>
        <w:t xml:space="preserve"> 2006; </w:t>
      </w:r>
      <w:r w:rsidRPr="00250928">
        <w:rPr>
          <w:rFonts w:ascii="Book Antiqua" w:eastAsia="Book Antiqua" w:hAnsi="Book Antiqua" w:cs="Book Antiqua"/>
          <w:b/>
          <w:bCs/>
          <w:color w:val="000000"/>
        </w:rPr>
        <w:t>48</w:t>
      </w:r>
      <w:r w:rsidRPr="00250928">
        <w:rPr>
          <w:rFonts w:ascii="Book Antiqua" w:eastAsia="Book Antiqua" w:hAnsi="Book Antiqua" w:cs="Book Antiqua"/>
          <w:color w:val="000000"/>
        </w:rPr>
        <w:t>: 32-36 [PMID: 16814645 DOI: 10.1016/j.jacc.2006.02.060]</w:t>
      </w:r>
    </w:p>
    <w:p w14:paraId="07DFA0BF" w14:textId="19AA0980" w:rsidR="00A77B3E" w:rsidRPr="00250928" w:rsidRDefault="00485262">
      <w:pPr>
        <w:spacing w:line="360" w:lineRule="auto"/>
        <w:jc w:val="both"/>
      </w:pPr>
      <w:r w:rsidRPr="00250928">
        <w:rPr>
          <w:rFonts w:ascii="Book Antiqua" w:eastAsia="Book Antiqua" w:hAnsi="Book Antiqua" w:cs="Book Antiqua"/>
          <w:color w:val="000000"/>
        </w:rPr>
        <w:lastRenderedPageBreak/>
        <w:t xml:space="preserve">5 </w:t>
      </w:r>
      <w:r w:rsidRPr="00250928">
        <w:rPr>
          <w:rFonts w:ascii="Book Antiqua" w:eastAsia="Book Antiqua" w:hAnsi="Book Antiqua" w:cs="Book Antiqua"/>
          <w:b/>
          <w:bCs/>
          <w:color w:val="000000"/>
        </w:rPr>
        <w:t>Tonino PA</w:t>
      </w:r>
      <w:r w:rsidR="009003EE" w:rsidRPr="00250928">
        <w:rPr>
          <w:rFonts w:ascii="Book Antiqua" w:eastAsia="Book Antiqua" w:hAnsi="Book Antiqua" w:cs="Book Antiqua"/>
          <w:color w:val="000000"/>
        </w:rPr>
        <w:t xml:space="preserve">, De Bruyne B, Pijls NH, Siebert U, Ikeno F, van' t Veer M, Klauss V, Manoharan G, Engstrøm T, Oldroyd KG, Ver Lee PN, MacCarthy PA, Fearon WF; FAME Study Investigators. Fractional flow reserve versus angiography for guiding percutaneous coronary intervention. </w:t>
      </w:r>
      <w:r w:rsidR="009003EE" w:rsidRPr="00250928">
        <w:rPr>
          <w:rFonts w:ascii="Book Antiqua" w:eastAsia="Book Antiqua" w:hAnsi="Book Antiqua" w:cs="Book Antiqua"/>
          <w:i/>
          <w:iCs/>
          <w:color w:val="000000"/>
        </w:rPr>
        <w:t>N Engl J Med</w:t>
      </w:r>
      <w:r w:rsidR="009003EE" w:rsidRPr="00250928">
        <w:rPr>
          <w:rFonts w:ascii="Book Antiqua" w:eastAsia="Book Antiqua" w:hAnsi="Book Antiqua" w:cs="Book Antiqua"/>
          <w:color w:val="000000"/>
        </w:rPr>
        <w:t xml:space="preserve"> 2009; </w:t>
      </w:r>
      <w:r w:rsidR="009003EE" w:rsidRPr="00250928">
        <w:rPr>
          <w:rFonts w:ascii="Book Antiqua" w:eastAsia="Book Antiqua" w:hAnsi="Book Antiqua" w:cs="Book Antiqua"/>
          <w:b/>
          <w:bCs/>
          <w:color w:val="000000"/>
        </w:rPr>
        <w:t>360</w:t>
      </w:r>
      <w:r w:rsidR="009003EE" w:rsidRPr="00250928">
        <w:rPr>
          <w:rFonts w:ascii="Book Antiqua" w:eastAsia="Book Antiqua" w:hAnsi="Book Antiqua" w:cs="Book Antiqua"/>
          <w:color w:val="000000"/>
        </w:rPr>
        <w:t>: 213-224 [PMID: 19144937 DOI: 10.1056/NEJMoa0807611]</w:t>
      </w:r>
    </w:p>
    <w:p w14:paraId="3AB9A53B" w14:textId="6EE95393" w:rsidR="000E4E96" w:rsidRPr="00250928" w:rsidRDefault="00485262">
      <w:pPr>
        <w:spacing w:line="360" w:lineRule="auto"/>
        <w:jc w:val="both"/>
        <w:rPr>
          <w:rFonts w:ascii="Book Antiqua" w:eastAsia="Book Antiqua" w:hAnsi="Book Antiqua" w:cs="Book Antiqua"/>
          <w:color w:val="000000"/>
        </w:rPr>
      </w:pPr>
      <w:r w:rsidRPr="00250928">
        <w:rPr>
          <w:rFonts w:ascii="Book Antiqua" w:eastAsia="Book Antiqua" w:hAnsi="Book Antiqua" w:cs="Book Antiqua"/>
          <w:color w:val="000000"/>
        </w:rPr>
        <w:t xml:space="preserve">6 </w:t>
      </w:r>
      <w:r w:rsidRPr="00250928">
        <w:rPr>
          <w:rFonts w:ascii="Book Antiqua" w:eastAsia="Book Antiqua" w:hAnsi="Book Antiqua" w:cs="Book Antiqua"/>
          <w:b/>
          <w:bCs/>
          <w:color w:val="000000"/>
        </w:rPr>
        <w:t>De Bruyne B</w:t>
      </w:r>
      <w:r w:rsidR="000E4E96" w:rsidRPr="00250928">
        <w:rPr>
          <w:rFonts w:ascii="Book Antiqua" w:eastAsia="Book Antiqua" w:hAnsi="Book Antiqua" w:cs="Book Antiqua"/>
          <w:color w:val="000000"/>
        </w:rPr>
        <w:t xml:space="preserve">, Pijls NH, Kalesan B, Barbato E, Tonino PA, Piroth Z, Jagic N, Möbius-Winkler S, Rioufol G, Witt N, Kala P, MacCarthy P, Engström T, Oldroyd KG, Mavromatis K, Manoharan G, Verlee P, Frobert O, Curzen N, Johnson JB, Jüni P, Fearon WF; FAME 2 Trial Investigators. Fractional flow reserve-guided PCI versus medical therapy in stable coronary disease. </w:t>
      </w:r>
      <w:r w:rsidR="000E4E96" w:rsidRPr="00250928">
        <w:rPr>
          <w:rFonts w:ascii="Book Antiqua" w:eastAsia="Book Antiqua" w:hAnsi="Book Antiqua" w:cs="Book Antiqua"/>
          <w:i/>
          <w:iCs/>
          <w:color w:val="000000"/>
        </w:rPr>
        <w:t>N Engl J Med</w:t>
      </w:r>
      <w:r w:rsidR="000E4E96" w:rsidRPr="00250928">
        <w:rPr>
          <w:rFonts w:ascii="Book Antiqua" w:eastAsia="Book Antiqua" w:hAnsi="Book Antiqua" w:cs="Book Antiqua"/>
          <w:color w:val="000000"/>
        </w:rPr>
        <w:t xml:space="preserve"> 2012; </w:t>
      </w:r>
      <w:r w:rsidR="000E4E96" w:rsidRPr="00250928">
        <w:rPr>
          <w:rFonts w:ascii="Book Antiqua" w:eastAsia="Book Antiqua" w:hAnsi="Book Antiqua" w:cs="Book Antiqua"/>
          <w:b/>
          <w:bCs/>
          <w:color w:val="000000"/>
        </w:rPr>
        <w:t>367</w:t>
      </w:r>
      <w:r w:rsidR="000E4E96" w:rsidRPr="00250928">
        <w:rPr>
          <w:rFonts w:ascii="Book Antiqua" w:eastAsia="Book Antiqua" w:hAnsi="Book Antiqua" w:cs="Book Antiqua"/>
          <w:color w:val="000000"/>
        </w:rPr>
        <w:t>: 991-1001 [PMID: 22924638 DOI: 10.1056/NEJMoa1205361]</w:t>
      </w:r>
    </w:p>
    <w:p w14:paraId="4347F780" w14:textId="4C38D113" w:rsidR="00A77B3E" w:rsidRPr="00250928" w:rsidRDefault="00485262">
      <w:pPr>
        <w:spacing w:line="360" w:lineRule="auto"/>
        <w:jc w:val="both"/>
      </w:pPr>
      <w:r w:rsidRPr="00250928">
        <w:rPr>
          <w:rFonts w:ascii="Book Antiqua" w:eastAsia="Book Antiqua" w:hAnsi="Book Antiqua" w:cs="Book Antiqua"/>
          <w:color w:val="000000"/>
        </w:rPr>
        <w:t xml:space="preserve">7 </w:t>
      </w:r>
      <w:r w:rsidRPr="00250928">
        <w:rPr>
          <w:rFonts w:ascii="Book Antiqua" w:eastAsia="Book Antiqua" w:hAnsi="Book Antiqua" w:cs="Book Antiqua"/>
          <w:b/>
          <w:bCs/>
          <w:color w:val="000000"/>
        </w:rPr>
        <w:t>Liberati A</w:t>
      </w:r>
      <w:r w:rsidRPr="00250928">
        <w:rPr>
          <w:rFonts w:ascii="Book Antiqua" w:eastAsia="Book Antiqua" w:hAnsi="Book Antiqua" w:cs="Book Antiqua"/>
          <w:color w:val="000000"/>
        </w:rPr>
        <w:t xml:space="preserve">, Altman DG, Tetzlaff J, Mulrow C, Gøtzsche PC, Ioannidis JP, Clarke M, Devereaux PJ, Kleijnen J, Moher D. The PRISMA statement for reporting systematic reviews and meta-analyses of studies that evaluate healthcare interventions: explanation and elaboration. </w:t>
      </w:r>
      <w:r w:rsidRPr="00250928">
        <w:rPr>
          <w:rFonts w:ascii="Book Antiqua" w:eastAsia="Book Antiqua" w:hAnsi="Book Antiqua" w:cs="Book Antiqua"/>
          <w:i/>
          <w:iCs/>
          <w:color w:val="000000"/>
        </w:rPr>
        <w:t>BMJ</w:t>
      </w:r>
      <w:r w:rsidRPr="00250928">
        <w:rPr>
          <w:rFonts w:ascii="Book Antiqua" w:eastAsia="Book Antiqua" w:hAnsi="Book Antiqua" w:cs="Book Antiqua"/>
          <w:color w:val="000000"/>
        </w:rPr>
        <w:t xml:space="preserve"> 2009; </w:t>
      </w:r>
      <w:r w:rsidRPr="00250928">
        <w:rPr>
          <w:rFonts w:ascii="Book Antiqua" w:eastAsia="Book Antiqua" w:hAnsi="Book Antiqua" w:cs="Book Antiqua"/>
          <w:b/>
          <w:bCs/>
          <w:color w:val="000000"/>
        </w:rPr>
        <w:t>339</w:t>
      </w:r>
      <w:r w:rsidRPr="00250928">
        <w:rPr>
          <w:rFonts w:ascii="Book Antiqua" w:eastAsia="Book Antiqua" w:hAnsi="Book Antiqua" w:cs="Book Antiqua"/>
          <w:color w:val="000000"/>
        </w:rPr>
        <w:t>: b2700 [PMID: 19622552 DOI: 10.1136/bmj.b2700]</w:t>
      </w:r>
    </w:p>
    <w:p w14:paraId="3AEEC151" w14:textId="77777777" w:rsidR="00A77B3E" w:rsidRPr="00250928" w:rsidRDefault="00485262">
      <w:pPr>
        <w:spacing w:line="360" w:lineRule="auto"/>
        <w:jc w:val="both"/>
      </w:pPr>
      <w:r w:rsidRPr="00250928">
        <w:rPr>
          <w:rFonts w:ascii="Book Antiqua" w:eastAsia="Book Antiqua" w:hAnsi="Book Antiqua" w:cs="Book Antiqua"/>
          <w:color w:val="000000"/>
        </w:rPr>
        <w:t xml:space="preserve">8 </w:t>
      </w:r>
      <w:r w:rsidRPr="00250928">
        <w:rPr>
          <w:rFonts w:ascii="Book Antiqua" w:eastAsia="Book Antiqua" w:hAnsi="Book Antiqua" w:cs="Book Antiqua"/>
          <w:b/>
          <w:bCs/>
          <w:color w:val="000000"/>
        </w:rPr>
        <w:t>DerSimonian R</w:t>
      </w:r>
      <w:r w:rsidRPr="00250928">
        <w:rPr>
          <w:rFonts w:ascii="Book Antiqua" w:eastAsia="Book Antiqua" w:hAnsi="Book Antiqua" w:cs="Book Antiqua"/>
          <w:color w:val="000000"/>
        </w:rPr>
        <w:t xml:space="preserve">, Laird N. Meta-analysis in clinical trials. </w:t>
      </w:r>
      <w:r w:rsidRPr="00250928">
        <w:rPr>
          <w:rFonts w:ascii="Book Antiqua" w:eastAsia="Book Antiqua" w:hAnsi="Book Antiqua" w:cs="Book Antiqua"/>
          <w:i/>
          <w:iCs/>
          <w:color w:val="000000"/>
        </w:rPr>
        <w:t>Control Clin Trials</w:t>
      </w:r>
      <w:r w:rsidRPr="00250928">
        <w:rPr>
          <w:rFonts w:ascii="Book Antiqua" w:eastAsia="Book Antiqua" w:hAnsi="Book Antiqua" w:cs="Book Antiqua"/>
          <w:color w:val="000000"/>
        </w:rPr>
        <w:t xml:space="preserve"> 1986; </w:t>
      </w:r>
      <w:r w:rsidRPr="00250928">
        <w:rPr>
          <w:rFonts w:ascii="Book Antiqua" w:eastAsia="Book Antiqua" w:hAnsi="Book Antiqua" w:cs="Book Antiqua"/>
          <w:b/>
          <w:bCs/>
          <w:color w:val="000000"/>
        </w:rPr>
        <w:t>7</w:t>
      </w:r>
      <w:r w:rsidRPr="00250928">
        <w:rPr>
          <w:rFonts w:ascii="Book Antiqua" w:eastAsia="Book Antiqua" w:hAnsi="Book Antiqua" w:cs="Book Antiqua"/>
          <w:color w:val="000000"/>
        </w:rPr>
        <w:t>: 177-188 [PMID: 3802833 DOI: 10.1016/0197-2456(86)90046-2]</w:t>
      </w:r>
    </w:p>
    <w:p w14:paraId="747B15C4" w14:textId="77777777" w:rsidR="00A77B3E" w:rsidRPr="00250928" w:rsidRDefault="00485262">
      <w:pPr>
        <w:spacing w:line="360" w:lineRule="auto"/>
        <w:jc w:val="both"/>
      </w:pPr>
      <w:r w:rsidRPr="00250928">
        <w:rPr>
          <w:rFonts w:ascii="Book Antiqua" w:eastAsia="Book Antiqua" w:hAnsi="Book Antiqua" w:cs="Book Antiqua"/>
          <w:color w:val="000000"/>
        </w:rPr>
        <w:t xml:space="preserve">9 </w:t>
      </w:r>
      <w:r w:rsidRPr="00250928">
        <w:rPr>
          <w:rFonts w:ascii="Book Antiqua" w:eastAsia="Book Antiqua" w:hAnsi="Book Antiqua" w:cs="Book Antiqua"/>
          <w:b/>
          <w:bCs/>
          <w:color w:val="000000"/>
        </w:rPr>
        <w:t>Higgins JP</w:t>
      </w:r>
      <w:r w:rsidRPr="00250928">
        <w:rPr>
          <w:rFonts w:ascii="Book Antiqua" w:eastAsia="Book Antiqua" w:hAnsi="Book Antiqua" w:cs="Book Antiqua"/>
          <w:color w:val="000000"/>
        </w:rPr>
        <w:t xml:space="preserve">, Thompson SG, Deeks JJ, Altman DG. Measuring inconsistency in meta-analyses. </w:t>
      </w:r>
      <w:r w:rsidRPr="00250928">
        <w:rPr>
          <w:rFonts w:ascii="Book Antiqua" w:eastAsia="Book Antiqua" w:hAnsi="Book Antiqua" w:cs="Book Antiqua"/>
          <w:i/>
          <w:iCs/>
          <w:color w:val="000000"/>
        </w:rPr>
        <w:t>BMJ</w:t>
      </w:r>
      <w:r w:rsidRPr="00250928">
        <w:rPr>
          <w:rFonts w:ascii="Book Antiqua" w:eastAsia="Book Antiqua" w:hAnsi="Book Antiqua" w:cs="Book Antiqua"/>
          <w:color w:val="000000"/>
        </w:rPr>
        <w:t xml:space="preserve"> 2003; </w:t>
      </w:r>
      <w:r w:rsidRPr="00250928">
        <w:rPr>
          <w:rFonts w:ascii="Book Antiqua" w:eastAsia="Book Antiqua" w:hAnsi="Book Antiqua" w:cs="Book Antiqua"/>
          <w:b/>
          <w:bCs/>
          <w:color w:val="000000"/>
        </w:rPr>
        <w:t>327</w:t>
      </w:r>
      <w:r w:rsidRPr="00250928">
        <w:rPr>
          <w:rFonts w:ascii="Book Antiqua" w:eastAsia="Book Antiqua" w:hAnsi="Book Antiqua" w:cs="Book Antiqua"/>
          <w:color w:val="000000"/>
        </w:rPr>
        <w:t>: 557-560 [PMID: 12958120 DOI: 10.1136/bmj.327.7414.557]</w:t>
      </w:r>
    </w:p>
    <w:p w14:paraId="30FEFC23" w14:textId="77777777" w:rsidR="00A77B3E" w:rsidRPr="00250928" w:rsidRDefault="00485262">
      <w:pPr>
        <w:spacing w:line="360" w:lineRule="auto"/>
        <w:jc w:val="both"/>
      </w:pPr>
      <w:r w:rsidRPr="00250928">
        <w:rPr>
          <w:rFonts w:ascii="Book Antiqua" w:eastAsia="Book Antiqua" w:hAnsi="Book Antiqua" w:cs="Book Antiqua"/>
          <w:color w:val="000000"/>
        </w:rPr>
        <w:t xml:space="preserve">10 </w:t>
      </w:r>
      <w:r w:rsidRPr="00250928">
        <w:rPr>
          <w:rFonts w:ascii="Book Antiqua" w:eastAsia="Book Antiqua" w:hAnsi="Book Antiqua" w:cs="Book Antiqua"/>
          <w:b/>
          <w:bCs/>
          <w:color w:val="000000"/>
        </w:rPr>
        <w:t>Nair PK</w:t>
      </w:r>
      <w:r w:rsidRPr="00250928">
        <w:rPr>
          <w:rFonts w:ascii="Book Antiqua" w:eastAsia="Book Antiqua" w:hAnsi="Book Antiqua" w:cs="Book Antiqua"/>
          <w:color w:val="000000"/>
        </w:rPr>
        <w:t xml:space="preserve">, Marroquin OC, Mulukutla SR, Khandhar S, Gulati V, Schindler JT, Lee JS. Clinical utility of regadenoson for assessing fractional flow reserve. </w:t>
      </w:r>
      <w:r w:rsidRPr="00250928">
        <w:rPr>
          <w:rFonts w:ascii="Book Antiqua" w:eastAsia="Book Antiqua" w:hAnsi="Book Antiqua" w:cs="Book Antiqua"/>
          <w:i/>
          <w:iCs/>
          <w:color w:val="000000"/>
        </w:rPr>
        <w:t>JACC Cardiovasc Interv</w:t>
      </w:r>
      <w:r w:rsidRPr="00250928">
        <w:rPr>
          <w:rFonts w:ascii="Book Antiqua" w:eastAsia="Book Antiqua" w:hAnsi="Book Antiqua" w:cs="Book Antiqua"/>
          <w:color w:val="000000"/>
        </w:rPr>
        <w:t xml:space="preserve"> 2011; </w:t>
      </w:r>
      <w:r w:rsidRPr="00250928">
        <w:rPr>
          <w:rFonts w:ascii="Book Antiqua" w:eastAsia="Book Antiqua" w:hAnsi="Book Antiqua" w:cs="Book Antiqua"/>
          <w:b/>
          <w:bCs/>
          <w:color w:val="000000"/>
        </w:rPr>
        <w:t>4</w:t>
      </w:r>
      <w:r w:rsidRPr="00250928">
        <w:rPr>
          <w:rFonts w:ascii="Book Antiqua" w:eastAsia="Book Antiqua" w:hAnsi="Book Antiqua" w:cs="Book Antiqua"/>
          <w:color w:val="000000"/>
        </w:rPr>
        <w:t>: 1085-1092 [PMID: 22017933 DOI: 10.1016/j.jcin.2011.07.011]</w:t>
      </w:r>
    </w:p>
    <w:p w14:paraId="411B8EFA" w14:textId="77777777" w:rsidR="00A77B3E" w:rsidRPr="00250928" w:rsidRDefault="00485262">
      <w:pPr>
        <w:spacing w:line="360" w:lineRule="auto"/>
        <w:jc w:val="both"/>
      </w:pPr>
      <w:r w:rsidRPr="00250928">
        <w:rPr>
          <w:rFonts w:ascii="Book Antiqua" w:eastAsia="Book Antiqua" w:hAnsi="Book Antiqua" w:cs="Book Antiqua"/>
          <w:color w:val="000000"/>
        </w:rPr>
        <w:t xml:space="preserve">11 </w:t>
      </w:r>
      <w:r w:rsidRPr="00250928">
        <w:rPr>
          <w:rFonts w:ascii="Book Antiqua" w:eastAsia="Book Antiqua" w:hAnsi="Book Antiqua" w:cs="Book Antiqua"/>
          <w:b/>
          <w:bCs/>
          <w:color w:val="000000"/>
        </w:rPr>
        <w:t>Arumugham P</w:t>
      </w:r>
      <w:r w:rsidRPr="00250928">
        <w:rPr>
          <w:rFonts w:ascii="Book Antiqua" w:eastAsia="Book Antiqua" w:hAnsi="Book Antiqua" w:cs="Book Antiqua"/>
          <w:color w:val="000000"/>
        </w:rPr>
        <w:t xml:space="preserve">, Figueredo VM, Patel PB, Morris DL. Comparison of intravenous adenosine and intravenous regadenoson for the measurement of pressure-derived coronary fractional flow reserve. </w:t>
      </w:r>
      <w:r w:rsidRPr="00250928">
        <w:rPr>
          <w:rFonts w:ascii="Book Antiqua" w:eastAsia="Book Antiqua" w:hAnsi="Book Antiqua" w:cs="Book Antiqua"/>
          <w:i/>
          <w:iCs/>
          <w:color w:val="000000"/>
        </w:rPr>
        <w:t>EuroIntervention</w:t>
      </w:r>
      <w:r w:rsidRPr="00250928">
        <w:rPr>
          <w:rFonts w:ascii="Book Antiqua" w:eastAsia="Book Antiqua" w:hAnsi="Book Antiqua" w:cs="Book Antiqua"/>
          <w:color w:val="000000"/>
        </w:rPr>
        <w:t xml:space="preserve"> 2013; </w:t>
      </w:r>
      <w:r w:rsidRPr="00250928">
        <w:rPr>
          <w:rFonts w:ascii="Book Antiqua" w:eastAsia="Book Antiqua" w:hAnsi="Book Antiqua" w:cs="Book Antiqua"/>
          <w:b/>
          <w:bCs/>
          <w:color w:val="000000"/>
        </w:rPr>
        <w:t>8</w:t>
      </w:r>
      <w:r w:rsidRPr="00250928">
        <w:rPr>
          <w:rFonts w:ascii="Book Antiqua" w:eastAsia="Book Antiqua" w:hAnsi="Book Antiqua" w:cs="Book Antiqua"/>
          <w:color w:val="000000"/>
        </w:rPr>
        <w:t>: 1166-1171 [PMID: 23164748 DOI: 10.4244/EIJV8I10A180]</w:t>
      </w:r>
    </w:p>
    <w:p w14:paraId="5948D281" w14:textId="77777777" w:rsidR="00A77B3E" w:rsidRPr="00250928" w:rsidRDefault="00485262">
      <w:pPr>
        <w:spacing w:line="360" w:lineRule="auto"/>
        <w:jc w:val="both"/>
      </w:pPr>
      <w:r w:rsidRPr="00250928">
        <w:rPr>
          <w:rFonts w:ascii="Book Antiqua" w:eastAsia="Book Antiqua" w:hAnsi="Book Antiqua" w:cs="Book Antiqua"/>
          <w:color w:val="000000"/>
        </w:rPr>
        <w:t xml:space="preserve">12 </w:t>
      </w:r>
      <w:r w:rsidRPr="00250928">
        <w:rPr>
          <w:rFonts w:ascii="Book Antiqua" w:eastAsia="Book Antiqua" w:hAnsi="Book Antiqua" w:cs="Book Antiqua"/>
          <w:b/>
          <w:bCs/>
          <w:color w:val="000000"/>
        </w:rPr>
        <w:t>Prasad A</w:t>
      </w:r>
      <w:r w:rsidRPr="00250928">
        <w:rPr>
          <w:rFonts w:ascii="Book Antiqua" w:eastAsia="Book Antiqua" w:hAnsi="Book Antiqua" w:cs="Book Antiqua"/>
          <w:color w:val="000000"/>
        </w:rPr>
        <w:t xml:space="preserve">, Zareh M, Doherty R, Gopal A, Vora H, Somma K, Mehra A, Clavijo LC, Matthews RV, Shavelle DM. Use of regadenoson for measurement of fractional flow </w:t>
      </w:r>
      <w:r w:rsidRPr="00250928">
        <w:rPr>
          <w:rFonts w:ascii="Book Antiqua" w:eastAsia="Book Antiqua" w:hAnsi="Book Antiqua" w:cs="Book Antiqua"/>
          <w:color w:val="000000"/>
        </w:rPr>
        <w:lastRenderedPageBreak/>
        <w:t xml:space="preserve">reserve. </w:t>
      </w:r>
      <w:r w:rsidRPr="00250928">
        <w:rPr>
          <w:rFonts w:ascii="Book Antiqua" w:eastAsia="Book Antiqua" w:hAnsi="Book Antiqua" w:cs="Book Antiqua"/>
          <w:i/>
          <w:iCs/>
          <w:color w:val="000000"/>
        </w:rPr>
        <w:t>Catheter Cardiovasc Interv</w:t>
      </w:r>
      <w:r w:rsidRPr="00250928">
        <w:rPr>
          <w:rFonts w:ascii="Book Antiqua" w:eastAsia="Book Antiqua" w:hAnsi="Book Antiqua" w:cs="Book Antiqua"/>
          <w:color w:val="000000"/>
        </w:rPr>
        <w:t xml:space="preserve"> 2014; </w:t>
      </w:r>
      <w:r w:rsidRPr="00250928">
        <w:rPr>
          <w:rFonts w:ascii="Book Antiqua" w:eastAsia="Book Antiqua" w:hAnsi="Book Antiqua" w:cs="Book Antiqua"/>
          <w:b/>
          <w:bCs/>
          <w:color w:val="000000"/>
        </w:rPr>
        <w:t>83</w:t>
      </w:r>
      <w:r w:rsidRPr="00250928">
        <w:rPr>
          <w:rFonts w:ascii="Book Antiqua" w:eastAsia="Book Antiqua" w:hAnsi="Book Antiqua" w:cs="Book Antiqua"/>
          <w:color w:val="000000"/>
        </w:rPr>
        <w:t>: 369-374 [PMID: 23765847 DOI: 10.1002/ccd.25055]</w:t>
      </w:r>
    </w:p>
    <w:p w14:paraId="59C075DB" w14:textId="62B2367D" w:rsidR="00A77B3E" w:rsidRPr="00250928" w:rsidRDefault="00485262">
      <w:pPr>
        <w:spacing w:line="360" w:lineRule="auto"/>
        <w:jc w:val="both"/>
      </w:pPr>
      <w:r w:rsidRPr="00250928">
        <w:rPr>
          <w:rFonts w:ascii="Book Antiqua" w:eastAsia="Book Antiqua" w:hAnsi="Book Antiqua" w:cs="Book Antiqua"/>
          <w:color w:val="000000"/>
        </w:rPr>
        <w:t xml:space="preserve">13 </w:t>
      </w:r>
      <w:r w:rsidRPr="00250928">
        <w:rPr>
          <w:rFonts w:ascii="Book Antiqua" w:eastAsia="Book Antiqua" w:hAnsi="Book Antiqua" w:cs="Book Antiqua"/>
          <w:b/>
          <w:bCs/>
          <w:color w:val="000000"/>
        </w:rPr>
        <w:t>van Nunen LX</w:t>
      </w:r>
      <w:r w:rsidR="008D23F0" w:rsidRPr="00250928">
        <w:rPr>
          <w:rFonts w:ascii="Book Antiqua" w:eastAsia="Book Antiqua" w:hAnsi="Book Antiqua" w:cs="Book Antiqua"/>
          <w:color w:val="000000"/>
        </w:rPr>
        <w:t xml:space="preserve">, Lenders GD, Schampaert S, van 't Veer M, Wijnbergen I, Brueren GR, Tonino PA, Pijls NH. Single bolus intravenous regadenoson injection versus central venous infusion of adenosine for maximum coronary hyperaemia in fractional flow reserve measurement. </w:t>
      </w:r>
      <w:r w:rsidR="008D23F0" w:rsidRPr="00250928">
        <w:rPr>
          <w:rFonts w:ascii="Book Antiqua" w:eastAsia="Book Antiqua" w:hAnsi="Book Antiqua" w:cs="Book Antiqua"/>
          <w:i/>
          <w:iCs/>
          <w:color w:val="000000"/>
        </w:rPr>
        <w:t>EuroIntervention</w:t>
      </w:r>
      <w:r w:rsidR="008D23F0" w:rsidRPr="00250928">
        <w:rPr>
          <w:rFonts w:ascii="Book Antiqua" w:eastAsia="Book Antiqua" w:hAnsi="Book Antiqua" w:cs="Book Antiqua"/>
          <w:color w:val="000000"/>
        </w:rPr>
        <w:t xml:space="preserve"> 2015; </w:t>
      </w:r>
      <w:r w:rsidR="008D23F0" w:rsidRPr="00250928">
        <w:rPr>
          <w:rFonts w:ascii="Book Antiqua" w:eastAsia="Book Antiqua" w:hAnsi="Book Antiqua" w:cs="Book Antiqua"/>
          <w:b/>
          <w:bCs/>
          <w:color w:val="000000"/>
        </w:rPr>
        <w:t>11</w:t>
      </w:r>
      <w:r w:rsidR="008D23F0" w:rsidRPr="00250928">
        <w:rPr>
          <w:rFonts w:ascii="Book Antiqua" w:eastAsia="Book Antiqua" w:hAnsi="Book Antiqua" w:cs="Book Antiqua"/>
          <w:color w:val="000000"/>
        </w:rPr>
        <w:t>: 905-913 [PMID: 25136887 DOI: 10.4244/EIJY14M08_10]</w:t>
      </w:r>
    </w:p>
    <w:p w14:paraId="477627FA" w14:textId="77777777" w:rsidR="00A77B3E" w:rsidRPr="00250928" w:rsidRDefault="00485262">
      <w:pPr>
        <w:spacing w:line="360" w:lineRule="auto"/>
        <w:jc w:val="both"/>
      </w:pPr>
      <w:r w:rsidRPr="00250928">
        <w:rPr>
          <w:rFonts w:ascii="Book Antiqua" w:eastAsia="Book Antiqua" w:hAnsi="Book Antiqua" w:cs="Book Antiqua"/>
          <w:color w:val="000000"/>
        </w:rPr>
        <w:t xml:space="preserve">14 </w:t>
      </w:r>
      <w:r w:rsidRPr="00250928">
        <w:rPr>
          <w:rFonts w:ascii="Book Antiqua" w:eastAsia="Book Antiqua" w:hAnsi="Book Antiqua" w:cs="Book Antiqua"/>
          <w:b/>
          <w:bCs/>
          <w:color w:val="000000"/>
        </w:rPr>
        <w:t>Edward JA</w:t>
      </w:r>
      <w:r w:rsidRPr="00250928">
        <w:rPr>
          <w:rFonts w:ascii="Book Antiqua" w:eastAsia="Book Antiqua" w:hAnsi="Book Antiqua" w:cs="Book Antiqua"/>
          <w:color w:val="000000"/>
        </w:rPr>
        <w:t xml:space="preserve">, Lee JH, White CJ, Morin DP, Bober R. Intravenous regadenoson with aminophylline reversal is safe and equivalent to intravenous adenosine infusion for fractional flow reserve measurements. </w:t>
      </w:r>
      <w:r w:rsidRPr="00250928">
        <w:rPr>
          <w:rFonts w:ascii="Book Antiqua" w:eastAsia="Book Antiqua" w:hAnsi="Book Antiqua" w:cs="Book Antiqua"/>
          <w:i/>
          <w:iCs/>
          <w:color w:val="000000"/>
        </w:rPr>
        <w:t>Clin Cardiol</w:t>
      </w:r>
      <w:r w:rsidRPr="00250928">
        <w:rPr>
          <w:rFonts w:ascii="Book Antiqua" w:eastAsia="Book Antiqua" w:hAnsi="Book Antiqua" w:cs="Book Antiqua"/>
          <w:color w:val="000000"/>
        </w:rPr>
        <w:t xml:space="preserve"> 2018; </w:t>
      </w:r>
      <w:r w:rsidRPr="00250928">
        <w:rPr>
          <w:rFonts w:ascii="Book Antiqua" w:eastAsia="Book Antiqua" w:hAnsi="Book Antiqua" w:cs="Book Antiqua"/>
          <w:b/>
          <w:bCs/>
          <w:color w:val="000000"/>
        </w:rPr>
        <w:t>41</w:t>
      </w:r>
      <w:r w:rsidRPr="00250928">
        <w:rPr>
          <w:rFonts w:ascii="Book Antiqua" w:eastAsia="Book Antiqua" w:hAnsi="Book Antiqua" w:cs="Book Antiqua"/>
          <w:color w:val="000000"/>
        </w:rPr>
        <w:t>: 1348-1352 [PMID: 30125368 DOI: 10.1002/clc.23052]</w:t>
      </w:r>
    </w:p>
    <w:p w14:paraId="1AE87E5C" w14:textId="77777777" w:rsidR="00A77B3E" w:rsidRPr="00250928" w:rsidRDefault="00485262">
      <w:pPr>
        <w:spacing w:line="360" w:lineRule="auto"/>
        <w:jc w:val="both"/>
      </w:pPr>
      <w:r w:rsidRPr="00250928">
        <w:rPr>
          <w:rFonts w:ascii="Book Antiqua" w:eastAsia="Book Antiqua" w:hAnsi="Book Antiqua" w:cs="Book Antiqua"/>
          <w:color w:val="000000"/>
        </w:rPr>
        <w:t xml:space="preserve">15 </w:t>
      </w:r>
      <w:r w:rsidRPr="00250928">
        <w:rPr>
          <w:rFonts w:ascii="Book Antiqua" w:eastAsia="Book Antiqua" w:hAnsi="Book Antiqua" w:cs="Book Antiqua"/>
          <w:b/>
          <w:bCs/>
          <w:color w:val="000000"/>
        </w:rPr>
        <w:t>Burzotta F</w:t>
      </w:r>
      <w:r w:rsidRPr="00250928">
        <w:rPr>
          <w:rFonts w:ascii="Book Antiqua" w:eastAsia="Book Antiqua" w:hAnsi="Book Antiqua" w:cs="Book Antiqua"/>
          <w:color w:val="000000"/>
        </w:rPr>
        <w:t xml:space="preserve">, Leone AM, Aurigemma C, Zambrano A, Zimbardo G, Arioti M, Vergallo R, De Maria GL, Cerracchio E, Romagnoli E, Trani C, Crea F. Fractional Flow Reserve or Optical Coherence Tomography to Guide Management of Angiographically Intermediate Coronary Stenosis: A Single-Center Trial. </w:t>
      </w:r>
      <w:r w:rsidRPr="00250928">
        <w:rPr>
          <w:rFonts w:ascii="Book Antiqua" w:eastAsia="Book Antiqua" w:hAnsi="Book Antiqua" w:cs="Book Antiqua"/>
          <w:i/>
          <w:iCs/>
          <w:color w:val="000000"/>
        </w:rPr>
        <w:t>JACC Cardiovasc Interv</w:t>
      </w:r>
      <w:r w:rsidRPr="00250928">
        <w:rPr>
          <w:rFonts w:ascii="Book Antiqua" w:eastAsia="Book Antiqua" w:hAnsi="Book Antiqua" w:cs="Book Antiqua"/>
          <w:color w:val="000000"/>
        </w:rPr>
        <w:t xml:space="preserve"> 2020; </w:t>
      </w:r>
      <w:r w:rsidRPr="00250928">
        <w:rPr>
          <w:rFonts w:ascii="Book Antiqua" w:eastAsia="Book Antiqua" w:hAnsi="Book Antiqua" w:cs="Book Antiqua"/>
          <w:b/>
          <w:bCs/>
          <w:color w:val="000000"/>
        </w:rPr>
        <w:t>13</w:t>
      </w:r>
      <w:r w:rsidRPr="00250928">
        <w:rPr>
          <w:rFonts w:ascii="Book Antiqua" w:eastAsia="Book Antiqua" w:hAnsi="Book Antiqua" w:cs="Book Antiqua"/>
          <w:color w:val="000000"/>
        </w:rPr>
        <w:t>: 49-58 [PMID: 31918942 DOI: 10.1016/j.jcin.2019.09.034]</w:t>
      </w:r>
    </w:p>
    <w:p w14:paraId="64444F69" w14:textId="77777777" w:rsidR="00A77B3E" w:rsidRPr="00250928" w:rsidRDefault="00485262">
      <w:pPr>
        <w:spacing w:line="360" w:lineRule="auto"/>
        <w:jc w:val="both"/>
      </w:pPr>
      <w:r w:rsidRPr="00250928">
        <w:rPr>
          <w:rFonts w:ascii="Book Antiqua" w:eastAsia="Book Antiqua" w:hAnsi="Book Antiqua" w:cs="Book Antiqua"/>
          <w:color w:val="000000"/>
        </w:rPr>
        <w:t xml:space="preserve">16 </w:t>
      </w:r>
      <w:r w:rsidRPr="00250928">
        <w:rPr>
          <w:rFonts w:ascii="Book Antiqua" w:eastAsia="Book Antiqua" w:hAnsi="Book Antiqua" w:cs="Book Antiqua"/>
          <w:b/>
          <w:bCs/>
          <w:color w:val="000000"/>
        </w:rPr>
        <w:t>Waksman R</w:t>
      </w:r>
      <w:r w:rsidRPr="00250928">
        <w:rPr>
          <w:rFonts w:ascii="Book Antiqua" w:eastAsia="Book Antiqua" w:hAnsi="Book Antiqua" w:cs="Book Antiqua"/>
          <w:color w:val="000000"/>
        </w:rPr>
        <w:t xml:space="preserve">, Legutko J, Singh J, Orlando Q, Marso S, Schloss T, Tugaoen J, DeVries J, Palmer N, Haude M, Swymelar S, Torguson R. FIRST: Fractional Flow Reserve and Intravascular Ultrasound Relationship Study. </w:t>
      </w:r>
      <w:r w:rsidRPr="00250928">
        <w:rPr>
          <w:rFonts w:ascii="Book Antiqua" w:eastAsia="Book Antiqua" w:hAnsi="Book Antiqua" w:cs="Book Antiqua"/>
          <w:i/>
          <w:iCs/>
          <w:color w:val="000000"/>
        </w:rPr>
        <w:t>J Am Coll Cardiol</w:t>
      </w:r>
      <w:r w:rsidRPr="00250928">
        <w:rPr>
          <w:rFonts w:ascii="Book Antiqua" w:eastAsia="Book Antiqua" w:hAnsi="Book Antiqua" w:cs="Book Antiqua"/>
          <w:color w:val="000000"/>
        </w:rPr>
        <w:t xml:space="preserve"> 2013; </w:t>
      </w:r>
      <w:r w:rsidRPr="00250928">
        <w:rPr>
          <w:rFonts w:ascii="Book Antiqua" w:eastAsia="Book Antiqua" w:hAnsi="Book Antiqua" w:cs="Book Antiqua"/>
          <w:b/>
          <w:bCs/>
          <w:color w:val="000000"/>
        </w:rPr>
        <w:t>61</w:t>
      </w:r>
      <w:r w:rsidRPr="00250928">
        <w:rPr>
          <w:rFonts w:ascii="Book Antiqua" w:eastAsia="Book Antiqua" w:hAnsi="Book Antiqua" w:cs="Book Antiqua"/>
          <w:color w:val="000000"/>
        </w:rPr>
        <w:t>: 917-923 [PMID: 23352786 DOI: 10.1016/j.jacc.2012.12.012]</w:t>
      </w:r>
    </w:p>
    <w:p w14:paraId="2BA74DA1" w14:textId="77777777" w:rsidR="00A77B3E" w:rsidRPr="00250928" w:rsidRDefault="00485262">
      <w:pPr>
        <w:spacing w:line="360" w:lineRule="auto"/>
        <w:jc w:val="both"/>
      </w:pPr>
      <w:r w:rsidRPr="00250928">
        <w:rPr>
          <w:rFonts w:ascii="Book Antiqua" w:eastAsia="Book Antiqua" w:hAnsi="Book Antiqua" w:cs="Book Antiqua"/>
          <w:color w:val="000000"/>
        </w:rPr>
        <w:t xml:space="preserve">17 </w:t>
      </w:r>
      <w:r w:rsidRPr="00250928">
        <w:rPr>
          <w:rFonts w:ascii="Book Antiqua" w:eastAsia="Book Antiqua" w:hAnsi="Book Antiqua" w:cs="Book Antiqua"/>
          <w:b/>
          <w:bCs/>
          <w:color w:val="000000"/>
        </w:rPr>
        <w:t>Kennedy MW</w:t>
      </w:r>
      <w:r w:rsidRPr="00250928">
        <w:rPr>
          <w:rFonts w:ascii="Book Antiqua" w:eastAsia="Book Antiqua" w:hAnsi="Book Antiqua" w:cs="Book Antiqua"/>
          <w:color w:val="000000"/>
        </w:rPr>
        <w:t xml:space="preserve">, Fabris E, Ijsselmuiden AJ, Nef H, Reith S, Escaned J, Alfonso F, van Royen N, Wojakowski W, Witkowski A, Indolfi C, Ottervanger JP, Suryapranata H, Kedhi E. Combined optical coherence tomography morphologic and fractional flow reserve hemodynamic assessment of non- culprit lesions to better predict adverse event outcomes in diabetes mellitus patients: COMBINE (OCT-FFR) prospective study. Rationale and design. </w:t>
      </w:r>
      <w:r w:rsidRPr="00250928">
        <w:rPr>
          <w:rFonts w:ascii="Book Antiqua" w:eastAsia="Book Antiqua" w:hAnsi="Book Antiqua" w:cs="Book Antiqua"/>
          <w:i/>
          <w:iCs/>
          <w:color w:val="000000"/>
        </w:rPr>
        <w:t>Cardiovasc Diabetol</w:t>
      </w:r>
      <w:r w:rsidRPr="00250928">
        <w:rPr>
          <w:rFonts w:ascii="Book Antiqua" w:eastAsia="Book Antiqua" w:hAnsi="Book Antiqua" w:cs="Book Antiqua"/>
          <w:color w:val="000000"/>
        </w:rPr>
        <w:t xml:space="preserve"> 2016; </w:t>
      </w:r>
      <w:r w:rsidRPr="00250928">
        <w:rPr>
          <w:rFonts w:ascii="Book Antiqua" w:eastAsia="Book Antiqua" w:hAnsi="Book Antiqua" w:cs="Book Antiqua"/>
          <w:b/>
          <w:bCs/>
          <w:color w:val="000000"/>
        </w:rPr>
        <w:t>15</w:t>
      </w:r>
      <w:r w:rsidRPr="00250928">
        <w:rPr>
          <w:rFonts w:ascii="Book Antiqua" w:eastAsia="Book Antiqua" w:hAnsi="Book Antiqua" w:cs="Book Antiqua"/>
          <w:color w:val="000000"/>
        </w:rPr>
        <w:t>: 144 [PMID: 27724869 DOI: 10.1186/s12933-016-0464-8]</w:t>
      </w:r>
    </w:p>
    <w:p w14:paraId="4C59F533" w14:textId="77777777" w:rsidR="00A77B3E" w:rsidRPr="00250928" w:rsidRDefault="00485262">
      <w:pPr>
        <w:spacing w:line="360" w:lineRule="auto"/>
        <w:jc w:val="both"/>
      </w:pPr>
      <w:r w:rsidRPr="00250928">
        <w:rPr>
          <w:rFonts w:ascii="Book Antiqua" w:eastAsia="Book Antiqua" w:hAnsi="Book Antiqua" w:cs="Book Antiqua"/>
          <w:color w:val="000000"/>
        </w:rPr>
        <w:t xml:space="preserve">18 </w:t>
      </w:r>
      <w:r w:rsidRPr="00250928">
        <w:rPr>
          <w:rFonts w:ascii="Book Antiqua" w:eastAsia="Book Antiqua" w:hAnsi="Book Antiqua" w:cs="Book Antiqua"/>
          <w:b/>
          <w:bCs/>
          <w:color w:val="000000"/>
        </w:rPr>
        <w:t>Lim WH</w:t>
      </w:r>
      <w:r w:rsidRPr="00250928">
        <w:rPr>
          <w:rFonts w:ascii="Book Antiqua" w:eastAsia="Book Antiqua" w:hAnsi="Book Antiqua" w:cs="Book Antiqua"/>
          <w:color w:val="000000"/>
        </w:rPr>
        <w:t xml:space="preserve">, Koo BK, Nam CW, Doh JH, Park JJ, Yang HM, Park KW, Kim HS, Takashima H, Waseda K, Amano T, Kato D, Kurita A, Oi M, Toyofuku M, van Nunen L, Pijls NH. </w:t>
      </w:r>
      <w:r w:rsidRPr="00250928">
        <w:rPr>
          <w:rFonts w:ascii="Book Antiqua" w:eastAsia="Book Antiqua" w:hAnsi="Book Antiqua" w:cs="Book Antiqua"/>
          <w:color w:val="000000"/>
        </w:rPr>
        <w:lastRenderedPageBreak/>
        <w:t xml:space="preserve">Variability of fractional flow reserve according to the methods of hyperemia induction. </w:t>
      </w:r>
      <w:r w:rsidRPr="00250928">
        <w:rPr>
          <w:rFonts w:ascii="Book Antiqua" w:eastAsia="Book Antiqua" w:hAnsi="Book Antiqua" w:cs="Book Antiqua"/>
          <w:i/>
          <w:iCs/>
          <w:color w:val="000000"/>
        </w:rPr>
        <w:t>Catheter Cardiovasc Interv</w:t>
      </w:r>
      <w:r w:rsidRPr="00250928">
        <w:rPr>
          <w:rFonts w:ascii="Book Antiqua" w:eastAsia="Book Antiqua" w:hAnsi="Book Antiqua" w:cs="Book Antiqua"/>
          <w:color w:val="000000"/>
        </w:rPr>
        <w:t xml:space="preserve"> 2015; </w:t>
      </w:r>
      <w:r w:rsidRPr="00250928">
        <w:rPr>
          <w:rFonts w:ascii="Book Antiqua" w:eastAsia="Book Antiqua" w:hAnsi="Book Antiqua" w:cs="Book Antiqua"/>
          <w:b/>
          <w:bCs/>
          <w:color w:val="000000"/>
        </w:rPr>
        <w:t>85</w:t>
      </w:r>
      <w:r w:rsidRPr="00250928">
        <w:rPr>
          <w:rFonts w:ascii="Book Antiqua" w:eastAsia="Book Antiqua" w:hAnsi="Book Antiqua" w:cs="Book Antiqua"/>
          <w:color w:val="000000"/>
        </w:rPr>
        <w:t>: 970-976 [PMID: 25413590 DOI: 10.1002/ccd.25752]</w:t>
      </w:r>
    </w:p>
    <w:p w14:paraId="32208BF5" w14:textId="7A1C5156" w:rsidR="00A77B3E" w:rsidRPr="00250928" w:rsidRDefault="00485262">
      <w:pPr>
        <w:spacing w:line="360" w:lineRule="auto"/>
        <w:jc w:val="both"/>
      </w:pPr>
      <w:r w:rsidRPr="00250928">
        <w:rPr>
          <w:rFonts w:ascii="Book Antiqua" w:eastAsia="Book Antiqua" w:hAnsi="Book Antiqua" w:cs="Book Antiqua"/>
          <w:color w:val="000000"/>
        </w:rPr>
        <w:t xml:space="preserve">19 </w:t>
      </w:r>
      <w:r w:rsidRPr="00250928">
        <w:rPr>
          <w:rFonts w:ascii="Book Antiqua" w:eastAsia="Book Antiqua" w:hAnsi="Book Antiqua" w:cs="Book Antiqua"/>
          <w:b/>
          <w:bCs/>
          <w:color w:val="000000"/>
        </w:rPr>
        <w:t>Stolker JM</w:t>
      </w:r>
      <w:r w:rsidR="001E5C55" w:rsidRPr="00250928">
        <w:rPr>
          <w:rFonts w:ascii="Book Antiqua" w:eastAsia="Book Antiqua" w:hAnsi="Book Antiqua" w:cs="Book Antiqua"/>
          <w:color w:val="000000"/>
        </w:rPr>
        <w:t xml:space="preserve">, Lim MJ, Shavelle DM, Morris DL, Angiolillo DJ, Guzman LA, Kennedy KF, Weber E, Zareh M, Neumayr RH, Zenni MM. Pooled comparison of regadenoson versus adenosine for measuring fractional flow reserve and coronary flow in the catheterization laboratory. </w:t>
      </w:r>
      <w:r w:rsidR="001E5C55" w:rsidRPr="00250928">
        <w:rPr>
          <w:rFonts w:ascii="Book Antiqua" w:eastAsia="Book Antiqua" w:hAnsi="Book Antiqua" w:cs="Book Antiqua"/>
          <w:i/>
          <w:iCs/>
          <w:color w:val="000000"/>
        </w:rPr>
        <w:t>Cardiovasc Revasc Med</w:t>
      </w:r>
      <w:r w:rsidR="001E5C55" w:rsidRPr="00250928">
        <w:rPr>
          <w:rFonts w:ascii="Book Antiqua" w:eastAsia="Book Antiqua" w:hAnsi="Book Antiqua" w:cs="Book Antiqua"/>
          <w:color w:val="000000"/>
        </w:rPr>
        <w:t xml:space="preserve"> 2015; </w:t>
      </w:r>
      <w:r w:rsidR="001E5C55" w:rsidRPr="00250928">
        <w:rPr>
          <w:rFonts w:ascii="Book Antiqua" w:eastAsia="Book Antiqua" w:hAnsi="Book Antiqua" w:cs="Book Antiqua"/>
          <w:b/>
          <w:bCs/>
          <w:color w:val="000000"/>
        </w:rPr>
        <w:t>16</w:t>
      </w:r>
      <w:r w:rsidR="001E5C55" w:rsidRPr="00250928">
        <w:rPr>
          <w:rFonts w:ascii="Book Antiqua" w:eastAsia="Book Antiqua" w:hAnsi="Book Antiqua" w:cs="Book Antiqua"/>
          <w:color w:val="000000"/>
        </w:rPr>
        <w:t>: 266-271 [PMID: 26242981 DOI: 10.1016/j.carrev.2015.05.011]</w:t>
      </w:r>
    </w:p>
    <w:p w14:paraId="25A5F518" w14:textId="77777777" w:rsidR="00A77B3E" w:rsidRPr="00250928" w:rsidRDefault="00485262">
      <w:pPr>
        <w:spacing w:line="360" w:lineRule="auto"/>
        <w:jc w:val="both"/>
      </w:pPr>
      <w:r w:rsidRPr="00250928">
        <w:rPr>
          <w:rFonts w:ascii="Book Antiqua" w:eastAsia="Book Antiqua" w:hAnsi="Book Antiqua" w:cs="Book Antiqua"/>
          <w:color w:val="000000"/>
        </w:rPr>
        <w:t xml:space="preserve">20 </w:t>
      </w:r>
      <w:r w:rsidRPr="00250928">
        <w:rPr>
          <w:rFonts w:ascii="Book Antiqua" w:eastAsia="Book Antiqua" w:hAnsi="Book Antiqua" w:cs="Book Antiqua"/>
          <w:b/>
          <w:bCs/>
          <w:color w:val="000000"/>
        </w:rPr>
        <w:t>Rudzinski W</w:t>
      </w:r>
      <w:r w:rsidRPr="00250928">
        <w:rPr>
          <w:rFonts w:ascii="Book Antiqua" w:eastAsia="Book Antiqua" w:hAnsi="Book Antiqua" w:cs="Book Antiqua"/>
          <w:color w:val="000000"/>
        </w:rPr>
        <w:t xml:space="preserve">, Waller AH, Rusovici A, Dehnee A, Nasur A, Benz M, Sanchez S, Klapholz M, Kaluski E. Comparison of efficacy and safety of intracoronary sodium nitroprusside and intravenous adenosine for assessing fractional flow reserve. </w:t>
      </w:r>
      <w:r w:rsidRPr="00250928">
        <w:rPr>
          <w:rFonts w:ascii="Book Antiqua" w:eastAsia="Book Antiqua" w:hAnsi="Book Antiqua" w:cs="Book Antiqua"/>
          <w:i/>
          <w:iCs/>
          <w:color w:val="000000"/>
        </w:rPr>
        <w:t>Catheter Cardiovasc Interv</w:t>
      </w:r>
      <w:r w:rsidRPr="00250928">
        <w:rPr>
          <w:rFonts w:ascii="Book Antiqua" w:eastAsia="Book Antiqua" w:hAnsi="Book Antiqua" w:cs="Book Antiqua"/>
          <w:color w:val="000000"/>
        </w:rPr>
        <w:t xml:space="preserve"> 2013; </w:t>
      </w:r>
      <w:r w:rsidRPr="00250928">
        <w:rPr>
          <w:rFonts w:ascii="Book Antiqua" w:eastAsia="Book Antiqua" w:hAnsi="Book Antiqua" w:cs="Book Antiqua"/>
          <w:b/>
          <w:bCs/>
          <w:color w:val="000000"/>
        </w:rPr>
        <w:t>81</w:t>
      </w:r>
      <w:r w:rsidRPr="00250928">
        <w:rPr>
          <w:rFonts w:ascii="Book Antiqua" w:eastAsia="Book Antiqua" w:hAnsi="Book Antiqua" w:cs="Book Antiqua"/>
          <w:color w:val="000000"/>
        </w:rPr>
        <w:t>: 540-544 [PMID: 22961876 DOI: 10.1002/ccd.24652]</w:t>
      </w:r>
    </w:p>
    <w:p w14:paraId="4E5967A0" w14:textId="121C77B7" w:rsidR="001E5C55" w:rsidRPr="00250928" w:rsidRDefault="00485262">
      <w:pPr>
        <w:spacing w:line="360" w:lineRule="auto"/>
        <w:jc w:val="both"/>
        <w:rPr>
          <w:rFonts w:ascii="Book Antiqua" w:eastAsia="Book Antiqua" w:hAnsi="Book Antiqua" w:cs="Book Antiqua"/>
          <w:color w:val="000000"/>
        </w:rPr>
      </w:pPr>
      <w:r w:rsidRPr="00250928">
        <w:rPr>
          <w:rFonts w:ascii="Book Antiqua" w:eastAsia="Book Antiqua" w:hAnsi="Book Antiqua" w:cs="Book Antiqua"/>
          <w:color w:val="000000"/>
        </w:rPr>
        <w:t xml:space="preserve">21 </w:t>
      </w:r>
      <w:r w:rsidRPr="00250928">
        <w:rPr>
          <w:rFonts w:ascii="Book Antiqua" w:eastAsia="Book Antiqua" w:hAnsi="Book Antiqua" w:cs="Book Antiqua"/>
          <w:b/>
          <w:bCs/>
          <w:color w:val="000000"/>
        </w:rPr>
        <w:t>Leone AM</w:t>
      </w:r>
      <w:r w:rsidR="001E5C55" w:rsidRPr="00250928">
        <w:rPr>
          <w:rFonts w:ascii="Book Antiqua" w:eastAsia="Book Antiqua" w:hAnsi="Book Antiqua" w:cs="Book Antiqua"/>
          <w:color w:val="000000"/>
        </w:rPr>
        <w:t xml:space="preserve">, Porto I, De Caterina AR, Basile E, Aurelio A, Gardi A, Russo D, Laezza D, Niccoli G, Burzotta F, Trani C, Mazzari MA, Mongiardo R, Rebuzzi AG, Crea F. Maximal hyperemia in the assessment of fractional flow reserve: intracoronary adenosine versus intracoronary sodium nitroprusside versus intravenous adenosine: the NASCI (Nitroprussiato versus Adenosina nelle Stenosi Coronariche Intermedie) study. </w:t>
      </w:r>
      <w:r w:rsidR="001E5C55" w:rsidRPr="00250928">
        <w:rPr>
          <w:rFonts w:ascii="Book Antiqua" w:eastAsia="Book Antiqua" w:hAnsi="Book Antiqua" w:cs="Book Antiqua"/>
          <w:i/>
          <w:iCs/>
          <w:color w:val="000000"/>
        </w:rPr>
        <w:t>JACC Cardiovasc Interv</w:t>
      </w:r>
      <w:r w:rsidR="001E5C55" w:rsidRPr="00250928">
        <w:rPr>
          <w:rFonts w:ascii="Book Antiqua" w:eastAsia="Book Antiqua" w:hAnsi="Book Antiqua" w:cs="Book Antiqua"/>
          <w:color w:val="000000"/>
        </w:rPr>
        <w:t xml:space="preserve"> 2012; </w:t>
      </w:r>
      <w:r w:rsidR="001E5C55" w:rsidRPr="00250928">
        <w:rPr>
          <w:rFonts w:ascii="Book Antiqua" w:eastAsia="Book Antiqua" w:hAnsi="Book Antiqua" w:cs="Book Antiqua"/>
          <w:b/>
          <w:bCs/>
          <w:color w:val="000000"/>
        </w:rPr>
        <w:t>5</w:t>
      </w:r>
      <w:r w:rsidR="001E5C55" w:rsidRPr="00250928">
        <w:rPr>
          <w:rFonts w:ascii="Book Antiqua" w:eastAsia="Book Antiqua" w:hAnsi="Book Antiqua" w:cs="Book Antiqua"/>
          <w:color w:val="000000"/>
        </w:rPr>
        <w:t>: 402-408 [PMID: 22516396 DOI: 10.1016/j.jcin.2011.12.014]</w:t>
      </w:r>
    </w:p>
    <w:p w14:paraId="40DFCA80" w14:textId="559BA017" w:rsidR="00A77B3E" w:rsidRPr="00250928" w:rsidRDefault="00485262">
      <w:pPr>
        <w:spacing w:line="360" w:lineRule="auto"/>
        <w:jc w:val="both"/>
      </w:pPr>
      <w:r w:rsidRPr="00250928">
        <w:rPr>
          <w:rFonts w:ascii="Book Antiqua" w:eastAsia="Book Antiqua" w:hAnsi="Book Antiqua" w:cs="Book Antiqua"/>
          <w:color w:val="000000"/>
        </w:rPr>
        <w:t xml:space="preserve">22 </w:t>
      </w:r>
      <w:r w:rsidRPr="00250928">
        <w:rPr>
          <w:rFonts w:ascii="Book Antiqua" w:eastAsia="Book Antiqua" w:hAnsi="Book Antiqua" w:cs="Book Antiqua"/>
          <w:b/>
          <w:bCs/>
          <w:color w:val="000000"/>
        </w:rPr>
        <w:t>Li S</w:t>
      </w:r>
      <w:r w:rsidRPr="00250928">
        <w:rPr>
          <w:rFonts w:ascii="Book Antiqua" w:eastAsia="Book Antiqua" w:hAnsi="Book Antiqua" w:cs="Book Antiqua"/>
          <w:color w:val="000000"/>
        </w:rPr>
        <w:t xml:space="preserve">, Deng J, Wang X, Zhao X, Han Y. Efficiencies of intracoronary sodium nitroprusside on fractional flow reserve measurement. </w:t>
      </w:r>
      <w:r w:rsidRPr="00250928">
        <w:rPr>
          <w:rFonts w:ascii="Book Antiqua" w:eastAsia="Book Antiqua" w:hAnsi="Book Antiqua" w:cs="Book Antiqua"/>
          <w:i/>
          <w:iCs/>
          <w:color w:val="000000"/>
        </w:rPr>
        <w:t>Int J Clin Exp Med</w:t>
      </w:r>
      <w:r w:rsidRPr="00250928">
        <w:rPr>
          <w:rFonts w:ascii="Book Antiqua" w:eastAsia="Book Antiqua" w:hAnsi="Book Antiqua" w:cs="Book Antiqua"/>
          <w:color w:val="000000"/>
        </w:rPr>
        <w:t xml:space="preserve"> 2015; </w:t>
      </w:r>
      <w:r w:rsidRPr="00250928">
        <w:rPr>
          <w:rFonts w:ascii="Book Antiqua" w:eastAsia="Book Antiqua" w:hAnsi="Book Antiqua" w:cs="Book Antiqua"/>
          <w:b/>
          <w:bCs/>
          <w:color w:val="000000"/>
        </w:rPr>
        <w:t>8</w:t>
      </w:r>
      <w:r w:rsidRPr="00250928">
        <w:rPr>
          <w:rFonts w:ascii="Book Antiqua" w:eastAsia="Book Antiqua" w:hAnsi="Book Antiqua" w:cs="Book Antiqua"/>
          <w:color w:val="000000"/>
        </w:rPr>
        <w:t>: 2679-2683 [PMID: 25932219]</w:t>
      </w:r>
    </w:p>
    <w:p w14:paraId="6468726E" w14:textId="77777777" w:rsidR="00A77B3E" w:rsidRPr="00250928" w:rsidRDefault="00485262">
      <w:pPr>
        <w:spacing w:line="360" w:lineRule="auto"/>
        <w:jc w:val="both"/>
      </w:pPr>
      <w:r w:rsidRPr="00250928">
        <w:rPr>
          <w:rFonts w:ascii="Book Antiqua" w:eastAsia="Book Antiqua" w:hAnsi="Book Antiqua" w:cs="Book Antiqua"/>
          <w:color w:val="000000"/>
        </w:rPr>
        <w:t xml:space="preserve">23 </w:t>
      </w:r>
      <w:r w:rsidRPr="00250928">
        <w:rPr>
          <w:rFonts w:ascii="Book Antiqua" w:eastAsia="Book Antiqua" w:hAnsi="Book Antiqua" w:cs="Book Antiqua"/>
          <w:b/>
          <w:bCs/>
          <w:color w:val="000000"/>
        </w:rPr>
        <w:t>Trochu JN</w:t>
      </w:r>
      <w:r w:rsidRPr="00250928">
        <w:rPr>
          <w:rFonts w:ascii="Book Antiqua" w:eastAsia="Book Antiqua" w:hAnsi="Book Antiqua" w:cs="Book Antiqua"/>
          <w:color w:val="000000"/>
        </w:rPr>
        <w:t xml:space="preserve">, Zhao G, Post H, Xu X, Belardinelli L, Belloni FL, Hintze TH. Selective A2A adenosine receptor agonist as a coronary vasodilator in conscious dogs: potential for use in myocardial perfusion imaging. </w:t>
      </w:r>
      <w:r w:rsidRPr="00250928">
        <w:rPr>
          <w:rFonts w:ascii="Book Antiqua" w:eastAsia="Book Antiqua" w:hAnsi="Book Antiqua" w:cs="Book Antiqua"/>
          <w:i/>
          <w:iCs/>
          <w:color w:val="000000"/>
        </w:rPr>
        <w:t>J Cardiovasc Pharmacol</w:t>
      </w:r>
      <w:r w:rsidRPr="00250928">
        <w:rPr>
          <w:rFonts w:ascii="Book Antiqua" w:eastAsia="Book Antiqua" w:hAnsi="Book Antiqua" w:cs="Book Antiqua"/>
          <w:color w:val="000000"/>
        </w:rPr>
        <w:t xml:space="preserve"> 2003; </w:t>
      </w:r>
      <w:r w:rsidRPr="00250928">
        <w:rPr>
          <w:rFonts w:ascii="Book Antiqua" w:eastAsia="Book Antiqua" w:hAnsi="Book Antiqua" w:cs="Book Antiqua"/>
          <w:b/>
          <w:bCs/>
          <w:color w:val="000000"/>
        </w:rPr>
        <w:t>41</w:t>
      </w:r>
      <w:r w:rsidRPr="00250928">
        <w:rPr>
          <w:rFonts w:ascii="Book Antiqua" w:eastAsia="Book Antiqua" w:hAnsi="Book Antiqua" w:cs="Book Antiqua"/>
          <w:color w:val="000000"/>
        </w:rPr>
        <w:t>: 132-139 [PMID: 12500031 DOI: 10.1097/00005344-200301000-00017]</w:t>
      </w:r>
    </w:p>
    <w:p w14:paraId="15FACF50" w14:textId="77777777" w:rsidR="00A77B3E" w:rsidRPr="00250928" w:rsidRDefault="00485262">
      <w:pPr>
        <w:spacing w:line="360" w:lineRule="auto"/>
        <w:jc w:val="both"/>
      </w:pPr>
      <w:r w:rsidRPr="00250928">
        <w:rPr>
          <w:rFonts w:ascii="Book Antiqua" w:eastAsia="Book Antiqua" w:hAnsi="Book Antiqua" w:cs="Book Antiqua"/>
          <w:color w:val="000000"/>
        </w:rPr>
        <w:t xml:space="preserve">24 </w:t>
      </w:r>
      <w:r w:rsidRPr="00250928">
        <w:rPr>
          <w:rFonts w:ascii="Book Antiqua" w:eastAsia="Book Antiqua" w:hAnsi="Book Antiqua" w:cs="Book Antiqua"/>
          <w:b/>
          <w:bCs/>
          <w:color w:val="000000"/>
        </w:rPr>
        <w:t>Lieu HD</w:t>
      </w:r>
      <w:r w:rsidRPr="00250928">
        <w:rPr>
          <w:rFonts w:ascii="Book Antiqua" w:eastAsia="Book Antiqua" w:hAnsi="Book Antiqua" w:cs="Book Antiqua"/>
          <w:color w:val="000000"/>
        </w:rPr>
        <w:t xml:space="preserve">, Shryock JC, von Mering GO, Gordi T, Blackburn B, Olmsted AW, Belardinelli L, Kerensky RA. Regadenoson, a selective A2A adenosine receptor agonist, causes dose-dependent increases in coronary blood flow velocity in humans. </w:t>
      </w:r>
      <w:r w:rsidRPr="00250928">
        <w:rPr>
          <w:rFonts w:ascii="Book Antiqua" w:eastAsia="Book Antiqua" w:hAnsi="Book Antiqua" w:cs="Book Antiqua"/>
          <w:i/>
          <w:iCs/>
          <w:color w:val="000000"/>
        </w:rPr>
        <w:t>J Nucl Cardiol</w:t>
      </w:r>
      <w:r w:rsidRPr="00250928">
        <w:rPr>
          <w:rFonts w:ascii="Book Antiqua" w:eastAsia="Book Antiqua" w:hAnsi="Book Antiqua" w:cs="Book Antiqua"/>
          <w:color w:val="000000"/>
        </w:rPr>
        <w:t xml:space="preserve"> 2007; </w:t>
      </w:r>
      <w:r w:rsidRPr="00250928">
        <w:rPr>
          <w:rFonts w:ascii="Book Antiqua" w:eastAsia="Book Antiqua" w:hAnsi="Book Antiqua" w:cs="Book Antiqua"/>
          <w:b/>
          <w:bCs/>
          <w:color w:val="000000"/>
        </w:rPr>
        <w:t>14</w:t>
      </w:r>
      <w:r w:rsidRPr="00250928">
        <w:rPr>
          <w:rFonts w:ascii="Book Antiqua" w:eastAsia="Book Antiqua" w:hAnsi="Book Antiqua" w:cs="Book Antiqua"/>
          <w:color w:val="000000"/>
        </w:rPr>
        <w:t>: 514-520 [PMID: 17679059 DOI: 10.1016/j.nuclcard.2007.02.016]</w:t>
      </w:r>
    </w:p>
    <w:p w14:paraId="51EFF260" w14:textId="77777777" w:rsidR="00A77B3E" w:rsidRPr="00250928" w:rsidRDefault="00485262">
      <w:pPr>
        <w:spacing w:line="360" w:lineRule="auto"/>
        <w:jc w:val="both"/>
      </w:pPr>
      <w:r w:rsidRPr="00250928">
        <w:rPr>
          <w:rFonts w:ascii="Book Antiqua" w:eastAsia="Book Antiqua" w:hAnsi="Book Antiqua" w:cs="Book Antiqua"/>
          <w:color w:val="000000"/>
        </w:rPr>
        <w:lastRenderedPageBreak/>
        <w:t xml:space="preserve">25 </w:t>
      </w:r>
      <w:r w:rsidRPr="00250928">
        <w:rPr>
          <w:rFonts w:ascii="Book Antiqua" w:eastAsia="Book Antiqua" w:hAnsi="Book Antiqua" w:cs="Book Antiqua"/>
          <w:b/>
          <w:bCs/>
          <w:color w:val="000000"/>
        </w:rPr>
        <w:t>Borea PA</w:t>
      </w:r>
      <w:r w:rsidRPr="00250928">
        <w:rPr>
          <w:rFonts w:ascii="Book Antiqua" w:eastAsia="Book Antiqua" w:hAnsi="Book Antiqua" w:cs="Book Antiqua"/>
          <w:color w:val="000000"/>
        </w:rPr>
        <w:t xml:space="preserve">, Gessi S, Merighi S, Vincenzi F, Varani K. Pharmacology of Adenosine Receptors: The State of the Art. </w:t>
      </w:r>
      <w:r w:rsidRPr="00250928">
        <w:rPr>
          <w:rFonts w:ascii="Book Antiqua" w:eastAsia="Book Antiqua" w:hAnsi="Book Antiqua" w:cs="Book Antiqua"/>
          <w:i/>
          <w:iCs/>
          <w:color w:val="000000"/>
        </w:rPr>
        <w:t>Physiol Rev</w:t>
      </w:r>
      <w:r w:rsidRPr="00250928">
        <w:rPr>
          <w:rFonts w:ascii="Book Antiqua" w:eastAsia="Book Antiqua" w:hAnsi="Book Antiqua" w:cs="Book Antiqua"/>
          <w:color w:val="000000"/>
        </w:rPr>
        <w:t xml:space="preserve"> 2018; </w:t>
      </w:r>
      <w:r w:rsidRPr="00250928">
        <w:rPr>
          <w:rFonts w:ascii="Book Antiqua" w:eastAsia="Book Antiqua" w:hAnsi="Book Antiqua" w:cs="Book Antiqua"/>
          <w:b/>
          <w:bCs/>
          <w:color w:val="000000"/>
        </w:rPr>
        <w:t>98</w:t>
      </w:r>
      <w:r w:rsidRPr="00250928">
        <w:rPr>
          <w:rFonts w:ascii="Book Antiqua" w:eastAsia="Book Antiqua" w:hAnsi="Book Antiqua" w:cs="Book Antiqua"/>
          <w:color w:val="000000"/>
        </w:rPr>
        <w:t>: 1591-1625 [PMID: 29848236 DOI: 10.1152/physrev.00049.2017]</w:t>
      </w:r>
    </w:p>
    <w:p w14:paraId="7D321D32" w14:textId="77777777" w:rsidR="00A77B3E" w:rsidRPr="00250928" w:rsidRDefault="00485262">
      <w:pPr>
        <w:spacing w:line="360" w:lineRule="auto"/>
        <w:jc w:val="both"/>
      </w:pPr>
      <w:r w:rsidRPr="00250928">
        <w:rPr>
          <w:rFonts w:ascii="Book Antiqua" w:eastAsia="Book Antiqua" w:hAnsi="Book Antiqua" w:cs="Book Antiqua"/>
          <w:color w:val="000000"/>
        </w:rPr>
        <w:t xml:space="preserve">26 </w:t>
      </w:r>
      <w:r w:rsidRPr="00250928">
        <w:rPr>
          <w:rFonts w:ascii="Book Antiqua" w:eastAsia="Book Antiqua" w:hAnsi="Book Antiqua" w:cs="Book Antiqua"/>
          <w:b/>
          <w:bCs/>
          <w:color w:val="000000"/>
        </w:rPr>
        <w:t>Olah ME</w:t>
      </w:r>
      <w:r w:rsidRPr="00250928">
        <w:rPr>
          <w:rFonts w:ascii="Book Antiqua" w:eastAsia="Book Antiqua" w:hAnsi="Book Antiqua" w:cs="Book Antiqua"/>
          <w:color w:val="000000"/>
        </w:rPr>
        <w:t xml:space="preserve">, Stiles GL. Adenosine receptor subtypes: characterization and therapeutic regulation. </w:t>
      </w:r>
      <w:r w:rsidRPr="00250928">
        <w:rPr>
          <w:rFonts w:ascii="Book Antiqua" w:eastAsia="Book Antiqua" w:hAnsi="Book Antiqua" w:cs="Book Antiqua"/>
          <w:i/>
          <w:iCs/>
          <w:color w:val="000000"/>
        </w:rPr>
        <w:t>Annu Rev Pharmacol Toxicol</w:t>
      </w:r>
      <w:r w:rsidRPr="00250928">
        <w:rPr>
          <w:rFonts w:ascii="Book Antiqua" w:eastAsia="Book Antiqua" w:hAnsi="Book Antiqua" w:cs="Book Antiqua"/>
          <w:color w:val="000000"/>
        </w:rPr>
        <w:t xml:space="preserve"> 1995; </w:t>
      </w:r>
      <w:r w:rsidRPr="00250928">
        <w:rPr>
          <w:rFonts w:ascii="Book Antiqua" w:eastAsia="Book Antiqua" w:hAnsi="Book Antiqua" w:cs="Book Antiqua"/>
          <w:b/>
          <w:bCs/>
          <w:color w:val="000000"/>
        </w:rPr>
        <w:t>35</w:t>
      </w:r>
      <w:r w:rsidRPr="00250928">
        <w:rPr>
          <w:rFonts w:ascii="Book Antiqua" w:eastAsia="Book Antiqua" w:hAnsi="Book Antiqua" w:cs="Book Antiqua"/>
          <w:color w:val="000000"/>
        </w:rPr>
        <w:t>: 581-606 [PMID: 7598508 DOI: 10.1146/annurev.pa.35.040195.003053]</w:t>
      </w:r>
    </w:p>
    <w:p w14:paraId="0696FC95" w14:textId="77777777" w:rsidR="00A77B3E" w:rsidRPr="00250928" w:rsidRDefault="00485262">
      <w:pPr>
        <w:spacing w:line="360" w:lineRule="auto"/>
        <w:jc w:val="both"/>
      </w:pPr>
      <w:r w:rsidRPr="00250928">
        <w:rPr>
          <w:rFonts w:ascii="Book Antiqua" w:eastAsia="Book Antiqua" w:hAnsi="Book Antiqua" w:cs="Book Antiqua"/>
          <w:color w:val="000000"/>
        </w:rPr>
        <w:t xml:space="preserve">27 </w:t>
      </w:r>
      <w:r w:rsidRPr="00250928">
        <w:rPr>
          <w:rFonts w:ascii="Book Antiqua" w:eastAsia="Book Antiqua" w:hAnsi="Book Antiqua" w:cs="Book Antiqua"/>
          <w:b/>
          <w:bCs/>
          <w:color w:val="000000"/>
        </w:rPr>
        <w:t>Ghimire G</w:t>
      </w:r>
      <w:r w:rsidRPr="00250928">
        <w:rPr>
          <w:rFonts w:ascii="Book Antiqua" w:eastAsia="Book Antiqua" w:hAnsi="Book Antiqua" w:cs="Book Antiqua"/>
          <w:color w:val="000000"/>
        </w:rPr>
        <w:t xml:space="preserve">, Hage FG, Heo J, Iskandrian AE. Regadenoson: a focused update. </w:t>
      </w:r>
      <w:r w:rsidRPr="00250928">
        <w:rPr>
          <w:rFonts w:ascii="Book Antiqua" w:eastAsia="Book Antiqua" w:hAnsi="Book Antiqua" w:cs="Book Antiqua"/>
          <w:i/>
          <w:iCs/>
          <w:color w:val="000000"/>
        </w:rPr>
        <w:t>J Nucl Cardiol</w:t>
      </w:r>
      <w:r w:rsidRPr="00250928">
        <w:rPr>
          <w:rFonts w:ascii="Book Antiqua" w:eastAsia="Book Antiqua" w:hAnsi="Book Antiqua" w:cs="Book Antiqua"/>
          <w:color w:val="000000"/>
        </w:rPr>
        <w:t xml:space="preserve"> 2013; </w:t>
      </w:r>
      <w:r w:rsidRPr="00250928">
        <w:rPr>
          <w:rFonts w:ascii="Book Antiqua" w:eastAsia="Book Antiqua" w:hAnsi="Book Antiqua" w:cs="Book Antiqua"/>
          <w:b/>
          <w:bCs/>
          <w:color w:val="000000"/>
        </w:rPr>
        <w:t>20</w:t>
      </w:r>
      <w:r w:rsidRPr="00250928">
        <w:rPr>
          <w:rFonts w:ascii="Book Antiqua" w:eastAsia="Book Antiqua" w:hAnsi="Book Antiqua" w:cs="Book Antiqua"/>
          <w:color w:val="000000"/>
        </w:rPr>
        <w:t>: 284-288 [PMID: 23229649 DOI: 10.1007/s12350-012-9661-3]</w:t>
      </w:r>
    </w:p>
    <w:p w14:paraId="69648584" w14:textId="77777777" w:rsidR="00A77B3E" w:rsidRPr="00250928" w:rsidRDefault="00485262">
      <w:pPr>
        <w:spacing w:line="360" w:lineRule="auto"/>
        <w:jc w:val="both"/>
      </w:pPr>
      <w:r w:rsidRPr="00250928">
        <w:rPr>
          <w:rFonts w:ascii="Book Antiqua" w:eastAsia="Book Antiqua" w:hAnsi="Book Antiqua" w:cs="Book Antiqua"/>
          <w:color w:val="000000"/>
        </w:rPr>
        <w:t xml:space="preserve">28 </w:t>
      </w:r>
      <w:r w:rsidRPr="00250928">
        <w:rPr>
          <w:rFonts w:ascii="Book Antiqua" w:eastAsia="Book Antiqua" w:hAnsi="Book Antiqua" w:cs="Book Antiqua"/>
          <w:b/>
          <w:bCs/>
          <w:color w:val="000000"/>
        </w:rPr>
        <w:t>Doran JA</w:t>
      </w:r>
      <w:r w:rsidRPr="00250928">
        <w:rPr>
          <w:rFonts w:ascii="Book Antiqua" w:eastAsia="Book Antiqua" w:hAnsi="Book Antiqua" w:cs="Book Antiqua"/>
          <w:color w:val="000000"/>
        </w:rPr>
        <w:t xml:space="preserve">, Sajjad W, Schneider MD, Gupta R, Mackin ML, Schwartz RG. Aminophylline and caffeine for reversal of adverse symptoms associated with regadenoson SPECT MPI. </w:t>
      </w:r>
      <w:r w:rsidRPr="00250928">
        <w:rPr>
          <w:rFonts w:ascii="Book Antiqua" w:eastAsia="Book Antiqua" w:hAnsi="Book Antiqua" w:cs="Book Antiqua"/>
          <w:i/>
          <w:iCs/>
          <w:color w:val="000000"/>
        </w:rPr>
        <w:t>J Nucl Cardiol</w:t>
      </w:r>
      <w:r w:rsidRPr="00250928">
        <w:rPr>
          <w:rFonts w:ascii="Book Antiqua" w:eastAsia="Book Antiqua" w:hAnsi="Book Antiqua" w:cs="Book Antiqua"/>
          <w:color w:val="000000"/>
        </w:rPr>
        <w:t xml:space="preserve"> 2017; </w:t>
      </w:r>
      <w:r w:rsidRPr="00250928">
        <w:rPr>
          <w:rFonts w:ascii="Book Antiqua" w:eastAsia="Book Antiqua" w:hAnsi="Book Antiqua" w:cs="Book Antiqua"/>
          <w:b/>
          <w:bCs/>
          <w:color w:val="000000"/>
        </w:rPr>
        <w:t>24</w:t>
      </w:r>
      <w:r w:rsidRPr="00250928">
        <w:rPr>
          <w:rFonts w:ascii="Book Antiqua" w:eastAsia="Book Antiqua" w:hAnsi="Book Antiqua" w:cs="Book Antiqua"/>
          <w:color w:val="000000"/>
        </w:rPr>
        <w:t>: 1062-1070 [PMID: 27025843 DOI: 10.1007/s12350-016-0452-0]</w:t>
      </w:r>
    </w:p>
    <w:p w14:paraId="50630B4B" w14:textId="77777777" w:rsidR="00A77B3E" w:rsidRPr="00250928" w:rsidRDefault="00485262">
      <w:pPr>
        <w:spacing w:line="360" w:lineRule="auto"/>
        <w:jc w:val="both"/>
      </w:pPr>
      <w:r w:rsidRPr="00250928">
        <w:rPr>
          <w:rFonts w:ascii="Book Antiqua" w:eastAsia="Book Antiqua" w:hAnsi="Book Antiqua" w:cs="Book Antiqua"/>
          <w:color w:val="000000"/>
        </w:rPr>
        <w:t xml:space="preserve">29 </w:t>
      </w:r>
      <w:r w:rsidRPr="00250928">
        <w:rPr>
          <w:rFonts w:ascii="Book Antiqua" w:eastAsia="Book Antiqua" w:hAnsi="Book Antiqua" w:cs="Book Antiqua"/>
          <w:b/>
          <w:bCs/>
          <w:color w:val="000000"/>
        </w:rPr>
        <w:t>Pijls NH</w:t>
      </w:r>
      <w:r w:rsidRPr="00250928">
        <w:rPr>
          <w:rFonts w:ascii="Book Antiqua" w:eastAsia="Book Antiqua" w:hAnsi="Book Antiqua" w:cs="Book Antiqua"/>
          <w:color w:val="000000"/>
        </w:rPr>
        <w:t xml:space="preserve">, van Nunen LX. Fractional flow reserve, maximum hyperemia, adenosine, and regadenoson. </w:t>
      </w:r>
      <w:r w:rsidRPr="00250928">
        <w:rPr>
          <w:rFonts w:ascii="Book Antiqua" w:eastAsia="Book Antiqua" w:hAnsi="Book Antiqua" w:cs="Book Antiqua"/>
          <w:i/>
          <w:iCs/>
          <w:color w:val="000000"/>
        </w:rPr>
        <w:t>Cardiovasc Revasc Med</w:t>
      </w:r>
      <w:r w:rsidRPr="00250928">
        <w:rPr>
          <w:rFonts w:ascii="Book Antiqua" w:eastAsia="Book Antiqua" w:hAnsi="Book Antiqua" w:cs="Book Antiqua"/>
          <w:color w:val="000000"/>
        </w:rPr>
        <w:t xml:space="preserve"> 2015; </w:t>
      </w:r>
      <w:r w:rsidRPr="00250928">
        <w:rPr>
          <w:rFonts w:ascii="Book Antiqua" w:eastAsia="Book Antiqua" w:hAnsi="Book Antiqua" w:cs="Book Antiqua"/>
          <w:b/>
          <w:bCs/>
          <w:color w:val="000000"/>
        </w:rPr>
        <w:t>16</w:t>
      </w:r>
      <w:r w:rsidRPr="00250928">
        <w:rPr>
          <w:rFonts w:ascii="Book Antiqua" w:eastAsia="Book Antiqua" w:hAnsi="Book Antiqua" w:cs="Book Antiqua"/>
          <w:color w:val="000000"/>
        </w:rPr>
        <w:t>: 263-265 [PMID: 26242980 DOI: 10.1016/j.carrev.2015.06.003]</w:t>
      </w:r>
    </w:p>
    <w:p w14:paraId="02B51D22" w14:textId="52804313" w:rsidR="00A77B3E" w:rsidRPr="00250928" w:rsidRDefault="00485262">
      <w:pPr>
        <w:spacing w:line="360" w:lineRule="auto"/>
        <w:jc w:val="both"/>
      </w:pPr>
      <w:r w:rsidRPr="00250928">
        <w:rPr>
          <w:rFonts w:ascii="Book Antiqua" w:eastAsia="Book Antiqua" w:hAnsi="Book Antiqua" w:cs="Book Antiqua"/>
          <w:color w:val="000000"/>
        </w:rPr>
        <w:t xml:space="preserve">30 </w:t>
      </w:r>
      <w:r w:rsidRPr="00250928">
        <w:rPr>
          <w:rFonts w:ascii="Book Antiqua" w:eastAsia="Book Antiqua" w:hAnsi="Book Antiqua" w:cs="Book Antiqua"/>
          <w:b/>
          <w:bCs/>
          <w:color w:val="000000"/>
        </w:rPr>
        <w:t>Moher D</w:t>
      </w:r>
      <w:r w:rsidR="001E5C55" w:rsidRPr="00250928">
        <w:rPr>
          <w:rFonts w:ascii="Book Antiqua" w:eastAsia="Book Antiqua" w:hAnsi="Book Antiqua" w:cs="Book Antiqua"/>
          <w:color w:val="000000"/>
        </w:rPr>
        <w:t xml:space="preserve">, Liberati A, Tetzlaff J, Altman DG; PRISMA Group. Preferred reporting items for systematic reviews and meta-analyses: the PRISMA statement. </w:t>
      </w:r>
      <w:r w:rsidR="001E5C55" w:rsidRPr="00250928">
        <w:rPr>
          <w:rFonts w:ascii="Book Antiqua" w:eastAsia="Book Antiqua" w:hAnsi="Book Antiqua" w:cs="Book Antiqua"/>
          <w:i/>
          <w:iCs/>
          <w:color w:val="000000"/>
        </w:rPr>
        <w:t>PLoS Med</w:t>
      </w:r>
      <w:r w:rsidR="001E5C55" w:rsidRPr="00250928">
        <w:rPr>
          <w:rFonts w:ascii="Book Antiqua" w:eastAsia="Book Antiqua" w:hAnsi="Book Antiqua" w:cs="Book Antiqua"/>
          <w:color w:val="000000"/>
        </w:rPr>
        <w:t xml:space="preserve"> 2009; </w:t>
      </w:r>
      <w:r w:rsidR="001E5C55" w:rsidRPr="00250928">
        <w:rPr>
          <w:rFonts w:ascii="Book Antiqua" w:eastAsia="Book Antiqua" w:hAnsi="Book Antiqua" w:cs="Book Antiqua"/>
          <w:b/>
          <w:bCs/>
          <w:color w:val="000000"/>
        </w:rPr>
        <w:t>6</w:t>
      </w:r>
      <w:r w:rsidR="001E5C55" w:rsidRPr="00250928">
        <w:rPr>
          <w:rFonts w:ascii="Book Antiqua" w:eastAsia="Book Antiqua" w:hAnsi="Book Antiqua" w:cs="Book Antiqua"/>
          <w:color w:val="000000"/>
        </w:rPr>
        <w:t xml:space="preserve">: e1000097 [PMID: 19621072 </w:t>
      </w:r>
      <w:r w:rsidR="000E4E96" w:rsidRPr="00250928">
        <w:rPr>
          <w:rFonts w:ascii="Book Antiqua" w:eastAsia="Book Antiqua" w:hAnsi="Book Antiqua" w:cs="Book Antiqua"/>
          <w:color w:val="000000"/>
        </w:rPr>
        <w:t>DOI: 10.1371/journal.pmed.1000097]</w:t>
      </w:r>
    </w:p>
    <w:p w14:paraId="792B4F81" w14:textId="77777777" w:rsidR="00A77B3E" w:rsidRPr="00250928" w:rsidRDefault="00A77B3E">
      <w:pPr>
        <w:spacing w:line="360" w:lineRule="auto"/>
        <w:jc w:val="both"/>
        <w:sectPr w:rsidR="00A77B3E" w:rsidRPr="00250928">
          <w:footerReference w:type="default" r:id="rId8"/>
          <w:pgSz w:w="12240" w:h="15840"/>
          <w:pgMar w:top="1440" w:right="1440" w:bottom="1440" w:left="1440" w:header="720" w:footer="720" w:gutter="0"/>
          <w:cols w:space="720"/>
          <w:docGrid w:linePitch="360"/>
        </w:sectPr>
      </w:pPr>
    </w:p>
    <w:p w14:paraId="0D9603E0" w14:textId="77777777" w:rsidR="00A77B3E" w:rsidRPr="00250928" w:rsidRDefault="00485262">
      <w:pPr>
        <w:spacing w:line="360" w:lineRule="auto"/>
        <w:jc w:val="both"/>
      </w:pPr>
      <w:r w:rsidRPr="00250928">
        <w:rPr>
          <w:rFonts w:ascii="Book Antiqua" w:eastAsia="Book Antiqua" w:hAnsi="Book Antiqua" w:cs="Book Antiqua"/>
          <w:b/>
          <w:color w:val="000000"/>
        </w:rPr>
        <w:lastRenderedPageBreak/>
        <w:t>Footnotes</w:t>
      </w:r>
    </w:p>
    <w:p w14:paraId="4F1F6418" w14:textId="77777777" w:rsidR="00A77B3E" w:rsidRPr="00250928" w:rsidRDefault="00485262">
      <w:pPr>
        <w:spacing w:line="360" w:lineRule="auto"/>
        <w:jc w:val="both"/>
      </w:pPr>
      <w:r w:rsidRPr="00250928">
        <w:rPr>
          <w:rFonts w:ascii="Book Antiqua" w:eastAsia="Book Antiqua" w:hAnsi="Book Antiqua" w:cs="Book Antiqua"/>
          <w:b/>
          <w:bCs/>
          <w:color w:val="000000"/>
        </w:rPr>
        <w:t xml:space="preserve">Conflict-of-interest statement: </w:t>
      </w:r>
      <w:r w:rsidRPr="00250928">
        <w:rPr>
          <w:rFonts w:ascii="Book Antiqua" w:eastAsia="Book Antiqua" w:hAnsi="Book Antiqua" w:cs="Book Antiqua"/>
          <w:color w:val="000000"/>
        </w:rPr>
        <w:t>The authors do not have any conflict of interest.</w:t>
      </w:r>
    </w:p>
    <w:p w14:paraId="024FBDA5" w14:textId="77777777" w:rsidR="00A77B3E" w:rsidRPr="00250928" w:rsidRDefault="00A77B3E">
      <w:pPr>
        <w:spacing w:line="360" w:lineRule="auto"/>
        <w:jc w:val="both"/>
      </w:pPr>
    </w:p>
    <w:p w14:paraId="482B1D03" w14:textId="77777777" w:rsidR="00A77B3E" w:rsidRPr="00250928" w:rsidRDefault="00485262">
      <w:pPr>
        <w:spacing w:line="360" w:lineRule="auto"/>
        <w:jc w:val="both"/>
      </w:pPr>
      <w:r w:rsidRPr="00250928">
        <w:rPr>
          <w:rFonts w:ascii="Book Antiqua" w:eastAsia="Book Antiqua" w:hAnsi="Book Antiqua" w:cs="Book Antiqua"/>
          <w:b/>
          <w:bCs/>
          <w:color w:val="000000"/>
          <w:szCs w:val="22"/>
        </w:rPr>
        <w:t xml:space="preserve">PRISMA 2009 Checklist statement: </w:t>
      </w:r>
      <w:r w:rsidRPr="00250928">
        <w:rPr>
          <w:rFonts w:ascii="Book Antiqua" w:eastAsia="Book Antiqua" w:hAnsi="Book Antiqua" w:cs="Book Antiqua"/>
          <w:color w:val="000000"/>
        </w:rPr>
        <w:t>The authors have read the PRISMA 2009 Checklist, and the manuscript was prepared and revised according to the PRISMA 2009 Checklist.</w:t>
      </w:r>
    </w:p>
    <w:p w14:paraId="3904CD2A" w14:textId="77777777" w:rsidR="00A77B3E" w:rsidRPr="00250928" w:rsidRDefault="00A77B3E">
      <w:pPr>
        <w:spacing w:line="360" w:lineRule="auto"/>
        <w:jc w:val="both"/>
      </w:pPr>
    </w:p>
    <w:p w14:paraId="083FA345" w14:textId="77777777" w:rsidR="00A77B3E" w:rsidRPr="00250928" w:rsidRDefault="00485262">
      <w:pPr>
        <w:spacing w:line="360" w:lineRule="auto"/>
        <w:jc w:val="both"/>
      </w:pPr>
      <w:r w:rsidRPr="00250928">
        <w:rPr>
          <w:rFonts w:ascii="Book Antiqua" w:eastAsia="Book Antiqua" w:hAnsi="Book Antiqua" w:cs="Book Antiqua"/>
          <w:b/>
          <w:bCs/>
          <w:color w:val="000000"/>
        </w:rPr>
        <w:t xml:space="preserve">Open-Access: </w:t>
      </w:r>
      <w:r w:rsidRPr="0025092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674DD5" w14:textId="77777777" w:rsidR="00A77B3E" w:rsidRPr="00250928" w:rsidRDefault="00A77B3E">
      <w:pPr>
        <w:spacing w:line="360" w:lineRule="auto"/>
        <w:jc w:val="both"/>
      </w:pPr>
    </w:p>
    <w:p w14:paraId="7221ADF5" w14:textId="083822C5" w:rsidR="00A77B3E" w:rsidRPr="00250928" w:rsidRDefault="00485262">
      <w:pPr>
        <w:spacing w:line="360" w:lineRule="auto"/>
        <w:jc w:val="both"/>
      </w:pPr>
      <w:r w:rsidRPr="00250928">
        <w:rPr>
          <w:rFonts w:ascii="Book Antiqua" w:eastAsia="Book Antiqua" w:hAnsi="Book Antiqua" w:cs="Book Antiqua"/>
          <w:b/>
          <w:color w:val="000000"/>
        </w:rPr>
        <w:t xml:space="preserve">Provenance and peer review: </w:t>
      </w:r>
      <w:r w:rsidRPr="00250928">
        <w:rPr>
          <w:rFonts w:ascii="Book Antiqua" w:eastAsia="Book Antiqua" w:hAnsi="Book Antiqua" w:cs="Book Antiqua"/>
          <w:color w:val="000000"/>
        </w:rPr>
        <w:t>Invited article; Externally peer reviewed</w:t>
      </w:r>
    </w:p>
    <w:p w14:paraId="111B7815" w14:textId="77777777" w:rsidR="00A77B3E" w:rsidRPr="00250928" w:rsidRDefault="00485262">
      <w:pPr>
        <w:spacing w:line="360" w:lineRule="auto"/>
        <w:jc w:val="both"/>
      </w:pPr>
      <w:r w:rsidRPr="00250928">
        <w:rPr>
          <w:rFonts w:ascii="Book Antiqua" w:eastAsia="Book Antiqua" w:hAnsi="Book Antiqua" w:cs="Book Antiqua"/>
          <w:b/>
          <w:color w:val="000000"/>
        </w:rPr>
        <w:t xml:space="preserve">Peer-review model: </w:t>
      </w:r>
      <w:r w:rsidRPr="00250928">
        <w:rPr>
          <w:rFonts w:ascii="Book Antiqua" w:eastAsia="Book Antiqua" w:hAnsi="Book Antiqua" w:cs="Book Antiqua"/>
          <w:color w:val="000000"/>
        </w:rPr>
        <w:t>Single blind</w:t>
      </w:r>
    </w:p>
    <w:p w14:paraId="65DA7CA4" w14:textId="77777777" w:rsidR="00A77B3E" w:rsidRPr="00250928" w:rsidRDefault="00A77B3E">
      <w:pPr>
        <w:spacing w:line="360" w:lineRule="auto"/>
        <w:jc w:val="both"/>
      </w:pPr>
    </w:p>
    <w:p w14:paraId="09EC9691" w14:textId="77777777" w:rsidR="00A77B3E" w:rsidRPr="00250928" w:rsidRDefault="00485262">
      <w:pPr>
        <w:spacing w:line="360" w:lineRule="auto"/>
        <w:jc w:val="both"/>
      </w:pPr>
      <w:r w:rsidRPr="00250928">
        <w:rPr>
          <w:rFonts w:ascii="Book Antiqua" w:eastAsia="Book Antiqua" w:hAnsi="Book Antiqua" w:cs="Book Antiqua"/>
          <w:b/>
          <w:color w:val="000000"/>
        </w:rPr>
        <w:t xml:space="preserve">Peer-review started: </w:t>
      </w:r>
      <w:r w:rsidRPr="00250928">
        <w:rPr>
          <w:rFonts w:ascii="Book Antiqua" w:eastAsia="Book Antiqua" w:hAnsi="Book Antiqua" w:cs="Book Antiqua"/>
          <w:color w:val="000000"/>
        </w:rPr>
        <w:t>April 13, 2021</w:t>
      </w:r>
    </w:p>
    <w:p w14:paraId="5458FD3C" w14:textId="77777777" w:rsidR="00A77B3E" w:rsidRPr="00250928" w:rsidRDefault="00485262">
      <w:pPr>
        <w:spacing w:line="360" w:lineRule="auto"/>
        <w:jc w:val="both"/>
      </w:pPr>
      <w:r w:rsidRPr="00250928">
        <w:rPr>
          <w:rFonts w:ascii="Book Antiqua" w:eastAsia="Book Antiqua" w:hAnsi="Book Antiqua" w:cs="Book Antiqua"/>
          <w:b/>
          <w:color w:val="000000"/>
        </w:rPr>
        <w:t xml:space="preserve">First decision: </w:t>
      </w:r>
      <w:r w:rsidRPr="00250928">
        <w:rPr>
          <w:rFonts w:ascii="Book Antiqua" w:eastAsia="Book Antiqua" w:hAnsi="Book Antiqua" w:cs="Book Antiqua"/>
          <w:color w:val="000000"/>
        </w:rPr>
        <w:t>October 17, 2021</w:t>
      </w:r>
    </w:p>
    <w:p w14:paraId="1C7DE324" w14:textId="77777777" w:rsidR="00B51396" w:rsidRPr="00250928" w:rsidRDefault="00485262" w:rsidP="00B51396">
      <w:pPr>
        <w:spacing w:line="360" w:lineRule="auto"/>
        <w:jc w:val="both"/>
      </w:pPr>
      <w:r w:rsidRPr="00250928">
        <w:rPr>
          <w:rFonts w:ascii="Book Antiqua" w:eastAsia="Book Antiqua" w:hAnsi="Book Antiqua" w:cs="Book Antiqua"/>
          <w:b/>
          <w:color w:val="000000"/>
        </w:rPr>
        <w:t xml:space="preserve">Article in press: </w:t>
      </w:r>
      <w:r w:rsidR="00B51396" w:rsidRPr="00250928">
        <w:rPr>
          <w:rFonts w:ascii="Book Antiqua" w:eastAsia="Book Antiqua" w:hAnsi="Book Antiqua" w:cs="Book Antiqua"/>
          <w:color w:val="000000"/>
        </w:rPr>
        <w:t>April 26, 2022</w:t>
      </w:r>
    </w:p>
    <w:p w14:paraId="74F7C85A" w14:textId="247FA97B" w:rsidR="00A77B3E" w:rsidRPr="00250928" w:rsidRDefault="00A77B3E">
      <w:pPr>
        <w:spacing w:line="360" w:lineRule="auto"/>
        <w:jc w:val="both"/>
      </w:pPr>
    </w:p>
    <w:p w14:paraId="60CE1190" w14:textId="77777777" w:rsidR="00A77B3E" w:rsidRPr="00250928" w:rsidRDefault="00A77B3E">
      <w:pPr>
        <w:spacing w:line="360" w:lineRule="auto"/>
        <w:jc w:val="both"/>
      </w:pPr>
    </w:p>
    <w:p w14:paraId="5C84BEAB" w14:textId="769D267A" w:rsidR="00A77B3E" w:rsidRPr="00250928" w:rsidRDefault="00485262">
      <w:pPr>
        <w:spacing w:line="360" w:lineRule="auto"/>
        <w:jc w:val="both"/>
      </w:pPr>
      <w:r w:rsidRPr="00250928">
        <w:rPr>
          <w:rFonts w:ascii="Book Antiqua" w:eastAsia="Book Antiqua" w:hAnsi="Book Antiqua" w:cs="Book Antiqua"/>
          <w:b/>
          <w:color w:val="000000"/>
        </w:rPr>
        <w:t xml:space="preserve">Specialty type: </w:t>
      </w:r>
      <w:r w:rsidR="000E4E96" w:rsidRPr="00250928">
        <w:rPr>
          <w:rFonts w:ascii="Book Antiqua" w:eastAsia="微软雅黑" w:hAnsi="Book Antiqua" w:cs="宋体"/>
        </w:rPr>
        <w:t>Cardiac and cardiovascular systems</w:t>
      </w:r>
    </w:p>
    <w:p w14:paraId="6B937B89" w14:textId="77777777" w:rsidR="00A77B3E" w:rsidRPr="00250928" w:rsidRDefault="00485262">
      <w:pPr>
        <w:spacing w:line="360" w:lineRule="auto"/>
        <w:jc w:val="both"/>
      </w:pPr>
      <w:r w:rsidRPr="00250928">
        <w:rPr>
          <w:rFonts w:ascii="Book Antiqua" w:eastAsia="Book Antiqua" w:hAnsi="Book Antiqua" w:cs="Book Antiqua"/>
          <w:b/>
          <w:color w:val="000000"/>
        </w:rPr>
        <w:t xml:space="preserve">Country/Territory of origin: </w:t>
      </w:r>
      <w:r w:rsidRPr="00250928">
        <w:rPr>
          <w:rFonts w:ascii="Book Antiqua" w:eastAsia="Book Antiqua" w:hAnsi="Book Antiqua" w:cs="Book Antiqua"/>
          <w:color w:val="000000"/>
        </w:rPr>
        <w:t>United States</w:t>
      </w:r>
    </w:p>
    <w:p w14:paraId="13F739AC" w14:textId="77777777" w:rsidR="00A77B3E" w:rsidRPr="00250928" w:rsidRDefault="00485262">
      <w:pPr>
        <w:spacing w:line="360" w:lineRule="auto"/>
        <w:jc w:val="both"/>
      </w:pPr>
      <w:r w:rsidRPr="00250928">
        <w:rPr>
          <w:rFonts w:ascii="Book Antiqua" w:eastAsia="Book Antiqua" w:hAnsi="Book Antiqua" w:cs="Book Antiqua"/>
          <w:b/>
          <w:color w:val="000000"/>
        </w:rPr>
        <w:t>Peer-review report’s scientific quality classification</w:t>
      </w:r>
    </w:p>
    <w:p w14:paraId="0E6C3B8D" w14:textId="77777777" w:rsidR="00A77B3E" w:rsidRPr="00250928" w:rsidRDefault="00485262">
      <w:pPr>
        <w:spacing w:line="360" w:lineRule="auto"/>
        <w:jc w:val="both"/>
      </w:pPr>
      <w:r w:rsidRPr="00250928">
        <w:rPr>
          <w:rFonts w:ascii="Book Antiqua" w:eastAsia="Book Antiqua" w:hAnsi="Book Antiqua" w:cs="Book Antiqua"/>
          <w:color w:val="000000"/>
        </w:rPr>
        <w:t>Grade A (Excellent): 0</w:t>
      </w:r>
    </w:p>
    <w:p w14:paraId="69354F4F" w14:textId="70E89A56" w:rsidR="00A77B3E" w:rsidRPr="00250928" w:rsidRDefault="00485262">
      <w:pPr>
        <w:spacing w:line="360" w:lineRule="auto"/>
        <w:jc w:val="both"/>
      </w:pPr>
      <w:r w:rsidRPr="00250928">
        <w:rPr>
          <w:rFonts w:ascii="Book Antiqua" w:eastAsia="Book Antiqua" w:hAnsi="Book Antiqua" w:cs="Book Antiqua"/>
          <w:color w:val="000000"/>
        </w:rPr>
        <w:t>Grade B (Very good): B</w:t>
      </w:r>
      <w:r w:rsidR="000E4E96" w:rsidRPr="00250928">
        <w:rPr>
          <w:rFonts w:ascii="Book Antiqua" w:eastAsia="Book Antiqua" w:hAnsi="Book Antiqua" w:cs="Book Antiqua"/>
          <w:color w:val="000000"/>
        </w:rPr>
        <w:t>, B</w:t>
      </w:r>
    </w:p>
    <w:p w14:paraId="3D3087A7" w14:textId="77777777" w:rsidR="00A77B3E" w:rsidRPr="00250928" w:rsidRDefault="00485262">
      <w:pPr>
        <w:spacing w:line="360" w:lineRule="auto"/>
        <w:jc w:val="both"/>
      </w:pPr>
      <w:r w:rsidRPr="00250928">
        <w:rPr>
          <w:rFonts w:ascii="Book Antiqua" w:eastAsia="Book Antiqua" w:hAnsi="Book Antiqua" w:cs="Book Antiqua"/>
          <w:color w:val="000000"/>
        </w:rPr>
        <w:t>Grade C (Good): 0</w:t>
      </w:r>
    </w:p>
    <w:p w14:paraId="09D0F879" w14:textId="77777777" w:rsidR="00A77B3E" w:rsidRPr="00250928" w:rsidRDefault="00485262">
      <w:pPr>
        <w:spacing w:line="360" w:lineRule="auto"/>
        <w:jc w:val="both"/>
      </w:pPr>
      <w:r w:rsidRPr="00250928">
        <w:rPr>
          <w:rFonts w:ascii="Book Antiqua" w:eastAsia="Book Antiqua" w:hAnsi="Book Antiqua" w:cs="Book Antiqua"/>
          <w:color w:val="000000"/>
        </w:rPr>
        <w:t>Grade D (Fair): 0</w:t>
      </w:r>
    </w:p>
    <w:p w14:paraId="30D8F587" w14:textId="77777777" w:rsidR="00A77B3E" w:rsidRPr="00250928" w:rsidRDefault="00485262">
      <w:pPr>
        <w:spacing w:line="360" w:lineRule="auto"/>
        <w:jc w:val="both"/>
      </w:pPr>
      <w:r w:rsidRPr="00250928">
        <w:rPr>
          <w:rFonts w:ascii="Book Antiqua" w:eastAsia="Book Antiqua" w:hAnsi="Book Antiqua" w:cs="Book Antiqua"/>
          <w:color w:val="000000"/>
        </w:rPr>
        <w:t>Grade E (Poor): 0</w:t>
      </w:r>
    </w:p>
    <w:p w14:paraId="0E4FFF08" w14:textId="77777777" w:rsidR="00A77B3E" w:rsidRPr="00250928" w:rsidRDefault="00A77B3E">
      <w:pPr>
        <w:spacing w:line="360" w:lineRule="auto"/>
        <w:jc w:val="both"/>
      </w:pPr>
    </w:p>
    <w:p w14:paraId="510CF378" w14:textId="1715378A" w:rsidR="00A77B3E" w:rsidRPr="00250928" w:rsidRDefault="00485262">
      <w:pPr>
        <w:spacing w:line="360" w:lineRule="auto"/>
        <w:jc w:val="both"/>
        <w:rPr>
          <w:rFonts w:ascii="Book Antiqua" w:eastAsia="Book Antiqua" w:hAnsi="Book Antiqua" w:cs="Book Antiqua"/>
          <w:b/>
          <w:color w:val="000000"/>
        </w:rPr>
      </w:pPr>
      <w:r w:rsidRPr="00250928">
        <w:rPr>
          <w:rFonts w:ascii="Book Antiqua" w:eastAsia="Book Antiqua" w:hAnsi="Book Antiqua" w:cs="Book Antiqua"/>
          <w:b/>
          <w:color w:val="000000"/>
        </w:rPr>
        <w:t xml:space="preserve">P-Reviewer: </w:t>
      </w:r>
      <w:r w:rsidRPr="00250928">
        <w:rPr>
          <w:rFonts w:ascii="Book Antiqua" w:eastAsia="Book Antiqua" w:hAnsi="Book Antiqua" w:cs="Book Antiqua"/>
          <w:color w:val="000000"/>
        </w:rPr>
        <w:t>Kharlamov AN, Netherlands</w:t>
      </w:r>
      <w:r w:rsidRPr="00250928">
        <w:rPr>
          <w:rFonts w:ascii="Book Antiqua" w:eastAsia="Book Antiqua" w:hAnsi="Book Antiqua" w:cs="Book Antiqua"/>
          <w:b/>
          <w:color w:val="000000"/>
        </w:rPr>
        <w:t xml:space="preserve"> S-Editor: </w:t>
      </w:r>
      <w:r w:rsidRPr="00250928">
        <w:rPr>
          <w:rFonts w:ascii="Book Antiqua" w:eastAsia="Book Antiqua" w:hAnsi="Book Antiqua" w:cs="Book Antiqua"/>
          <w:color w:val="000000"/>
        </w:rPr>
        <w:t>Wang JJ</w:t>
      </w:r>
      <w:r w:rsidRPr="00250928">
        <w:rPr>
          <w:rFonts w:ascii="Book Antiqua" w:eastAsia="Book Antiqua" w:hAnsi="Book Antiqua" w:cs="Book Antiqua"/>
          <w:b/>
          <w:color w:val="000000"/>
        </w:rPr>
        <w:t xml:space="preserve"> L-Editor: </w:t>
      </w:r>
      <w:r w:rsidR="001B3C40" w:rsidRPr="00250928">
        <w:rPr>
          <w:rFonts w:ascii="Book Antiqua" w:eastAsia="Book Antiqua" w:hAnsi="Book Antiqua" w:cs="Book Antiqua"/>
          <w:bCs/>
          <w:color w:val="000000"/>
        </w:rPr>
        <w:t>A</w:t>
      </w:r>
      <w:r w:rsidRPr="00250928">
        <w:rPr>
          <w:rFonts w:ascii="Book Antiqua" w:eastAsia="Book Antiqua" w:hAnsi="Book Antiqua" w:cs="Book Antiqua"/>
          <w:b/>
          <w:color w:val="000000"/>
        </w:rPr>
        <w:t xml:space="preserve"> P-Editor:</w:t>
      </w:r>
      <w:r w:rsidR="001B3C40" w:rsidRPr="00250928">
        <w:rPr>
          <w:rFonts w:ascii="Book Antiqua" w:eastAsia="Book Antiqua" w:hAnsi="Book Antiqua" w:cs="Book Antiqua"/>
          <w:color w:val="000000"/>
        </w:rPr>
        <w:t xml:space="preserve"> </w:t>
      </w:r>
      <w:r w:rsidR="00B51396" w:rsidRPr="00250928">
        <w:rPr>
          <w:rFonts w:ascii="Book Antiqua" w:eastAsia="Book Antiqua" w:hAnsi="Book Antiqua" w:cs="Book Antiqua"/>
          <w:color w:val="000000"/>
        </w:rPr>
        <w:t>Wang JJ</w:t>
      </w:r>
    </w:p>
    <w:p w14:paraId="09DC705A" w14:textId="77777777" w:rsidR="000E4E96" w:rsidRPr="00250928" w:rsidRDefault="000E4E96">
      <w:pPr>
        <w:spacing w:line="360" w:lineRule="auto"/>
        <w:jc w:val="both"/>
        <w:rPr>
          <w:rFonts w:ascii="Book Antiqua" w:eastAsia="Book Antiqua" w:hAnsi="Book Antiqua" w:cs="Book Antiqua"/>
          <w:b/>
          <w:color w:val="000000"/>
        </w:rPr>
      </w:pPr>
    </w:p>
    <w:p w14:paraId="0E976CAC" w14:textId="78E5257F" w:rsidR="00A77B3E" w:rsidRPr="00250928" w:rsidRDefault="00485262">
      <w:pPr>
        <w:spacing w:line="360" w:lineRule="auto"/>
        <w:jc w:val="both"/>
      </w:pPr>
      <w:r w:rsidRPr="00250928">
        <w:rPr>
          <w:rFonts w:ascii="Book Antiqua" w:eastAsia="Book Antiqua" w:hAnsi="Book Antiqua" w:cs="Book Antiqua"/>
          <w:b/>
          <w:color w:val="000000"/>
        </w:rPr>
        <w:t>Figure Legends</w:t>
      </w:r>
    </w:p>
    <w:p w14:paraId="5A1C4961" w14:textId="1377D630" w:rsidR="000E4E96" w:rsidRPr="00250928" w:rsidRDefault="003A3347">
      <w:pPr>
        <w:spacing w:line="360" w:lineRule="auto"/>
        <w:jc w:val="both"/>
        <w:rPr>
          <w:rFonts w:ascii="Book Antiqua" w:eastAsia="Book Antiqua" w:hAnsi="Book Antiqua" w:cs="Book Antiqua"/>
          <w:b/>
          <w:bCs/>
          <w:color w:val="000000"/>
        </w:rPr>
      </w:pPr>
      <w:r>
        <w:rPr>
          <w:noProof/>
        </w:rPr>
        <w:drawing>
          <wp:inline distT="0" distB="0" distL="0" distR="0" wp14:anchorId="3181478F" wp14:editId="722BC029">
            <wp:extent cx="5120640" cy="3824605"/>
            <wp:effectExtent l="0" t="0" r="381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20640" cy="3824605"/>
                    </a:xfrm>
                    <a:prstGeom prst="rect">
                      <a:avLst/>
                    </a:prstGeom>
                    <a:noFill/>
                    <a:ln>
                      <a:noFill/>
                    </a:ln>
                  </pic:spPr>
                </pic:pic>
              </a:graphicData>
            </a:graphic>
          </wp:inline>
        </w:drawing>
      </w:r>
    </w:p>
    <w:p w14:paraId="6230AB2B" w14:textId="60A9DDF5" w:rsidR="00A77B3E" w:rsidRPr="00250928" w:rsidRDefault="00485262">
      <w:pPr>
        <w:spacing w:line="360" w:lineRule="auto"/>
        <w:jc w:val="both"/>
        <w:rPr>
          <w:rFonts w:ascii="Book Antiqua" w:eastAsia="Book Antiqua" w:hAnsi="Book Antiqua" w:cs="Book Antiqua"/>
          <w:b/>
          <w:bCs/>
          <w:color w:val="000000"/>
        </w:rPr>
      </w:pPr>
      <w:r w:rsidRPr="00250928">
        <w:rPr>
          <w:rFonts w:ascii="Book Antiqua" w:eastAsia="Book Antiqua" w:hAnsi="Book Antiqua" w:cs="Book Antiqua"/>
          <w:b/>
          <w:bCs/>
          <w:color w:val="000000"/>
        </w:rPr>
        <w:t>Figure 1</w:t>
      </w:r>
      <w:r w:rsidR="000E4E96" w:rsidRPr="00250928">
        <w:rPr>
          <w:rFonts w:ascii="Book Antiqua" w:eastAsia="Book Antiqua" w:hAnsi="Book Antiqua" w:cs="Book Antiqua"/>
          <w:b/>
          <w:bCs/>
          <w:color w:val="000000"/>
        </w:rPr>
        <w:t xml:space="preserve"> Flowchart depicting study selection for inclusion in the meta-analysis.</w:t>
      </w:r>
    </w:p>
    <w:p w14:paraId="6FB4F6C4" w14:textId="28A8E630" w:rsidR="000E4E96" w:rsidRPr="00250928" w:rsidRDefault="003A3347">
      <w:pPr>
        <w:spacing w:line="360" w:lineRule="auto"/>
        <w:jc w:val="both"/>
        <w:rPr>
          <w:b/>
          <w:bCs/>
        </w:rPr>
      </w:pPr>
      <w:r>
        <w:rPr>
          <w:noProof/>
        </w:rPr>
        <w:lastRenderedPageBreak/>
        <w:drawing>
          <wp:inline distT="0" distB="0" distL="0" distR="0" wp14:anchorId="340AF280" wp14:editId="795E106C">
            <wp:extent cx="5915660" cy="3991610"/>
            <wp:effectExtent l="0" t="0" r="889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5660" cy="3991610"/>
                    </a:xfrm>
                    <a:prstGeom prst="rect">
                      <a:avLst/>
                    </a:prstGeom>
                    <a:noFill/>
                    <a:ln>
                      <a:noFill/>
                    </a:ln>
                  </pic:spPr>
                </pic:pic>
              </a:graphicData>
            </a:graphic>
          </wp:inline>
        </w:drawing>
      </w:r>
    </w:p>
    <w:p w14:paraId="517A0C62" w14:textId="77777777" w:rsidR="00430C2C" w:rsidRPr="00250928" w:rsidRDefault="00485262">
      <w:pPr>
        <w:spacing w:line="360" w:lineRule="auto"/>
        <w:jc w:val="both"/>
        <w:rPr>
          <w:rFonts w:ascii="Book Antiqua" w:eastAsia="Book Antiqua" w:hAnsi="Book Antiqua" w:cs="Book Antiqua"/>
          <w:color w:val="000000"/>
        </w:rPr>
      </w:pPr>
      <w:r w:rsidRPr="00250928">
        <w:rPr>
          <w:rFonts w:ascii="Book Antiqua" w:eastAsia="Book Antiqua" w:hAnsi="Book Antiqua" w:cs="Book Antiqua"/>
          <w:b/>
          <w:bCs/>
          <w:color w:val="000000"/>
        </w:rPr>
        <w:t>Figure 2</w:t>
      </w:r>
      <w:r w:rsidR="000E4E96" w:rsidRPr="00250928">
        <w:rPr>
          <w:rFonts w:ascii="Book Antiqua" w:eastAsia="Book Antiqua" w:hAnsi="Book Antiqua" w:cs="Book Antiqua"/>
          <w:b/>
          <w:bCs/>
          <w:color w:val="000000"/>
        </w:rPr>
        <w:t xml:space="preserve"> </w:t>
      </w:r>
      <w:r w:rsidR="002A1578" w:rsidRPr="00250928">
        <w:rPr>
          <w:rFonts w:ascii="Book Antiqua" w:eastAsia="Book Antiqua" w:hAnsi="Book Antiqua" w:cs="Book Antiqua"/>
          <w:b/>
          <w:bCs/>
          <w:color w:val="000000"/>
        </w:rPr>
        <w:t xml:space="preserve">Primary outcomes – adenosine </w:t>
      </w:r>
      <w:r w:rsidR="002A1578" w:rsidRPr="00250928">
        <w:rPr>
          <w:rFonts w:ascii="Book Antiqua" w:eastAsia="Book Antiqua" w:hAnsi="Book Antiqua" w:cs="Book Antiqua"/>
          <w:b/>
          <w:bCs/>
          <w:i/>
          <w:iCs/>
          <w:color w:val="000000"/>
        </w:rPr>
        <w:t>versus</w:t>
      </w:r>
      <w:r w:rsidR="002A1578" w:rsidRPr="00250928">
        <w:rPr>
          <w:rFonts w:ascii="Book Antiqua" w:eastAsia="Book Antiqua" w:hAnsi="Book Antiqua" w:cs="Book Antiqua"/>
          <w:b/>
          <w:bCs/>
          <w:color w:val="000000"/>
        </w:rPr>
        <w:t xml:space="preserve"> regadenoson cumulative. </w:t>
      </w:r>
      <w:r w:rsidR="002A1578" w:rsidRPr="00250928">
        <w:rPr>
          <w:rFonts w:ascii="Book Antiqua" w:eastAsia="Book Antiqua" w:hAnsi="Book Antiqua" w:cs="Book Antiqua"/>
          <w:color w:val="000000"/>
        </w:rPr>
        <w:t>A: correlation coefficient for fractional flow reserve (FFR) measurements; B: Mean difference in FFR measures. CI: Confidence interval.</w:t>
      </w:r>
    </w:p>
    <w:p w14:paraId="415C80D9" w14:textId="14C7D66F" w:rsidR="00430C2C" w:rsidRPr="00250928" w:rsidRDefault="00430C2C">
      <w:pPr>
        <w:spacing w:line="360" w:lineRule="auto"/>
        <w:jc w:val="both"/>
        <w:rPr>
          <w:rFonts w:ascii="Book Antiqua" w:eastAsia="Book Antiqua" w:hAnsi="Book Antiqua" w:cs="Book Antiqua"/>
          <w:color w:val="000000"/>
        </w:rPr>
        <w:sectPr w:rsidR="00430C2C" w:rsidRPr="00250928">
          <w:pgSz w:w="12240" w:h="15840"/>
          <w:pgMar w:top="1440" w:right="1440" w:bottom="1440" w:left="1440" w:header="720" w:footer="720" w:gutter="0"/>
          <w:cols w:space="720"/>
          <w:docGrid w:linePitch="360"/>
        </w:sectPr>
      </w:pPr>
    </w:p>
    <w:p w14:paraId="2DBBFFD4" w14:textId="38C04410" w:rsidR="002A1578" w:rsidRPr="00250928" w:rsidRDefault="003A3347">
      <w:pPr>
        <w:spacing w:line="360" w:lineRule="auto"/>
        <w:jc w:val="both"/>
        <w:rPr>
          <w:rFonts w:ascii="Book Antiqua" w:eastAsia="Book Antiqua" w:hAnsi="Book Antiqua" w:cs="Book Antiqua"/>
          <w:color w:val="000000"/>
        </w:rPr>
      </w:pPr>
      <w:r>
        <w:rPr>
          <w:noProof/>
        </w:rPr>
        <w:lastRenderedPageBreak/>
        <w:drawing>
          <wp:inline distT="0" distB="0" distL="0" distR="0" wp14:anchorId="0EF61157" wp14:editId="12CC0A9F">
            <wp:extent cx="5939790" cy="3339465"/>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3339465"/>
                    </a:xfrm>
                    <a:prstGeom prst="rect">
                      <a:avLst/>
                    </a:prstGeom>
                    <a:noFill/>
                    <a:ln>
                      <a:noFill/>
                    </a:ln>
                  </pic:spPr>
                </pic:pic>
              </a:graphicData>
            </a:graphic>
          </wp:inline>
        </w:drawing>
      </w:r>
    </w:p>
    <w:p w14:paraId="4C871605" w14:textId="77777777" w:rsidR="005F5A39" w:rsidRPr="00250928" w:rsidRDefault="00485262">
      <w:pPr>
        <w:spacing w:line="360" w:lineRule="auto"/>
        <w:jc w:val="both"/>
        <w:rPr>
          <w:rFonts w:ascii="Book Antiqua" w:eastAsia="Book Antiqua" w:hAnsi="Book Antiqua" w:cs="Book Antiqua"/>
          <w:color w:val="000000"/>
        </w:rPr>
      </w:pPr>
      <w:r w:rsidRPr="00250928">
        <w:rPr>
          <w:rFonts w:ascii="Book Antiqua" w:eastAsia="Book Antiqua" w:hAnsi="Book Antiqua" w:cs="Book Antiqua"/>
          <w:b/>
          <w:bCs/>
          <w:color w:val="000000"/>
        </w:rPr>
        <w:t>Figure 3</w:t>
      </w:r>
      <w:r w:rsidR="002A1578" w:rsidRPr="00250928">
        <w:rPr>
          <w:rFonts w:ascii="Book Antiqua" w:eastAsia="Book Antiqua" w:hAnsi="Book Antiqua" w:cs="Book Antiqua"/>
          <w:b/>
          <w:bCs/>
          <w:color w:val="000000"/>
        </w:rPr>
        <w:t xml:space="preserve"> Secondary outcomes. </w:t>
      </w:r>
      <w:r w:rsidR="002A1578" w:rsidRPr="00250928">
        <w:rPr>
          <w:rFonts w:ascii="Book Antiqua" w:eastAsia="Book Antiqua" w:hAnsi="Book Antiqua" w:cs="Book Antiqua"/>
          <w:color w:val="000000"/>
        </w:rPr>
        <w:t>A: Adverse event rates; B: Time to achieve fractional flow reserve (FFR) with adenosine versus regadenoson induced hyperemia for FFR measurement. CI: Confidence interval.</w:t>
      </w:r>
    </w:p>
    <w:p w14:paraId="6FA4244C" w14:textId="0C484B8D" w:rsidR="00CE23DE" w:rsidRPr="00250928" w:rsidRDefault="00CE23DE">
      <w:pPr>
        <w:spacing w:line="360" w:lineRule="auto"/>
        <w:jc w:val="both"/>
        <w:rPr>
          <w:rFonts w:ascii="Book Antiqua" w:eastAsia="Book Antiqua" w:hAnsi="Book Antiqua" w:cs="Book Antiqua"/>
          <w:color w:val="000000"/>
        </w:rPr>
        <w:sectPr w:rsidR="00CE23DE" w:rsidRPr="00250928">
          <w:pgSz w:w="12240" w:h="15840"/>
          <w:pgMar w:top="1440" w:right="1440" w:bottom="1440" w:left="1440" w:header="720" w:footer="720" w:gutter="0"/>
          <w:cols w:space="720"/>
          <w:docGrid w:linePitch="360"/>
        </w:sectPr>
      </w:pPr>
    </w:p>
    <w:p w14:paraId="6D5878C4" w14:textId="45142C3D" w:rsidR="00A77B3E" w:rsidRPr="00250928" w:rsidRDefault="005F5A39" w:rsidP="00CE23DE">
      <w:pPr>
        <w:adjustRightInd w:val="0"/>
        <w:snapToGrid w:val="0"/>
        <w:spacing w:line="360" w:lineRule="auto"/>
        <w:jc w:val="both"/>
        <w:rPr>
          <w:rFonts w:ascii="Book Antiqua" w:hAnsi="Book Antiqua"/>
          <w:b/>
          <w:bCs/>
        </w:rPr>
      </w:pPr>
      <w:r w:rsidRPr="00250928">
        <w:rPr>
          <w:rFonts w:ascii="Book Antiqua" w:hAnsi="Book Antiqua"/>
          <w:b/>
          <w:bCs/>
        </w:rPr>
        <w:lastRenderedPageBreak/>
        <w:t>Table 1 Study characteristics of included investigations</w:t>
      </w:r>
    </w:p>
    <w:tbl>
      <w:tblPr>
        <w:tblW w:w="15557" w:type="dxa"/>
        <w:jc w:val="center"/>
        <w:tblLayout w:type="fixed"/>
        <w:tblLook w:val="04A0" w:firstRow="1" w:lastRow="0" w:firstColumn="1" w:lastColumn="0" w:noHBand="0" w:noVBand="1"/>
      </w:tblPr>
      <w:tblGrid>
        <w:gridCol w:w="1186"/>
        <w:gridCol w:w="1326"/>
        <w:gridCol w:w="1179"/>
        <w:gridCol w:w="1326"/>
        <w:gridCol w:w="1179"/>
        <w:gridCol w:w="1621"/>
        <w:gridCol w:w="1326"/>
        <w:gridCol w:w="4280"/>
        <w:gridCol w:w="2134"/>
      </w:tblGrid>
      <w:tr w:rsidR="00654C9B" w:rsidRPr="00250928" w14:paraId="15EDD251" w14:textId="77777777" w:rsidTr="00654C9B">
        <w:trPr>
          <w:trHeight w:val="764"/>
          <w:jc w:val="center"/>
        </w:trPr>
        <w:tc>
          <w:tcPr>
            <w:tcW w:w="1186" w:type="dxa"/>
            <w:tcBorders>
              <w:top w:val="single" w:sz="4" w:space="0" w:color="auto"/>
              <w:bottom w:val="single" w:sz="4" w:space="0" w:color="auto"/>
            </w:tcBorders>
          </w:tcPr>
          <w:p w14:paraId="1BA7A96B" w14:textId="326E5070" w:rsidR="005F5A39" w:rsidRPr="00250928" w:rsidRDefault="005F5A39" w:rsidP="00CE23DE">
            <w:pPr>
              <w:adjustRightInd w:val="0"/>
              <w:snapToGrid w:val="0"/>
              <w:spacing w:line="360" w:lineRule="auto"/>
              <w:jc w:val="both"/>
              <w:rPr>
                <w:rFonts w:ascii="Book Antiqua" w:hAnsi="Book Antiqua"/>
                <w:b/>
                <w:bCs/>
              </w:rPr>
            </w:pPr>
            <w:r w:rsidRPr="00250928">
              <w:rPr>
                <w:rFonts w:ascii="Book Antiqua" w:hAnsi="Book Antiqua"/>
                <w:b/>
                <w:bCs/>
              </w:rPr>
              <w:t>Ref.</w:t>
            </w:r>
          </w:p>
        </w:tc>
        <w:tc>
          <w:tcPr>
            <w:tcW w:w="1326" w:type="dxa"/>
            <w:tcBorders>
              <w:top w:val="single" w:sz="4" w:space="0" w:color="auto"/>
              <w:bottom w:val="single" w:sz="4" w:space="0" w:color="auto"/>
            </w:tcBorders>
          </w:tcPr>
          <w:p w14:paraId="0A1B2D90" w14:textId="77777777" w:rsidR="005F5A39" w:rsidRPr="00250928" w:rsidRDefault="005F5A39" w:rsidP="00CE23DE">
            <w:pPr>
              <w:adjustRightInd w:val="0"/>
              <w:snapToGrid w:val="0"/>
              <w:spacing w:line="360" w:lineRule="auto"/>
              <w:jc w:val="both"/>
              <w:rPr>
                <w:rFonts w:ascii="Book Antiqua" w:hAnsi="Book Antiqua"/>
                <w:b/>
                <w:bCs/>
              </w:rPr>
            </w:pPr>
            <w:r w:rsidRPr="00250928">
              <w:rPr>
                <w:rFonts w:ascii="Book Antiqua" w:hAnsi="Book Antiqua"/>
                <w:b/>
                <w:bCs/>
              </w:rPr>
              <w:t>Country</w:t>
            </w:r>
          </w:p>
        </w:tc>
        <w:tc>
          <w:tcPr>
            <w:tcW w:w="1179" w:type="dxa"/>
            <w:tcBorders>
              <w:top w:val="single" w:sz="4" w:space="0" w:color="auto"/>
              <w:bottom w:val="single" w:sz="4" w:space="0" w:color="auto"/>
            </w:tcBorders>
          </w:tcPr>
          <w:p w14:paraId="4FAFAFEC" w14:textId="77777777" w:rsidR="005F5A39" w:rsidRPr="00250928" w:rsidRDefault="005F5A39" w:rsidP="00CE23DE">
            <w:pPr>
              <w:adjustRightInd w:val="0"/>
              <w:snapToGrid w:val="0"/>
              <w:spacing w:line="360" w:lineRule="auto"/>
              <w:jc w:val="both"/>
              <w:rPr>
                <w:rFonts w:ascii="Book Antiqua" w:hAnsi="Book Antiqua"/>
                <w:b/>
                <w:bCs/>
              </w:rPr>
            </w:pPr>
            <w:r w:rsidRPr="00250928">
              <w:rPr>
                <w:rFonts w:ascii="Book Antiqua" w:hAnsi="Book Antiqua"/>
                <w:b/>
                <w:bCs/>
              </w:rPr>
              <w:t>Patients (</w:t>
            </w:r>
            <w:r w:rsidRPr="00250928">
              <w:rPr>
                <w:rFonts w:ascii="Book Antiqua" w:hAnsi="Book Antiqua"/>
                <w:b/>
                <w:bCs/>
                <w:i/>
                <w:iCs/>
              </w:rPr>
              <w:t>n</w:t>
            </w:r>
            <w:r w:rsidRPr="00250928">
              <w:rPr>
                <w:rFonts w:ascii="Book Antiqua" w:hAnsi="Book Antiqua"/>
                <w:b/>
                <w:bCs/>
              </w:rPr>
              <w:t>)</w:t>
            </w:r>
          </w:p>
        </w:tc>
        <w:tc>
          <w:tcPr>
            <w:tcW w:w="1326" w:type="dxa"/>
            <w:tcBorders>
              <w:top w:val="single" w:sz="4" w:space="0" w:color="auto"/>
              <w:bottom w:val="single" w:sz="4" w:space="0" w:color="auto"/>
            </w:tcBorders>
          </w:tcPr>
          <w:p w14:paraId="21FCDCEF" w14:textId="77777777" w:rsidR="005F5A39" w:rsidRPr="00250928" w:rsidRDefault="005F5A39" w:rsidP="00CE23DE">
            <w:pPr>
              <w:adjustRightInd w:val="0"/>
              <w:snapToGrid w:val="0"/>
              <w:spacing w:line="360" w:lineRule="auto"/>
              <w:jc w:val="both"/>
              <w:rPr>
                <w:rFonts w:ascii="Book Antiqua" w:hAnsi="Book Antiqua"/>
                <w:b/>
                <w:bCs/>
              </w:rPr>
            </w:pPr>
            <w:r w:rsidRPr="00250928">
              <w:rPr>
                <w:rFonts w:ascii="Book Antiqua" w:hAnsi="Book Antiqua"/>
                <w:b/>
                <w:bCs/>
              </w:rPr>
              <w:t>Population</w:t>
            </w:r>
          </w:p>
        </w:tc>
        <w:tc>
          <w:tcPr>
            <w:tcW w:w="1179" w:type="dxa"/>
            <w:tcBorders>
              <w:top w:val="single" w:sz="4" w:space="0" w:color="auto"/>
              <w:bottom w:val="single" w:sz="4" w:space="0" w:color="auto"/>
            </w:tcBorders>
          </w:tcPr>
          <w:p w14:paraId="7CB47B63" w14:textId="77777777" w:rsidR="005F5A39" w:rsidRPr="00250928" w:rsidRDefault="005F5A39" w:rsidP="00CE23DE">
            <w:pPr>
              <w:adjustRightInd w:val="0"/>
              <w:snapToGrid w:val="0"/>
              <w:spacing w:line="360" w:lineRule="auto"/>
              <w:jc w:val="both"/>
              <w:rPr>
                <w:rFonts w:ascii="Book Antiqua" w:hAnsi="Book Antiqua"/>
                <w:b/>
                <w:bCs/>
              </w:rPr>
            </w:pPr>
            <w:r w:rsidRPr="00250928">
              <w:rPr>
                <w:rFonts w:ascii="Book Antiqua" w:hAnsi="Book Antiqua"/>
                <w:b/>
                <w:bCs/>
              </w:rPr>
              <w:t>Enrollment period</w:t>
            </w:r>
          </w:p>
        </w:tc>
        <w:tc>
          <w:tcPr>
            <w:tcW w:w="1621" w:type="dxa"/>
            <w:tcBorders>
              <w:top w:val="single" w:sz="4" w:space="0" w:color="auto"/>
              <w:bottom w:val="single" w:sz="4" w:space="0" w:color="auto"/>
            </w:tcBorders>
          </w:tcPr>
          <w:p w14:paraId="32EE7881" w14:textId="77777777" w:rsidR="005F5A39" w:rsidRPr="00250928" w:rsidRDefault="005F5A39" w:rsidP="00CE23DE">
            <w:pPr>
              <w:adjustRightInd w:val="0"/>
              <w:snapToGrid w:val="0"/>
              <w:spacing w:line="360" w:lineRule="auto"/>
              <w:jc w:val="both"/>
              <w:rPr>
                <w:rFonts w:ascii="Book Antiqua" w:hAnsi="Book Antiqua"/>
                <w:b/>
                <w:bCs/>
              </w:rPr>
            </w:pPr>
            <w:r w:rsidRPr="00250928">
              <w:rPr>
                <w:rFonts w:ascii="Book Antiqua" w:hAnsi="Book Antiqua"/>
                <w:b/>
                <w:bCs/>
              </w:rPr>
              <w:t>Adenosine dosing</w:t>
            </w:r>
          </w:p>
        </w:tc>
        <w:tc>
          <w:tcPr>
            <w:tcW w:w="1326" w:type="dxa"/>
            <w:tcBorders>
              <w:top w:val="single" w:sz="4" w:space="0" w:color="auto"/>
              <w:bottom w:val="single" w:sz="4" w:space="0" w:color="auto"/>
            </w:tcBorders>
          </w:tcPr>
          <w:p w14:paraId="0191CA4E" w14:textId="77777777" w:rsidR="005F5A39" w:rsidRPr="00250928" w:rsidRDefault="005F5A39" w:rsidP="00CE23DE">
            <w:pPr>
              <w:adjustRightInd w:val="0"/>
              <w:snapToGrid w:val="0"/>
              <w:spacing w:line="360" w:lineRule="auto"/>
              <w:jc w:val="both"/>
              <w:rPr>
                <w:rFonts w:ascii="Book Antiqua" w:hAnsi="Book Antiqua"/>
                <w:b/>
                <w:bCs/>
              </w:rPr>
            </w:pPr>
            <w:r w:rsidRPr="00250928">
              <w:rPr>
                <w:rFonts w:ascii="Book Antiqua" w:hAnsi="Book Antiqua"/>
                <w:b/>
                <w:bCs/>
              </w:rPr>
              <w:t>Regadenoson dosing</w:t>
            </w:r>
          </w:p>
        </w:tc>
        <w:tc>
          <w:tcPr>
            <w:tcW w:w="4280" w:type="dxa"/>
            <w:tcBorders>
              <w:top w:val="single" w:sz="4" w:space="0" w:color="auto"/>
              <w:bottom w:val="single" w:sz="4" w:space="0" w:color="auto"/>
            </w:tcBorders>
          </w:tcPr>
          <w:p w14:paraId="510AB2DB" w14:textId="77777777" w:rsidR="005F5A39" w:rsidRPr="00250928" w:rsidRDefault="005F5A39" w:rsidP="00CE23DE">
            <w:pPr>
              <w:adjustRightInd w:val="0"/>
              <w:snapToGrid w:val="0"/>
              <w:spacing w:line="360" w:lineRule="auto"/>
              <w:jc w:val="both"/>
              <w:rPr>
                <w:rFonts w:ascii="Book Antiqua" w:hAnsi="Book Antiqua"/>
                <w:b/>
                <w:bCs/>
              </w:rPr>
            </w:pPr>
            <w:r w:rsidRPr="00250928">
              <w:rPr>
                <w:rFonts w:ascii="Book Antiqua" w:hAnsi="Book Antiqua"/>
                <w:b/>
                <w:bCs/>
              </w:rPr>
              <w:t>Inclusion/exclusion criteria</w:t>
            </w:r>
          </w:p>
        </w:tc>
        <w:tc>
          <w:tcPr>
            <w:tcW w:w="2134" w:type="dxa"/>
            <w:tcBorders>
              <w:top w:val="single" w:sz="4" w:space="0" w:color="auto"/>
              <w:bottom w:val="single" w:sz="4" w:space="0" w:color="auto"/>
            </w:tcBorders>
          </w:tcPr>
          <w:p w14:paraId="227C4EF5" w14:textId="77777777" w:rsidR="005F5A39" w:rsidRPr="00250928" w:rsidRDefault="005F5A39" w:rsidP="00CE23DE">
            <w:pPr>
              <w:adjustRightInd w:val="0"/>
              <w:snapToGrid w:val="0"/>
              <w:spacing w:line="360" w:lineRule="auto"/>
              <w:jc w:val="both"/>
              <w:rPr>
                <w:rFonts w:ascii="Book Antiqua" w:hAnsi="Book Antiqua"/>
                <w:b/>
                <w:bCs/>
              </w:rPr>
            </w:pPr>
            <w:r w:rsidRPr="00250928">
              <w:rPr>
                <w:rFonts w:ascii="Book Antiqua" w:hAnsi="Book Antiqua"/>
                <w:b/>
                <w:bCs/>
              </w:rPr>
              <w:t>Measured outcomes</w:t>
            </w:r>
          </w:p>
        </w:tc>
      </w:tr>
      <w:tr w:rsidR="00654C9B" w:rsidRPr="00250928" w14:paraId="674D6A8B" w14:textId="77777777" w:rsidTr="00654C9B">
        <w:trPr>
          <w:trHeight w:hRule="exact" w:val="3615"/>
          <w:jc w:val="center"/>
        </w:trPr>
        <w:tc>
          <w:tcPr>
            <w:tcW w:w="1186" w:type="dxa"/>
            <w:tcBorders>
              <w:top w:val="single" w:sz="4" w:space="0" w:color="auto"/>
            </w:tcBorders>
          </w:tcPr>
          <w:p w14:paraId="5FAA2193" w14:textId="3BD30919" w:rsidR="005F5A39" w:rsidRPr="00250928" w:rsidRDefault="005F5A39" w:rsidP="00CE23DE">
            <w:pPr>
              <w:adjustRightInd w:val="0"/>
              <w:snapToGrid w:val="0"/>
              <w:spacing w:line="360" w:lineRule="auto"/>
              <w:jc w:val="both"/>
              <w:rPr>
                <w:rFonts w:ascii="Book Antiqua" w:hAnsi="Book Antiqua"/>
              </w:rPr>
            </w:pPr>
            <w:r w:rsidRPr="00250928">
              <w:rPr>
                <w:rFonts w:ascii="Book Antiqua" w:hAnsi="Book Antiqua"/>
              </w:rPr>
              <w:t>Nair</w:t>
            </w:r>
            <w:r w:rsidR="00836AFC" w:rsidRPr="00250928">
              <w:rPr>
                <w:rFonts w:ascii="Book Antiqua" w:hAnsi="Book Antiqua"/>
              </w:rPr>
              <w:t xml:space="preserve"> </w:t>
            </w:r>
            <w:r w:rsidR="00836AFC" w:rsidRPr="00250928">
              <w:rPr>
                <w:rFonts w:ascii="Book Antiqua" w:hAnsi="Book Antiqua"/>
                <w:i/>
                <w:iCs/>
              </w:rPr>
              <w:t>et al</w:t>
            </w:r>
            <w:r w:rsidR="00836AFC" w:rsidRPr="00250928">
              <w:rPr>
                <w:rFonts w:ascii="Book Antiqua" w:hAnsi="Book Antiqua"/>
                <w:vertAlign w:val="superscript"/>
              </w:rPr>
              <w:t>[10]</w:t>
            </w:r>
            <w:r w:rsidR="00836AFC" w:rsidRPr="00250928">
              <w:rPr>
                <w:rFonts w:ascii="Book Antiqua" w:hAnsi="Book Antiqua"/>
              </w:rPr>
              <w:t>,</w:t>
            </w:r>
            <w:r w:rsidRPr="00250928">
              <w:rPr>
                <w:rFonts w:ascii="Book Antiqua" w:hAnsi="Book Antiqua"/>
              </w:rPr>
              <w:t xml:space="preserve"> 2011</w:t>
            </w:r>
          </w:p>
        </w:tc>
        <w:tc>
          <w:tcPr>
            <w:tcW w:w="1326" w:type="dxa"/>
            <w:tcBorders>
              <w:top w:val="single" w:sz="4" w:space="0" w:color="auto"/>
            </w:tcBorders>
          </w:tcPr>
          <w:p w14:paraId="1CD6EE6E" w14:textId="77777777" w:rsidR="005F5A39" w:rsidRPr="00250928" w:rsidRDefault="005F5A39" w:rsidP="00CE23DE">
            <w:pPr>
              <w:adjustRightInd w:val="0"/>
              <w:snapToGrid w:val="0"/>
              <w:spacing w:line="360" w:lineRule="auto"/>
              <w:jc w:val="both"/>
              <w:rPr>
                <w:rFonts w:ascii="Book Antiqua" w:hAnsi="Book Antiqua"/>
              </w:rPr>
            </w:pPr>
            <w:r w:rsidRPr="00250928">
              <w:rPr>
                <w:rFonts w:ascii="Book Antiqua" w:hAnsi="Book Antiqua"/>
              </w:rPr>
              <w:t>United States</w:t>
            </w:r>
          </w:p>
        </w:tc>
        <w:tc>
          <w:tcPr>
            <w:tcW w:w="1179" w:type="dxa"/>
            <w:tcBorders>
              <w:top w:val="single" w:sz="4" w:space="0" w:color="auto"/>
            </w:tcBorders>
          </w:tcPr>
          <w:p w14:paraId="7C85A642" w14:textId="77777777" w:rsidR="005F5A39" w:rsidRPr="00250928" w:rsidRDefault="005F5A39" w:rsidP="00CE23DE">
            <w:pPr>
              <w:adjustRightInd w:val="0"/>
              <w:snapToGrid w:val="0"/>
              <w:spacing w:line="360" w:lineRule="auto"/>
              <w:jc w:val="both"/>
              <w:rPr>
                <w:rFonts w:ascii="Book Antiqua" w:hAnsi="Book Antiqua"/>
              </w:rPr>
            </w:pPr>
            <w:r w:rsidRPr="00250928">
              <w:rPr>
                <w:rFonts w:ascii="Book Antiqua" w:hAnsi="Book Antiqua"/>
              </w:rPr>
              <w:t>25</w:t>
            </w:r>
          </w:p>
        </w:tc>
        <w:tc>
          <w:tcPr>
            <w:tcW w:w="1326" w:type="dxa"/>
            <w:tcBorders>
              <w:top w:val="single" w:sz="4" w:space="0" w:color="auto"/>
            </w:tcBorders>
          </w:tcPr>
          <w:p w14:paraId="2E4829F0" w14:textId="77777777" w:rsidR="005F5A39" w:rsidRPr="00250928" w:rsidRDefault="005F5A39" w:rsidP="00CE23DE">
            <w:pPr>
              <w:adjustRightInd w:val="0"/>
              <w:snapToGrid w:val="0"/>
              <w:spacing w:line="360" w:lineRule="auto"/>
              <w:jc w:val="both"/>
              <w:rPr>
                <w:rFonts w:ascii="Book Antiqua" w:hAnsi="Book Antiqua"/>
              </w:rPr>
            </w:pPr>
            <w:r w:rsidRPr="00250928">
              <w:rPr>
                <w:rFonts w:ascii="Book Antiqua" w:hAnsi="Book Antiqua"/>
              </w:rPr>
              <w:t>Prospective, single-center</w:t>
            </w:r>
          </w:p>
        </w:tc>
        <w:tc>
          <w:tcPr>
            <w:tcW w:w="1179" w:type="dxa"/>
            <w:tcBorders>
              <w:top w:val="single" w:sz="4" w:space="0" w:color="auto"/>
            </w:tcBorders>
          </w:tcPr>
          <w:p w14:paraId="217DAEB0" w14:textId="38C27396" w:rsidR="005F5A39" w:rsidRPr="00250928" w:rsidRDefault="005F5A39" w:rsidP="00CE23DE">
            <w:pPr>
              <w:adjustRightInd w:val="0"/>
              <w:snapToGrid w:val="0"/>
              <w:spacing w:line="360" w:lineRule="auto"/>
              <w:jc w:val="both"/>
              <w:rPr>
                <w:rFonts w:ascii="Book Antiqua" w:hAnsi="Book Antiqua"/>
              </w:rPr>
            </w:pPr>
            <w:r w:rsidRPr="00250928">
              <w:rPr>
                <w:rFonts w:ascii="Book Antiqua" w:hAnsi="Book Antiqua"/>
              </w:rPr>
              <w:t>July 2009-December 2010</w:t>
            </w:r>
          </w:p>
        </w:tc>
        <w:tc>
          <w:tcPr>
            <w:tcW w:w="1621" w:type="dxa"/>
            <w:tcBorders>
              <w:top w:val="single" w:sz="4" w:space="0" w:color="auto"/>
            </w:tcBorders>
          </w:tcPr>
          <w:p w14:paraId="6DA348E3" w14:textId="3FC70130" w:rsidR="005F5A39" w:rsidRPr="00250928" w:rsidRDefault="005F5A39" w:rsidP="00CE23DE">
            <w:pPr>
              <w:adjustRightInd w:val="0"/>
              <w:snapToGrid w:val="0"/>
              <w:spacing w:line="360" w:lineRule="auto"/>
              <w:jc w:val="both"/>
              <w:rPr>
                <w:rFonts w:ascii="Book Antiqua" w:hAnsi="Book Antiqua"/>
              </w:rPr>
            </w:pPr>
            <w:r w:rsidRPr="00250928">
              <w:rPr>
                <w:rFonts w:ascii="Book Antiqua" w:hAnsi="Book Antiqua"/>
              </w:rPr>
              <w:t>IV adenosine infusion at 140</w:t>
            </w:r>
            <w:r w:rsidR="006D2526" w:rsidRPr="00250928">
              <w:rPr>
                <w:rFonts w:ascii="Book Antiqua" w:hAnsi="Book Antiqua"/>
              </w:rPr>
              <w:t xml:space="preserve"> </w:t>
            </w:r>
            <w:r w:rsidR="006D2526" w:rsidRPr="00250928">
              <w:rPr>
                <w:rFonts w:ascii="Book Antiqua" w:hAnsi="Book Antiqua" w:cs="Book Antiqua"/>
                <w:color w:val="000000"/>
                <w:lang w:eastAsia="zh-CN"/>
              </w:rPr>
              <w:t>μ</w:t>
            </w:r>
            <w:r w:rsidR="006D2526" w:rsidRPr="00250928">
              <w:rPr>
                <w:rFonts w:ascii="Book Antiqua" w:eastAsia="Book Antiqua" w:hAnsi="Book Antiqua" w:cs="Book Antiqua"/>
                <w:color w:val="000000"/>
              </w:rPr>
              <w:t>g</w:t>
            </w:r>
            <w:r w:rsidRPr="00250928">
              <w:rPr>
                <w:rFonts w:ascii="Book Antiqua" w:hAnsi="Book Antiqua"/>
              </w:rPr>
              <w:t>/kg/min</w:t>
            </w:r>
          </w:p>
        </w:tc>
        <w:tc>
          <w:tcPr>
            <w:tcW w:w="1326" w:type="dxa"/>
            <w:tcBorders>
              <w:top w:val="single" w:sz="4" w:space="0" w:color="auto"/>
            </w:tcBorders>
          </w:tcPr>
          <w:p w14:paraId="2C301A16" w14:textId="12A95B6C" w:rsidR="00654C9B" w:rsidRPr="00250928" w:rsidRDefault="005F5A39" w:rsidP="00654C9B">
            <w:pPr>
              <w:adjustRightInd w:val="0"/>
              <w:snapToGrid w:val="0"/>
              <w:spacing w:line="360" w:lineRule="auto"/>
              <w:jc w:val="both"/>
              <w:rPr>
                <w:rFonts w:ascii="Book Antiqua" w:eastAsia="Book Antiqua" w:hAnsi="Book Antiqua" w:cs="Book Antiqua"/>
                <w:color w:val="000000"/>
              </w:rPr>
            </w:pPr>
            <w:r w:rsidRPr="00250928">
              <w:rPr>
                <w:rFonts w:ascii="Book Antiqua" w:hAnsi="Book Antiqua"/>
              </w:rPr>
              <w:t xml:space="preserve">IV </w:t>
            </w:r>
            <w:r w:rsidR="00546B3D" w:rsidRPr="00250928">
              <w:rPr>
                <w:rFonts w:ascii="Book Antiqua" w:hAnsi="Book Antiqua"/>
              </w:rPr>
              <w:t>r</w:t>
            </w:r>
            <w:r w:rsidRPr="00250928">
              <w:rPr>
                <w:rFonts w:ascii="Book Antiqua" w:hAnsi="Book Antiqua"/>
              </w:rPr>
              <w:t>egadenoson bolus 400</w:t>
            </w:r>
            <w:r w:rsidR="006D2526" w:rsidRPr="00250928">
              <w:rPr>
                <w:rFonts w:ascii="Book Antiqua" w:hAnsi="Book Antiqua"/>
              </w:rPr>
              <w:t xml:space="preserve"> </w:t>
            </w:r>
            <w:r w:rsidR="006D2526" w:rsidRPr="00250928">
              <w:rPr>
                <w:rFonts w:ascii="Book Antiqua" w:hAnsi="Book Antiqua" w:cs="Book Antiqua"/>
                <w:color w:val="000000"/>
                <w:lang w:eastAsia="zh-CN"/>
              </w:rPr>
              <w:t>μ</w:t>
            </w:r>
            <w:r w:rsidR="006D2526" w:rsidRPr="00250928">
              <w:rPr>
                <w:rFonts w:ascii="Book Antiqua" w:eastAsia="Book Antiqua" w:hAnsi="Book Antiqua" w:cs="Book Antiqua"/>
                <w:color w:val="000000"/>
              </w:rPr>
              <w:t>g</w:t>
            </w:r>
          </w:p>
        </w:tc>
        <w:tc>
          <w:tcPr>
            <w:tcW w:w="4280" w:type="dxa"/>
            <w:tcBorders>
              <w:top w:val="single" w:sz="4" w:space="0" w:color="auto"/>
            </w:tcBorders>
          </w:tcPr>
          <w:p w14:paraId="4C658DF1" w14:textId="039DD871" w:rsidR="005F5A39" w:rsidRPr="00250928" w:rsidRDefault="005F5A39" w:rsidP="00CE23DE">
            <w:pPr>
              <w:adjustRightInd w:val="0"/>
              <w:snapToGrid w:val="0"/>
              <w:spacing w:line="360" w:lineRule="auto"/>
              <w:jc w:val="both"/>
              <w:rPr>
                <w:rFonts w:ascii="Book Antiqua" w:hAnsi="Book Antiqua"/>
              </w:rPr>
            </w:pPr>
            <w:r w:rsidRPr="00250928">
              <w:rPr>
                <w:rFonts w:ascii="Book Antiqua" w:hAnsi="Book Antiqua"/>
              </w:rPr>
              <w:t xml:space="preserve">Inclusion: </w:t>
            </w:r>
            <w:r w:rsidR="00546B3D" w:rsidRPr="00250928">
              <w:rPr>
                <w:rFonts w:ascii="Book Antiqua" w:hAnsi="Book Antiqua"/>
              </w:rPr>
              <w:t>E</w:t>
            </w:r>
            <w:r w:rsidRPr="00250928">
              <w:rPr>
                <w:rFonts w:ascii="Book Antiqua" w:hAnsi="Book Antiqua"/>
              </w:rPr>
              <w:t>lective angiography, intermediate stenosis (40</w:t>
            </w:r>
            <w:r w:rsidR="00546B3D" w:rsidRPr="00250928">
              <w:rPr>
                <w:rFonts w:ascii="Book Antiqua" w:hAnsi="Book Antiqua"/>
              </w:rPr>
              <w:t>%</w:t>
            </w:r>
            <w:r w:rsidRPr="00250928">
              <w:rPr>
                <w:rFonts w:ascii="Book Antiqua" w:hAnsi="Book Antiqua"/>
              </w:rPr>
              <w:t xml:space="preserve">-70%), remainder per ADVANCE trial </w:t>
            </w:r>
            <w:r w:rsidR="00C5342D" w:rsidRPr="00250928">
              <w:rPr>
                <w:rFonts w:ascii="Book Antiqua" w:hAnsi="Book Antiqua"/>
              </w:rPr>
              <w:t>(2)</w:t>
            </w:r>
          </w:p>
        </w:tc>
        <w:tc>
          <w:tcPr>
            <w:tcW w:w="2134" w:type="dxa"/>
            <w:tcBorders>
              <w:top w:val="single" w:sz="4" w:space="0" w:color="auto"/>
            </w:tcBorders>
          </w:tcPr>
          <w:p w14:paraId="6F03291F" w14:textId="74F47F0B" w:rsidR="005F5A39" w:rsidRPr="00250928" w:rsidRDefault="005F5A39" w:rsidP="00CE23DE">
            <w:pPr>
              <w:adjustRightInd w:val="0"/>
              <w:snapToGrid w:val="0"/>
              <w:spacing w:line="360" w:lineRule="auto"/>
              <w:jc w:val="both"/>
              <w:rPr>
                <w:rFonts w:ascii="Book Antiqua" w:hAnsi="Book Antiqua"/>
              </w:rPr>
            </w:pPr>
            <w:r w:rsidRPr="00250928">
              <w:rPr>
                <w:rFonts w:ascii="Book Antiqua" w:hAnsi="Book Antiqua"/>
              </w:rPr>
              <w:t>FFR correlation, flushing, dyspnea, headache, chest discomfort, nausea, diaphoresis, metallic taste</w:t>
            </w:r>
          </w:p>
        </w:tc>
      </w:tr>
      <w:tr w:rsidR="00654C9B" w:rsidRPr="00250928" w14:paraId="5FDB4D07" w14:textId="77777777" w:rsidTr="00654C9B">
        <w:trPr>
          <w:trHeight w:hRule="exact" w:val="3479"/>
          <w:jc w:val="center"/>
        </w:trPr>
        <w:tc>
          <w:tcPr>
            <w:tcW w:w="1186" w:type="dxa"/>
          </w:tcPr>
          <w:p w14:paraId="0DFE9B59" w14:textId="2FBBC26C" w:rsidR="00546B3D" w:rsidRPr="00250928" w:rsidRDefault="00546B3D" w:rsidP="00CE23DE">
            <w:pPr>
              <w:adjustRightInd w:val="0"/>
              <w:snapToGrid w:val="0"/>
              <w:spacing w:line="360" w:lineRule="auto"/>
              <w:jc w:val="both"/>
              <w:rPr>
                <w:rFonts w:ascii="Book Antiqua" w:hAnsi="Book Antiqua"/>
              </w:rPr>
            </w:pPr>
            <w:r w:rsidRPr="00250928">
              <w:rPr>
                <w:rFonts w:ascii="Book Antiqua" w:hAnsi="Book Antiqua"/>
              </w:rPr>
              <w:t xml:space="preserve">Arumugham </w:t>
            </w:r>
            <w:r w:rsidRPr="00250928">
              <w:rPr>
                <w:rFonts w:ascii="Book Antiqua" w:hAnsi="Book Antiqua"/>
                <w:i/>
                <w:iCs/>
              </w:rPr>
              <w:t>et al</w:t>
            </w:r>
            <w:r w:rsidRPr="00250928">
              <w:rPr>
                <w:rFonts w:ascii="Book Antiqua" w:hAnsi="Book Antiqua"/>
                <w:vertAlign w:val="superscript"/>
              </w:rPr>
              <w:t>[11]</w:t>
            </w:r>
            <w:r w:rsidRPr="00250928">
              <w:rPr>
                <w:rFonts w:ascii="Book Antiqua" w:hAnsi="Book Antiqua"/>
              </w:rPr>
              <w:t>, 2013</w:t>
            </w:r>
          </w:p>
        </w:tc>
        <w:tc>
          <w:tcPr>
            <w:tcW w:w="1326" w:type="dxa"/>
          </w:tcPr>
          <w:p w14:paraId="7B9A61A5" w14:textId="511E6B05" w:rsidR="00546B3D" w:rsidRPr="00250928" w:rsidRDefault="00546B3D" w:rsidP="00CE23DE">
            <w:pPr>
              <w:adjustRightInd w:val="0"/>
              <w:snapToGrid w:val="0"/>
              <w:spacing w:line="360" w:lineRule="auto"/>
              <w:jc w:val="both"/>
              <w:rPr>
                <w:rFonts w:ascii="Book Antiqua" w:hAnsi="Book Antiqua"/>
              </w:rPr>
            </w:pPr>
            <w:r w:rsidRPr="00250928">
              <w:rPr>
                <w:rFonts w:ascii="Book Antiqua" w:hAnsi="Book Antiqua"/>
              </w:rPr>
              <w:t>United States</w:t>
            </w:r>
          </w:p>
        </w:tc>
        <w:tc>
          <w:tcPr>
            <w:tcW w:w="1179" w:type="dxa"/>
          </w:tcPr>
          <w:p w14:paraId="6CA0FF9C" w14:textId="16FC8B17" w:rsidR="00546B3D" w:rsidRPr="00250928" w:rsidRDefault="00546B3D" w:rsidP="00CE23DE">
            <w:pPr>
              <w:adjustRightInd w:val="0"/>
              <w:snapToGrid w:val="0"/>
              <w:spacing w:line="360" w:lineRule="auto"/>
              <w:jc w:val="both"/>
              <w:rPr>
                <w:rFonts w:ascii="Book Antiqua" w:hAnsi="Book Antiqua"/>
              </w:rPr>
            </w:pPr>
            <w:r w:rsidRPr="00250928">
              <w:rPr>
                <w:rFonts w:ascii="Book Antiqua" w:hAnsi="Book Antiqua"/>
              </w:rPr>
              <w:t>20</w:t>
            </w:r>
          </w:p>
        </w:tc>
        <w:tc>
          <w:tcPr>
            <w:tcW w:w="1326" w:type="dxa"/>
          </w:tcPr>
          <w:p w14:paraId="777AE97F" w14:textId="7170B6E3" w:rsidR="00546B3D" w:rsidRPr="00250928" w:rsidRDefault="00546B3D" w:rsidP="00CE23DE">
            <w:pPr>
              <w:adjustRightInd w:val="0"/>
              <w:snapToGrid w:val="0"/>
              <w:spacing w:line="360" w:lineRule="auto"/>
              <w:jc w:val="both"/>
              <w:rPr>
                <w:rFonts w:ascii="Book Antiqua" w:hAnsi="Book Antiqua"/>
              </w:rPr>
            </w:pPr>
            <w:r w:rsidRPr="00250928">
              <w:rPr>
                <w:rFonts w:ascii="Book Antiqua" w:hAnsi="Book Antiqua"/>
              </w:rPr>
              <w:t>Prospective,</w:t>
            </w:r>
            <w:r w:rsidRPr="00250928">
              <w:rPr>
                <w:rFonts w:ascii="Book Antiqua" w:hAnsi="Book Antiqua"/>
                <w:lang w:eastAsia="zh-CN"/>
              </w:rPr>
              <w:t xml:space="preserve"> </w:t>
            </w:r>
            <w:r w:rsidRPr="00250928">
              <w:rPr>
                <w:rFonts w:ascii="Book Antiqua" w:hAnsi="Book Antiqua"/>
              </w:rPr>
              <w:t>single-center</w:t>
            </w:r>
          </w:p>
        </w:tc>
        <w:tc>
          <w:tcPr>
            <w:tcW w:w="1179" w:type="dxa"/>
          </w:tcPr>
          <w:p w14:paraId="415CA7A5" w14:textId="0C2511E3" w:rsidR="00546B3D" w:rsidRPr="00250928" w:rsidRDefault="00546B3D" w:rsidP="00CE23DE">
            <w:pPr>
              <w:adjustRightInd w:val="0"/>
              <w:snapToGrid w:val="0"/>
              <w:spacing w:line="360" w:lineRule="auto"/>
              <w:jc w:val="both"/>
              <w:rPr>
                <w:rFonts w:ascii="Book Antiqua" w:hAnsi="Book Antiqua"/>
              </w:rPr>
            </w:pPr>
            <w:r w:rsidRPr="00250928">
              <w:rPr>
                <w:rFonts w:ascii="Book Antiqua" w:hAnsi="Book Antiqua"/>
              </w:rPr>
              <w:t>October 2009-September 2010</w:t>
            </w:r>
          </w:p>
        </w:tc>
        <w:tc>
          <w:tcPr>
            <w:tcW w:w="1621" w:type="dxa"/>
          </w:tcPr>
          <w:p w14:paraId="1A983E2F" w14:textId="58BE609C" w:rsidR="00546B3D" w:rsidRPr="00250928" w:rsidRDefault="00546B3D" w:rsidP="00CE23DE">
            <w:pPr>
              <w:adjustRightInd w:val="0"/>
              <w:snapToGrid w:val="0"/>
              <w:spacing w:line="360" w:lineRule="auto"/>
              <w:jc w:val="both"/>
              <w:rPr>
                <w:rFonts w:ascii="Book Antiqua" w:hAnsi="Book Antiqua"/>
              </w:rPr>
            </w:pPr>
            <w:r w:rsidRPr="00250928">
              <w:rPr>
                <w:rFonts w:ascii="Book Antiqua" w:hAnsi="Book Antiqua"/>
              </w:rPr>
              <w:t>IV adenosine infusion at 175</w:t>
            </w:r>
            <w:r w:rsidR="000D470F" w:rsidRPr="00250928">
              <w:rPr>
                <w:rFonts w:ascii="Book Antiqua" w:hAnsi="Book Antiqua"/>
              </w:rPr>
              <w:t xml:space="preserve"> </w:t>
            </w:r>
            <w:r w:rsidR="000D470F" w:rsidRPr="00250928">
              <w:rPr>
                <w:rFonts w:ascii="Book Antiqua" w:hAnsi="Book Antiqua" w:cs="Book Antiqua"/>
                <w:color w:val="000000"/>
                <w:lang w:eastAsia="zh-CN"/>
              </w:rPr>
              <w:t>μ</w:t>
            </w:r>
            <w:r w:rsidR="000D470F" w:rsidRPr="00250928">
              <w:rPr>
                <w:rFonts w:ascii="Book Antiqua" w:eastAsia="Book Antiqua" w:hAnsi="Book Antiqua" w:cs="Book Antiqua"/>
                <w:color w:val="000000"/>
              </w:rPr>
              <w:t>g</w:t>
            </w:r>
            <w:r w:rsidRPr="00250928">
              <w:rPr>
                <w:rFonts w:ascii="Book Antiqua" w:hAnsi="Book Antiqua"/>
              </w:rPr>
              <w:t>/kg/min</w:t>
            </w:r>
          </w:p>
        </w:tc>
        <w:tc>
          <w:tcPr>
            <w:tcW w:w="1326" w:type="dxa"/>
          </w:tcPr>
          <w:p w14:paraId="5D96515C" w14:textId="0C50AEF6" w:rsidR="00546B3D" w:rsidRPr="00250928" w:rsidRDefault="00546B3D" w:rsidP="00CE23DE">
            <w:pPr>
              <w:adjustRightInd w:val="0"/>
              <w:snapToGrid w:val="0"/>
              <w:spacing w:line="360" w:lineRule="auto"/>
              <w:jc w:val="both"/>
              <w:rPr>
                <w:rFonts w:ascii="Book Antiqua" w:hAnsi="Book Antiqua"/>
              </w:rPr>
            </w:pPr>
            <w:r w:rsidRPr="00250928">
              <w:rPr>
                <w:rFonts w:ascii="Book Antiqua" w:hAnsi="Book Antiqua"/>
              </w:rPr>
              <w:t>IV regadenoson bolus 400</w:t>
            </w:r>
            <w:r w:rsidR="006D2526" w:rsidRPr="00250928">
              <w:rPr>
                <w:rFonts w:ascii="Book Antiqua" w:hAnsi="Book Antiqua"/>
              </w:rPr>
              <w:t xml:space="preserve"> </w:t>
            </w:r>
            <w:r w:rsidR="006D2526" w:rsidRPr="00250928">
              <w:rPr>
                <w:rFonts w:ascii="Book Antiqua" w:hAnsi="Book Antiqua" w:cs="Book Antiqua"/>
                <w:color w:val="000000"/>
                <w:lang w:eastAsia="zh-CN"/>
              </w:rPr>
              <w:t>μ</w:t>
            </w:r>
            <w:r w:rsidR="006D2526" w:rsidRPr="00250928">
              <w:rPr>
                <w:rFonts w:ascii="Book Antiqua" w:eastAsia="Book Antiqua" w:hAnsi="Book Antiqua" w:cs="Book Antiqua"/>
                <w:color w:val="000000"/>
              </w:rPr>
              <w:t>g</w:t>
            </w:r>
          </w:p>
        </w:tc>
        <w:tc>
          <w:tcPr>
            <w:tcW w:w="4280" w:type="dxa"/>
          </w:tcPr>
          <w:p w14:paraId="6ABC30C7" w14:textId="386DBD69" w:rsidR="00546B3D" w:rsidRPr="00250928" w:rsidRDefault="00546B3D" w:rsidP="00CE23DE">
            <w:pPr>
              <w:adjustRightInd w:val="0"/>
              <w:snapToGrid w:val="0"/>
              <w:spacing w:line="360" w:lineRule="auto"/>
              <w:jc w:val="both"/>
              <w:rPr>
                <w:rFonts w:ascii="Book Antiqua" w:hAnsi="Book Antiqua"/>
              </w:rPr>
            </w:pPr>
            <w:r w:rsidRPr="00250928">
              <w:rPr>
                <w:rFonts w:ascii="Book Antiqua" w:hAnsi="Book Antiqua"/>
              </w:rPr>
              <w:t>Inclusion: Intermediate stenosis (50%-80%)</w:t>
            </w:r>
            <w:r w:rsidRPr="00250928">
              <w:rPr>
                <w:rFonts w:ascii="Book Antiqua" w:hAnsi="Book Antiqua"/>
                <w:lang w:eastAsia="zh-CN"/>
              </w:rPr>
              <w:t xml:space="preserve">. </w:t>
            </w:r>
            <w:r w:rsidRPr="00250928">
              <w:rPr>
                <w:rFonts w:ascii="Book Antiqua" w:hAnsi="Book Antiqua"/>
              </w:rPr>
              <w:t>Exclusion: STEMI within 5 d, significant left main coronary artery stenosis, heart block, pregnancy, asthma or hypersensitive to either adenosine or regadenoson</w:t>
            </w:r>
          </w:p>
        </w:tc>
        <w:tc>
          <w:tcPr>
            <w:tcW w:w="2134" w:type="dxa"/>
          </w:tcPr>
          <w:p w14:paraId="50A833E2" w14:textId="650846DA" w:rsidR="00546B3D" w:rsidRPr="00250928" w:rsidRDefault="00546B3D" w:rsidP="00CE23DE">
            <w:pPr>
              <w:adjustRightInd w:val="0"/>
              <w:snapToGrid w:val="0"/>
              <w:spacing w:line="360" w:lineRule="auto"/>
              <w:jc w:val="both"/>
              <w:rPr>
                <w:rFonts w:ascii="Book Antiqua" w:hAnsi="Book Antiqua"/>
              </w:rPr>
            </w:pPr>
            <w:r w:rsidRPr="00250928">
              <w:rPr>
                <w:rFonts w:ascii="Book Antiqua" w:hAnsi="Book Antiqua"/>
              </w:rPr>
              <w:t>FFR correlation, time to achieve FFR, effect on blood pressure and heart rate, heart block, bronchospasm, severe chest pain</w:t>
            </w:r>
          </w:p>
        </w:tc>
      </w:tr>
      <w:tr w:rsidR="00654C9B" w:rsidRPr="00250928" w14:paraId="02D494A9" w14:textId="77777777" w:rsidTr="00654C9B">
        <w:trPr>
          <w:trHeight w:hRule="exact" w:val="4416"/>
          <w:jc w:val="center"/>
        </w:trPr>
        <w:tc>
          <w:tcPr>
            <w:tcW w:w="1186" w:type="dxa"/>
          </w:tcPr>
          <w:p w14:paraId="7F856227" w14:textId="086F03E0" w:rsidR="00A56458" w:rsidRPr="00250928" w:rsidRDefault="00A56458" w:rsidP="00CE23DE">
            <w:pPr>
              <w:adjustRightInd w:val="0"/>
              <w:snapToGrid w:val="0"/>
              <w:spacing w:line="360" w:lineRule="auto"/>
              <w:jc w:val="both"/>
              <w:rPr>
                <w:rFonts w:ascii="Book Antiqua" w:hAnsi="Book Antiqua"/>
              </w:rPr>
            </w:pPr>
            <w:r w:rsidRPr="00250928">
              <w:rPr>
                <w:rFonts w:ascii="Book Antiqua" w:hAnsi="Book Antiqua"/>
              </w:rPr>
              <w:lastRenderedPageBreak/>
              <w:t xml:space="preserve">Prasad </w:t>
            </w:r>
            <w:r w:rsidRPr="00250928">
              <w:rPr>
                <w:rFonts w:ascii="Book Antiqua" w:hAnsi="Book Antiqua"/>
                <w:i/>
                <w:iCs/>
              </w:rPr>
              <w:t>et al</w:t>
            </w:r>
            <w:r w:rsidRPr="00250928">
              <w:rPr>
                <w:rFonts w:ascii="Book Antiqua" w:hAnsi="Book Antiqua"/>
                <w:vertAlign w:val="superscript"/>
              </w:rPr>
              <w:t>[12]</w:t>
            </w:r>
            <w:r w:rsidRPr="00250928">
              <w:rPr>
                <w:rFonts w:ascii="Book Antiqua" w:hAnsi="Book Antiqua"/>
              </w:rPr>
              <w:t>, 2014</w:t>
            </w:r>
          </w:p>
        </w:tc>
        <w:tc>
          <w:tcPr>
            <w:tcW w:w="1326" w:type="dxa"/>
          </w:tcPr>
          <w:p w14:paraId="3B136BA1" w14:textId="25F46B5D" w:rsidR="00A56458" w:rsidRPr="00250928" w:rsidRDefault="00A56458" w:rsidP="00CE23DE">
            <w:pPr>
              <w:adjustRightInd w:val="0"/>
              <w:snapToGrid w:val="0"/>
              <w:spacing w:line="360" w:lineRule="auto"/>
              <w:jc w:val="both"/>
              <w:rPr>
                <w:rFonts w:ascii="Book Antiqua" w:hAnsi="Book Antiqua"/>
              </w:rPr>
            </w:pPr>
            <w:r w:rsidRPr="00250928">
              <w:rPr>
                <w:rFonts w:ascii="Book Antiqua" w:hAnsi="Book Antiqua"/>
              </w:rPr>
              <w:t>United States</w:t>
            </w:r>
          </w:p>
        </w:tc>
        <w:tc>
          <w:tcPr>
            <w:tcW w:w="1179" w:type="dxa"/>
          </w:tcPr>
          <w:p w14:paraId="7314C3E5" w14:textId="0FDC7CF0" w:rsidR="00A56458" w:rsidRPr="00250928" w:rsidRDefault="00A56458" w:rsidP="00CE23DE">
            <w:pPr>
              <w:adjustRightInd w:val="0"/>
              <w:snapToGrid w:val="0"/>
              <w:spacing w:line="360" w:lineRule="auto"/>
              <w:jc w:val="both"/>
              <w:rPr>
                <w:rFonts w:ascii="Book Antiqua" w:hAnsi="Book Antiqua"/>
              </w:rPr>
            </w:pPr>
            <w:r w:rsidRPr="00250928">
              <w:rPr>
                <w:rFonts w:ascii="Book Antiqua" w:hAnsi="Book Antiqua"/>
              </w:rPr>
              <w:t>57</w:t>
            </w:r>
            <w:r w:rsidR="00CE23DE" w:rsidRPr="00250928">
              <w:rPr>
                <w:rFonts w:ascii="Book Antiqua" w:hAnsi="Book Antiqua"/>
                <w:vertAlign w:val="superscript"/>
              </w:rPr>
              <w:t>1</w:t>
            </w:r>
          </w:p>
        </w:tc>
        <w:tc>
          <w:tcPr>
            <w:tcW w:w="1326" w:type="dxa"/>
          </w:tcPr>
          <w:p w14:paraId="7EAC222C" w14:textId="7F163C67" w:rsidR="00A56458" w:rsidRPr="00250928" w:rsidRDefault="00A56458" w:rsidP="00CE23DE">
            <w:pPr>
              <w:adjustRightInd w:val="0"/>
              <w:snapToGrid w:val="0"/>
              <w:spacing w:line="360" w:lineRule="auto"/>
              <w:jc w:val="both"/>
              <w:rPr>
                <w:rFonts w:ascii="Book Antiqua" w:hAnsi="Book Antiqua"/>
              </w:rPr>
            </w:pPr>
            <w:r w:rsidRPr="00250928">
              <w:rPr>
                <w:rFonts w:ascii="Book Antiqua" w:hAnsi="Book Antiqua"/>
              </w:rPr>
              <w:t>Prospective, multi-center</w:t>
            </w:r>
          </w:p>
        </w:tc>
        <w:tc>
          <w:tcPr>
            <w:tcW w:w="1179" w:type="dxa"/>
          </w:tcPr>
          <w:p w14:paraId="2CA7E719" w14:textId="6BD8B5DD" w:rsidR="00A56458" w:rsidRPr="00250928" w:rsidRDefault="00A56458" w:rsidP="00CE23DE">
            <w:pPr>
              <w:adjustRightInd w:val="0"/>
              <w:snapToGrid w:val="0"/>
              <w:spacing w:line="360" w:lineRule="auto"/>
              <w:jc w:val="both"/>
              <w:rPr>
                <w:rFonts w:ascii="Book Antiqua" w:hAnsi="Book Antiqua"/>
              </w:rPr>
            </w:pPr>
            <w:r w:rsidRPr="00250928">
              <w:rPr>
                <w:rFonts w:ascii="Book Antiqua" w:hAnsi="Book Antiqua"/>
              </w:rPr>
              <w:t>May 2011-November 2011</w:t>
            </w:r>
          </w:p>
        </w:tc>
        <w:tc>
          <w:tcPr>
            <w:tcW w:w="1621" w:type="dxa"/>
          </w:tcPr>
          <w:p w14:paraId="40598053" w14:textId="5CF3C913" w:rsidR="00A56458" w:rsidRPr="00250928" w:rsidRDefault="00A56458" w:rsidP="00CE23DE">
            <w:pPr>
              <w:adjustRightInd w:val="0"/>
              <w:snapToGrid w:val="0"/>
              <w:spacing w:line="360" w:lineRule="auto"/>
              <w:jc w:val="both"/>
              <w:rPr>
                <w:rFonts w:ascii="Book Antiqua" w:hAnsi="Book Antiqua"/>
              </w:rPr>
            </w:pPr>
            <w:r w:rsidRPr="00250928">
              <w:rPr>
                <w:rFonts w:ascii="Book Antiqua" w:hAnsi="Book Antiqua"/>
              </w:rPr>
              <w:t>IV adenosine at 140</w:t>
            </w:r>
            <w:r w:rsidR="000D470F" w:rsidRPr="00250928">
              <w:rPr>
                <w:rFonts w:ascii="Book Antiqua" w:hAnsi="Book Antiqua"/>
              </w:rPr>
              <w:t xml:space="preserve"> </w:t>
            </w:r>
            <w:r w:rsidR="000D470F" w:rsidRPr="00250928">
              <w:rPr>
                <w:rFonts w:ascii="Book Antiqua" w:hAnsi="Book Antiqua" w:cs="Book Antiqua"/>
                <w:color w:val="000000"/>
                <w:lang w:eastAsia="zh-CN"/>
              </w:rPr>
              <w:t>μ</w:t>
            </w:r>
            <w:r w:rsidR="000D470F" w:rsidRPr="00250928">
              <w:rPr>
                <w:rFonts w:ascii="Book Antiqua" w:eastAsia="Book Antiqua" w:hAnsi="Book Antiqua" w:cs="Book Antiqua"/>
                <w:color w:val="000000"/>
              </w:rPr>
              <w:t>g</w:t>
            </w:r>
            <w:r w:rsidRPr="00250928">
              <w:rPr>
                <w:rFonts w:ascii="Book Antiqua" w:hAnsi="Book Antiqua"/>
              </w:rPr>
              <w:t>/kg/min</w:t>
            </w:r>
          </w:p>
        </w:tc>
        <w:tc>
          <w:tcPr>
            <w:tcW w:w="1326" w:type="dxa"/>
          </w:tcPr>
          <w:p w14:paraId="449CCC9D" w14:textId="3646A74F" w:rsidR="00A56458" w:rsidRPr="00250928" w:rsidRDefault="00A56458" w:rsidP="00CE23DE">
            <w:pPr>
              <w:adjustRightInd w:val="0"/>
              <w:snapToGrid w:val="0"/>
              <w:spacing w:line="360" w:lineRule="auto"/>
              <w:jc w:val="both"/>
              <w:rPr>
                <w:rFonts w:ascii="Book Antiqua" w:hAnsi="Book Antiqua"/>
              </w:rPr>
            </w:pPr>
            <w:r w:rsidRPr="00250928">
              <w:rPr>
                <w:rFonts w:ascii="Book Antiqua" w:hAnsi="Book Antiqua"/>
              </w:rPr>
              <w:t>IV regadenoson bolus 400</w:t>
            </w:r>
            <w:r w:rsidR="000D470F" w:rsidRPr="00250928">
              <w:rPr>
                <w:rFonts w:ascii="Book Antiqua" w:hAnsi="Book Antiqua"/>
              </w:rPr>
              <w:t xml:space="preserve"> </w:t>
            </w:r>
            <w:r w:rsidR="000D470F" w:rsidRPr="00250928">
              <w:rPr>
                <w:rFonts w:ascii="Book Antiqua" w:hAnsi="Book Antiqua" w:cs="Book Antiqua"/>
                <w:color w:val="000000"/>
                <w:lang w:eastAsia="zh-CN"/>
              </w:rPr>
              <w:t>μ</w:t>
            </w:r>
            <w:r w:rsidR="000D470F" w:rsidRPr="00250928">
              <w:rPr>
                <w:rFonts w:ascii="Book Antiqua" w:eastAsia="Book Antiqua" w:hAnsi="Book Antiqua" w:cs="Book Antiqua"/>
                <w:color w:val="000000"/>
              </w:rPr>
              <w:t>g</w:t>
            </w:r>
          </w:p>
        </w:tc>
        <w:tc>
          <w:tcPr>
            <w:tcW w:w="4280" w:type="dxa"/>
          </w:tcPr>
          <w:p w14:paraId="4E62826B" w14:textId="7C2BDCB1" w:rsidR="00A56458" w:rsidRPr="00250928" w:rsidRDefault="00A56458" w:rsidP="00CE23DE">
            <w:pPr>
              <w:adjustRightInd w:val="0"/>
              <w:snapToGrid w:val="0"/>
              <w:spacing w:line="360" w:lineRule="auto"/>
              <w:jc w:val="both"/>
              <w:rPr>
                <w:rFonts w:ascii="Book Antiqua" w:hAnsi="Book Antiqua"/>
              </w:rPr>
            </w:pPr>
            <w:r w:rsidRPr="00250928">
              <w:rPr>
                <w:rFonts w:ascii="Book Antiqua" w:hAnsi="Book Antiqua"/>
              </w:rPr>
              <w:t>Inclusion: Intermediate stenosis (50%-70%)</w:t>
            </w:r>
            <w:r w:rsidRPr="00250928">
              <w:rPr>
                <w:rFonts w:ascii="Book Antiqua" w:hAnsi="Book Antiqua"/>
                <w:lang w:eastAsia="zh-CN"/>
              </w:rPr>
              <w:t xml:space="preserve">. </w:t>
            </w:r>
            <w:r w:rsidRPr="00250928">
              <w:rPr>
                <w:rFonts w:ascii="Book Antiqua" w:hAnsi="Book Antiqua"/>
              </w:rPr>
              <w:t>Exclusion: Age &lt; 18 years old, 3-vessel CAD, ACS within 1 wk, prior MI in territory supplied by target lesion, hypersensitivity to adenosine or regadenoson, reactive airway disease, 2</w:t>
            </w:r>
            <w:r w:rsidRPr="00250928">
              <w:rPr>
                <w:rFonts w:ascii="Book Antiqua" w:hAnsi="Book Antiqua"/>
                <w:vertAlign w:val="superscript"/>
              </w:rPr>
              <w:t>nd</w:t>
            </w:r>
            <w:r w:rsidRPr="00250928">
              <w:rPr>
                <w:rFonts w:ascii="Book Antiqua" w:hAnsi="Book Antiqua"/>
              </w:rPr>
              <w:t xml:space="preserve"> or 3</w:t>
            </w:r>
            <w:r w:rsidRPr="00250928">
              <w:rPr>
                <w:rFonts w:ascii="Book Antiqua" w:hAnsi="Book Antiqua"/>
                <w:vertAlign w:val="superscript"/>
              </w:rPr>
              <w:t>rd</w:t>
            </w:r>
            <w:r w:rsidRPr="00250928">
              <w:rPr>
                <w:rFonts w:ascii="Book Antiqua" w:hAnsi="Book Antiqua"/>
              </w:rPr>
              <w:t xml:space="preserve"> heart block, currently receiving dipyridamole, hemodynamic instability</w:t>
            </w:r>
          </w:p>
        </w:tc>
        <w:tc>
          <w:tcPr>
            <w:tcW w:w="2134" w:type="dxa"/>
          </w:tcPr>
          <w:p w14:paraId="3432257A" w14:textId="6B4D1F92" w:rsidR="00A56458" w:rsidRPr="00250928" w:rsidRDefault="00A56458" w:rsidP="00CE23DE">
            <w:pPr>
              <w:adjustRightInd w:val="0"/>
              <w:snapToGrid w:val="0"/>
              <w:spacing w:line="360" w:lineRule="auto"/>
              <w:jc w:val="both"/>
              <w:rPr>
                <w:rFonts w:ascii="Book Antiqua" w:hAnsi="Book Antiqua"/>
              </w:rPr>
            </w:pPr>
            <w:r w:rsidRPr="00250928">
              <w:rPr>
                <w:rFonts w:ascii="Book Antiqua" w:hAnsi="Book Antiqua"/>
              </w:rPr>
              <w:t>FFR correlation, blood pressure, change in heart rate, dizziness, shortness of breath, heart block, flushing, arrhythmias</w:t>
            </w:r>
          </w:p>
        </w:tc>
      </w:tr>
      <w:tr w:rsidR="00654C9B" w:rsidRPr="00250928" w14:paraId="3C30B42F" w14:textId="77777777" w:rsidTr="00654C9B">
        <w:trPr>
          <w:trHeight w:hRule="exact" w:val="4853"/>
          <w:jc w:val="center"/>
        </w:trPr>
        <w:tc>
          <w:tcPr>
            <w:tcW w:w="1186" w:type="dxa"/>
          </w:tcPr>
          <w:p w14:paraId="28101701" w14:textId="00F6216F" w:rsidR="001F454A" w:rsidRPr="00250928" w:rsidRDefault="001F454A" w:rsidP="00CE23DE">
            <w:pPr>
              <w:adjustRightInd w:val="0"/>
              <w:snapToGrid w:val="0"/>
              <w:spacing w:line="360" w:lineRule="auto"/>
              <w:jc w:val="both"/>
              <w:rPr>
                <w:rFonts w:ascii="Book Antiqua" w:hAnsi="Book Antiqua"/>
              </w:rPr>
            </w:pPr>
            <w:r w:rsidRPr="00250928">
              <w:rPr>
                <w:rFonts w:ascii="Book Antiqua" w:hAnsi="Book Antiqua"/>
                <w:color w:val="000000" w:themeColor="text1"/>
              </w:rPr>
              <w:t xml:space="preserve">Van Nunen </w:t>
            </w:r>
            <w:r w:rsidRPr="00250928">
              <w:rPr>
                <w:rFonts w:ascii="Book Antiqua" w:hAnsi="Book Antiqua"/>
                <w:i/>
                <w:iCs/>
                <w:color w:val="000000" w:themeColor="text1"/>
              </w:rPr>
              <w:t>et al</w:t>
            </w:r>
            <w:r w:rsidRPr="00250928">
              <w:rPr>
                <w:rFonts w:ascii="Book Antiqua" w:hAnsi="Book Antiqua"/>
                <w:color w:val="000000" w:themeColor="text1"/>
                <w:vertAlign w:val="superscript"/>
              </w:rPr>
              <w:t>[13]</w:t>
            </w:r>
            <w:r w:rsidRPr="00250928">
              <w:rPr>
                <w:rFonts w:ascii="Book Antiqua" w:hAnsi="Book Antiqua"/>
                <w:color w:val="000000" w:themeColor="text1"/>
              </w:rPr>
              <w:t>, 2015</w:t>
            </w:r>
          </w:p>
        </w:tc>
        <w:tc>
          <w:tcPr>
            <w:tcW w:w="1326" w:type="dxa"/>
          </w:tcPr>
          <w:p w14:paraId="0C4F3C8F" w14:textId="7D6D417D" w:rsidR="001F454A" w:rsidRPr="00250928" w:rsidRDefault="001F454A" w:rsidP="00CE23DE">
            <w:pPr>
              <w:adjustRightInd w:val="0"/>
              <w:snapToGrid w:val="0"/>
              <w:spacing w:line="360" w:lineRule="auto"/>
              <w:jc w:val="both"/>
              <w:rPr>
                <w:rFonts w:ascii="Book Antiqua" w:hAnsi="Book Antiqua"/>
              </w:rPr>
            </w:pPr>
            <w:r w:rsidRPr="00250928">
              <w:rPr>
                <w:rFonts w:ascii="Book Antiqua" w:hAnsi="Book Antiqua"/>
                <w:color w:val="000000" w:themeColor="text1"/>
              </w:rPr>
              <w:t>Netherlands</w:t>
            </w:r>
          </w:p>
        </w:tc>
        <w:tc>
          <w:tcPr>
            <w:tcW w:w="1179" w:type="dxa"/>
          </w:tcPr>
          <w:p w14:paraId="56D30075" w14:textId="63765205" w:rsidR="001F454A" w:rsidRPr="00250928" w:rsidRDefault="001F454A" w:rsidP="00CE23DE">
            <w:pPr>
              <w:adjustRightInd w:val="0"/>
              <w:snapToGrid w:val="0"/>
              <w:spacing w:line="360" w:lineRule="auto"/>
              <w:jc w:val="both"/>
              <w:rPr>
                <w:rFonts w:ascii="Book Antiqua" w:hAnsi="Book Antiqua"/>
              </w:rPr>
            </w:pPr>
            <w:r w:rsidRPr="00250928">
              <w:rPr>
                <w:rFonts w:ascii="Book Antiqua" w:hAnsi="Book Antiqua"/>
                <w:color w:val="000000" w:themeColor="text1"/>
              </w:rPr>
              <w:t>100</w:t>
            </w:r>
          </w:p>
        </w:tc>
        <w:tc>
          <w:tcPr>
            <w:tcW w:w="1326" w:type="dxa"/>
          </w:tcPr>
          <w:p w14:paraId="77C55F6B" w14:textId="4D3567B3" w:rsidR="001F454A" w:rsidRPr="00250928" w:rsidRDefault="001F454A" w:rsidP="00CE23DE">
            <w:pPr>
              <w:adjustRightInd w:val="0"/>
              <w:snapToGrid w:val="0"/>
              <w:spacing w:line="360" w:lineRule="auto"/>
              <w:jc w:val="both"/>
              <w:rPr>
                <w:rFonts w:ascii="Book Antiqua" w:hAnsi="Book Antiqua"/>
              </w:rPr>
            </w:pPr>
            <w:r w:rsidRPr="00250928">
              <w:rPr>
                <w:rFonts w:ascii="Book Antiqua" w:hAnsi="Book Antiqua"/>
                <w:color w:val="000000" w:themeColor="text1"/>
              </w:rPr>
              <w:t>Prospective, single-center</w:t>
            </w:r>
          </w:p>
        </w:tc>
        <w:tc>
          <w:tcPr>
            <w:tcW w:w="1179" w:type="dxa"/>
          </w:tcPr>
          <w:p w14:paraId="69EA80AF" w14:textId="14D82EB9" w:rsidR="001F454A" w:rsidRPr="00250928" w:rsidRDefault="001F454A" w:rsidP="00CE23DE">
            <w:pPr>
              <w:adjustRightInd w:val="0"/>
              <w:snapToGrid w:val="0"/>
              <w:spacing w:line="360" w:lineRule="auto"/>
              <w:jc w:val="both"/>
              <w:rPr>
                <w:rFonts w:ascii="Book Antiqua" w:hAnsi="Book Antiqua"/>
              </w:rPr>
            </w:pPr>
            <w:r w:rsidRPr="00250928">
              <w:rPr>
                <w:rFonts w:ascii="Book Antiqua" w:hAnsi="Book Antiqua"/>
                <w:color w:val="000000" w:themeColor="text1"/>
              </w:rPr>
              <w:t>NA</w:t>
            </w:r>
          </w:p>
        </w:tc>
        <w:tc>
          <w:tcPr>
            <w:tcW w:w="1621" w:type="dxa"/>
          </w:tcPr>
          <w:p w14:paraId="64579A4E" w14:textId="7AF03A6D" w:rsidR="001F454A" w:rsidRPr="00250928" w:rsidRDefault="001F454A" w:rsidP="00CE23DE">
            <w:pPr>
              <w:adjustRightInd w:val="0"/>
              <w:snapToGrid w:val="0"/>
              <w:spacing w:line="360" w:lineRule="auto"/>
              <w:jc w:val="both"/>
              <w:rPr>
                <w:rFonts w:ascii="Book Antiqua" w:hAnsi="Book Antiqua"/>
              </w:rPr>
            </w:pPr>
            <w:r w:rsidRPr="00250928">
              <w:rPr>
                <w:rFonts w:ascii="Book Antiqua" w:hAnsi="Book Antiqua"/>
                <w:color w:val="000000" w:themeColor="text1"/>
              </w:rPr>
              <w:t>IV adenosine at 140</w:t>
            </w:r>
            <w:r w:rsidR="000D470F" w:rsidRPr="00250928">
              <w:rPr>
                <w:rFonts w:ascii="Book Antiqua" w:hAnsi="Book Antiqua"/>
                <w:color w:val="000000" w:themeColor="text1"/>
              </w:rPr>
              <w:t xml:space="preserve"> </w:t>
            </w:r>
            <w:r w:rsidR="000D470F" w:rsidRPr="00250928">
              <w:rPr>
                <w:rFonts w:ascii="Book Antiqua" w:hAnsi="Book Antiqua" w:cs="Book Antiqua"/>
                <w:color w:val="000000"/>
                <w:lang w:eastAsia="zh-CN"/>
              </w:rPr>
              <w:t>μ</w:t>
            </w:r>
            <w:r w:rsidR="000D470F" w:rsidRPr="00250928">
              <w:rPr>
                <w:rFonts w:ascii="Book Antiqua" w:eastAsia="Book Antiqua" w:hAnsi="Book Antiqua" w:cs="Book Antiqua"/>
                <w:color w:val="000000"/>
              </w:rPr>
              <w:t>g</w:t>
            </w:r>
            <w:r w:rsidRPr="00250928">
              <w:rPr>
                <w:rFonts w:ascii="Book Antiqua" w:hAnsi="Book Antiqua"/>
                <w:color w:val="000000" w:themeColor="text1"/>
              </w:rPr>
              <w:t>/kg/min</w:t>
            </w:r>
          </w:p>
        </w:tc>
        <w:tc>
          <w:tcPr>
            <w:tcW w:w="1326" w:type="dxa"/>
          </w:tcPr>
          <w:p w14:paraId="0FC78F49" w14:textId="6DFA9987" w:rsidR="001F454A" w:rsidRPr="00250928" w:rsidRDefault="001F454A" w:rsidP="00CE23DE">
            <w:pPr>
              <w:adjustRightInd w:val="0"/>
              <w:snapToGrid w:val="0"/>
              <w:spacing w:line="360" w:lineRule="auto"/>
              <w:jc w:val="both"/>
              <w:rPr>
                <w:rFonts w:ascii="Book Antiqua" w:hAnsi="Book Antiqua"/>
              </w:rPr>
            </w:pPr>
            <w:r w:rsidRPr="00250928">
              <w:rPr>
                <w:rFonts w:ascii="Book Antiqua" w:hAnsi="Book Antiqua"/>
                <w:color w:val="000000" w:themeColor="text1"/>
              </w:rPr>
              <w:t>IV regadenoson bolus 400</w:t>
            </w:r>
            <w:r w:rsidR="000D470F" w:rsidRPr="00250928">
              <w:rPr>
                <w:rFonts w:ascii="Book Antiqua" w:hAnsi="Book Antiqua"/>
                <w:color w:val="000000" w:themeColor="text1"/>
              </w:rPr>
              <w:t xml:space="preserve"> </w:t>
            </w:r>
            <w:r w:rsidR="000D470F" w:rsidRPr="00250928">
              <w:rPr>
                <w:rFonts w:ascii="Book Antiqua" w:hAnsi="Book Antiqua" w:cs="Book Antiqua"/>
                <w:color w:val="000000"/>
                <w:lang w:eastAsia="zh-CN"/>
              </w:rPr>
              <w:t>μ</w:t>
            </w:r>
            <w:r w:rsidR="000D470F" w:rsidRPr="00250928">
              <w:rPr>
                <w:rFonts w:ascii="Book Antiqua" w:eastAsia="Book Antiqua" w:hAnsi="Book Antiqua" w:cs="Book Antiqua"/>
                <w:color w:val="000000"/>
              </w:rPr>
              <w:t>g</w:t>
            </w:r>
          </w:p>
        </w:tc>
        <w:tc>
          <w:tcPr>
            <w:tcW w:w="4280" w:type="dxa"/>
          </w:tcPr>
          <w:p w14:paraId="75D09B0A" w14:textId="4C7F0674" w:rsidR="001F454A" w:rsidRPr="00250928" w:rsidRDefault="001F454A" w:rsidP="00CE23DE">
            <w:pPr>
              <w:adjustRightInd w:val="0"/>
              <w:snapToGrid w:val="0"/>
              <w:spacing w:line="360" w:lineRule="auto"/>
              <w:jc w:val="both"/>
              <w:rPr>
                <w:rFonts w:ascii="Book Antiqua" w:hAnsi="Book Antiqua"/>
                <w:color w:val="000000" w:themeColor="text1"/>
              </w:rPr>
            </w:pPr>
            <w:r w:rsidRPr="00250928">
              <w:rPr>
                <w:rFonts w:ascii="Book Antiqua" w:hAnsi="Book Antiqua"/>
                <w:color w:val="000000" w:themeColor="text1"/>
              </w:rPr>
              <w:t>Inclusion: Ages 18-80 years old, lesions in proximal to mid coronary artery segments, at least 2 mm diameter, &gt; 30% stenosis. Exclusion: Severe AS, 2</w:t>
            </w:r>
            <w:r w:rsidRPr="00250928">
              <w:rPr>
                <w:rFonts w:ascii="Book Antiqua" w:hAnsi="Book Antiqua"/>
                <w:color w:val="000000" w:themeColor="text1"/>
                <w:vertAlign w:val="superscript"/>
              </w:rPr>
              <w:t>nd</w:t>
            </w:r>
            <w:r w:rsidRPr="00250928">
              <w:rPr>
                <w:rFonts w:ascii="Book Antiqua" w:hAnsi="Book Antiqua"/>
                <w:color w:val="000000" w:themeColor="text1"/>
              </w:rPr>
              <w:t>-3</w:t>
            </w:r>
            <w:r w:rsidRPr="00250928">
              <w:rPr>
                <w:rFonts w:ascii="Book Antiqua" w:hAnsi="Book Antiqua"/>
                <w:color w:val="000000" w:themeColor="text1"/>
                <w:vertAlign w:val="superscript"/>
              </w:rPr>
              <w:t>rd</w:t>
            </w:r>
            <w:r w:rsidRPr="00250928">
              <w:rPr>
                <w:rFonts w:ascii="Book Antiqua" w:hAnsi="Book Antiqua"/>
                <w:color w:val="000000" w:themeColor="text1"/>
              </w:rPr>
              <w:t xml:space="preserve"> heart block, acute MI within 5 d, bradycardia, severe</w:t>
            </w:r>
            <w:r w:rsidR="00654C9B" w:rsidRPr="00250928">
              <w:rPr>
                <w:rFonts w:ascii="Book Antiqua" w:hAnsi="Book Antiqua" w:hint="eastAsia"/>
                <w:color w:val="000000" w:themeColor="text1"/>
                <w:lang w:eastAsia="zh-CN"/>
              </w:rPr>
              <w:t xml:space="preserve"> </w:t>
            </w:r>
            <w:r w:rsidRPr="00250928">
              <w:rPr>
                <w:rFonts w:ascii="Book Antiqua" w:hAnsi="Book Antiqua"/>
                <w:color w:val="000000" w:themeColor="text1"/>
              </w:rPr>
              <w:t>hypotension, tortuous/calcified coronary vessels, severe asthma, pregnancy, inability to obtain femoral approach, dipyridamole within 48 h and methylxanthines within 12 h</w:t>
            </w:r>
          </w:p>
        </w:tc>
        <w:tc>
          <w:tcPr>
            <w:tcW w:w="2134" w:type="dxa"/>
          </w:tcPr>
          <w:p w14:paraId="5ED8BF53" w14:textId="2097A97A" w:rsidR="001F454A" w:rsidRPr="00250928" w:rsidRDefault="001F454A" w:rsidP="00CE23DE">
            <w:pPr>
              <w:adjustRightInd w:val="0"/>
              <w:snapToGrid w:val="0"/>
              <w:spacing w:line="360" w:lineRule="auto"/>
              <w:jc w:val="both"/>
              <w:rPr>
                <w:rFonts w:ascii="Book Antiqua" w:hAnsi="Book Antiqua"/>
              </w:rPr>
            </w:pPr>
            <w:r w:rsidRPr="00250928">
              <w:rPr>
                <w:rFonts w:ascii="Book Antiqua" w:hAnsi="Book Antiqua"/>
                <w:color w:val="000000" w:themeColor="text1"/>
              </w:rPr>
              <w:t>FFR correlation, heart block, chest discomfort, blood pressure, heart rate, shortness of breath, nausea</w:t>
            </w:r>
          </w:p>
        </w:tc>
      </w:tr>
      <w:tr w:rsidR="00654C9B" w:rsidRPr="00250928" w14:paraId="68813C85" w14:textId="77777777" w:rsidTr="00654C9B">
        <w:trPr>
          <w:trHeight w:hRule="exact" w:val="3470"/>
          <w:jc w:val="center"/>
        </w:trPr>
        <w:tc>
          <w:tcPr>
            <w:tcW w:w="1186" w:type="dxa"/>
            <w:tcBorders>
              <w:bottom w:val="single" w:sz="4" w:space="0" w:color="auto"/>
            </w:tcBorders>
          </w:tcPr>
          <w:p w14:paraId="2BFAE5D6" w14:textId="3A220A94" w:rsidR="001F454A" w:rsidRPr="00250928" w:rsidRDefault="001F454A" w:rsidP="00CE23DE">
            <w:pPr>
              <w:adjustRightInd w:val="0"/>
              <w:snapToGrid w:val="0"/>
              <w:spacing w:line="360" w:lineRule="auto"/>
              <w:jc w:val="both"/>
              <w:rPr>
                <w:rFonts w:ascii="Book Antiqua" w:hAnsi="Book Antiqua"/>
              </w:rPr>
            </w:pPr>
            <w:r w:rsidRPr="00250928">
              <w:rPr>
                <w:rFonts w:ascii="Book Antiqua" w:hAnsi="Book Antiqua"/>
              </w:rPr>
              <w:lastRenderedPageBreak/>
              <w:t xml:space="preserve">Edward </w:t>
            </w:r>
            <w:r w:rsidRPr="00250928">
              <w:rPr>
                <w:rFonts w:ascii="Book Antiqua" w:hAnsi="Book Antiqua"/>
                <w:i/>
                <w:iCs/>
              </w:rPr>
              <w:t>et al</w:t>
            </w:r>
            <w:r w:rsidRPr="00250928">
              <w:rPr>
                <w:rFonts w:ascii="Book Antiqua" w:hAnsi="Book Antiqua"/>
                <w:vertAlign w:val="superscript"/>
              </w:rPr>
              <w:t>[14]</w:t>
            </w:r>
            <w:r w:rsidRPr="00250928">
              <w:rPr>
                <w:rFonts w:ascii="Book Antiqua" w:hAnsi="Book Antiqua"/>
              </w:rPr>
              <w:t>, 2018</w:t>
            </w:r>
          </w:p>
        </w:tc>
        <w:tc>
          <w:tcPr>
            <w:tcW w:w="1326" w:type="dxa"/>
            <w:tcBorders>
              <w:bottom w:val="single" w:sz="4" w:space="0" w:color="auto"/>
            </w:tcBorders>
          </w:tcPr>
          <w:p w14:paraId="534FFA57" w14:textId="46FC8FD4" w:rsidR="001F454A" w:rsidRPr="00250928" w:rsidRDefault="001F454A" w:rsidP="00CE23DE">
            <w:pPr>
              <w:adjustRightInd w:val="0"/>
              <w:snapToGrid w:val="0"/>
              <w:spacing w:line="360" w:lineRule="auto"/>
              <w:jc w:val="both"/>
              <w:rPr>
                <w:rFonts w:ascii="Book Antiqua" w:hAnsi="Book Antiqua"/>
              </w:rPr>
            </w:pPr>
            <w:r w:rsidRPr="00250928">
              <w:rPr>
                <w:rFonts w:ascii="Book Antiqua" w:hAnsi="Book Antiqua"/>
              </w:rPr>
              <w:t>United States</w:t>
            </w:r>
          </w:p>
        </w:tc>
        <w:tc>
          <w:tcPr>
            <w:tcW w:w="1179" w:type="dxa"/>
            <w:tcBorders>
              <w:bottom w:val="single" w:sz="4" w:space="0" w:color="auto"/>
            </w:tcBorders>
          </w:tcPr>
          <w:p w14:paraId="3E43ACE7" w14:textId="62269D77" w:rsidR="001F454A" w:rsidRPr="00250928" w:rsidRDefault="001F454A" w:rsidP="00CE23DE">
            <w:pPr>
              <w:adjustRightInd w:val="0"/>
              <w:snapToGrid w:val="0"/>
              <w:spacing w:line="360" w:lineRule="auto"/>
              <w:jc w:val="both"/>
              <w:rPr>
                <w:rFonts w:ascii="Book Antiqua" w:hAnsi="Book Antiqua"/>
              </w:rPr>
            </w:pPr>
            <w:r w:rsidRPr="00250928">
              <w:rPr>
                <w:rFonts w:ascii="Book Antiqua" w:hAnsi="Book Antiqua"/>
              </w:rPr>
              <w:t>46</w:t>
            </w:r>
          </w:p>
        </w:tc>
        <w:tc>
          <w:tcPr>
            <w:tcW w:w="1326" w:type="dxa"/>
            <w:tcBorders>
              <w:bottom w:val="single" w:sz="4" w:space="0" w:color="auto"/>
            </w:tcBorders>
          </w:tcPr>
          <w:p w14:paraId="454CF6D4" w14:textId="7E73DC2E" w:rsidR="001F454A" w:rsidRPr="00250928" w:rsidRDefault="001F454A" w:rsidP="00CE23DE">
            <w:pPr>
              <w:adjustRightInd w:val="0"/>
              <w:snapToGrid w:val="0"/>
              <w:spacing w:line="360" w:lineRule="auto"/>
              <w:jc w:val="both"/>
              <w:rPr>
                <w:rFonts w:ascii="Book Antiqua" w:hAnsi="Book Antiqua"/>
              </w:rPr>
            </w:pPr>
            <w:r w:rsidRPr="00250928">
              <w:rPr>
                <w:rFonts w:ascii="Book Antiqua" w:hAnsi="Book Antiqua"/>
              </w:rPr>
              <w:t>Prospective, single-center</w:t>
            </w:r>
          </w:p>
        </w:tc>
        <w:tc>
          <w:tcPr>
            <w:tcW w:w="1179" w:type="dxa"/>
            <w:tcBorders>
              <w:bottom w:val="single" w:sz="4" w:space="0" w:color="auto"/>
            </w:tcBorders>
          </w:tcPr>
          <w:p w14:paraId="34A605D9" w14:textId="3719862B" w:rsidR="001F454A" w:rsidRPr="00250928" w:rsidRDefault="001F454A" w:rsidP="00CE23DE">
            <w:pPr>
              <w:adjustRightInd w:val="0"/>
              <w:snapToGrid w:val="0"/>
              <w:spacing w:line="360" w:lineRule="auto"/>
              <w:jc w:val="both"/>
              <w:rPr>
                <w:rFonts w:ascii="Book Antiqua" w:hAnsi="Book Antiqua"/>
              </w:rPr>
            </w:pPr>
            <w:r w:rsidRPr="00250928">
              <w:rPr>
                <w:rFonts w:ascii="Book Antiqua" w:hAnsi="Book Antiqua"/>
              </w:rPr>
              <w:t>April 2012-May 2014</w:t>
            </w:r>
          </w:p>
        </w:tc>
        <w:tc>
          <w:tcPr>
            <w:tcW w:w="1621" w:type="dxa"/>
            <w:tcBorders>
              <w:bottom w:val="single" w:sz="4" w:space="0" w:color="auto"/>
            </w:tcBorders>
          </w:tcPr>
          <w:p w14:paraId="603B1FB6" w14:textId="586650A5" w:rsidR="001F454A" w:rsidRPr="00250928" w:rsidRDefault="001F454A" w:rsidP="00CE23DE">
            <w:pPr>
              <w:adjustRightInd w:val="0"/>
              <w:snapToGrid w:val="0"/>
              <w:spacing w:line="360" w:lineRule="auto"/>
              <w:jc w:val="both"/>
              <w:rPr>
                <w:rFonts w:ascii="Book Antiqua" w:hAnsi="Book Antiqua"/>
              </w:rPr>
            </w:pPr>
            <w:r w:rsidRPr="00250928">
              <w:rPr>
                <w:rFonts w:ascii="Book Antiqua" w:hAnsi="Book Antiqua"/>
              </w:rPr>
              <w:t>IV adenosine at 140</w:t>
            </w:r>
            <w:r w:rsidR="000D470F" w:rsidRPr="00250928">
              <w:rPr>
                <w:rFonts w:ascii="Book Antiqua" w:hAnsi="Book Antiqua"/>
              </w:rPr>
              <w:t xml:space="preserve"> </w:t>
            </w:r>
            <w:r w:rsidR="000D470F" w:rsidRPr="00250928">
              <w:rPr>
                <w:rFonts w:ascii="Book Antiqua" w:hAnsi="Book Antiqua" w:cs="Book Antiqua"/>
                <w:color w:val="000000"/>
                <w:lang w:eastAsia="zh-CN"/>
              </w:rPr>
              <w:t>μ</w:t>
            </w:r>
            <w:r w:rsidR="000D470F" w:rsidRPr="00250928">
              <w:rPr>
                <w:rFonts w:ascii="Book Antiqua" w:eastAsia="Book Antiqua" w:hAnsi="Book Antiqua" w:cs="Book Antiqua"/>
                <w:color w:val="000000"/>
              </w:rPr>
              <w:t>g</w:t>
            </w:r>
            <w:r w:rsidRPr="00250928">
              <w:rPr>
                <w:rFonts w:ascii="Book Antiqua" w:hAnsi="Book Antiqua"/>
              </w:rPr>
              <w:t>/kg/min</w:t>
            </w:r>
          </w:p>
        </w:tc>
        <w:tc>
          <w:tcPr>
            <w:tcW w:w="1326" w:type="dxa"/>
            <w:tcBorders>
              <w:bottom w:val="single" w:sz="4" w:space="0" w:color="auto"/>
            </w:tcBorders>
          </w:tcPr>
          <w:p w14:paraId="573C66B4" w14:textId="48B4150F" w:rsidR="001F454A" w:rsidRPr="00250928" w:rsidRDefault="001F454A" w:rsidP="00CE23DE">
            <w:pPr>
              <w:adjustRightInd w:val="0"/>
              <w:snapToGrid w:val="0"/>
              <w:spacing w:line="360" w:lineRule="auto"/>
              <w:jc w:val="both"/>
              <w:rPr>
                <w:rFonts w:ascii="Book Antiqua" w:hAnsi="Book Antiqua"/>
              </w:rPr>
            </w:pPr>
            <w:r w:rsidRPr="00250928">
              <w:rPr>
                <w:rFonts w:ascii="Book Antiqua" w:hAnsi="Book Antiqua"/>
              </w:rPr>
              <w:t>IV regadenoson bolus 400</w:t>
            </w:r>
            <w:r w:rsidR="000D470F" w:rsidRPr="00250928">
              <w:rPr>
                <w:rFonts w:ascii="Book Antiqua" w:hAnsi="Book Antiqua"/>
              </w:rPr>
              <w:t xml:space="preserve"> </w:t>
            </w:r>
            <w:r w:rsidR="000D470F" w:rsidRPr="00250928">
              <w:rPr>
                <w:rFonts w:ascii="Book Antiqua" w:hAnsi="Book Antiqua" w:cs="Book Antiqua"/>
                <w:color w:val="000000"/>
                <w:lang w:eastAsia="zh-CN"/>
              </w:rPr>
              <w:t>μ</w:t>
            </w:r>
            <w:r w:rsidR="000D470F" w:rsidRPr="00250928">
              <w:rPr>
                <w:rFonts w:ascii="Book Antiqua" w:eastAsia="Book Antiqua" w:hAnsi="Book Antiqua" w:cs="Book Antiqua"/>
                <w:color w:val="000000"/>
              </w:rPr>
              <w:t>g</w:t>
            </w:r>
          </w:p>
        </w:tc>
        <w:tc>
          <w:tcPr>
            <w:tcW w:w="4280" w:type="dxa"/>
            <w:tcBorders>
              <w:bottom w:val="single" w:sz="4" w:space="0" w:color="auto"/>
            </w:tcBorders>
          </w:tcPr>
          <w:p w14:paraId="433CDC36" w14:textId="514C92C5" w:rsidR="001F454A" w:rsidRPr="00250928" w:rsidRDefault="001F454A" w:rsidP="00CE23DE">
            <w:pPr>
              <w:adjustRightInd w:val="0"/>
              <w:snapToGrid w:val="0"/>
              <w:spacing w:line="360" w:lineRule="auto"/>
              <w:jc w:val="both"/>
              <w:rPr>
                <w:rFonts w:ascii="Book Antiqua" w:hAnsi="Book Antiqua"/>
              </w:rPr>
            </w:pPr>
            <w:r w:rsidRPr="00250928">
              <w:rPr>
                <w:rFonts w:ascii="Book Antiqua" w:hAnsi="Book Antiqua"/>
              </w:rPr>
              <w:t>Inclusion: Elective angiography, &lt; 30%</w:t>
            </w:r>
            <w:r w:rsidR="00CE23DE" w:rsidRPr="00250928">
              <w:rPr>
                <w:rFonts w:ascii="Book Antiqua" w:hAnsi="Book Antiqua"/>
              </w:rPr>
              <w:t xml:space="preserve">, </w:t>
            </w:r>
            <w:r w:rsidRPr="00250928">
              <w:rPr>
                <w:rFonts w:ascii="Book Antiqua" w:hAnsi="Book Antiqua"/>
              </w:rPr>
              <w:t>&gt;90% stenosis. Exclusion: Sinus node dysfunction, 2</w:t>
            </w:r>
            <w:r w:rsidRPr="00250928">
              <w:rPr>
                <w:rFonts w:ascii="Book Antiqua" w:hAnsi="Book Antiqua"/>
                <w:vertAlign w:val="superscript"/>
              </w:rPr>
              <w:t>nd</w:t>
            </w:r>
            <w:r w:rsidRPr="00250928">
              <w:rPr>
                <w:rFonts w:ascii="Book Antiqua" w:hAnsi="Book Antiqua"/>
              </w:rPr>
              <w:t>-3</w:t>
            </w:r>
            <w:r w:rsidRPr="00250928">
              <w:rPr>
                <w:rFonts w:ascii="Book Antiqua" w:hAnsi="Book Antiqua"/>
                <w:vertAlign w:val="superscript"/>
              </w:rPr>
              <w:t>rd</w:t>
            </w:r>
            <w:r w:rsidRPr="00250928">
              <w:rPr>
                <w:rFonts w:ascii="Book Antiqua" w:hAnsi="Book Antiqua"/>
              </w:rPr>
              <w:t xml:space="preserve"> degree AV block without pacemaker, severe hypotension, acute MI within 30 d, severe AS, pregnancy, aberrant coronary anatomy or calcification</w:t>
            </w:r>
          </w:p>
        </w:tc>
        <w:tc>
          <w:tcPr>
            <w:tcW w:w="2134" w:type="dxa"/>
            <w:tcBorders>
              <w:bottom w:val="single" w:sz="4" w:space="0" w:color="auto"/>
            </w:tcBorders>
          </w:tcPr>
          <w:p w14:paraId="10D8CEC6" w14:textId="68708EA5" w:rsidR="001F454A" w:rsidRPr="00250928" w:rsidRDefault="001F454A" w:rsidP="00CE23DE">
            <w:pPr>
              <w:adjustRightInd w:val="0"/>
              <w:snapToGrid w:val="0"/>
              <w:spacing w:line="360" w:lineRule="auto"/>
              <w:jc w:val="both"/>
              <w:rPr>
                <w:rFonts w:ascii="Book Antiqua" w:hAnsi="Book Antiqua"/>
              </w:rPr>
            </w:pPr>
            <w:r w:rsidRPr="00250928">
              <w:rPr>
                <w:rFonts w:ascii="Book Antiqua" w:hAnsi="Book Antiqua"/>
              </w:rPr>
              <w:t>FFR correlation, time to reversal with aminophylline, side effects</w:t>
            </w:r>
          </w:p>
        </w:tc>
      </w:tr>
    </w:tbl>
    <w:p w14:paraId="05F32B78" w14:textId="77777777" w:rsidR="00CE23DE" w:rsidRPr="00250928" w:rsidRDefault="00CE23DE" w:rsidP="00CE23DE">
      <w:pPr>
        <w:adjustRightInd w:val="0"/>
        <w:snapToGrid w:val="0"/>
        <w:spacing w:line="360" w:lineRule="auto"/>
        <w:jc w:val="both"/>
        <w:rPr>
          <w:rFonts w:ascii="Book Antiqua" w:hAnsi="Book Antiqua"/>
        </w:rPr>
      </w:pPr>
      <w:r w:rsidRPr="00250928">
        <w:rPr>
          <w:rFonts w:ascii="Book Antiqua" w:hAnsi="Book Antiqua"/>
          <w:vertAlign w:val="superscript"/>
        </w:rPr>
        <w:t>1</w:t>
      </w:r>
      <w:r w:rsidRPr="00250928">
        <w:rPr>
          <w:rFonts w:ascii="Book Antiqua" w:hAnsi="Book Antiqua"/>
        </w:rPr>
        <w:t>60 lesions from 57 patients were included in the analysis.</w:t>
      </w:r>
    </w:p>
    <w:p w14:paraId="412DE0C9" w14:textId="77777777" w:rsidR="00CE23DE" w:rsidRPr="00250928" w:rsidRDefault="00CE23DE" w:rsidP="00CE23DE">
      <w:pPr>
        <w:adjustRightInd w:val="0"/>
        <w:snapToGrid w:val="0"/>
        <w:spacing w:line="360" w:lineRule="auto"/>
        <w:jc w:val="both"/>
        <w:rPr>
          <w:rFonts w:ascii="Book Antiqua" w:hAnsi="Book Antiqua"/>
        </w:rPr>
      </w:pPr>
      <w:r w:rsidRPr="00250928">
        <w:rPr>
          <w:rFonts w:ascii="Book Antiqua" w:hAnsi="Book Antiqua"/>
        </w:rPr>
        <w:t xml:space="preserve">IV: Intra-venous; STEMI: ST-segment elevation myocardial infarction; FFR: Fractional flow reserve; CAD: Coronary artery disease; ACS: Acute coronary syndrome; MI: Myocardial infarction; </w:t>
      </w:r>
      <w:r w:rsidR="00090F82" w:rsidRPr="00250928">
        <w:rPr>
          <w:rFonts w:ascii="Book Antiqua" w:hAnsi="Book Antiqua"/>
        </w:rPr>
        <w:t xml:space="preserve">AV: Atrioventricular; </w:t>
      </w:r>
      <w:r w:rsidRPr="00250928">
        <w:rPr>
          <w:rFonts w:ascii="Book Antiqua" w:hAnsi="Book Antiqua"/>
        </w:rPr>
        <w:t>AS: Aortic stenosis; NA: Not available; IC: Intra-coronary.</w:t>
      </w:r>
    </w:p>
    <w:p w14:paraId="3181FE07" w14:textId="6F378D1F" w:rsidR="00090F82" w:rsidRPr="00250928" w:rsidRDefault="00090F82" w:rsidP="00CE23DE">
      <w:pPr>
        <w:adjustRightInd w:val="0"/>
        <w:snapToGrid w:val="0"/>
        <w:spacing w:line="360" w:lineRule="auto"/>
        <w:jc w:val="both"/>
        <w:rPr>
          <w:rFonts w:ascii="Book Antiqua" w:hAnsi="Book Antiqua"/>
        </w:rPr>
        <w:sectPr w:rsidR="00090F82" w:rsidRPr="00250928" w:rsidSect="005F5A39">
          <w:pgSz w:w="15840" w:h="12240" w:orient="landscape"/>
          <w:pgMar w:top="1440" w:right="1440" w:bottom="1440" w:left="1440" w:header="720" w:footer="720" w:gutter="0"/>
          <w:cols w:space="720"/>
          <w:docGrid w:linePitch="360"/>
        </w:sectPr>
      </w:pPr>
    </w:p>
    <w:p w14:paraId="31F1F8BA" w14:textId="33C418C3" w:rsidR="005F5A39" w:rsidRPr="00250928" w:rsidRDefault="00CE23DE" w:rsidP="00CE23DE">
      <w:pPr>
        <w:adjustRightInd w:val="0"/>
        <w:snapToGrid w:val="0"/>
        <w:spacing w:line="360" w:lineRule="auto"/>
        <w:jc w:val="both"/>
        <w:rPr>
          <w:rFonts w:ascii="Book Antiqua" w:hAnsi="Book Antiqua"/>
          <w:b/>
          <w:bCs/>
        </w:rPr>
      </w:pPr>
      <w:r w:rsidRPr="00250928">
        <w:rPr>
          <w:rFonts w:ascii="Book Antiqua" w:hAnsi="Book Antiqua"/>
          <w:b/>
          <w:bCs/>
        </w:rPr>
        <w:lastRenderedPageBreak/>
        <w:t>Table 2 Baseline characteristics of patients from studies included in the meta-analysis</w:t>
      </w:r>
    </w:p>
    <w:tbl>
      <w:tblPr>
        <w:tblW w:w="11766" w:type="dxa"/>
        <w:jc w:val="center"/>
        <w:tblLook w:val="04A0" w:firstRow="1" w:lastRow="0" w:firstColumn="1" w:lastColumn="0" w:noHBand="0" w:noVBand="1"/>
      </w:tblPr>
      <w:tblGrid>
        <w:gridCol w:w="3429"/>
        <w:gridCol w:w="1249"/>
        <w:gridCol w:w="1985"/>
        <w:gridCol w:w="1701"/>
        <w:gridCol w:w="1842"/>
        <w:gridCol w:w="1560"/>
      </w:tblGrid>
      <w:tr w:rsidR="0008208C" w:rsidRPr="00250928" w14:paraId="02A3DC77" w14:textId="77777777" w:rsidTr="00E515FF">
        <w:trPr>
          <w:trHeight w:val="418"/>
          <w:jc w:val="center"/>
        </w:trPr>
        <w:tc>
          <w:tcPr>
            <w:tcW w:w="3429" w:type="dxa"/>
            <w:tcBorders>
              <w:top w:val="single" w:sz="4" w:space="0" w:color="auto"/>
              <w:bottom w:val="single" w:sz="4" w:space="0" w:color="auto"/>
            </w:tcBorders>
          </w:tcPr>
          <w:p w14:paraId="7D71B367" w14:textId="77777777" w:rsidR="0008208C" w:rsidRPr="00250928" w:rsidRDefault="0008208C" w:rsidP="0008208C">
            <w:pPr>
              <w:adjustRightInd w:val="0"/>
              <w:snapToGrid w:val="0"/>
              <w:spacing w:line="360" w:lineRule="auto"/>
              <w:jc w:val="both"/>
              <w:rPr>
                <w:rFonts w:ascii="Book Antiqua" w:hAnsi="Book Antiqua"/>
                <w:b/>
                <w:bCs/>
              </w:rPr>
            </w:pPr>
            <w:bookmarkStart w:id="7" w:name="_Hlk100339678"/>
          </w:p>
        </w:tc>
        <w:tc>
          <w:tcPr>
            <w:tcW w:w="1249" w:type="dxa"/>
            <w:tcBorders>
              <w:top w:val="single" w:sz="4" w:space="0" w:color="auto"/>
              <w:bottom w:val="single" w:sz="4" w:space="0" w:color="auto"/>
            </w:tcBorders>
          </w:tcPr>
          <w:p w14:paraId="0DFC62B1" w14:textId="0A9E2D95" w:rsidR="0008208C" w:rsidRPr="00250928" w:rsidRDefault="0008208C" w:rsidP="0008208C">
            <w:pPr>
              <w:adjustRightInd w:val="0"/>
              <w:snapToGrid w:val="0"/>
              <w:spacing w:line="360" w:lineRule="auto"/>
              <w:jc w:val="both"/>
              <w:rPr>
                <w:rFonts w:ascii="Book Antiqua" w:hAnsi="Book Antiqua"/>
                <w:b/>
                <w:bCs/>
              </w:rPr>
            </w:pPr>
            <w:r w:rsidRPr="00250928">
              <w:rPr>
                <w:rFonts w:ascii="Book Antiqua" w:hAnsi="Book Antiqua"/>
                <w:b/>
                <w:bCs/>
              </w:rPr>
              <w:t xml:space="preserve">Nair </w:t>
            </w:r>
            <w:r w:rsidRPr="00250928">
              <w:rPr>
                <w:rFonts w:ascii="Book Antiqua" w:hAnsi="Book Antiqua"/>
                <w:b/>
                <w:bCs/>
                <w:i/>
                <w:iCs/>
              </w:rPr>
              <w:t>et al</w:t>
            </w:r>
            <w:r w:rsidRPr="00250928">
              <w:rPr>
                <w:rFonts w:ascii="Book Antiqua" w:hAnsi="Book Antiqua"/>
                <w:b/>
                <w:bCs/>
                <w:vertAlign w:val="superscript"/>
              </w:rPr>
              <w:t>[10]</w:t>
            </w:r>
          </w:p>
        </w:tc>
        <w:tc>
          <w:tcPr>
            <w:tcW w:w="1985" w:type="dxa"/>
            <w:tcBorders>
              <w:top w:val="single" w:sz="4" w:space="0" w:color="auto"/>
              <w:bottom w:val="single" w:sz="4" w:space="0" w:color="auto"/>
            </w:tcBorders>
          </w:tcPr>
          <w:p w14:paraId="2662E5E9" w14:textId="636EFFDC" w:rsidR="0008208C" w:rsidRPr="00250928" w:rsidRDefault="0008208C" w:rsidP="0008208C">
            <w:pPr>
              <w:adjustRightInd w:val="0"/>
              <w:snapToGrid w:val="0"/>
              <w:spacing w:line="360" w:lineRule="auto"/>
              <w:jc w:val="both"/>
              <w:rPr>
                <w:rFonts w:ascii="Book Antiqua" w:hAnsi="Book Antiqua"/>
                <w:b/>
                <w:bCs/>
              </w:rPr>
            </w:pPr>
            <w:r w:rsidRPr="00250928">
              <w:rPr>
                <w:rFonts w:ascii="Book Antiqua" w:hAnsi="Book Antiqua"/>
                <w:b/>
                <w:bCs/>
              </w:rPr>
              <w:t xml:space="preserve">Arumugham </w:t>
            </w:r>
            <w:r w:rsidRPr="00250928">
              <w:rPr>
                <w:rFonts w:ascii="Book Antiqua" w:hAnsi="Book Antiqua"/>
                <w:b/>
                <w:bCs/>
                <w:i/>
                <w:iCs/>
              </w:rPr>
              <w:t>et al</w:t>
            </w:r>
            <w:r w:rsidRPr="00250928">
              <w:rPr>
                <w:rFonts w:ascii="Book Antiqua" w:hAnsi="Book Antiqua"/>
                <w:b/>
                <w:bCs/>
              </w:rPr>
              <w:t>[11]</w:t>
            </w:r>
          </w:p>
        </w:tc>
        <w:tc>
          <w:tcPr>
            <w:tcW w:w="1701" w:type="dxa"/>
            <w:tcBorders>
              <w:top w:val="single" w:sz="4" w:space="0" w:color="auto"/>
              <w:bottom w:val="single" w:sz="4" w:space="0" w:color="auto"/>
            </w:tcBorders>
          </w:tcPr>
          <w:p w14:paraId="3B1AEBAB" w14:textId="19DF1548" w:rsidR="0008208C" w:rsidRPr="00250928" w:rsidRDefault="0008208C" w:rsidP="0008208C">
            <w:pPr>
              <w:adjustRightInd w:val="0"/>
              <w:snapToGrid w:val="0"/>
              <w:spacing w:line="360" w:lineRule="auto"/>
              <w:jc w:val="both"/>
              <w:rPr>
                <w:rFonts w:ascii="Book Antiqua" w:hAnsi="Book Antiqua"/>
                <w:b/>
                <w:bCs/>
              </w:rPr>
            </w:pPr>
            <w:r w:rsidRPr="00250928">
              <w:rPr>
                <w:rFonts w:ascii="Book Antiqua" w:hAnsi="Book Antiqua"/>
                <w:b/>
                <w:bCs/>
              </w:rPr>
              <w:t xml:space="preserve">Prasad </w:t>
            </w:r>
            <w:r w:rsidRPr="00250928">
              <w:rPr>
                <w:rFonts w:ascii="Book Antiqua" w:hAnsi="Book Antiqua"/>
                <w:b/>
                <w:bCs/>
                <w:i/>
                <w:iCs/>
              </w:rPr>
              <w:t>et al</w:t>
            </w:r>
            <w:r w:rsidRPr="00250928">
              <w:rPr>
                <w:rFonts w:ascii="Book Antiqua" w:hAnsi="Book Antiqua"/>
                <w:b/>
                <w:bCs/>
                <w:vertAlign w:val="superscript"/>
              </w:rPr>
              <w:t>[12]</w:t>
            </w:r>
          </w:p>
        </w:tc>
        <w:tc>
          <w:tcPr>
            <w:tcW w:w="1842" w:type="dxa"/>
            <w:tcBorders>
              <w:top w:val="single" w:sz="4" w:space="0" w:color="auto"/>
              <w:bottom w:val="single" w:sz="4" w:space="0" w:color="auto"/>
            </w:tcBorders>
          </w:tcPr>
          <w:p w14:paraId="12CFD8AA" w14:textId="359868EA" w:rsidR="0008208C" w:rsidRPr="00250928" w:rsidRDefault="0008208C" w:rsidP="0008208C">
            <w:pPr>
              <w:adjustRightInd w:val="0"/>
              <w:snapToGrid w:val="0"/>
              <w:spacing w:line="360" w:lineRule="auto"/>
              <w:jc w:val="both"/>
              <w:rPr>
                <w:rFonts w:ascii="Book Antiqua" w:hAnsi="Book Antiqua"/>
                <w:b/>
                <w:bCs/>
              </w:rPr>
            </w:pPr>
            <w:r w:rsidRPr="00250928">
              <w:rPr>
                <w:rFonts w:ascii="Book Antiqua" w:hAnsi="Book Antiqua"/>
                <w:b/>
                <w:bCs/>
                <w:color w:val="000000" w:themeColor="text1"/>
              </w:rPr>
              <w:t xml:space="preserve">Van Nunen </w:t>
            </w:r>
            <w:r w:rsidRPr="00250928">
              <w:rPr>
                <w:rFonts w:ascii="Book Antiqua" w:hAnsi="Book Antiqua"/>
                <w:b/>
                <w:bCs/>
                <w:i/>
                <w:iCs/>
                <w:color w:val="000000" w:themeColor="text1"/>
              </w:rPr>
              <w:t>et al</w:t>
            </w:r>
            <w:r w:rsidRPr="00250928">
              <w:rPr>
                <w:rFonts w:ascii="Book Antiqua" w:hAnsi="Book Antiqua"/>
                <w:b/>
                <w:bCs/>
                <w:color w:val="000000" w:themeColor="text1"/>
                <w:vertAlign w:val="superscript"/>
              </w:rPr>
              <w:t>[13]</w:t>
            </w:r>
          </w:p>
        </w:tc>
        <w:tc>
          <w:tcPr>
            <w:tcW w:w="1560" w:type="dxa"/>
            <w:tcBorders>
              <w:top w:val="single" w:sz="4" w:space="0" w:color="auto"/>
              <w:bottom w:val="single" w:sz="4" w:space="0" w:color="auto"/>
            </w:tcBorders>
          </w:tcPr>
          <w:p w14:paraId="4AB7A78E" w14:textId="1F444221" w:rsidR="0008208C" w:rsidRPr="00250928" w:rsidRDefault="0008208C" w:rsidP="0008208C">
            <w:pPr>
              <w:adjustRightInd w:val="0"/>
              <w:snapToGrid w:val="0"/>
              <w:spacing w:line="360" w:lineRule="auto"/>
              <w:jc w:val="both"/>
              <w:rPr>
                <w:rFonts w:ascii="Book Antiqua" w:hAnsi="Book Antiqua"/>
                <w:b/>
                <w:bCs/>
              </w:rPr>
            </w:pPr>
            <w:r w:rsidRPr="00250928">
              <w:rPr>
                <w:rFonts w:ascii="Book Antiqua" w:hAnsi="Book Antiqua"/>
                <w:b/>
                <w:bCs/>
              </w:rPr>
              <w:t xml:space="preserve">Edward </w:t>
            </w:r>
            <w:r w:rsidRPr="00250928">
              <w:rPr>
                <w:rFonts w:ascii="Book Antiqua" w:hAnsi="Book Antiqua"/>
                <w:b/>
                <w:bCs/>
                <w:i/>
                <w:iCs/>
              </w:rPr>
              <w:t>et al</w:t>
            </w:r>
            <w:r w:rsidRPr="00250928">
              <w:rPr>
                <w:rFonts w:ascii="Book Antiqua" w:hAnsi="Book Antiqua"/>
                <w:b/>
                <w:bCs/>
                <w:vertAlign w:val="superscript"/>
              </w:rPr>
              <w:t>[14]</w:t>
            </w:r>
          </w:p>
        </w:tc>
      </w:tr>
      <w:tr w:rsidR="0008208C" w:rsidRPr="00250928" w14:paraId="7AF26952" w14:textId="77777777" w:rsidTr="00E515FF">
        <w:trPr>
          <w:trHeight w:hRule="exact" w:val="410"/>
          <w:jc w:val="center"/>
        </w:trPr>
        <w:tc>
          <w:tcPr>
            <w:tcW w:w="3429" w:type="dxa"/>
            <w:tcBorders>
              <w:top w:val="single" w:sz="4" w:space="0" w:color="auto"/>
            </w:tcBorders>
          </w:tcPr>
          <w:p w14:paraId="634D6798" w14:textId="77777777" w:rsidR="0008208C" w:rsidRPr="00250928" w:rsidRDefault="0008208C" w:rsidP="0008208C">
            <w:pPr>
              <w:adjustRightInd w:val="0"/>
              <w:snapToGrid w:val="0"/>
              <w:spacing w:line="360" w:lineRule="auto"/>
              <w:jc w:val="both"/>
              <w:rPr>
                <w:rFonts w:ascii="Book Antiqua" w:hAnsi="Book Antiqua"/>
                <w:b/>
                <w:bCs/>
              </w:rPr>
            </w:pPr>
            <w:r w:rsidRPr="00250928">
              <w:rPr>
                <w:rFonts w:ascii="Book Antiqua" w:hAnsi="Book Antiqua"/>
              </w:rPr>
              <w:t>Number</w:t>
            </w:r>
          </w:p>
        </w:tc>
        <w:tc>
          <w:tcPr>
            <w:tcW w:w="1249" w:type="dxa"/>
            <w:tcBorders>
              <w:top w:val="single" w:sz="4" w:space="0" w:color="auto"/>
            </w:tcBorders>
          </w:tcPr>
          <w:p w14:paraId="2B8C0C10"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25</w:t>
            </w:r>
          </w:p>
        </w:tc>
        <w:tc>
          <w:tcPr>
            <w:tcW w:w="1985" w:type="dxa"/>
            <w:tcBorders>
              <w:top w:val="single" w:sz="4" w:space="0" w:color="auto"/>
            </w:tcBorders>
          </w:tcPr>
          <w:p w14:paraId="36B78420"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20</w:t>
            </w:r>
          </w:p>
        </w:tc>
        <w:tc>
          <w:tcPr>
            <w:tcW w:w="1701" w:type="dxa"/>
            <w:tcBorders>
              <w:top w:val="single" w:sz="4" w:space="0" w:color="auto"/>
            </w:tcBorders>
          </w:tcPr>
          <w:p w14:paraId="39548FF3"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57 (60 lesions)</w:t>
            </w:r>
          </w:p>
        </w:tc>
        <w:tc>
          <w:tcPr>
            <w:tcW w:w="1842" w:type="dxa"/>
            <w:tcBorders>
              <w:top w:val="single" w:sz="4" w:space="0" w:color="auto"/>
            </w:tcBorders>
          </w:tcPr>
          <w:p w14:paraId="7C232C53"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100</w:t>
            </w:r>
          </w:p>
        </w:tc>
        <w:tc>
          <w:tcPr>
            <w:tcW w:w="1560" w:type="dxa"/>
            <w:tcBorders>
              <w:top w:val="single" w:sz="4" w:space="0" w:color="auto"/>
            </w:tcBorders>
          </w:tcPr>
          <w:p w14:paraId="6C685E31"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46</w:t>
            </w:r>
          </w:p>
        </w:tc>
      </w:tr>
      <w:tr w:rsidR="0008208C" w:rsidRPr="00250928" w14:paraId="3311D0AA" w14:textId="77777777" w:rsidTr="00E515FF">
        <w:trPr>
          <w:trHeight w:hRule="exact" w:val="380"/>
          <w:jc w:val="center"/>
        </w:trPr>
        <w:tc>
          <w:tcPr>
            <w:tcW w:w="3429" w:type="dxa"/>
          </w:tcPr>
          <w:p w14:paraId="40BF61CE" w14:textId="77777777" w:rsidR="0008208C" w:rsidRPr="00250928" w:rsidRDefault="0008208C" w:rsidP="0008208C">
            <w:pPr>
              <w:adjustRightInd w:val="0"/>
              <w:snapToGrid w:val="0"/>
              <w:spacing w:line="360" w:lineRule="auto"/>
              <w:jc w:val="both"/>
              <w:rPr>
                <w:rFonts w:ascii="Book Antiqua" w:hAnsi="Book Antiqua"/>
                <w:b/>
                <w:bCs/>
              </w:rPr>
            </w:pPr>
            <w:r w:rsidRPr="00250928">
              <w:rPr>
                <w:rFonts w:ascii="Book Antiqua" w:hAnsi="Book Antiqua"/>
              </w:rPr>
              <w:t>Age [yrs ± SD or yrs (CIs)]</w:t>
            </w:r>
          </w:p>
        </w:tc>
        <w:tc>
          <w:tcPr>
            <w:tcW w:w="1249" w:type="dxa"/>
          </w:tcPr>
          <w:p w14:paraId="0917EEC9"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63 ± 11</w:t>
            </w:r>
          </w:p>
        </w:tc>
        <w:tc>
          <w:tcPr>
            <w:tcW w:w="1985" w:type="dxa"/>
          </w:tcPr>
          <w:p w14:paraId="76304B6A"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63.9 ± 9</w:t>
            </w:r>
          </w:p>
        </w:tc>
        <w:tc>
          <w:tcPr>
            <w:tcW w:w="1701" w:type="dxa"/>
          </w:tcPr>
          <w:p w14:paraId="35CA1CC4"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57 ± 8</w:t>
            </w:r>
          </w:p>
        </w:tc>
        <w:tc>
          <w:tcPr>
            <w:tcW w:w="1842" w:type="dxa"/>
          </w:tcPr>
          <w:p w14:paraId="25BE5D67"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66 ± 8</w:t>
            </w:r>
          </w:p>
        </w:tc>
        <w:tc>
          <w:tcPr>
            <w:tcW w:w="1560" w:type="dxa"/>
          </w:tcPr>
          <w:p w14:paraId="1311F5DD"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63 ± 10</w:t>
            </w:r>
          </w:p>
        </w:tc>
      </w:tr>
      <w:tr w:rsidR="0008208C" w:rsidRPr="00250928" w14:paraId="7139BA8D" w14:textId="77777777" w:rsidTr="00E515FF">
        <w:trPr>
          <w:trHeight w:hRule="exact" w:val="321"/>
          <w:jc w:val="center"/>
        </w:trPr>
        <w:tc>
          <w:tcPr>
            <w:tcW w:w="3429" w:type="dxa"/>
          </w:tcPr>
          <w:p w14:paraId="4D7ED822" w14:textId="77777777" w:rsidR="0008208C" w:rsidRPr="00250928" w:rsidRDefault="0008208C" w:rsidP="0008208C">
            <w:pPr>
              <w:adjustRightInd w:val="0"/>
              <w:snapToGrid w:val="0"/>
              <w:spacing w:line="360" w:lineRule="auto"/>
              <w:jc w:val="both"/>
              <w:rPr>
                <w:rFonts w:ascii="Book Antiqua" w:hAnsi="Book Antiqua"/>
                <w:b/>
                <w:bCs/>
              </w:rPr>
            </w:pPr>
            <w:r w:rsidRPr="00250928">
              <w:rPr>
                <w:rFonts w:ascii="Book Antiqua" w:hAnsi="Book Antiqua"/>
              </w:rPr>
              <w:t xml:space="preserve">Women, </w:t>
            </w:r>
            <w:r w:rsidRPr="00250928">
              <w:rPr>
                <w:rFonts w:ascii="Book Antiqua" w:hAnsi="Book Antiqua"/>
                <w:i/>
                <w:iCs/>
              </w:rPr>
              <w:t>n</w:t>
            </w:r>
            <w:r w:rsidRPr="00250928">
              <w:rPr>
                <w:rFonts w:ascii="Book Antiqua" w:hAnsi="Book Antiqua"/>
              </w:rPr>
              <w:t xml:space="preserve"> (%)</w:t>
            </w:r>
          </w:p>
        </w:tc>
        <w:tc>
          <w:tcPr>
            <w:tcW w:w="1249" w:type="dxa"/>
          </w:tcPr>
          <w:p w14:paraId="16366A0B"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12 (48)</w:t>
            </w:r>
          </w:p>
        </w:tc>
        <w:tc>
          <w:tcPr>
            <w:tcW w:w="1985" w:type="dxa"/>
          </w:tcPr>
          <w:p w14:paraId="408EEBBB"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4 (20)</w:t>
            </w:r>
          </w:p>
        </w:tc>
        <w:tc>
          <w:tcPr>
            <w:tcW w:w="1701" w:type="dxa"/>
          </w:tcPr>
          <w:p w14:paraId="45F64691"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10 (18)</w:t>
            </w:r>
          </w:p>
        </w:tc>
        <w:tc>
          <w:tcPr>
            <w:tcW w:w="1842" w:type="dxa"/>
          </w:tcPr>
          <w:p w14:paraId="13FDF628"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25 (25)</w:t>
            </w:r>
          </w:p>
        </w:tc>
        <w:tc>
          <w:tcPr>
            <w:tcW w:w="1560" w:type="dxa"/>
          </w:tcPr>
          <w:p w14:paraId="10D908F8"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9 (20)</w:t>
            </w:r>
          </w:p>
        </w:tc>
      </w:tr>
      <w:tr w:rsidR="0008208C" w:rsidRPr="00250928" w14:paraId="3F51D17C" w14:textId="77777777" w:rsidTr="00E515FF">
        <w:trPr>
          <w:trHeight w:hRule="exact" w:val="386"/>
          <w:jc w:val="center"/>
        </w:trPr>
        <w:tc>
          <w:tcPr>
            <w:tcW w:w="3429" w:type="dxa"/>
          </w:tcPr>
          <w:p w14:paraId="4EB6B6B9"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Body mass index (mean ± SD)</w:t>
            </w:r>
          </w:p>
        </w:tc>
        <w:tc>
          <w:tcPr>
            <w:tcW w:w="1249" w:type="dxa"/>
          </w:tcPr>
          <w:p w14:paraId="528CA8A7"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30.0 ± 5.7</w:t>
            </w:r>
          </w:p>
        </w:tc>
        <w:tc>
          <w:tcPr>
            <w:tcW w:w="1985" w:type="dxa"/>
          </w:tcPr>
          <w:p w14:paraId="792EF983"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NA</w:t>
            </w:r>
          </w:p>
        </w:tc>
        <w:tc>
          <w:tcPr>
            <w:tcW w:w="1701" w:type="dxa"/>
          </w:tcPr>
          <w:p w14:paraId="1A27178B"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27.7 ± 4.1</w:t>
            </w:r>
          </w:p>
        </w:tc>
        <w:tc>
          <w:tcPr>
            <w:tcW w:w="1842" w:type="dxa"/>
          </w:tcPr>
          <w:p w14:paraId="68BEFA33"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26.7</w:t>
            </w:r>
            <w:r w:rsidRPr="00250928">
              <w:rPr>
                <w:rFonts w:ascii="Book Antiqua" w:hAnsi="Book Antiqua"/>
                <w:lang w:eastAsia="zh-CN"/>
              </w:rPr>
              <w:t xml:space="preserve">; </w:t>
            </w:r>
            <w:r w:rsidRPr="00250928">
              <w:rPr>
                <w:rFonts w:ascii="Book Antiqua" w:hAnsi="Book Antiqua"/>
              </w:rPr>
              <w:t>H kg</w:t>
            </w:r>
          </w:p>
        </w:tc>
        <w:tc>
          <w:tcPr>
            <w:tcW w:w="1560" w:type="dxa"/>
          </w:tcPr>
          <w:p w14:paraId="0191540B"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33 ± 7</w:t>
            </w:r>
          </w:p>
        </w:tc>
      </w:tr>
      <w:tr w:rsidR="0008208C" w:rsidRPr="00250928" w14:paraId="47D19852" w14:textId="77777777" w:rsidTr="00E515FF">
        <w:trPr>
          <w:trHeight w:hRule="exact" w:val="393"/>
          <w:jc w:val="center"/>
        </w:trPr>
        <w:tc>
          <w:tcPr>
            <w:tcW w:w="3429" w:type="dxa"/>
          </w:tcPr>
          <w:p w14:paraId="40DE5153" w14:textId="77777777" w:rsidR="0008208C" w:rsidRPr="00250928" w:rsidRDefault="0008208C" w:rsidP="0008208C">
            <w:pPr>
              <w:adjustRightInd w:val="0"/>
              <w:snapToGrid w:val="0"/>
              <w:spacing w:line="360" w:lineRule="auto"/>
              <w:jc w:val="both"/>
              <w:rPr>
                <w:rFonts w:ascii="Book Antiqua" w:hAnsi="Book Antiqua"/>
                <w:b/>
                <w:bCs/>
              </w:rPr>
            </w:pPr>
            <w:r w:rsidRPr="00250928">
              <w:rPr>
                <w:rFonts w:ascii="Book Antiqua" w:hAnsi="Book Antiqua"/>
              </w:rPr>
              <w:t xml:space="preserve">Hypertension, </w:t>
            </w:r>
            <w:r w:rsidRPr="00250928">
              <w:rPr>
                <w:rFonts w:ascii="Book Antiqua" w:hAnsi="Book Antiqua"/>
                <w:i/>
                <w:iCs/>
              </w:rPr>
              <w:t>n</w:t>
            </w:r>
            <w:r w:rsidRPr="00250928">
              <w:rPr>
                <w:rFonts w:ascii="Book Antiqua" w:hAnsi="Book Antiqua"/>
              </w:rPr>
              <w:t xml:space="preserve"> (%)</w:t>
            </w:r>
          </w:p>
        </w:tc>
        <w:tc>
          <w:tcPr>
            <w:tcW w:w="1249" w:type="dxa"/>
          </w:tcPr>
          <w:p w14:paraId="2BE2A2D6"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21 (84)</w:t>
            </w:r>
          </w:p>
        </w:tc>
        <w:tc>
          <w:tcPr>
            <w:tcW w:w="1985" w:type="dxa"/>
          </w:tcPr>
          <w:p w14:paraId="308DC2BC"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NA</w:t>
            </w:r>
          </w:p>
        </w:tc>
        <w:tc>
          <w:tcPr>
            <w:tcW w:w="1701" w:type="dxa"/>
          </w:tcPr>
          <w:p w14:paraId="49747BB7"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51 (90)</w:t>
            </w:r>
          </w:p>
        </w:tc>
        <w:tc>
          <w:tcPr>
            <w:tcW w:w="1842" w:type="dxa"/>
          </w:tcPr>
          <w:p w14:paraId="14BAF805"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54</w:t>
            </w:r>
          </w:p>
        </w:tc>
        <w:tc>
          <w:tcPr>
            <w:tcW w:w="1560" w:type="dxa"/>
          </w:tcPr>
          <w:p w14:paraId="63C997CE"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44 (96)</w:t>
            </w:r>
          </w:p>
        </w:tc>
      </w:tr>
      <w:tr w:rsidR="0008208C" w:rsidRPr="00250928" w14:paraId="23FF8ED5" w14:textId="77777777" w:rsidTr="00E515FF">
        <w:trPr>
          <w:trHeight w:hRule="exact" w:val="351"/>
          <w:jc w:val="center"/>
        </w:trPr>
        <w:tc>
          <w:tcPr>
            <w:tcW w:w="3429" w:type="dxa"/>
          </w:tcPr>
          <w:p w14:paraId="4ECD5D80" w14:textId="77777777" w:rsidR="0008208C" w:rsidRPr="00250928" w:rsidRDefault="0008208C" w:rsidP="0008208C">
            <w:pPr>
              <w:adjustRightInd w:val="0"/>
              <w:snapToGrid w:val="0"/>
              <w:spacing w:line="360" w:lineRule="auto"/>
              <w:jc w:val="both"/>
              <w:rPr>
                <w:rFonts w:ascii="Book Antiqua" w:hAnsi="Book Antiqua"/>
                <w:b/>
                <w:bCs/>
              </w:rPr>
            </w:pPr>
            <w:r w:rsidRPr="00250928">
              <w:rPr>
                <w:rFonts w:ascii="Book Antiqua" w:hAnsi="Book Antiqua"/>
              </w:rPr>
              <w:t xml:space="preserve">Diabetes mellitus, </w:t>
            </w:r>
            <w:r w:rsidRPr="00250928">
              <w:rPr>
                <w:rFonts w:ascii="Book Antiqua" w:hAnsi="Book Antiqua"/>
                <w:i/>
                <w:iCs/>
              </w:rPr>
              <w:t>n</w:t>
            </w:r>
            <w:r w:rsidRPr="00250928">
              <w:rPr>
                <w:rFonts w:ascii="Book Antiqua" w:hAnsi="Book Antiqua"/>
              </w:rPr>
              <w:t xml:space="preserve"> (%)</w:t>
            </w:r>
          </w:p>
        </w:tc>
        <w:tc>
          <w:tcPr>
            <w:tcW w:w="1249" w:type="dxa"/>
          </w:tcPr>
          <w:p w14:paraId="3788DDEE"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6 (24)</w:t>
            </w:r>
          </w:p>
        </w:tc>
        <w:tc>
          <w:tcPr>
            <w:tcW w:w="1985" w:type="dxa"/>
          </w:tcPr>
          <w:p w14:paraId="18B6B28E"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NA</w:t>
            </w:r>
          </w:p>
        </w:tc>
        <w:tc>
          <w:tcPr>
            <w:tcW w:w="1701" w:type="dxa"/>
          </w:tcPr>
          <w:p w14:paraId="33ECA2D1"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26 (46)</w:t>
            </w:r>
          </w:p>
        </w:tc>
        <w:tc>
          <w:tcPr>
            <w:tcW w:w="1842" w:type="dxa"/>
          </w:tcPr>
          <w:p w14:paraId="182EEC5E"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21</w:t>
            </w:r>
          </w:p>
        </w:tc>
        <w:tc>
          <w:tcPr>
            <w:tcW w:w="1560" w:type="dxa"/>
          </w:tcPr>
          <w:p w14:paraId="5B2E8DB7"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26 (57)</w:t>
            </w:r>
          </w:p>
        </w:tc>
      </w:tr>
      <w:tr w:rsidR="0008208C" w:rsidRPr="00250928" w14:paraId="262ED029" w14:textId="77777777" w:rsidTr="00E515FF">
        <w:trPr>
          <w:trHeight w:hRule="exact" w:val="398"/>
          <w:jc w:val="center"/>
        </w:trPr>
        <w:tc>
          <w:tcPr>
            <w:tcW w:w="3429" w:type="dxa"/>
          </w:tcPr>
          <w:p w14:paraId="1E1743B1" w14:textId="77777777" w:rsidR="0008208C" w:rsidRPr="00250928" w:rsidRDefault="0008208C" w:rsidP="0008208C">
            <w:pPr>
              <w:adjustRightInd w:val="0"/>
              <w:snapToGrid w:val="0"/>
              <w:spacing w:line="360" w:lineRule="auto"/>
              <w:jc w:val="both"/>
              <w:rPr>
                <w:rFonts w:ascii="Book Antiqua" w:hAnsi="Book Antiqua"/>
                <w:b/>
                <w:bCs/>
              </w:rPr>
            </w:pPr>
            <w:r w:rsidRPr="00250928">
              <w:rPr>
                <w:rFonts w:ascii="Book Antiqua" w:hAnsi="Book Antiqua"/>
              </w:rPr>
              <w:t xml:space="preserve">Hyperlipidemia, </w:t>
            </w:r>
            <w:r w:rsidRPr="00250928">
              <w:rPr>
                <w:rFonts w:ascii="Book Antiqua" w:hAnsi="Book Antiqua"/>
                <w:i/>
                <w:iCs/>
              </w:rPr>
              <w:t>n</w:t>
            </w:r>
            <w:r w:rsidRPr="00250928">
              <w:rPr>
                <w:rFonts w:ascii="Book Antiqua" w:hAnsi="Book Antiqua"/>
              </w:rPr>
              <w:t xml:space="preserve"> (%)</w:t>
            </w:r>
          </w:p>
        </w:tc>
        <w:tc>
          <w:tcPr>
            <w:tcW w:w="1249" w:type="dxa"/>
          </w:tcPr>
          <w:p w14:paraId="7D8CAD9F"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21 (84)</w:t>
            </w:r>
          </w:p>
        </w:tc>
        <w:tc>
          <w:tcPr>
            <w:tcW w:w="1985" w:type="dxa"/>
          </w:tcPr>
          <w:p w14:paraId="18EDA22D"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NA</w:t>
            </w:r>
          </w:p>
        </w:tc>
        <w:tc>
          <w:tcPr>
            <w:tcW w:w="1701" w:type="dxa"/>
          </w:tcPr>
          <w:p w14:paraId="6F736419"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39 (68)</w:t>
            </w:r>
          </w:p>
        </w:tc>
        <w:tc>
          <w:tcPr>
            <w:tcW w:w="1842" w:type="dxa"/>
          </w:tcPr>
          <w:p w14:paraId="38D4056C"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36</w:t>
            </w:r>
          </w:p>
        </w:tc>
        <w:tc>
          <w:tcPr>
            <w:tcW w:w="1560" w:type="dxa"/>
          </w:tcPr>
          <w:p w14:paraId="38E0E144"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44 (96)</w:t>
            </w:r>
          </w:p>
        </w:tc>
      </w:tr>
      <w:tr w:rsidR="0008208C" w:rsidRPr="00250928" w14:paraId="2F316F2C" w14:textId="77777777" w:rsidTr="00E515FF">
        <w:trPr>
          <w:trHeight w:hRule="exact" w:val="397"/>
          <w:jc w:val="center"/>
        </w:trPr>
        <w:tc>
          <w:tcPr>
            <w:tcW w:w="3429" w:type="dxa"/>
          </w:tcPr>
          <w:p w14:paraId="6CF4824B" w14:textId="77777777" w:rsidR="0008208C" w:rsidRPr="00250928" w:rsidRDefault="0008208C" w:rsidP="0008208C">
            <w:pPr>
              <w:adjustRightInd w:val="0"/>
              <w:snapToGrid w:val="0"/>
              <w:spacing w:line="360" w:lineRule="auto"/>
              <w:jc w:val="both"/>
              <w:rPr>
                <w:rFonts w:ascii="Book Antiqua" w:hAnsi="Book Antiqua"/>
                <w:b/>
                <w:bCs/>
              </w:rPr>
            </w:pPr>
            <w:r w:rsidRPr="00250928">
              <w:rPr>
                <w:rFonts w:ascii="Book Antiqua" w:hAnsi="Book Antiqua"/>
              </w:rPr>
              <w:t xml:space="preserve">Tobacco use, </w:t>
            </w:r>
            <w:r w:rsidRPr="00250928">
              <w:rPr>
                <w:rFonts w:ascii="Book Antiqua" w:hAnsi="Book Antiqua"/>
                <w:i/>
                <w:iCs/>
              </w:rPr>
              <w:t>n</w:t>
            </w:r>
            <w:r w:rsidRPr="00250928">
              <w:rPr>
                <w:rFonts w:ascii="Book Antiqua" w:hAnsi="Book Antiqua"/>
              </w:rPr>
              <w:t xml:space="preserve"> (%)</w:t>
            </w:r>
          </w:p>
        </w:tc>
        <w:tc>
          <w:tcPr>
            <w:tcW w:w="1249" w:type="dxa"/>
          </w:tcPr>
          <w:p w14:paraId="7B37696F"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8 (32)</w:t>
            </w:r>
          </w:p>
        </w:tc>
        <w:tc>
          <w:tcPr>
            <w:tcW w:w="1985" w:type="dxa"/>
          </w:tcPr>
          <w:p w14:paraId="17D4C0A3"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NA</w:t>
            </w:r>
          </w:p>
        </w:tc>
        <w:tc>
          <w:tcPr>
            <w:tcW w:w="1701" w:type="dxa"/>
          </w:tcPr>
          <w:p w14:paraId="57EEE3B0"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24 (42)</w:t>
            </w:r>
          </w:p>
        </w:tc>
        <w:tc>
          <w:tcPr>
            <w:tcW w:w="1842" w:type="dxa"/>
          </w:tcPr>
          <w:p w14:paraId="02A1B2CE"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20</w:t>
            </w:r>
          </w:p>
        </w:tc>
        <w:tc>
          <w:tcPr>
            <w:tcW w:w="1560" w:type="dxa"/>
          </w:tcPr>
          <w:p w14:paraId="1055307A"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7 (15)</w:t>
            </w:r>
          </w:p>
        </w:tc>
      </w:tr>
      <w:tr w:rsidR="0008208C" w:rsidRPr="00250928" w14:paraId="56E5CE19" w14:textId="77777777" w:rsidTr="00E515FF">
        <w:trPr>
          <w:trHeight w:hRule="exact" w:val="294"/>
          <w:jc w:val="center"/>
        </w:trPr>
        <w:tc>
          <w:tcPr>
            <w:tcW w:w="3429" w:type="dxa"/>
          </w:tcPr>
          <w:p w14:paraId="1682B3F8" w14:textId="77777777" w:rsidR="0008208C" w:rsidRPr="00250928" w:rsidRDefault="0008208C" w:rsidP="0008208C">
            <w:pPr>
              <w:adjustRightInd w:val="0"/>
              <w:snapToGrid w:val="0"/>
              <w:spacing w:line="360" w:lineRule="auto"/>
              <w:jc w:val="both"/>
              <w:rPr>
                <w:rFonts w:ascii="Book Antiqua" w:hAnsi="Book Antiqua"/>
                <w:b/>
                <w:bCs/>
              </w:rPr>
            </w:pPr>
            <w:r w:rsidRPr="00250928">
              <w:rPr>
                <w:rFonts w:ascii="Book Antiqua" w:hAnsi="Book Antiqua"/>
              </w:rPr>
              <w:t xml:space="preserve">CKD, </w:t>
            </w:r>
            <w:r w:rsidRPr="00250928">
              <w:rPr>
                <w:rFonts w:ascii="Book Antiqua" w:hAnsi="Book Antiqua"/>
                <w:i/>
                <w:iCs/>
              </w:rPr>
              <w:t>n</w:t>
            </w:r>
            <w:r w:rsidRPr="00250928">
              <w:rPr>
                <w:rFonts w:ascii="Book Antiqua" w:hAnsi="Book Antiqua"/>
              </w:rPr>
              <w:t xml:space="preserve"> (%)</w:t>
            </w:r>
          </w:p>
        </w:tc>
        <w:tc>
          <w:tcPr>
            <w:tcW w:w="1249" w:type="dxa"/>
          </w:tcPr>
          <w:p w14:paraId="2F3EE16D"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NA</w:t>
            </w:r>
          </w:p>
        </w:tc>
        <w:tc>
          <w:tcPr>
            <w:tcW w:w="1985" w:type="dxa"/>
          </w:tcPr>
          <w:p w14:paraId="1A5ACC25"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NA</w:t>
            </w:r>
          </w:p>
        </w:tc>
        <w:tc>
          <w:tcPr>
            <w:tcW w:w="1701" w:type="dxa"/>
          </w:tcPr>
          <w:p w14:paraId="28566E1A"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NA</w:t>
            </w:r>
          </w:p>
        </w:tc>
        <w:tc>
          <w:tcPr>
            <w:tcW w:w="1842" w:type="dxa"/>
          </w:tcPr>
          <w:p w14:paraId="16CA99F0"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NA</w:t>
            </w:r>
          </w:p>
        </w:tc>
        <w:tc>
          <w:tcPr>
            <w:tcW w:w="1560" w:type="dxa"/>
          </w:tcPr>
          <w:p w14:paraId="75805264"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9 (20)</w:t>
            </w:r>
          </w:p>
        </w:tc>
      </w:tr>
      <w:tr w:rsidR="0008208C" w:rsidRPr="00250928" w14:paraId="0F88F800" w14:textId="77777777" w:rsidTr="00E515FF">
        <w:trPr>
          <w:trHeight w:hRule="exact" w:val="305"/>
          <w:jc w:val="center"/>
        </w:trPr>
        <w:tc>
          <w:tcPr>
            <w:tcW w:w="3429" w:type="dxa"/>
          </w:tcPr>
          <w:p w14:paraId="49207404" w14:textId="77777777" w:rsidR="0008208C" w:rsidRPr="00250928" w:rsidRDefault="0008208C" w:rsidP="0008208C">
            <w:pPr>
              <w:adjustRightInd w:val="0"/>
              <w:snapToGrid w:val="0"/>
              <w:spacing w:line="360" w:lineRule="auto"/>
              <w:jc w:val="both"/>
              <w:rPr>
                <w:rFonts w:ascii="Book Antiqua" w:hAnsi="Book Antiqua"/>
                <w:b/>
                <w:bCs/>
              </w:rPr>
            </w:pPr>
            <w:r w:rsidRPr="00250928">
              <w:rPr>
                <w:rFonts w:ascii="Book Antiqua" w:hAnsi="Book Antiqua"/>
              </w:rPr>
              <w:t xml:space="preserve">Prior MI, </w:t>
            </w:r>
            <w:r w:rsidRPr="00250928">
              <w:rPr>
                <w:rFonts w:ascii="Book Antiqua" w:hAnsi="Book Antiqua"/>
                <w:i/>
                <w:iCs/>
              </w:rPr>
              <w:t>n</w:t>
            </w:r>
            <w:r w:rsidRPr="00250928">
              <w:rPr>
                <w:rFonts w:ascii="Book Antiqua" w:hAnsi="Book Antiqua"/>
              </w:rPr>
              <w:t xml:space="preserve"> (%)</w:t>
            </w:r>
          </w:p>
        </w:tc>
        <w:tc>
          <w:tcPr>
            <w:tcW w:w="1249" w:type="dxa"/>
          </w:tcPr>
          <w:p w14:paraId="7D0F9C9C"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5 (20)</w:t>
            </w:r>
          </w:p>
        </w:tc>
        <w:tc>
          <w:tcPr>
            <w:tcW w:w="1985" w:type="dxa"/>
          </w:tcPr>
          <w:p w14:paraId="5AF800BC"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NA</w:t>
            </w:r>
          </w:p>
        </w:tc>
        <w:tc>
          <w:tcPr>
            <w:tcW w:w="1701" w:type="dxa"/>
          </w:tcPr>
          <w:p w14:paraId="77411412"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23 (40)</w:t>
            </w:r>
          </w:p>
        </w:tc>
        <w:tc>
          <w:tcPr>
            <w:tcW w:w="1842" w:type="dxa"/>
          </w:tcPr>
          <w:p w14:paraId="16ABE656"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36</w:t>
            </w:r>
          </w:p>
        </w:tc>
        <w:tc>
          <w:tcPr>
            <w:tcW w:w="1560" w:type="dxa"/>
          </w:tcPr>
          <w:p w14:paraId="5BB02504"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NA</w:t>
            </w:r>
          </w:p>
        </w:tc>
      </w:tr>
      <w:tr w:rsidR="0008208C" w:rsidRPr="00250928" w14:paraId="2438B356" w14:textId="77777777" w:rsidTr="00E515FF">
        <w:trPr>
          <w:trHeight w:hRule="exact" w:val="305"/>
          <w:jc w:val="center"/>
        </w:trPr>
        <w:tc>
          <w:tcPr>
            <w:tcW w:w="3429" w:type="dxa"/>
            <w:tcBorders>
              <w:bottom w:val="single" w:sz="4" w:space="0" w:color="auto"/>
            </w:tcBorders>
          </w:tcPr>
          <w:p w14:paraId="149EE0E9"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 xml:space="preserve">Prior PCI, </w:t>
            </w:r>
            <w:r w:rsidRPr="00250928">
              <w:rPr>
                <w:rFonts w:ascii="Book Antiqua" w:hAnsi="Book Antiqua"/>
                <w:i/>
                <w:iCs/>
              </w:rPr>
              <w:t>n</w:t>
            </w:r>
            <w:r w:rsidRPr="00250928">
              <w:rPr>
                <w:rFonts w:ascii="Book Antiqua" w:hAnsi="Book Antiqua"/>
              </w:rPr>
              <w:t xml:space="preserve"> (%)</w:t>
            </w:r>
          </w:p>
        </w:tc>
        <w:tc>
          <w:tcPr>
            <w:tcW w:w="1249" w:type="dxa"/>
            <w:tcBorders>
              <w:bottom w:val="single" w:sz="4" w:space="0" w:color="auto"/>
            </w:tcBorders>
          </w:tcPr>
          <w:p w14:paraId="2E26F402"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8 (32)</w:t>
            </w:r>
          </w:p>
        </w:tc>
        <w:tc>
          <w:tcPr>
            <w:tcW w:w="1985" w:type="dxa"/>
            <w:tcBorders>
              <w:bottom w:val="single" w:sz="4" w:space="0" w:color="auto"/>
            </w:tcBorders>
          </w:tcPr>
          <w:p w14:paraId="276BAE65"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NA</w:t>
            </w:r>
          </w:p>
        </w:tc>
        <w:tc>
          <w:tcPr>
            <w:tcW w:w="1701" w:type="dxa"/>
            <w:tcBorders>
              <w:bottom w:val="single" w:sz="4" w:space="0" w:color="auto"/>
            </w:tcBorders>
          </w:tcPr>
          <w:p w14:paraId="690E1EF9"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NA</w:t>
            </w:r>
          </w:p>
        </w:tc>
        <w:tc>
          <w:tcPr>
            <w:tcW w:w="1842" w:type="dxa"/>
            <w:tcBorders>
              <w:bottom w:val="single" w:sz="4" w:space="0" w:color="auto"/>
            </w:tcBorders>
          </w:tcPr>
          <w:p w14:paraId="5DC71ED5"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43</w:t>
            </w:r>
          </w:p>
        </w:tc>
        <w:tc>
          <w:tcPr>
            <w:tcW w:w="1560" w:type="dxa"/>
            <w:tcBorders>
              <w:bottom w:val="single" w:sz="4" w:space="0" w:color="auto"/>
            </w:tcBorders>
          </w:tcPr>
          <w:p w14:paraId="3AF6AC31" w14:textId="77777777" w:rsidR="0008208C" w:rsidRPr="00250928" w:rsidRDefault="0008208C" w:rsidP="0008208C">
            <w:pPr>
              <w:adjustRightInd w:val="0"/>
              <w:snapToGrid w:val="0"/>
              <w:spacing w:line="360" w:lineRule="auto"/>
              <w:jc w:val="both"/>
              <w:rPr>
                <w:rFonts w:ascii="Book Antiqua" w:hAnsi="Book Antiqua"/>
              </w:rPr>
            </w:pPr>
            <w:r w:rsidRPr="00250928">
              <w:rPr>
                <w:rFonts w:ascii="Book Antiqua" w:hAnsi="Book Antiqua"/>
              </w:rPr>
              <w:t>NA</w:t>
            </w:r>
          </w:p>
        </w:tc>
      </w:tr>
    </w:tbl>
    <w:bookmarkEnd w:id="7"/>
    <w:p w14:paraId="04F6BEFE" w14:textId="5020C91B" w:rsidR="00E34BB3" w:rsidRDefault="0008208C" w:rsidP="00CE23DE">
      <w:pPr>
        <w:adjustRightInd w:val="0"/>
        <w:snapToGrid w:val="0"/>
        <w:spacing w:line="360" w:lineRule="auto"/>
        <w:jc w:val="both"/>
        <w:rPr>
          <w:rFonts w:ascii="Book Antiqua" w:hAnsi="Book Antiqua"/>
        </w:rPr>
      </w:pPr>
      <w:r w:rsidRPr="00250928">
        <w:rPr>
          <w:rFonts w:ascii="Book Antiqua" w:hAnsi="Book Antiqua"/>
        </w:rPr>
        <w:t>CI: Confidence interval; CKD: Chronic kidney disease; MI: Myocardial infarction; PCI: Percutaneous intervention; NA: Not available.</w:t>
      </w:r>
    </w:p>
    <w:p w14:paraId="14CFFFDB" w14:textId="77777777" w:rsidR="00E34BB3" w:rsidRDefault="00E34BB3">
      <w:pPr>
        <w:rPr>
          <w:rFonts w:ascii="Book Antiqua" w:hAnsi="Book Antiqua"/>
        </w:rPr>
      </w:pPr>
      <w:r>
        <w:rPr>
          <w:rFonts w:ascii="Book Antiqua" w:hAnsi="Book Antiqua"/>
        </w:rPr>
        <w:br w:type="page"/>
      </w:r>
    </w:p>
    <w:p w14:paraId="0A972F62" w14:textId="77777777" w:rsidR="00E34BB3" w:rsidRPr="00CC78C2" w:rsidRDefault="00E34BB3" w:rsidP="00E34BB3">
      <w:pPr>
        <w:ind w:leftChars="100" w:left="240"/>
        <w:jc w:val="center"/>
        <w:rPr>
          <w:rFonts w:ascii="Book Antiqua" w:hAnsi="Book Antiqua"/>
          <w:lang w:val="pt-BR" w:eastAsia="zh-CN"/>
        </w:rPr>
      </w:pPr>
      <w:bookmarkStart w:id="8" w:name="_Hlk88512952"/>
    </w:p>
    <w:p w14:paraId="65016644" w14:textId="77777777" w:rsidR="00E34BB3" w:rsidRPr="00CC78C2" w:rsidRDefault="00E34BB3" w:rsidP="00E34BB3">
      <w:pPr>
        <w:ind w:leftChars="100" w:left="240"/>
        <w:jc w:val="center"/>
        <w:rPr>
          <w:rFonts w:ascii="Book Antiqua" w:hAnsi="Book Antiqua"/>
          <w:lang w:val="pt-BR" w:eastAsia="zh-CN"/>
        </w:rPr>
      </w:pPr>
    </w:p>
    <w:p w14:paraId="01BD2A3B" w14:textId="77777777" w:rsidR="00E34BB3" w:rsidRPr="00CC78C2" w:rsidRDefault="00E34BB3" w:rsidP="00E34BB3">
      <w:pPr>
        <w:ind w:leftChars="100" w:left="240"/>
        <w:jc w:val="center"/>
        <w:rPr>
          <w:rFonts w:ascii="Book Antiqua" w:hAnsi="Book Antiqua"/>
          <w:lang w:val="pt-BR" w:eastAsia="zh-CN"/>
        </w:rPr>
      </w:pPr>
    </w:p>
    <w:p w14:paraId="5109BFA5" w14:textId="77777777" w:rsidR="00E34BB3" w:rsidRPr="00CC78C2" w:rsidRDefault="00E34BB3" w:rsidP="00E34BB3">
      <w:pPr>
        <w:ind w:leftChars="100" w:left="240"/>
        <w:jc w:val="center"/>
        <w:rPr>
          <w:rFonts w:ascii="Book Antiqua" w:hAnsi="Book Antiqua"/>
          <w:lang w:val="pt-BR" w:eastAsia="zh-CN"/>
        </w:rPr>
      </w:pPr>
    </w:p>
    <w:p w14:paraId="7E0A0F35" w14:textId="77777777" w:rsidR="00E34BB3" w:rsidRDefault="00E34BB3" w:rsidP="00E34BB3">
      <w:pPr>
        <w:ind w:leftChars="100" w:left="240"/>
        <w:jc w:val="center"/>
        <w:rPr>
          <w:rFonts w:ascii="Book Antiqua" w:hAnsi="Book Antiqua"/>
          <w:lang w:eastAsia="zh-CN"/>
        </w:rPr>
      </w:pPr>
      <w:r>
        <w:rPr>
          <w:rFonts w:ascii="Book Antiqua" w:hAnsi="Book Antiqua"/>
          <w:noProof/>
          <w:lang w:eastAsia="zh-CN"/>
        </w:rPr>
        <w:drawing>
          <wp:inline distT="0" distB="0" distL="0" distR="0" wp14:anchorId="5853856B" wp14:editId="17324313">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2F6552B" w14:textId="77777777" w:rsidR="00E34BB3" w:rsidRDefault="00E34BB3" w:rsidP="00E34BB3">
      <w:pPr>
        <w:ind w:leftChars="100" w:left="240"/>
        <w:jc w:val="center"/>
        <w:rPr>
          <w:rFonts w:ascii="Book Antiqua" w:hAnsi="Book Antiqua"/>
          <w:lang w:eastAsia="zh-CN"/>
        </w:rPr>
      </w:pPr>
    </w:p>
    <w:p w14:paraId="1F2E48A3" w14:textId="77777777" w:rsidR="00E34BB3" w:rsidRPr="00763D22" w:rsidRDefault="00E34BB3" w:rsidP="00E34BB3">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DA54BE9" w14:textId="77777777" w:rsidR="00E34BB3" w:rsidRPr="00763D22" w:rsidRDefault="00E34BB3" w:rsidP="00E34BB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95E1A69" w14:textId="77777777" w:rsidR="00E34BB3" w:rsidRPr="00763D22" w:rsidRDefault="00E34BB3" w:rsidP="00E34BB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A281626" w14:textId="77777777" w:rsidR="00E34BB3" w:rsidRPr="00763D22" w:rsidRDefault="00E34BB3" w:rsidP="00E34BB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EE667C7" w14:textId="77777777" w:rsidR="00E34BB3" w:rsidRPr="00763D22" w:rsidRDefault="00E34BB3" w:rsidP="00E34BB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8280B12" w14:textId="77777777" w:rsidR="00E34BB3" w:rsidRPr="00763D22" w:rsidRDefault="00E34BB3" w:rsidP="00E34BB3">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33D79D9" w14:textId="77777777" w:rsidR="00E34BB3" w:rsidRDefault="00E34BB3" w:rsidP="00E34BB3">
      <w:pPr>
        <w:ind w:leftChars="100" w:left="240"/>
        <w:jc w:val="center"/>
        <w:rPr>
          <w:rFonts w:ascii="Book Antiqua" w:hAnsi="Book Antiqua"/>
          <w:lang w:eastAsia="zh-CN"/>
        </w:rPr>
      </w:pPr>
    </w:p>
    <w:p w14:paraId="0878382D" w14:textId="77777777" w:rsidR="00E34BB3" w:rsidRDefault="00E34BB3" w:rsidP="00E34BB3">
      <w:pPr>
        <w:ind w:leftChars="100" w:left="240"/>
        <w:jc w:val="center"/>
        <w:rPr>
          <w:rFonts w:ascii="Book Antiqua" w:hAnsi="Book Antiqua"/>
          <w:lang w:eastAsia="zh-CN"/>
        </w:rPr>
      </w:pPr>
    </w:p>
    <w:p w14:paraId="070FCE9F" w14:textId="77777777" w:rsidR="00E34BB3" w:rsidRDefault="00E34BB3" w:rsidP="00E34BB3">
      <w:pPr>
        <w:ind w:leftChars="100" w:left="240"/>
        <w:jc w:val="center"/>
        <w:rPr>
          <w:rFonts w:ascii="Book Antiqua" w:hAnsi="Book Antiqua"/>
          <w:lang w:eastAsia="zh-CN"/>
        </w:rPr>
      </w:pPr>
    </w:p>
    <w:p w14:paraId="04766D0D" w14:textId="77777777" w:rsidR="00E34BB3" w:rsidRDefault="00E34BB3" w:rsidP="00E34BB3">
      <w:pPr>
        <w:ind w:leftChars="100" w:left="240"/>
        <w:jc w:val="center"/>
        <w:rPr>
          <w:rFonts w:ascii="Book Antiqua" w:hAnsi="Book Antiqua"/>
          <w:lang w:eastAsia="zh-CN"/>
        </w:rPr>
      </w:pPr>
      <w:r>
        <w:rPr>
          <w:rFonts w:ascii="Book Antiqua" w:hAnsi="Book Antiqua"/>
          <w:noProof/>
          <w:lang w:eastAsia="zh-CN"/>
        </w:rPr>
        <w:drawing>
          <wp:inline distT="0" distB="0" distL="0" distR="0" wp14:anchorId="7E43E446" wp14:editId="0D99505D">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E42438B" w14:textId="77777777" w:rsidR="00E34BB3" w:rsidRDefault="00E34BB3" w:rsidP="00E34BB3">
      <w:pPr>
        <w:ind w:leftChars="100" w:left="240"/>
        <w:jc w:val="center"/>
        <w:rPr>
          <w:rFonts w:ascii="Book Antiqua" w:hAnsi="Book Antiqua"/>
          <w:lang w:eastAsia="zh-CN"/>
        </w:rPr>
      </w:pPr>
    </w:p>
    <w:p w14:paraId="5F2611B2" w14:textId="77777777" w:rsidR="00E34BB3" w:rsidRDefault="00E34BB3" w:rsidP="00E34BB3">
      <w:pPr>
        <w:ind w:leftChars="100" w:left="240"/>
        <w:jc w:val="center"/>
        <w:rPr>
          <w:rFonts w:ascii="Book Antiqua" w:hAnsi="Book Antiqua"/>
          <w:lang w:eastAsia="zh-CN"/>
        </w:rPr>
      </w:pPr>
    </w:p>
    <w:p w14:paraId="5281D093" w14:textId="77777777" w:rsidR="00E34BB3" w:rsidRDefault="00E34BB3" w:rsidP="00E34BB3">
      <w:pPr>
        <w:ind w:leftChars="100" w:left="240"/>
        <w:jc w:val="center"/>
        <w:rPr>
          <w:rFonts w:ascii="Book Antiqua" w:hAnsi="Book Antiqua"/>
          <w:lang w:eastAsia="zh-CN"/>
        </w:rPr>
      </w:pPr>
    </w:p>
    <w:p w14:paraId="592B7B5B" w14:textId="77777777" w:rsidR="00E34BB3" w:rsidRDefault="00E34BB3" w:rsidP="00E34BB3">
      <w:pPr>
        <w:ind w:leftChars="100" w:left="240"/>
        <w:jc w:val="center"/>
        <w:rPr>
          <w:rFonts w:ascii="Book Antiqua" w:hAnsi="Book Antiqua"/>
          <w:lang w:eastAsia="zh-CN"/>
        </w:rPr>
      </w:pPr>
    </w:p>
    <w:p w14:paraId="742837BC" w14:textId="77777777" w:rsidR="00E34BB3" w:rsidRDefault="00E34BB3" w:rsidP="00E34BB3">
      <w:pPr>
        <w:ind w:leftChars="100" w:left="240"/>
        <w:jc w:val="center"/>
        <w:rPr>
          <w:rFonts w:ascii="Book Antiqua" w:hAnsi="Book Antiqua"/>
          <w:lang w:eastAsia="zh-CN"/>
        </w:rPr>
      </w:pPr>
    </w:p>
    <w:p w14:paraId="45EF13CB" w14:textId="77777777" w:rsidR="00E34BB3" w:rsidRDefault="00E34BB3" w:rsidP="00E34BB3">
      <w:pPr>
        <w:ind w:leftChars="100" w:left="240"/>
        <w:jc w:val="center"/>
        <w:rPr>
          <w:rFonts w:ascii="Book Antiqua" w:hAnsi="Book Antiqua"/>
          <w:lang w:eastAsia="zh-CN"/>
        </w:rPr>
      </w:pPr>
    </w:p>
    <w:p w14:paraId="7FD72D2E" w14:textId="77777777" w:rsidR="00E34BB3" w:rsidRDefault="00E34BB3" w:rsidP="00E34BB3">
      <w:pPr>
        <w:ind w:leftChars="100" w:left="240"/>
        <w:jc w:val="center"/>
        <w:rPr>
          <w:rFonts w:ascii="Book Antiqua" w:hAnsi="Book Antiqua"/>
          <w:lang w:eastAsia="zh-CN"/>
        </w:rPr>
      </w:pPr>
    </w:p>
    <w:p w14:paraId="7CED4720" w14:textId="77777777" w:rsidR="00E34BB3" w:rsidRDefault="00E34BB3" w:rsidP="00E34BB3">
      <w:pPr>
        <w:ind w:leftChars="100" w:left="240"/>
        <w:jc w:val="center"/>
        <w:rPr>
          <w:rFonts w:ascii="Book Antiqua" w:hAnsi="Book Antiqua"/>
          <w:lang w:eastAsia="zh-CN"/>
        </w:rPr>
      </w:pPr>
    </w:p>
    <w:p w14:paraId="35CE9BEC" w14:textId="77777777" w:rsidR="00E34BB3" w:rsidRDefault="00E34BB3" w:rsidP="00E34BB3">
      <w:pPr>
        <w:ind w:leftChars="100" w:left="240"/>
        <w:jc w:val="center"/>
        <w:rPr>
          <w:rFonts w:ascii="Book Antiqua" w:hAnsi="Book Antiqua"/>
          <w:lang w:eastAsia="zh-CN"/>
        </w:rPr>
      </w:pPr>
    </w:p>
    <w:p w14:paraId="52408BF8" w14:textId="77777777" w:rsidR="00E34BB3" w:rsidRPr="00763D22" w:rsidRDefault="00E34BB3" w:rsidP="00E34BB3">
      <w:pPr>
        <w:ind w:leftChars="100" w:left="240"/>
        <w:jc w:val="right"/>
        <w:rPr>
          <w:rFonts w:ascii="Book Antiqua" w:hAnsi="Book Antiqua"/>
          <w:color w:val="000000" w:themeColor="text1"/>
          <w:lang w:eastAsia="zh-CN"/>
        </w:rPr>
      </w:pPr>
    </w:p>
    <w:p w14:paraId="11467DC4" w14:textId="77777777" w:rsidR="00E34BB3" w:rsidRPr="00763D22" w:rsidRDefault="00E34BB3" w:rsidP="00E34BB3">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8"/>
    </w:p>
    <w:p w14:paraId="309E9E04" w14:textId="77777777" w:rsidR="00CE23DE" w:rsidRPr="0008208C" w:rsidRDefault="00CE23DE" w:rsidP="00CE23DE">
      <w:pPr>
        <w:adjustRightInd w:val="0"/>
        <w:snapToGrid w:val="0"/>
        <w:spacing w:line="360" w:lineRule="auto"/>
        <w:jc w:val="both"/>
        <w:rPr>
          <w:rFonts w:ascii="Book Antiqua" w:hAnsi="Book Antiqua"/>
        </w:rPr>
      </w:pPr>
    </w:p>
    <w:sectPr w:rsidR="00CE23DE" w:rsidRPr="0008208C" w:rsidSect="00CE23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F11AB" w14:textId="77777777" w:rsidR="00075C5A" w:rsidRDefault="00075C5A" w:rsidP="00A22D19">
      <w:r>
        <w:separator/>
      </w:r>
    </w:p>
  </w:endnote>
  <w:endnote w:type="continuationSeparator" w:id="0">
    <w:p w14:paraId="5A7FB598" w14:textId="77777777" w:rsidR="00075C5A" w:rsidRDefault="00075C5A" w:rsidP="00A2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59D6" w14:textId="77777777" w:rsidR="00A22D19" w:rsidRPr="00A22D19" w:rsidRDefault="00A22D19" w:rsidP="00A22D19">
    <w:pPr>
      <w:pStyle w:val="a5"/>
      <w:jc w:val="right"/>
      <w:rPr>
        <w:rFonts w:ascii="Book Antiqua" w:hAnsi="Book Antiqua"/>
        <w:color w:val="000000" w:themeColor="text1"/>
        <w:sz w:val="24"/>
        <w:szCs w:val="24"/>
      </w:rPr>
    </w:pPr>
    <w:r w:rsidRPr="00A22D19">
      <w:rPr>
        <w:rFonts w:ascii="Book Antiqua" w:hAnsi="Book Antiqua"/>
        <w:color w:val="000000" w:themeColor="text1"/>
        <w:sz w:val="24"/>
        <w:szCs w:val="24"/>
        <w:lang w:val="zh-CN" w:eastAsia="zh-CN"/>
      </w:rPr>
      <w:t xml:space="preserve"> </w:t>
    </w:r>
    <w:r w:rsidRPr="00A22D19">
      <w:rPr>
        <w:rFonts w:ascii="Book Antiqua" w:hAnsi="Book Antiqua"/>
        <w:color w:val="000000" w:themeColor="text1"/>
        <w:sz w:val="24"/>
        <w:szCs w:val="24"/>
      </w:rPr>
      <w:fldChar w:fldCharType="begin"/>
    </w:r>
    <w:r w:rsidRPr="00A22D19">
      <w:rPr>
        <w:rFonts w:ascii="Book Antiqua" w:hAnsi="Book Antiqua"/>
        <w:color w:val="000000" w:themeColor="text1"/>
        <w:sz w:val="24"/>
        <w:szCs w:val="24"/>
      </w:rPr>
      <w:instrText>PAGE  \* Arabic  \* MERGEFORMAT</w:instrText>
    </w:r>
    <w:r w:rsidRPr="00A22D19">
      <w:rPr>
        <w:rFonts w:ascii="Book Antiqua" w:hAnsi="Book Antiqua"/>
        <w:color w:val="000000" w:themeColor="text1"/>
        <w:sz w:val="24"/>
        <w:szCs w:val="24"/>
      </w:rPr>
      <w:fldChar w:fldCharType="separate"/>
    </w:r>
    <w:r w:rsidRPr="00A22D19">
      <w:rPr>
        <w:rFonts w:ascii="Book Antiqua" w:hAnsi="Book Antiqua"/>
        <w:color w:val="000000" w:themeColor="text1"/>
        <w:sz w:val="24"/>
        <w:szCs w:val="24"/>
        <w:lang w:val="zh-CN" w:eastAsia="zh-CN"/>
      </w:rPr>
      <w:t>2</w:t>
    </w:r>
    <w:r w:rsidRPr="00A22D19">
      <w:rPr>
        <w:rFonts w:ascii="Book Antiqua" w:hAnsi="Book Antiqua"/>
        <w:color w:val="000000" w:themeColor="text1"/>
        <w:sz w:val="24"/>
        <w:szCs w:val="24"/>
      </w:rPr>
      <w:fldChar w:fldCharType="end"/>
    </w:r>
    <w:r w:rsidRPr="00A22D19">
      <w:rPr>
        <w:rFonts w:ascii="Book Antiqua" w:hAnsi="Book Antiqua"/>
        <w:color w:val="000000" w:themeColor="text1"/>
        <w:sz w:val="24"/>
        <w:szCs w:val="24"/>
        <w:lang w:val="zh-CN" w:eastAsia="zh-CN"/>
      </w:rPr>
      <w:t xml:space="preserve"> / </w:t>
    </w:r>
    <w:r w:rsidRPr="00A22D19">
      <w:rPr>
        <w:rFonts w:ascii="Book Antiqua" w:hAnsi="Book Antiqua"/>
        <w:color w:val="000000" w:themeColor="text1"/>
        <w:sz w:val="24"/>
        <w:szCs w:val="24"/>
      </w:rPr>
      <w:fldChar w:fldCharType="begin"/>
    </w:r>
    <w:r w:rsidRPr="00A22D19">
      <w:rPr>
        <w:rFonts w:ascii="Book Antiqua" w:hAnsi="Book Antiqua"/>
        <w:color w:val="000000" w:themeColor="text1"/>
        <w:sz w:val="24"/>
        <w:szCs w:val="24"/>
      </w:rPr>
      <w:instrText>NUMPAGES  \* Arabic  \* MERGEFORMAT</w:instrText>
    </w:r>
    <w:r w:rsidRPr="00A22D19">
      <w:rPr>
        <w:rFonts w:ascii="Book Antiqua" w:hAnsi="Book Antiqua"/>
        <w:color w:val="000000" w:themeColor="text1"/>
        <w:sz w:val="24"/>
        <w:szCs w:val="24"/>
      </w:rPr>
      <w:fldChar w:fldCharType="separate"/>
    </w:r>
    <w:r w:rsidRPr="00A22D19">
      <w:rPr>
        <w:rFonts w:ascii="Book Antiqua" w:hAnsi="Book Antiqua"/>
        <w:color w:val="000000" w:themeColor="text1"/>
        <w:sz w:val="24"/>
        <w:szCs w:val="24"/>
        <w:lang w:val="zh-CN" w:eastAsia="zh-CN"/>
      </w:rPr>
      <w:t>2</w:t>
    </w:r>
    <w:r w:rsidRPr="00A22D19">
      <w:rPr>
        <w:rFonts w:ascii="Book Antiqua" w:hAnsi="Book Antiqua"/>
        <w:color w:val="000000" w:themeColor="text1"/>
        <w:sz w:val="24"/>
        <w:szCs w:val="24"/>
      </w:rPr>
      <w:fldChar w:fldCharType="end"/>
    </w:r>
  </w:p>
  <w:p w14:paraId="1664138A" w14:textId="77777777" w:rsidR="00A22D19" w:rsidRDefault="00A22D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1D54A" w14:textId="77777777" w:rsidR="00075C5A" w:rsidRDefault="00075C5A" w:rsidP="00A22D19">
      <w:r>
        <w:separator/>
      </w:r>
    </w:p>
  </w:footnote>
  <w:footnote w:type="continuationSeparator" w:id="0">
    <w:p w14:paraId="7AFA2778" w14:textId="77777777" w:rsidR="00075C5A" w:rsidRDefault="00075C5A" w:rsidP="00A22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5C5A"/>
    <w:rsid w:val="0008208C"/>
    <w:rsid w:val="00090F82"/>
    <w:rsid w:val="000D470F"/>
    <w:rsid w:val="000E4E96"/>
    <w:rsid w:val="001B3C40"/>
    <w:rsid w:val="001E5C55"/>
    <w:rsid w:val="001F454A"/>
    <w:rsid w:val="00240990"/>
    <w:rsid w:val="00250928"/>
    <w:rsid w:val="002A1578"/>
    <w:rsid w:val="002D72FC"/>
    <w:rsid w:val="002F7D28"/>
    <w:rsid w:val="00330A39"/>
    <w:rsid w:val="003312C6"/>
    <w:rsid w:val="003A3347"/>
    <w:rsid w:val="0042308C"/>
    <w:rsid w:val="00430C2C"/>
    <w:rsid w:val="0043248F"/>
    <w:rsid w:val="00485262"/>
    <w:rsid w:val="00546B3D"/>
    <w:rsid w:val="00556E26"/>
    <w:rsid w:val="00586AC8"/>
    <w:rsid w:val="005B4C2E"/>
    <w:rsid w:val="005D42E7"/>
    <w:rsid w:val="005F5A39"/>
    <w:rsid w:val="006174E5"/>
    <w:rsid w:val="00654C9B"/>
    <w:rsid w:val="0067463C"/>
    <w:rsid w:val="00683EEB"/>
    <w:rsid w:val="006D0FFA"/>
    <w:rsid w:val="006D2526"/>
    <w:rsid w:val="006E5657"/>
    <w:rsid w:val="006F1F07"/>
    <w:rsid w:val="007A2C49"/>
    <w:rsid w:val="00836AFC"/>
    <w:rsid w:val="00891EF4"/>
    <w:rsid w:val="008B3A50"/>
    <w:rsid w:val="008B5C93"/>
    <w:rsid w:val="008D23F0"/>
    <w:rsid w:val="008F4C9C"/>
    <w:rsid w:val="009003EE"/>
    <w:rsid w:val="0093459D"/>
    <w:rsid w:val="009D3F37"/>
    <w:rsid w:val="009E47C2"/>
    <w:rsid w:val="00A22D19"/>
    <w:rsid w:val="00A43C87"/>
    <w:rsid w:val="00A56458"/>
    <w:rsid w:val="00A61586"/>
    <w:rsid w:val="00A77B3E"/>
    <w:rsid w:val="00B51396"/>
    <w:rsid w:val="00BF51F1"/>
    <w:rsid w:val="00C141AC"/>
    <w:rsid w:val="00C5342D"/>
    <w:rsid w:val="00CA2A55"/>
    <w:rsid w:val="00CE23DE"/>
    <w:rsid w:val="00CE4198"/>
    <w:rsid w:val="00D23744"/>
    <w:rsid w:val="00D54EDD"/>
    <w:rsid w:val="00DA5CC7"/>
    <w:rsid w:val="00DD7F0F"/>
    <w:rsid w:val="00DE5976"/>
    <w:rsid w:val="00E31C11"/>
    <w:rsid w:val="00E34BB3"/>
    <w:rsid w:val="00F86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5BFC8"/>
  <w15:docId w15:val="{1967BD8F-5542-40A8-8717-C856C557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22D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22D19"/>
    <w:rPr>
      <w:sz w:val="18"/>
      <w:szCs w:val="18"/>
    </w:rPr>
  </w:style>
  <w:style w:type="paragraph" w:styleId="a5">
    <w:name w:val="footer"/>
    <w:basedOn w:val="a"/>
    <w:link w:val="a6"/>
    <w:uiPriority w:val="99"/>
    <w:unhideWhenUsed/>
    <w:rsid w:val="00A22D19"/>
    <w:pPr>
      <w:tabs>
        <w:tab w:val="center" w:pos="4153"/>
        <w:tab w:val="right" w:pos="8306"/>
      </w:tabs>
      <w:snapToGrid w:val="0"/>
    </w:pPr>
    <w:rPr>
      <w:sz w:val="18"/>
      <w:szCs w:val="18"/>
    </w:rPr>
  </w:style>
  <w:style w:type="character" w:customStyle="1" w:styleId="a6">
    <w:name w:val="页脚 字符"/>
    <w:basedOn w:val="a0"/>
    <w:link w:val="a5"/>
    <w:uiPriority w:val="99"/>
    <w:rsid w:val="00A22D19"/>
    <w:rPr>
      <w:sz w:val="18"/>
      <w:szCs w:val="18"/>
    </w:rPr>
  </w:style>
  <w:style w:type="paragraph" w:styleId="a7">
    <w:name w:val="Revision"/>
    <w:hidden/>
    <w:uiPriority w:val="99"/>
    <w:semiHidden/>
    <w:rsid w:val="00A43C87"/>
    <w:rPr>
      <w:sz w:val="24"/>
      <w:szCs w:val="24"/>
    </w:rPr>
  </w:style>
  <w:style w:type="character" w:styleId="a8">
    <w:name w:val="Hyperlink"/>
    <w:basedOn w:val="a0"/>
    <w:unhideWhenUsed/>
    <w:rsid w:val="00DD7F0F"/>
    <w:rPr>
      <w:color w:val="0000FF" w:themeColor="hyperlink"/>
      <w:u w:val="single"/>
    </w:rPr>
  </w:style>
  <w:style w:type="character" w:styleId="a9">
    <w:name w:val="Unresolved Mention"/>
    <w:basedOn w:val="a0"/>
    <w:uiPriority w:val="99"/>
    <w:semiHidden/>
    <w:unhideWhenUsed/>
    <w:rsid w:val="00DD7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wjgnet.com/1949-8462/full/v14/i5/319.ht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F5854-E67D-49D7-80D5-81EFC82F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5522</Words>
  <Characters>31482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11</cp:revision>
  <dcterms:created xsi:type="dcterms:W3CDTF">2022-04-26T17:09:00Z</dcterms:created>
  <dcterms:modified xsi:type="dcterms:W3CDTF">2022-05-18T08:38:00Z</dcterms:modified>
</cp:coreProperties>
</file>