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40" w:rsidRPr="00DD080F" w:rsidRDefault="00246940" w:rsidP="007508CA">
      <w:pPr>
        <w:spacing w:after="0" w:line="360" w:lineRule="auto"/>
        <w:jc w:val="both"/>
        <w:rPr>
          <w:rFonts w:ascii="Book Antiqua" w:hAnsi="Book Antiqua" w:cs="Tahoma"/>
          <w:b/>
          <w:color w:val="000000"/>
          <w:sz w:val="24"/>
          <w:szCs w:val="24"/>
          <w:lang w:val="en-US"/>
        </w:rPr>
      </w:pPr>
      <w:bookmarkStart w:id="0" w:name="OLE_LINK169"/>
      <w:bookmarkStart w:id="1" w:name="OLE_LINK170"/>
      <w:bookmarkStart w:id="2" w:name="OLE_LINK193"/>
      <w:r w:rsidRPr="00DD080F">
        <w:rPr>
          <w:rFonts w:ascii="Book Antiqua" w:hAnsi="Book Antiqua" w:cs="Tahoma"/>
          <w:b/>
          <w:color w:val="0000FF"/>
          <w:sz w:val="24"/>
          <w:szCs w:val="24"/>
          <w:lang w:val="en-US"/>
        </w:rPr>
        <w:t xml:space="preserve">Name of journal: </w:t>
      </w:r>
      <w:r w:rsidRPr="00DD080F">
        <w:rPr>
          <w:rFonts w:ascii="Book Antiqua" w:hAnsi="Book Antiqua" w:cs="Tahoma"/>
          <w:b/>
          <w:color w:val="000000"/>
          <w:sz w:val="24"/>
          <w:szCs w:val="24"/>
          <w:lang w:val="en-US"/>
        </w:rPr>
        <w:t>World Journal of Gastroenterology</w:t>
      </w:r>
    </w:p>
    <w:p w:rsidR="00246940" w:rsidRPr="00DD080F" w:rsidRDefault="00246940" w:rsidP="007508CA">
      <w:pPr>
        <w:spacing w:after="0" w:line="360" w:lineRule="auto"/>
        <w:jc w:val="both"/>
        <w:rPr>
          <w:rFonts w:ascii="Book Antiqua" w:hAnsi="Book Antiqua" w:cs="Tahoma"/>
          <w:b/>
          <w:color w:val="0000FF"/>
          <w:sz w:val="24"/>
          <w:szCs w:val="24"/>
          <w:lang w:val="en-US" w:eastAsia="zh-CN"/>
        </w:rPr>
      </w:pPr>
      <w:r w:rsidRPr="00DD080F">
        <w:rPr>
          <w:rFonts w:ascii="Book Antiqua" w:hAnsi="Book Antiqua" w:cs="Tahoma"/>
          <w:b/>
          <w:color w:val="0000FF"/>
          <w:sz w:val="24"/>
          <w:szCs w:val="24"/>
          <w:lang w:val="en-US"/>
        </w:rPr>
        <w:t xml:space="preserve">ESPS Manuscript NO: </w:t>
      </w:r>
      <w:r w:rsidRPr="00DD080F">
        <w:rPr>
          <w:rFonts w:ascii="Book Antiqua" w:hAnsi="Book Antiqua" w:cs="Tahoma"/>
          <w:b/>
          <w:color w:val="0000FF"/>
          <w:sz w:val="24"/>
          <w:szCs w:val="24"/>
          <w:lang w:val="en-US" w:eastAsia="zh-CN"/>
        </w:rPr>
        <w:t>6709</w:t>
      </w:r>
    </w:p>
    <w:p w:rsidR="00246940" w:rsidRDefault="00246940" w:rsidP="007508CA">
      <w:pPr>
        <w:spacing w:after="0" w:line="360" w:lineRule="auto"/>
        <w:jc w:val="both"/>
        <w:rPr>
          <w:rFonts w:ascii="Book Antiqua" w:hAnsi="Book Antiqua" w:cs="Tahoma"/>
          <w:b/>
          <w:color w:val="000000"/>
          <w:sz w:val="24"/>
          <w:szCs w:val="24"/>
          <w:lang w:val="en-US" w:eastAsia="zh-CN"/>
        </w:rPr>
      </w:pPr>
      <w:r w:rsidRPr="00DD080F">
        <w:rPr>
          <w:rFonts w:ascii="Book Antiqua" w:hAnsi="Book Antiqua" w:cs="Tahoma"/>
          <w:b/>
          <w:color w:val="0000FF"/>
          <w:sz w:val="24"/>
          <w:szCs w:val="24"/>
          <w:lang w:val="en-US"/>
        </w:rPr>
        <w:t xml:space="preserve">Columns: </w:t>
      </w:r>
      <w:r w:rsidRPr="00DD080F">
        <w:rPr>
          <w:rFonts w:ascii="Book Antiqua" w:hAnsi="Book Antiqua" w:cs="Tahoma"/>
          <w:b/>
          <w:color w:val="000000"/>
          <w:sz w:val="24"/>
          <w:szCs w:val="24"/>
          <w:lang w:val="en-US"/>
        </w:rPr>
        <w:t>TOPIC HIGHLIGHT</w:t>
      </w:r>
    </w:p>
    <w:p w:rsidR="00246940" w:rsidRDefault="00246940" w:rsidP="007508CA">
      <w:pPr>
        <w:spacing w:after="0" w:line="360" w:lineRule="auto"/>
        <w:rPr>
          <w:rFonts w:ascii="Book Antiqua" w:hAnsi="Book Antiqua" w:cs="TwCenMT-Bold"/>
          <w:bCs/>
          <w:sz w:val="24"/>
        </w:rPr>
      </w:pPr>
    </w:p>
    <w:p w:rsidR="00246940" w:rsidRPr="00B0503E" w:rsidRDefault="00246940" w:rsidP="007508CA">
      <w:pPr>
        <w:spacing w:after="0" w:line="360" w:lineRule="auto"/>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(8): Gastric cancer</w:t>
      </w:r>
    </w:p>
    <w:p w:rsidR="00246940" w:rsidRPr="00C937B9" w:rsidRDefault="00246940" w:rsidP="007508CA">
      <w:pPr>
        <w:spacing w:after="0" w:line="360" w:lineRule="auto"/>
        <w:jc w:val="both"/>
        <w:rPr>
          <w:rFonts w:ascii="Book Antiqua" w:hAnsi="Book Antiqua" w:cs="Tahoma"/>
          <w:b/>
          <w:color w:val="0000FF"/>
          <w:sz w:val="24"/>
          <w:szCs w:val="24"/>
          <w:lang w:eastAsia="zh-CN"/>
        </w:rPr>
      </w:pPr>
    </w:p>
    <w:bookmarkEnd w:id="0"/>
    <w:bookmarkEnd w:id="1"/>
    <w:bookmarkEnd w:id="2"/>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sz w:val="24"/>
          <w:szCs w:val="24"/>
          <w:lang w:val="en-US"/>
        </w:rPr>
        <w:t>Gastric cancer research in Mexico: A public health priority</w:t>
      </w:r>
    </w:p>
    <w:p w:rsidR="00246940" w:rsidRPr="00DD080F" w:rsidRDefault="00246940" w:rsidP="007508CA">
      <w:pPr>
        <w:spacing w:after="0" w:line="360" w:lineRule="auto"/>
        <w:jc w:val="both"/>
        <w:rPr>
          <w:rFonts w:ascii="Book Antiqua" w:hAnsi="Book Antiqua" w:cs="Arial"/>
          <w:sz w:val="24"/>
          <w:szCs w:val="24"/>
          <w:lang w:val="en-US" w:eastAsia="zh-CN"/>
        </w:rPr>
      </w:pPr>
    </w:p>
    <w:p w:rsidR="00246940" w:rsidRPr="00933596" w:rsidRDefault="00246940" w:rsidP="007508CA">
      <w:pPr>
        <w:spacing w:after="0" w:line="360" w:lineRule="auto"/>
        <w:jc w:val="both"/>
        <w:rPr>
          <w:rFonts w:ascii="Book Antiqua" w:hAnsi="Book Antiqua" w:cs="Arial"/>
          <w:sz w:val="24"/>
          <w:szCs w:val="24"/>
          <w:lang w:val="en-US"/>
        </w:rPr>
      </w:pPr>
      <w:r w:rsidRPr="00933596">
        <w:rPr>
          <w:rFonts w:ascii="Book Antiqua" w:hAnsi="Book Antiqua" w:cs="Arial"/>
          <w:sz w:val="24"/>
          <w:szCs w:val="24"/>
        </w:rPr>
        <w:t>Sampieri</w:t>
      </w:r>
      <w:r w:rsidRPr="00933596">
        <w:rPr>
          <w:rFonts w:ascii="Book Antiqua" w:hAnsi="Book Antiqua" w:cs="Arial"/>
          <w:sz w:val="24"/>
          <w:szCs w:val="24"/>
          <w:lang w:val="en-US"/>
        </w:rPr>
        <w:t xml:space="preserve"> </w:t>
      </w:r>
      <w:r w:rsidRPr="00933596">
        <w:rPr>
          <w:rFonts w:ascii="Book Antiqua" w:hAnsi="Book Antiqua" w:cs="Arial"/>
          <w:sz w:val="24"/>
          <w:szCs w:val="24"/>
          <w:lang w:val="en-US" w:eastAsia="zh-CN"/>
        </w:rPr>
        <w:t xml:space="preserve">CL </w:t>
      </w:r>
      <w:r w:rsidRPr="00933596">
        <w:rPr>
          <w:rFonts w:ascii="Book Antiqua" w:hAnsi="Book Antiqua" w:cs="Arial"/>
          <w:i/>
          <w:sz w:val="24"/>
          <w:szCs w:val="24"/>
          <w:lang w:val="en-US" w:eastAsia="zh-CN"/>
        </w:rPr>
        <w:t>et al</w:t>
      </w:r>
      <w:r w:rsidRPr="00933596">
        <w:rPr>
          <w:rFonts w:ascii="Book Antiqua" w:hAnsi="Book Antiqua" w:cs="Arial"/>
          <w:sz w:val="24"/>
          <w:szCs w:val="24"/>
          <w:lang w:val="en-US" w:eastAsia="zh-CN"/>
        </w:rPr>
        <w:t xml:space="preserve">. </w:t>
      </w:r>
      <w:r w:rsidRPr="00933596">
        <w:rPr>
          <w:rFonts w:ascii="Book Antiqua" w:hAnsi="Book Antiqua" w:cs="Arial"/>
          <w:sz w:val="24"/>
          <w:szCs w:val="24"/>
          <w:lang w:val="en-US"/>
        </w:rPr>
        <w:t>Gastric cancer research in Mexico</w:t>
      </w:r>
    </w:p>
    <w:p w:rsidR="00246940" w:rsidRPr="00DD080F" w:rsidRDefault="00246940" w:rsidP="007508CA">
      <w:pPr>
        <w:spacing w:after="0" w:line="360" w:lineRule="auto"/>
        <w:jc w:val="both"/>
        <w:rPr>
          <w:rFonts w:ascii="Book Antiqua" w:hAnsi="Book Antiqua" w:cs="Arial"/>
          <w:b/>
          <w:sz w:val="24"/>
          <w:szCs w:val="24"/>
          <w:lang w:val="en-US"/>
        </w:rPr>
      </w:pPr>
    </w:p>
    <w:p w:rsidR="00246940" w:rsidRDefault="00246940" w:rsidP="007508CA">
      <w:pPr>
        <w:spacing w:after="0" w:line="360" w:lineRule="auto"/>
        <w:jc w:val="both"/>
        <w:rPr>
          <w:rFonts w:ascii="Book Antiqua" w:hAnsi="Book Antiqua" w:cs="Arial"/>
          <w:sz w:val="24"/>
          <w:szCs w:val="24"/>
          <w:lang w:eastAsia="zh-CN"/>
        </w:rPr>
      </w:pPr>
      <w:r w:rsidRPr="00DD080F">
        <w:rPr>
          <w:rFonts w:ascii="Book Antiqua" w:hAnsi="Book Antiqua" w:cs="Arial"/>
          <w:sz w:val="24"/>
          <w:szCs w:val="24"/>
        </w:rPr>
        <w:t>Clara Luz Sampieri, Mauricio Mora</w:t>
      </w:r>
    </w:p>
    <w:p w:rsidR="00246940" w:rsidRPr="00DD080F" w:rsidRDefault="00246940" w:rsidP="007508CA">
      <w:pPr>
        <w:spacing w:after="0" w:line="360" w:lineRule="auto"/>
        <w:jc w:val="both"/>
        <w:rPr>
          <w:rFonts w:ascii="Book Antiqua" w:hAnsi="Book Antiqua" w:cs="Arial"/>
          <w:sz w:val="24"/>
          <w:szCs w:val="24"/>
          <w:lang w:eastAsia="zh-CN"/>
        </w:rPr>
      </w:pPr>
    </w:p>
    <w:p w:rsidR="00246940" w:rsidRPr="00DD080F" w:rsidRDefault="00246940" w:rsidP="007508CA">
      <w:pPr>
        <w:spacing w:after="0" w:line="360" w:lineRule="auto"/>
        <w:jc w:val="both"/>
        <w:rPr>
          <w:rFonts w:ascii="Book Antiqua" w:hAnsi="Book Antiqua" w:cs="Arial"/>
          <w:sz w:val="24"/>
          <w:szCs w:val="24"/>
          <w:lang w:eastAsia="zh-CN"/>
        </w:rPr>
      </w:pPr>
      <w:r w:rsidRPr="009D5604">
        <w:rPr>
          <w:rFonts w:ascii="Book Antiqua" w:hAnsi="Book Antiqua" w:cs="Arial"/>
          <w:b/>
          <w:sz w:val="24"/>
          <w:szCs w:val="24"/>
        </w:rPr>
        <w:t>Clara Luz Sampieri</w:t>
      </w:r>
      <w:r w:rsidRPr="00DD080F">
        <w:rPr>
          <w:rFonts w:ascii="Book Antiqua" w:hAnsi="Book Antiqua" w:cs="Arial"/>
          <w:sz w:val="24"/>
          <w:szCs w:val="24"/>
        </w:rPr>
        <w:t>, Instituto de Salud Pública, Universidad Veracruzana, Av. Luis Castelazo Ayala, Col. Industrial Ánimas, 91190 Xalapa, Veracruz, México</w:t>
      </w:r>
    </w:p>
    <w:p w:rsidR="00246940" w:rsidRPr="00DD080F" w:rsidRDefault="00246940" w:rsidP="007508CA">
      <w:pPr>
        <w:spacing w:after="0" w:line="360" w:lineRule="auto"/>
        <w:jc w:val="both"/>
        <w:rPr>
          <w:rFonts w:ascii="Book Antiqua" w:hAnsi="Book Antiqua" w:cs="Arial"/>
          <w:sz w:val="24"/>
          <w:szCs w:val="24"/>
          <w:lang w:eastAsia="zh-CN"/>
        </w:rPr>
      </w:pPr>
    </w:p>
    <w:p w:rsidR="00246940" w:rsidRPr="00DD080F" w:rsidRDefault="00246940" w:rsidP="007508CA">
      <w:pPr>
        <w:spacing w:after="0" w:line="360" w:lineRule="auto"/>
        <w:jc w:val="both"/>
        <w:rPr>
          <w:rFonts w:ascii="Book Antiqua" w:hAnsi="Book Antiqua" w:cs="Arial"/>
          <w:sz w:val="24"/>
          <w:szCs w:val="24"/>
        </w:rPr>
      </w:pPr>
      <w:r w:rsidRPr="000520BA">
        <w:rPr>
          <w:rFonts w:ascii="Book Antiqua" w:hAnsi="Book Antiqua" w:cs="Arial"/>
          <w:b/>
          <w:sz w:val="24"/>
          <w:szCs w:val="24"/>
        </w:rPr>
        <w:t>Mauricio Mora</w:t>
      </w:r>
      <w:r>
        <w:rPr>
          <w:rFonts w:ascii="Book Antiqua" w:hAnsi="Book Antiqua" w:cs="Arial"/>
          <w:sz w:val="24"/>
          <w:szCs w:val="24"/>
          <w:lang w:eastAsia="zh-CN"/>
        </w:rPr>
        <w:t xml:space="preserve">, </w:t>
      </w:r>
      <w:r w:rsidRPr="00DD080F">
        <w:rPr>
          <w:rFonts w:ascii="Book Antiqua" w:hAnsi="Book Antiqua" w:cs="Arial"/>
          <w:sz w:val="24"/>
          <w:szCs w:val="24"/>
        </w:rPr>
        <w:t>Facultad de Medicina, Universidad Veracruzana. Médicos y Odontólogos, Col. Virginia Cordero, 91120 Xalapa, Veracruz, México</w:t>
      </w:r>
    </w:p>
    <w:p w:rsidR="00246940" w:rsidRPr="00DD080F" w:rsidRDefault="00246940" w:rsidP="007508CA">
      <w:pPr>
        <w:spacing w:after="0" w:line="360" w:lineRule="auto"/>
        <w:jc w:val="both"/>
        <w:rPr>
          <w:rFonts w:ascii="Book Antiqua" w:hAnsi="Book Antiqua" w:cs="Arial"/>
          <w:sz w:val="24"/>
          <w:szCs w:val="24"/>
        </w:rPr>
      </w:pPr>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b/>
          <w:sz w:val="24"/>
          <w:szCs w:val="24"/>
          <w:lang w:val="en-US"/>
        </w:rPr>
        <w:t>Author contributions</w:t>
      </w:r>
      <w:r w:rsidRPr="00DD080F">
        <w:rPr>
          <w:rFonts w:ascii="Book Antiqua" w:hAnsi="Book Antiqua" w:cs="Arial"/>
          <w:sz w:val="24"/>
          <w:szCs w:val="24"/>
          <w:lang w:val="en-US"/>
        </w:rPr>
        <w:t>: Sampieri CL conceived and designed the study, did literature search and wrote the manuscript; Mora M was involved in the manuscript writing; both authors have read and approved the final version to be published.</w:t>
      </w:r>
    </w:p>
    <w:p w:rsidR="00246940" w:rsidRPr="00DD080F" w:rsidRDefault="00246940" w:rsidP="007508CA">
      <w:pPr>
        <w:spacing w:after="0" w:line="360" w:lineRule="auto"/>
        <w:jc w:val="both"/>
        <w:rPr>
          <w:rFonts w:ascii="Book Antiqua" w:hAnsi="Book Antiqua" w:cs="Arial"/>
          <w:sz w:val="24"/>
          <w:szCs w:val="24"/>
          <w:lang w:val="en-US"/>
        </w:rPr>
      </w:pPr>
    </w:p>
    <w:p w:rsidR="00246940" w:rsidRPr="00DD080F" w:rsidRDefault="00246940" w:rsidP="007508CA">
      <w:pPr>
        <w:spacing w:after="0" w:line="360" w:lineRule="auto"/>
        <w:jc w:val="both"/>
        <w:rPr>
          <w:rFonts w:ascii="Book Antiqua" w:hAnsi="Book Antiqua" w:cs="Arial"/>
          <w:sz w:val="24"/>
          <w:szCs w:val="24"/>
          <w:lang w:val="en-US"/>
        </w:rPr>
      </w:pPr>
      <w:r w:rsidRPr="008A5717">
        <w:rPr>
          <w:rFonts w:ascii="Book Antiqua" w:hAnsi="Book Antiqua" w:cs="Arial"/>
          <w:b/>
          <w:sz w:val="24"/>
          <w:szCs w:val="24"/>
          <w:lang w:val="en-US"/>
        </w:rPr>
        <w:t xml:space="preserve">Supported by </w:t>
      </w:r>
      <w:r w:rsidRPr="00DD080F">
        <w:rPr>
          <w:rFonts w:ascii="Book Antiqua" w:hAnsi="Book Antiqua" w:cs="Arial"/>
          <w:sz w:val="24"/>
          <w:szCs w:val="24"/>
          <w:lang w:val="en-US"/>
        </w:rPr>
        <w:t>Consejo Nacional de Ciencia y Tecnología (CONACyT) of Mexico; Research project approved for Clara L. Sampieri (86575)</w:t>
      </w:r>
    </w:p>
    <w:p w:rsidR="00246940" w:rsidRPr="00DD080F" w:rsidRDefault="00246940" w:rsidP="007508CA">
      <w:pPr>
        <w:spacing w:after="0" w:line="360" w:lineRule="auto"/>
        <w:jc w:val="both"/>
        <w:rPr>
          <w:rFonts w:ascii="Book Antiqua" w:hAnsi="Book Antiqua" w:cs="Arial"/>
          <w:b/>
          <w:sz w:val="24"/>
          <w:szCs w:val="24"/>
          <w:lang w:val="en-US"/>
        </w:rPr>
      </w:pPr>
    </w:p>
    <w:p w:rsidR="00246940" w:rsidRDefault="00246940" w:rsidP="007508CA">
      <w:pPr>
        <w:spacing w:after="0" w:line="360" w:lineRule="auto"/>
        <w:jc w:val="both"/>
        <w:rPr>
          <w:rFonts w:ascii="Book Antiqua" w:hAnsi="Book Antiqua" w:cs="Arial"/>
          <w:sz w:val="24"/>
          <w:szCs w:val="24"/>
          <w:lang w:eastAsia="zh-CN"/>
        </w:rPr>
      </w:pPr>
      <w:r w:rsidRPr="00DD080F">
        <w:rPr>
          <w:rFonts w:ascii="Book Antiqua" w:hAnsi="Book Antiqua" w:cs="Arial"/>
          <w:b/>
          <w:sz w:val="24"/>
          <w:szCs w:val="24"/>
        </w:rPr>
        <w:t xml:space="preserve">Correspondence to: </w:t>
      </w:r>
      <w:r>
        <w:rPr>
          <w:rFonts w:ascii="Book Antiqua" w:hAnsi="Book Antiqua" w:cs="Arial"/>
          <w:b/>
          <w:sz w:val="24"/>
          <w:szCs w:val="24"/>
          <w:lang w:eastAsia="zh-CN"/>
        </w:rPr>
        <w:t xml:space="preserve">Dr. </w:t>
      </w:r>
      <w:r w:rsidRPr="00AD1502">
        <w:rPr>
          <w:rFonts w:ascii="Book Antiqua" w:hAnsi="Book Antiqua" w:cs="Arial"/>
          <w:b/>
          <w:sz w:val="24"/>
          <w:szCs w:val="24"/>
        </w:rPr>
        <w:t>Clara Luz Sampieri</w:t>
      </w:r>
      <w:r w:rsidRPr="00AD1502">
        <w:rPr>
          <w:rFonts w:ascii="Book Antiqua" w:hAnsi="Book Antiqua" w:cs="Arial"/>
          <w:b/>
          <w:sz w:val="24"/>
          <w:szCs w:val="24"/>
          <w:lang w:eastAsia="zh-CN"/>
        </w:rPr>
        <w:t>,</w:t>
      </w:r>
      <w:r>
        <w:rPr>
          <w:rFonts w:ascii="Book Antiqua" w:hAnsi="Book Antiqua" w:cs="Arial"/>
          <w:sz w:val="24"/>
          <w:szCs w:val="24"/>
          <w:lang w:eastAsia="zh-CN"/>
        </w:rPr>
        <w:t xml:space="preserve"> </w:t>
      </w:r>
      <w:r w:rsidRPr="00DD080F">
        <w:rPr>
          <w:rFonts w:ascii="Book Antiqua" w:hAnsi="Book Antiqua" w:cs="Arial"/>
          <w:sz w:val="24"/>
          <w:szCs w:val="24"/>
        </w:rPr>
        <w:t xml:space="preserve">Instituto de Salud Pública, Universidad Veracruzana. Av. Luis Castelazo Ayala, Col. Industrial Ánimas, 91190 Xalapa, Veracruz, México. </w:t>
      </w:r>
      <w:hyperlink r:id="rId8" w:history="1">
        <w:r w:rsidRPr="00DD080F">
          <w:rPr>
            <w:rStyle w:val="a4"/>
            <w:rFonts w:ascii="Book Antiqua" w:hAnsi="Book Antiqua" w:cs="Arial"/>
            <w:sz w:val="24"/>
            <w:szCs w:val="24"/>
            <w:lang w:val="en-US"/>
          </w:rPr>
          <w:t>csampieri@uv.mx</w:t>
        </w:r>
      </w:hyperlink>
    </w:p>
    <w:p w:rsidR="00246940" w:rsidRPr="00C109B2" w:rsidRDefault="00246940" w:rsidP="007508CA">
      <w:pPr>
        <w:spacing w:after="0" w:line="360" w:lineRule="auto"/>
        <w:rPr>
          <w:rFonts w:ascii="Book Antiqua" w:hAnsi="Book Antiqua"/>
          <w:b/>
          <w:color w:val="000000"/>
          <w:sz w:val="24"/>
        </w:rPr>
      </w:pPr>
      <w:r w:rsidRPr="005C6A5F">
        <w:rPr>
          <w:rFonts w:ascii="Book Antiqua" w:hAnsi="Book Antiqua"/>
          <w:b/>
          <w:color w:val="000000"/>
          <w:sz w:val="24"/>
        </w:rPr>
        <w:lastRenderedPageBreak/>
        <w:t>Telephone:</w:t>
      </w:r>
      <w:r w:rsidRPr="00DD080F">
        <w:rPr>
          <w:rFonts w:ascii="Book Antiqua" w:hAnsi="Book Antiqua" w:cs="Arial"/>
          <w:sz w:val="24"/>
          <w:szCs w:val="24"/>
          <w:lang w:val="en-US"/>
        </w:rPr>
        <w:t xml:space="preserve"> </w:t>
      </w:r>
      <w:r>
        <w:rPr>
          <w:rFonts w:ascii="Book Antiqua" w:hAnsi="Book Antiqua" w:cs="Arial"/>
          <w:sz w:val="24"/>
          <w:szCs w:val="24"/>
          <w:lang w:val="en-US" w:eastAsia="zh-CN"/>
        </w:rPr>
        <w:t>+</w:t>
      </w:r>
      <w:r w:rsidRPr="00DD080F">
        <w:rPr>
          <w:rFonts w:ascii="Book Antiqua" w:hAnsi="Book Antiqua" w:cs="Arial"/>
          <w:sz w:val="24"/>
          <w:szCs w:val="24"/>
          <w:lang w:val="en-US"/>
        </w:rPr>
        <w:t>52</w:t>
      </w:r>
      <w:r>
        <w:rPr>
          <w:rFonts w:ascii="Book Antiqua" w:hAnsi="Book Antiqua" w:cs="Arial"/>
          <w:sz w:val="24"/>
          <w:szCs w:val="24"/>
          <w:lang w:val="en-US" w:eastAsia="zh-CN"/>
        </w:rPr>
        <w:t>-</w:t>
      </w:r>
      <w:r w:rsidRPr="00DD080F">
        <w:rPr>
          <w:rFonts w:ascii="Book Antiqua" w:hAnsi="Book Antiqua" w:cs="Arial"/>
          <w:sz w:val="24"/>
          <w:szCs w:val="24"/>
          <w:lang w:val="en-US"/>
        </w:rPr>
        <w:t>228</w:t>
      </w:r>
      <w:r>
        <w:rPr>
          <w:rFonts w:ascii="Book Antiqua" w:hAnsi="Book Antiqua" w:cs="Arial"/>
          <w:sz w:val="24"/>
          <w:szCs w:val="24"/>
          <w:lang w:val="en-US" w:eastAsia="zh-CN"/>
        </w:rPr>
        <w:t>-</w:t>
      </w:r>
      <w:r w:rsidRPr="00DD080F">
        <w:rPr>
          <w:rFonts w:ascii="Book Antiqua" w:hAnsi="Book Antiqua" w:cs="Arial"/>
          <w:sz w:val="24"/>
          <w:szCs w:val="24"/>
          <w:lang w:val="en-US"/>
        </w:rPr>
        <w:t>8418900</w:t>
      </w:r>
      <w:r>
        <w:rPr>
          <w:rFonts w:ascii="Book Antiqua" w:hAnsi="Book Antiqua" w:cs="Arial"/>
          <w:sz w:val="24"/>
          <w:szCs w:val="24"/>
          <w:lang w:val="en-US" w:eastAsia="zh-CN"/>
        </w:rPr>
        <w:t>-</w:t>
      </w:r>
      <w:r w:rsidRPr="00DD080F">
        <w:rPr>
          <w:rFonts w:ascii="Book Antiqua" w:hAnsi="Book Antiqua" w:cs="Arial"/>
          <w:sz w:val="24"/>
          <w:szCs w:val="24"/>
          <w:lang w:val="en-US"/>
        </w:rPr>
        <w:t>13327</w:t>
      </w:r>
      <w:r>
        <w:rPr>
          <w:rFonts w:ascii="Book Antiqua" w:hAnsi="Book Antiqua"/>
          <w:color w:val="000000"/>
          <w:sz w:val="24"/>
        </w:rPr>
        <w:t xml:space="preserve">        </w:t>
      </w:r>
      <w:r w:rsidRPr="005C6A5F">
        <w:rPr>
          <w:rFonts w:ascii="Book Antiqua" w:hAnsi="Book Antiqua"/>
          <w:b/>
          <w:color w:val="000000"/>
          <w:sz w:val="24"/>
        </w:rPr>
        <w:t>Fax:</w:t>
      </w:r>
      <w:r w:rsidRPr="00E2469B">
        <w:rPr>
          <w:rFonts w:ascii="Book Antiqua" w:hAnsi="Book Antiqua" w:cs="Arial"/>
          <w:sz w:val="24"/>
          <w:szCs w:val="24"/>
          <w:lang w:val="en-US"/>
        </w:rPr>
        <w:t xml:space="preserve"> </w:t>
      </w:r>
      <w:r>
        <w:rPr>
          <w:rFonts w:ascii="Book Antiqua" w:hAnsi="Book Antiqua" w:cs="Arial"/>
          <w:sz w:val="24"/>
          <w:szCs w:val="24"/>
          <w:lang w:val="en-US" w:eastAsia="zh-CN"/>
        </w:rPr>
        <w:t>+</w:t>
      </w:r>
      <w:r w:rsidRPr="00DD080F">
        <w:rPr>
          <w:rFonts w:ascii="Book Antiqua" w:hAnsi="Book Antiqua" w:cs="Arial"/>
          <w:sz w:val="24"/>
          <w:szCs w:val="24"/>
          <w:lang w:val="en-US"/>
        </w:rPr>
        <w:t>52</w:t>
      </w:r>
      <w:r>
        <w:rPr>
          <w:rFonts w:ascii="Book Antiqua" w:hAnsi="Book Antiqua" w:cs="Arial"/>
          <w:sz w:val="24"/>
          <w:szCs w:val="24"/>
          <w:lang w:val="en-US" w:eastAsia="zh-CN"/>
        </w:rPr>
        <w:t>-</w:t>
      </w:r>
      <w:r w:rsidRPr="00DD080F">
        <w:rPr>
          <w:rFonts w:ascii="Book Antiqua" w:hAnsi="Book Antiqua" w:cs="Arial"/>
          <w:sz w:val="24"/>
          <w:szCs w:val="24"/>
          <w:lang w:val="en-US"/>
        </w:rPr>
        <w:t>228</w:t>
      </w:r>
      <w:r>
        <w:rPr>
          <w:rFonts w:ascii="Book Antiqua" w:hAnsi="Book Antiqua" w:cs="Arial"/>
          <w:sz w:val="24"/>
          <w:szCs w:val="24"/>
          <w:lang w:val="en-US" w:eastAsia="zh-CN"/>
        </w:rPr>
        <w:t>-</w:t>
      </w:r>
      <w:r w:rsidRPr="00DD080F">
        <w:rPr>
          <w:rFonts w:ascii="Book Antiqua" w:hAnsi="Book Antiqua" w:cs="Arial"/>
          <w:sz w:val="24"/>
          <w:szCs w:val="24"/>
          <w:lang w:val="en-US"/>
        </w:rPr>
        <w:t>8418935</w:t>
      </w:r>
    </w:p>
    <w:p w:rsidR="00246940" w:rsidRDefault="00246940" w:rsidP="007508CA">
      <w:pPr>
        <w:spacing w:after="0" w:line="360" w:lineRule="auto"/>
        <w:rPr>
          <w:rFonts w:ascii="Book Antiqua" w:hAnsi="Book Antiqua"/>
          <w:b/>
          <w:color w:val="000000"/>
          <w:sz w:val="24"/>
          <w:lang w:eastAsia="zh-CN"/>
        </w:rPr>
      </w:pPr>
    </w:p>
    <w:p w:rsidR="00246940" w:rsidRDefault="00246940" w:rsidP="007508CA">
      <w:pPr>
        <w:spacing w:after="0" w:line="360" w:lineRule="auto"/>
        <w:rPr>
          <w:rFonts w:ascii="Book Antiqua" w:hAnsi="Book Antiqua"/>
          <w:b/>
          <w:color w:val="000000"/>
          <w:sz w:val="24"/>
          <w:lang w:eastAsia="zh-CN"/>
        </w:rPr>
      </w:pPr>
      <w:r w:rsidRPr="005C6A5F">
        <w:rPr>
          <w:rFonts w:ascii="Book Antiqua" w:hAnsi="Book Antiqua"/>
          <w:b/>
          <w:color w:val="000000"/>
          <w:sz w:val="24"/>
        </w:rPr>
        <w:t>Received:</w:t>
      </w:r>
      <w:r w:rsidRPr="0095176E">
        <w:rPr>
          <w:rFonts w:ascii="Book Antiqua" w:hAnsi="Book Antiqua"/>
          <w:sz w:val="24"/>
          <w:szCs w:val="24"/>
        </w:rPr>
        <w:t xml:space="preserve"> </w:t>
      </w:r>
      <w:r w:rsidRPr="00421E83">
        <w:rPr>
          <w:rFonts w:ascii="Book Antiqua" w:hAnsi="Book Antiqua"/>
          <w:sz w:val="24"/>
          <w:szCs w:val="24"/>
        </w:rPr>
        <w:t>October</w:t>
      </w:r>
      <w:r>
        <w:rPr>
          <w:rFonts w:ascii="Book Antiqua" w:hAnsi="Book Antiqua"/>
          <w:sz w:val="24"/>
          <w:szCs w:val="24"/>
          <w:lang w:eastAsia="zh-CN"/>
        </w:rPr>
        <w:t xml:space="preserve"> 27, 2013               </w:t>
      </w:r>
      <w:r w:rsidRPr="005C6A5F">
        <w:rPr>
          <w:rFonts w:ascii="Book Antiqua" w:hAnsi="Book Antiqua"/>
          <w:b/>
          <w:color w:val="000000"/>
          <w:sz w:val="24"/>
        </w:rPr>
        <w:t xml:space="preserve"> </w:t>
      </w:r>
      <w:r>
        <w:rPr>
          <w:rFonts w:ascii="Book Antiqua" w:hAnsi="Book Antiqua"/>
          <w:color w:val="000000"/>
          <w:sz w:val="24"/>
        </w:rPr>
        <w:t xml:space="preserve">  </w:t>
      </w:r>
      <w:r>
        <w:rPr>
          <w:rFonts w:ascii="Book Antiqua" w:hAnsi="Book Antiqua"/>
          <w:color w:val="000000"/>
          <w:sz w:val="24"/>
          <w:lang w:eastAsia="zh-CN"/>
        </w:rPr>
        <w:t xml:space="preserve"> </w:t>
      </w:r>
      <w:r>
        <w:rPr>
          <w:rFonts w:ascii="Book Antiqua" w:hAnsi="Book Antiqua"/>
          <w:color w:val="000000"/>
          <w:sz w:val="24"/>
        </w:rPr>
        <w:t xml:space="preserve">   </w:t>
      </w:r>
      <w:r w:rsidRPr="005C6A5F">
        <w:rPr>
          <w:rFonts w:ascii="Book Antiqua" w:hAnsi="Book Antiqua"/>
          <w:b/>
          <w:color w:val="000000"/>
          <w:sz w:val="24"/>
        </w:rPr>
        <w:t xml:space="preserve">Revised: </w:t>
      </w:r>
      <w:bookmarkStart w:id="3" w:name="OLE_LINK8"/>
      <w:bookmarkStart w:id="4" w:name="OLE_LINK9"/>
      <w:bookmarkStart w:id="5" w:name="OLE_LINK14"/>
      <w:bookmarkStart w:id="6" w:name="OLE_LINK168"/>
      <w:r w:rsidRPr="00421E83">
        <w:rPr>
          <w:rFonts w:ascii="Book Antiqua" w:hAnsi="Book Antiqua"/>
          <w:sz w:val="24"/>
          <w:szCs w:val="24"/>
        </w:rPr>
        <w:t>December</w:t>
      </w:r>
      <w:bookmarkEnd w:id="3"/>
      <w:bookmarkEnd w:id="4"/>
      <w:bookmarkEnd w:id="5"/>
      <w:bookmarkEnd w:id="6"/>
      <w:r>
        <w:rPr>
          <w:rFonts w:ascii="Book Antiqua" w:hAnsi="Book Antiqua"/>
          <w:sz w:val="24"/>
          <w:szCs w:val="24"/>
          <w:lang w:eastAsia="zh-CN"/>
        </w:rPr>
        <w:t xml:space="preserve"> 12, 2013</w:t>
      </w:r>
    </w:p>
    <w:p w:rsidR="00BE4A77" w:rsidRPr="00647132" w:rsidRDefault="00246940" w:rsidP="00BE4A77">
      <w:pPr>
        <w:rPr>
          <w:rFonts w:ascii="Book Antiqua" w:hAnsi="Book Antiqua"/>
          <w:sz w:val="24"/>
          <w:szCs w:val="24"/>
        </w:rPr>
      </w:pPr>
      <w:r w:rsidRPr="005C6A5F">
        <w:rPr>
          <w:rFonts w:ascii="Book Antiqua" w:hAnsi="Book Antiqua"/>
          <w:b/>
          <w:color w:val="000000"/>
          <w:sz w:val="24"/>
        </w:rPr>
        <w:t xml:space="preserve">Accepted: </w:t>
      </w:r>
      <w:r w:rsidR="00BE4A77" w:rsidRPr="00647132">
        <w:rPr>
          <w:rFonts w:ascii="Book Antiqua" w:hAnsi="Book Antiqua"/>
          <w:sz w:val="24"/>
          <w:szCs w:val="24"/>
        </w:rPr>
        <w:t>January 8, 2014</w:t>
      </w:r>
    </w:p>
    <w:p w:rsidR="00246940" w:rsidRPr="003408E1" w:rsidRDefault="00246940" w:rsidP="007508CA">
      <w:pPr>
        <w:spacing w:after="0" w:line="360" w:lineRule="auto"/>
        <w:rPr>
          <w:rFonts w:ascii="Book Antiqua" w:hAnsi="Book Antiqua"/>
          <w:b/>
          <w:color w:val="000000"/>
          <w:sz w:val="24"/>
        </w:rPr>
      </w:pPr>
    </w:p>
    <w:p w:rsidR="00246940" w:rsidRPr="005C6A5F" w:rsidRDefault="00246940" w:rsidP="007508CA">
      <w:pPr>
        <w:spacing w:after="0" w:line="360" w:lineRule="auto"/>
        <w:rPr>
          <w:rFonts w:ascii="Book Antiqua" w:hAnsi="Book Antiqua"/>
          <w:color w:val="000000"/>
          <w:sz w:val="24"/>
        </w:rPr>
      </w:pPr>
      <w:r w:rsidRPr="005C6A5F">
        <w:rPr>
          <w:rFonts w:ascii="Book Antiqua" w:hAnsi="Book Antiqua"/>
          <w:b/>
          <w:color w:val="000000"/>
          <w:sz w:val="24"/>
        </w:rPr>
        <w:t xml:space="preserve">Published online: </w:t>
      </w:r>
    </w:p>
    <w:p w:rsidR="00246940" w:rsidRPr="007413D4"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sz w:val="24"/>
          <w:szCs w:val="24"/>
          <w:lang w:val="en-US"/>
        </w:rPr>
        <w:br w:type="page"/>
      </w:r>
      <w:r w:rsidRPr="00DD080F">
        <w:rPr>
          <w:rFonts w:ascii="Book Antiqua" w:hAnsi="Book Antiqua" w:cs="Arial"/>
          <w:b/>
          <w:sz w:val="24"/>
          <w:szCs w:val="24"/>
          <w:lang w:val="en-US"/>
        </w:rPr>
        <w:lastRenderedPageBreak/>
        <w:t>Abstract</w:t>
      </w:r>
    </w:p>
    <w:p w:rsidR="00246940" w:rsidRPr="00DD080F" w:rsidRDefault="00246940" w:rsidP="007508CA">
      <w:pPr>
        <w:spacing w:after="0" w:line="360" w:lineRule="auto"/>
        <w:jc w:val="both"/>
        <w:rPr>
          <w:rFonts w:ascii="Book Antiqua" w:hAnsi="Book Antiqua" w:cs="Arial"/>
          <w:sz w:val="24"/>
          <w:szCs w:val="24"/>
          <w:lang w:val="en-US" w:eastAsia="zh-CN"/>
        </w:rPr>
      </w:pPr>
      <w:r w:rsidRPr="00473CCC">
        <w:rPr>
          <w:rFonts w:ascii="Book Antiqua" w:hAnsi="Book Antiqua" w:cs="Arial"/>
          <w:sz w:val="24"/>
          <w:szCs w:val="24"/>
          <w:lang w:val="en-US" w:eastAsia="zh-CN"/>
        </w:rPr>
        <w:t>T</w:t>
      </w:r>
      <w:r w:rsidRPr="00DD080F">
        <w:rPr>
          <w:rFonts w:ascii="Book Antiqua" w:hAnsi="Book Antiqua" w:cs="Arial"/>
          <w:sz w:val="24"/>
          <w:szCs w:val="24"/>
          <w:lang w:val="en-US"/>
        </w:rPr>
        <w:t>o review studies conducted on Mexican patients with a diagnosis of gastric cancer and/or diseases associated with its development, in which at least one Mexican institute has participated, and to assess their contributions to the primary and secondary prevention of this disease.</w:t>
      </w:r>
      <w:r>
        <w:rPr>
          <w:rFonts w:ascii="Book Antiqua" w:hAnsi="Book Antiqua" w:cs="Arial"/>
          <w:sz w:val="24"/>
          <w:szCs w:val="24"/>
          <w:lang w:val="en-US" w:eastAsia="zh-CN"/>
        </w:rPr>
        <w:t xml:space="preserve"> </w:t>
      </w:r>
      <w:r w:rsidRPr="00DD080F">
        <w:rPr>
          <w:rFonts w:ascii="Book Antiqua" w:hAnsi="Book Antiqua" w:cs="Arial"/>
          <w:sz w:val="24"/>
          <w:szCs w:val="24"/>
          <w:lang w:val="en-US"/>
        </w:rPr>
        <w:t>A search of the Medline database was conducted using the following key words: gastric/stomach cancer, Mexico. Studies of the Mexican population were selected in which at least one Mexican Institute had participated and where the findings could support public policy proposals directed towards the primary or secondary prevention of gastric cancer.</w:t>
      </w:r>
      <w:r>
        <w:rPr>
          <w:rFonts w:ascii="Book Antiqua" w:hAnsi="Book Antiqua" w:cs="Arial"/>
          <w:sz w:val="24"/>
          <w:szCs w:val="24"/>
          <w:lang w:val="en-US" w:eastAsia="zh-CN"/>
        </w:rPr>
        <w:t xml:space="preserve"> </w:t>
      </w:r>
      <w:r w:rsidRPr="00DD080F">
        <w:rPr>
          <w:rFonts w:ascii="Book Antiqua" w:hAnsi="Book Antiqua" w:cs="Arial"/>
          <w:sz w:val="24"/>
          <w:szCs w:val="24"/>
          <w:lang w:val="en-US"/>
        </w:rPr>
        <w:t xml:space="preserve">Of the 148 studies found in the Medline database, 100 were discarded and 48 were revised. According to the analysis presented, these studies were classified as: epidemiology of gastric cancer (5/48); risk factors and protectors relating to gastric cancer (9/48); relationship between </w:t>
      </w:r>
      <w:r w:rsidRPr="00DD080F">
        <w:rPr>
          <w:rFonts w:ascii="Book Antiqua" w:hAnsi="Book Antiqua" w:cs="Arial"/>
          <w:i/>
          <w:sz w:val="24"/>
          <w:szCs w:val="24"/>
          <w:lang w:val="en-US"/>
        </w:rPr>
        <w:t>Helicobacter pylori</w:t>
      </w:r>
      <w:r w:rsidRPr="00DD080F">
        <w:rPr>
          <w:rFonts w:ascii="Book Antiqua" w:hAnsi="Book Antiqua" w:cs="Arial"/>
          <w:sz w:val="24"/>
          <w:szCs w:val="24"/>
          <w:lang w:val="en-US"/>
        </w:rPr>
        <w:t xml:space="preserve"> and pathologies associated with gastric cancer and the development of the disease (16/48); relationship between the Epstein-Barr virus and pathologies associated with gastric cancer and the development of the disease (3/48); molecular markers for the development of diseases associated with gastric cancer and gastric cancer (15/48).</w:t>
      </w:r>
      <w:r>
        <w:rPr>
          <w:rFonts w:ascii="Book Antiqua" w:hAnsi="Book Antiqua" w:cs="Arial"/>
          <w:sz w:val="24"/>
          <w:szCs w:val="24"/>
          <w:lang w:val="en-US" w:eastAsia="zh-CN"/>
        </w:rPr>
        <w:t xml:space="preserve"> </w:t>
      </w:r>
      <w:r w:rsidRPr="00DD080F">
        <w:rPr>
          <w:rFonts w:ascii="Book Antiqua" w:hAnsi="Book Antiqua" w:cs="Arial"/>
          <w:sz w:val="24"/>
          <w:szCs w:val="24"/>
          <w:lang w:val="en-US"/>
        </w:rPr>
        <w:t>Mexico requires a program for the prevention and control of gastric cancer based on national health indicators. This should be produced by a multidisciplinary committee of experts who can propose actions that are relevant in the current national context. The few studies of gastric cancer conducted on the Mexican population in national institutes highlight the poor connection that currently exists between the scientific community and the health sector in terms of resolving this health issue. It is necessary that public policies for health research support projects with findings that can be translated into benefits for the population. This review serves to identify national research groups studying gastric cancer in the Mexican population.</w:t>
      </w:r>
    </w:p>
    <w:p w:rsidR="00246940" w:rsidRDefault="00246940" w:rsidP="007508CA">
      <w:pPr>
        <w:spacing w:after="0" w:line="360" w:lineRule="auto"/>
        <w:jc w:val="both"/>
        <w:rPr>
          <w:rFonts w:ascii="Book Antiqua" w:hAnsi="Book Antiqua" w:cs="Arial"/>
          <w:sz w:val="24"/>
          <w:szCs w:val="24"/>
          <w:lang w:val="en-US" w:eastAsia="zh-CN"/>
        </w:rPr>
      </w:pPr>
    </w:p>
    <w:p w:rsidR="00246940" w:rsidRDefault="00246940" w:rsidP="007508CA">
      <w:pPr>
        <w:spacing w:after="0" w:line="360" w:lineRule="auto"/>
      </w:pPr>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p w:rsidR="00246940" w:rsidRPr="00DD080F" w:rsidRDefault="00246940" w:rsidP="007508CA">
      <w:pPr>
        <w:spacing w:after="0" w:line="360" w:lineRule="auto"/>
        <w:jc w:val="both"/>
        <w:rPr>
          <w:rFonts w:ascii="Book Antiqua" w:hAnsi="Book Antiqua" w:cs="Arial"/>
          <w:sz w:val="24"/>
          <w:szCs w:val="24"/>
          <w:lang w:val="en-US" w:eastAsia="zh-CN"/>
        </w:rPr>
      </w:pPr>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b/>
          <w:sz w:val="24"/>
          <w:szCs w:val="24"/>
          <w:lang w:val="en-US"/>
        </w:rPr>
        <w:t>Key</w:t>
      </w:r>
      <w:r>
        <w:rPr>
          <w:rFonts w:ascii="Book Antiqua" w:hAnsi="Book Antiqua" w:cs="Arial"/>
          <w:b/>
          <w:sz w:val="24"/>
          <w:szCs w:val="24"/>
          <w:lang w:val="en-US" w:eastAsia="zh-CN"/>
        </w:rPr>
        <w:t xml:space="preserve"> </w:t>
      </w:r>
      <w:r w:rsidRPr="00DD080F">
        <w:rPr>
          <w:rFonts w:ascii="Book Antiqua" w:hAnsi="Book Antiqua" w:cs="Arial"/>
          <w:b/>
          <w:sz w:val="24"/>
          <w:szCs w:val="24"/>
          <w:lang w:val="en-US"/>
        </w:rPr>
        <w:t>words</w:t>
      </w:r>
      <w:r w:rsidRPr="00DD080F">
        <w:rPr>
          <w:rFonts w:ascii="Book Antiqua" w:hAnsi="Book Antiqua" w:cs="Arial"/>
          <w:sz w:val="24"/>
          <w:szCs w:val="24"/>
          <w:lang w:val="en-US"/>
        </w:rPr>
        <w:t>: Gastric cancer</w:t>
      </w:r>
      <w:r>
        <w:rPr>
          <w:rFonts w:ascii="Book Antiqua" w:hAnsi="Book Antiqua" w:cs="Arial"/>
          <w:sz w:val="24"/>
          <w:szCs w:val="24"/>
          <w:lang w:val="en-US" w:eastAsia="zh-CN"/>
        </w:rPr>
        <w:t xml:space="preserve">; </w:t>
      </w:r>
      <w:r w:rsidRPr="00DD080F">
        <w:rPr>
          <w:rFonts w:ascii="Book Antiqua" w:hAnsi="Book Antiqua" w:cs="Arial"/>
          <w:sz w:val="24"/>
          <w:szCs w:val="24"/>
          <w:lang w:val="en-US"/>
        </w:rPr>
        <w:t>Mexico</w:t>
      </w:r>
      <w:r>
        <w:rPr>
          <w:rFonts w:ascii="Book Antiqua" w:hAnsi="Book Antiqua" w:cs="Arial"/>
          <w:sz w:val="24"/>
          <w:szCs w:val="24"/>
          <w:lang w:val="en-US" w:eastAsia="zh-CN"/>
        </w:rPr>
        <w:t>;</w:t>
      </w:r>
      <w:r w:rsidRPr="00DD080F">
        <w:rPr>
          <w:rFonts w:ascii="Book Antiqua" w:hAnsi="Book Antiqua" w:cs="Arial"/>
          <w:sz w:val="24"/>
          <w:szCs w:val="24"/>
          <w:lang w:val="en-US"/>
        </w:rPr>
        <w:t xml:space="preserve"> Research</w:t>
      </w:r>
      <w:r>
        <w:rPr>
          <w:rFonts w:ascii="Book Antiqua" w:hAnsi="Book Antiqua" w:cs="Arial"/>
          <w:sz w:val="24"/>
          <w:szCs w:val="24"/>
          <w:lang w:val="en-US" w:eastAsia="zh-CN"/>
        </w:rPr>
        <w:t>;</w:t>
      </w:r>
      <w:r w:rsidRPr="00DD080F">
        <w:rPr>
          <w:rFonts w:ascii="Book Antiqua" w:hAnsi="Book Antiqua" w:cs="Arial"/>
          <w:sz w:val="24"/>
          <w:szCs w:val="24"/>
          <w:lang w:val="en-US"/>
        </w:rPr>
        <w:t xml:space="preserve"> Prevention</w:t>
      </w:r>
      <w:r>
        <w:rPr>
          <w:rFonts w:ascii="Book Antiqua" w:hAnsi="Book Antiqua" w:cs="Arial"/>
          <w:sz w:val="24"/>
          <w:szCs w:val="24"/>
          <w:lang w:val="en-US" w:eastAsia="zh-CN"/>
        </w:rPr>
        <w:t>;</w:t>
      </w:r>
      <w:r w:rsidRPr="00DD080F">
        <w:rPr>
          <w:rFonts w:ascii="Book Antiqua" w:hAnsi="Book Antiqua" w:cs="Arial"/>
          <w:sz w:val="24"/>
          <w:szCs w:val="24"/>
          <w:lang w:val="en-US"/>
        </w:rPr>
        <w:t xml:space="preserve"> Public health</w:t>
      </w:r>
    </w:p>
    <w:p w:rsidR="00246940" w:rsidRPr="00DD080F" w:rsidRDefault="00246940" w:rsidP="007508CA">
      <w:pPr>
        <w:spacing w:after="0" w:line="360" w:lineRule="auto"/>
        <w:jc w:val="both"/>
        <w:rPr>
          <w:rFonts w:ascii="Book Antiqua" w:hAnsi="Book Antiqua" w:cs="Arial"/>
          <w:sz w:val="24"/>
          <w:szCs w:val="24"/>
          <w:lang w:val="en-US" w:eastAsia="zh-CN"/>
        </w:rPr>
      </w:pPr>
    </w:p>
    <w:p w:rsidR="00246940" w:rsidRDefault="00246940" w:rsidP="007508CA">
      <w:pPr>
        <w:spacing w:after="0" w:line="360" w:lineRule="auto"/>
        <w:jc w:val="both"/>
        <w:rPr>
          <w:rFonts w:ascii="Book Antiqua" w:hAnsi="Book Antiqua" w:cs="Arial"/>
          <w:sz w:val="24"/>
          <w:szCs w:val="24"/>
          <w:lang w:val="en-US" w:eastAsia="zh-CN"/>
        </w:rPr>
      </w:pPr>
      <w:r w:rsidRPr="00DD080F">
        <w:rPr>
          <w:rFonts w:ascii="Book Antiqua" w:hAnsi="Book Antiqua" w:cs="Arial"/>
          <w:b/>
          <w:sz w:val="24"/>
          <w:szCs w:val="24"/>
          <w:lang w:val="en-US"/>
        </w:rPr>
        <w:t xml:space="preserve">Core tip: </w:t>
      </w:r>
      <w:r w:rsidRPr="00DD080F">
        <w:rPr>
          <w:rFonts w:ascii="Book Antiqua" w:hAnsi="Book Antiqua" w:cs="Arial"/>
          <w:sz w:val="24"/>
          <w:szCs w:val="24"/>
          <w:lang w:val="en-US"/>
        </w:rPr>
        <w:t xml:space="preserve">The few studies of gastric cancer in the Mexican population included in this review highlight the poor connection between the scientific community and the health sector in terms of resolving this health issue. It is necessary that public policies for health research support projects for the creation of gastric cancer research networks that include experts from different disciplines. These networks could generate, among other products, an official Mexican standard </w:t>
      </w:r>
      <w:r w:rsidRPr="00597CC4">
        <w:rPr>
          <w:rFonts w:ascii="Book Antiqua" w:hAnsi="Book Antiqua" w:cs="Arial"/>
          <w:sz w:val="24"/>
          <w:szCs w:val="24"/>
          <w:lang w:val="en-US"/>
        </w:rPr>
        <w:t>(Norma Oficial Mexicana)</w:t>
      </w:r>
      <w:r w:rsidRPr="00DD080F">
        <w:rPr>
          <w:rFonts w:ascii="Book Antiqua" w:hAnsi="Book Antiqua" w:cs="Arial"/>
          <w:sz w:val="24"/>
          <w:szCs w:val="24"/>
          <w:lang w:val="en-US"/>
        </w:rPr>
        <w:t xml:space="preserve"> for gastric cancer as well as strategies for its prevention, control and treatment.</w:t>
      </w:r>
    </w:p>
    <w:p w:rsidR="00246940" w:rsidRDefault="00246940" w:rsidP="007508CA">
      <w:pPr>
        <w:spacing w:after="0" w:line="360" w:lineRule="auto"/>
        <w:jc w:val="both"/>
        <w:rPr>
          <w:rFonts w:ascii="Book Antiqua" w:hAnsi="Book Antiqua" w:cs="Arial"/>
          <w:sz w:val="24"/>
          <w:szCs w:val="24"/>
          <w:lang w:val="en-US" w:eastAsia="zh-CN"/>
        </w:rPr>
      </w:pPr>
    </w:p>
    <w:p w:rsidR="00246940" w:rsidRDefault="00246940" w:rsidP="007508CA">
      <w:pPr>
        <w:spacing w:after="0" w:line="360" w:lineRule="auto"/>
        <w:jc w:val="both"/>
        <w:rPr>
          <w:rFonts w:ascii="Book Antiqua" w:hAnsi="Book Antiqua" w:cs="Arial"/>
          <w:sz w:val="24"/>
          <w:szCs w:val="24"/>
          <w:lang w:val="en-US" w:eastAsia="zh-CN"/>
        </w:rPr>
      </w:pPr>
      <w:r w:rsidRPr="00DD080F">
        <w:rPr>
          <w:rFonts w:ascii="Book Antiqua" w:hAnsi="Book Antiqua" w:cs="Arial"/>
          <w:sz w:val="24"/>
          <w:szCs w:val="24"/>
        </w:rPr>
        <w:t>Sampieri</w:t>
      </w:r>
      <w:r>
        <w:rPr>
          <w:rFonts w:ascii="Book Antiqua" w:hAnsi="Book Antiqua" w:cs="Arial"/>
          <w:sz w:val="24"/>
          <w:szCs w:val="24"/>
          <w:lang w:eastAsia="zh-CN"/>
        </w:rPr>
        <w:t xml:space="preserve"> CL</w:t>
      </w:r>
      <w:r w:rsidRPr="00DD080F">
        <w:rPr>
          <w:rFonts w:ascii="Book Antiqua" w:hAnsi="Book Antiqua" w:cs="Arial"/>
          <w:sz w:val="24"/>
          <w:szCs w:val="24"/>
        </w:rPr>
        <w:t>, Mora</w:t>
      </w:r>
      <w:r>
        <w:rPr>
          <w:rFonts w:ascii="Book Antiqua" w:hAnsi="Book Antiqua" w:cs="Arial"/>
          <w:sz w:val="24"/>
          <w:szCs w:val="24"/>
          <w:lang w:eastAsia="zh-CN"/>
        </w:rPr>
        <w:t xml:space="preserve"> M. </w:t>
      </w:r>
      <w:r w:rsidRPr="00DD080F">
        <w:rPr>
          <w:rFonts w:ascii="Book Antiqua" w:hAnsi="Book Antiqua" w:cs="Arial"/>
          <w:sz w:val="24"/>
          <w:szCs w:val="24"/>
          <w:lang w:val="en-US"/>
        </w:rPr>
        <w:t>Gastric cancer research in Mexico: A public health priority</w:t>
      </w:r>
      <w:r>
        <w:rPr>
          <w:rFonts w:ascii="Book Antiqua" w:hAnsi="Book Antiqua" w:cs="Arial"/>
          <w:sz w:val="24"/>
          <w:szCs w:val="24"/>
          <w:lang w:val="en-US" w:eastAsia="zh-CN"/>
        </w:rPr>
        <w:t>.</w:t>
      </w:r>
    </w:p>
    <w:p w:rsidR="00246940" w:rsidRDefault="00246940" w:rsidP="007508CA">
      <w:pPr>
        <w:spacing w:after="0" w:line="360" w:lineRule="auto"/>
        <w:jc w:val="both"/>
        <w:rPr>
          <w:rFonts w:ascii="Book Antiqua" w:hAnsi="Book Antiqua" w:cs="Arial"/>
          <w:sz w:val="24"/>
          <w:szCs w:val="24"/>
          <w:lang w:val="en-US" w:eastAsia="zh-CN"/>
        </w:rPr>
      </w:pPr>
    </w:p>
    <w:p w:rsidR="00246940" w:rsidRPr="001A6525" w:rsidRDefault="00246940" w:rsidP="007508CA">
      <w:pPr>
        <w:spacing w:after="0" w:line="360" w:lineRule="auto"/>
        <w:rPr>
          <w:rFonts w:ascii="Book Antiqua" w:hAnsi="Book Antiqua"/>
          <w:b/>
          <w:sz w:val="24"/>
          <w:szCs w:val="24"/>
        </w:rPr>
      </w:pPr>
      <w:r w:rsidRPr="001A6525">
        <w:rPr>
          <w:rFonts w:ascii="Book Antiqua" w:hAnsi="Book Antiqua"/>
          <w:b/>
          <w:sz w:val="24"/>
          <w:szCs w:val="24"/>
        </w:rPr>
        <w:t xml:space="preserve">Available from: URL: </w:t>
      </w:r>
    </w:p>
    <w:p w:rsidR="00246940" w:rsidRDefault="00246940" w:rsidP="007508CA">
      <w:pPr>
        <w:spacing w:after="0" w:line="360" w:lineRule="auto"/>
        <w:rPr>
          <w:rFonts w:ascii="Book Antiqua" w:hAnsi="Book Antiqua"/>
          <w:b/>
          <w:sz w:val="24"/>
          <w:szCs w:val="24"/>
        </w:rPr>
      </w:pPr>
      <w:r w:rsidRPr="001A6525">
        <w:rPr>
          <w:rFonts w:ascii="Book Antiqua" w:hAnsi="Book Antiqua"/>
          <w:b/>
          <w:sz w:val="24"/>
          <w:szCs w:val="24"/>
        </w:rPr>
        <w:t>DOI:</w:t>
      </w:r>
    </w:p>
    <w:p w:rsidR="00246940" w:rsidRPr="00DD080F" w:rsidRDefault="00246940" w:rsidP="007508CA">
      <w:pPr>
        <w:spacing w:after="0" w:line="360" w:lineRule="auto"/>
        <w:jc w:val="both"/>
        <w:rPr>
          <w:rFonts w:ascii="Book Antiqua" w:hAnsi="Book Antiqua" w:cs="Arial"/>
          <w:sz w:val="24"/>
          <w:szCs w:val="24"/>
          <w:lang w:val="en-US" w:eastAsia="zh-CN"/>
        </w:rPr>
      </w:pPr>
    </w:p>
    <w:p w:rsidR="00246940" w:rsidRPr="00A84F6A" w:rsidRDefault="00246940" w:rsidP="007508CA">
      <w:pPr>
        <w:spacing w:after="0" w:line="360" w:lineRule="auto"/>
        <w:jc w:val="both"/>
        <w:rPr>
          <w:rFonts w:ascii="Book Antiqua" w:hAnsi="Book Antiqua" w:cs="Arial"/>
          <w:sz w:val="24"/>
          <w:szCs w:val="24"/>
          <w:lang w:val="en-US" w:eastAsia="zh-CN"/>
        </w:rPr>
      </w:pPr>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sz w:val="24"/>
          <w:szCs w:val="24"/>
          <w:lang w:val="en-US"/>
        </w:rPr>
        <w:br w:type="page"/>
      </w:r>
    </w:p>
    <w:p w:rsidR="00246940" w:rsidRPr="00DD080F" w:rsidRDefault="00246940" w:rsidP="007508CA">
      <w:pPr>
        <w:spacing w:after="0" w:line="360" w:lineRule="auto"/>
        <w:jc w:val="both"/>
        <w:rPr>
          <w:rFonts w:ascii="Book Antiqua" w:hAnsi="Book Antiqua" w:cs="Arial"/>
          <w:b/>
          <w:caps/>
          <w:sz w:val="24"/>
          <w:szCs w:val="24"/>
          <w:lang w:val="en-US"/>
        </w:rPr>
      </w:pPr>
      <w:r w:rsidRPr="00DD080F">
        <w:rPr>
          <w:rFonts w:ascii="Book Antiqua" w:hAnsi="Book Antiqua" w:cs="Arial"/>
          <w:b/>
          <w:caps/>
          <w:sz w:val="24"/>
          <w:szCs w:val="24"/>
          <w:lang w:val="en-US"/>
        </w:rPr>
        <w:t>IntroductioN</w:t>
      </w:r>
    </w:p>
    <w:p w:rsidR="00246940" w:rsidRPr="00A75BBE" w:rsidRDefault="00246940" w:rsidP="007508CA">
      <w:pPr>
        <w:spacing w:after="0" w:line="360" w:lineRule="auto"/>
        <w:jc w:val="both"/>
        <w:rPr>
          <w:rFonts w:ascii="Book Antiqua" w:hAnsi="Book Antiqua" w:cs="Arial"/>
          <w:b/>
          <w:i/>
          <w:sz w:val="24"/>
          <w:szCs w:val="24"/>
          <w:lang w:val="en-US"/>
        </w:rPr>
      </w:pPr>
      <w:r w:rsidRPr="00A75BBE">
        <w:rPr>
          <w:rFonts w:ascii="Book Antiqua" w:hAnsi="Book Antiqua" w:cs="Arial"/>
          <w:b/>
          <w:i/>
          <w:sz w:val="24"/>
          <w:szCs w:val="24"/>
          <w:lang w:val="en-US"/>
        </w:rPr>
        <w:t>Mexico: A country of inequality</w:t>
      </w:r>
    </w:p>
    <w:p w:rsidR="00246940" w:rsidRDefault="00246940" w:rsidP="007508CA">
      <w:pPr>
        <w:spacing w:after="0" w:line="360" w:lineRule="auto"/>
        <w:jc w:val="both"/>
        <w:rPr>
          <w:rFonts w:ascii="Book Antiqua" w:hAnsi="Book Antiqua" w:cs="Arial"/>
          <w:sz w:val="24"/>
          <w:szCs w:val="24"/>
          <w:lang w:val="en-US" w:eastAsia="zh-CN"/>
        </w:rPr>
      </w:pPr>
      <w:r w:rsidRPr="00DD080F">
        <w:rPr>
          <w:rFonts w:ascii="Book Antiqua" w:hAnsi="Book Antiqua" w:cs="Arial"/>
          <w:sz w:val="24"/>
          <w:szCs w:val="24"/>
          <w:lang w:val="en-US"/>
        </w:rPr>
        <w:t>Mexico, according to the most recent data from the World Bank, had a gross domestic product of 1178 billion US dollars in 2012; in 2011, 6.2% of its spending was invested in health, while 5.3% was spent on education in 2010 and 0.4% was allocated to science and technology in 2009</w:t>
      </w:r>
      <w:r w:rsidRPr="00DD080F">
        <w:rPr>
          <w:rFonts w:ascii="Book Antiqua" w:hAnsi="Book Antiqua" w:cs="Arial"/>
          <w:sz w:val="24"/>
          <w:szCs w:val="24"/>
          <w:vertAlign w:val="superscript"/>
          <w:lang w:val="en-US"/>
        </w:rPr>
        <w:t>[1]</w:t>
      </w:r>
      <w:r w:rsidRPr="00DD080F">
        <w:rPr>
          <w:rFonts w:ascii="Book Antiqua" w:hAnsi="Book Antiqua" w:cs="Arial"/>
          <w:sz w:val="24"/>
          <w:szCs w:val="24"/>
          <w:lang w:val="en-US"/>
        </w:rPr>
        <w:t>. It is considered a country of medium-high income, with a life expectancy at birth of 77 years</w:t>
      </w:r>
      <w:r w:rsidRPr="00DD080F">
        <w:rPr>
          <w:rFonts w:ascii="Book Antiqua" w:hAnsi="Book Antiqua" w:cs="Arial"/>
          <w:sz w:val="24"/>
          <w:szCs w:val="24"/>
          <w:vertAlign w:val="superscript"/>
          <w:lang w:val="en-US"/>
        </w:rPr>
        <w:t>[1]</w:t>
      </w:r>
      <w:r w:rsidRPr="00DD080F">
        <w:rPr>
          <w:rFonts w:ascii="Book Antiqua" w:hAnsi="Book Antiqua" w:cs="Arial"/>
          <w:sz w:val="24"/>
          <w:szCs w:val="24"/>
          <w:lang w:val="en-US"/>
        </w:rPr>
        <w:t>. In 2012, the population of Mexico was 120.8 million and it was estimated that 83% of the rural population had access to a water supply</w:t>
      </w:r>
      <w:r w:rsidRPr="00DD080F">
        <w:rPr>
          <w:rFonts w:ascii="Book Antiqua" w:hAnsi="Book Antiqua" w:cs="Arial"/>
          <w:sz w:val="24"/>
          <w:szCs w:val="24"/>
          <w:vertAlign w:val="superscript"/>
          <w:lang w:val="en-US"/>
        </w:rPr>
        <w:t>[1]</w:t>
      </w:r>
      <w:r w:rsidRPr="00DD080F">
        <w:rPr>
          <w:rFonts w:ascii="Book Antiqua" w:hAnsi="Book Antiqua" w:cs="Arial"/>
          <w:sz w:val="24"/>
          <w:szCs w:val="24"/>
          <w:lang w:val="en-US"/>
        </w:rPr>
        <w:t>. At the beginning of the 1970s, the rate of fecundity was greater than 7, but in 2009 it was 2.4</w:t>
      </w:r>
      <w:r w:rsidRPr="00DD080F">
        <w:rPr>
          <w:rFonts w:ascii="Book Antiqua" w:hAnsi="Book Antiqua" w:cs="Arial"/>
          <w:sz w:val="24"/>
          <w:szCs w:val="24"/>
          <w:vertAlign w:val="superscript"/>
          <w:lang w:val="en-US"/>
        </w:rPr>
        <w:t>[2]</w:t>
      </w:r>
      <w:r w:rsidRPr="00DD080F">
        <w:rPr>
          <w:rFonts w:ascii="Book Antiqua" w:hAnsi="Book Antiqua" w:cs="Arial"/>
          <w:sz w:val="24"/>
          <w:szCs w:val="24"/>
          <w:lang w:val="en-US"/>
        </w:rPr>
        <w:t>. In 2010, 6.5 million people were reported as vulnerable in terms of income and 46% of the population were considered to be in a situation of multidimensional poverty</w:t>
      </w:r>
      <w:r w:rsidRPr="00DD080F">
        <w:rPr>
          <w:rFonts w:ascii="Book Antiqua" w:hAnsi="Book Antiqua" w:cs="Arial"/>
          <w:sz w:val="24"/>
          <w:szCs w:val="24"/>
          <w:vertAlign w:val="superscript"/>
          <w:lang w:val="en-US"/>
        </w:rPr>
        <w:t>[1]</w:t>
      </w:r>
      <w:r w:rsidRPr="00DD080F">
        <w:rPr>
          <w:rFonts w:ascii="Book Antiqua" w:hAnsi="Book Antiqua" w:cs="Arial"/>
          <w:sz w:val="24"/>
          <w:szCs w:val="24"/>
          <w:lang w:val="en-US"/>
        </w:rPr>
        <w:t>.</w:t>
      </w:r>
    </w:p>
    <w:p w:rsidR="00246940" w:rsidRPr="00DD080F" w:rsidRDefault="00246940" w:rsidP="007508CA">
      <w:pPr>
        <w:spacing w:after="0" w:line="360" w:lineRule="auto"/>
        <w:jc w:val="both"/>
        <w:rPr>
          <w:rFonts w:ascii="Book Antiqua" w:hAnsi="Book Antiqua" w:cs="Arial"/>
          <w:sz w:val="24"/>
          <w:szCs w:val="24"/>
          <w:lang w:val="en-US" w:eastAsia="zh-CN"/>
        </w:rPr>
      </w:pPr>
    </w:p>
    <w:p w:rsidR="00246940" w:rsidRPr="00A75BBE" w:rsidRDefault="00246940" w:rsidP="007508CA">
      <w:pPr>
        <w:spacing w:after="0" w:line="360" w:lineRule="auto"/>
        <w:jc w:val="both"/>
        <w:rPr>
          <w:rFonts w:ascii="Book Antiqua" w:hAnsi="Book Antiqua" w:cs="Arial"/>
          <w:b/>
          <w:i/>
          <w:sz w:val="24"/>
          <w:szCs w:val="24"/>
          <w:lang w:val="en-US"/>
        </w:rPr>
      </w:pPr>
      <w:r w:rsidRPr="00A75BBE">
        <w:rPr>
          <w:rFonts w:ascii="Book Antiqua" w:hAnsi="Book Antiqua" w:cs="Arial"/>
          <w:b/>
          <w:i/>
          <w:sz w:val="24"/>
          <w:szCs w:val="24"/>
          <w:lang w:val="en-US"/>
        </w:rPr>
        <w:t>Cancer in Mexico</w:t>
      </w:r>
      <w:bookmarkStart w:id="7" w:name="_GoBack"/>
      <w:bookmarkEnd w:id="7"/>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sz w:val="24"/>
          <w:szCs w:val="24"/>
          <w:lang w:val="en-US"/>
        </w:rPr>
        <w:t xml:space="preserve">Cancer has been one of the most important diseases. In Mexico since the end of the twentieth century, representing a public health problem not only in terms of its grave clinical manifestations and high mortality, 75.4 per </w:t>
      </w:r>
      <w:r>
        <w:rPr>
          <w:rFonts w:ascii="Book Antiqua" w:hAnsi="Book Antiqua" w:cs="Arial"/>
          <w:sz w:val="24"/>
          <w:szCs w:val="24"/>
          <w:lang w:val="en-US"/>
        </w:rPr>
        <w:t>100000</w:t>
      </w:r>
      <w:r w:rsidRPr="00DD080F">
        <w:rPr>
          <w:rFonts w:ascii="Book Antiqua" w:hAnsi="Book Antiqua" w:cs="Arial"/>
          <w:sz w:val="24"/>
          <w:szCs w:val="24"/>
          <w:lang w:val="en-US"/>
        </w:rPr>
        <w:t xml:space="preserve"> habitants in 2011</w:t>
      </w:r>
      <w:r w:rsidRPr="00DD080F">
        <w:rPr>
          <w:rFonts w:ascii="Book Antiqua" w:hAnsi="Book Antiqua" w:cs="Arial"/>
          <w:sz w:val="24"/>
          <w:szCs w:val="24"/>
          <w:vertAlign w:val="superscript"/>
          <w:lang w:val="en-US"/>
        </w:rPr>
        <w:t>[2]</w:t>
      </w:r>
      <w:r w:rsidRPr="00DD080F">
        <w:rPr>
          <w:rFonts w:ascii="Book Antiqua" w:hAnsi="Book Antiqua" w:cs="Arial"/>
          <w:sz w:val="24"/>
          <w:szCs w:val="24"/>
          <w:lang w:val="en-US"/>
        </w:rPr>
        <w:t>, but also in the variety of individual and environmental risk factors with which it is associated</w:t>
      </w:r>
      <w:r w:rsidRPr="00DD080F">
        <w:rPr>
          <w:rFonts w:ascii="Book Antiqua" w:hAnsi="Book Antiqua" w:cs="Arial"/>
          <w:sz w:val="24"/>
          <w:szCs w:val="24"/>
          <w:vertAlign w:val="superscript"/>
          <w:lang w:val="en-US"/>
        </w:rPr>
        <w:t>[3]</w:t>
      </w:r>
      <w:r w:rsidRPr="00DD080F">
        <w:rPr>
          <w:rFonts w:ascii="Book Antiqua" w:hAnsi="Book Antiqua" w:cs="Arial"/>
          <w:sz w:val="24"/>
          <w:szCs w:val="24"/>
          <w:lang w:val="en-US"/>
        </w:rPr>
        <w:t>. In 2011, in populations of age 20 and over, the malignant tumors that caused the highest number of deaths in women were: breast (13.8%); cervicouterine (10.4%); stomach (7.0%); bronchopulmonary (6.4%); liver-intrahepatic bile duct (5.5%) and colon (4.3%), while in men these were: prostate (16.9%); bronchopulmonary (12.8%); stomach (8.6%); liver-intrahepatic bile duct (5.3%) and colon (5.3%)</w:t>
      </w:r>
      <w:r w:rsidRPr="00DD080F">
        <w:rPr>
          <w:rFonts w:ascii="Book Antiqua" w:hAnsi="Book Antiqua" w:cs="Arial"/>
          <w:sz w:val="24"/>
          <w:szCs w:val="24"/>
          <w:vertAlign w:val="superscript"/>
          <w:lang w:val="en-US"/>
        </w:rPr>
        <w:t>[2]</w:t>
      </w:r>
      <w:r w:rsidRPr="00DD080F">
        <w:rPr>
          <w:rFonts w:ascii="Book Antiqua" w:hAnsi="Book Antiqua" w:cs="Arial"/>
          <w:sz w:val="24"/>
          <w:szCs w:val="24"/>
          <w:lang w:val="en-US"/>
        </w:rPr>
        <w:t>.</w:t>
      </w:r>
    </w:p>
    <w:p w:rsidR="00246940" w:rsidRDefault="00246940" w:rsidP="007508CA">
      <w:pPr>
        <w:spacing w:after="0" w:line="360" w:lineRule="auto"/>
        <w:ind w:firstLineChars="200" w:firstLine="480"/>
        <w:jc w:val="both"/>
        <w:rPr>
          <w:rFonts w:ascii="Book Antiqua" w:hAnsi="Book Antiqua" w:cs="Arial"/>
          <w:sz w:val="24"/>
          <w:szCs w:val="24"/>
          <w:lang w:val="en-US" w:eastAsia="zh-CN"/>
        </w:rPr>
      </w:pPr>
      <w:r w:rsidRPr="00DD080F">
        <w:rPr>
          <w:rFonts w:ascii="Book Antiqua" w:hAnsi="Book Antiqua" w:cs="Arial"/>
          <w:sz w:val="24"/>
          <w:szCs w:val="24"/>
          <w:lang w:val="en-US"/>
        </w:rPr>
        <w:t>Despite the high mortality of cancer in Mexico, few studies have provided indicators, such as magnitude, transcendence and vulnerability, of utility to the planning of this public health problem. Of the studies that do exist, the foremost are:</w:t>
      </w:r>
      <w:r>
        <w:rPr>
          <w:rFonts w:ascii="Book Antiqua" w:hAnsi="Book Antiqua" w:cs="Arial"/>
          <w:sz w:val="24"/>
          <w:szCs w:val="24"/>
          <w:lang w:val="en-US" w:eastAsia="zh-CN"/>
        </w:rPr>
        <w:t xml:space="preserve"> (1) </w:t>
      </w:r>
      <w:r w:rsidRPr="00DD080F">
        <w:rPr>
          <w:rFonts w:ascii="Book Antiqua" w:hAnsi="Book Antiqua" w:cs="Arial"/>
          <w:sz w:val="24"/>
          <w:szCs w:val="24"/>
          <w:lang w:val="en-US"/>
        </w:rPr>
        <w:t xml:space="preserve">Tovar </w:t>
      </w:r>
      <w:r w:rsidRPr="0032103A">
        <w:rPr>
          <w:rFonts w:ascii="Book Antiqua" w:hAnsi="Book Antiqua" w:cs="Arial"/>
          <w:i/>
          <w:sz w:val="24"/>
          <w:szCs w:val="24"/>
          <w:lang w:val="en-US"/>
        </w:rPr>
        <w:t>et al</w:t>
      </w:r>
      <w:r w:rsidRPr="009A7675">
        <w:rPr>
          <w:rFonts w:ascii="Book Antiqua" w:hAnsi="Book Antiqua" w:cs="Arial"/>
          <w:sz w:val="24"/>
          <w:szCs w:val="24"/>
          <w:vertAlign w:val="superscript"/>
          <w:lang w:val="en-US" w:eastAsia="zh-CN"/>
        </w:rPr>
        <w:t>[4]</w:t>
      </w:r>
      <w:r w:rsidRPr="00DD080F">
        <w:rPr>
          <w:rFonts w:ascii="Book Antiqua" w:hAnsi="Book Antiqua" w:cs="Arial"/>
          <w:sz w:val="24"/>
          <w:szCs w:val="24"/>
          <w:lang w:val="en-US"/>
        </w:rPr>
        <w:t xml:space="preserve"> (1999), who report that during the period 1980 to 1995, crude </w:t>
      </w:r>
      <w:r w:rsidRPr="00DD080F">
        <w:rPr>
          <w:rFonts w:ascii="Book Antiqua" w:hAnsi="Book Antiqua" w:cs="Arial"/>
          <w:sz w:val="24"/>
          <w:szCs w:val="24"/>
          <w:lang w:val="en-US"/>
        </w:rPr>
        <w:lastRenderedPageBreak/>
        <w:t xml:space="preserve">mortality rate of prostate cancer increased from 3.16 to 6.75 cases per 100000 men of age 40 years and over. The age-adjusted rate for the same period was 2.71 to 7.01 cases per </w:t>
      </w:r>
      <w:r>
        <w:rPr>
          <w:rFonts w:ascii="Book Antiqua" w:hAnsi="Book Antiqua" w:cs="Arial"/>
          <w:sz w:val="24"/>
          <w:szCs w:val="24"/>
          <w:lang w:val="en-US"/>
        </w:rPr>
        <w:t>100000</w:t>
      </w:r>
      <w:r w:rsidRPr="00DD080F">
        <w:rPr>
          <w:rFonts w:ascii="Book Antiqua" w:hAnsi="Book Antiqua" w:cs="Arial"/>
          <w:sz w:val="24"/>
          <w:szCs w:val="24"/>
          <w:lang w:val="en-US"/>
        </w:rPr>
        <w:t xml:space="preserve"> men of age 40 years and over. The standardized mortality ratio (SMR) for the different states of Mexico showed a loose relationship among different regions, with high SMR values in the states of Baja California Sur at 183.28 (</w:t>
      </w:r>
      <w:r>
        <w:rPr>
          <w:rFonts w:ascii="Book Antiqua" w:hAnsi="Book Antiqua" w:cs="Arial"/>
          <w:sz w:val="24"/>
          <w:szCs w:val="24"/>
          <w:lang w:val="en-US"/>
        </w:rPr>
        <w:t>95%CI:</w:t>
      </w:r>
      <w:r w:rsidRPr="00DD080F">
        <w:rPr>
          <w:rFonts w:ascii="Book Antiqua" w:hAnsi="Book Antiqua" w:cs="Arial"/>
          <w:sz w:val="24"/>
          <w:szCs w:val="24"/>
          <w:lang w:val="en-US"/>
        </w:rPr>
        <w:t xml:space="preserve"> 158.36-208.18), Jalisco at 161.81 (</w:t>
      </w:r>
      <w:r>
        <w:rPr>
          <w:rFonts w:ascii="Book Antiqua" w:hAnsi="Book Antiqua" w:cs="Arial"/>
          <w:sz w:val="24"/>
          <w:szCs w:val="24"/>
          <w:lang w:val="en-US"/>
        </w:rPr>
        <w:t>95%CI:</w:t>
      </w:r>
      <w:r w:rsidRPr="00DD080F">
        <w:rPr>
          <w:rFonts w:ascii="Book Antiqua" w:hAnsi="Book Antiqua" w:cs="Arial"/>
          <w:sz w:val="24"/>
          <w:szCs w:val="24"/>
          <w:lang w:val="en-US"/>
        </w:rPr>
        <w:t xml:space="preserve"> 156.18-167.44) and Aguascalientes at 152.21 (</w:t>
      </w:r>
      <w:r>
        <w:rPr>
          <w:rFonts w:ascii="Book Antiqua" w:hAnsi="Book Antiqua" w:cs="Arial"/>
          <w:sz w:val="24"/>
          <w:szCs w:val="24"/>
          <w:lang w:val="en-US"/>
        </w:rPr>
        <w:t>95%CI:</w:t>
      </w:r>
      <w:r w:rsidRPr="00DD080F">
        <w:rPr>
          <w:rFonts w:ascii="Book Antiqua" w:hAnsi="Book Antiqua" w:cs="Arial"/>
          <w:sz w:val="24"/>
          <w:szCs w:val="24"/>
          <w:lang w:val="en-US"/>
        </w:rPr>
        <w:t xml:space="preserve"> 136.115-168.27), while the lower SMR values correspond to Quintana Roo at 47.87 (</w:t>
      </w:r>
      <w:r>
        <w:rPr>
          <w:rFonts w:ascii="Book Antiqua" w:hAnsi="Book Antiqua" w:cs="Arial"/>
          <w:sz w:val="24"/>
          <w:szCs w:val="24"/>
          <w:lang w:val="en-US"/>
        </w:rPr>
        <w:t>95%CI:</w:t>
      </w:r>
      <w:r w:rsidRPr="00DD080F">
        <w:rPr>
          <w:rFonts w:ascii="Book Antiqua" w:hAnsi="Book Antiqua" w:cs="Arial"/>
          <w:sz w:val="24"/>
          <w:szCs w:val="24"/>
          <w:lang w:val="en-US"/>
        </w:rPr>
        <w:t xml:space="preserve"> 35.86-59.98), Guerrero at 57.69 (</w:t>
      </w:r>
      <w:r>
        <w:rPr>
          <w:rFonts w:ascii="Book Antiqua" w:hAnsi="Book Antiqua" w:cs="Arial"/>
          <w:sz w:val="24"/>
          <w:szCs w:val="24"/>
          <w:lang w:val="en-US"/>
        </w:rPr>
        <w:t>95%CI:</w:t>
      </w:r>
      <w:r w:rsidRPr="00DD080F">
        <w:rPr>
          <w:rFonts w:ascii="Book Antiqua" w:hAnsi="Book Antiqua" w:cs="Arial"/>
          <w:sz w:val="24"/>
          <w:szCs w:val="24"/>
          <w:lang w:val="en-US"/>
        </w:rPr>
        <w:t xml:space="preserve"> 52.89-62.49) and Estado de Mexico at 59.91 (</w:t>
      </w:r>
      <w:r>
        <w:rPr>
          <w:rFonts w:ascii="Book Antiqua" w:hAnsi="Book Antiqua" w:cs="Arial"/>
          <w:sz w:val="24"/>
          <w:szCs w:val="24"/>
          <w:lang w:val="en-US"/>
        </w:rPr>
        <w:t>95%CI:</w:t>
      </w:r>
      <w:r w:rsidRPr="00DD080F">
        <w:rPr>
          <w:rFonts w:ascii="Book Antiqua" w:hAnsi="Book Antiqua" w:cs="Arial"/>
          <w:sz w:val="24"/>
          <w:szCs w:val="24"/>
          <w:lang w:val="en-US"/>
        </w:rPr>
        <w:t xml:space="preserve"> 57.46-62.36)</w:t>
      </w:r>
      <w:r w:rsidRPr="00DD080F">
        <w:rPr>
          <w:rFonts w:ascii="Book Antiqua" w:hAnsi="Book Antiqua" w:cs="Arial"/>
          <w:sz w:val="24"/>
          <w:szCs w:val="24"/>
          <w:vertAlign w:val="superscript"/>
          <w:lang w:val="en-US"/>
        </w:rPr>
        <w:t>[4]</w:t>
      </w:r>
      <w:r>
        <w:rPr>
          <w:rFonts w:ascii="Book Antiqua" w:hAnsi="Book Antiqua" w:cs="Arial"/>
          <w:sz w:val="24"/>
          <w:szCs w:val="24"/>
          <w:lang w:val="en-US" w:eastAsia="zh-CN"/>
        </w:rPr>
        <w:t xml:space="preserve">; (2) </w:t>
      </w:r>
      <w:r w:rsidRPr="00DD080F">
        <w:rPr>
          <w:rFonts w:ascii="Book Antiqua" w:hAnsi="Book Antiqua" w:cs="Arial"/>
          <w:sz w:val="24"/>
          <w:szCs w:val="24"/>
          <w:lang w:val="en-US"/>
        </w:rPr>
        <w:t xml:space="preserve">Tovar </w:t>
      </w:r>
      <w:r w:rsidRPr="0032103A">
        <w:rPr>
          <w:rFonts w:ascii="Book Antiqua" w:hAnsi="Book Antiqua" w:cs="Arial"/>
          <w:i/>
          <w:sz w:val="24"/>
          <w:szCs w:val="24"/>
          <w:lang w:val="en-US"/>
        </w:rPr>
        <w:t>et al</w:t>
      </w:r>
      <w:r w:rsidRPr="00A14032">
        <w:rPr>
          <w:rFonts w:ascii="Book Antiqua" w:hAnsi="Book Antiqua" w:cs="Arial"/>
          <w:sz w:val="24"/>
          <w:szCs w:val="24"/>
          <w:vertAlign w:val="superscript"/>
          <w:lang w:val="en-US" w:eastAsia="zh-CN"/>
        </w:rPr>
        <w:t>[5]</w:t>
      </w:r>
      <w:r w:rsidRPr="00DD080F">
        <w:rPr>
          <w:rFonts w:ascii="Book Antiqua" w:hAnsi="Book Antiqua" w:cs="Arial"/>
          <w:sz w:val="24"/>
          <w:szCs w:val="24"/>
          <w:lang w:val="en-US"/>
        </w:rPr>
        <w:t xml:space="preserve"> (2001), who report a general increase in the rate of gastric cancer mortality during the years 1980 to 1997, from 4.43 cases per </w:t>
      </w:r>
      <w:r>
        <w:rPr>
          <w:rFonts w:ascii="Book Antiqua" w:hAnsi="Book Antiqua" w:cs="Arial"/>
          <w:sz w:val="24"/>
          <w:szCs w:val="24"/>
          <w:lang w:val="en-US"/>
        </w:rPr>
        <w:t>100000</w:t>
      </w:r>
      <w:r w:rsidRPr="00DD080F">
        <w:rPr>
          <w:rFonts w:ascii="Book Antiqua" w:hAnsi="Book Antiqua" w:cs="Arial"/>
          <w:sz w:val="24"/>
          <w:szCs w:val="24"/>
          <w:lang w:val="en-US"/>
        </w:rPr>
        <w:t xml:space="preserve"> habitants (</w:t>
      </w:r>
      <w:r>
        <w:rPr>
          <w:rFonts w:ascii="Book Antiqua" w:hAnsi="Book Antiqua" w:cs="Arial"/>
          <w:sz w:val="24"/>
          <w:szCs w:val="24"/>
          <w:lang w:val="en-US"/>
        </w:rPr>
        <w:t>95%CI:</w:t>
      </w:r>
      <w:r w:rsidRPr="00DD080F">
        <w:rPr>
          <w:rFonts w:ascii="Book Antiqua" w:hAnsi="Book Antiqua" w:cs="Arial"/>
          <w:sz w:val="24"/>
          <w:szCs w:val="24"/>
          <w:lang w:val="en-US"/>
        </w:rPr>
        <w:t xml:space="preserve"> 4.27-4.59) in 1980, to 6.46 (</w:t>
      </w:r>
      <w:r>
        <w:rPr>
          <w:rFonts w:ascii="Book Antiqua" w:hAnsi="Book Antiqua" w:cs="Arial"/>
          <w:sz w:val="24"/>
          <w:szCs w:val="24"/>
          <w:lang w:val="en-US"/>
        </w:rPr>
        <w:t>95%CI:</w:t>
      </w:r>
      <w:r w:rsidRPr="00DD080F">
        <w:rPr>
          <w:rFonts w:ascii="Book Antiqua" w:hAnsi="Book Antiqua" w:cs="Arial"/>
          <w:sz w:val="24"/>
          <w:szCs w:val="24"/>
          <w:lang w:val="en-US"/>
        </w:rPr>
        <w:t xml:space="preserve"> 6-28-6.64) cases in 1997</w:t>
      </w:r>
      <w:r w:rsidRPr="00DD080F">
        <w:rPr>
          <w:rFonts w:ascii="Book Antiqua" w:hAnsi="Book Antiqua" w:cs="Arial"/>
          <w:sz w:val="24"/>
          <w:szCs w:val="24"/>
          <w:vertAlign w:val="superscript"/>
          <w:lang w:val="en-US"/>
        </w:rPr>
        <w:t>[5]</w:t>
      </w:r>
      <w:r w:rsidRPr="00DD080F">
        <w:rPr>
          <w:rFonts w:ascii="Book Antiqua" w:hAnsi="Book Antiqua" w:cs="Arial"/>
          <w:sz w:val="24"/>
          <w:szCs w:val="24"/>
          <w:lang w:val="en-US"/>
        </w:rPr>
        <w:t>. Interestingly, these authors found a differential trend in mortality per gender, which probably reflects the regional socioeconomic conditions of the country</w:t>
      </w:r>
      <w:r w:rsidRPr="00DD080F">
        <w:rPr>
          <w:rFonts w:ascii="Book Antiqua" w:hAnsi="Book Antiqua" w:cs="Arial"/>
          <w:sz w:val="24"/>
          <w:szCs w:val="24"/>
          <w:vertAlign w:val="superscript"/>
          <w:lang w:val="en-US"/>
        </w:rPr>
        <w:t>[5]</w:t>
      </w:r>
      <w:r w:rsidRPr="00DD080F">
        <w:rPr>
          <w:rFonts w:ascii="Book Antiqua" w:hAnsi="Book Antiqua" w:cs="Arial"/>
          <w:sz w:val="24"/>
          <w:szCs w:val="24"/>
          <w:lang w:val="en-US"/>
        </w:rPr>
        <w:t>. Male:female ratio was 1.2:1.0. SMR per state showed that the states with the highest rates were Yucatan at 149.96 (</w:t>
      </w:r>
      <w:r>
        <w:rPr>
          <w:rFonts w:ascii="Book Antiqua" w:hAnsi="Book Antiqua" w:cs="Arial"/>
          <w:sz w:val="24"/>
          <w:szCs w:val="24"/>
          <w:lang w:val="en-US"/>
        </w:rPr>
        <w:t>95%CI:</w:t>
      </w:r>
      <w:r w:rsidRPr="00DD080F">
        <w:rPr>
          <w:rFonts w:ascii="Book Antiqua" w:hAnsi="Book Antiqua" w:cs="Arial"/>
          <w:sz w:val="24"/>
          <w:szCs w:val="24"/>
          <w:lang w:val="en-US"/>
        </w:rPr>
        <w:t xml:space="preserve"> 142.64-157.29), Sonora at 144.67 (</w:t>
      </w:r>
      <w:r>
        <w:rPr>
          <w:rFonts w:ascii="Book Antiqua" w:hAnsi="Book Antiqua" w:cs="Arial"/>
          <w:sz w:val="24"/>
          <w:szCs w:val="24"/>
          <w:lang w:val="en-US"/>
        </w:rPr>
        <w:t>95%CI:</w:t>
      </w:r>
      <w:r w:rsidRPr="00DD080F">
        <w:rPr>
          <w:rFonts w:ascii="Book Antiqua" w:hAnsi="Book Antiqua" w:cs="Arial"/>
          <w:sz w:val="24"/>
          <w:szCs w:val="24"/>
          <w:lang w:val="en-US"/>
        </w:rPr>
        <w:t xml:space="preserve"> 138.55-150.80), Zacatecas at 135.95 (</w:t>
      </w:r>
      <w:r>
        <w:rPr>
          <w:rFonts w:ascii="Book Antiqua" w:hAnsi="Book Antiqua" w:cs="Arial"/>
          <w:sz w:val="24"/>
          <w:szCs w:val="24"/>
          <w:lang w:val="en-US"/>
        </w:rPr>
        <w:t>95%CI:</w:t>
      </w:r>
      <w:r w:rsidRPr="00DD080F">
        <w:rPr>
          <w:rFonts w:ascii="Book Antiqua" w:hAnsi="Book Antiqua" w:cs="Arial"/>
          <w:sz w:val="24"/>
          <w:szCs w:val="24"/>
          <w:lang w:val="en-US"/>
        </w:rPr>
        <w:t xml:space="preserve"> 128.79-143.10) and Michoacan at 135.57 (</w:t>
      </w:r>
      <w:r>
        <w:rPr>
          <w:rFonts w:ascii="Book Antiqua" w:hAnsi="Book Antiqua" w:cs="Arial"/>
          <w:sz w:val="24"/>
          <w:szCs w:val="24"/>
          <w:lang w:val="en-US"/>
        </w:rPr>
        <w:t>95%CI:</w:t>
      </w:r>
      <w:r w:rsidRPr="00DD080F">
        <w:rPr>
          <w:rFonts w:ascii="Book Antiqua" w:hAnsi="Book Antiqua" w:cs="Arial"/>
          <w:sz w:val="24"/>
          <w:szCs w:val="24"/>
          <w:lang w:val="en-US"/>
        </w:rPr>
        <w:t xml:space="preserve"> 131.03-139.71), while the states with the lowest SMR values were Quintana Roo at 56.02 (</w:t>
      </w:r>
      <w:r>
        <w:rPr>
          <w:rFonts w:ascii="Book Antiqua" w:hAnsi="Book Antiqua" w:cs="Arial"/>
          <w:sz w:val="24"/>
          <w:szCs w:val="24"/>
          <w:lang w:val="en-US"/>
        </w:rPr>
        <w:t>95%CI:</w:t>
      </w:r>
      <w:r w:rsidRPr="00DD080F">
        <w:rPr>
          <w:rFonts w:ascii="Book Antiqua" w:hAnsi="Book Antiqua" w:cs="Arial"/>
          <w:sz w:val="24"/>
          <w:szCs w:val="24"/>
          <w:lang w:val="en-US"/>
        </w:rPr>
        <w:t xml:space="preserve"> 47.95-64.09); Estado de Mexico at 57.57 (</w:t>
      </w:r>
      <w:r>
        <w:rPr>
          <w:rFonts w:ascii="Book Antiqua" w:hAnsi="Book Antiqua" w:cs="Arial"/>
          <w:sz w:val="24"/>
          <w:szCs w:val="24"/>
          <w:lang w:val="en-US"/>
        </w:rPr>
        <w:t>95%CI:</w:t>
      </w:r>
      <w:r w:rsidRPr="00DD080F">
        <w:rPr>
          <w:rFonts w:ascii="Book Antiqua" w:hAnsi="Book Antiqua" w:cs="Arial"/>
          <w:sz w:val="24"/>
          <w:szCs w:val="24"/>
          <w:lang w:val="en-US"/>
        </w:rPr>
        <w:t xml:space="preserve"> 56.05-59.10) and Guerrero at 73.64 (</w:t>
      </w:r>
      <w:r>
        <w:rPr>
          <w:rFonts w:ascii="Book Antiqua" w:hAnsi="Book Antiqua" w:cs="Arial"/>
          <w:sz w:val="24"/>
          <w:szCs w:val="24"/>
          <w:lang w:val="en-US"/>
        </w:rPr>
        <w:t>95%CI:</w:t>
      </w:r>
      <w:r w:rsidRPr="00DD080F">
        <w:rPr>
          <w:rFonts w:ascii="Book Antiqua" w:hAnsi="Book Antiqua" w:cs="Arial"/>
          <w:sz w:val="24"/>
          <w:szCs w:val="24"/>
          <w:lang w:val="en-US"/>
        </w:rPr>
        <w:t xml:space="preserve"> 70.00-77.28). For females, the highest index of potential years of life lost (IPYLL) was found in Chiapas at 192.52 (</w:t>
      </w:r>
      <w:r>
        <w:rPr>
          <w:rFonts w:ascii="Book Antiqua" w:hAnsi="Book Antiqua" w:cs="Arial"/>
          <w:sz w:val="24"/>
          <w:szCs w:val="24"/>
          <w:lang w:val="en-US"/>
        </w:rPr>
        <w:t>95%CI:</w:t>
      </w:r>
      <w:r w:rsidRPr="00DD080F">
        <w:rPr>
          <w:rFonts w:ascii="Book Antiqua" w:hAnsi="Book Antiqua" w:cs="Arial"/>
          <w:sz w:val="24"/>
          <w:szCs w:val="24"/>
          <w:lang w:val="en-US"/>
        </w:rPr>
        <w:t xml:space="preserve"> 189.3-195.7), Oaxaca at 155.48 (</w:t>
      </w:r>
      <w:r>
        <w:rPr>
          <w:rFonts w:ascii="Book Antiqua" w:hAnsi="Book Antiqua" w:cs="Arial"/>
          <w:sz w:val="24"/>
          <w:szCs w:val="24"/>
          <w:lang w:val="en-US"/>
        </w:rPr>
        <w:t>95%CI:</w:t>
      </w:r>
      <w:r w:rsidRPr="00DD080F">
        <w:rPr>
          <w:rFonts w:ascii="Book Antiqua" w:hAnsi="Book Antiqua" w:cs="Arial"/>
          <w:sz w:val="24"/>
          <w:szCs w:val="24"/>
          <w:lang w:val="en-US"/>
        </w:rPr>
        <w:t xml:space="preserve"> 152.8-158.2) and Yucatan at 130.01 (</w:t>
      </w:r>
      <w:r>
        <w:rPr>
          <w:rFonts w:ascii="Book Antiqua" w:hAnsi="Book Antiqua" w:cs="Arial"/>
          <w:sz w:val="24"/>
          <w:szCs w:val="24"/>
          <w:lang w:val="en-US"/>
        </w:rPr>
        <w:t>95%CI:</w:t>
      </w:r>
      <w:r w:rsidRPr="00DD080F">
        <w:rPr>
          <w:rFonts w:ascii="Book Antiqua" w:hAnsi="Book Antiqua" w:cs="Arial"/>
          <w:sz w:val="24"/>
          <w:szCs w:val="24"/>
          <w:lang w:val="en-US"/>
        </w:rPr>
        <w:t xml:space="preserve"> 126.6-133.4), while the lowest IPYLL was found in the states of Durango at 64.06 (</w:t>
      </w:r>
      <w:r>
        <w:rPr>
          <w:rFonts w:ascii="Book Antiqua" w:hAnsi="Book Antiqua" w:cs="Arial"/>
          <w:sz w:val="24"/>
          <w:szCs w:val="24"/>
          <w:lang w:val="en-US"/>
        </w:rPr>
        <w:t>95%CI:</w:t>
      </w:r>
      <w:r w:rsidRPr="00DD080F">
        <w:rPr>
          <w:rFonts w:ascii="Book Antiqua" w:hAnsi="Book Antiqua" w:cs="Arial"/>
          <w:sz w:val="24"/>
          <w:szCs w:val="24"/>
          <w:lang w:val="en-US"/>
        </w:rPr>
        <w:t xml:space="preserve"> 61.6-66.5), Sinaloa at 69.11 (</w:t>
      </w:r>
      <w:r>
        <w:rPr>
          <w:rFonts w:ascii="Book Antiqua" w:hAnsi="Book Antiqua" w:cs="Arial"/>
          <w:sz w:val="24"/>
          <w:szCs w:val="24"/>
          <w:lang w:val="en-US"/>
        </w:rPr>
        <w:t>95%CI:</w:t>
      </w:r>
      <w:r w:rsidRPr="00DD080F">
        <w:rPr>
          <w:rFonts w:ascii="Book Antiqua" w:hAnsi="Book Antiqua" w:cs="Arial"/>
          <w:sz w:val="24"/>
          <w:szCs w:val="24"/>
          <w:lang w:val="en-US"/>
        </w:rPr>
        <w:t xml:space="preserve"> 67.1-71.1) and Nuevo Leon at 71.00 (</w:t>
      </w:r>
      <w:r>
        <w:rPr>
          <w:rFonts w:ascii="Book Antiqua" w:hAnsi="Book Antiqua" w:cs="Arial"/>
          <w:sz w:val="24"/>
          <w:szCs w:val="24"/>
          <w:lang w:val="en-US"/>
        </w:rPr>
        <w:t>95%CI:</w:t>
      </w:r>
      <w:r w:rsidRPr="00DD080F">
        <w:rPr>
          <w:rFonts w:ascii="Book Antiqua" w:hAnsi="Book Antiqua" w:cs="Arial"/>
          <w:sz w:val="24"/>
          <w:szCs w:val="24"/>
          <w:lang w:val="en-US"/>
        </w:rPr>
        <w:t xml:space="preserve"> 69.3-72.6)</w:t>
      </w:r>
      <w:r w:rsidRPr="00DD080F">
        <w:rPr>
          <w:rFonts w:ascii="Book Antiqua" w:hAnsi="Book Antiqua" w:cs="Arial"/>
          <w:sz w:val="24"/>
          <w:szCs w:val="24"/>
          <w:vertAlign w:val="superscript"/>
          <w:lang w:val="en-US"/>
        </w:rPr>
        <w:t>[5]</w:t>
      </w:r>
      <w:r w:rsidRPr="00DD080F">
        <w:rPr>
          <w:rFonts w:ascii="Book Antiqua" w:hAnsi="Book Antiqua" w:cs="Arial"/>
          <w:sz w:val="24"/>
          <w:szCs w:val="24"/>
          <w:lang w:val="en-US"/>
        </w:rPr>
        <w:t>. For males, the highest IPYLL was in Chiapas at 169.51 (</w:t>
      </w:r>
      <w:r>
        <w:rPr>
          <w:rFonts w:ascii="Book Antiqua" w:hAnsi="Book Antiqua" w:cs="Arial"/>
          <w:sz w:val="24"/>
          <w:szCs w:val="24"/>
          <w:lang w:val="en-US"/>
        </w:rPr>
        <w:t>95%CI:</w:t>
      </w:r>
      <w:r w:rsidRPr="00DD080F">
        <w:rPr>
          <w:rFonts w:ascii="Book Antiqua" w:hAnsi="Book Antiqua" w:cs="Arial"/>
          <w:sz w:val="24"/>
          <w:szCs w:val="24"/>
          <w:lang w:val="en-US"/>
        </w:rPr>
        <w:t xml:space="preserve"> 166.8-172.2), Sonora at 159.02 (</w:t>
      </w:r>
      <w:r>
        <w:rPr>
          <w:rFonts w:ascii="Book Antiqua" w:hAnsi="Book Antiqua" w:cs="Arial"/>
          <w:sz w:val="24"/>
          <w:szCs w:val="24"/>
          <w:lang w:val="en-US"/>
        </w:rPr>
        <w:t>95%CI:</w:t>
      </w:r>
      <w:r w:rsidRPr="00DD080F">
        <w:rPr>
          <w:rFonts w:ascii="Book Antiqua" w:hAnsi="Book Antiqua" w:cs="Arial"/>
          <w:sz w:val="24"/>
          <w:szCs w:val="24"/>
          <w:lang w:val="en-US"/>
        </w:rPr>
        <w:t xml:space="preserve"> 156.1-162.0) and Chihuahua at 125.74 (</w:t>
      </w:r>
      <w:r>
        <w:rPr>
          <w:rFonts w:ascii="Book Antiqua" w:hAnsi="Book Antiqua" w:cs="Arial"/>
          <w:sz w:val="24"/>
          <w:szCs w:val="24"/>
          <w:lang w:val="en-US"/>
        </w:rPr>
        <w:t>95%CI:</w:t>
      </w:r>
      <w:r w:rsidRPr="00DD080F">
        <w:rPr>
          <w:rFonts w:ascii="Book Antiqua" w:hAnsi="Book Antiqua" w:cs="Arial"/>
          <w:sz w:val="24"/>
          <w:szCs w:val="24"/>
          <w:lang w:val="en-US"/>
        </w:rPr>
        <w:t xml:space="preserve"> 123.4-128.1), while the lowest IPYLL were in the states of Quintana Roo at 73.19 (</w:t>
      </w:r>
      <w:r>
        <w:rPr>
          <w:rFonts w:ascii="Book Antiqua" w:hAnsi="Book Antiqua" w:cs="Arial"/>
          <w:sz w:val="24"/>
          <w:szCs w:val="24"/>
          <w:lang w:val="en-US"/>
        </w:rPr>
        <w:t>95%CI:</w:t>
      </w:r>
      <w:r w:rsidRPr="00DD080F">
        <w:rPr>
          <w:rFonts w:ascii="Book Antiqua" w:hAnsi="Book Antiqua" w:cs="Arial"/>
          <w:sz w:val="24"/>
          <w:szCs w:val="24"/>
          <w:lang w:val="en-US"/>
        </w:rPr>
        <w:t xml:space="preserve"> 68.7-71.7), Estado de Mexico at 77.05 (</w:t>
      </w:r>
      <w:r>
        <w:rPr>
          <w:rFonts w:ascii="Book Antiqua" w:hAnsi="Book Antiqua" w:cs="Arial"/>
          <w:sz w:val="24"/>
          <w:szCs w:val="24"/>
          <w:lang w:val="en-US"/>
        </w:rPr>
        <w:t>95%CI:</w:t>
      </w:r>
      <w:r w:rsidRPr="00DD080F">
        <w:rPr>
          <w:rFonts w:ascii="Book Antiqua" w:hAnsi="Book Antiqua" w:cs="Arial"/>
          <w:sz w:val="24"/>
          <w:szCs w:val="24"/>
          <w:lang w:val="en-US"/>
        </w:rPr>
        <w:t xml:space="preserve"> 76.2-77.9) and Guerrero at 82.48 (</w:t>
      </w:r>
      <w:r>
        <w:rPr>
          <w:rFonts w:ascii="Book Antiqua" w:hAnsi="Book Antiqua" w:cs="Arial"/>
          <w:sz w:val="24"/>
          <w:szCs w:val="24"/>
          <w:lang w:val="en-US"/>
        </w:rPr>
        <w:t>95%</w:t>
      </w:r>
      <w:r w:rsidRPr="00F13E11">
        <w:rPr>
          <w:rFonts w:ascii="Book Antiqua" w:hAnsi="Book Antiqua" w:cs="Arial"/>
          <w:sz w:val="24"/>
          <w:szCs w:val="24"/>
          <w:lang w:val="en-US"/>
        </w:rPr>
        <w:t>CI</w:t>
      </w:r>
      <w:r>
        <w:rPr>
          <w:rFonts w:ascii="Book Antiqua" w:hAnsi="Book Antiqua" w:cs="Arial"/>
          <w:sz w:val="24"/>
          <w:szCs w:val="24"/>
          <w:lang w:val="en-US" w:eastAsia="zh-CN"/>
        </w:rPr>
        <w:t>:</w:t>
      </w:r>
      <w:r w:rsidRPr="00DD080F">
        <w:rPr>
          <w:rFonts w:ascii="Book Antiqua" w:hAnsi="Book Antiqua" w:cs="Arial"/>
          <w:sz w:val="24"/>
          <w:szCs w:val="24"/>
          <w:lang w:val="en-US"/>
        </w:rPr>
        <w:t xml:space="preserve"> 80.6-84.4)</w:t>
      </w:r>
      <w:r w:rsidRPr="00DD080F">
        <w:rPr>
          <w:rFonts w:ascii="Book Antiqua" w:hAnsi="Book Antiqua" w:cs="Arial"/>
          <w:sz w:val="24"/>
          <w:szCs w:val="24"/>
          <w:vertAlign w:val="superscript"/>
          <w:lang w:val="en-US"/>
        </w:rPr>
        <w:t>[5]</w:t>
      </w:r>
      <w:r>
        <w:rPr>
          <w:rFonts w:ascii="Book Antiqua" w:hAnsi="Book Antiqua" w:cs="Arial"/>
          <w:sz w:val="24"/>
          <w:szCs w:val="24"/>
          <w:lang w:val="en-US" w:eastAsia="zh-CN"/>
        </w:rPr>
        <w:t xml:space="preserve">; and (3) </w:t>
      </w:r>
      <w:r w:rsidRPr="00DD080F">
        <w:rPr>
          <w:rFonts w:ascii="Book Antiqua" w:hAnsi="Book Antiqua" w:cs="Arial"/>
          <w:sz w:val="24"/>
          <w:szCs w:val="24"/>
          <w:lang w:val="en-US"/>
        </w:rPr>
        <w:t xml:space="preserve">Tovar </w:t>
      </w:r>
      <w:r w:rsidRPr="0032103A">
        <w:rPr>
          <w:rFonts w:ascii="Book Antiqua" w:hAnsi="Book Antiqua" w:cs="Arial"/>
          <w:i/>
          <w:sz w:val="24"/>
          <w:szCs w:val="24"/>
          <w:lang w:val="en-US"/>
        </w:rPr>
        <w:t>et al</w:t>
      </w:r>
      <w:r w:rsidRPr="00DD080F">
        <w:rPr>
          <w:rFonts w:ascii="Book Antiqua" w:hAnsi="Book Antiqua" w:cs="Arial"/>
          <w:sz w:val="24"/>
          <w:szCs w:val="24"/>
          <w:vertAlign w:val="superscript"/>
          <w:lang w:val="en-US"/>
        </w:rPr>
        <w:t>[</w:t>
      </w:r>
      <w:r>
        <w:rPr>
          <w:rFonts w:ascii="Book Antiqua" w:hAnsi="Book Antiqua" w:cs="Arial"/>
          <w:sz w:val="24"/>
          <w:szCs w:val="24"/>
          <w:vertAlign w:val="superscript"/>
          <w:lang w:val="en-US" w:eastAsia="zh-CN"/>
        </w:rPr>
        <w:t>6</w:t>
      </w:r>
      <w:r w:rsidRPr="00DD080F">
        <w:rPr>
          <w:rFonts w:ascii="Book Antiqua" w:hAnsi="Book Antiqua" w:cs="Arial"/>
          <w:sz w:val="24"/>
          <w:szCs w:val="24"/>
          <w:vertAlign w:val="superscript"/>
          <w:lang w:val="en-US"/>
        </w:rPr>
        <w:t>]</w:t>
      </w:r>
      <w:r w:rsidRPr="00DD080F">
        <w:rPr>
          <w:rFonts w:ascii="Book Antiqua" w:hAnsi="Book Antiqua" w:cs="Arial"/>
          <w:sz w:val="24"/>
          <w:szCs w:val="24"/>
          <w:lang w:val="en-US"/>
        </w:rPr>
        <w:t xml:space="preserve"> (2008), who state that over the period 1980 to 2004 </w:t>
      </w:r>
      <w:r w:rsidRPr="00DD080F">
        <w:rPr>
          <w:rFonts w:ascii="Book Antiqua" w:hAnsi="Book Antiqua" w:cs="Arial"/>
          <w:sz w:val="24"/>
          <w:szCs w:val="24"/>
          <w:lang w:val="en-US"/>
        </w:rPr>
        <w:lastRenderedPageBreak/>
        <w:t xml:space="preserve">cervicouterine cancer had a crude mortality rate of 20.2 in 1980, 24.2 in 1989 and 14.4 in 2004 per 10000 women of age 25 years and over. The age-adjusted mortality rate was 12.8 in 1980, 15.6 in 1988 and 8.8 in 2004 per </w:t>
      </w:r>
      <w:r>
        <w:rPr>
          <w:rFonts w:ascii="Book Antiqua" w:hAnsi="Book Antiqua" w:cs="Arial"/>
          <w:sz w:val="24"/>
          <w:szCs w:val="24"/>
          <w:lang w:val="en-US"/>
        </w:rPr>
        <w:t>100000</w:t>
      </w:r>
      <w:r w:rsidRPr="00DD080F">
        <w:rPr>
          <w:rFonts w:ascii="Book Antiqua" w:hAnsi="Book Antiqua" w:cs="Arial"/>
          <w:sz w:val="24"/>
          <w:szCs w:val="24"/>
          <w:lang w:val="en-US"/>
        </w:rPr>
        <w:t xml:space="preserve"> women of age 25 years and over. The highest SMR values were found in the states of Colima at 164.6 (</w:t>
      </w:r>
      <w:r>
        <w:rPr>
          <w:rFonts w:ascii="Book Antiqua" w:hAnsi="Book Antiqua" w:cs="Arial"/>
          <w:sz w:val="24"/>
          <w:szCs w:val="24"/>
          <w:lang w:val="en-US"/>
        </w:rPr>
        <w:t>95%CI:</w:t>
      </w:r>
      <w:r w:rsidRPr="00DD080F">
        <w:rPr>
          <w:rFonts w:ascii="Book Antiqua" w:hAnsi="Book Antiqua" w:cs="Arial"/>
          <w:sz w:val="24"/>
          <w:szCs w:val="24"/>
          <w:lang w:val="en-US"/>
        </w:rPr>
        <w:t xml:space="preserve"> 153.3-175.8), Nayarit at 151.2 (</w:t>
      </w:r>
      <w:r>
        <w:rPr>
          <w:rFonts w:ascii="Book Antiqua" w:hAnsi="Book Antiqua" w:cs="Arial"/>
          <w:sz w:val="24"/>
          <w:szCs w:val="24"/>
          <w:lang w:val="en-US"/>
        </w:rPr>
        <w:t>95%CI:</w:t>
      </w:r>
      <w:r w:rsidRPr="00DD080F">
        <w:rPr>
          <w:rFonts w:ascii="Book Antiqua" w:hAnsi="Book Antiqua" w:cs="Arial"/>
          <w:sz w:val="24"/>
          <w:szCs w:val="24"/>
          <w:lang w:val="en-US"/>
        </w:rPr>
        <w:t xml:space="preserve"> 143.4-159.0) and Yucatan at 150.6 (</w:t>
      </w:r>
      <w:r>
        <w:rPr>
          <w:rFonts w:ascii="Book Antiqua" w:hAnsi="Book Antiqua" w:cs="Arial"/>
          <w:sz w:val="24"/>
          <w:szCs w:val="24"/>
          <w:lang w:val="en-US"/>
        </w:rPr>
        <w:t>95%CI:</w:t>
      </w:r>
      <w:r w:rsidRPr="00DD080F">
        <w:rPr>
          <w:rFonts w:ascii="Book Antiqua" w:hAnsi="Book Antiqua" w:cs="Arial"/>
          <w:sz w:val="24"/>
          <w:szCs w:val="24"/>
          <w:lang w:val="en-US"/>
        </w:rPr>
        <w:t xml:space="preserve"> 144.7-156.5), while the lowest values were detected in Estado de Mexico at 59.8 (</w:t>
      </w:r>
      <w:r>
        <w:rPr>
          <w:rFonts w:ascii="Book Antiqua" w:hAnsi="Book Antiqua" w:cs="Arial"/>
          <w:sz w:val="24"/>
          <w:szCs w:val="24"/>
          <w:lang w:val="en-US"/>
        </w:rPr>
        <w:t>95%CI:</w:t>
      </w:r>
      <w:r w:rsidRPr="00DD080F">
        <w:rPr>
          <w:rFonts w:ascii="Book Antiqua" w:hAnsi="Book Antiqua" w:cs="Arial"/>
          <w:sz w:val="24"/>
          <w:szCs w:val="24"/>
          <w:lang w:val="en-US"/>
        </w:rPr>
        <w:t xml:space="preserve"> 58.6-61.0), Distrito Federal at 68.3 (</w:t>
      </w:r>
      <w:r>
        <w:rPr>
          <w:rFonts w:ascii="Book Antiqua" w:hAnsi="Book Antiqua" w:cs="Arial"/>
          <w:sz w:val="24"/>
          <w:szCs w:val="24"/>
          <w:lang w:val="en-US"/>
        </w:rPr>
        <w:t>95%CI:</w:t>
      </w:r>
      <w:r w:rsidRPr="00DD080F">
        <w:rPr>
          <w:rFonts w:ascii="Book Antiqua" w:hAnsi="Book Antiqua" w:cs="Arial"/>
          <w:sz w:val="24"/>
          <w:szCs w:val="24"/>
          <w:lang w:val="en-US"/>
        </w:rPr>
        <w:t xml:space="preserve"> 66.9-69.7) and Nuevo Leon at 71.9 (</w:t>
      </w:r>
      <w:r>
        <w:rPr>
          <w:rFonts w:ascii="Book Antiqua" w:hAnsi="Book Antiqua" w:cs="Arial"/>
          <w:sz w:val="24"/>
          <w:szCs w:val="24"/>
          <w:lang w:val="en-US"/>
        </w:rPr>
        <w:t>95%CI:</w:t>
      </w:r>
      <w:r w:rsidRPr="00DD080F">
        <w:rPr>
          <w:rFonts w:ascii="Book Antiqua" w:hAnsi="Book Antiqua" w:cs="Arial"/>
          <w:sz w:val="24"/>
          <w:szCs w:val="24"/>
          <w:lang w:val="en-US"/>
        </w:rPr>
        <w:t xml:space="preserve"> 69.2-74.6)</w:t>
      </w:r>
      <w:r w:rsidRPr="00DD080F">
        <w:rPr>
          <w:rFonts w:ascii="Book Antiqua" w:hAnsi="Book Antiqua" w:cs="Arial"/>
          <w:sz w:val="24"/>
          <w:szCs w:val="24"/>
          <w:vertAlign w:val="superscript"/>
          <w:lang w:val="en-US"/>
        </w:rPr>
        <w:t>[6]</w:t>
      </w:r>
      <w:r w:rsidRPr="00DD080F">
        <w:rPr>
          <w:rFonts w:ascii="Book Antiqua" w:hAnsi="Book Antiqua" w:cs="Arial"/>
          <w:sz w:val="24"/>
          <w:szCs w:val="24"/>
          <w:lang w:val="en-US"/>
        </w:rPr>
        <w:t>. The IPYLL due to cervicouterine cancer during this period ranged from 168.8 (</w:t>
      </w:r>
      <w:r>
        <w:rPr>
          <w:rFonts w:ascii="Book Antiqua" w:hAnsi="Book Antiqua" w:cs="Arial"/>
          <w:sz w:val="24"/>
          <w:szCs w:val="24"/>
          <w:lang w:val="en-US"/>
        </w:rPr>
        <w:t>95%CI:</w:t>
      </w:r>
      <w:r w:rsidRPr="00DD080F">
        <w:rPr>
          <w:rFonts w:ascii="Book Antiqua" w:hAnsi="Book Antiqua" w:cs="Arial"/>
          <w:sz w:val="24"/>
          <w:szCs w:val="24"/>
          <w:lang w:val="en-US"/>
        </w:rPr>
        <w:t xml:space="preserve"> 156.0-181.5) in Colima, 154.4 (</w:t>
      </w:r>
      <w:r>
        <w:rPr>
          <w:rFonts w:ascii="Book Antiqua" w:hAnsi="Book Antiqua" w:cs="Arial"/>
          <w:sz w:val="24"/>
          <w:szCs w:val="24"/>
          <w:lang w:val="en-US"/>
        </w:rPr>
        <w:t>95%CI:</w:t>
      </w:r>
      <w:r w:rsidRPr="00DD080F">
        <w:rPr>
          <w:rFonts w:ascii="Book Antiqua" w:hAnsi="Book Antiqua" w:cs="Arial"/>
          <w:sz w:val="24"/>
          <w:szCs w:val="24"/>
          <w:lang w:val="en-US"/>
        </w:rPr>
        <w:t xml:space="preserve"> 146.9-161.9) in Tabasco and 149.9 (</w:t>
      </w:r>
      <w:r>
        <w:rPr>
          <w:rFonts w:ascii="Book Antiqua" w:hAnsi="Book Antiqua" w:cs="Arial"/>
          <w:sz w:val="24"/>
          <w:szCs w:val="24"/>
          <w:lang w:val="en-US"/>
        </w:rPr>
        <w:t>95%CI:</w:t>
      </w:r>
      <w:r w:rsidRPr="00DD080F">
        <w:rPr>
          <w:rFonts w:ascii="Book Antiqua" w:hAnsi="Book Antiqua" w:cs="Arial"/>
          <w:sz w:val="24"/>
          <w:szCs w:val="24"/>
          <w:lang w:val="en-US"/>
        </w:rPr>
        <w:t xml:space="preserve"> 141.3-158.4) in Nayarit, to 61.6 (</w:t>
      </w:r>
      <w:r>
        <w:rPr>
          <w:rFonts w:ascii="Book Antiqua" w:hAnsi="Book Antiqua" w:cs="Arial"/>
          <w:sz w:val="24"/>
          <w:szCs w:val="24"/>
          <w:lang w:val="en-US"/>
        </w:rPr>
        <w:t>95%CI:</w:t>
      </w:r>
      <w:r w:rsidRPr="00DD080F">
        <w:rPr>
          <w:rFonts w:ascii="Book Antiqua" w:hAnsi="Book Antiqua" w:cs="Arial"/>
          <w:sz w:val="24"/>
          <w:szCs w:val="24"/>
          <w:lang w:val="en-US"/>
        </w:rPr>
        <w:t xml:space="preserve"> 60.2-63.0) in Distrito Federal, 64.9 (</w:t>
      </w:r>
      <w:r>
        <w:rPr>
          <w:rFonts w:ascii="Book Antiqua" w:hAnsi="Book Antiqua" w:cs="Arial"/>
          <w:sz w:val="24"/>
          <w:szCs w:val="24"/>
          <w:lang w:val="en-US"/>
        </w:rPr>
        <w:t>95%CI:</w:t>
      </w:r>
      <w:r w:rsidRPr="00DD080F">
        <w:rPr>
          <w:rFonts w:ascii="Book Antiqua" w:hAnsi="Book Antiqua" w:cs="Arial"/>
          <w:sz w:val="24"/>
          <w:szCs w:val="24"/>
          <w:lang w:val="en-US"/>
        </w:rPr>
        <w:t xml:space="preserve"> 63.5-66.3) in Estado de Mexico and 68.4 (</w:t>
      </w:r>
      <w:r>
        <w:rPr>
          <w:rFonts w:ascii="Book Antiqua" w:hAnsi="Book Antiqua" w:cs="Arial"/>
          <w:sz w:val="24"/>
          <w:szCs w:val="24"/>
          <w:lang w:val="en-US"/>
        </w:rPr>
        <w:t>95%CI:</w:t>
      </w:r>
      <w:r w:rsidRPr="00DD080F">
        <w:rPr>
          <w:rFonts w:ascii="Book Antiqua" w:hAnsi="Book Antiqua" w:cs="Arial"/>
          <w:sz w:val="24"/>
          <w:szCs w:val="24"/>
          <w:lang w:val="en-US"/>
        </w:rPr>
        <w:t xml:space="preserve"> 65.5-66.3) in Nuevo Leon</w:t>
      </w:r>
      <w:r w:rsidRPr="00DD080F">
        <w:rPr>
          <w:rFonts w:ascii="Book Antiqua" w:hAnsi="Book Antiqua" w:cs="Arial"/>
          <w:sz w:val="24"/>
          <w:szCs w:val="24"/>
          <w:vertAlign w:val="superscript"/>
          <w:lang w:val="en-US"/>
        </w:rPr>
        <w:t>[6]</w:t>
      </w:r>
      <w:r w:rsidRPr="00DD080F">
        <w:rPr>
          <w:rFonts w:ascii="Book Antiqua" w:hAnsi="Book Antiqua" w:cs="Arial"/>
          <w:sz w:val="24"/>
          <w:szCs w:val="24"/>
          <w:lang w:val="en-US"/>
        </w:rPr>
        <w:t>.</w:t>
      </w:r>
    </w:p>
    <w:p w:rsidR="00246940" w:rsidRPr="00DD080F" w:rsidRDefault="00246940" w:rsidP="007508CA">
      <w:pPr>
        <w:spacing w:after="0" w:line="360" w:lineRule="auto"/>
        <w:ind w:firstLineChars="200" w:firstLine="480"/>
        <w:jc w:val="both"/>
        <w:rPr>
          <w:rFonts w:ascii="Book Antiqua" w:hAnsi="Book Antiqua" w:cs="Arial"/>
          <w:sz w:val="24"/>
          <w:szCs w:val="24"/>
          <w:lang w:val="en-US" w:eastAsia="zh-CN"/>
        </w:rPr>
      </w:pPr>
    </w:p>
    <w:p w:rsidR="00246940" w:rsidRPr="006E372E" w:rsidRDefault="00246940" w:rsidP="007508CA">
      <w:pPr>
        <w:spacing w:after="0" w:line="360" w:lineRule="auto"/>
        <w:jc w:val="both"/>
        <w:rPr>
          <w:rFonts w:ascii="Book Antiqua" w:hAnsi="Book Antiqua" w:cs="Arial"/>
          <w:b/>
          <w:i/>
          <w:sz w:val="24"/>
          <w:szCs w:val="24"/>
          <w:lang w:val="en-US"/>
        </w:rPr>
      </w:pPr>
      <w:r w:rsidRPr="006E372E">
        <w:rPr>
          <w:rFonts w:ascii="Book Antiqua" w:hAnsi="Book Antiqua" w:cs="Arial"/>
          <w:b/>
          <w:i/>
          <w:sz w:val="24"/>
          <w:szCs w:val="24"/>
          <w:lang w:val="en-US"/>
        </w:rPr>
        <w:t>Gastric cancer in Mexico</w:t>
      </w:r>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sz w:val="24"/>
          <w:szCs w:val="24"/>
          <w:lang w:val="en-US"/>
        </w:rPr>
        <w:t>In Mexico, despite the fact that gastric cancer represents the third highest cause of death by cancer in people of age 20 years or more</w:t>
      </w:r>
      <w:r w:rsidRPr="00DD080F">
        <w:rPr>
          <w:rFonts w:ascii="Book Antiqua" w:hAnsi="Book Antiqua" w:cs="Arial"/>
          <w:sz w:val="24"/>
          <w:szCs w:val="24"/>
          <w:vertAlign w:val="superscript"/>
          <w:lang w:val="en-US"/>
        </w:rPr>
        <w:t>[2]</w:t>
      </w:r>
      <w:r w:rsidRPr="00DD080F">
        <w:rPr>
          <w:rFonts w:ascii="Book Antiqua" w:hAnsi="Book Antiqua" w:cs="Arial"/>
          <w:sz w:val="24"/>
          <w:szCs w:val="24"/>
          <w:lang w:val="en-US"/>
        </w:rPr>
        <w:t>, and is a disease that is subject to epidemiological surveillance</w:t>
      </w:r>
      <w:r w:rsidRPr="00DD080F">
        <w:rPr>
          <w:rFonts w:ascii="Book Antiqua" w:hAnsi="Book Antiqua" w:cs="Arial"/>
          <w:sz w:val="24"/>
          <w:szCs w:val="24"/>
          <w:vertAlign w:val="superscript"/>
          <w:lang w:val="en-US"/>
        </w:rPr>
        <w:t>[7]</w:t>
      </w:r>
      <w:r w:rsidRPr="00DD080F">
        <w:rPr>
          <w:rFonts w:ascii="Book Antiqua" w:hAnsi="Book Antiqua" w:cs="Arial"/>
          <w:sz w:val="24"/>
          <w:szCs w:val="24"/>
          <w:lang w:val="en-US"/>
        </w:rPr>
        <w:t>, no specific program exists for its prevention, nor is there an official Mexican stand</w:t>
      </w:r>
      <w:r w:rsidRPr="00887B1C">
        <w:rPr>
          <w:rFonts w:ascii="Book Antiqua" w:hAnsi="Book Antiqua" w:cs="Arial"/>
          <w:sz w:val="24"/>
          <w:szCs w:val="24"/>
          <w:lang w:val="en-US"/>
        </w:rPr>
        <w:t>ard (Norma Oficial Mexicana)</w:t>
      </w:r>
      <w:r w:rsidRPr="00DD080F">
        <w:rPr>
          <w:rFonts w:ascii="Book Antiqua" w:hAnsi="Book Antiqua" w:cs="Arial"/>
          <w:sz w:val="24"/>
          <w:szCs w:val="24"/>
          <w:lang w:val="en-US"/>
        </w:rPr>
        <w:t xml:space="preserve"> for its prevention, detection, treatment and control. An official clinical practice guide was only published in 2009 for the diagnosis and treatment of gastric adenocarcinoma in adult patients</w:t>
      </w:r>
      <w:r w:rsidRPr="00DD080F">
        <w:rPr>
          <w:rFonts w:ascii="Book Antiqua" w:hAnsi="Book Antiqua" w:cs="Arial"/>
          <w:sz w:val="24"/>
          <w:szCs w:val="24"/>
          <w:vertAlign w:val="superscript"/>
          <w:lang w:val="en-US"/>
        </w:rPr>
        <w:t>[8]</w:t>
      </w:r>
      <w:r w:rsidRPr="00DD080F">
        <w:rPr>
          <w:rFonts w:ascii="Book Antiqua" w:hAnsi="Book Antiqua" w:cs="Arial"/>
          <w:sz w:val="24"/>
          <w:szCs w:val="24"/>
          <w:lang w:val="en-US"/>
        </w:rPr>
        <w:t>.</w:t>
      </w:r>
    </w:p>
    <w:p w:rsidR="00246940" w:rsidRPr="00DD080F" w:rsidRDefault="00246940" w:rsidP="007508CA">
      <w:pPr>
        <w:spacing w:after="0" w:line="360" w:lineRule="auto"/>
        <w:ind w:firstLineChars="300" w:firstLine="720"/>
        <w:jc w:val="both"/>
        <w:rPr>
          <w:rFonts w:ascii="Book Antiqua" w:hAnsi="Book Antiqua" w:cs="Arial"/>
          <w:sz w:val="24"/>
          <w:szCs w:val="24"/>
          <w:lang w:val="en-US"/>
        </w:rPr>
      </w:pPr>
      <w:r w:rsidRPr="00DD080F">
        <w:rPr>
          <w:rFonts w:ascii="Book Antiqua" w:hAnsi="Book Antiqua" w:cs="Arial"/>
          <w:sz w:val="24"/>
          <w:szCs w:val="24"/>
          <w:lang w:val="en-US"/>
        </w:rPr>
        <w:t>It is important to highlight that, in terms of biological behavior and epidemiology, gastric cancers constitute a highly heterogeneous group of tumors, a fact that is likely to cause difficulty in the prediction of patient outcome using classifications. Perhaps the best-known classification for gastric cancer is the system of Lauren, which distinguishes two groups of tumors: intestinal and diffuse. The intestinal type typically presents cohesive neoplastic cells that form gland-like tubular structures, and a defined pattern of histological changes in healthy gastric mucosa</w:t>
      </w:r>
      <w:r w:rsidRPr="00DD080F">
        <w:rPr>
          <w:rFonts w:ascii="Book Antiqua" w:hAnsi="Book Antiqua" w:cs="Arial"/>
          <w:sz w:val="24"/>
          <w:szCs w:val="24"/>
          <w:vertAlign w:val="superscript"/>
          <w:lang w:val="en-US"/>
        </w:rPr>
        <w:t>[9]</w:t>
      </w:r>
      <w:r w:rsidRPr="00DD080F">
        <w:rPr>
          <w:rFonts w:ascii="Book Antiqua" w:hAnsi="Book Antiqua" w:cs="Arial"/>
          <w:sz w:val="24"/>
          <w:szCs w:val="24"/>
          <w:lang w:val="en-US"/>
        </w:rPr>
        <w:t xml:space="preserve">. In the diffuse type, there is no neoplastic cell cohesion, so </w:t>
      </w:r>
      <w:r w:rsidRPr="00DD080F">
        <w:rPr>
          <w:rFonts w:ascii="Book Antiqua" w:hAnsi="Book Antiqua" w:cs="Arial"/>
          <w:sz w:val="24"/>
          <w:szCs w:val="24"/>
          <w:lang w:val="en-US"/>
        </w:rPr>
        <w:lastRenderedPageBreak/>
        <w:t>cells infiltrate and thicken the stomach wall without the formation of a discrete mass</w:t>
      </w:r>
      <w:r w:rsidRPr="00DD080F">
        <w:rPr>
          <w:rFonts w:ascii="Book Antiqua" w:hAnsi="Book Antiqua" w:cs="Arial"/>
          <w:sz w:val="24"/>
          <w:szCs w:val="24"/>
          <w:vertAlign w:val="superscript"/>
          <w:lang w:val="en-US"/>
        </w:rPr>
        <w:t>[9]</w:t>
      </w:r>
      <w:r w:rsidRPr="00DD080F">
        <w:rPr>
          <w:rFonts w:ascii="Book Antiqua" w:hAnsi="Book Antiqua" w:cs="Arial"/>
          <w:sz w:val="24"/>
          <w:szCs w:val="24"/>
          <w:lang w:val="en-US"/>
        </w:rPr>
        <w:t>. The intestinal type is normally diagnosed in older people and its development depends on environmental factors</w:t>
      </w:r>
      <w:r w:rsidRPr="00DD080F">
        <w:rPr>
          <w:rFonts w:ascii="Book Antiqua" w:hAnsi="Book Antiqua" w:cs="Arial"/>
          <w:sz w:val="24"/>
          <w:szCs w:val="24"/>
          <w:vertAlign w:val="superscript"/>
          <w:lang w:val="en-US"/>
        </w:rPr>
        <w:t>[9]</w:t>
      </w:r>
      <w:r w:rsidRPr="00DD080F">
        <w:rPr>
          <w:rFonts w:ascii="Book Antiqua" w:hAnsi="Book Antiqua" w:cs="Arial"/>
          <w:sz w:val="24"/>
          <w:szCs w:val="24"/>
          <w:lang w:val="en-US"/>
        </w:rPr>
        <w:t>. In contrast, the diffuse type usually occurs in young people and is associated with individual factors</w:t>
      </w:r>
      <w:r w:rsidRPr="00DD080F">
        <w:rPr>
          <w:rFonts w:ascii="Book Antiqua" w:hAnsi="Book Antiqua" w:cs="Arial"/>
          <w:sz w:val="24"/>
          <w:szCs w:val="24"/>
          <w:vertAlign w:val="superscript"/>
          <w:lang w:val="en-US"/>
        </w:rPr>
        <w:t>[9]</w:t>
      </w:r>
      <w:r w:rsidRPr="00DD080F">
        <w:rPr>
          <w:rFonts w:ascii="Book Antiqua" w:hAnsi="Book Antiqua" w:cs="Arial"/>
          <w:sz w:val="24"/>
          <w:szCs w:val="24"/>
          <w:lang w:val="en-US"/>
        </w:rPr>
        <w:t>. No specific histological type of gastric cancer predominates in Mexico, according to the Lauren classification</w:t>
      </w:r>
      <w:r w:rsidRPr="00DD080F">
        <w:rPr>
          <w:rFonts w:ascii="Book Antiqua" w:hAnsi="Book Antiqua" w:cs="Arial"/>
          <w:sz w:val="24"/>
          <w:szCs w:val="24"/>
          <w:vertAlign w:val="superscript"/>
          <w:lang w:val="en-US"/>
        </w:rPr>
        <w:t>[10]</w:t>
      </w:r>
      <w:r w:rsidRPr="00DD080F">
        <w:rPr>
          <w:rFonts w:ascii="Book Antiqua" w:hAnsi="Book Antiqua" w:cs="Arial"/>
          <w:sz w:val="24"/>
          <w:szCs w:val="24"/>
          <w:lang w:val="en-US"/>
        </w:rPr>
        <w:t>, and it is known that gastric cancer exhibits different behavior in patients under 30 years of age. Nevertheless, delays in diagnosis and behavior of the tumor are the most important factors in prognosis</w:t>
      </w:r>
      <w:r w:rsidRPr="00DD080F">
        <w:rPr>
          <w:rFonts w:ascii="Book Antiqua" w:hAnsi="Book Antiqua" w:cs="Arial"/>
          <w:sz w:val="24"/>
          <w:szCs w:val="24"/>
          <w:vertAlign w:val="superscript"/>
          <w:lang w:val="en-US"/>
        </w:rPr>
        <w:t>[11]</w:t>
      </w:r>
      <w:r w:rsidRPr="00DD080F">
        <w:rPr>
          <w:rFonts w:ascii="Book Antiqua" w:hAnsi="Book Antiqua" w:cs="Arial"/>
          <w:sz w:val="24"/>
          <w:szCs w:val="24"/>
          <w:lang w:val="en-US"/>
        </w:rPr>
        <w:t>.</w:t>
      </w:r>
    </w:p>
    <w:p w:rsidR="00246940" w:rsidRPr="00DD080F" w:rsidRDefault="00246940" w:rsidP="007508CA">
      <w:pPr>
        <w:spacing w:after="0" w:line="360" w:lineRule="auto"/>
        <w:ind w:firstLineChars="300" w:firstLine="720"/>
        <w:jc w:val="both"/>
        <w:rPr>
          <w:rFonts w:ascii="Book Antiqua" w:hAnsi="Book Antiqua" w:cs="Arial"/>
          <w:sz w:val="24"/>
          <w:szCs w:val="24"/>
          <w:lang w:val="en-US"/>
        </w:rPr>
      </w:pPr>
      <w:r w:rsidRPr="00DD080F">
        <w:rPr>
          <w:rFonts w:ascii="Book Antiqua" w:hAnsi="Book Antiqua" w:cs="Arial"/>
          <w:sz w:val="24"/>
          <w:szCs w:val="24"/>
          <w:lang w:val="en-US"/>
        </w:rPr>
        <w:t xml:space="preserve">Gastric cancer is one of the main causes of hospital morbidity in Mexican males; the highest rate is found in the population of 75 to 79 years of age (47 per </w:t>
      </w:r>
      <w:r>
        <w:rPr>
          <w:rFonts w:ascii="Book Antiqua" w:hAnsi="Book Antiqua" w:cs="Arial"/>
          <w:sz w:val="24"/>
          <w:szCs w:val="24"/>
          <w:lang w:val="en-US"/>
        </w:rPr>
        <w:t>100000</w:t>
      </w:r>
      <w:r w:rsidRPr="00DD080F">
        <w:rPr>
          <w:rFonts w:ascii="Book Antiqua" w:hAnsi="Book Antiqua" w:cs="Arial"/>
          <w:sz w:val="24"/>
          <w:szCs w:val="24"/>
          <w:lang w:val="en-US"/>
        </w:rPr>
        <w:t xml:space="preserve"> males in this age group), followed by the population of 65 to 74 years of age (38 per </w:t>
      </w:r>
      <w:r>
        <w:rPr>
          <w:rFonts w:ascii="Book Antiqua" w:hAnsi="Book Antiqua" w:cs="Arial"/>
          <w:sz w:val="24"/>
          <w:szCs w:val="24"/>
          <w:lang w:val="en-US"/>
        </w:rPr>
        <w:t>100000</w:t>
      </w:r>
      <w:r w:rsidRPr="00DD080F">
        <w:rPr>
          <w:rFonts w:ascii="Book Antiqua" w:hAnsi="Book Antiqua" w:cs="Arial"/>
          <w:sz w:val="24"/>
          <w:szCs w:val="24"/>
          <w:lang w:val="en-US"/>
        </w:rPr>
        <w:t>)</w:t>
      </w:r>
      <w:r w:rsidRPr="00DD080F">
        <w:rPr>
          <w:rFonts w:ascii="Book Antiqua" w:hAnsi="Book Antiqua" w:cs="Arial"/>
          <w:sz w:val="24"/>
          <w:szCs w:val="24"/>
          <w:vertAlign w:val="superscript"/>
          <w:lang w:val="en-US"/>
        </w:rPr>
        <w:t>[2]</w:t>
      </w:r>
      <w:r w:rsidRPr="00DD080F">
        <w:rPr>
          <w:rFonts w:ascii="Book Antiqua" w:hAnsi="Book Antiqua" w:cs="Arial"/>
          <w:sz w:val="24"/>
          <w:szCs w:val="24"/>
          <w:lang w:val="en-US"/>
        </w:rPr>
        <w:t xml:space="preserve">. The most recent data, produced by the now defunct Histopathological Register of Malignant Neoplasms (RHNM, by its Spanish acronym), reported that gastric cancer constituted 3% of cancer cases diagnosed in Mexico during the year 2000, with three cases recorded per </w:t>
      </w:r>
      <w:r>
        <w:rPr>
          <w:rFonts w:ascii="Book Antiqua" w:hAnsi="Book Antiqua" w:cs="Arial"/>
          <w:sz w:val="24"/>
          <w:szCs w:val="24"/>
          <w:lang w:val="en-US"/>
        </w:rPr>
        <w:t>100000</w:t>
      </w:r>
      <w:r w:rsidRPr="00DD080F">
        <w:rPr>
          <w:rFonts w:ascii="Book Antiqua" w:hAnsi="Book Antiqua" w:cs="Arial"/>
          <w:sz w:val="24"/>
          <w:szCs w:val="24"/>
          <w:lang w:val="en-US"/>
        </w:rPr>
        <w:t xml:space="preserve"> habitants</w:t>
      </w:r>
      <w:r w:rsidRPr="00DD080F">
        <w:rPr>
          <w:rFonts w:ascii="Book Antiqua" w:hAnsi="Book Antiqua" w:cs="Arial"/>
          <w:sz w:val="24"/>
          <w:szCs w:val="24"/>
          <w:vertAlign w:val="superscript"/>
          <w:lang w:val="en-US"/>
        </w:rPr>
        <w:t>[12]</w:t>
      </w:r>
      <w:r w:rsidRPr="00DD080F">
        <w:rPr>
          <w:rFonts w:ascii="Book Antiqua" w:hAnsi="Book Antiqua" w:cs="Arial"/>
          <w:sz w:val="24"/>
          <w:szCs w:val="24"/>
          <w:lang w:val="en-US"/>
        </w:rPr>
        <w:t>.</w:t>
      </w:r>
    </w:p>
    <w:p w:rsidR="00246940" w:rsidRPr="00DD080F" w:rsidRDefault="00246940" w:rsidP="007508CA">
      <w:pPr>
        <w:spacing w:after="0" w:line="360" w:lineRule="auto"/>
        <w:ind w:firstLineChars="250" w:firstLine="600"/>
        <w:jc w:val="both"/>
        <w:rPr>
          <w:rFonts w:ascii="Book Antiqua" w:hAnsi="Book Antiqua" w:cs="Arial"/>
          <w:sz w:val="24"/>
          <w:szCs w:val="24"/>
          <w:lang w:val="en-US"/>
        </w:rPr>
        <w:sectPr w:rsidR="00246940" w:rsidRPr="00DD080F">
          <w:headerReference w:type="default" r:id="rId9"/>
          <w:pgSz w:w="12240" w:h="15840"/>
          <w:pgMar w:top="1417" w:right="1701" w:bottom="1417" w:left="1701" w:header="708" w:footer="708" w:gutter="0"/>
          <w:cols w:space="708"/>
          <w:docGrid w:linePitch="360"/>
        </w:sectPr>
      </w:pPr>
      <w:r w:rsidRPr="00DD080F">
        <w:rPr>
          <w:rFonts w:ascii="Book Antiqua" w:hAnsi="Book Antiqua" w:cs="Arial"/>
          <w:sz w:val="24"/>
          <w:szCs w:val="24"/>
          <w:lang w:val="en-US"/>
        </w:rPr>
        <w:t>Due to the high mortality</w:t>
      </w:r>
      <w:r w:rsidRPr="00DD080F">
        <w:rPr>
          <w:rFonts w:ascii="Book Antiqua" w:hAnsi="Book Antiqua" w:cs="Arial"/>
          <w:sz w:val="24"/>
          <w:szCs w:val="24"/>
          <w:vertAlign w:val="superscript"/>
          <w:lang w:val="en-US"/>
        </w:rPr>
        <w:t>[5, 13]</w:t>
      </w:r>
      <w:r w:rsidRPr="00DD080F">
        <w:rPr>
          <w:rFonts w:ascii="Book Antiqua" w:hAnsi="Book Antiqua" w:cs="Arial"/>
          <w:sz w:val="24"/>
          <w:szCs w:val="24"/>
          <w:lang w:val="en-US"/>
        </w:rPr>
        <w:t>, low survival and the considerable deterioration in life quality of the people suffering this disease, gastric cancer represents a public health problem in Mexico that requires research aimed at proposing health interventions. In theory, prevention strategies could be effective given the following factors: I) prolonged latency period during which intervention should be possible</w:t>
      </w:r>
      <w:r w:rsidRPr="00DD080F">
        <w:rPr>
          <w:rFonts w:ascii="Book Antiqua" w:hAnsi="Book Antiqua" w:cs="Arial"/>
          <w:sz w:val="24"/>
          <w:szCs w:val="24"/>
          <w:vertAlign w:val="superscript"/>
          <w:lang w:val="en-US"/>
        </w:rPr>
        <w:t>[14]</w:t>
      </w:r>
      <w:r w:rsidRPr="00DD080F">
        <w:rPr>
          <w:rFonts w:ascii="Book Antiqua" w:hAnsi="Book Antiqua" w:cs="Arial"/>
          <w:sz w:val="24"/>
          <w:szCs w:val="24"/>
          <w:lang w:val="en-US"/>
        </w:rPr>
        <w:t xml:space="preserve">; II) Infection with </w:t>
      </w:r>
      <w:r w:rsidRPr="00DD080F">
        <w:rPr>
          <w:rFonts w:ascii="Book Antiqua" w:hAnsi="Book Antiqua" w:cs="Arial"/>
          <w:i/>
          <w:sz w:val="24"/>
          <w:szCs w:val="24"/>
          <w:lang w:val="en-US"/>
        </w:rPr>
        <w:t>Helicobacter pylori</w:t>
      </w:r>
      <w:r w:rsidRPr="00DD080F">
        <w:rPr>
          <w:rFonts w:ascii="Book Antiqua" w:hAnsi="Book Antiqua" w:cs="Arial"/>
          <w:sz w:val="24"/>
          <w:szCs w:val="24"/>
          <w:lang w:val="en-US"/>
        </w:rPr>
        <w:t xml:space="preserve"> (</w:t>
      </w:r>
      <w:r w:rsidRPr="00DD080F">
        <w:rPr>
          <w:rFonts w:ascii="Book Antiqua" w:hAnsi="Book Antiqua" w:cs="Arial"/>
          <w:i/>
          <w:sz w:val="24"/>
          <w:szCs w:val="24"/>
          <w:lang w:val="en-US"/>
        </w:rPr>
        <w:t>H. pylori</w:t>
      </w:r>
      <w:r w:rsidRPr="00DD080F">
        <w:rPr>
          <w:rFonts w:ascii="Book Antiqua" w:hAnsi="Book Antiqua" w:cs="Arial"/>
          <w:sz w:val="24"/>
          <w:szCs w:val="24"/>
          <w:lang w:val="en-US"/>
        </w:rPr>
        <w:t>), which commonly begins in infancy or early childhood and persists as a chronic gastritis, is a principal cause of gastric cancer</w:t>
      </w:r>
      <w:r w:rsidRPr="00DD080F">
        <w:rPr>
          <w:rFonts w:ascii="Book Antiqua" w:hAnsi="Book Antiqua" w:cs="Arial"/>
          <w:sz w:val="24"/>
          <w:szCs w:val="24"/>
          <w:vertAlign w:val="superscript"/>
          <w:lang w:val="en-US"/>
        </w:rPr>
        <w:t>[14]</w:t>
      </w:r>
      <w:r w:rsidRPr="00DD080F">
        <w:rPr>
          <w:rFonts w:ascii="Book Antiqua" w:hAnsi="Book Antiqua" w:cs="Arial"/>
          <w:sz w:val="24"/>
          <w:szCs w:val="24"/>
          <w:lang w:val="en-US"/>
        </w:rPr>
        <w:t xml:space="preserve">; while chronic infection with </w:t>
      </w:r>
      <w:r w:rsidRPr="00DD080F">
        <w:rPr>
          <w:rFonts w:ascii="Book Antiqua" w:hAnsi="Book Antiqua" w:cs="Arial"/>
          <w:i/>
          <w:sz w:val="24"/>
          <w:szCs w:val="24"/>
          <w:lang w:val="en-US"/>
        </w:rPr>
        <w:t>H. pylori</w:t>
      </w:r>
      <w:r w:rsidRPr="00DD080F">
        <w:rPr>
          <w:rFonts w:ascii="Book Antiqua" w:hAnsi="Book Antiqua" w:cs="Arial"/>
          <w:sz w:val="24"/>
          <w:szCs w:val="24"/>
          <w:lang w:val="en-US"/>
        </w:rPr>
        <w:t xml:space="preserve"> is a major force behind the precancerous process, it is known that </w:t>
      </w:r>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i/>
          <w:sz w:val="24"/>
          <w:szCs w:val="24"/>
          <w:lang w:val="en-US"/>
        </w:rPr>
        <w:lastRenderedPageBreak/>
        <w:t>H. pylori</w:t>
      </w:r>
      <w:r w:rsidRPr="00DD080F">
        <w:rPr>
          <w:rFonts w:ascii="Book Antiqua" w:hAnsi="Book Antiqua" w:cs="Arial"/>
          <w:sz w:val="24"/>
          <w:szCs w:val="24"/>
          <w:lang w:val="en-US"/>
        </w:rPr>
        <w:t xml:space="preserve"> eradication only produces a modest retardation of the precancerous process</w:t>
      </w:r>
      <w:r w:rsidRPr="00DD080F">
        <w:rPr>
          <w:rFonts w:ascii="Book Antiqua" w:hAnsi="Book Antiqua" w:cs="Arial"/>
          <w:sz w:val="24"/>
          <w:szCs w:val="24"/>
          <w:vertAlign w:val="superscript"/>
          <w:lang w:val="en-US"/>
        </w:rPr>
        <w:t>[14]</w:t>
      </w:r>
      <w:r w:rsidRPr="00DD080F">
        <w:rPr>
          <w:rFonts w:ascii="Book Antiqua" w:hAnsi="Book Antiqua" w:cs="Arial"/>
          <w:sz w:val="24"/>
          <w:szCs w:val="24"/>
          <w:lang w:val="en-US"/>
        </w:rPr>
        <w:t xml:space="preserve"> and III) antioxidant micronutrients may play an etiological role</w:t>
      </w:r>
      <w:r w:rsidRPr="00DD080F">
        <w:rPr>
          <w:rFonts w:ascii="Book Antiqua" w:hAnsi="Book Antiqua" w:cs="Arial"/>
          <w:sz w:val="24"/>
          <w:szCs w:val="24"/>
          <w:vertAlign w:val="superscript"/>
          <w:lang w:val="en-US"/>
        </w:rPr>
        <w:t>[14]</w:t>
      </w:r>
      <w:r w:rsidRPr="00DD080F">
        <w:rPr>
          <w:rFonts w:ascii="Book Antiqua" w:hAnsi="Book Antiqua" w:cs="Arial"/>
          <w:sz w:val="24"/>
          <w:szCs w:val="24"/>
          <w:lang w:val="en-US"/>
        </w:rPr>
        <w:t xml:space="preserve">. While there have been no studies on the incidence of environmental and inherited gene defects in gastric cancer in Mexico, it is clear that potentially modifiable factors associated with the development of the disease can play an important role </w:t>
      </w:r>
      <w:r w:rsidRPr="00DD080F">
        <w:rPr>
          <w:rFonts w:ascii="Book Antiqua" w:hAnsi="Book Antiqua" w:cs="Arial"/>
          <w:sz w:val="24"/>
          <w:szCs w:val="24"/>
          <w:lang w:val="en-US"/>
        </w:rPr>
        <w:lastRenderedPageBreak/>
        <w:t xml:space="preserve">in its prevention. According to Anad </w:t>
      </w:r>
      <w:r w:rsidRPr="0032103A">
        <w:rPr>
          <w:rFonts w:ascii="Book Antiqua" w:hAnsi="Book Antiqua" w:cs="Arial"/>
          <w:i/>
          <w:sz w:val="24"/>
          <w:szCs w:val="24"/>
          <w:lang w:val="en-US"/>
        </w:rPr>
        <w:t>et al</w:t>
      </w:r>
      <w:r w:rsidRPr="00DD080F">
        <w:rPr>
          <w:rFonts w:ascii="Book Antiqua" w:hAnsi="Book Antiqua" w:cs="Arial"/>
          <w:sz w:val="24"/>
          <w:szCs w:val="24"/>
          <w:lang w:val="en-US"/>
        </w:rPr>
        <w:t>, only 5–10% of all cancers are due to an inherited gene defect; although all cancers are a result of multiple mutations, these mutations are the result of interaction with the environment</w:t>
      </w:r>
      <w:r w:rsidRPr="00DD080F">
        <w:rPr>
          <w:rFonts w:ascii="Book Antiqua" w:hAnsi="Book Antiqua" w:cs="Arial"/>
          <w:sz w:val="24"/>
          <w:szCs w:val="24"/>
          <w:vertAlign w:val="superscript"/>
          <w:lang w:val="en-US"/>
        </w:rPr>
        <w:t>[3]</w:t>
      </w:r>
      <w:r w:rsidRPr="00DD080F">
        <w:rPr>
          <w:rFonts w:ascii="Book Antiqua" w:hAnsi="Book Antiqua" w:cs="Arial"/>
          <w:sz w:val="24"/>
          <w:szCs w:val="24"/>
          <w:lang w:val="en-US"/>
        </w:rPr>
        <w:t>. In terms of population attributable risk in gastric cancer, a study conducted in Italy indicates that approximately 8% of stomach cancers could be related to this familial component</w:t>
      </w:r>
      <w:r w:rsidRPr="00DD080F">
        <w:rPr>
          <w:rFonts w:ascii="Book Antiqua" w:hAnsi="Book Antiqua" w:cs="Arial"/>
          <w:sz w:val="24"/>
          <w:szCs w:val="24"/>
          <w:vertAlign w:val="superscript"/>
          <w:lang w:val="en-US"/>
        </w:rPr>
        <w:t>[15]</w:t>
      </w:r>
      <w:r w:rsidRPr="00DD080F">
        <w:rPr>
          <w:rFonts w:ascii="Book Antiqua" w:hAnsi="Book Antiqua" w:cs="Arial"/>
          <w:sz w:val="24"/>
          <w:szCs w:val="24"/>
          <w:lang w:val="en-US"/>
        </w:rPr>
        <w:t>. Most cancers are not hereditary in origin and potentially modifiable factors, such the consumption of alcohol and tobacco, diet and infections, can have an important effect on their development</w:t>
      </w:r>
      <w:r w:rsidRPr="00DD080F">
        <w:rPr>
          <w:rFonts w:ascii="Book Antiqua" w:hAnsi="Book Antiqua" w:cs="Arial"/>
          <w:sz w:val="24"/>
          <w:szCs w:val="24"/>
          <w:vertAlign w:val="superscript"/>
          <w:lang w:val="en-US"/>
        </w:rPr>
        <w:t>[3]</w:t>
      </w:r>
      <w:r w:rsidRPr="00DD080F">
        <w:rPr>
          <w:rFonts w:ascii="Book Antiqua" w:hAnsi="Book Antiqua" w:cs="Arial"/>
          <w:sz w:val="24"/>
          <w:szCs w:val="24"/>
          <w:lang w:val="en-US"/>
        </w:rPr>
        <w:t>.</w:t>
      </w:r>
    </w:p>
    <w:p w:rsidR="00246940" w:rsidRPr="00DD080F" w:rsidRDefault="00246940" w:rsidP="007508CA">
      <w:pPr>
        <w:spacing w:after="0" w:line="360" w:lineRule="auto"/>
        <w:ind w:firstLineChars="250" w:firstLine="600"/>
        <w:jc w:val="both"/>
        <w:rPr>
          <w:rFonts w:ascii="Book Antiqua" w:hAnsi="Book Antiqua" w:cs="Arial"/>
          <w:sz w:val="24"/>
          <w:szCs w:val="24"/>
          <w:lang w:val="en-US"/>
        </w:rPr>
      </w:pPr>
      <w:r w:rsidRPr="00DD080F">
        <w:rPr>
          <w:rFonts w:ascii="Book Antiqua" w:hAnsi="Book Antiqua" w:cs="Arial"/>
          <w:sz w:val="24"/>
          <w:szCs w:val="24"/>
          <w:lang w:val="en-US"/>
        </w:rPr>
        <w:t xml:space="preserve">Given the relevance of gastric cancer to public health in Mexico, this study aims to review those studies that have been conducted on Mexican patients with a diagnosis of gastric cancer, and/or associated diseases, in which at least one Mexican institute has participated, and that have generated knowledge of utility to the primary and secondary prevention of the disease. In this context, it is important to highlight that the scientific, technological and commercial sectors in Mexico have been tasked with researching “Malignant neoplasms in Children and Adults” with the support of the Sectoral Fund for Research in Health and Social Security </w:t>
      </w:r>
      <w:r w:rsidRPr="0019720D">
        <w:rPr>
          <w:rFonts w:ascii="Book Antiqua" w:hAnsi="Book Antiqua" w:cs="Arial"/>
          <w:sz w:val="24"/>
          <w:szCs w:val="24"/>
          <w:lang w:val="en-US"/>
        </w:rPr>
        <w:t>(Fondo Sectorial de Investigación en Salud y Seguridad Social, SSA/IMSS/ISSSTE). This was done with the aim of reducing the morbidity, mortality and most prevalent complications among the susceptible population, as well as to improve the life quality of cancer patients and reduce the costs of their care</w:t>
      </w:r>
      <w:r w:rsidRPr="0019720D">
        <w:rPr>
          <w:rFonts w:ascii="Book Antiqua" w:hAnsi="Book Antiqua" w:cs="Arial"/>
          <w:sz w:val="24"/>
          <w:szCs w:val="24"/>
          <w:vertAlign w:val="superscript"/>
          <w:lang w:val="en-US"/>
        </w:rPr>
        <w:t>[16]</w:t>
      </w:r>
      <w:r w:rsidRPr="0019720D">
        <w:rPr>
          <w:rFonts w:ascii="Book Antiqua" w:hAnsi="Book Antiqua" w:cs="Arial"/>
          <w:sz w:val="24"/>
          <w:szCs w:val="24"/>
          <w:lang w:val="en-US"/>
        </w:rPr>
        <w:t>. The products expected from this priority line of research include effective strategies of prevention, procedures for early diagnosis, new schemes of treatment; strategies to reduce complications and mortality or improve life quality and proposals for molecular markers</w:t>
      </w:r>
      <w:r w:rsidRPr="0019720D">
        <w:rPr>
          <w:rFonts w:ascii="Book Antiqua" w:hAnsi="Book Antiqua" w:cs="Arial"/>
          <w:sz w:val="24"/>
          <w:szCs w:val="24"/>
          <w:vertAlign w:val="superscript"/>
          <w:lang w:val="en-US"/>
        </w:rPr>
        <w:t>[16]</w:t>
      </w:r>
      <w:r w:rsidRPr="0019720D">
        <w:rPr>
          <w:rFonts w:ascii="Book Antiqua" w:hAnsi="Book Antiqua" w:cs="Arial"/>
          <w:sz w:val="24"/>
          <w:szCs w:val="24"/>
          <w:lang w:val="en-US"/>
        </w:rPr>
        <w:t>. These research funds are administered by the National Council of Science and Technology (Consejo Nacional de Ciencia y Tecnología, CONACyT)</w:t>
      </w:r>
      <w:r w:rsidRPr="0019720D">
        <w:rPr>
          <w:rFonts w:ascii="Book Antiqua" w:hAnsi="Book Antiqua" w:cs="Arial"/>
          <w:sz w:val="24"/>
          <w:szCs w:val="24"/>
          <w:vertAlign w:val="superscript"/>
          <w:lang w:val="en-US"/>
        </w:rPr>
        <w:t>[17]</w:t>
      </w:r>
      <w:r w:rsidRPr="0019720D">
        <w:rPr>
          <w:rFonts w:ascii="Book Antiqua" w:hAnsi="Book Antiqua" w:cs="Arial"/>
          <w:sz w:val="24"/>
          <w:szCs w:val="24"/>
          <w:lang w:val="en-US"/>
        </w:rPr>
        <w:t xml:space="preserve">. The National Health Institutes, a group of twelve institutions belonging to the Ministry of Health (Secretaría de Salud) that conduct scientific research in the field of health, and specifically the National Cancerology </w:t>
      </w:r>
      <w:r w:rsidRPr="0019720D">
        <w:rPr>
          <w:rFonts w:ascii="Book Antiqua" w:hAnsi="Book Antiqua" w:cs="Arial"/>
          <w:sz w:val="24"/>
          <w:szCs w:val="24"/>
          <w:lang w:val="en-US"/>
        </w:rPr>
        <w:lastRenderedPageBreak/>
        <w:t>Institute (Instituto Nacional de Cancerología, INC), has the ta</w:t>
      </w:r>
      <w:r w:rsidRPr="00DD080F">
        <w:rPr>
          <w:rFonts w:ascii="Book Antiqua" w:hAnsi="Book Antiqua" w:cs="Arial"/>
          <w:sz w:val="24"/>
          <w:szCs w:val="24"/>
          <w:lang w:val="en-US"/>
        </w:rPr>
        <w:t>sk of developing excellent medical care, teaching and oncological research in Mexico</w:t>
      </w:r>
      <w:r w:rsidRPr="00DD080F">
        <w:rPr>
          <w:rFonts w:ascii="Book Antiqua" w:hAnsi="Book Antiqua" w:cs="Arial"/>
          <w:sz w:val="24"/>
          <w:szCs w:val="24"/>
          <w:vertAlign w:val="superscript"/>
          <w:lang w:val="en-US"/>
        </w:rPr>
        <w:t>[18]</w:t>
      </w:r>
      <w:r w:rsidRPr="00DD080F">
        <w:rPr>
          <w:rFonts w:ascii="Book Antiqua" w:hAnsi="Book Antiqua" w:cs="Arial"/>
          <w:sz w:val="24"/>
          <w:szCs w:val="24"/>
          <w:lang w:val="en-US"/>
        </w:rPr>
        <w:t>.</w:t>
      </w:r>
    </w:p>
    <w:p w:rsidR="00246940" w:rsidRPr="00DD080F" w:rsidRDefault="00246940" w:rsidP="007508CA">
      <w:pPr>
        <w:spacing w:after="0" w:line="360" w:lineRule="auto"/>
        <w:jc w:val="both"/>
        <w:rPr>
          <w:rFonts w:ascii="Book Antiqua" w:hAnsi="Book Antiqua" w:cs="Arial"/>
          <w:sz w:val="24"/>
          <w:szCs w:val="24"/>
          <w:lang w:val="en-US"/>
        </w:rPr>
      </w:pPr>
    </w:p>
    <w:p w:rsidR="00246940" w:rsidRPr="00DD080F" w:rsidRDefault="00246940" w:rsidP="007508CA">
      <w:pPr>
        <w:spacing w:after="0" w:line="360" w:lineRule="auto"/>
        <w:jc w:val="both"/>
        <w:rPr>
          <w:rFonts w:ascii="Book Antiqua" w:hAnsi="Book Antiqua" w:cs="Arial"/>
          <w:b/>
          <w:caps/>
          <w:sz w:val="24"/>
          <w:szCs w:val="24"/>
          <w:lang w:val="en-US"/>
        </w:rPr>
      </w:pPr>
      <w:r w:rsidRPr="00395C28">
        <w:rPr>
          <w:rFonts w:ascii="Book Antiqua" w:hAnsi="Book Antiqua" w:cs="Arial"/>
          <w:b/>
          <w:caps/>
          <w:sz w:val="24"/>
          <w:szCs w:val="24"/>
          <w:lang w:val="en-US"/>
        </w:rPr>
        <w:t>Research</w:t>
      </w:r>
      <w:r w:rsidRPr="00DD080F">
        <w:rPr>
          <w:rFonts w:ascii="Book Antiqua" w:hAnsi="Book Antiqua" w:cs="Arial"/>
          <w:b/>
          <w:caps/>
          <w:sz w:val="24"/>
          <w:szCs w:val="24"/>
          <w:lang w:val="en-US"/>
        </w:rPr>
        <w:t xml:space="preserve"> methods</w:t>
      </w:r>
    </w:p>
    <w:p w:rsidR="00246940" w:rsidRPr="009B6229" w:rsidRDefault="00246940" w:rsidP="007508CA">
      <w:pPr>
        <w:spacing w:after="0" w:line="360" w:lineRule="auto"/>
        <w:jc w:val="both"/>
        <w:rPr>
          <w:rFonts w:ascii="Book Antiqua" w:hAnsi="Book Antiqua" w:cs="Arial"/>
          <w:b/>
          <w:i/>
          <w:sz w:val="24"/>
          <w:szCs w:val="24"/>
          <w:lang w:val="en-US"/>
        </w:rPr>
      </w:pPr>
      <w:r w:rsidRPr="009B6229">
        <w:rPr>
          <w:rFonts w:ascii="Book Antiqua" w:hAnsi="Book Antiqua" w:cs="Arial"/>
          <w:b/>
          <w:i/>
          <w:sz w:val="24"/>
          <w:szCs w:val="24"/>
          <w:lang w:val="en-US"/>
        </w:rPr>
        <w:t>Search strategy</w:t>
      </w:r>
    </w:p>
    <w:p w:rsidR="00246940" w:rsidRDefault="00246940" w:rsidP="007508CA">
      <w:pPr>
        <w:spacing w:after="0" w:line="360" w:lineRule="auto"/>
        <w:jc w:val="both"/>
        <w:rPr>
          <w:rFonts w:ascii="Book Antiqua" w:hAnsi="Book Antiqua" w:cs="Arial"/>
          <w:sz w:val="24"/>
          <w:szCs w:val="24"/>
          <w:lang w:val="en-US" w:eastAsia="zh-CN"/>
        </w:rPr>
      </w:pPr>
      <w:r w:rsidRPr="00DD080F">
        <w:rPr>
          <w:rFonts w:ascii="Book Antiqua" w:hAnsi="Book Antiqua" w:cs="Arial"/>
          <w:sz w:val="24"/>
          <w:szCs w:val="24"/>
          <w:lang w:val="en-US"/>
        </w:rPr>
        <w:t>The Medline database was searched on the 21st of August 2013, using the following combinations of key words: (</w:t>
      </w:r>
      <w:r>
        <w:rPr>
          <w:rFonts w:ascii="Book Antiqua" w:hAnsi="Book Antiqua" w:cs="Arial"/>
          <w:sz w:val="24"/>
          <w:szCs w:val="24"/>
          <w:lang w:val="en-US" w:eastAsia="zh-CN"/>
        </w:rPr>
        <w:t>1</w:t>
      </w:r>
      <w:r w:rsidRPr="00DD080F">
        <w:rPr>
          <w:rFonts w:ascii="Book Antiqua" w:hAnsi="Book Antiqua" w:cs="Arial"/>
          <w:sz w:val="24"/>
          <w:szCs w:val="24"/>
          <w:lang w:val="en-US"/>
        </w:rPr>
        <w:t>) gastric cancer, Mexico</w:t>
      </w:r>
      <w:r>
        <w:rPr>
          <w:rFonts w:ascii="Book Antiqua" w:hAnsi="Book Antiqua" w:cs="Arial"/>
          <w:sz w:val="24"/>
          <w:szCs w:val="24"/>
          <w:lang w:val="en-US" w:eastAsia="zh-CN"/>
        </w:rPr>
        <w:t>;</w:t>
      </w:r>
      <w:r w:rsidRPr="00DD080F">
        <w:rPr>
          <w:rFonts w:ascii="Book Antiqua" w:hAnsi="Book Antiqua" w:cs="Arial"/>
          <w:sz w:val="24"/>
          <w:szCs w:val="24"/>
          <w:lang w:val="en-US"/>
        </w:rPr>
        <w:t xml:space="preserve"> and (</w:t>
      </w:r>
      <w:r>
        <w:rPr>
          <w:rFonts w:ascii="Book Antiqua" w:hAnsi="Book Antiqua" w:cs="Arial"/>
          <w:sz w:val="24"/>
          <w:szCs w:val="24"/>
          <w:lang w:val="en-US" w:eastAsia="zh-CN"/>
        </w:rPr>
        <w:t>2</w:t>
      </w:r>
      <w:r w:rsidRPr="00DD080F">
        <w:rPr>
          <w:rFonts w:ascii="Book Antiqua" w:hAnsi="Book Antiqua" w:cs="Arial"/>
          <w:sz w:val="24"/>
          <w:szCs w:val="24"/>
          <w:lang w:val="en-US"/>
        </w:rPr>
        <w:t>) stomach cancer, Mexico. English and Spanish language was selected as a limit. A total of 148 articles were obtained: 111 in English and 37 in Spanish.</w:t>
      </w:r>
    </w:p>
    <w:p w:rsidR="00246940" w:rsidRPr="00DD080F" w:rsidRDefault="00246940" w:rsidP="007508CA">
      <w:pPr>
        <w:spacing w:after="0" w:line="360" w:lineRule="auto"/>
        <w:jc w:val="both"/>
        <w:rPr>
          <w:rFonts w:ascii="Book Antiqua" w:hAnsi="Book Antiqua" w:cs="Arial"/>
          <w:sz w:val="24"/>
          <w:szCs w:val="24"/>
          <w:lang w:val="en-US" w:eastAsia="zh-CN"/>
        </w:rPr>
      </w:pPr>
    </w:p>
    <w:p w:rsidR="00246940" w:rsidRPr="00A92D98" w:rsidRDefault="00246940" w:rsidP="007508CA">
      <w:pPr>
        <w:spacing w:after="0" w:line="360" w:lineRule="auto"/>
        <w:jc w:val="both"/>
        <w:rPr>
          <w:rFonts w:ascii="Book Antiqua" w:hAnsi="Book Antiqua" w:cs="Arial"/>
          <w:b/>
          <w:i/>
          <w:sz w:val="24"/>
          <w:szCs w:val="24"/>
          <w:lang w:val="en-US"/>
        </w:rPr>
      </w:pPr>
      <w:r w:rsidRPr="00A92D98">
        <w:rPr>
          <w:rFonts w:ascii="Book Antiqua" w:hAnsi="Book Antiqua" w:cs="Arial"/>
          <w:b/>
          <w:i/>
          <w:sz w:val="24"/>
          <w:szCs w:val="24"/>
          <w:lang w:val="en-US"/>
        </w:rPr>
        <w:t>Inclusion and exclusion criteria</w:t>
      </w:r>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sz w:val="24"/>
          <w:szCs w:val="24"/>
          <w:lang w:val="en-US"/>
        </w:rPr>
        <w:t>The abstract of each article was carefully revised in order to verify the following criteria:</w:t>
      </w:r>
      <w:r>
        <w:rPr>
          <w:rFonts w:ascii="Book Antiqua" w:hAnsi="Book Antiqua" w:cs="Arial"/>
          <w:sz w:val="24"/>
          <w:szCs w:val="24"/>
          <w:lang w:val="en-US" w:eastAsia="zh-CN"/>
        </w:rPr>
        <w:t xml:space="preserve"> (1) </w:t>
      </w:r>
      <w:r w:rsidRPr="00DD080F">
        <w:rPr>
          <w:rFonts w:ascii="Book Antiqua" w:hAnsi="Book Antiqua" w:cs="Arial"/>
          <w:sz w:val="24"/>
          <w:szCs w:val="24"/>
          <w:lang w:val="en-US"/>
        </w:rPr>
        <w:t>Inclusion criteria: The study must have involved at least 10 Mexican gastric cancer patients, with associated pathologies or precursor lesions of gastric cancer, that were in Mexico at the time of study; at least one of the authors of the study had to be ascribed to a Mexican institute; the studies had to have findings that could support the proposal of public policy directed towards the primary or secondary prevention of gastric cancer. The objectives of prevention were considered as follows: primary, avoiding the occurrence of the disease and secondary, detection of the disease at early stages, pr</w:t>
      </w:r>
      <w:r>
        <w:rPr>
          <w:rFonts w:ascii="Book Antiqua" w:hAnsi="Book Antiqua" w:cs="Arial"/>
          <w:sz w:val="24"/>
          <w:szCs w:val="24"/>
          <w:lang w:val="en-US"/>
        </w:rPr>
        <w:t>ior to presentation of symptoms</w:t>
      </w:r>
      <w:r>
        <w:rPr>
          <w:rFonts w:ascii="Book Antiqua" w:hAnsi="Book Antiqua" w:cs="Arial"/>
          <w:sz w:val="24"/>
          <w:szCs w:val="24"/>
          <w:lang w:val="en-US" w:eastAsia="zh-CN"/>
        </w:rPr>
        <w:t xml:space="preserve">; and (2) </w:t>
      </w:r>
      <w:r w:rsidRPr="00DD080F">
        <w:rPr>
          <w:rFonts w:ascii="Book Antiqua" w:hAnsi="Book Antiqua" w:cs="Arial"/>
          <w:sz w:val="24"/>
          <w:szCs w:val="24"/>
          <w:lang w:val="en-US"/>
        </w:rPr>
        <w:t xml:space="preserve">Exclusion criteria: literature reviews; case studies; studies of tertiary prevention (considered as the reduction of incapacitation and restoration of patient functionality) of gastric cancer, diagnostic tests, treatment or detection in the environment of </w:t>
      </w:r>
      <w:r w:rsidRPr="00DD080F">
        <w:rPr>
          <w:rFonts w:ascii="Book Antiqua" w:hAnsi="Book Antiqua" w:cs="Arial"/>
          <w:i/>
          <w:sz w:val="24"/>
          <w:szCs w:val="24"/>
          <w:lang w:val="en-US"/>
        </w:rPr>
        <w:t>H. pylori</w:t>
      </w:r>
      <w:r w:rsidRPr="00DD080F">
        <w:rPr>
          <w:rFonts w:ascii="Book Antiqua" w:hAnsi="Book Antiqua" w:cs="Arial"/>
          <w:sz w:val="24"/>
          <w:szCs w:val="24"/>
          <w:lang w:val="en-US"/>
        </w:rPr>
        <w:t xml:space="preserve">; basic science </w:t>
      </w:r>
      <w:r w:rsidRPr="00DD080F">
        <w:rPr>
          <w:rFonts w:ascii="Book Antiqua" w:hAnsi="Book Antiqua" w:cs="Arial"/>
          <w:i/>
          <w:sz w:val="24"/>
          <w:szCs w:val="24"/>
          <w:lang w:val="en-US"/>
        </w:rPr>
        <w:t>in vitro</w:t>
      </w:r>
      <w:r w:rsidRPr="00DD080F">
        <w:rPr>
          <w:rFonts w:ascii="Book Antiqua" w:hAnsi="Book Antiqua" w:cs="Arial"/>
          <w:sz w:val="24"/>
          <w:szCs w:val="24"/>
          <w:lang w:val="en-US"/>
        </w:rPr>
        <w:t xml:space="preserve"> or </w:t>
      </w:r>
      <w:r w:rsidRPr="00DD080F">
        <w:rPr>
          <w:rFonts w:ascii="Book Antiqua" w:hAnsi="Book Antiqua" w:cs="Arial"/>
          <w:i/>
          <w:sz w:val="24"/>
          <w:szCs w:val="24"/>
          <w:lang w:val="en-US"/>
        </w:rPr>
        <w:t>in vivo</w:t>
      </w:r>
      <w:r w:rsidRPr="00DD080F">
        <w:rPr>
          <w:rFonts w:ascii="Book Antiqua" w:hAnsi="Book Antiqua" w:cs="Arial"/>
          <w:sz w:val="24"/>
          <w:szCs w:val="24"/>
          <w:lang w:val="en-US"/>
        </w:rPr>
        <w:t xml:space="preserve"> models in which the authors omitted recommendations for the primary or secondary prevention of gastric cancer; studies that did not specify the number of gastric cancer cases or patients with preneoplastic lesions; studies of epidemiological description in a medical unit. </w:t>
      </w:r>
    </w:p>
    <w:p w:rsidR="00246940" w:rsidRPr="00DD080F" w:rsidRDefault="00246940" w:rsidP="007508CA">
      <w:pPr>
        <w:spacing w:after="0" w:line="360" w:lineRule="auto"/>
        <w:ind w:firstLineChars="250" w:firstLine="600"/>
        <w:jc w:val="both"/>
        <w:rPr>
          <w:rFonts w:ascii="Book Antiqua" w:hAnsi="Book Antiqua" w:cs="Arial"/>
          <w:sz w:val="24"/>
          <w:szCs w:val="24"/>
          <w:lang w:val="en-US"/>
        </w:rPr>
      </w:pPr>
      <w:r w:rsidRPr="00DD080F">
        <w:rPr>
          <w:rFonts w:ascii="Book Antiqua" w:hAnsi="Book Antiqua" w:cs="Arial"/>
          <w:sz w:val="24"/>
          <w:szCs w:val="24"/>
          <w:lang w:val="en-US"/>
        </w:rPr>
        <w:lastRenderedPageBreak/>
        <w:t>Applying these criteria, 100 studies were discarded and 48 were reviewed. A further 35 studies were incorporated into the introduction and conclusions sections of this review.</w:t>
      </w:r>
    </w:p>
    <w:p w:rsidR="00246940" w:rsidRDefault="00246940" w:rsidP="007508CA">
      <w:pPr>
        <w:spacing w:after="0" w:line="360" w:lineRule="auto"/>
        <w:jc w:val="both"/>
        <w:rPr>
          <w:rFonts w:ascii="Book Antiqua" w:hAnsi="Book Antiqua" w:cs="Arial"/>
          <w:b/>
          <w:sz w:val="24"/>
          <w:szCs w:val="24"/>
          <w:lang w:val="en-US" w:eastAsia="zh-CN"/>
        </w:rPr>
      </w:pPr>
    </w:p>
    <w:p w:rsidR="00246940" w:rsidRPr="00AA41B5" w:rsidRDefault="00246940" w:rsidP="007508CA">
      <w:pPr>
        <w:spacing w:after="0" w:line="360" w:lineRule="auto"/>
        <w:jc w:val="both"/>
        <w:rPr>
          <w:rFonts w:ascii="Book Antiqua" w:hAnsi="Book Antiqua" w:cs="Arial"/>
          <w:b/>
          <w:sz w:val="24"/>
          <w:szCs w:val="24"/>
          <w:lang w:val="en-US"/>
        </w:rPr>
      </w:pPr>
      <w:r w:rsidRPr="00AA41B5">
        <w:rPr>
          <w:rFonts w:ascii="Book Antiqua" w:hAnsi="Book Antiqua" w:cs="Arial"/>
          <w:b/>
          <w:sz w:val="24"/>
          <w:szCs w:val="24"/>
          <w:lang w:val="en-US"/>
        </w:rPr>
        <w:t>GASTRIC CANCER RESEARCH IN MEXICO</w:t>
      </w:r>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sz w:val="24"/>
          <w:szCs w:val="24"/>
          <w:lang w:val="en-US"/>
        </w:rPr>
        <w:t>While support exists in Mexico for research into strategies of prevention, diagnosis and control of cancer</w:t>
      </w:r>
      <w:r w:rsidRPr="00DD080F">
        <w:rPr>
          <w:rFonts w:ascii="Book Antiqua" w:hAnsi="Book Antiqua" w:cs="Arial"/>
          <w:sz w:val="24"/>
          <w:szCs w:val="24"/>
          <w:vertAlign w:val="superscript"/>
          <w:lang w:val="en-US"/>
        </w:rPr>
        <w:t>[16]</w:t>
      </w:r>
      <w:r w:rsidRPr="00DD080F">
        <w:rPr>
          <w:rFonts w:ascii="Book Antiqua" w:hAnsi="Book Antiqua" w:cs="Arial"/>
          <w:sz w:val="24"/>
          <w:szCs w:val="24"/>
          <w:lang w:val="en-US"/>
        </w:rPr>
        <w:t>, and gastric cancer is</w:t>
      </w:r>
      <w:r w:rsidRPr="00DD080F">
        <w:rPr>
          <w:rStyle w:val="a9"/>
          <w:rFonts w:ascii="Book Antiqua" w:hAnsi="Book Antiqua" w:cs="Arial"/>
          <w:sz w:val="24"/>
          <w:szCs w:val="24"/>
          <w:lang w:val="en-US"/>
        </w:rPr>
        <w:t xml:space="preserve"> </w:t>
      </w:r>
      <w:r w:rsidRPr="00DD080F">
        <w:rPr>
          <w:rFonts w:ascii="Book Antiqua" w:hAnsi="Book Antiqua" w:cs="Arial"/>
          <w:sz w:val="24"/>
          <w:szCs w:val="24"/>
          <w:lang w:val="en-US"/>
        </w:rPr>
        <w:t>a public health problem because of its high mortality and high percentage of late-stage detection</w:t>
      </w:r>
      <w:r w:rsidRPr="00DD080F">
        <w:rPr>
          <w:rFonts w:ascii="Book Antiqua" w:hAnsi="Book Antiqua" w:cs="Arial"/>
          <w:sz w:val="24"/>
          <w:szCs w:val="24"/>
          <w:vertAlign w:val="superscript"/>
          <w:lang w:val="en-US"/>
        </w:rPr>
        <w:t>[2, 5, 13, 19]</w:t>
      </w:r>
      <w:r w:rsidRPr="00DD080F">
        <w:rPr>
          <w:rFonts w:ascii="Book Antiqua" w:hAnsi="Book Antiqua" w:cs="Arial"/>
          <w:sz w:val="24"/>
          <w:szCs w:val="24"/>
          <w:lang w:val="en-US"/>
        </w:rPr>
        <w:t>, there are few studies that provide results to support the development of public policies directed to the prevention and control of this disease. The paucity of research into gastric cancer of any form is reflected in the fact that in the official clinical practice guide for diagnosis and treatment of the gastric adenocarcinoma in adult patients</w:t>
      </w:r>
      <w:r w:rsidRPr="00DD080F">
        <w:rPr>
          <w:rFonts w:ascii="Book Antiqua" w:hAnsi="Book Antiqua" w:cs="Arial"/>
          <w:sz w:val="24"/>
          <w:szCs w:val="24"/>
          <w:vertAlign w:val="superscript"/>
          <w:lang w:val="en-US"/>
        </w:rPr>
        <w:t>[8]</w:t>
      </w:r>
      <w:r w:rsidRPr="00DD080F">
        <w:rPr>
          <w:rFonts w:ascii="Book Antiqua" w:hAnsi="Book Antiqua" w:cs="Arial"/>
          <w:sz w:val="24"/>
          <w:szCs w:val="24"/>
          <w:lang w:val="en-US"/>
        </w:rPr>
        <w:t>, produced only four years ago by the Ministry of Health, only two of the 33 references correspond to studies conducted on Mexican patients and in Mexican institutes.</w:t>
      </w:r>
    </w:p>
    <w:p w:rsidR="00246940" w:rsidRPr="00DD080F" w:rsidRDefault="00246940" w:rsidP="007508CA">
      <w:pPr>
        <w:spacing w:after="0" w:line="360" w:lineRule="auto"/>
        <w:ind w:firstLineChars="250" w:firstLine="600"/>
        <w:jc w:val="both"/>
        <w:rPr>
          <w:rFonts w:ascii="Book Antiqua" w:hAnsi="Book Antiqua" w:cs="Arial"/>
          <w:sz w:val="24"/>
          <w:szCs w:val="24"/>
          <w:lang w:val="en-US"/>
        </w:rPr>
      </w:pPr>
      <w:r w:rsidRPr="00DD080F">
        <w:rPr>
          <w:rFonts w:ascii="Book Antiqua" w:hAnsi="Book Antiqua" w:cs="Arial"/>
          <w:sz w:val="24"/>
          <w:szCs w:val="24"/>
          <w:lang w:val="en-US"/>
        </w:rPr>
        <w:t>The trend of mortality in cancer, including gastric cancer, has remained relatively stable in Mexico for at least 40 years</w:t>
      </w:r>
      <w:r w:rsidRPr="00DD080F">
        <w:rPr>
          <w:rFonts w:ascii="Book Antiqua" w:hAnsi="Book Antiqua" w:cs="Arial"/>
          <w:sz w:val="24"/>
          <w:szCs w:val="24"/>
          <w:vertAlign w:val="superscript"/>
          <w:lang w:val="en-US"/>
        </w:rPr>
        <w:t>[2, 5, 13]</w:t>
      </w:r>
      <w:r w:rsidRPr="00DD080F">
        <w:rPr>
          <w:rFonts w:ascii="Book Antiqua" w:hAnsi="Book Antiqua" w:cs="Arial"/>
          <w:sz w:val="24"/>
          <w:szCs w:val="24"/>
          <w:lang w:val="en-US"/>
        </w:rPr>
        <w:t>. In this context, it is notable that of the total number of publications found in the Medline database with the key words stomach/gastric cancer and Mexico, 73% (108/148) were published after the year 2000. Publications from the 1970s and 1980s are practically non-existent.</w:t>
      </w:r>
    </w:p>
    <w:p w:rsidR="00246940" w:rsidRPr="00DD080F" w:rsidRDefault="00246940" w:rsidP="007508CA">
      <w:pPr>
        <w:spacing w:after="0" w:line="360" w:lineRule="auto"/>
        <w:ind w:firstLineChars="250" w:firstLine="600"/>
        <w:jc w:val="both"/>
        <w:rPr>
          <w:rFonts w:ascii="Book Antiqua" w:hAnsi="Book Antiqua" w:cs="Arial"/>
          <w:sz w:val="24"/>
          <w:szCs w:val="24"/>
          <w:lang w:val="en-US"/>
        </w:rPr>
      </w:pPr>
      <w:r w:rsidRPr="00DD080F">
        <w:rPr>
          <w:rFonts w:ascii="Book Antiqua" w:hAnsi="Book Antiqua" w:cs="Arial"/>
          <w:sz w:val="24"/>
          <w:szCs w:val="24"/>
          <w:lang w:val="en-US"/>
        </w:rPr>
        <w:t>Nonetheless, data generated by the National Institute of Statistics and Geog</w:t>
      </w:r>
      <w:r w:rsidRPr="00040B7F">
        <w:rPr>
          <w:rFonts w:ascii="Book Antiqua" w:hAnsi="Book Antiqua" w:cs="Arial"/>
          <w:sz w:val="24"/>
          <w:szCs w:val="24"/>
          <w:lang w:val="en-US"/>
        </w:rPr>
        <w:t xml:space="preserve">raphy (Instituto Nacional de Estadística y Geografía, INEGI) </w:t>
      </w:r>
      <w:r w:rsidRPr="00DD080F">
        <w:rPr>
          <w:rFonts w:ascii="Book Antiqua" w:hAnsi="Book Antiqua" w:cs="Arial"/>
          <w:sz w:val="24"/>
          <w:szCs w:val="24"/>
          <w:lang w:val="en-US"/>
        </w:rPr>
        <w:t>has made a considerable contribution to understanding trends in gastric cancer mortality in Mexico. Epidemiological studies of gastric cancer are scarce in Mexico; to the knowledge of the authors, only one study has presented indicators with which to prioritize public health problems since 2001</w:t>
      </w:r>
      <w:r w:rsidRPr="00DD080F">
        <w:rPr>
          <w:rFonts w:ascii="Book Antiqua" w:hAnsi="Book Antiqua" w:cs="Arial"/>
          <w:sz w:val="24"/>
          <w:szCs w:val="24"/>
          <w:vertAlign w:val="superscript"/>
          <w:lang w:val="en-US"/>
        </w:rPr>
        <w:t>[5]</w:t>
      </w:r>
      <w:r w:rsidRPr="00DD080F">
        <w:rPr>
          <w:rFonts w:ascii="Book Antiqua" w:hAnsi="Book Antiqua" w:cs="Arial"/>
          <w:sz w:val="24"/>
          <w:szCs w:val="24"/>
          <w:lang w:val="en-US"/>
        </w:rPr>
        <w:t>. Other studies analyze hospital registers</w:t>
      </w:r>
      <w:r w:rsidRPr="00DD080F">
        <w:rPr>
          <w:rFonts w:ascii="Book Antiqua" w:hAnsi="Book Antiqua" w:cs="Arial"/>
          <w:sz w:val="24"/>
          <w:szCs w:val="24"/>
          <w:vertAlign w:val="superscript"/>
          <w:lang w:val="en-US"/>
        </w:rPr>
        <w:t>[20, 21]</w:t>
      </w:r>
      <w:r w:rsidRPr="00DD080F">
        <w:rPr>
          <w:rFonts w:ascii="Book Antiqua" w:hAnsi="Book Antiqua" w:cs="Arial"/>
          <w:sz w:val="24"/>
          <w:szCs w:val="24"/>
          <w:lang w:val="en-US"/>
        </w:rPr>
        <w:t>, a now defunct official database</w:t>
      </w:r>
      <w:r w:rsidRPr="00DD080F">
        <w:rPr>
          <w:rFonts w:ascii="Book Antiqua" w:hAnsi="Book Antiqua" w:cs="Arial"/>
          <w:sz w:val="24"/>
          <w:szCs w:val="24"/>
          <w:vertAlign w:val="superscript"/>
          <w:lang w:val="en-US"/>
        </w:rPr>
        <w:t>[22]</w:t>
      </w:r>
      <w:r w:rsidRPr="00DD080F">
        <w:rPr>
          <w:rFonts w:ascii="Book Antiqua" w:hAnsi="Book Antiqua" w:cs="Arial"/>
          <w:sz w:val="24"/>
          <w:szCs w:val="24"/>
          <w:lang w:val="en-US"/>
        </w:rPr>
        <w:t xml:space="preserve"> or investigate the possible relationship between altitude and the risk of development of the disease</w:t>
      </w:r>
      <w:r w:rsidRPr="00DD080F">
        <w:rPr>
          <w:rFonts w:ascii="Book Antiqua" w:hAnsi="Book Antiqua" w:cs="Arial"/>
          <w:sz w:val="24"/>
          <w:szCs w:val="24"/>
          <w:vertAlign w:val="superscript"/>
          <w:lang w:val="en-US"/>
        </w:rPr>
        <w:t>[23]</w:t>
      </w:r>
      <w:r w:rsidRPr="00DD080F">
        <w:rPr>
          <w:rFonts w:ascii="Book Antiqua" w:hAnsi="Book Antiqua" w:cs="Arial"/>
          <w:sz w:val="24"/>
          <w:szCs w:val="24"/>
          <w:lang w:val="en-US"/>
        </w:rPr>
        <w:t xml:space="preserve">, given </w:t>
      </w:r>
      <w:r w:rsidRPr="00DD080F">
        <w:rPr>
          <w:rFonts w:ascii="Book Antiqua" w:hAnsi="Book Antiqua" w:cs="Arial"/>
          <w:sz w:val="24"/>
          <w:szCs w:val="24"/>
          <w:lang w:val="en-US"/>
        </w:rPr>
        <w:lastRenderedPageBreak/>
        <w:t>that altitude has been reported as a factor associated with gastric cancer in other Latin American countries (Table 1).</w:t>
      </w:r>
    </w:p>
    <w:p w:rsidR="00246940" w:rsidRPr="00DD080F" w:rsidRDefault="00246940" w:rsidP="007508CA">
      <w:pPr>
        <w:spacing w:after="0" w:line="360" w:lineRule="auto"/>
        <w:ind w:firstLineChars="250" w:firstLine="600"/>
        <w:jc w:val="both"/>
        <w:rPr>
          <w:rFonts w:ascii="Book Antiqua" w:hAnsi="Book Antiqua" w:cs="Arial"/>
          <w:sz w:val="24"/>
          <w:szCs w:val="24"/>
          <w:lang w:val="en-US"/>
        </w:rPr>
      </w:pPr>
      <w:r w:rsidRPr="00DD080F">
        <w:rPr>
          <w:rFonts w:ascii="Book Antiqua" w:hAnsi="Book Antiqua" w:cs="Arial"/>
          <w:sz w:val="24"/>
          <w:szCs w:val="24"/>
          <w:lang w:val="en-US"/>
        </w:rPr>
        <w:t>The natural history of gastric cancer includes a period of latency that is normally longer</w:t>
      </w:r>
      <w:r w:rsidRPr="00DD080F">
        <w:rPr>
          <w:rFonts w:ascii="Book Antiqua" w:hAnsi="Book Antiqua" w:cs="Arial"/>
          <w:sz w:val="24"/>
          <w:szCs w:val="24"/>
          <w:vertAlign w:val="superscript"/>
          <w:lang w:val="en-US"/>
        </w:rPr>
        <w:t>[14]</w:t>
      </w:r>
      <w:r w:rsidRPr="00DD080F">
        <w:rPr>
          <w:rFonts w:ascii="Book Antiqua" w:hAnsi="Book Antiqua" w:cs="Arial"/>
          <w:sz w:val="24"/>
          <w:szCs w:val="24"/>
          <w:lang w:val="en-US"/>
        </w:rPr>
        <w:t>, the latency period for alcohol consumption for the development of gastric cancer has been estimated theoretically in 20 years</w:t>
      </w:r>
      <w:r w:rsidRPr="00DD080F">
        <w:rPr>
          <w:rFonts w:ascii="Book Antiqua" w:hAnsi="Book Antiqua" w:cs="Arial"/>
          <w:sz w:val="24"/>
          <w:szCs w:val="24"/>
          <w:vertAlign w:val="superscript"/>
          <w:lang w:val="en-US"/>
        </w:rPr>
        <w:t>[24]</w:t>
      </w:r>
      <w:r w:rsidRPr="00DD080F">
        <w:rPr>
          <w:rFonts w:ascii="Book Antiqua" w:hAnsi="Book Antiqua" w:cs="Arial"/>
          <w:sz w:val="24"/>
          <w:szCs w:val="24"/>
          <w:lang w:val="en-US"/>
        </w:rPr>
        <w:t>, during which intervention is possible. Research into strategies for screening subjects that are or have been exposed to risk factors that increase the probability of developing gastric cancer is therefore of great importance. Among these risk factors, the potentially modifiable factors related to lifestyle (dietary habits, smoking, and alcohol consumption) present a great window of opportunity in terms of the primary prevention of the disease.</w:t>
      </w:r>
    </w:p>
    <w:p w:rsidR="00246940" w:rsidRPr="00DD080F" w:rsidRDefault="00246940" w:rsidP="007508CA">
      <w:pPr>
        <w:spacing w:after="0" w:line="360" w:lineRule="auto"/>
        <w:ind w:firstLineChars="250" w:firstLine="600"/>
        <w:jc w:val="both"/>
        <w:rPr>
          <w:rFonts w:ascii="Book Antiqua" w:hAnsi="Book Antiqua" w:cs="Arial"/>
          <w:sz w:val="24"/>
          <w:szCs w:val="24"/>
          <w:lang w:val="en-US"/>
        </w:rPr>
      </w:pPr>
      <w:r w:rsidRPr="00DD080F">
        <w:rPr>
          <w:rFonts w:ascii="Book Antiqua" w:hAnsi="Book Antiqua" w:cs="Arial"/>
          <w:sz w:val="24"/>
          <w:szCs w:val="24"/>
          <w:lang w:val="en-US"/>
        </w:rPr>
        <w:t xml:space="preserve">The studies found in the Medline database relating to factors associated with the development of gastric cancer in the Mexican population have practically all been conducted in just two national institutions: the University of Veracruz </w:t>
      </w:r>
      <w:r w:rsidRPr="006B3C36">
        <w:rPr>
          <w:rFonts w:ascii="Book Antiqua" w:hAnsi="Book Antiqua" w:cs="Arial"/>
          <w:sz w:val="24"/>
          <w:szCs w:val="24"/>
          <w:lang w:val="en-US"/>
        </w:rPr>
        <w:t>(Universidad Veracruzana, UV)</w:t>
      </w:r>
      <w:r w:rsidRPr="006B3C36">
        <w:rPr>
          <w:rFonts w:ascii="Book Antiqua" w:hAnsi="Book Antiqua" w:cs="Arial"/>
          <w:sz w:val="24"/>
          <w:szCs w:val="24"/>
          <w:vertAlign w:val="superscript"/>
          <w:lang w:val="en-US"/>
        </w:rPr>
        <w:t>[25]</w:t>
      </w:r>
      <w:r w:rsidRPr="006B3C36">
        <w:rPr>
          <w:rFonts w:ascii="Book Antiqua" w:hAnsi="Book Antiqua" w:cs="Arial"/>
          <w:sz w:val="24"/>
          <w:szCs w:val="24"/>
          <w:lang w:val="en-US"/>
        </w:rPr>
        <w:t xml:space="preserve"> and the National Institute of Public Health (Instituto Nacional de Salud Pública, INSP). This latter institute has, on certain occasions, benefitted from international collaboration</w:t>
      </w:r>
      <w:r w:rsidRPr="006B3C36">
        <w:rPr>
          <w:rFonts w:ascii="Book Antiqua" w:hAnsi="Book Antiqua" w:cs="Arial"/>
          <w:sz w:val="24"/>
          <w:szCs w:val="24"/>
          <w:vertAlign w:val="superscript"/>
          <w:lang w:val="en-US"/>
        </w:rPr>
        <w:t>[26-33]</w:t>
      </w:r>
      <w:r w:rsidRPr="006B3C36">
        <w:rPr>
          <w:rFonts w:ascii="Book Antiqua" w:hAnsi="Book Antiqua" w:cs="Arial"/>
          <w:sz w:val="24"/>
          <w:szCs w:val="24"/>
          <w:lang w:val="en-US"/>
        </w:rPr>
        <w:t>. Among the factors associated with the development of gastric cancer in Mexico, those which stand out</w:t>
      </w:r>
      <w:r w:rsidRPr="00DD080F">
        <w:rPr>
          <w:rFonts w:ascii="Book Antiqua" w:hAnsi="Book Antiqua" w:cs="Arial"/>
          <w:sz w:val="24"/>
          <w:szCs w:val="24"/>
          <w:lang w:val="en-US"/>
        </w:rPr>
        <w:t xml:space="preserve"> as presenting the highest risk are omission of breakfast</w:t>
      </w:r>
      <w:r w:rsidRPr="00DD080F">
        <w:rPr>
          <w:rFonts w:ascii="Book Antiqua" w:hAnsi="Book Antiqua" w:cs="Arial"/>
          <w:sz w:val="24"/>
          <w:szCs w:val="24"/>
          <w:vertAlign w:val="superscript"/>
          <w:lang w:val="en-US"/>
        </w:rPr>
        <w:t>[25]</w:t>
      </w:r>
      <w:r w:rsidRPr="00DD080F">
        <w:rPr>
          <w:rFonts w:ascii="Book Antiqua" w:hAnsi="Book Antiqua" w:cs="Arial"/>
          <w:sz w:val="24"/>
          <w:szCs w:val="24"/>
          <w:lang w:val="en-US"/>
        </w:rPr>
        <w:t xml:space="preserve"> and the high consumption of capsaicin</w:t>
      </w:r>
      <w:r w:rsidRPr="00DD080F">
        <w:rPr>
          <w:rFonts w:ascii="Book Antiqua" w:hAnsi="Book Antiqua" w:cs="Arial"/>
          <w:sz w:val="24"/>
          <w:szCs w:val="24"/>
          <w:vertAlign w:val="superscript"/>
          <w:lang w:val="en-US"/>
        </w:rPr>
        <w:t>[27]</w:t>
      </w:r>
      <w:r w:rsidRPr="00DD080F">
        <w:rPr>
          <w:rFonts w:ascii="Book Antiqua" w:hAnsi="Book Antiqua" w:cs="Arial"/>
          <w:sz w:val="24"/>
          <w:szCs w:val="24"/>
          <w:lang w:val="en-US"/>
        </w:rPr>
        <w:t>, saturated fat</w:t>
      </w:r>
      <w:r w:rsidRPr="00DD080F">
        <w:rPr>
          <w:rFonts w:ascii="Book Antiqua" w:hAnsi="Book Antiqua" w:cs="Arial"/>
          <w:sz w:val="24"/>
          <w:szCs w:val="24"/>
          <w:vertAlign w:val="superscript"/>
          <w:lang w:val="en-US"/>
        </w:rPr>
        <w:t>[30]</w:t>
      </w:r>
      <w:r w:rsidRPr="00DD080F">
        <w:rPr>
          <w:rFonts w:ascii="Book Antiqua" w:hAnsi="Book Antiqua" w:cs="Arial"/>
          <w:sz w:val="24"/>
          <w:szCs w:val="24"/>
          <w:lang w:val="en-US"/>
        </w:rPr>
        <w:t>, cholesterol</w:t>
      </w:r>
      <w:r w:rsidRPr="00DD080F">
        <w:rPr>
          <w:rFonts w:ascii="Book Antiqua" w:hAnsi="Book Antiqua" w:cs="Arial"/>
          <w:sz w:val="24"/>
          <w:szCs w:val="24"/>
          <w:vertAlign w:val="superscript"/>
          <w:lang w:val="en-US"/>
        </w:rPr>
        <w:t>[30]</w:t>
      </w:r>
      <w:r w:rsidRPr="00DD080F">
        <w:rPr>
          <w:rFonts w:ascii="Book Antiqua" w:hAnsi="Book Antiqua" w:cs="Arial"/>
          <w:sz w:val="24"/>
          <w:szCs w:val="24"/>
          <w:lang w:val="en-US"/>
        </w:rPr>
        <w:t>, and fresh</w:t>
      </w:r>
      <w:r w:rsidRPr="00DD080F">
        <w:rPr>
          <w:rFonts w:ascii="Book Antiqua" w:hAnsi="Book Antiqua" w:cs="Arial"/>
          <w:sz w:val="24"/>
          <w:szCs w:val="24"/>
          <w:vertAlign w:val="superscript"/>
          <w:lang w:val="en-US"/>
        </w:rPr>
        <w:t>[26]</w:t>
      </w:r>
      <w:r w:rsidRPr="00DD080F">
        <w:rPr>
          <w:rFonts w:ascii="Book Antiqua" w:hAnsi="Book Antiqua" w:cs="Arial"/>
          <w:sz w:val="24"/>
          <w:szCs w:val="24"/>
          <w:lang w:val="en-US"/>
        </w:rPr>
        <w:t xml:space="preserve"> and processed meat</w:t>
      </w:r>
      <w:r w:rsidRPr="00DD080F">
        <w:rPr>
          <w:rFonts w:ascii="Book Antiqua" w:hAnsi="Book Antiqua" w:cs="Arial"/>
          <w:sz w:val="24"/>
          <w:szCs w:val="24"/>
          <w:vertAlign w:val="superscript"/>
          <w:lang w:val="en-US"/>
        </w:rPr>
        <w:t>[25, 26]</w:t>
      </w:r>
      <w:r w:rsidRPr="00DD080F">
        <w:rPr>
          <w:rFonts w:ascii="Book Antiqua" w:hAnsi="Book Antiqua" w:cs="Arial"/>
          <w:sz w:val="24"/>
          <w:szCs w:val="24"/>
          <w:lang w:val="en-US"/>
        </w:rPr>
        <w:t>. Factors of protection against the development of the disease are: high consumption of fruit</w:t>
      </w:r>
      <w:r w:rsidRPr="00DD080F">
        <w:rPr>
          <w:rFonts w:ascii="Book Antiqua" w:hAnsi="Book Antiqua" w:cs="Arial"/>
          <w:sz w:val="24"/>
          <w:szCs w:val="24"/>
          <w:vertAlign w:val="superscript"/>
          <w:lang w:val="en-US"/>
        </w:rPr>
        <w:t>[25, 28]</w:t>
      </w:r>
      <w:r w:rsidRPr="00DD080F">
        <w:rPr>
          <w:rFonts w:ascii="Book Antiqua" w:hAnsi="Book Antiqua" w:cs="Arial"/>
          <w:sz w:val="24"/>
          <w:szCs w:val="24"/>
          <w:lang w:val="en-US"/>
        </w:rPr>
        <w:t xml:space="preserve"> and vegetables</w:t>
      </w:r>
      <w:r w:rsidRPr="00DD080F">
        <w:rPr>
          <w:rFonts w:ascii="Book Antiqua" w:hAnsi="Book Antiqua" w:cs="Arial"/>
          <w:sz w:val="24"/>
          <w:szCs w:val="24"/>
          <w:vertAlign w:val="superscript"/>
          <w:lang w:val="en-US"/>
        </w:rPr>
        <w:t>[28]</w:t>
      </w:r>
      <w:r w:rsidRPr="00DD080F">
        <w:rPr>
          <w:rFonts w:ascii="Book Antiqua" w:hAnsi="Book Antiqua" w:cs="Arial"/>
          <w:sz w:val="24"/>
          <w:szCs w:val="24"/>
          <w:lang w:val="en-US"/>
        </w:rPr>
        <w:t xml:space="preserve"> (Table 2).</w:t>
      </w:r>
    </w:p>
    <w:p w:rsidR="00246940" w:rsidRPr="00DD080F" w:rsidRDefault="00246940" w:rsidP="007508CA">
      <w:pPr>
        <w:spacing w:after="0" w:line="360" w:lineRule="auto"/>
        <w:ind w:firstLineChars="200" w:firstLine="480"/>
        <w:jc w:val="both"/>
        <w:rPr>
          <w:rFonts w:ascii="Book Antiqua" w:hAnsi="Book Antiqua" w:cs="Arial"/>
          <w:sz w:val="24"/>
          <w:szCs w:val="24"/>
          <w:lang w:val="en-US"/>
        </w:rPr>
      </w:pPr>
      <w:r w:rsidRPr="00DD080F">
        <w:rPr>
          <w:rFonts w:ascii="Book Antiqua" w:hAnsi="Book Antiqua" w:cs="Arial"/>
          <w:sz w:val="24"/>
          <w:szCs w:val="24"/>
          <w:lang w:val="en-US"/>
        </w:rPr>
        <w:t xml:space="preserve">In 1984, Marshall and Warren discovered the etiological role of </w:t>
      </w:r>
      <w:r w:rsidRPr="00DD080F">
        <w:rPr>
          <w:rFonts w:ascii="Book Antiqua" w:hAnsi="Book Antiqua" w:cs="Arial"/>
          <w:i/>
          <w:sz w:val="24"/>
          <w:szCs w:val="24"/>
          <w:lang w:val="en-US"/>
        </w:rPr>
        <w:t>H. pylori</w:t>
      </w:r>
      <w:r w:rsidRPr="00DD080F">
        <w:rPr>
          <w:rFonts w:ascii="Book Antiqua" w:hAnsi="Book Antiqua" w:cs="Arial"/>
          <w:sz w:val="24"/>
          <w:szCs w:val="24"/>
          <w:lang w:val="en-US"/>
        </w:rPr>
        <w:t xml:space="preserve"> in gastritis and peptic ulcers, for which they received the Nobel Prize in 2005</w:t>
      </w:r>
      <w:r w:rsidRPr="00DD080F">
        <w:rPr>
          <w:rFonts w:ascii="Book Antiqua" w:hAnsi="Book Antiqua" w:cs="Arial"/>
          <w:sz w:val="24"/>
          <w:szCs w:val="24"/>
          <w:vertAlign w:val="superscript"/>
          <w:lang w:val="en-US"/>
        </w:rPr>
        <w:t>[34]</w:t>
      </w:r>
      <w:r w:rsidRPr="00DD080F">
        <w:rPr>
          <w:rFonts w:ascii="Book Antiqua" w:hAnsi="Book Antiqua" w:cs="Arial"/>
          <w:sz w:val="24"/>
          <w:szCs w:val="24"/>
          <w:lang w:val="en-US"/>
        </w:rPr>
        <w:t xml:space="preserve">. Infection by </w:t>
      </w:r>
      <w:r w:rsidRPr="00DD080F">
        <w:rPr>
          <w:rFonts w:ascii="Book Antiqua" w:hAnsi="Book Antiqua" w:cs="Arial"/>
          <w:i/>
          <w:sz w:val="24"/>
          <w:szCs w:val="24"/>
          <w:lang w:val="en-US"/>
        </w:rPr>
        <w:t>H. pylori</w:t>
      </w:r>
      <w:r w:rsidRPr="00DD080F">
        <w:rPr>
          <w:rFonts w:ascii="Book Antiqua" w:hAnsi="Book Antiqua" w:cs="Arial"/>
          <w:sz w:val="24"/>
          <w:szCs w:val="24"/>
          <w:lang w:val="en-US"/>
        </w:rPr>
        <w:t xml:space="preserve"> is mainly acquired in infancy via fecal–oral and oral–oral pathways, and it has been estimated that 50% of the world’s population could be infected with this bacterium, increasing up to 80% of the population within some developing countries</w:t>
      </w:r>
      <w:r w:rsidRPr="00DD080F">
        <w:rPr>
          <w:rFonts w:ascii="Book Antiqua" w:hAnsi="Book Antiqua" w:cs="Arial"/>
          <w:sz w:val="24"/>
          <w:szCs w:val="24"/>
          <w:vertAlign w:val="superscript"/>
          <w:lang w:val="en-US"/>
        </w:rPr>
        <w:t>[34]</w:t>
      </w:r>
      <w:r w:rsidRPr="00DD080F">
        <w:rPr>
          <w:rFonts w:ascii="Book Antiqua" w:hAnsi="Book Antiqua" w:cs="Arial"/>
          <w:sz w:val="24"/>
          <w:szCs w:val="24"/>
          <w:lang w:val="en-US"/>
        </w:rPr>
        <w:t>.</w:t>
      </w:r>
    </w:p>
    <w:p w:rsidR="00246940" w:rsidRPr="00DD080F" w:rsidRDefault="00246940" w:rsidP="007508CA">
      <w:pPr>
        <w:spacing w:after="0" w:line="360" w:lineRule="auto"/>
        <w:ind w:firstLineChars="250" w:firstLine="600"/>
        <w:jc w:val="both"/>
        <w:rPr>
          <w:rFonts w:ascii="Book Antiqua" w:hAnsi="Book Antiqua" w:cs="Arial"/>
          <w:sz w:val="24"/>
          <w:szCs w:val="24"/>
          <w:lang w:val="en-US"/>
        </w:rPr>
      </w:pPr>
      <w:r w:rsidRPr="00DD080F">
        <w:rPr>
          <w:rFonts w:ascii="Book Antiqua" w:hAnsi="Book Antiqua" w:cs="Arial"/>
          <w:i/>
          <w:sz w:val="24"/>
          <w:szCs w:val="24"/>
          <w:lang w:val="en-US"/>
        </w:rPr>
        <w:lastRenderedPageBreak/>
        <w:t>H. pylori</w:t>
      </w:r>
      <w:r w:rsidRPr="00DD080F">
        <w:rPr>
          <w:rFonts w:ascii="Book Antiqua" w:hAnsi="Book Antiqua" w:cs="Arial"/>
          <w:sz w:val="24"/>
          <w:szCs w:val="24"/>
          <w:lang w:val="en-US"/>
        </w:rPr>
        <w:t xml:space="preserve"> produces gastritis in almost all infected individuals, with a minority progressing towards chronic atrophic gastritis</w:t>
      </w:r>
      <w:r w:rsidRPr="00DD080F">
        <w:rPr>
          <w:rFonts w:ascii="Book Antiqua" w:hAnsi="Book Antiqua" w:cs="Arial"/>
          <w:sz w:val="24"/>
          <w:szCs w:val="24"/>
          <w:vertAlign w:val="superscript"/>
          <w:lang w:val="en-US"/>
        </w:rPr>
        <w:t>[35]</w:t>
      </w:r>
      <w:r w:rsidRPr="00DD080F">
        <w:rPr>
          <w:rFonts w:ascii="Book Antiqua" w:hAnsi="Book Antiqua" w:cs="Arial"/>
          <w:sz w:val="24"/>
          <w:szCs w:val="24"/>
          <w:lang w:val="en-US"/>
        </w:rPr>
        <w:t>. Gastritis is an inflammation of the gastric mucosa, which does not imply serious complications</w:t>
      </w:r>
      <w:r w:rsidRPr="00DD080F">
        <w:rPr>
          <w:rFonts w:ascii="Book Antiqua" w:hAnsi="Book Antiqua" w:cs="Arial"/>
          <w:sz w:val="24"/>
          <w:szCs w:val="24"/>
          <w:vertAlign w:val="superscript"/>
          <w:lang w:val="en-US"/>
        </w:rPr>
        <w:t>[34]</w:t>
      </w:r>
      <w:r w:rsidRPr="00DD080F">
        <w:rPr>
          <w:rFonts w:ascii="Book Antiqua" w:hAnsi="Book Antiqua" w:cs="Arial"/>
          <w:sz w:val="24"/>
          <w:szCs w:val="24"/>
          <w:lang w:val="en-US"/>
        </w:rPr>
        <w:t>; in contrast, chronic atrophic gastritis is characterized by a loss of the parietal and principal cells that drives a reduction in the secretion of peptic acid and increases the risk of developing gastric cancer</w:t>
      </w:r>
      <w:r w:rsidRPr="00DD080F">
        <w:rPr>
          <w:rFonts w:ascii="Book Antiqua" w:hAnsi="Book Antiqua" w:cs="Arial"/>
          <w:sz w:val="24"/>
          <w:szCs w:val="24"/>
          <w:vertAlign w:val="superscript"/>
          <w:lang w:val="en-US"/>
        </w:rPr>
        <w:t>[34]</w:t>
      </w:r>
      <w:r w:rsidRPr="00DD080F">
        <w:rPr>
          <w:rFonts w:ascii="Book Antiqua" w:hAnsi="Book Antiqua" w:cs="Arial"/>
          <w:sz w:val="24"/>
          <w:szCs w:val="24"/>
          <w:lang w:val="en-US"/>
        </w:rPr>
        <w:t>.</w:t>
      </w:r>
    </w:p>
    <w:p w:rsidR="00246940" w:rsidRPr="00DD080F" w:rsidRDefault="00246940" w:rsidP="007508CA">
      <w:pPr>
        <w:spacing w:after="0" w:line="360" w:lineRule="auto"/>
        <w:ind w:firstLineChars="300" w:firstLine="720"/>
        <w:jc w:val="both"/>
        <w:rPr>
          <w:rFonts w:ascii="Book Antiqua" w:hAnsi="Book Antiqua" w:cs="Arial"/>
          <w:sz w:val="24"/>
          <w:szCs w:val="24"/>
          <w:lang w:val="en-US"/>
        </w:rPr>
      </w:pPr>
      <w:r w:rsidRPr="00DD080F">
        <w:rPr>
          <w:rFonts w:ascii="Book Antiqua" w:hAnsi="Book Antiqua" w:cs="Arial"/>
          <w:sz w:val="24"/>
          <w:szCs w:val="24"/>
          <w:lang w:val="en-US"/>
        </w:rPr>
        <w:t xml:space="preserve">The progression, severity and consequences of infection by </w:t>
      </w:r>
      <w:r w:rsidRPr="00DD080F">
        <w:rPr>
          <w:rFonts w:ascii="Book Antiqua" w:hAnsi="Book Antiqua" w:cs="Arial"/>
          <w:i/>
          <w:sz w:val="24"/>
          <w:szCs w:val="24"/>
          <w:lang w:val="en-US"/>
        </w:rPr>
        <w:t>H. pylori</w:t>
      </w:r>
      <w:r w:rsidRPr="00DD080F">
        <w:rPr>
          <w:rFonts w:ascii="Book Antiqua" w:hAnsi="Book Antiqua" w:cs="Arial"/>
          <w:sz w:val="24"/>
          <w:szCs w:val="24"/>
          <w:lang w:val="en-US"/>
        </w:rPr>
        <w:t xml:space="preserve"> depends on an interaction of multiple factors relating to the host in terms of genetic background or physiological and immunological state, and to the bacteria in terms of bacterial genomic plasticity, capacity for adaptation to the individual conditions of the host, modulation of the reaction to the host immune system response and production of various virulence factors, such as vacuolating cytotoxin (VacA) and the cytotoxin-associated antigen A (CagA)</w:t>
      </w:r>
      <w:r w:rsidRPr="00DD080F">
        <w:rPr>
          <w:rFonts w:ascii="Book Antiqua" w:hAnsi="Book Antiqua" w:cs="Arial"/>
          <w:sz w:val="24"/>
          <w:szCs w:val="24"/>
          <w:vertAlign w:val="superscript"/>
          <w:lang w:val="en-US"/>
        </w:rPr>
        <w:t>[36]</w:t>
      </w:r>
      <w:r w:rsidRPr="00DD080F">
        <w:rPr>
          <w:rFonts w:ascii="Book Antiqua" w:hAnsi="Book Antiqua" w:cs="Arial"/>
          <w:sz w:val="24"/>
          <w:szCs w:val="24"/>
          <w:lang w:val="en-US"/>
        </w:rPr>
        <w:t>.</w:t>
      </w:r>
    </w:p>
    <w:p w:rsidR="00246940" w:rsidRPr="00DD080F" w:rsidRDefault="00246940" w:rsidP="007508CA">
      <w:pPr>
        <w:spacing w:after="0" w:line="360" w:lineRule="auto"/>
        <w:ind w:firstLineChars="350" w:firstLine="840"/>
        <w:jc w:val="both"/>
        <w:rPr>
          <w:rFonts w:ascii="Book Antiqua" w:hAnsi="Book Antiqua" w:cs="Arial"/>
          <w:sz w:val="24"/>
          <w:szCs w:val="24"/>
          <w:lang w:val="en-US"/>
        </w:rPr>
      </w:pPr>
      <w:r w:rsidRPr="00DD080F">
        <w:rPr>
          <w:rFonts w:ascii="Book Antiqua" w:hAnsi="Book Antiqua" w:cs="Arial"/>
          <w:sz w:val="24"/>
          <w:szCs w:val="24"/>
          <w:lang w:val="en-US"/>
        </w:rPr>
        <w:t xml:space="preserve">The study of the relationship between </w:t>
      </w:r>
      <w:r w:rsidRPr="00DD080F">
        <w:rPr>
          <w:rFonts w:ascii="Book Antiqua" w:hAnsi="Book Antiqua" w:cs="Arial"/>
          <w:i/>
          <w:sz w:val="24"/>
          <w:szCs w:val="24"/>
          <w:lang w:val="en-US"/>
        </w:rPr>
        <w:t>H. pylori</w:t>
      </w:r>
      <w:r w:rsidRPr="00DD080F">
        <w:rPr>
          <w:rFonts w:ascii="Book Antiqua" w:hAnsi="Book Antiqua" w:cs="Arial"/>
          <w:sz w:val="24"/>
          <w:szCs w:val="24"/>
          <w:lang w:val="en-US"/>
        </w:rPr>
        <w:t xml:space="preserve"> and the development of gastric cancer is without doubt a complex process in Mexico, for many reasons: </w:t>
      </w:r>
      <w:r>
        <w:rPr>
          <w:rFonts w:ascii="Book Antiqua" w:hAnsi="Book Antiqua" w:cs="Arial"/>
          <w:sz w:val="24"/>
          <w:szCs w:val="24"/>
          <w:lang w:val="en-US" w:eastAsia="zh-CN"/>
        </w:rPr>
        <w:t>(1</w:t>
      </w:r>
      <w:r w:rsidRPr="00DD080F">
        <w:rPr>
          <w:rFonts w:ascii="Book Antiqua" w:hAnsi="Book Antiqua" w:cs="Arial"/>
          <w:sz w:val="24"/>
          <w:szCs w:val="24"/>
          <w:lang w:val="en-US"/>
        </w:rPr>
        <w:t>) the diversity of reported strains</w:t>
      </w:r>
      <w:r w:rsidRPr="00DD080F">
        <w:rPr>
          <w:rFonts w:ascii="Book Antiqua" w:hAnsi="Book Antiqua" w:cs="Arial"/>
          <w:sz w:val="24"/>
          <w:szCs w:val="24"/>
          <w:vertAlign w:val="superscript"/>
          <w:lang w:val="en-US"/>
        </w:rPr>
        <w:t>[37, 38]</w:t>
      </w:r>
      <w:r w:rsidRPr="00DD080F">
        <w:rPr>
          <w:rFonts w:ascii="Book Antiqua" w:hAnsi="Book Antiqua" w:cs="Arial"/>
          <w:sz w:val="24"/>
          <w:szCs w:val="24"/>
          <w:lang w:val="en-US"/>
        </w:rPr>
        <w:t xml:space="preserve">; </w:t>
      </w:r>
      <w:r>
        <w:rPr>
          <w:rFonts w:ascii="Book Antiqua" w:hAnsi="Book Antiqua" w:cs="Arial"/>
          <w:sz w:val="24"/>
          <w:szCs w:val="24"/>
          <w:lang w:val="en-US" w:eastAsia="zh-CN"/>
        </w:rPr>
        <w:t>(2</w:t>
      </w:r>
      <w:r w:rsidRPr="00DD080F">
        <w:rPr>
          <w:rFonts w:ascii="Book Antiqua" w:hAnsi="Book Antiqua" w:cs="Arial"/>
          <w:sz w:val="24"/>
          <w:szCs w:val="24"/>
          <w:lang w:val="en-US"/>
        </w:rPr>
        <w:t>) association with modifiable factors</w:t>
      </w:r>
      <w:r w:rsidRPr="00DD080F">
        <w:rPr>
          <w:rFonts w:ascii="Book Antiqua" w:hAnsi="Book Antiqua" w:cs="Arial"/>
          <w:sz w:val="24"/>
          <w:szCs w:val="24"/>
          <w:vertAlign w:val="superscript"/>
          <w:lang w:val="en-US"/>
        </w:rPr>
        <w:t>[39]</w:t>
      </w:r>
      <w:r>
        <w:rPr>
          <w:rFonts w:ascii="Book Antiqua" w:hAnsi="Book Antiqua" w:cs="Arial"/>
          <w:sz w:val="24"/>
          <w:szCs w:val="24"/>
          <w:lang w:val="en-US" w:eastAsia="zh-CN"/>
        </w:rPr>
        <w:t>;</w:t>
      </w:r>
      <w:r w:rsidRPr="00DD080F">
        <w:rPr>
          <w:rFonts w:ascii="Book Antiqua" w:hAnsi="Book Antiqua" w:cs="Arial"/>
          <w:sz w:val="24"/>
          <w:szCs w:val="24"/>
          <w:lang w:val="en-US"/>
        </w:rPr>
        <w:t xml:space="preserve"> </w:t>
      </w:r>
      <w:r>
        <w:rPr>
          <w:rFonts w:ascii="Book Antiqua" w:hAnsi="Book Antiqua" w:cs="Arial"/>
          <w:sz w:val="24"/>
          <w:szCs w:val="24"/>
          <w:lang w:val="en-US" w:eastAsia="zh-CN"/>
        </w:rPr>
        <w:t>(3</w:t>
      </w:r>
      <w:r w:rsidRPr="00DD080F">
        <w:rPr>
          <w:rFonts w:ascii="Book Antiqua" w:hAnsi="Book Antiqua" w:cs="Arial"/>
          <w:sz w:val="24"/>
          <w:szCs w:val="24"/>
          <w:lang w:val="en-US"/>
        </w:rPr>
        <w:t>) host effect in progression of the infection</w:t>
      </w:r>
      <w:r w:rsidRPr="00DD080F">
        <w:rPr>
          <w:rFonts w:ascii="Book Antiqua" w:hAnsi="Book Antiqua" w:cs="Arial"/>
          <w:sz w:val="24"/>
          <w:szCs w:val="24"/>
          <w:vertAlign w:val="superscript"/>
          <w:lang w:val="en-US"/>
        </w:rPr>
        <w:t>[40, 41]</w:t>
      </w:r>
      <w:r>
        <w:rPr>
          <w:rFonts w:ascii="Book Antiqua" w:hAnsi="Book Antiqua" w:cs="Arial"/>
          <w:sz w:val="24"/>
          <w:szCs w:val="24"/>
          <w:lang w:val="en-US" w:eastAsia="zh-CN"/>
        </w:rPr>
        <w:t>; (4</w:t>
      </w:r>
      <w:r w:rsidRPr="00DD080F">
        <w:rPr>
          <w:rFonts w:ascii="Book Antiqua" w:hAnsi="Book Antiqua" w:cs="Arial"/>
          <w:sz w:val="24"/>
          <w:szCs w:val="24"/>
          <w:lang w:val="en-US"/>
        </w:rPr>
        <w:t>) contrasting socioeconomic, sanitary and climatological conditions of the country, which could affect the presence of the bacterium in the environment</w:t>
      </w:r>
      <w:r w:rsidRPr="00DD080F">
        <w:rPr>
          <w:rFonts w:ascii="Book Antiqua" w:hAnsi="Book Antiqua" w:cs="Arial"/>
          <w:sz w:val="24"/>
          <w:szCs w:val="24"/>
          <w:vertAlign w:val="superscript"/>
          <w:lang w:val="en-US"/>
        </w:rPr>
        <w:t>[42]</w:t>
      </w:r>
      <w:r>
        <w:rPr>
          <w:rFonts w:ascii="Book Antiqua" w:hAnsi="Book Antiqua" w:cs="Arial"/>
          <w:sz w:val="24"/>
          <w:szCs w:val="24"/>
          <w:lang w:val="en-US" w:eastAsia="zh-CN"/>
        </w:rPr>
        <w:t xml:space="preserve">; </w:t>
      </w:r>
      <w:r w:rsidRPr="00DD080F">
        <w:rPr>
          <w:rFonts w:ascii="Book Antiqua" w:hAnsi="Book Antiqua" w:cs="Arial"/>
          <w:sz w:val="24"/>
          <w:szCs w:val="24"/>
          <w:lang w:val="en-US"/>
        </w:rPr>
        <w:t xml:space="preserve">and </w:t>
      </w:r>
      <w:r>
        <w:rPr>
          <w:rFonts w:ascii="Book Antiqua" w:hAnsi="Book Antiqua" w:cs="Arial"/>
          <w:sz w:val="24"/>
          <w:szCs w:val="24"/>
          <w:lang w:val="en-US" w:eastAsia="zh-CN"/>
        </w:rPr>
        <w:t>(5</w:t>
      </w:r>
      <w:r w:rsidRPr="00DD080F">
        <w:rPr>
          <w:rFonts w:ascii="Book Antiqua" w:hAnsi="Book Antiqua" w:cs="Arial"/>
          <w:sz w:val="24"/>
          <w:szCs w:val="24"/>
          <w:lang w:val="en-US"/>
        </w:rPr>
        <w:t>) the differential occurrence of bacterial strains in diseases associated with the development of gastric cancer</w:t>
      </w:r>
      <w:r w:rsidRPr="00DD080F">
        <w:rPr>
          <w:rFonts w:ascii="Book Antiqua" w:hAnsi="Book Antiqua" w:cs="Arial"/>
          <w:sz w:val="24"/>
          <w:szCs w:val="24"/>
          <w:vertAlign w:val="superscript"/>
          <w:lang w:val="en-US"/>
        </w:rPr>
        <w:t>[43]</w:t>
      </w:r>
      <w:r w:rsidRPr="00DD080F">
        <w:rPr>
          <w:rFonts w:ascii="Book Antiqua" w:hAnsi="Book Antiqua" w:cs="Arial"/>
          <w:sz w:val="24"/>
          <w:szCs w:val="24"/>
          <w:lang w:val="en-US"/>
        </w:rPr>
        <w:t>, precancerous lesions</w:t>
      </w:r>
      <w:r w:rsidRPr="00DD080F">
        <w:rPr>
          <w:rFonts w:ascii="Book Antiqua" w:hAnsi="Book Antiqua" w:cs="Arial"/>
          <w:sz w:val="24"/>
          <w:szCs w:val="24"/>
          <w:vertAlign w:val="superscript"/>
          <w:lang w:val="en-US"/>
        </w:rPr>
        <w:t>[38, 44]</w:t>
      </w:r>
      <w:r w:rsidRPr="00DD080F">
        <w:rPr>
          <w:rFonts w:ascii="Book Antiqua" w:hAnsi="Book Antiqua" w:cs="Arial"/>
          <w:sz w:val="24"/>
          <w:szCs w:val="24"/>
          <w:lang w:val="en-US"/>
        </w:rPr>
        <w:t xml:space="preserve"> and gastric cancer</w:t>
      </w:r>
      <w:r w:rsidRPr="00DD080F">
        <w:rPr>
          <w:rFonts w:ascii="Book Antiqua" w:hAnsi="Book Antiqua" w:cs="Arial"/>
          <w:sz w:val="24"/>
          <w:szCs w:val="24"/>
          <w:vertAlign w:val="superscript"/>
          <w:lang w:val="en-US"/>
        </w:rPr>
        <w:t>[38]</w:t>
      </w:r>
      <w:r w:rsidRPr="00DD080F">
        <w:rPr>
          <w:rFonts w:ascii="Book Antiqua" w:hAnsi="Book Antiqua" w:cs="Arial"/>
          <w:sz w:val="24"/>
          <w:szCs w:val="24"/>
          <w:lang w:val="en-US"/>
        </w:rPr>
        <w:t xml:space="preserve">. Of the studies selected according to the criteria used in this revision, 16/48 (33%) have focused on the relationship between </w:t>
      </w:r>
      <w:r w:rsidRPr="00DD080F">
        <w:rPr>
          <w:rFonts w:ascii="Book Antiqua" w:hAnsi="Book Antiqua" w:cs="Arial"/>
          <w:i/>
          <w:sz w:val="24"/>
          <w:szCs w:val="24"/>
          <w:lang w:val="en-US"/>
        </w:rPr>
        <w:t>H. pylori</w:t>
      </w:r>
      <w:r w:rsidRPr="00DD080F">
        <w:rPr>
          <w:rFonts w:ascii="Book Antiqua" w:hAnsi="Book Antiqua" w:cs="Arial"/>
          <w:sz w:val="24"/>
          <w:szCs w:val="24"/>
          <w:lang w:val="en-US"/>
        </w:rPr>
        <w:t xml:space="preserve"> and the development of gastric cancer and have made a considerable contribution towards the understanding of this complex phenomenon (Table 3).</w:t>
      </w:r>
    </w:p>
    <w:p w:rsidR="00246940" w:rsidRPr="00DD080F" w:rsidRDefault="00246940" w:rsidP="007413D4">
      <w:pPr>
        <w:spacing w:after="0" w:line="360" w:lineRule="auto"/>
        <w:ind w:firstLineChars="300" w:firstLine="720"/>
        <w:jc w:val="both"/>
        <w:rPr>
          <w:rFonts w:ascii="Book Antiqua" w:hAnsi="Book Antiqua" w:cs="Arial"/>
          <w:sz w:val="24"/>
          <w:szCs w:val="24"/>
          <w:lang w:val="en-US"/>
        </w:rPr>
      </w:pPr>
      <w:r w:rsidRPr="00DD080F">
        <w:rPr>
          <w:rFonts w:ascii="Book Antiqua" w:hAnsi="Book Antiqua" w:cs="Arial"/>
          <w:sz w:val="24"/>
          <w:szCs w:val="24"/>
          <w:lang w:val="en-US"/>
        </w:rPr>
        <w:t xml:space="preserve">Contributions made by studies conducted in Mexico that could support the design of strategies for the prevention and control of gastric cancer (Table 3) include the knowledge that, in regions with a high prevalence of chronic atrophic gastritis, serological screening with CagA is an effective test for identifying eligible </w:t>
      </w:r>
      <w:r w:rsidRPr="00DD080F">
        <w:rPr>
          <w:rFonts w:ascii="Book Antiqua" w:hAnsi="Book Antiqua" w:cs="Arial"/>
          <w:sz w:val="24"/>
          <w:szCs w:val="24"/>
          <w:lang w:val="en-US"/>
        </w:rPr>
        <w:lastRenderedPageBreak/>
        <w:t>subjects</w:t>
      </w:r>
      <w:r w:rsidRPr="00DD080F">
        <w:rPr>
          <w:rFonts w:ascii="Book Antiqua" w:hAnsi="Book Antiqua" w:cs="Arial"/>
          <w:sz w:val="24"/>
          <w:szCs w:val="24"/>
          <w:vertAlign w:val="superscript"/>
          <w:lang w:val="en-US"/>
        </w:rPr>
        <w:t>[45]</w:t>
      </w:r>
      <w:r w:rsidRPr="00DD080F">
        <w:rPr>
          <w:rFonts w:ascii="Book Antiqua" w:hAnsi="Book Antiqua" w:cs="Arial"/>
          <w:sz w:val="24"/>
          <w:szCs w:val="24"/>
          <w:lang w:val="en-US"/>
        </w:rPr>
        <w:t xml:space="preserve"> and, in high-risk populations, precursor lesions for gastric cancer are universally associated with </w:t>
      </w:r>
      <w:r w:rsidRPr="00DD080F">
        <w:rPr>
          <w:rFonts w:ascii="Book Antiqua" w:hAnsi="Book Antiqua" w:cs="Arial"/>
          <w:i/>
          <w:sz w:val="24"/>
          <w:szCs w:val="24"/>
          <w:lang w:val="en-US"/>
        </w:rPr>
        <w:t>H. pylori</w:t>
      </w:r>
      <w:r w:rsidRPr="00DD080F">
        <w:rPr>
          <w:rFonts w:ascii="Book Antiqua" w:hAnsi="Book Antiqua" w:cs="Arial"/>
          <w:sz w:val="24"/>
          <w:szCs w:val="24"/>
          <w:lang w:val="en-US"/>
        </w:rPr>
        <w:t xml:space="preserve"> infection</w:t>
      </w:r>
      <w:r w:rsidRPr="00DD080F">
        <w:rPr>
          <w:rFonts w:ascii="Book Antiqua" w:hAnsi="Book Antiqua" w:cs="Arial"/>
          <w:sz w:val="24"/>
          <w:szCs w:val="24"/>
          <w:vertAlign w:val="superscript"/>
          <w:lang w:val="en-US"/>
        </w:rPr>
        <w:t>[44]</w:t>
      </w:r>
      <w:r w:rsidRPr="00DD080F">
        <w:rPr>
          <w:rFonts w:ascii="Book Antiqua" w:hAnsi="Book Antiqua" w:cs="Arial"/>
          <w:sz w:val="24"/>
          <w:szCs w:val="24"/>
          <w:lang w:val="en-US"/>
        </w:rPr>
        <w:t>.</w:t>
      </w:r>
    </w:p>
    <w:p w:rsidR="00246940" w:rsidRPr="00DD080F" w:rsidRDefault="00246940" w:rsidP="007508CA">
      <w:pPr>
        <w:spacing w:after="0" w:line="360" w:lineRule="auto"/>
        <w:ind w:firstLineChars="300" w:firstLine="720"/>
        <w:jc w:val="both"/>
        <w:rPr>
          <w:rFonts w:ascii="Book Antiqua" w:hAnsi="Book Antiqua" w:cs="Arial"/>
          <w:sz w:val="24"/>
          <w:szCs w:val="24"/>
          <w:lang w:val="en-US"/>
        </w:rPr>
      </w:pPr>
      <w:r w:rsidRPr="00DD080F">
        <w:rPr>
          <w:rFonts w:ascii="Book Antiqua" w:hAnsi="Book Antiqua" w:cs="Arial"/>
          <w:sz w:val="24"/>
          <w:szCs w:val="24"/>
          <w:lang w:val="en-US"/>
        </w:rPr>
        <w:t xml:space="preserve">The role of the Epstein-Barr virus (EBV) in relation to the development of gastric cancer in Mexico has been little studied; however, it is known in pediatric patients that co-infection with EBV and </w:t>
      </w:r>
      <w:r w:rsidRPr="00DD080F">
        <w:rPr>
          <w:rFonts w:ascii="Book Antiqua" w:hAnsi="Book Antiqua" w:cs="Arial"/>
          <w:i/>
          <w:sz w:val="24"/>
          <w:szCs w:val="24"/>
          <w:lang w:val="en-US"/>
        </w:rPr>
        <w:t>H. pylori</w:t>
      </w:r>
      <w:r w:rsidRPr="00DD080F">
        <w:rPr>
          <w:rFonts w:ascii="Book Antiqua" w:hAnsi="Book Antiqua" w:cs="Arial"/>
          <w:sz w:val="24"/>
          <w:szCs w:val="24"/>
          <w:lang w:val="en-US"/>
        </w:rPr>
        <w:t xml:space="preserve"> produces more severe clinical charts</w:t>
      </w:r>
      <w:r w:rsidRPr="00DD080F">
        <w:rPr>
          <w:rFonts w:ascii="Book Antiqua" w:hAnsi="Book Antiqua" w:cs="Arial"/>
          <w:sz w:val="24"/>
          <w:szCs w:val="24"/>
          <w:vertAlign w:val="superscript"/>
          <w:lang w:val="en-US"/>
        </w:rPr>
        <w:t>[54]</w:t>
      </w:r>
      <w:r w:rsidRPr="00DD080F">
        <w:rPr>
          <w:rFonts w:ascii="Book Antiqua" w:hAnsi="Book Antiqua" w:cs="Arial"/>
          <w:sz w:val="24"/>
          <w:szCs w:val="24"/>
          <w:lang w:val="en-US"/>
        </w:rPr>
        <w:t xml:space="preserve"> and that its incidence in gastric cancer is low</w:t>
      </w:r>
      <w:r w:rsidRPr="00DD080F">
        <w:rPr>
          <w:rFonts w:ascii="Book Antiqua" w:hAnsi="Book Antiqua" w:cs="Arial"/>
          <w:sz w:val="24"/>
          <w:szCs w:val="24"/>
          <w:vertAlign w:val="superscript"/>
          <w:lang w:val="en-US"/>
        </w:rPr>
        <w:t xml:space="preserve">[55, 56] </w:t>
      </w:r>
      <w:r w:rsidRPr="00DD080F">
        <w:rPr>
          <w:rFonts w:ascii="Book Antiqua" w:hAnsi="Book Antiqua" w:cs="Arial"/>
          <w:sz w:val="24"/>
          <w:szCs w:val="24"/>
          <w:lang w:val="en-US"/>
        </w:rPr>
        <w:t xml:space="preserve">(Table 4). </w:t>
      </w:r>
    </w:p>
    <w:p w:rsidR="00246940" w:rsidRPr="00DD080F" w:rsidRDefault="00246940" w:rsidP="007508CA">
      <w:pPr>
        <w:spacing w:after="0" w:line="360" w:lineRule="auto"/>
        <w:jc w:val="both"/>
        <w:rPr>
          <w:rFonts w:ascii="Book Antiqua" w:hAnsi="Book Antiqua" w:cs="Arial"/>
          <w:sz w:val="24"/>
          <w:szCs w:val="24"/>
          <w:lang w:val="en-US"/>
        </w:rPr>
      </w:pPr>
      <w:r>
        <w:rPr>
          <w:rFonts w:ascii="Book Antiqua" w:hAnsi="Book Antiqua" w:cs="Arial"/>
          <w:sz w:val="24"/>
          <w:szCs w:val="24"/>
          <w:lang w:val="en-US" w:eastAsia="zh-CN"/>
        </w:rPr>
        <w:t xml:space="preserve">           </w:t>
      </w:r>
      <w:r w:rsidRPr="00DD080F">
        <w:rPr>
          <w:rFonts w:ascii="Book Antiqua" w:hAnsi="Book Antiqua" w:cs="Arial"/>
          <w:sz w:val="24"/>
          <w:szCs w:val="24"/>
          <w:lang w:val="en-US"/>
        </w:rPr>
        <w:t>International studies have suggested certain molecules as markers in gastric cancer: some of these findings have been confirmed in Mexico, for example, adhesion molecules, such as E-cadherin</w:t>
      </w:r>
      <w:r w:rsidRPr="00DD080F">
        <w:rPr>
          <w:rFonts w:ascii="Book Antiqua" w:hAnsi="Book Antiqua" w:cs="Arial"/>
          <w:sz w:val="24"/>
          <w:szCs w:val="24"/>
          <w:vertAlign w:val="superscript"/>
          <w:lang w:val="en-US"/>
        </w:rPr>
        <w:t>[57]</w:t>
      </w:r>
      <w:r w:rsidRPr="00DD080F">
        <w:rPr>
          <w:rFonts w:ascii="Book Antiqua" w:hAnsi="Book Antiqua" w:cs="Arial"/>
          <w:sz w:val="24"/>
          <w:szCs w:val="24"/>
          <w:lang w:val="en-US"/>
        </w:rPr>
        <w:t>, tumor suppressor genes, for example p53</w:t>
      </w:r>
      <w:r w:rsidRPr="00DD080F">
        <w:rPr>
          <w:rFonts w:ascii="Book Antiqua" w:hAnsi="Book Antiqua" w:cs="Arial"/>
          <w:sz w:val="24"/>
          <w:szCs w:val="24"/>
          <w:vertAlign w:val="superscript"/>
          <w:lang w:val="en-US"/>
        </w:rPr>
        <w:t>[58]</w:t>
      </w:r>
      <w:r w:rsidRPr="00DD080F">
        <w:rPr>
          <w:rFonts w:ascii="Book Antiqua" w:hAnsi="Book Antiqua" w:cs="Arial"/>
          <w:sz w:val="24"/>
          <w:szCs w:val="24"/>
          <w:lang w:val="en-US"/>
        </w:rPr>
        <w:t>, extracellular matrix remodeling genes, matrix metalloproteinases (MMPs), such as MMP-9</w:t>
      </w:r>
      <w:r w:rsidRPr="00DD080F">
        <w:rPr>
          <w:rFonts w:ascii="Book Antiqua" w:hAnsi="Book Antiqua" w:cs="Arial"/>
          <w:sz w:val="24"/>
          <w:szCs w:val="24"/>
          <w:vertAlign w:val="superscript"/>
          <w:lang w:val="en-US"/>
        </w:rPr>
        <w:t>[59]</w:t>
      </w:r>
      <w:r w:rsidRPr="00DD080F">
        <w:rPr>
          <w:rFonts w:ascii="Book Antiqua" w:hAnsi="Book Antiqua" w:cs="Arial"/>
          <w:sz w:val="24"/>
          <w:szCs w:val="24"/>
          <w:lang w:val="en-US"/>
        </w:rPr>
        <w:t>, inflammatory molecules, TNF</w:t>
      </w:r>
      <w:r w:rsidRPr="00DD080F">
        <w:rPr>
          <w:rFonts w:ascii="Book Antiqua" w:hAnsi="Book Antiqua" w:cs="Arial"/>
          <w:sz w:val="24"/>
          <w:szCs w:val="24"/>
          <w:vertAlign w:val="superscript"/>
          <w:lang w:val="en-US"/>
        </w:rPr>
        <w:t>[60]</w:t>
      </w:r>
      <w:r w:rsidRPr="00DD080F">
        <w:rPr>
          <w:rFonts w:ascii="Book Antiqua" w:hAnsi="Book Antiqua" w:cs="Arial"/>
          <w:sz w:val="24"/>
          <w:szCs w:val="24"/>
          <w:lang w:val="en-US"/>
        </w:rPr>
        <w:t xml:space="preserve"> and IL.-8</w:t>
      </w:r>
      <w:r w:rsidRPr="00DD080F">
        <w:rPr>
          <w:rFonts w:ascii="Book Antiqua" w:hAnsi="Book Antiqua" w:cs="Arial"/>
          <w:sz w:val="24"/>
          <w:szCs w:val="24"/>
          <w:vertAlign w:val="superscript"/>
          <w:lang w:val="en-US"/>
        </w:rPr>
        <w:t>[61]</w:t>
      </w:r>
      <w:r w:rsidRPr="00DD080F">
        <w:rPr>
          <w:rFonts w:ascii="Book Antiqua" w:hAnsi="Book Antiqua" w:cs="Arial"/>
          <w:sz w:val="24"/>
          <w:szCs w:val="24"/>
          <w:lang w:val="en-US"/>
        </w:rPr>
        <w:t>, cell growth factors and their receptors, such as human epidermal growth factor receptor 2 (HER2)</w:t>
      </w:r>
      <w:r w:rsidRPr="00DD080F">
        <w:rPr>
          <w:rFonts w:ascii="Book Antiqua" w:hAnsi="Book Antiqua" w:cs="Arial"/>
          <w:sz w:val="24"/>
          <w:szCs w:val="24"/>
          <w:vertAlign w:val="superscript"/>
          <w:lang w:val="en-US"/>
        </w:rPr>
        <w:t>[62]</w:t>
      </w:r>
      <w:r w:rsidRPr="00DD080F">
        <w:rPr>
          <w:rFonts w:ascii="Book Antiqua" w:hAnsi="Book Antiqua" w:cs="Arial"/>
          <w:sz w:val="24"/>
          <w:szCs w:val="24"/>
          <w:lang w:val="en-US"/>
        </w:rPr>
        <w:t xml:space="preserve"> and enzymes that participate in the metabolism of the methyl groups, such as methylenetetrahydrofolate reductase (MTHFR)</w:t>
      </w:r>
      <w:r w:rsidRPr="00DD080F">
        <w:rPr>
          <w:rFonts w:ascii="Book Antiqua" w:hAnsi="Book Antiqua" w:cs="Arial"/>
          <w:sz w:val="24"/>
          <w:szCs w:val="24"/>
          <w:vertAlign w:val="superscript"/>
          <w:lang w:val="en-US"/>
        </w:rPr>
        <w:t>[63]</w:t>
      </w:r>
      <w:r w:rsidRPr="00DD080F">
        <w:rPr>
          <w:rFonts w:ascii="Book Antiqua" w:hAnsi="Book Antiqua" w:cs="Arial"/>
          <w:sz w:val="24"/>
          <w:szCs w:val="24"/>
          <w:lang w:val="en-US"/>
        </w:rPr>
        <w:t xml:space="preserve"> (Table 5). However, most of these molecules have failed to become popular as prognostic tools in gastric cancer, probably due to limitations in reliability, sensitivity and specificity. However, these are problems that could be solved by adopting methods to optimize reproducibility: avoiding sampling variability, increasing the sample size of tumors, extending the number of genes analyzed and creating partnership platforms to study multicenter trials</w:t>
      </w:r>
      <w:r w:rsidRPr="00DD080F">
        <w:rPr>
          <w:rFonts w:ascii="Book Antiqua" w:hAnsi="Book Antiqua" w:cs="Arial"/>
          <w:sz w:val="24"/>
          <w:szCs w:val="24"/>
          <w:vertAlign w:val="superscript"/>
          <w:lang w:val="en-US"/>
        </w:rPr>
        <w:t>[64]</w:t>
      </w:r>
      <w:r w:rsidRPr="00DD080F">
        <w:rPr>
          <w:rFonts w:ascii="Book Antiqua" w:hAnsi="Book Antiqua" w:cs="Arial"/>
          <w:sz w:val="24"/>
          <w:szCs w:val="24"/>
          <w:lang w:val="en-US"/>
        </w:rPr>
        <w:t>, as well as following international recommendations in relation to the design and execution of studies</w:t>
      </w:r>
      <w:r w:rsidRPr="00DD080F">
        <w:rPr>
          <w:rFonts w:ascii="Book Antiqua" w:hAnsi="Book Antiqua" w:cs="Arial"/>
          <w:sz w:val="24"/>
          <w:szCs w:val="24"/>
          <w:vertAlign w:val="superscript"/>
          <w:lang w:val="en-US"/>
        </w:rPr>
        <w:t>[65, 66]</w:t>
      </w:r>
      <w:r w:rsidRPr="00DD080F">
        <w:rPr>
          <w:rFonts w:ascii="Book Antiqua" w:hAnsi="Book Antiqua" w:cs="Arial"/>
          <w:sz w:val="24"/>
          <w:szCs w:val="24"/>
          <w:lang w:val="en-US"/>
        </w:rPr>
        <w:t>.</w:t>
      </w:r>
    </w:p>
    <w:p w:rsidR="00246940" w:rsidRPr="00DD080F" w:rsidRDefault="00246940" w:rsidP="007508CA">
      <w:pPr>
        <w:spacing w:after="0" w:line="360" w:lineRule="auto"/>
        <w:jc w:val="both"/>
        <w:rPr>
          <w:rFonts w:ascii="Book Antiqua" w:hAnsi="Book Antiqua" w:cs="Arial"/>
          <w:sz w:val="24"/>
          <w:szCs w:val="24"/>
          <w:lang w:val="en-US"/>
        </w:rPr>
      </w:pPr>
    </w:p>
    <w:p w:rsidR="00246940" w:rsidRPr="00DD080F" w:rsidRDefault="00246940" w:rsidP="007508CA">
      <w:pPr>
        <w:spacing w:after="0" w:line="360" w:lineRule="auto"/>
        <w:jc w:val="both"/>
        <w:rPr>
          <w:rFonts w:ascii="Book Antiqua" w:hAnsi="Book Antiqua" w:cs="Arial"/>
          <w:b/>
          <w:caps/>
          <w:sz w:val="24"/>
          <w:szCs w:val="24"/>
          <w:lang w:val="en-US"/>
        </w:rPr>
      </w:pPr>
      <w:r w:rsidRPr="00DD080F">
        <w:rPr>
          <w:rFonts w:ascii="Book Antiqua" w:hAnsi="Book Antiqua" w:cs="Arial"/>
          <w:b/>
          <w:caps/>
          <w:sz w:val="24"/>
          <w:szCs w:val="24"/>
          <w:lang w:val="en-US"/>
        </w:rPr>
        <w:t>Discussion</w:t>
      </w:r>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sz w:val="24"/>
          <w:szCs w:val="24"/>
          <w:lang w:val="en-US"/>
        </w:rPr>
        <w:t>As part of the Mexican Ministry of Health, the National Council for the Prevention and Treatment of Cancer in Infancy and Adolescence</w:t>
      </w:r>
      <w:r w:rsidRPr="00147150">
        <w:rPr>
          <w:rFonts w:ascii="Book Antiqua" w:hAnsi="Book Antiqua" w:cs="Arial"/>
          <w:sz w:val="24"/>
          <w:szCs w:val="24"/>
          <w:lang w:val="en-US"/>
        </w:rPr>
        <w:t xml:space="preserve"> (Consejo Nacional para la Prevención y el Tratamiento del Cancer en la Infancia y la Adolescencia) directs actions for the prevention of cancer in people below 18 years of age</w:t>
      </w:r>
      <w:r w:rsidRPr="00147150">
        <w:rPr>
          <w:rFonts w:ascii="Book Antiqua" w:hAnsi="Book Antiqua" w:cs="Arial"/>
          <w:sz w:val="24"/>
          <w:szCs w:val="24"/>
          <w:vertAlign w:val="superscript"/>
          <w:lang w:val="en-US"/>
        </w:rPr>
        <w:t>[75]</w:t>
      </w:r>
      <w:r w:rsidRPr="00147150">
        <w:rPr>
          <w:rFonts w:ascii="Book Antiqua" w:hAnsi="Book Antiqua" w:cs="Arial"/>
          <w:sz w:val="24"/>
          <w:szCs w:val="24"/>
          <w:lang w:val="en-US"/>
        </w:rPr>
        <w:t>. How</w:t>
      </w:r>
      <w:r w:rsidRPr="00DD080F">
        <w:rPr>
          <w:rFonts w:ascii="Book Antiqua" w:hAnsi="Book Antiqua" w:cs="Arial"/>
          <w:sz w:val="24"/>
          <w:szCs w:val="24"/>
          <w:lang w:val="en-US"/>
        </w:rPr>
        <w:t xml:space="preserve">ever, a specific program for gastric cancer is required, based on national health indicators and featuring a consensus for the timely detection of the disease. Experience in </w:t>
      </w:r>
      <w:r w:rsidRPr="00DD080F">
        <w:rPr>
          <w:rFonts w:ascii="Book Antiqua" w:hAnsi="Book Antiqua" w:cs="Arial"/>
          <w:sz w:val="24"/>
          <w:szCs w:val="24"/>
          <w:lang w:val="en-US"/>
        </w:rPr>
        <w:lastRenderedPageBreak/>
        <w:t>countries with a high incidence of gastric cancer, such as China and Japan, has shown that mass screening of the asymptomatic population using endoscopy and actions of vigilance in higher risk subjects have been cost-effective strategies, since they have been able to detect between 50% and 80% of cases in early stages</w:t>
      </w:r>
      <w:r w:rsidRPr="00DD080F">
        <w:rPr>
          <w:rFonts w:ascii="Book Antiqua" w:hAnsi="Book Antiqua" w:cs="Arial"/>
          <w:sz w:val="24"/>
          <w:szCs w:val="24"/>
          <w:vertAlign w:val="superscript"/>
          <w:lang w:val="en-US"/>
        </w:rPr>
        <w:t>[76]</w:t>
      </w:r>
      <w:r w:rsidRPr="00DD080F">
        <w:rPr>
          <w:rFonts w:ascii="Book Antiqua" w:hAnsi="Book Antiqua" w:cs="Arial"/>
          <w:sz w:val="24"/>
          <w:szCs w:val="24"/>
          <w:lang w:val="en-US"/>
        </w:rPr>
        <w:t>. Thus, individuals identified as being at highest risk can be monitored endoscopically in order to detect dysplasia and early cancer</w:t>
      </w:r>
      <w:r w:rsidRPr="00DD080F">
        <w:rPr>
          <w:rFonts w:ascii="Book Antiqua" w:hAnsi="Book Antiqua" w:cs="Arial"/>
          <w:sz w:val="24"/>
          <w:szCs w:val="24"/>
          <w:vertAlign w:val="superscript"/>
          <w:lang w:val="en-US"/>
        </w:rPr>
        <w:t>[14]</w:t>
      </w:r>
      <w:r w:rsidRPr="00DD080F">
        <w:rPr>
          <w:rFonts w:ascii="Book Antiqua" w:hAnsi="Book Antiqua" w:cs="Arial"/>
          <w:sz w:val="24"/>
          <w:szCs w:val="24"/>
          <w:lang w:val="en-US"/>
        </w:rPr>
        <w:t xml:space="preserve">. In countries where the incidence of gastric cancer is not so high, for example the </w:t>
      </w:r>
      <w:bookmarkStart w:id="8" w:name="OLE_LINK144"/>
      <w:bookmarkStart w:id="9" w:name="OLE_LINK145"/>
      <w:bookmarkStart w:id="10" w:name="OLE_LINK31"/>
      <w:r w:rsidRPr="00506C76">
        <w:rPr>
          <w:rFonts w:ascii="Book Antiqua" w:hAnsi="Book Antiqua" w:cs="Garamond"/>
          <w:sz w:val="24"/>
          <w:szCs w:val="24"/>
        </w:rPr>
        <w:t>United States</w:t>
      </w:r>
      <w:bookmarkEnd w:id="8"/>
      <w:bookmarkEnd w:id="9"/>
      <w:bookmarkEnd w:id="10"/>
      <w:r w:rsidRPr="00DD080F">
        <w:rPr>
          <w:rFonts w:ascii="Book Antiqua" w:hAnsi="Book Antiqua" w:cs="Arial"/>
          <w:sz w:val="24"/>
          <w:szCs w:val="24"/>
          <w:lang w:val="en-US"/>
        </w:rPr>
        <w:t xml:space="preserve"> and Canada, mass screening with endoscopy is not recommended, since analysis of cost-effectiveness shows no justification for the application these programs</w:t>
      </w:r>
      <w:r w:rsidRPr="00DD080F">
        <w:rPr>
          <w:rFonts w:ascii="Book Antiqua" w:hAnsi="Book Antiqua" w:cs="Arial"/>
          <w:sz w:val="24"/>
          <w:szCs w:val="24"/>
          <w:vertAlign w:val="superscript"/>
          <w:lang w:val="en-US"/>
        </w:rPr>
        <w:t>[76]</w:t>
      </w:r>
      <w:r w:rsidRPr="00DD080F">
        <w:rPr>
          <w:rFonts w:ascii="Book Antiqua" w:hAnsi="Book Antiqua" w:cs="Arial"/>
          <w:sz w:val="24"/>
          <w:szCs w:val="24"/>
          <w:lang w:val="en-US"/>
        </w:rPr>
        <w:t>.</w:t>
      </w:r>
    </w:p>
    <w:p w:rsidR="00246940" w:rsidRPr="00DD080F" w:rsidRDefault="00246940" w:rsidP="007508CA">
      <w:pPr>
        <w:spacing w:after="0" w:line="360" w:lineRule="auto"/>
        <w:ind w:firstLineChars="200" w:firstLine="480"/>
        <w:jc w:val="both"/>
        <w:rPr>
          <w:rFonts w:ascii="Book Antiqua" w:hAnsi="Book Antiqua" w:cs="Arial"/>
          <w:sz w:val="24"/>
          <w:szCs w:val="24"/>
          <w:lang w:val="en-US"/>
        </w:rPr>
      </w:pPr>
      <w:r w:rsidRPr="00DD080F">
        <w:rPr>
          <w:rFonts w:ascii="Book Antiqua" w:hAnsi="Book Antiqua" w:cs="Arial"/>
          <w:sz w:val="24"/>
          <w:szCs w:val="24"/>
          <w:lang w:val="en-US"/>
        </w:rPr>
        <w:t>In Mexico, no studies have been conducted on the prevalence of gastric cancer in each stage of the disease. One retrospective cohort study conducted in the INC in Mexico City in 2001 reported that, in a set of 834 patients with gastric cancer, only 21 (2.5%) were diagnosed in the early stages of the disease</w:t>
      </w:r>
      <w:r w:rsidRPr="00DD080F">
        <w:rPr>
          <w:rFonts w:ascii="Book Antiqua" w:hAnsi="Book Antiqua" w:cs="Arial"/>
          <w:sz w:val="24"/>
          <w:szCs w:val="24"/>
          <w:vertAlign w:val="superscript"/>
          <w:lang w:val="en-US"/>
        </w:rPr>
        <w:t>[77]</w:t>
      </w:r>
      <w:r w:rsidRPr="00DD080F">
        <w:rPr>
          <w:rFonts w:ascii="Book Antiqua" w:hAnsi="Book Antiqua" w:cs="Arial"/>
          <w:sz w:val="24"/>
          <w:szCs w:val="24"/>
          <w:lang w:val="en-US"/>
        </w:rPr>
        <w:t>. It is important to clarify that these data relating to the incidence of early stage gastric cancer came from a reference hospital, for which reason they should not be taken to reflect the national trend. To elucidate trends in gastric cancer per stage in Mexico, implementation of a system of epidemiological vigilance is necessary at each different level of care. Data from such a system would generate indicators that would allow the design of programs of prevention and control. In terms of gastric cancer prevention in Mexico, it should be considered that, in regions of high-prevalence chronic atrophic gastritis, serological screening with CagA is an effective test for identifying eligible subjects</w:t>
      </w:r>
      <w:r w:rsidRPr="00DD080F">
        <w:rPr>
          <w:rFonts w:ascii="Book Antiqua" w:hAnsi="Book Antiqua" w:cs="Arial"/>
          <w:sz w:val="24"/>
          <w:szCs w:val="24"/>
          <w:vertAlign w:val="superscript"/>
          <w:lang w:val="en-US"/>
        </w:rPr>
        <w:t>[45]</w:t>
      </w:r>
      <w:r w:rsidRPr="00DD080F">
        <w:rPr>
          <w:rFonts w:ascii="Book Antiqua" w:hAnsi="Book Antiqua" w:cs="Arial"/>
          <w:sz w:val="24"/>
          <w:szCs w:val="24"/>
          <w:lang w:val="en-US"/>
        </w:rPr>
        <w:t xml:space="preserve"> and that, in high-risk populations, precursor lesions for gastric cancer are universally associated with </w:t>
      </w:r>
      <w:r w:rsidRPr="00DD080F">
        <w:rPr>
          <w:rFonts w:ascii="Book Antiqua" w:hAnsi="Book Antiqua" w:cs="Arial"/>
          <w:i/>
          <w:sz w:val="24"/>
          <w:szCs w:val="24"/>
          <w:lang w:val="en-US"/>
        </w:rPr>
        <w:t>H. pylori</w:t>
      </w:r>
      <w:r w:rsidRPr="00DD080F">
        <w:rPr>
          <w:rFonts w:ascii="Book Antiqua" w:hAnsi="Book Antiqua" w:cs="Arial"/>
          <w:sz w:val="24"/>
          <w:szCs w:val="24"/>
          <w:lang w:val="en-US"/>
        </w:rPr>
        <w:t xml:space="preserve"> infection</w:t>
      </w:r>
      <w:r w:rsidRPr="00DD080F">
        <w:rPr>
          <w:rFonts w:ascii="Book Antiqua" w:hAnsi="Book Antiqua" w:cs="Arial"/>
          <w:sz w:val="24"/>
          <w:szCs w:val="24"/>
          <w:vertAlign w:val="superscript"/>
          <w:lang w:val="en-US"/>
        </w:rPr>
        <w:t>[44]</w:t>
      </w:r>
      <w:r w:rsidRPr="00DD080F">
        <w:rPr>
          <w:rFonts w:ascii="Book Antiqua" w:hAnsi="Book Antiqua" w:cs="Arial"/>
          <w:sz w:val="24"/>
          <w:szCs w:val="24"/>
          <w:lang w:val="en-US"/>
        </w:rPr>
        <w:t>. Moreover, the scientific evidence provided by randomized trials in China</w:t>
      </w:r>
      <w:r w:rsidRPr="00DD080F">
        <w:rPr>
          <w:rFonts w:ascii="Book Antiqua" w:hAnsi="Book Antiqua" w:cs="Arial"/>
          <w:sz w:val="24"/>
          <w:szCs w:val="24"/>
          <w:vertAlign w:val="superscript"/>
          <w:lang w:val="en-US"/>
        </w:rPr>
        <w:t>[78]</w:t>
      </w:r>
      <w:r w:rsidRPr="00DD080F">
        <w:rPr>
          <w:rFonts w:ascii="Book Antiqua" w:hAnsi="Book Antiqua" w:cs="Arial"/>
          <w:sz w:val="24"/>
          <w:szCs w:val="24"/>
          <w:lang w:val="en-US"/>
        </w:rPr>
        <w:t xml:space="preserve"> and Mexico</w:t>
      </w:r>
      <w:r w:rsidRPr="00DD080F">
        <w:rPr>
          <w:rFonts w:ascii="Book Antiqua" w:hAnsi="Book Antiqua" w:cs="Arial"/>
          <w:sz w:val="24"/>
          <w:szCs w:val="24"/>
          <w:vertAlign w:val="superscript"/>
          <w:lang w:val="en-US"/>
        </w:rPr>
        <w:t>[79]</w:t>
      </w:r>
      <w:r w:rsidRPr="00DD080F">
        <w:rPr>
          <w:rFonts w:ascii="Book Antiqua" w:hAnsi="Book Antiqua" w:cs="Arial"/>
          <w:sz w:val="24"/>
          <w:szCs w:val="24"/>
          <w:lang w:val="en-US"/>
        </w:rPr>
        <w:t xml:space="preserve"> shows that, while curing </w:t>
      </w:r>
      <w:r w:rsidRPr="00DD080F">
        <w:rPr>
          <w:rFonts w:ascii="Book Antiqua" w:hAnsi="Book Antiqua" w:cs="Arial"/>
          <w:i/>
          <w:sz w:val="24"/>
          <w:szCs w:val="24"/>
          <w:lang w:val="en-US"/>
        </w:rPr>
        <w:t>H. pylori</w:t>
      </w:r>
      <w:r w:rsidRPr="00DD080F">
        <w:rPr>
          <w:rFonts w:ascii="Book Antiqua" w:hAnsi="Book Antiqua" w:cs="Arial"/>
          <w:sz w:val="24"/>
          <w:szCs w:val="24"/>
          <w:lang w:val="en-US"/>
        </w:rPr>
        <w:t xml:space="preserve"> infection produces a modest deceleration of the precancerous process, it does not prove that eradication of </w:t>
      </w:r>
      <w:r w:rsidRPr="00DD080F">
        <w:rPr>
          <w:rFonts w:ascii="Book Antiqua" w:hAnsi="Book Antiqua" w:cs="Arial"/>
          <w:i/>
          <w:sz w:val="24"/>
          <w:szCs w:val="24"/>
          <w:lang w:val="en-US"/>
        </w:rPr>
        <w:t>H. pylori</w:t>
      </w:r>
      <w:r w:rsidRPr="00DD080F">
        <w:rPr>
          <w:rFonts w:ascii="Book Antiqua" w:hAnsi="Book Antiqua" w:cs="Arial"/>
          <w:sz w:val="24"/>
          <w:szCs w:val="24"/>
          <w:lang w:val="en-US"/>
        </w:rPr>
        <w:t xml:space="preserve"> decreases cancer risk</w:t>
      </w:r>
      <w:r w:rsidRPr="00DD080F">
        <w:rPr>
          <w:rFonts w:ascii="Book Antiqua" w:hAnsi="Book Antiqua" w:cs="Arial"/>
          <w:sz w:val="24"/>
          <w:szCs w:val="24"/>
          <w:vertAlign w:val="superscript"/>
          <w:lang w:val="en-US"/>
        </w:rPr>
        <w:t>[14]</w:t>
      </w:r>
      <w:r w:rsidRPr="00DD080F">
        <w:rPr>
          <w:rFonts w:ascii="Book Antiqua" w:hAnsi="Book Antiqua" w:cs="Arial"/>
          <w:sz w:val="24"/>
          <w:szCs w:val="24"/>
          <w:lang w:val="en-US"/>
        </w:rPr>
        <w:t>. Understanding the modifiable factors associated with gastric cancer in the local population is also of great importance in terms of prevention of the disease (Table 2).</w:t>
      </w:r>
    </w:p>
    <w:p w:rsidR="00246940" w:rsidRPr="00DD080F" w:rsidRDefault="00246940" w:rsidP="007508CA">
      <w:pPr>
        <w:spacing w:after="0" w:line="360" w:lineRule="auto"/>
        <w:ind w:firstLineChars="250" w:firstLine="600"/>
        <w:jc w:val="both"/>
        <w:rPr>
          <w:rFonts w:ascii="Book Antiqua" w:hAnsi="Book Antiqua" w:cs="Arial"/>
          <w:sz w:val="24"/>
          <w:szCs w:val="24"/>
          <w:lang w:val="en-US"/>
        </w:rPr>
      </w:pPr>
      <w:r w:rsidRPr="00DD080F">
        <w:rPr>
          <w:rFonts w:ascii="Book Antiqua" w:hAnsi="Book Antiqua" w:cs="Arial"/>
          <w:sz w:val="24"/>
          <w:szCs w:val="24"/>
          <w:lang w:val="en-US"/>
        </w:rPr>
        <w:lastRenderedPageBreak/>
        <w:t xml:space="preserve">One window of opportunity in Mexico could be conducting studies in which questionnaires are utilized in order to identify risk profiles in specific groups of the population. This could be done with the aim of monitoring more closely those people that have an elevated risk of developing gastric cancer. In this context, The Gail model for breast cancer in the </w:t>
      </w:r>
      <w:r w:rsidRPr="00506C76">
        <w:rPr>
          <w:rFonts w:ascii="Book Antiqua" w:hAnsi="Book Antiqua" w:cs="Garamond"/>
          <w:sz w:val="24"/>
          <w:szCs w:val="24"/>
        </w:rPr>
        <w:t>United States</w:t>
      </w:r>
      <w:r w:rsidRPr="00DD080F">
        <w:rPr>
          <w:rFonts w:ascii="Book Antiqua" w:hAnsi="Book Antiqua" w:cs="Arial"/>
          <w:sz w:val="24"/>
          <w:szCs w:val="24"/>
          <w:vertAlign w:val="superscript"/>
          <w:lang w:val="en-US"/>
        </w:rPr>
        <w:t>[80, 81]</w:t>
      </w:r>
      <w:r w:rsidRPr="00DD080F">
        <w:rPr>
          <w:rFonts w:ascii="Book Antiqua" w:hAnsi="Book Antiqua" w:cs="Arial"/>
          <w:sz w:val="24"/>
          <w:szCs w:val="24"/>
          <w:lang w:val="en-US"/>
        </w:rPr>
        <w:t xml:space="preserve"> and the model of oral cancer risk factors in rural Sri Lanka</w:t>
      </w:r>
      <w:r w:rsidRPr="00DD080F">
        <w:rPr>
          <w:rFonts w:ascii="Book Antiqua" w:hAnsi="Book Antiqua" w:cs="Arial"/>
          <w:sz w:val="24"/>
          <w:szCs w:val="24"/>
          <w:vertAlign w:val="superscript"/>
          <w:lang w:val="en-US"/>
        </w:rPr>
        <w:t>[82]</w:t>
      </w:r>
      <w:r w:rsidRPr="00DD080F">
        <w:rPr>
          <w:rFonts w:ascii="Book Antiqua" w:hAnsi="Book Antiqua" w:cs="Arial"/>
          <w:sz w:val="24"/>
          <w:szCs w:val="24"/>
          <w:lang w:val="en-US"/>
        </w:rPr>
        <w:t xml:space="preserve"> indicate the utility of this type of strategy, since it allows the relatively simple and cost-effective identification of people with a high risk of developing cancer, who can then be subjected to special control</w:t>
      </w:r>
      <w:r w:rsidRPr="00DD080F">
        <w:rPr>
          <w:rFonts w:ascii="Book Antiqua" w:hAnsi="Book Antiqua" w:cs="Arial"/>
          <w:sz w:val="24"/>
          <w:szCs w:val="24"/>
          <w:vertAlign w:val="superscript"/>
          <w:lang w:val="en-US"/>
        </w:rPr>
        <w:t>[80-82]</w:t>
      </w:r>
      <w:r w:rsidRPr="00DD080F">
        <w:rPr>
          <w:rFonts w:ascii="Book Antiqua" w:hAnsi="Book Antiqua" w:cs="Arial"/>
          <w:sz w:val="24"/>
          <w:szCs w:val="24"/>
          <w:lang w:val="en-US"/>
        </w:rPr>
        <w:t>. In China, good results have been obtained from the combined application of a questionnaire regarding risk factors for colorectal cancer and an immunochemical fecal occult blood test (iFOBT) in order to identify subjects at risk of suffering cancer</w:t>
      </w:r>
      <w:r w:rsidRPr="00DD080F">
        <w:rPr>
          <w:rFonts w:ascii="Book Antiqua" w:hAnsi="Book Antiqua" w:cs="Arial"/>
          <w:sz w:val="24"/>
          <w:szCs w:val="24"/>
          <w:vertAlign w:val="superscript"/>
          <w:lang w:val="en-US"/>
        </w:rPr>
        <w:t>[83]</w:t>
      </w:r>
      <w:r w:rsidRPr="00DD080F">
        <w:rPr>
          <w:rFonts w:ascii="Book Antiqua" w:hAnsi="Book Antiqua" w:cs="Arial"/>
          <w:sz w:val="24"/>
          <w:szCs w:val="24"/>
          <w:lang w:val="en-US"/>
        </w:rPr>
        <w:t>. In Mexico, a risk model for gastric cancer would be difficult to establish due to the wide variety of factors associated with its development and to the broad diversity of sociocultural, climatological and dietary conditions that exists in the country. Another challenge would be the validation of such a model, since this implies a prolonged period of monitoring of a large cohort of subjects, who would have to submit to invasive study by endoscopy. The creation of research networks is necessary within Mexico. These should include the health sector and the academic community in order to approach this health problem with a multidisciplinary focus and propose actions for its prevention and control within a national context.</w:t>
      </w:r>
    </w:p>
    <w:p w:rsidR="00246940" w:rsidRPr="00DD080F" w:rsidRDefault="00246940" w:rsidP="007508CA">
      <w:pPr>
        <w:spacing w:after="0" w:line="360" w:lineRule="auto"/>
        <w:ind w:firstLineChars="250" w:firstLine="600"/>
        <w:jc w:val="both"/>
        <w:rPr>
          <w:rFonts w:ascii="Book Antiqua" w:hAnsi="Book Antiqua" w:cs="Arial"/>
          <w:sz w:val="24"/>
          <w:szCs w:val="24"/>
          <w:lang w:val="en-US"/>
        </w:rPr>
      </w:pPr>
      <w:r w:rsidRPr="00DD080F">
        <w:rPr>
          <w:rFonts w:ascii="Book Antiqua" w:hAnsi="Book Antiqua" w:cs="Arial"/>
          <w:sz w:val="24"/>
          <w:szCs w:val="24"/>
          <w:lang w:val="en-US"/>
        </w:rPr>
        <w:t>The few studies of gastric cancer in the Mexican population included in this review reveal little or no linkage between the scientific community and the health sector to resolve this health problem. It is necessary that public policies in health research direct initiatives for the formation of research networks that include experts from different disciplines. Such networks could generate, among other academic products, an official Mexican standard (</w:t>
      </w:r>
      <w:r w:rsidRPr="00DD080F">
        <w:rPr>
          <w:rFonts w:ascii="Book Antiqua" w:hAnsi="Book Antiqua" w:cs="Arial"/>
          <w:i/>
          <w:sz w:val="24"/>
          <w:szCs w:val="24"/>
          <w:lang w:val="en-US"/>
        </w:rPr>
        <w:t>Norma oficial Mexicana</w:t>
      </w:r>
      <w:r w:rsidRPr="00DD080F">
        <w:rPr>
          <w:rFonts w:ascii="Book Antiqua" w:hAnsi="Book Antiqua" w:cs="Arial"/>
          <w:sz w:val="24"/>
          <w:szCs w:val="24"/>
          <w:lang w:val="en-US"/>
        </w:rPr>
        <w:t xml:space="preserve">) for the prevention, detection, treatment and control of gastric cancer. This review should </w:t>
      </w:r>
      <w:r w:rsidRPr="00DD080F">
        <w:rPr>
          <w:rFonts w:ascii="Book Antiqua" w:hAnsi="Book Antiqua" w:cs="Arial"/>
          <w:sz w:val="24"/>
          <w:szCs w:val="24"/>
          <w:lang w:val="en-US"/>
        </w:rPr>
        <w:lastRenderedPageBreak/>
        <w:t>serve as a guide to identify the national research groups interested in the study of gastric cancer in the Mexican population.</w:t>
      </w:r>
    </w:p>
    <w:p w:rsidR="00246940" w:rsidRDefault="00246940" w:rsidP="007508CA">
      <w:pPr>
        <w:spacing w:after="0" w:line="360" w:lineRule="auto"/>
        <w:jc w:val="both"/>
        <w:rPr>
          <w:rFonts w:ascii="Book Antiqua" w:hAnsi="Book Antiqua" w:cs="Arial"/>
          <w:sz w:val="24"/>
          <w:szCs w:val="24"/>
          <w:lang w:val="en-US"/>
        </w:rPr>
      </w:pPr>
    </w:p>
    <w:p w:rsidR="00246940" w:rsidRPr="00710915"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b/>
          <w:sz w:val="24"/>
          <w:szCs w:val="24"/>
        </w:rPr>
        <w:t>REFERENCES</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 xml:space="preserve">1 Banco Mundial. [cited Oct. 18 2013]. Available from: </w:t>
      </w:r>
      <w:r>
        <w:rPr>
          <w:rFonts w:ascii="Book Antiqua" w:hAnsi="Book Antiqua" w:cs="宋体"/>
          <w:color w:val="000000"/>
          <w:sz w:val="24"/>
          <w:szCs w:val="24"/>
        </w:rPr>
        <w:t xml:space="preserve">URL: </w:t>
      </w:r>
      <w:r w:rsidRPr="00AB0E92">
        <w:rPr>
          <w:rFonts w:ascii="Book Antiqua" w:hAnsi="Book Antiqua" w:cs="宋体"/>
          <w:color w:val="000000"/>
          <w:sz w:val="24"/>
          <w:szCs w:val="24"/>
        </w:rPr>
        <w:t>http: //datos.bancomundial.org/pais/mexico</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 xml:space="preserve">2 </w:t>
      </w:r>
      <w:r w:rsidRPr="00AB0E92">
        <w:rPr>
          <w:rFonts w:ascii="Book Antiqua" w:hAnsi="Book Antiqua" w:cs="宋体"/>
          <w:b/>
          <w:color w:val="000000"/>
          <w:sz w:val="24"/>
          <w:szCs w:val="24"/>
        </w:rPr>
        <w:t xml:space="preserve">Instituto Nacional de </w:t>
      </w:r>
      <w:r w:rsidRPr="007E35A1">
        <w:rPr>
          <w:rFonts w:ascii="Book Antiqua" w:hAnsi="Book Antiqua" w:cs="宋体"/>
          <w:b/>
          <w:color w:val="000000"/>
          <w:sz w:val="24"/>
          <w:szCs w:val="24"/>
        </w:rPr>
        <w:t>Geografía y Estadística</w:t>
      </w:r>
      <w:r w:rsidRPr="00AB0E92">
        <w:rPr>
          <w:rFonts w:ascii="Book Antiqua" w:hAnsi="Book Antiqua" w:cs="宋体"/>
          <w:color w:val="000000"/>
          <w:sz w:val="24"/>
          <w:szCs w:val="24"/>
        </w:rPr>
        <w:t>. Comunicado de prensa. [cited Oct. 18 2013]. Available from:</w:t>
      </w:r>
      <w:r w:rsidRPr="00710915">
        <w:rPr>
          <w:rFonts w:ascii="Book Antiqua" w:hAnsi="Book Antiqua" w:cs="宋体"/>
          <w:color w:val="000000"/>
          <w:sz w:val="24"/>
          <w:szCs w:val="24"/>
        </w:rPr>
        <w:t xml:space="preserve"> </w:t>
      </w:r>
      <w:r>
        <w:rPr>
          <w:rFonts w:ascii="Book Antiqua" w:hAnsi="Book Antiqua" w:cs="宋体"/>
          <w:color w:val="000000"/>
          <w:sz w:val="24"/>
          <w:szCs w:val="24"/>
        </w:rPr>
        <w:t xml:space="preserve">URL: </w:t>
      </w:r>
      <w:r w:rsidRPr="00AB0E92">
        <w:rPr>
          <w:rFonts w:ascii="Book Antiqua" w:hAnsi="Book Antiqua" w:cs="宋体"/>
          <w:color w:val="000000"/>
          <w:sz w:val="24"/>
          <w:szCs w:val="24"/>
        </w:rPr>
        <w:t>http: //www.inegi.org.mx/inegi/contenidos/espanol/prensa/aPropositom.asp?s=inegi&amp;c=2859&amp;ep=113</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3 </w:t>
      </w:r>
      <w:r w:rsidRPr="00AB0E92">
        <w:rPr>
          <w:rFonts w:ascii="Book Antiqua" w:hAnsi="Book Antiqua" w:cs="宋体"/>
          <w:b/>
          <w:bCs/>
          <w:color w:val="000000"/>
          <w:sz w:val="24"/>
          <w:szCs w:val="24"/>
        </w:rPr>
        <w:t>Anand P</w:t>
      </w:r>
      <w:r w:rsidRPr="00AB0E92">
        <w:rPr>
          <w:rFonts w:ascii="Book Antiqua" w:hAnsi="Book Antiqua" w:cs="宋体"/>
          <w:color w:val="000000"/>
          <w:sz w:val="24"/>
          <w:szCs w:val="24"/>
        </w:rPr>
        <w:t>, Kunnumakkara AB, Sundaram C, Harikumar KB, Tharakan ST, Lai OS, Sung B, Aggarwal BB. Cancer is a preventable disease that requires major lifestyle changes. </w:t>
      </w:r>
      <w:r w:rsidRPr="00AB0E92">
        <w:rPr>
          <w:rFonts w:ascii="Book Antiqua" w:hAnsi="Book Antiqua" w:cs="宋体"/>
          <w:i/>
          <w:iCs/>
          <w:color w:val="000000"/>
          <w:sz w:val="24"/>
          <w:szCs w:val="24"/>
        </w:rPr>
        <w:t>Pharm Res</w:t>
      </w:r>
      <w:r w:rsidRPr="00AB0E92">
        <w:rPr>
          <w:rFonts w:ascii="Book Antiqua" w:hAnsi="Book Antiqua" w:cs="宋体"/>
          <w:color w:val="000000"/>
          <w:sz w:val="24"/>
          <w:szCs w:val="24"/>
        </w:rPr>
        <w:t> 2008; </w:t>
      </w:r>
      <w:r w:rsidRPr="00AB0E92">
        <w:rPr>
          <w:rFonts w:ascii="Book Antiqua" w:hAnsi="Book Antiqua" w:cs="宋体"/>
          <w:b/>
          <w:bCs/>
          <w:color w:val="000000"/>
          <w:sz w:val="24"/>
          <w:szCs w:val="24"/>
        </w:rPr>
        <w:t>25</w:t>
      </w:r>
      <w:r w:rsidRPr="00AB0E92">
        <w:rPr>
          <w:rFonts w:ascii="Book Antiqua" w:hAnsi="Book Antiqua" w:cs="宋体"/>
          <w:color w:val="000000"/>
          <w:sz w:val="24"/>
          <w:szCs w:val="24"/>
        </w:rPr>
        <w:t>: 2097-2116 [PMID: 18626751 DOI: 10.1007/s11095-008-9661-9]</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4 </w:t>
      </w:r>
      <w:r w:rsidRPr="00AB0E92">
        <w:rPr>
          <w:rFonts w:ascii="Book Antiqua" w:hAnsi="Book Antiqua" w:cs="宋体"/>
          <w:b/>
          <w:bCs/>
          <w:color w:val="000000"/>
          <w:sz w:val="24"/>
          <w:szCs w:val="24"/>
        </w:rPr>
        <w:t>Tovar-Guzmán V</w:t>
      </w:r>
      <w:r w:rsidRPr="00AB0E92">
        <w:rPr>
          <w:rFonts w:ascii="Book Antiqua" w:hAnsi="Book Antiqua" w:cs="宋体"/>
          <w:color w:val="000000"/>
          <w:sz w:val="24"/>
          <w:szCs w:val="24"/>
        </w:rPr>
        <w:t>, Hernández-Girón C, López-Ríos O, Lazcano-Ponce EC. Prostate cancer mortality trends in Mexico, 1980-1995. </w:t>
      </w:r>
      <w:r w:rsidRPr="00AB0E92">
        <w:rPr>
          <w:rFonts w:ascii="Book Antiqua" w:hAnsi="Book Antiqua" w:cs="宋体"/>
          <w:i/>
          <w:iCs/>
          <w:color w:val="000000"/>
          <w:sz w:val="24"/>
          <w:szCs w:val="24"/>
        </w:rPr>
        <w:t>Prostate</w:t>
      </w:r>
      <w:r w:rsidRPr="00AB0E92">
        <w:rPr>
          <w:rFonts w:ascii="Book Antiqua" w:hAnsi="Book Antiqua" w:cs="宋体"/>
          <w:color w:val="000000"/>
          <w:sz w:val="24"/>
          <w:szCs w:val="24"/>
        </w:rPr>
        <w:t> 1999; </w:t>
      </w:r>
      <w:r w:rsidRPr="00AB0E92">
        <w:rPr>
          <w:rFonts w:ascii="Book Antiqua" w:hAnsi="Book Antiqua" w:cs="宋体"/>
          <w:b/>
          <w:bCs/>
          <w:color w:val="000000"/>
          <w:sz w:val="24"/>
          <w:szCs w:val="24"/>
        </w:rPr>
        <w:t>39</w:t>
      </w:r>
      <w:r w:rsidRPr="00AB0E92">
        <w:rPr>
          <w:rFonts w:ascii="Book Antiqua" w:hAnsi="Book Antiqua" w:cs="宋体"/>
          <w:color w:val="000000"/>
          <w:sz w:val="24"/>
          <w:szCs w:val="24"/>
        </w:rPr>
        <w:t>: 23-27 [PMID: 10221262]</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5 </w:t>
      </w:r>
      <w:r w:rsidRPr="00AB0E92">
        <w:rPr>
          <w:rFonts w:ascii="Book Antiqua" w:hAnsi="Book Antiqua" w:cs="宋体"/>
          <w:b/>
          <w:bCs/>
          <w:color w:val="000000"/>
          <w:sz w:val="24"/>
          <w:szCs w:val="24"/>
        </w:rPr>
        <w:t>Tovar-Guzmán V</w:t>
      </w:r>
      <w:r w:rsidRPr="00AB0E92">
        <w:rPr>
          <w:rFonts w:ascii="Book Antiqua" w:hAnsi="Book Antiqua" w:cs="宋体"/>
          <w:color w:val="000000"/>
          <w:sz w:val="24"/>
          <w:szCs w:val="24"/>
        </w:rPr>
        <w:t>, Hernández-Girón C, Barquera S, Rodríguez-Salgado N, López-Carrillo L. Epidemiologic panorama of stomach cancer mortality in Mexico. </w:t>
      </w:r>
      <w:r w:rsidRPr="00AB0E92">
        <w:rPr>
          <w:rFonts w:ascii="Book Antiqua" w:hAnsi="Book Antiqua" w:cs="宋体"/>
          <w:i/>
          <w:iCs/>
          <w:color w:val="000000"/>
          <w:sz w:val="24"/>
          <w:szCs w:val="24"/>
        </w:rPr>
        <w:t>Arch Med Res</w:t>
      </w:r>
      <w:r w:rsidRPr="00AB0E92">
        <w:rPr>
          <w:rFonts w:ascii="Book Antiqua" w:hAnsi="Book Antiqua" w:cs="宋体"/>
          <w:color w:val="000000"/>
          <w:sz w:val="24"/>
          <w:szCs w:val="24"/>
        </w:rPr>
        <w:t> ; </w:t>
      </w:r>
      <w:r w:rsidRPr="00AB0E92">
        <w:rPr>
          <w:rFonts w:ascii="Book Antiqua" w:hAnsi="Book Antiqua" w:cs="宋体"/>
          <w:b/>
          <w:bCs/>
          <w:color w:val="000000"/>
          <w:sz w:val="24"/>
          <w:szCs w:val="24"/>
        </w:rPr>
        <w:t>32</w:t>
      </w:r>
      <w:r w:rsidRPr="00AB0E92">
        <w:rPr>
          <w:rFonts w:ascii="Book Antiqua" w:hAnsi="Book Antiqua" w:cs="宋体"/>
          <w:color w:val="000000"/>
          <w:sz w:val="24"/>
          <w:szCs w:val="24"/>
        </w:rPr>
        <w:t>: 312-317 [PMID: 11440790]</w:t>
      </w:r>
    </w:p>
    <w:p w:rsidR="00246940" w:rsidRPr="00DD080F" w:rsidRDefault="00246940" w:rsidP="007508CA">
      <w:pPr>
        <w:spacing w:after="0" w:line="360" w:lineRule="auto"/>
        <w:jc w:val="both"/>
        <w:rPr>
          <w:rFonts w:ascii="Book Antiqua" w:hAnsi="Book Antiqua" w:cs="Arial"/>
          <w:sz w:val="24"/>
          <w:szCs w:val="24"/>
        </w:rPr>
      </w:pPr>
      <w:r w:rsidRPr="00DD080F">
        <w:rPr>
          <w:rFonts w:ascii="Book Antiqua" w:hAnsi="Book Antiqua" w:cs="Arial"/>
          <w:sz w:val="24"/>
          <w:szCs w:val="24"/>
        </w:rPr>
        <w:t>6</w:t>
      </w:r>
      <w:r>
        <w:rPr>
          <w:rFonts w:ascii="Book Antiqua" w:hAnsi="Book Antiqua" w:cs="Arial"/>
          <w:sz w:val="24"/>
          <w:szCs w:val="24"/>
        </w:rPr>
        <w:t xml:space="preserve"> </w:t>
      </w:r>
      <w:r w:rsidRPr="00DD080F">
        <w:rPr>
          <w:rFonts w:ascii="Book Antiqua" w:hAnsi="Book Antiqua" w:cs="Arial"/>
          <w:b/>
          <w:sz w:val="24"/>
          <w:szCs w:val="24"/>
        </w:rPr>
        <w:t>Tovar-Guzmán V</w:t>
      </w:r>
      <w:r w:rsidRPr="00DD080F">
        <w:rPr>
          <w:rFonts w:ascii="Book Antiqua" w:hAnsi="Book Antiqua" w:cs="Arial"/>
          <w:sz w:val="24"/>
          <w:szCs w:val="24"/>
        </w:rPr>
        <w:t xml:space="preserve">, Ortiz F, Jiménez F, Valencia G. Panorama epidemiológico de la mortalidad por cáncer cervicouterino en México (1980-2004). </w:t>
      </w:r>
      <w:r w:rsidRPr="00DD080F">
        <w:rPr>
          <w:rFonts w:ascii="Book Antiqua" w:hAnsi="Book Antiqua" w:cs="Arial"/>
          <w:i/>
          <w:sz w:val="24"/>
          <w:szCs w:val="24"/>
        </w:rPr>
        <w:t>Rev Fac Med UNAM</w:t>
      </w:r>
      <w:r w:rsidRPr="00DD080F">
        <w:rPr>
          <w:rFonts w:ascii="Book Antiqua" w:hAnsi="Book Antiqua" w:cs="Arial"/>
          <w:sz w:val="24"/>
          <w:szCs w:val="24"/>
        </w:rPr>
        <w:t xml:space="preserve"> 2008; </w:t>
      </w:r>
      <w:r w:rsidRPr="00DD080F">
        <w:rPr>
          <w:rFonts w:ascii="Book Antiqua" w:hAnsi="Book Antiqua" w:cs="Arial"/>
          <w:b/>
          <w:sz w:val="24"/>
          <w:szCs w:val="24"/>
        </w:rPr>
        <w:t>51</w:t>
      </w:r>
      <w:r w:rsidRPr="00DD080F">
        <w:rPr>
          <w:rFonts w:ascii="Book Antiqua" w:hAnsi="Book Antiqua" w:cs="Arial"/>
          <w:sz w:val="24"/>
          <w:szCs w:val="24"/>
        </w:rPr>
        <w:t>: 47-51</w:t>
      </w:r>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sz w:val="24"/>
          <w:szCs w:val="24"/>
        </w:rPr>
        <w:t>7</w:t>
      </w:r>
      <w:r w:rsidRPr="007E35A1">
        <w:rPr>
          <w:rFonts w:ascii="Book Antiqua" w:hAnsi="Book Antiqua" w:cs="Arial"/>
          <w:b/>
          <w:sz w:val="24"/>
          <w:szCs w:val="24"/>
        </w:rPr>
        <w:t xml:space="preserve"> Diario Oficial de la Federación</w:t>
      </w:r>
      <w:r w:rsidRPr="00DD080F">
        <w:rPr>
          <w:rFonts w:ascii="Book Antiqua" w:hAnsi="Book Antiqua" w:cs="Arial"/>
          <w:sz w:val="24"/>
          <w:szCs w:val="24"/>
        </w:rPr>
        <w:t xml:space="preserve">. Norma Oficial Mexicana. [cited Oct. 18 2013]. </w:t>
      </w:r>
      <w:r w:rsidRPr="00DD080F">
        <w:rPr>
          <w:rFonts w:ascii="Book Antiqua" w:hAnsi="Book Antiqua" w:cs="Arial"/>
          <w:sz w:val="24"/>
          <w:szCs w:val="24"/>
          <w:lang w:val="en-US"/>
        </w:rPr>
        <w:t xml:space="preserve">Available from: </w:t>
      </w:r>
      <w:r>
        <w:rPr>
          <w:rFonts w:ascii="Book Antiqua" w:hAnsi="Book Antiqua" w:cs="宋体"/>
          <w:color w:val="000000"/>
          <w:sz w:val="24"/>
          <w:szCs w:val="24"/>
        </w:rPr>
        <w:t xml:space="preserve">URL: </w:t>
      </w:r>
      <w:r w:rsidRPr="00DD080F">
        <w:rPr>
          <w:rFonts w:ascii="Book Antiqua" w:hAnsi="Book Antiqua" w:cs="Arial"/>
          <w:sz w:val="24"/>
          <w:szCs w:val="24"/>
          <w:lang w:val="en-US"/>
        </w:rPr>
        <w:t>http://dof.gob.mx/nota_detalle.php?codigo=5288225&amp;fecha=19/02/2013</w:t>
      </w:r>
    </w:p>
    <w:p w:rsidR="00246940" w:rsidRPr="00AB0E92" w:rsidRDefault="00246940" w:rsidP="007508CA">
      <w:pPr>
        <w:spacing w:after="0" w:line="360" w:lineRule="auto"/>
        <w:jc w:val="both"/>
        <w:rPr>
          <w:rFonts w:ascii="Book Antiqua" w:hAnsi="Book Antiqua" w:cs="宋体"/>
          <w:color w:val="000000"/>
          <w:sz w:val="24"/>
          <w:szCs w:val="24"/>
        </w:rPr>
      </w:pPr>
      <w:r w:rsidRPr="00DD080F">
        <w:rPr>
          <w:rFonts w:ascii="Book Antiqua" w:hAnsi="Book Antiqua" w:cs="Arial"/>
          <w:sz w:val="24"/>
          <w:szCs w:val="24"/>
        </w:rPr>
        <w:t>8</w:t>
      </w:r>
      <w:r>
        <w:rPr>
          <w:rFonts w:ascii="Book Antiqua" w:hAnsi="Book Antiqua" w:cs="Arial"/>
          <w:sz w:val="24"/>
          <w:szCs w:val="24"/>
        </w:rPr>
        <w:t xml:space="preserve"> </w:t>
      </w:r>
      <w:r w:rsidRPr="007E35A1">
        <w:rPr>
          <w:rFonts w:ascii="Book Antiqua" w:hAnsi="Book Antiqua" w:cs="Arial"/>
          <w:b/>
          <w:sz w:val="24"/>
          <w:szCs w:val="24"/>
        </w:rPr>
        <w:t>Secretaría de Salud</w:t>
      </w:r>
      <w:r w:rsidRPr="00DD080F">
        <w:rPr>
          <w:rFonts w:ascii="Book Antiqua" w:hAnsi="Book Antiqua" w:cs="Arial"/>
          <w:sz w:val="24"/>
          <w:szCs w:val="24"/>
        </w:rPr>
        <w:t xml:space="preserve">. Guía de práctica clínica. </w:t>
      </w:r>
      <w:r w:rsidRPr="00DD080F">
        <w:rPr>
          <w:rFonts w:ascii="Book Antiqua" w:hAnsi="Book Antiqua" w:cs="Arial"/>
          <w:sz w:val="24"/>
          <w:szCs w:val="24"/>
          <w:lang w:val="en-US"/>
        </w:rPr>
        <w:t xml:space="preserve">[cited Oct. 18 2013]. Available from: </w:t>
      </w:r>
      <w:r>
        <w:rPr>
          <w:rFonts w:ascii="Book Antiqua" w:hAnsi="Book Antiqua" w:cs="宋体"/>
          <w:color w:val="000000"/>
          <w:sz w:val="24"/>
          <w:szCs w:val="24"/>
        </w:rPr>
        <w:t xml:space="preserve">URL: </w:t>
      </w:r>
      <w:r w:rsidRPr="00DD080F">
        <w:rPr>
          <w:rFonts w:ascii="Book Antiqua" w:hAnsi="Book Antiqua" w:cs="Arial"/>
          <w:sz w:val="24"/>
          <w:szCs w:val="24"/>
          <w:lang w:val="en-US"/>
        </w:rPr>
        <w:t>http://dof.gob.mx/nota_detalle.php?codigo=5288225&amp;fecha=19/02/2013.</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lastRenderedPageBreak/>
        <w:t>9 </w:t>
      </w:r>
      <w:r w:rsidRPr="00AB0E92">
        <w:rPr>
          <w:rFonts w:ascii="Book Antiqua" w:hAnsi="Book Antiqua" w:cs="宋体"/>
          <w:b/>
          <w:bCs/>
          <w:color w:val="000000"/>
          <w:sz w:val="24"/>
          <w:szCs w:val="24"/>
        </w:rPr>
        <w:t>Lauren P</w:t>
      </w:r>
      <w:r w:rsidRPr="00AB0E92">
        <w:rPr>
          <w:rFonts w:ascii="Book Antiqua" w:hAnsi="Book Antiqua" w:cs="宋体"/>
          <w:color w:val="000000"/>
          <w:sz w:val="24"/>
          <w:szCs w:val="24"/>
        </w:rPr>
        <w:t>. The two histological main types of gastric carcinoma: diffuse and so-called intestinal-type carcinoma. an attempt at a histo-clinical classification. </w:t>
      </w:r>
      <w:r w:rsidRPr="00AB0E92">
        <w:rPr>
          <w:rFonts w:ascii="Book Antiqua" w:hAnsi="Book Antiqua" w:cs="宋体"/>
          <w:i/>
          <w:iCs/>
          <w:color w:val="000000"/>
          <w:sz w:val="24"/>
          <w:szCs w:val="24"/>
        </w:rPr>
        <w:t>Acta Pathol Microbiol Scand</w:t>
      </w:r>
      <w:r w:rsidRPr="00AB0E92">
        <w:rPr>
          <w:rFonts w:ascii="Book Antiqua" w:hAnsi="Book Antiqua" w:cs="宋体"/>
          <w:color w:val="000000"/>
          <w:sz w:val="24"/>
          <w:szCs w:val="24"/>
        </w:rPr>
        <w:t> 1965; </w:t>
      </w:r>
      <w:r w:rsidRPr="00AB0E92">
        <w:rPr>
          <w:rFonts w:ascii="Book Antiqua" w:hAnsi="Book Antiqua" w:cs="宋体"/>
          <w:b/>
          <w:bCs/>
          <w:color w:val="000000"/>
          <w:sz w:val="24"/>
          <w:szCs w:val="24"/>
        </w:rPr>
        <w:t>64</w:t>
      </w:r>
      <w:r w:rsidRPr="00AB0E92">
        <w:rPr>
          <w:rFonts w:ascii="Book Antiqua" w:hAnsi="Book Antiqua" w:cs="宋体"/>
          <w:color w:val="000000"/>
          <w:sz w:val="24"/>
          <w:szCs w:val="24"/>
        </w:rPr>
        <w:t>: 31-49 [PMID: 14320675]</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10 </w:t>
      </w:r>
      <w:r w:rsidRPr="00AB0E92">
        <w:rPr>
          <w:rFonts w:ascii="Book Antiqua" w:hAnsi="Book Antiqua" w:cs="宋体"/>
          <w:b/>
          <w:bCs/>
          <w:color w:val="000000"/>
          <w:sz w:val="24"/>
          <w:szCs w:val="24"/>
        </w:rPr>
        <w:t>López-Carrillo L</w:t>
      </w:r>
      <w:r w:rsidRPr="00AB0E92">
        <w:rPr>
          <w:rFonts w:ascii="Book Antiqua" w:hAnsi="Book Antiqua" w:cs="宋体"/>
          <w:color w:val="000000"/>
          <w:sz w:val="24"/>
          <w:szCs w:val="24"/>
        </w:rPr>
        <w:t>, Vega-Ramos B, Costa-Dias R, Rascón-Pacheco RA. Histological types of gastric cancer in Mexico. </w:t>
      </w:r>
      <w:r w:rsidRPr="00AB0E92">
        <w:rPr>
          <w:rFonts w:ascii="Book Antiqua" w:hAnsi="Book Antiqua" w:cs="宋体"/>
          <w:i/>
          <w:iCs/>
          <w:color w:val="000000"/>
          <w:sz w:val="24"/>
          <w:szCs w:val="24"/>
        </w:rPr>
        <w:t>Int J Epidemiol</w:t>
      </w:r>
      <w:r w:rsidRPr="00AB0E92">
        <w:rPr>
          <w:rFonts w:ascii="Book Antiqua" w:hAnsi="Book Antiqua" w:cs="宋体"/>
          <w:color w:val="000000"/>
          <w:sz w:val="24"/>
          <w:szCs w:val="24"/>
        </w:rPr>
        <w:t> 1997; </w:t>
      </w:r>
      <w:r w:rsidRPr="00AB0E92">
        <w:rPr>
          <w:rFonts w:ascii="Book Antiqua" w:hAnsi="Book Antiqua" w:cs="宋体"/>
          <w:b/>
          <w:bCs/>
          <w:color w:val="000000"/>
          <w:sz w:val="24"/>
          <w:szCs w:val="24"/>
        </w:rPr>
        <w:t>26</w:t>
      </w:r>
      <w:r w:rsidRPr="00AB0E92">
        <w:rPr>
          <w:rFonts w:ascii="Book Antiqua" w:hAnsi="Book Antiqua" w:cs="宋体"/>
          <w:color w:val="000000"/>
          <w:sz w:val="24"/>
          <w:szCs w:val="24"/>
        </w:rPr>
        <w:t>: 1166-1171 [PMID: 9447395]</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11 </w:t>
      </w:r>
      <w:r w:rsidRPr="00AB0E92">
        <w:rPr>
          <w:rFonts w:ascii="Book Antiqua" w:hAnsi="Book Antiqua" w:cs="宋体"/>
          <w:b/>
          <w:bCs/>
          <w:color w:val="000000"/>
          <w:sz w:val="24"/>
          <w:szCs w:val="24"/>
        </w:rPr>
        <w:t>López-Basave HN</w:t>
      </w:r>
      <w:r w:rsidRPr="00AB0E92">
        <w:rPr>
          <w:rFonts w:ascii="Book Antiqua" w:hAnsi="Book Antiqua" w:cs="宋体"/>
          <w:color w:val="000000"/>
          <w:sz w:val="24"/>
          <w:szCs w:val="24"/>
        </w:rPr>
        <w:t>, Morales-Vásquez F, Ruiz-Molina JM, Namendys-Silva SA, Vela-Sarmiento I, Ruan JM, Rosciano AE, Calderillo-Ruiz G, Díaz-Romero C, Herrera-Gómez A, Meneses-García AA. Gastric cancer in young people under 30 years of age: worse prognosis, or delay in diagnosis? </w:t>
      </w:r>
      <w:r w:rsidRPr="00AB0E92">
        <w:rPr>
          <w:rFonts w:ascii="Book Antiqua" w:hAnsi="Book Antiqua" w:cs="宋体"/>
          <w:i/>
          <w:iCs/>
          <w:color w:val="000000"/>
          <w:sz w:val="24"/>
          <w:szCs w:val="24"/>
        </w:rPr>
        <w:t>Cancer Manag Res</w:t>
      </w:r>
      <w:r w:rsidRPr="00AB0E92">
        <w:rPr>
          <w:rFonts w:ascii="Book Antiqua" w:hAnsi="Book Antiqua" w:cs="宋体"/>
          <w:color w:val="000000"/>
          <w:sz w:val="24"/>
          <w:szCs w:val="24"/>
        </w:rPr>
        <w:t> 2013; </w:t>
      </w:r>
      <w:r w:rsidRPr="00AB0E92">
        <w:rPr>
          <w:rFonts w:ascii="Book Antiqua" w:hAnsi="Book Antiqua" w:cs="宋体"/>
          <w:b/>
          <w:bCs/>
          <w:color w:val="000000"/>
          <w:sz w:val="24"/>
          <w:szCs w:val="24"/>
        </w:rPr>
        <w:t>5</w:t>
      </w:r>
      <w:r w:rsidRPr="00AB0E92">
        <w:rPr>
          <w:rFonts w:ascii="Book Antiqua" w:hAnsi="Book Antiqua" w:cs="宋体"/>
          <w:color w:val="000000"/>
          <w:sz w:val="24"/>
          <w:szCs w:val="24"/>
        </w:rPr>
        <w:t>: 31-36 [PMID: 23580357 DOI: 10.2147/CMAR.S40377]</w:t>
      </w:r>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sz w:val="24"/>
          <w:szCs w:val="24"/>
        </w:rPr>
        <w:t>12</w:t>
      </w:r>
      <w:r>
        <w:rPr>
          <w:rFonts w:ascii="Book Antiqua" w:hAnsi="Book Antiqua" w:cs="Arial"/>
          <w:sz w:val="24"/>
          <w:szCs w:val="24"/>
        </w:rPr>
        <w:t xml:space="preserve"> </w:t>
      </w:r>
      <w:r w:rsidRPr="00DD080F">
        <w:rPr>
          <w:rFonts w:ascii="Book Antiqua" w:hAnsi="Book Antiqua" w:cs="Arial"/>
          <w:sz w:val="24"/>
          <w:szCs w:val="24"/>
        </w:rPr>
        <w:t xml:space="preserve">Registro Histopatológico de Neoplasias Malignas en México 2001. Secretaría de Salud (México), Dirección General de Epidemiología (DGEPI). [cited 2009 Sep 25]. </w:t>
      </w:r>
      <w:r w:rsidRPr="00DD080F">
        <w:rPr>
          <w:rFonts w:ascii="Book Antiqua" w:hAnsi="Book Antiqua" w:cs="Arial"/>
          <w:sz w:val="24"/>
          <w:szCs w:val="24"/>
          <w:lang w:val="en-US"/>
        </w:rPr>
        <w:t>Available from:</w:t>
      </w:r>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sz w:val="24"/>
          <w:szCs w:val="24"/>
          <w:lang w:val="en-US"/>
        </w:rPr>
        <w:t>URL: http: //www.dgepi.salud.gob.mx/diveent/RHNM.</w:t>
      </w:r>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sz w:val="24"/>
          <w:szCs w:val="24"/>
        </w:rPr>
        <w:t>13</w:t>
      </w:r>
      <w:r w:rsidRPr="00AE1CF9">
        <w:rPr>
          <w:rFonts w:ascii="Book Antiqua" w:hAnsi="Book Antiqua" w:cs="Arial"/>
          <w:b/>
          <w:sz w:val="24"/>
          <w:szCs w:val="24"/>
        </w:rPr>
        <w:t xml:space="preserve"> Instituto Nacional de Geografía y Estadística</w:t>
      </w:r>
      <w:r w:rsidRPr="00DD080F">
        <w:rPr>
          <w:rFonts w:ascii="Book Antiqua" w:hAnsi="Book Antiqua" w:cs="Arial"/>
          <w:sz w:val="24"/>
          <w:szCs w:val="24"/>
        </w:rPr>
        <w:t xml:space="preserve">. Comunicado de presa. [cited Oct. 18 2013]. </w:t>
      </w:r>
      <w:r w:rsidRPr="00DD080F">
        <w:rPr>
          <w:rFonts w:ascii="Book Antiqua" w:hAnsi="Book Antiqua" w:cs="Arial"/>
          <w:sz w:val="24"/>
          <w:szCs w:val="24"/>
          <w:lang w:val="en-US"/>
        </w:rPr>
        <w:t>Available from: URL:</w:t>
      </w:r>
      <w:r>
        <w:rPr>
          <w:rFonts w:ascii="Book Antiqua" w:hAnsi="Book Antiqua" w:cs="Arial"/>
          <w:sz w:val="24"/>
          <w:szCs w:val="24"/>
          <w:u w:val="single"/>
          <w:lang w:val="en-US"/>
        </w:rPr>
        <w:t xml:space="preserve"> </w:t>
      </w:r>
      <w:r w:rsidRPr="00DD080F">
        <w:rPr>
          <w:rFonts w:ascii="Book Antiqua" w:hAnsi="Book Antiqua" w:cs="Arial"/>
          <w:sz w:val="24"/>
          <w:szCs w:val="24"/>
          <w:lang w:val="en-US"/>
        </w:rPr>
        <w:t>http://www.inegi.org.mx/inegi/contenidos/espanol/prensa/aPropo</w:t>
      </w:r>
      <w:r>
        <w:rPr>
          <w:rFonts w:ascii="Book Antiqua" w:hAnsi="Book Antiqua" w:cs="Arial"/>
          <w:sz w:val="24"/>
          <w:szCs w:val="24"/>
          <w:lang w:val="en-US"/>
        </w:rPr>
        <w:t>sitom.asp?s=inegi&amp;c=2750&amp;ep=27</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14 </w:t>
      </w:r>
      <w:r w:rsidRPr="00AB0E92">
        <w:rPr>
          <w:rFonts w:ascii="Book Antiqua" w:hAnsi="Book Antiqua" w:cs="宋体"/>
          <w:b/>
          <w:bCs/>
          <w:color w:val="000000"/>
          <w:sz w:val="24"/>
          <w:szCs w:val="24"/>
        </w:rPr>
        <w:t>Correa P</w:t>
      </w:r>
      <w:r w:rsidRPr="00AB0E92">
        <w:rPr>
          <w:rFonts w:ascii="Book Antiqua" w:hAnsi="Book Antiqua" w:cs="宋体"/>
          <w:color w:val="000000"/>
          <w:sz w:val="24"/>
          <w:szCs w:val="24"/>
        </w:rPr>
        <w:t>. Is gastric cancer preventable? </w:t>
      </w:r>
      <w:r w:rsidRPr="00AB0E92">
        <w:rPr>
          <w:rFonts w:ascii="Book Antiqua" w:hAnsi="Book Antiqua" w:cs="宋体"/>
          <w:i/>
          <w:iCs/>
          <w:color w:val="000000"/>
          <w:sz w:val="24"/>
          <w:szCs w:val="24"/>
        </w:rPr>
        <w:t>Gut</w:t>
      </w:r>
      <w:r w:rsidRPr="00AB0E92">
        <w:rPr>
          <w:rFonts w:ascii="Book Antiqua" w:hAnsi="Book Antiqua" w:cs="宋体"/>
          <w:color w:val="000000"/>
          <w:sz w:val="24"/>
          <w:szCs w:val="24"/>
        </w:rPr>
        <w:t> 2004; </w:t>
      </w:r>
      <w:r w:rsidRPr="00AB0E92">
        <w:rPr>
          <w:rFonts w:ascii="Book Antiqua" w:hAnsi="Book Antiqua" w:cs="宋体"/>
          <w:b/>
          <w:bCs/>
          <w:color w:val="000000"/>
          <w:sz w:val="24"/>
          <w:szCs w:val="24"/>
        </w:rPr>
        <w:t>53</w:t>
      </w:r>
      <w:r w:rsidRPr="00AB0E92">
        <w:rPr>
          <w:rFonts w:ascii="Book Antiqua" w:hAnsi="Book Antiqua" w:cs="宋体"/>
          <w:color w:val="000000"/>
          <w:sz w:val="24"/>
          <w:szCs w:val="24"/>
        </w:rPr>
        <w:t>: 1217-1219 [PMID: 15306570]</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15 </w:t>
      </w:r>
      <w:r w:rsidRPr="00AB0E92">
        <w:rPr>
          <w:rFonts w:ascii="Book Antiqua" w:hAnsi="Book Antiqua" w:cs="宋体"/>
          <w:b/>
          <w:bCs/>
          <w:color w:val="000000"/>
          <w:sz w:val="24"/>
          <w:szCs w:val="24"/>
        </w:rPr>
        <w:t>La Vecchia C</w:t>
      </w:r>
      <w:r w:rsidRPr="00AB0E92">
        <w:rPr>
          <w:rFonts w:ascii="Book Antiqua" w:hAnsi="Book Antiqua" w:cs="宋体"/>
          <w:color w:val="000000"/>
          <w:sz w:val="24"/>
          <w:szCs w:val="24"/>
        </w:rPr>
        <w:t>, Negri E, Franceschi S, Gentile A. Family history and the risk of stomach and colorectal cancer. </w:t>
      </w:r>
      <w:r w:rsidRPr="00AB0E92">
        <w:rPr>
          <w:rFonts w:ascii="Book Antiqua" w:hAnsi="Book Antiqua" w:cs="宋体"/>
          <w:i/>
          <w:iCs/>
          <w:color w:val="000000"/>
          <w:sz w:val="24"/>
          <w:szCs w:val="24"/>
        </w:rPr>
        <w:t>Cancer</w:t>
      </w:r>
      <w:r w:rsidRPr="00AB0E92">
        <w:rPr>
          <w:rFonts w:ascii="Book Antiqua" w:hAnsi="Book Antiqua" w:cs="宋体"/>
          <w:color w:val="000000"/>
          <w:sz w:val="24"/>
          <w:szCs w:val="24"/>
        </w:rPr>
        <w:t> 1992; </w:t>
      </w:r>
      <w:r w:rsidRPr="00AB0E92">
        <w:rPr>
          <w:rFonts w:ascii="Book Antiqua" w:hAnsi="Book Antiqua" w:cs="宋体"/>
          <w:b/>
          <w:bCs/>
          <w:color w:val="000000"/>
          <w:sz w:val="24"/>
          <w:szCs w:val="24"/>
        </w:rPr>
        <w:t>70</w:t>
      </w:r>
      <w:r w:rsidRPr="00AB0E92">
        <w:rPr>
          <w:rFonts w:ascii="Book Antiqua" w:hAnsi="Book Antiqua" w:cs="宋体"/>
          <w:color w:val="000000"/>
          <w:sz w:val="24"/>
          <w:szCs w:val="24"/>
        </w:rPr>
        <w:t>: 50-55 [PMID: 1606546]</w:t>
      </w:r>
    </w:p>
    <w:p w:rsidR="00246940" w:rsidRPr="00DD080F" w:rsidRDefault="00246940" w:rsidP="007508CA">
      <w:pPr>
        <w:spacing w:after="0" w:line="360" w:lineRule="auto"/>
        <w:jc w:val="both"/>
        <w:rPr>
          <w:rFonts w:ascii="Book Antiqua" w:hAnsi="Book Antiqua" w:cs="Arial"/>
          <w:sz w:val="24"/>
          <w:szCs w:val="24"/>
        </w:rPr>
      </w:pPr>
      <w:r w:rsidRPr="00DD080F">
        <w:rPr>
          <w:rFonts w:ascii="Book Antiqua" w:hAnsi="Book Antiqua" w:cs="Arial"/>
          <w:sz w:val="24"/>
          <w:szCs w:val="24"/>
        </w:rPr>
        <w:t>16</w:t>
      </w:r>
      <w:r>
        <w:rPr>
          <w:rFonts w:ascii="Book Antiqua" w:hAnsi="Book Antiqua" w:cs="Arial"/>
          <w:sz w:val="24"/>
          <w:szCs w:val="24"/>
        </w:rPr>
        <w:t xml:space="preserve"> </w:t>
      </w:r>
      <w:r w:rsidRPr="00AE1CF9">
        <w:rPr>
          <w:rFonts w:ascii="Book Antiqua" w:hAnsi="Book Antiqua" w:cs="Arial"/>
          <w:b/>
          <w:sz w:val="24"/>
          <w:szCs w:val="24"/>
        </w:rPr>
        <w:t>Consejo Nacional de Ciencia y Tecnología</w:t>
      </w:r>
      <w:r w:rsidRPr="00DD080F">
        <w:rPr>
          <w:rFonts w:ascii="Book Antiqua" w:hAnsi="Book Antiqua" w:cs="Arial"/>
          <w:sz w:val="24"/>
          <w:szCs w:val="24"/>
        </w:rPr>
        <w:t xml:space="preserve">. Fondos y Apoyos. [cited Oct. 18 2013] Available from: </w:t>
      </w:r>
      <w:r w:rsidRPr="00DD080F">
        <w:rPr>
          <w:rFonts w:ascii="Book Antiqua" w:hAnsi="Book Antiqua" w:cs="Arial"/>
          <w:sz w:val="24"/>
          <w:szCs w:val="24"/>
          <w:lang w:val="en-US"/>
        </w:rPr>
        <w:t>URL:</w:t>
      </w:r>
      <w:r>
        <w:rPr>
          <w:rFonts w:ascii="Book Antiqua" w:hAnsi="Book Antiqua" w:cs="Arial"/>
          <w:sz w:val="24"/>
          <w:szCs w:val="24"/>
          <w:lang w:val="en-US"/>
        </w:rPr>
        <w:t xml:space="preserve"> </w:t>
      </w:r>
      <w:r w:rsidRPr="00DD080F">
        <w:rPr>
          <w:rFonts w:ascii="Book Antiqua" w:hAnsi="Book Antiqua" w:cs="Arial"/>
          <w:sz w:val="24"/>
          <w:szCs w:val="24"/>
        </w:rPr>
        <w:t>http://www.conacyt.gob.mx/FondosyApoyos/Sectoriales/InvestigacionBasicaAplicada/SSA/Doc</w:t>
      </w:r>
      <w:r>
        <w:rPr>
          <w:rFonts w:ascii="Book Antiqua" w:hAnsi="Book Antiqua" w:cs="Arial"/>
          <w:sz w:val="24"/>
          <w:szCs w:val="24"/>
        </w:rPr>
        <w:t>uments/FOSISS_DEMANDAS_2013.pdf</w:t>
      </w:r>
      <w:r w:rsidRPr="00DD080F">
        <w:rPr>
          <w:rFonts w:ascii="Book Antiqua" w:hAnsi="Book Antiqua" w:cs="Arial"/>
          <w:sz w:val="24"/>
          <w:szCs w:val="24"/>
        </w:rPr>
        <w:t xml:space="preserve"> </w:t>
      </w:r>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sz w:val="24"/>
          <w:szCs w:val="24"/>
        </w:rPr>
        <w:lastRenderedPageBreak/>
        <w:t>17</w:t>
      </w:r>
      <w:r w:rsidRPr="00AE1CF9">
        <w:rPr>
          <w:rFonts w:ascii="Book Antiqua" w:hAnsi="Book Antiqua" w:cs="Arial"/>
          <w:b/>
          <w:sz w:val="24"/>
          <w:szCs w:val="24"/>
        </w:rPr>
        <w:t xml:space="preserve"> Consejo Nacional de Ciencia y Tecnología</w:t>
      </w:r>
      <w:r w:rsidRPr="00DD080F">
        <w:rPr>
          <w:rFonts w:ascii="Book Antiqua" w:hAnsi="Book Antiqua" w:cs="Arial"/>
          <w:sz w:val="24"/>
          <w:szCs w:val="24"/>
        </w:rPr>
        <w:t xml:space="preserve">. Página de inicio. [cited Oct. 18 2013] . </w:t>
      </w:r>
      <w:r w:rsidRPr="00DD080F">
        <w:rPr>
          <w:rFonts w:ascii="Book Antiqua" w:hAnsi="Book Antiqua" w:cs="Arial"/>
          <w:sz w:val="24"/>
          <w:szCs w:val="24"/>
          <w:lang w:val="en-US"/>
        </w:rPr>
        <w:t>Available from: URL:</w:t>
      </w:r>
      <w:r>
        <w:rPr>
          <w:rFonts w:ascii="Book Antiqua" w:hAnsi="Book Antiqua" w:cs="Arial"/>
          <w:sz w:val="24"/>
          <w:szCs w:val="24"/>
          <w:lang w:val="en-US"/>
        </w:rPr>
        <w:t xml:space="preserve"> </w:t>
      </w:r>
      <w:r w:rsidRPr="00DD080F">
        <w:rPr>
          <w:rFonts w:ascii="Book Antiqua" w:hAnsi="Book Antiqua" w:cs="Arial"/>
          <w:sz w:val="24"/>
          <w:szCs w:val="24"/>
          <w:lang w:val="en-US"/>
        </w:rPr>
        <w:t>http://www.conacyt.gob.mx/Paginas/InicioNueva.aspx</w:t>
      </w:r>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sz w:val="24"/>
          <w:szCs w:val="24"/>
        </w:rPr>
        <w:t>18</w:t>
      </w:r>
      <w:r>
        <w:rPr>
          <w:rFonts w:ascii="Book Antiqua" w:hAnsi="Book Antiqua" w:cs="Arial"/>
          <w:sz w:val="24"/>
          <w:szCs w:val="24"/>
        </w:rPr>
        <w:t xml:space="preserve"> </w:t>
      </w:r>
      <w:r w:rsidRPr="007E35A1">
        <w:rPr>
          <w:rFonts w:ascii="Book Antiqua" w:hAnsi="Book Antiqua" w:cs="Arial"/>
          <w:b/>
          <w:sz w:val="24"/>
          <w:szCs w:val="24"/>
        </w:rPr>
        <w:t>Instituto Nacional de Cancerología</w:t>
      </w:r>
      <w:r w:rsidRPr="00DD080F">
        <w:rPr>
          <w:rFonts w:ascii="Book Antiqua" w:hAnsi="Book Antiqua" w:cs="Arial"/>
          <w:sz w:val="24"/>
          <w:szCs w:val="24"/>
        </w:rPr>
        <w:t xml:space="preserve">. [cited Oct. 18 2013]. </w:t>
      </w:r>
      <w:r w:rsidRPr="00DD080F">
        <w:rPr>
          <w:rFonts w:ascii="Book Antiqua" w:hAnsi="Book Antiqua" w:cs="Arial"/>
          <w:sz w:val="24"/>
          <w:szCs w:val="24"/>
          <w:lang w:val="en-US"/>
        </w:rPr>
        <w:t>Available from: URL:</w:t>
      </w:r>
      <w:r>
        <w:rPr>
          <w:rFonts w:ascii="Book Antiqua" w:hAnsi="Book Antiqua" w:cs="Arial"/>
          <w:sz w:val="24"/>
          <w:szCs w:val="24"/>
          <w:lang w:val="en-US"/>
        </w:rPr>
        <w:t xml:space="preserve"> </w:t>
      </w:r>
      <w:r w:rsidRPr="00DD080F">
        <w:rPr>
          <w:rFonts w:ascii="Book Antiqua" w:hAnsi="Book Antiqua" w:cs="Arial"/>
          <w:sz w:val="24"/>
          <w:szCs w:val="24"/>
          <w:lang w:val="en-US"/>
        </w:rPr>
        <w:t>http://incan-mexico.org/incan/incan.jsp</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 xml:space="preserve">19 </w:t>
      </w:r>
      <w:r w:rsidRPr="00AB0E92">
        <w:rPr>
          <w:rFonts w:ascii="Book Antiqua" w:hAnsi="Book Antiqua" w:cs="宋体"/>
          <w:b/>
          <w:color w:val="000000"/>
          <w:sz w:val="24"/>
          <w:szCs w:val="24"/>
        </w:rPr>
        <w:t>De Nicola L</w:t>
      </w:r>
      <w:r w:rsidRPr="00AB0E92">
        <w:rPr>
          <w:rFonts w:ascii="Book Antiqua" w:hAnsi="Book Antiqua" w:cs="宋体"/>
          <w:color w:val="000000"/>
          <w:sz w:val="24"/>
          <w:szCs w:val="24"/>
        </w:rPr>
        <w:t xml:space="preserve">, Flores-Rodriguez J, Zamora-Varaona J. Tratamiento nutricio del paciente con cancer gastrico. </w:t>
      </w:r>
      <w:r w:rsidRPr="00AB0E92">
        <w:rPr>
          <w:rFonts w:ascii="Book Antiqua" w:hAnsi="Book Antiqua" w:cs="宋体"/>
          <w:i/>
          <w:color w:val="000000"/>
          <w:sz w:val="24"/>
          <w:szCs w:val="24"/>
        </w:rPr>
        <w:t xml:space="preserve">Cancerologia </w:t>
      </w:r>
      <w:r w:rsidRPr="00AB0E92">
        <w:rPr>
          <w:rFonts w:ascii="Book Antiqua" w:hAnsi="Book Antiqua" w:cs="宋体"/>
          <w:color w:val="000000"/>
          <w:sz w:val="24"/>
          <w:szCs w:val="24"/>
        </w:rPr>
        <w:t xml:space="preserve">2007; </w:t>
      </w:r>
      <w:r w:rsidRPr="00AB0E92">
        <w:rPr>
          <w:rFonts w:ascii="Book Antiqua" w:hAnsi="Book Antiqua" w:cs="宋体"/>
          <w:b/>
          <w:color w:val="000000"/>
          <w:sz w:val="24"/>
          <w:szCs w:val="24"/>
        </w:rPr>
        <w:t>2</w:t>
      </w:r>
      <w:r w:rsidRPr="00AB0E92">
        <w:rPr>
          <w:rFonts w:ascii="Book Antiqua" w:hAnsi="Book Antiqua" w:cs="宋体"/>
          <w:color w:val="000000"/>
          <w:sz w:val="24"/>
          <w:szCs w:val="24"/>
        </w:rPr>
        <w:t>: 337-44</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20 </w:t>
      </w:r>
      <w:r w:rsidRPr="00AB0E92">
        <w:rPr>
          <w:rFonts w:ascii="Book Antiqua" w:hAnsi="Book Antiqua" w:cs="宋体"/>
          <w:b/>
          <w:bCs/>
          <w:color w:val="000000"/>
          <w:sz w:val="24"/>
          <w:szCs w:val="24"/>
        </w:rPr>
        <w:t>Roesch-Dietlen F</w:t>
      </w:r>
      <w:r w:rsidRPr="00AB0E92">
        <w:rPr>
          <w:rFonts w:ascii="Book Antiqua" w:hAnsi="Book Antiqua" w:cs="宋体"/>
          <w:color w:val="000000"/>
          <w:sz w:val="24"/>
          <w:szCs w:val="24"/>
        </w:rPr>
        <w:t>, Jiménez-García VA, Remes-Troche JM, Rubio-Arce JF, López-Salinas A, Ruiz-Juárez I, Grube-Pagola P, Silva-Cañetas CF. [Epidemiologic behavior of malignant digestive tract tumors over a five year period in Veracruz, Mexico]. </w:t>
      </w:r>
      <w:r w:rsidRPr="00AB0E92">
        <w:rPr>
          <w:rFonts w:ascii="Book Antiqua" w:hAnsi="Book Antiqua" w:cs="宋体"/>
          <w:i/>
          <w:iCs/>
          <w:color w:val="000000"/>
          <w:sz w:val="24"/>
          <w:szCs w:val="24"/>
        </w:rPr>
        <w:t>Rev Gastroenterol Mex</w:t>
      </w:r>
      <w:r w:rsidRPr="00AB0E92">
        <w:rPr>
          <w:rFonts w:ascii="Book Antiqua" w:hAnsi="Book Antiqua" w:cs="宋体"/>
          <w:color w:val="000000"/>
          <w:sz w:val="24"/>
          <w:szCs w:val="24"/>
        </w:rPr>
        <w:t> </w:t>
      </w:r>
      <w:r w:rsidRPr="00DD080F">
        <w:rPr>
          <w:rFonts w:ascii="Book Antiqua" w:hAnsi="Book Antiqua" w:cs="Arial"/>
          <w:sz w:val="24"/>
          <w:szCs w:val="24"/>
          <w:lang w:val="en-US"/>
        </w:rPr>
        <w:t>2012</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77</w:t>
      </w:r>
      <w:r w:rsidRPr="00AB0E92">
        <w:rPr>
          <w:rFonts w:ascii="Book Antiqua" w:hAnsi="Book Antiqua" w:cs="宋体"/>
          <w:color w:val="000000"/>
          <w:sz w:val="24"/>
          <w:szCs w:val="24"/>
        </w:rPr>
        <w:t>: 3-8 [PMID: 22450014]</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21 </w:t>
      </w:r>
      <w:r w:rsidRPr="00AB0E92">
        <w:rPr>
          <w:rFonts w:ascii="Book Antiqua" w:hAnsi="Book Antiqua" w:cs="宋体"/>
          <w:b/>
          <w:bCs/>
          <w:color w:val="000000"/>
          <w:sz w:val="24"/>
          <w:szCs w:val="24"/>
        </w:rPr>
        <w:t>González Trujillo JL</w:t>
      </w:r>
      <w:r w:rsidRPr="00AB0E92">
        <w:rPr>
          <w:rFonts w:ascii="Book Antiqua" w:hAnsi="Book Antiqua" w:cs="宋体"/>
          <w:color w:val="000000"/>
          <w:sz w:val="24"/>
          <w:szCs w:val="24"/>
        </w:rPr>
        <w:t>, Vargas F, Torres Villalobos G, Milke P, Villalobos Pérez Jde J. [Variations in a 24-year period of colorectal and gastric cancer in Mexico]. </w:t>
      </w:r>
      <w:r w:rsidRPr="00AB0E92">
        <w:rPr>
          <w:rFonts w:ascii="Book Antiqua" w:hAnsi="Book Antiqua" w:cs="宋体"/>
          <w:i/>
          <w:iCs/>
          <w:color w:val="000000"/>
          <w:sz w:val="24"/>
          <w:szCs w:val="24"/>
        </w:rPr>
        <w:t>Rev Gastroenterol Mex</w:t>
      </w:r>
      <w:r w:rsidRPr="00AB0E92">
        <w:rPr>
          <w:rFonts w:ascii="Book Antiqua" w:hAnsi="Book Antiqua" w:cs="宋体"/>
          <w:color w:val="000000"/>
          <w:sz w:val="24"/>
          <w:szCs w:val="24"/>
        </w:rPr>
        <w:t> ; </w:t>
      </w:r>
      <w:r w:rsidRPr="00AB0E92">
        <w:rPr>
          <w:rFonts w:ascii="Book Antiqua" w:hAnsi="Book Antiqua" w:cs="宋体"/>
          <w:b/>
          <w:bCs/>
          <w:color w:val="000000"/>
          <w:sz w:val="24"/>
          <w:szCs w:val="24"/>
        </w:rPr>
        <w:t>68</w:t>
      </w:r>
      <w:r w:rsidRPr="00AB0E92">
        <w:rPr>
          <w:rFonts w:ascii="Book Antiqua" w:hAnsi="Book Antiqua" w:cs="宋体"/>
          <w:color w:val="000000"/>
          <w:sz w:val="24"/>
          <w:szCs w:val="24"/>
        </w:rPr>
        <w:t>: 120-125 [PMID: 15127648]</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22 </w:t>
      </w:r>
      <w:r w:rsidRPr="00AB0E92">
        <w:rPr>
          <w:rFonts w:ascii="Book Antiqua" w:hAnsi="Book Antiqua" w:cs="宋体"/>
          <w:b/>
          <w:bCs/>
          <w:color w:val="000000"/>
          <w:sz w:val="24"/>
          <w:szCs w:val="24"/>
        </w:rPr>
        <w:t>Meneses-García A</w:t>
      </w:r>
      <w:r w:rsidRPr="00AB0E92">
        <w:rPr>
          <w:rFonts w:ascii="Book Antiqua" w:hAnsi="Book Antiqua" w:cs="宋体"/>
          <w:color w:val="000000"/>
          <w:sz w:val="24"/>
          <w:szCs w:val="24"/>
        </w:rPr>
        <w:t>, Ruiz-Godoy LM, Beltrán-Ortega A, Sánchez-Cervantes F, Tapia-Conyer R, Mohar A. [Main malignant neoplasms in Mexico and their geographic distribution, 1993-2002]. </w:t>
      </w:r>
      <w:r w:rsidRPr="00AB0E92">
        <w:rPr>
          <w:rFonts w:ascii="Book Antiqua" w:hAnsi="Book Antiqua" w:cs="宋体"/>
          <w:i/>
          <w:iCs/>
          <w:color w:val="000000"/>
          <w:sz w:val="24"/>
          <w:szCs w:val="24"/>
        </w:rPr>
        <w:t>Rev Invest Clin</w:t>
      </w:r>
      <w:r w:rsidRPr="00AB0E92">
        <w:rPr>
          <w:rFonts w:ascii="Book Antiqua" w:hAnsi="Book Antiqua" w:cs="宋体"/>
          <w:color w:val="000000"/>
          <w:sz w:val="24"/>
          <w:szCs w:val="24"/>
        </w:rPr>
        <w:t> </w:t>
      </w:r>
      <w:r w:rsidRPr="00DD080F">
        <w:rPr>
          <w:rFonts w:ascii="Book Antiqua" w:hAnsi="Book Antiqua" w:cs="Arial"/>
          <w:sz w:val="24"/>
          <w:szCs w:val="24"/>
          <w:lang w:val="en-US"/>
        </w:rPr>
        <w:t>2003</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64</w:t>
      </w:r>
      <w:r w:rsidRPr="00AB0E92">
        <w:rPr>
          <w:rFonts w:ascii="Book Antiqua" w:hAnsi="Book Antiqua" w:cs="宋体"/>
          <w:color w:val="000000"/>
          <w:sz w:val="24"/>
          <w:szCs w:val="24"/>
        </w:rPr>
        <w:t>: 322-329 [PMID: 23227582]</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23 </w:t>
      </w:r>
      <w:r w:rsidRPr="00AB0E92">
        <w:rPr>
          <w:rFonts w:ascii="Book Antiqua" w:hAnsi="Book Antiqua" w:cs="宋体"/>
          <w:b/>
          <w:bCs/>
          <w:color w:val="000000"/>
          <w:sz w:val="24"/>
          <w:szCs w:val="24"/>
        </w:rPr>
        <w:t>Torres J</w:t>
      </w:r>
      <w:r w:rsidRPr="00AB0E92">
        <w:rPr>
          <w:rFonts w:ascii="Book Antiqua" w:hAnsi="Book Antiqua" w:cs="宋体"/>
          <w:color w:val="000000"/>
          <w:sz w:val="24"/>
          <w:szCs w:val="24"/>
        </w:rPr>
        <w:t>, Correa P, Ferreccio C, Hernandez-Suarez G, Herrero R, Cavazza-Porro M, Dominguez R, Morgan D. Gastric cancer incidence and mortality is associated with altitude in the mountainous regions of Pacific Latin America. </w:t>
      </w:r>
      <w:r w:rsidRPr="00AB0E92">
        <w:rPr>
          <w:rFonts w:ascii="Book Antiqua" w:hAnsi="Book Antiqua" w:cs="宋体"/>
          <w:i/>
          <w:iCs/>
          <w:color w:val="000000"/>
          <w:sz w:val="24"/>
          <w:szCs w:val="24"/>
        </w:rPr>
        <w:t>Cancer Causes Control</w:t>
      </w:r>
      <w:r w:rsidRPr="00AB0E92">
        <w:rPr>
          <w:rFonts w:ascii="Book Antiqua" w:hAnsi="Book Antiqua" w:cs="宋体"/>
          <w:color w:val="000000"/>
          <w:sz w:val="24"/>
          <w:szCs w:val="24"/>
        </w:rPr>
        <w:t> 2013; </w:t>
      </w:r>
      <w:r w:rsidRPr="00AB0E92">
        <w:rPr>
          <w:rFonts w:ascii="Book Antiqua" w:hAnsi="Book Antiqua" w:cs="宋体"/>
          <w:b/>
          <w:bCs/>
          <w:color w:val="000000"/>
          <w:sz w:val="24"/>
          <w:szCs w:val="24"/>
        </w:rPr>
        <w:t>24</w:t>
      </w:r>
      <w:r w:rsidRPr="00AB0E92">
        <w:rPr>
          <w:rFonts w:ascii="Book Antiqua" w:hAnsi="Book Antiqua" w:cs="宋体"/>
          <w:color w:val="000000"/>
          <w:sz w:val="24"/>
          <w:szCs w:val="24"/>
        </w:rPr>
        <w:t>: 249-256 [PMID: 23224271 DOI: 10.1007/s10552-012-0114-8]</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24 </w:t>
      </w:r>
      <w:r w:rsidRPr="00AB0E92">
        <w:rPr>
          <w:rFonts w:ascii="Book Antiqua" w:hAnsi="Book Antiqua" w:cs="宋体"/>
          <w:b/>
          <w:bCs/>
          <w:color w:val="000000"/>
          <w:sz w:val="24"/>
          <w:szCs w:val="24"/>
        </w:rPr>
        <w:t>Hu JF</w:t>
      </w:r>
      <w:r w:rsidRPr="00AB0E92">
        <w:rPr>
          <w:rFonts w:ascii="Book Antiqua" w:hAnsi="Book Antiqua" w:cs="宋体"/>
          <w:color w:val="000000"/>
          <w:sz w:val="24"/>
          <w:szCs w:val="24"/>
        </w:rPr>
        <w:t>. [Estimation of cancer latency using data from a case-control study with time-related factors--estimated latency for consumption of alcohol and tobacco in relation to gastric cancer]. </w:t>
      </w:r>
      <w:r w:rsidRPr="00AB0E92">
        <w:rPr>
          <w:rFonts w:ascii="Book Antiqua" w:hAnsi="Book Antiqua" w:cs="宋体"/>
          <w:i/>
          <w:iCs/>
          <w:color w:val="000000"/>
          <w:sz w:val="24"/>
          <w:szCs w:val="24"/>
        </w:rPr>
        <w:t>Zhonghua Zhong Liu Za Zhi</w:t>
      </w:r>
      <w:r w:rsidRPr="00AB0E92">
        <w:rPr>
          <w:rFonts w:ascii="Book Antiqua" w:hAnsi="Book Antiqua" w:cs="宋体"/>
          <w:color w:val="000000"/>
          <w:sz w:val="24"/>
          <w:szCs w:val="24"/>
        </w:rPr>
        <w:t> 1992; </w:t>
      </w:r>
      <w:r w:rsidRPr="00AB0E92">
        <w:rPr>
          <w:rFonts w:ascii="Book Antiqua" w:hAnsi="Book Antiqua" w:cs="宋体"/>
          <w:b/>
          <w:bCs/>
          <w:color w:val="000000"/>
          <w:sz w:val="24"/>
          <w:szCs w:val="24"/>
        </w:rPr>
        <w:t>14</w:t>
      </w:r>
      <w:r w:rsidRPr="00AB0E92">
        <w:rPr>
          <w:rFonts w:ascii="Book Antiqua" w:hAnsi="Book Antiqua" w:cs="宋体"/>
          <w:color w:val="000000"/>
          <w:sz w:val="24"/>
          <w:szCs w:val="24"/>
        </w:rPr>
        <w:t>: 119-122 [PMID: 1618079]</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25 </w:t>
      </w:r>
      <w:r w:rsidRPr="00AB0E92">
        <w:rPr>
          <w:rFonts w:ascii="Book Antiqua" w:hAnsi="Book Antiqua" w:cs="宋体"/>
          <w:b/>
          <w:bCs/>
          <w:color w:val="000000"/>
          <w:sz w:val="24"/>
          <w:szCs w:val="24"/>
        </w:rPr>
        <w:t>Verdalet-Olmedo M</w:t>
      </w:r>
      <w:r w:rsidRPr="00AB0E92">
        <w:rPr>
          <w:rFonts w:ascii="Book Antiqua" w:hAnsi="Book Antiqua" w:cs="宋体"/>
          <w:color w:val="000000"/>
          <w:sz w:val="24"/>
          <w:szCs w:val="24"/>
        </w:rPr>
        <w:t xml:space="preserve">, Sampieri CL, Morales-Romero J, Montero-L de Guevara H, Machorro-Castaño AM, León-Córdoba K. Omission of breakfast and risk of </w:t>
      </w:r>
      <w:r w:rsidRPr="00AB0E92">
        <w:rPr>
          <w:rFonts w:ascii="Book Antiqua" w:hAnsi="Book Antiqua" w:cs="宋体"/>
          <w:color w:val="000000"/>
          <w:sz w:val="24"/>
          <w:szCs w:val="24"/>
        </w:rPr>
        <w:lastRenderedPageBreak/>
        <w:t>gastric cancer in Mexico. </w:t>
      </w:r>
      <w:r w:rsidRPr="00AB0E92">
        <w:rPr>
          <w:rFonts w:ascii="Book Antiqua" w:hAnsi="Book Antiqua" w:cs="宋体"/>
          <w:i/>
          <w:iCs/>
          <w:color w:val="000000"/>
          <w:sz w:val="24"/>
          <w:szCs w:val="24"/>
        </w:rPr>
        <w:t>World J Gastrointest Oncol</w:t>
      </w:r>
      <w:r w:rsidRPr="00AB0E92">
        <w:rPr>
          <w:rFonts w:ascii="Book Antiqua" w:hAnsi="Book Antiqua" w:cs="宋体"/>
          <w:color w:val="000000"/>
          <w:sz w:val="24"/>
          <w:szCs w:val="24"/>
        </w:rPr>
        <w:t> 2012; </w:t>
      </w:r>
      <w:r w:rsidRPr="00AB0E92">
        <w:rPr>
          <w:rFonts w:ascii="Book Antiqua" w:hAnsi="Book Antiqua" w:cs="宋体"/>
          <w:b/>
          <w:bCs/>
          <w:color w:val="000000"/>
          <w:sz w:val="24"/>
          <w:szCs w:val="24"/>
        </w:rPr>
        <w:t>4</w:t>
      </w:r>
      <w:r w:rsidRPr="00AB0E92">
        <w:rPr>
          <w:rFonts w:ascii="Book Antiqua" w:hAnsi="Book Antiqua" w:cs="宋体"/>
          <w:color w:val="000000"/>
          <w:sz w:val="24"/>
          <w:szCs w:val="24"/>
        </w:rPr>
        <w:t>: 223-229 [PMID: 23444276 DOI: 10.4251/wjgo.v4.i11.223]</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26 </w:t>
      </w:r>
      <w:r w:rsidRPr="00AB0E92">
        <w:rPr>
          <w:rFonts w:ascii="Book Antiqua" w:hAnsi="Book Antiqua" w:cs="宋体"/>
          <w:b/>
          <w:bCs/>
          <w:color w:val="000000"/>
          <w:sz w:val="24"/>
          <w:szCs w:val="24"/>
        </w:rPr>
        <w:t>Ward MH</w:t>
      </w:r>
      <w:r w:rsidRPr="00AB0E92">
        <w:rPr>
          <w:rFonts w:ascii="Book Antiqua" w:hAnsi="Book Antiqua" w:cs="宋体"/>
          <w:color w:val="000000"/>
          <w:sz w:val="24"/>
          <w:szCs w:val="24"/>
        </w:rPr>
        <w:t>, López-Carrillo L. Dietary factors and the risk of gastric cancer in Mexico City. </w:t>
      </w:r>
      <w:r w:rsidRPr="00AB0E92">
        <w:rPr>
          <w:rFonts w:ascii="Book Antiqua" w:hAnsi="Book Antiqua" w:cs="宋体"/>
          <w:i/>
          <w:iCs/>
          <w:color w:val="000000"/>
          <w:sz w:val="24"/>
          <w:szCs w:val="24"/>
        </w:rPr>
        <w:t>Am J Epidemiol</w:t>
      </w:r>
      <w:r w:rsidRPr="00AB0E92">
        <w:rPr>
          <w:rFonts w:ascii="Book Antiqua" w:hAnsi="Book Antiqua" w:cs="宋体"/>
          <w:color w:val="000000"/>
          <w:sz w:val="24"/>
          <w:szCs w:val="24"/>
        </w:rPr>
        <w:t> 1999; </w:t>
      </w:r>
      <w:r w:rsidRPr="00AB0E92">
        <w:rPr>
          <w:rFonts w:ascii="Book Antiqua" w:hAnsi="Book Antiqua" w:cs="宋体"/>
          <w:b/>
          <w:bCs/>
          <w:color w:val="000000"/>
          <w:sz w:val="24"/>
          <w:szCs w:val="24"/>
        </w:rPr>
        <w:t>149</w:t>
      </w:r>
      <w:r w:rsidRPr="00AB0E92">
        <w:rPr>
          <w:rFonts w:ascii="Book Antiqua" w:hAnsi="Book Antiqua" w:cs="宋体"/>
          <w:color w:val="000000"/>
          <w:sz w:val="24"/>
          <w:szCs w:val="24"/>
        </w:rPr>
        <w:t>: 925-932 [PMID: 10342801]</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27 </w:t>
      </w:r>
      <w:r w:rsidRPr="00AB0E92">
        <w:rPr>
          <w:rFonts w:ascii="Book Antiqua" w:hAnsi="Book Antiqua" w:cs="宋体"/>
          <w:b/>
          <w:bCs/>
          <w:color w:val="000000"/>
          <w:sz w:val="24"/>
          <w:szCs w:val="24"/>
        </w:rPr>
        <w:t>López-Carrillo L</w:t>
      </w:r>
      <w:r w:rsidRPr="00AB0E92">
        <w:rPr>
          <w:rFonts w:ascii="Book Antiqua" w:hAnsi="Book Antiqua" w:cs="宋体"/>
          <w:color w:val="000000"/>
          <w:sz w:val="24"/>
          <w:szCs w:val="24"/>
        </w:rPr>
        <w:t>, Camargo MC, Schneider BG, Sicinschi LA, Hernández-Ramírez RU, Correa P, Cebrian ME. Capsaicin consumption, Helicobacter pylori CagA status and IL1B-31C&amp; gt; T genotypes: a host and environment interaction in gastric cancer. </w:t>
      </w:r>
      <w:r w:rsidRPr="00AB0E92">
        <w:rPr>
          <w:rFonts w:ascii="Book Antiqua" w:hAnsi="Book Antiqua" w:cs="宋体"/>
          <w:i/>
          <w:iCs/>
          <w:color w:val="000000"/>
          <w:sz w:val="24"/>
          <w:szCs w:val="24"/>
        </w:rPr>
        <w:t>Food Chem Toxicol</w:t>
      </w:r>
      <w:r w:rsidRPr="00AB0E92">
        <w:rPr>
          <w:rFonts w:ascii="Book Antiqua" w:hAnsi="Book Antiqua" w:cs="宋体"/>
          <w:color w:val="000000"/>
          <w:sz w:val="24"/>
          <w:szCs w:val="24"/>
        </w:rPr>
        <w:t> 2012; </w:t>
      </w:r>
      <w:r w:rsidRPr="00AB0E92">
        <w:rPr>
          <w:rFonts w:ascii="Book Antiqua" w:hAnsi="Book Antiqua" w:cs="宋体"/>
          <w:b/>
          <w:bCs/>
          <w:color w:val="000000"/>
          <w:sz w:val="24"/>
          <w:szCs w:val="24"/>
        </w:rPr>
        <w:t>50</w:t>
      </w:r>
      <w:r w:rsidRPr="00AB0E92">
        <w:rPr>
          <w:rFonts w:ascii="Book Antiqua" w:hAnsi="Book Antiqua" w:cs="宋体"/>
          <w:color w:val="000000"/>
          <w:sz w:val="24"/>
          <w:szCs w:val="24"/>
        </w:rPr>
        <w:t>: 2118-2122 [PMID: 22414649 DOI: 10.1016/j.fct.2012.02.043]</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28 </w:t>
      </w:r>
      <w:r w:rsidRPr="00AB0E92">
        <w:rPr>
          <w:rFonts w:ascii="Book Antiqua" w:hAnsi="Book Antiqua" w:cs="宋体"/>
          <w:b/>
          <w:bCs/>
          <w:color w:val="000000"/>
          <w:sz w:val="24"/>
          <w:szCs w:val="24"/>
        </w:rPr>
        <w:t>Hernández-Ramírez RU</w:t>
      </w:r>
      <w:r w:rsidRPr="00AB0E92">
        <w:rPr>
          <w:rFonts w:ascii="Book Antiqua" w:hAnsi="Book Antiqua" w:cs="宋体"/>
          <w:color w:val="000000"/>
          <w:sz w:val="24"/>
          <w:szCs w:val="24"/>
        </w:rPr>
        <w:t>, Galván-Portillo MV, Ward MH, Agudo A, González CA, Oñate-Ocaña LF, Herrera-Goepfert R, Palma-Coca O, López-Carrillo L. Dietary intake of polyphenols, nitrate and nitrite and gastric cancer risk in Mexico City. </w:t>
      </w:r>
      <w:r w:rsidRPr="00AB0E92">
        <w:rPr>
          <w:rFonts w:ascii="Book Antiqua" w:hAnsi="Book Antiqua" w:cs="宋体"/>
          <w:i/>
          <w:iCs/>
          <w:color w:val="000000"/>
          <w:sz w:val="24"/>
          <w:szCs w:val="24"/>
        </w:rPr>
        <w:t>Int J Cancer</w:t>
      </w:r>
      <w:r w:rsidRPr="00AB0E92">
        <w:rPr>
          <w:rFonts w:ascii="Book Antiqua" w:hAnsi="Book Antiqua" w:cs="宋体"/>
          <w:color w:val="000000"/>
          <w:sz w:val="24"/>
          <w:szCs w:val="24"/>
        </w:rPr>
        <w:t> 2009; </w:t>
      </w:r>
      <w:r w:rsidRPr="00AB0E92">
        <w:rPr>
          <w:rFonts w:ascii="Book Antiqua" w:hAnsi="Book Antiqua" w:cs="宋体"/>
          <w:b/>
          <w:bCs/>
          <w:color w:val="000000"/>
          <w:sz w:val="24"/>
          <w:szCs w:val="24"/>
        </w:rPr>
        <w:t>125</w:t>
      </w:r>
      <w:r w:rsidRPr="00AB0E92">
        <w:rPr>
          <w:rFonts w:ascii="Book Antiqua" w:hAnsi="Book Antiqua" w:cs="宋体"/>
          <w:color w:val="000000"/>
          <w:sz w:val="24"/>
          <w:szCs w:val="24"/>
        </w:rPr>
        <w:t>: 1424-1430 [PMID: 19449378 DOI: 10.1002/ijc.24454]</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29 </w:t>
      </w:r>
      <w:r w:rsidRPr="00AB0E92">
        <w:rPr>
          <w:rFonts w:ascii="Book Antiqua" w:hAnsi="Book Antiqua" w:cs="宋体"/>
          <w:b/>
          <w:bCs/>
          <w:color w:val="000000"/>
          <w:sz w:val="24"/>
          <w:szCs w:val="24"/>
        </w:rPr>
        <w:t>López-Carrillo L</w:t>
      </w:r>
      <w:r w:rsidRPr="00AB0E92">
        <w:rPr>
          <w:rFonts w:ascii="Book Antiqua" w:hAnsi="Book Antiqua" w:cs="宋体"/>
          <w:color w:val="000000"/>
          <w:sz w:val="24"/>
          <w:szCs w:val="24"/>
        </w:rPr>
        <w:t>, López-Cervantes M, Robles-Díaz G, Ramírez-Espitia A, Mohar-Betancourt A, Meneses-García A, López-Vidal Y, Blair A. Capsaicin consumption, Helicobacter pylori positivity and gastric cancer in Mexico. </w:t>
      </w:r>
      <w:r w:rsidRPr="00AB0E92">
        <w:rPr>
          <w:rFonts w:ascii="Book Antiqua" w:hAnsi="Book Antiqua" w:cs="宋体"/>
          <w:i/>
          <w:iCs/>
          <w:color w:val="000000"/>
          <w:sz w:val="24"/>
          <w:szCs w:val="24"/>
        </w:rPr>
        <w:t>Int J Cancer</w:t>
      </w:r>
      <w:r w:rsidRPr="00AB0E92">
        <w:rPr>
          <w:rFonts w:ascii="Book Antiqua" w:hAnsi="Book Antiqua" w:cs="宋体"/>
          <w:color w:val="000000"/>
          <w:sz w:val="24"/>
          <w:szCs w:val="24"/>
        </w:rPr>
        <w:t> 2003; </w:t>
      </w:r>
      <w:r w:rsidRPr="00AB0E92">
        <w:rPr>
          <w:rFonts w:ascii="Book Antiqua" w:hAnsi="Book Antiqua" w:cs="宋体"/>
          <w:b/>
          <w:bCs/>
          <w:color w:val="000000"/>
          <w:sz w:val="24"/>
          <w:szCs w:val="24"/>
        </w:rPr>
        <w:t>106</w:t>
      </w:r>
      <w:r w:rsidRPr="00AB0E92">
        <w:rPr>
          <w:rFonts w:ascii="Book Antiqua" w:hAnsi="Book Antiqua" w:cs="宋体"/>
          <w:color w:val="000000"/>
          <w:sz w:val="24"/>
          <w:szCs w:val="24"/>
        </w:rPr>
        <w:t>: 277-282 [PMID: 12800206]</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30 </w:t>
      </w:r>
      <w:r w:rsidRPr="00AB0E92">
        <w:rPr>
          <w:rFonts w:ascii="Book Antiqua" w:hAnsi="Book Antiqua" w:cs="宋体"/>
          <w:b/>
          <w:bCs/>
          <w:color w:val="000000"/>
          <w:sz w:val="24"/>
          <w:szCs w:val="24"/>
        </w:rPr>
        <w:t>López-Carrillo L</w:t>
      </w:r>
      <w:r w:rsidRPr="00AB0E92">
        <w:rPr>
          <w:rFonts w:ascii="Book Antiqua" w:hAnsi="Book Antiqua" w:cs="宋体"/>
          <w:color w:val="000000"/>
          <w:sz w:val="24"/>
          <w:szCs w:val="24"/>
        </w:rPr>
        <w:t>, López-Cervantes M, Ward MH, Bravo-Alvarado J, Ramírez-Espitia A. Nutrient intake and gastric cancer in Mexico. </w:t>
      </w:r>
      <w:r w:rsidRPr="00AB0E92">
        <w:rPr>
          <w:rFonts w:ascii="Book Antiqua" w:hAnsi="Book Antiqua" w:cs="宋体"/>
          <w:i/>
          <w:iCs/>
          <w:color w:val="000000"/>
          <w:sz w:val="24"/>
          <w:szCs w:val="24"/>
        </w:rPr>
        <w:t>Int J Cancer</w:t>
      </w:r>
      <w:r w:rsidRPr="00AB0E92">
        <w:rPr>
          <w:rFonts w:ascii="Book Antiqua" w:hAnsi="Book Antiqua" w:cs="宋体"/>
          <w:color w:val="000000"/>
          <w:sz w:val="24"/>
          <w:szCs w:val="24"/>
        </w:rPr>
        <w:t> 1999; </w:t>
      </w:r>
      <w:r w:rsidRPr="00AB0E92">
        <w:rPr>
          <w:rFonts w:ascii="Book Antiqua" w:hAnsi="Book Antiqua" w:cs="宋体"/>
          <w:b/>
          <w:bCs/>
          <w:color w:val="000000"/>
          <w:sz w:val="24"/>
          <w:szCs w:val="24"/>
        </w:rPr>
        <w:t>83</w:t>
      </w:r>
      <w:r w:rsidRPr="00AB0E92">
        <w:rPr>
          <w:rFonts w:ascii="Book Antiqua" w:hAnsi="Book Antiqua" w:cs="宋体"/>
          <w:color w:val="000000"/>
          <w:sz w:val="24"/>
          <w:szCs w:val="24"/>
        </w:rPr>
        <w:t>: 601-605 [PMID: 10521793]</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31 </w:t>
      </w:r>
      <w:r w:rsidRPr="00AB0E92">
        <w:rPr>
          <w:rFonts w:ascii="Book Antiqua" w:hAnsi="Book Antiqua" w:cs="宋体"/>
          <w:b/>
          <w:bCs/>
          <w:color w:val="000000"/>
          <w:sz w:val="24"/>
          <w:szCs w:val="24"/>
        </w:rPr>
        <w:t>Rascón Pacheco RA</w:t>
      </w:r>
      <w:r w:rsidRPr="00AB0E92">
        <w:rPr>
          <w:rFonts w:ascii="Book Antiqua" w:hAnsi="Book Antiqua" w:cs="宋体"/>
          <w:color w:val="000000"/>
          <w:sz w:val="24"/>
          <w:szCs w:val="24"/>
        </w:rPr>
        <w:t>, López Carrillo L. [Consumption of foods prepared with corn, wheat and rice and its relationship to gastric cancer incidence in Mexico]. </w:t>
      </w:r>
      <w:r w:rsidRPr="00AB0E92">
        <w:rPr>
          <w:rFonts w:ascii="Book Antiqua" w:hAnsi="Book Antiqua" w:cs="宋体"/>
          <w:i/>
          <w:iCs/>
          <w:color w:val="000000"/>
          <w:sz w:val="24"/>
          <w:szCs w:val="24"/>
        </w:rPr>
        <w:t>Arch Latinoam Nutr</w:t>
      </w:r>
      <w:r w:rsidRPr="00AB0E92">
        <w:rPr>
          <w:rFonts w:ascii="Book Antiqua" w:hAnsi="Book Antiqua" w:cs="宋体"/>
          <w:color w:val="000000"/>
          <w:sz w:val="24"/>
          <w:szCs w:val="24"/>
        </w:rPr>
        <w:t> 1998; </w:t>
      </w:r>
      <w:r w:rsidRPr="00AB0E92">
        <w:rPr>
          <w:rFonts w:ascii="Book Antiqua" w:hAnsi="Book Antiqua" w:cs="宋体"/>
          <w:b/>
          <w:bCs/>
          <w:color w:val="000000"/>
          <w:sz w:val="24"/>
          <w:szCs w:val="24"/>
        </w:rPr>
        <w:t>48</w:t>
      </w:r>
      <w:r w:rsidRPr="00AB0E92">
        <w:rPr>
          <w:rFonts w:ascii="Book Antiqua" w:hAnsi="Book Antiqua" w:cs="宋体"/>
          <w:color w:val="000000"/>
          <w:sz w:val="24"/>
          <w:szCs w:val="24"/>
        </w:rPr>
        <w:t>: 221-224 [PMID: 9951534]</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32 </w:t>
      </w:r>
      <w:r w:rsidRPr="00AB0E92">
        <w:rPr>
          <w:rFonts w:ascii="Book Antiqua" w:hAnsi="Book Antiqua" w:cs="宋体"/>
          <w:b/>
          <w:bCs/>
          <w:color w:val="000000"/>
          <w:sz w:val="24"/>
          <w:szCs w:val="24"/>
        </w:rPr>
        <w:t>López-Carrillo L</w:t>
      </w:r>
      <w:r w:rsidRPr="00AB0E92">
        <w:rPr>
          <w:rFonts w:ascii="Book Antiqua" w:hAnsi="Book Antiqua" w:cs="宋体"/>
          <w:color w:val="000000"/>
          <w:sz w:val="24"/>
          <w:szCs w:val="24"/>
        </w:rPr>
        <w:t>, López-Cervantes M, Ramírez-Espitia A, Rueda C, Fernández-Ortega C, Orozco-Rivadeneyra S. Alcohol consumption and gastric cancer in Mexico. </w:t>
      </w:r>
      <w:r w:rsidRPr="00AB0E92">
        <w:rPr>
          <w:rFonts w:ascii="Book Antiqua" w:hAnsi="Book Antiqua" w:cs="宋体"/>
          <w:i/>
          <w:iCs/>
          <w:color w:val="000000"/>
          <w:sz w:val="24"/>
          <w:szCs w:val="24"/>
        </w:rPr>
        <w:t>Cad Saude Publica</w:t>
      </w:r>
      <w:r w:rsidRPr="00AB0E92">
        <w:rPr>
          <w:rFonts w:ascii="Book Antiqua" w:hAnsi="Book Antiqua" w:cs="宋体"/>
          <w:color w:val="000000"/>
          <w:sz w:val="24"/>
          <w:szCs w:val="24"/>
        </w:rPr>
        <w:t> 1998; </w:t>
      </w:r>
      <w:r w:rsidRPr="00AB0E92">
        <w:rPr>
          <w:rFonts w:ascii="Book Antiqua" w:hAnsi="Book Antiqua" w:cs="宋体"/>
          <w:b/>
          <w:bCs/>
          <w:color w:val="000000"/>
          <w:sz w:val="24"/>
          <w:szCs w:val="24"/>
        </w:rPr>
        <w:t>14</w:t>
      </w:r>
      <w:r w:rsidRPr="00AB0E92">
        <w:rPr>
          <w:rFonts w:ascii="Book Antiqua" w:hAnsi="Book Antiqua" w:cs="宋体"/>
          <w:bCs/>
          <w:color w:val="000000"/>
          <w:sz w:val="24"/>
          <w:szCs w:val="24"/>
        </w:rPr>
        <w:t xml:space="preserve"> Suppl 3</w:t>
      </w:r>
      <w:r w:rsidRPr="00AB0E92">
        <w:rPr>
          <w:rFonts w:ascii="Book Antiqua" w:hAnsi="Book Antiqua" w:cs="宋体"/>
          <w:color w:val="000000"/>
          <w:sz w:val="24"/>
          <w:szCs w:val="24"/>
        </w:rPr>
        <w:t>: 25-32 [PMID: 9819462]</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33 </w:t>
      </w:r>
      <w:r w:rsidRPr="00AB0E92">
        <w:rPr>
          <w:rFonts w:ascii="Book Antiqua" w:hAnsi="Book Antiqua" w:cs="宋体"/>
          <w:b/>
          <w:bCs/>
          <w:color w:val="000000"/>
          <w:sz w:val="24"/>
          <w:szCs w:val="24"/>
        </w:rPr>
        <w:t>López-Carrillo L</w:t>
      </w:r>
      <w:r w:rsidRPr="00AB0E92">
        <w:rPr>
          <w:rFonts w:ascii="Book Antiqua" w:hAnsi="Book Antiqua" w:cs="宋体"/>
          <w:color w:val="000000"/>
          <w:sz w:val="24"/>
          <w:szCs w:val="24"/>
        </w:rPr>
        <w:t>, Hernández Avila M, Dubrow R. Chili pepper consumption and gastric cancer in Mexico: a case-control study. </w:t>
      </w:r>
      <w:r w:rsidRPr="00AB0E92">
        <w:rPr>
          <w:rFonts w:ascii="Book Antiqua" w:hAnsi="Book Antiqua" w:cs="宋体"/>
          <w:i/>
          <w:iCs/>
          <w:color w:val="000000"/>
          <w:sz w:val="24"/>
          <w:szCs w:val="24"/>
        </w:rPr>
        <w:t>Am J Epidemiol</w:t>
      </w:r>
      <w:r w:rsidRPr="00AB0E92">
        <w:rPr>
          <w:rFonts w:ascii="Book Antiqua" w:hAnsi="Book Antiqua" w:cs="宋体"/>
          <w:color w:val="000000"/>
          <w:sz w:val="24"/>
          <w:szCs w:val="24"/>
        </w:rPr>
        <w:t> 1994; </w:t>
      </w:r>
      <w:r w:rsidRPr="00AB0E92">
        <w:rPr>
          <w:rFonts w:ascii="Book Antiqua" w:hAnsi="Book Antiqua" w:cs="宋体"/>
          <w:b/>
          <w:bCs/>
          <w:color w:val="000000"/>
          <w:sz w:val="24"/>
          <w:szCs w:val="24"/>
        </w:rPr>
        <w:t>139</w:t>
      </w:r>
      <w:r w:rsidRPr="00AB0E92">
        <w:rPr>
          <w:rFonts w:ascii="Book Antiqua" w:hAnsi="Book Antiqua" w:cs="宋体"/>
          <w:color w:val="000000"/>
          <w:sz w:val="24"/>
          <w:szCs w:val="24"/>
        </w:rPr>
        <w:t>: 263-271 [PMID: 8116601]</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lastRenderedPageBreak/>
        <w:t>34 </w:t>
      </w:r>
      <w:r w:rsidRPr="00AB0E92">
        <w:rPr>
          <w:rFonts w:ascii="Book Antiqua" w:hAnsi="Book Antiqua" w:cs="宋体"/>
          <w:b/>
          <w:bCs/>
          <w:color w:val="000000"/>
          <w:sz w:val="24"/>
          <w:szCs w:val="24"/>
        </w:rPr>
        <w:t>Bartnik W</w:t>
      </w:r>
      <w:r w:rsidRPr="00AB0E92">
        <w:rPr>
          <w:rFonts w:ascii="Book Antiqua" w:hAnsi="Book Antiqua" w:cs="宋体"/>
          <w:color w:val="000000"/>
          <w:sz w:val="24"/>
          <w:szCs w:val="24"/>
        </w:rPr>
        <w:t>. Clinical aspects of Helicobacter pylori infection. </w:t>
      </w:r>
      <w:r w:rsidRPr="00AB0E92">
        <w:rPr>
          <w:rFonts w:ascii="Book Antiqua" w:hAnsi="Book Antiqua" w:cs="宋体"/>
          <w:i/>
          <w:iCs/>
          <w:color w:val="000000"/>
          <w:sz w:val="24"/>
          <w:szCs w:val="24"/>
        </w:rPr>
        <w:t>Pol Arch Med Wewn</w:t>
      </w:r>
      <w:r w:rsidRPr="00AB0E92">
        <w:rPr>
          <w:rFonts w:ascii="Book Antiqua" w:hAnsi="Book Antiqua" w:cs="宋体"/>
          <w:color w:val="000000"/>
          <w:sz w:val="24"/>
          <w:szCs w:val="24"/>
        </w:rPr>
        <w:t> </w:t>
      </w:r>
      <w:r w:rsidRPr="00DD080F">
        <w:rPr>
          <w:rFonts w:ascii="Book Antiqua" w:hAnsi="Book Antiqua" w:cs="Arial"/>
          <w:sz w:val="24"/>
          <w:szCs w:val="24"/>
          <w:lang w:val="en-US"/>
        </w:rPr>
        <w:t>2008</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118</w:t>
      </w:r>
      <w:r w:rsidRPr="00AB0E92">
        <w:rPr>
          <w:rFonts w:ascii="Book Antiqua" w:hAnsi="Book Antiqua" w:cs="宋体"/>
          <w:color w:val="000000"/>
          <w:sz w:val="24"/>
          <w:szCs w:val="24"/>
        </w:rPr>
        <w:t>: 426-430 [PMID: 18714738]</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35 </w:t>
      </w:r>
      <w:r w:rsidRPr="00AB0E92">
        <w:rPr>
          <w:rFonts w:ascii="Book Antiqua" w:hAnsi="Book Antiqua" w:cs="宋体"/>
          <w:b/>
          <w:bCs/>
          <w:color w:val="000000"/>
          <w:sz w:val="24"/>
          <w:szCs w:val="24"/>
        </w:rPr>
        <w:t>Oh JD</w:t>
      </w:r>
      <w:r w:rsidRPr="00AB0E92">
        <w:rPr>
          <w:rFonts w:ascii="Book Antiqua" w:hAnsi="Book Antiqua" w:cs="宋体"/>
          <w:color w:val="000000"/>
          <w:sz w:val="24"/>
          <w:szCs w:val="24"/>
        </w:rPr>
        <w:t>, Kling-Bäckhed H, Giannakis M, Xu J, Fulton RS, Fulton LA, Cordum HS, Wang C, Elliott G, Edwards J, Mardis ER, Engstrand LG, Gordon JI. The complete genome sequence of a chronic atrophic gastritis Helicobacter pylori strain: evolution during disease progression. </w:t>
      </w:r>
      <w:r w:rsidRPr="00AB0E92">
        <w:rPr>
          <w:rFonts w:ascii="Book Antiqua" w:hAnsi="Book Antiqua" w:cs="宋体"/>
          <w:i/>
          <w:iCs/>
          <w:color w:val="000000"/>
          <w:sz w:val="24"/>
          <w:szCs w:val="24"/>
        </w:rPr>
        <w:t>Proc Natl Acad Sci U S A</w:t>
      </w:r>
      <w:r w:rsidRPr="00AB0E92">
        <w:rPr>
          <w:rFonts w:ascii="Book Antiqua" w:hAnsi="Book Antiqua" w:cs="宋体"/>
          <w:color w:val="000000"/>
          <w:sz w:val="24"/>
          <w:szCs w:val="24"/>
        </w:rPr>
        <w:t> 2006; </w:t>
      </w:r>
      <w:r w:rsidRPr="00AB0E92">
        <w:rPr>
          <w:rFonts w:ascii="Book Antiqua" w:hAnsi="Book Antiqua" w:cs="宋体"/>
          <w:b/>
          <w:bCs/>
          <w:color w:val="000000"/>
          <w:sz w:val="24"/>
          <w:szCs w:val="24"/>
        </w:rPr>
        <w:t>103</w:t>
      </w:r>
      <w:r w:rsidRPr="00AB0E92">
        <w:rPr>
          <w:rFonts w:ascii="Book Antiqua" w:hAnsi="Book Antiqua" w:cs="宋体"/>
          <w:color w:val="000000"/>
          <w:sz w:val="24"/>
          <w:szCs w:val="24"/>
        </w:rPr>
        <w:t>: 9999-10004 [PMID: 16788065]</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36 </w:t>
      </w:r>
      <w:r w:rsidRPr="00AB0E92">
        <w:rPr>
          <w:rFonts w:ascii="Book Antiqua" w:hAnsi="Book Antiqua" w:cs="宋体"/>
          <w:b/>
          <w:bCs/>
          <w:color w:val="000000"/>
          <w:sz w:val="24"/>
          <w:szCs w:val="24"/>
        </w:rPr>
        <w:t>Hatakeyama M</w:t>
      </w:r>
      <w:r w:rsidRPr="00AB0E92">
        <w:rPr>
          <w:rFonts w:ascii="Book Antiqua" w:hAnsi="Book Antiqua" w:cs="宋体"/>
          <w:color w:val="000000"/>
          <w:sz w:val="24"/>
          <w:szCs w:val="24"/>
        </w:rPr>
        <w:t>, Higashi H. Helicobacter pylori CagA: a new paradigm for bacterial carcinogenesis. </w:t>
      </w:r>
      <w:r w:rsidRPr="00AB0E92">
        <w:rPr>
          <w:rFonts w:ascii="Book Antiqua" w:hAnsi="Book Antiqua" w:cs="宋体"/>
          <w:i/>
          <w:iCs/>
          <w:color w:val="000000"/>
          <w:sz w:val="24"/>
          <w:szCs w:val="24"/>
        </w:rPr>
        <w:t>Cancer Sci</w:t>
      </w:r>
      <w:r w:rsidRPr="00AB0E92">
        <w:rPr>
          <w:rFonts w:ascii="Book Antiqua" w:hAnsi="Book Antiqua" w:cs="宋体"/>
          <w:color w:val="000000"/>
          <w:sz w:val="24"/>
          <w:szCs w:val="24"/>
        </w:rPr>
        <w:t> 2005; </w:t>
      </w:r>
      <w:r w:rsidRPr="00AB0E92">
        <w:rPr>
          <w:rFonts w:ascii="Book Antiqua" w:hAnsi="Book Antiqua" w:cs="宋体"/>
          <w:b/>
          <w:bCs/>
          <w:color w:val="000000"/>
          <w:sz w:val="24"/>
          <w:szCs w:val="24"/>
        </w:rPr>
        <w:t>96</w:t>
      </w:r>
      <w:r w:rsidRPr="00AB0E92">
        <w:rPr>
          <w:rFonts w:ascii="Book Antiqua" w:hAnsi="Book Antiqua" w:cs="宋体"/>
          <w:color w:val="000000"/>
          <w:sz w:val="24"/>
          <w:szCs w:val="24"/>
        </w:rPr>
        <w:t>: 835-843 [PMID: 16367902]</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37 </w:t>
      </w:r>
      <w:r w:rsidRPr="00AB0E92">
        <w:rPr>
          <w:rFonts w:ascii="Book Antiqua" w:hAnsi="Book Antiqua" w:cs="宋体"/>
          <w:b/>
          <w:bCs/>
          <w:color w:val="000000"/>
          <w:sz w:val="24"/>
          <w:szCs w:val="24"/>
        </w:rPr>
        <w:t>López-Carrillo L</w:t>
      </w:r>
      <w:r w:rsidRPr="00AB0E92">
        <w:rPr>
          <w:rFonts w:ascii="Book Antiqua" w:hAnsi="Book Antiqua" w:cs="宋体"/>
          <w:color w:val="000000"/>
          <w:sz w:val="24"/>
          <w:szCs w:val="24"/>
        </w:rPr>
        <w:t>, Torres-López J, Galván-Portillo M, Muñoz L, López-Cervantes M. Helicobacter pylori-CagA seropositivity and nitrite and ascorbic acid food intake as predictors for gastric cancer. </w:t>
      </w:r>
      <w:r w:rsidRPr="00AB0E92">
        <w:rPr>
          <w:rFonts w:ascii="Book Antiqua" w:hAnsi="Book Antiqua" w:cs="宋体"/>
          <w:i/>
          <w:iCs/>
          <w:color w:val="000000"/>
          <w:sz w:val="24"/>
          <w:szCs w:val="24"/>
        </w:rPr>
        <w:t>Eur J Cancer</w:t>
      </w:r>
      <w:r w:rsidRPr="00AB0E92">
        <w:rPr>
          <w:rFonts w:ascii="Book Antiqua" w:hAnsi="Book Antiqua" w:cs="宋体"/>
          <w:color w:val="000000"/>
          <w:sz w:val="24"/>
          <w:szCs w:val="24"/>
        </w:rPr>
        <w:t> 2004; </w:t>
      </w:r>
      <w:r w:rsidRPr="00AB0E92">
        <w:rPr>
          <w:rFonts w:ascii="Book Antiqua" w:hAnsi="Book Antiqua" w:cs="宋体"/>
          <w:b/>
          <w:bCs/>
          <w:color w:val="000000"/>
          <w:sz w:val="24"/>
          <w:szCs w:val="24"/>
        </w:rPr>
        <w:t>40</w:t>
      </w:r>
      <w:r w:rsidRPr="00AB0E92">
        <w:rPr>
          <w:rFonts w:ascii="Book Antiqua" w:hAnsi="Book Antiqua" w:cs="宋体"/>
          <w:color w:val="000000"/>
          <w:sz w:val="24"/>
          <w:szCs w:val="24"/>
        </w:rPr>
        <w:t>: 1752-1759 [PMID: 15251166]</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38 </w:t>
      </w:r>
      <w:r w:rsidRPr="00AB0E92">
        <w:rPr>
          <w:rFonts w:ascii="Book Antiqua" w:hAnsi="Book Antiqua" w:cs="宋体"/>
          <w:b/>
          <w:bCs/>
          <w:color w:val="000000"/>
          <w:sz w:val="24"/>
          <w:szCs w:val="24"/>
        </w:rPr>
        <w:t>Camorlinga-Ponce M</w:t>
      </w:r>
      <w:r w:rsidRPr="00AB0E92">
        <w:rPr>
          <w:rFonts w:ascii="Book Antiqua" w:hAnsi="Book Antiqua" w:cs="宋体"/>
          <w:color w:val="000000"/>
          <w:sz w:val="24"/>
          <w:szCs w:val="24"/>
        </w:rPr>
        <w:t>, Flores-Luna L, Lazcano-Ponce E, Herrero R, Bernal-Sahagún F, Abdo-Francis JM, Aguirre-García J, Muñoz N, Torres J. Age and severity of mucosal lesions influence the performance of serologic markers in Helicobacter pylori-associated gastroduodenal pathologies. </w:t>
      </w:r>
      <w:r w:rsidRPr="00AB0E92">
        <w:rPr>
          <w:rFonts w:ascii="Book Antiqua" w:hAnsi="Book Antiqua" w:cs="宋体"/>
          <w:i/>
          <w:iCs/>
          <w:color w:val="000000"/>
          <w:sz w:val="24"/>
          <w:szCs w:val="24"/>
        </w:rPr>
        <w:t>Cancer Epidemiol Biomarkers Prev</w:t>
      </w:r>
      <w:r w:rsidRPr="00AB0E92">
        <w:rPr>
          <w:rFonts w:ascii="Book Antiqua" w:hAnsi="Book Antiqua" w:cs="宋体"/>
          <w:color w:val="000000"/>
          <w:sz w:val="24"/>
          <w:szCs w:val="24"/>
        </w:rPr>
        <w:t> 2008; </w:t>
      </w:r>
      <w:r w:rsidRPr="00AB0E92">
        <w:rPr>
          <w:rFonts w:ascii="Book Antiqua" w:hAnsi="Book Antiqua" w:cs="宋体"/>
          <w:b/>
          <w:bCs/>
          <w:color w:val="000000"/>
          <w:sz w:val="24"/>
          <w:szCs w:val="24"/>
        </w:rPr>
        <w:t>17</w:t>
      </w:r>
      <w:r w:rsidRPr="00AB0E92">
        <w:rPr>
          <w:rFonts w:ascii="Book Antiqua" w:hAnsi="Book Antiqua" w:cs="宋体"/>
          <w:color w:val="000000"/>
          <w:sz w:val="24"/>
          <w:szCs w:val="24"/>
        </w:rPr>
        <w:t>: 2498-2504 [PMID: 18768521 DOI: 10.1158/1055-9965.EPI-08-0289]</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39 </w:t>
      </w:r>
      <w:r w:rsidRPr="00AB0E92">
        <w:rPr>
          <w:rFonts w:ascii="Book Antiqua" w:hAnsi="Book Antiqua" w:cs="宋体"/>
          <w:b/>
          <w:bCs/>
          <w:color w:val="000000"/>
          <w:sz w:val="24"/>
          <w:szCs w:val="24"/>
        </w:rPr>
        <w:t>Sánchez-Cuén JA</w:t>
      </w:r>
      <w:r w:rsidRPr="00AB0E92">
        <w:rPr>
          <w:rFonts w:ascii="Book Antiqua" w:hAnsi="Book Antiqua" w:cs="宋体"/>
          <w:color w:val="000000"/>
          <w:sz w:val="24"/>
          <w:szCs w:val="24"/>
        </w:rPr>
        <w:t>, Cabrales AB, Magaña GB, Garay FJ. [Helicobacter pylori infection and its association with alcohol consumption: a case-control study]. </w:t>
      </w:r>
      <w:r w:rsidRPr="00AB0E92">
        <w:rPr>
          <w:rFonts w:ascii="Book Antiqua" w:hAnsi="Book Antiqua" w:cs="宋体"/>
          <w:i/>
          <w:iCs/>
          <w:color w:val="000000"/>
          <w:sz w:val="24"/>
          <w:szCs w:val="24"/>
        </w:rPr>
        <w:t>Rev Gastroenterol Mex</w:t>
      </w:r>
      <w:r w:rsidRPr="00AB0E92">
        <w:rPr>
          <w:rFonts w:ascii="Book Antiqua" w:hAnsi="Book Antiqua" w:cs="宋体"/>
          <w:color w:val="000000"/>
          <w:sz w:val="24"/>
          <w:szCs w:val="24"/>
        </w:rPr>
        <w:t> </w:t>
      </w:r>
      <w:r w:rsidRPr="00DD080F">
        <w:rPr>
          <w:rFonts w:ascii="Book Antiqua" w:hAnsi="Book Antiqua" w:cs="Arial"/>
          <w:sz w:val="24"/>
          <w:szCs w:val="24"/>
          <w:lang w:val="en-US"/>
        </w:rPr>
        <w:t>2013</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78</w:t>
      </w:r>
      <w:r w:rsidRPr="00AB0E92">
        <w:rPr>
          <w:rFonts w:ascii="Book Antiqua" w:hAnsi="Book Antiqua" w:cs="宋体"/>
          <w:color w:val="000000"/>
          <w:sz w:val="24"/>
          <w:szCs w:val="24"/>
        </w:rPr>
        <w:t>: 144-150 [PMID: 23932770 DOI: 10.1016/j.rgmx.2013.06.003]</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40 </w:t>
      </w:r>
      <w:r w:rsidRPr="00AB0E92">
        <w:rPr>
          <w:rFonts w:ascii="Book Antiqua" w:hAnsi="Book Antiqua" w:cs="宋体"/>
          <w:b/>
          <w:bCs/>
          <w:color w:val="000000"/>
          <w:sz w:val="24"/>
          <w:szCs w:val="24"/>
        </w:rPr>
        <w:t>Ayala G</w:t>
      </w:r>
      <w:r w:rsidRPr="00AB0E92">
        <w:rPr>
          <w:rFonts w:ascii="Book Antiqua" w:hAnsi="Book Antiqua" w:cs="宋体"/>
          <w:color w:val="000000"/>
          <w:sz w:val="24"/>
          <w:szCs w:val="24"/>
        </w:rPr>
        <w:t>, Flores-Luna L, Hernández-Amaro D, Mendoza-Hernández G, Chihu-Amparán L, Bernal-Sahagún F, Camorlinga M, Lazcano-Ponce E, Torres J. Association of circulating VacA-neutralizing antibodies with gastric cancer and duodenal ulcer. </w:t>
      </w:r>
      <w:r w:rsidRPr="00AB0E92">
        <w:rPr>
          <w:rFonts w:ascii="Book Antiqua" w:hAnsi="Book Antiqua" w:cs="宋体"/>
          <w:i/>
          <w:iCs/>
          <w:color w:val="000000"/>
          <w:sz w:val="24"/>
          <w:szCs w:val="24"/>
        </w:rPr>
        <w:t>Cancer Causes Control</w:t>
      </w:r>
      <w:r w:rsidRPr="00AB0E92">
        <w:rPr>
          <w:rFonts w:ascii="Book Antiqua" w:hAnsi="Book Antiqua" w:cs="宋体"/>
          <w:color w:val="000000"/>
          <w:sz w:val="24"/>
          <w:szCs w:val="24"/>
        </w:rPr>
        <w:t> 2011; </w:t>
      </w:r>
      <w:r w:rsidRPr="00AB0E92">
        <w:rPr>
          <w:rFonts w:ascii="Book Antiqua" w:hAnsi="Book Antiqua" w:cs="宋体"/>
          <w:b/>
          <w:bCs/>
          <w:color w:val="000000"/>
          <w:sz w:val="24"/>
          <w:szCs w:val="24"/>
        </w:rPr>
        <w:t>22</w:t>
      </w:r>
      <w:r w:rsidRPr="00AB0E92">
        <w:rPr>
          <w:rFonts w:ascii="Book Antiqua" w:hAnsi="Book Antiqua" w:cs="宋体"/>
          <w:color w:val="000000"/>
          <w:sz w:val="24"/>
          <w:szCs w:val="24"/>
        </w:rPr>
        <w:t>: 1425-1434 [PMID: 21779758 DOI: 10.1007/s10552-011-9817-5]</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lastRenderedPageBreak/>
        <w:t>41 </w:t>
      </w:r>
      <w:r w:rsidRPr="00AB0E92">
        <w:rPr>
          <w:rFonts w:ascii="Book Antiqua" w:hAnsi="Book Antiqua" w:cs="宋体"/>
          <w:b/>
          <w:bCs/>
          <w:color w:val="000000"/>
          <w:sz w:val="24"/>
          <w:szCs w:val="24"/>
        </w:rPr>
        <w:t>de la Cruz-Herrera CF</w:t>
      </w:r>
      <w:r w:rsidRPr="00AB0E92">
        <w:rPr>
          <w:rFonts w:ascii="Book Antiqua" w:hAnsi="Book Antiqua" w:cs="宋体"/>
          <w:color w:val="000000"/>
          <w:sz w:val="24"/>
          <w:szCs w:val="24"/>
        </w:rPr>
        <w:t>, Flores-Luna L, Gutierrez-Xicotencatl L, Chihu-Amparan L, Sánchez-Aleman MA, Lazcano-Ponce E, Torres J, Ayala G. IgG2 response and low IgG titre specific to Helicobacter pylori CagA as serological markers for gastric cancer. </w:t>
      </w:r>
      <w:r w:rsidRPr="00AB0E92">
        <w:rPr>
          <w:rFonts w:ascii="Book Antiqua" w:hAnsi="Book Antiqua" w:cs="宋体"/>
          <w:i/>
          <w:iCs/>
          <w:color w:val="000000"/>
          <w:sz w:val="24"/>
          <w:szCs w:val="24"/>
        </w:rPr>
        <w:t>J Med Microbiol</w:t>
      </w:r>
      <w:r w:rsidRPr="00AB0E92">
        <w:rPr>
          <w:rFonts w:ascii="Book Antiqua" w:hAnsi="Book Antiqua" w:cs="宋体"/>
          <w:color w:val="000000"/>
          <w:sz w:val="24"/>
          <w:szCs w:val="24"/>
        </w:rPr>
        <w:t> 2013; </w:t>
      </w:r>
      <w:r w:rsidRPr="00AB0E92">
        <w:rPr>
          <w:rFonts w:ascii="Book Antiqua" w:hAnsi="Book Antiqua" w:cs="宋体"/>
          <w:b/>
          <w:bCs/>
          <w:color w:val="000000"/>
          <w:sz w:val="24"/>
          <w:szCs w:val="24"/>
        </w:rPr>
        <w:t>62</w:t>
      </w:r>
      <w:r w:rsidRPr="00AB0E92">
        <w:rPr>
          <w:rFonts w:ascii="Book Antiqua" w:hAnsi="Book Antiqua" w:cs="宋体"/>
          <w:color w:val="000000"/>
          <w:sz w:val="24"/>
          <w:szCs w:val="24"/>
        </w:rPr>
        <w:t>: 591-598 [PMID: 23288428 DOI: 10.1099/jmm.0.050567-0]</w:t>
      </w:r>
    </w:p>
    <w:p w:rsidR="00246940" w:rsidRDefault="00246940" w:rsidP="007508CA">
      <w:pPr>
        <w:spacing w:after="0" w:line="360" w:lineRule="auto"/>
        <w:jc w:val="both"/>
        <w:rPr>
          <w:rFonts w:ascii="Book Antiqua" w:hAnsi="Book Antiqua" w:cs="Arial"/>
          <w:sz w:val="24"/>
          <w:szCs w:val="24"/>
        </w:rPr>
      </w:pPr>
      <w:r w:rsidRPr="00DD080F">
        <w:rPr>
          <w:rFonts w:ascii="Book Antiqua" w:hAnsi="Book Antiqua" w:cs="Arial"/>
          <w:sz w:val="24"/>
          <w:szCs w:val="24"/>
        </w:rPr>
        <w:t>42</w:t>
      </w:r>
      <w:r>
        <w:rPr>
          <w:rFonts w:ascii="Book Antiqua" w:hAnsi="Book Antiqua" w:cs="Arial"/>
          <w:sz w:val="24"/>
          <w:szCs w:val="24"/>
        </w:rPr>
        <w:t xml:space="preserve"> </w:t>
      </w:r>
      <w:r w:rsidRPr="005E2CDF">
        <w:rPr>
          <w:rFonts w:ascii="Book Antiqua" w:hAnsi="Book Antiqua" w:cs="Arial"/>
          <w:b/>
          <w:sz w:val="24"/>
          <w:szCs w:val="24"/>
        </w:rPr>
        <w:t>Fernandez-Eguiarte A</w:t>
      </w:r>
      <w:r w:rsidRPr="00DD080F">
        <w:rPr>
          <w:rFonts w:ascii="Book Antiqua" w:hAnsi="Book Antiqua" w:cs="Arial"/>
          <w:sz w:val="24"/>
          <w:szCs w:val="24"/>
        </w:rPr>
        <w:t xml:space="preserve">, Zavala-Hidalgo J, Romero-Centeno R. Atlas Climatológico Digital de México. 2009 [cited 2009 Sep 25]; Available from: </w:t>
      </w:r>
      <w:r w:rsidRPr="00DD080F">
        <w:rPr>
          <w:rFonts w:ascii="Book Antiqua" w:hAnsi="Book Antiqua" w:cs="Arial"/>
          <w:sz w:val="24"/>
          <w:szCs w:val="24"/>
          <w:lang w:val="en-US"/>
        </w:rPr>
        <w:t>URL:</w:t>
      </w:r>
      <w:r>
        <w:rPr>
          <w:rFonts w:ascii="Book Antiqua" w:hAnsi="Book Antiqua" w:cs="Arial"/>
          <w:sz w:val="24"/>
          <w:szCs w:val="24"/>
          <w:lang w:val="en-US"/>
        </w:rPr>
        <w:t xml:space="preserve"> http://</w:t>
      </w:r>
      <w:r w:rsidRPr="00327DB0">
        <w:rPr>
          <w:rFonts w:ascii="Book Antiqua" w:hAnsi="Book Antiqua" w:cs="Arial"/>
          <w:sz w:val="24"/>
          <w:szCs w:val="24"/>
        </w:rPr>
        <w:t>www.atmosfera.unam.mx/uniatmos/atlas/</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43 </w:t>
      </w:r>
      <w:r w:rsidRPr="00AB0E92">
        <w:rPr>
          <w:rFonts w:ascii="Book Antiqua" w:hAnsi="Book Antiqua" w:cs="宋体"/>
          <w:b/>
          <w:bCs/>
          <w:color w:val="000000"/>
          <w:sz w:val="24"/>
          <w:szCs w:val="24"/>
        </w:rPr>
        <w:t>Paniagua GL</w:t>
      </w:r>
      <w:r w:rsidRPr="00AB0E92">
        <w:rPr>
          <w:rFonts w:ascii="Book Antiqua" w:hAnsi="Book Antiqua" w:cs="宋体"/>
          <w:color w:val="000000"/>
          <w:sz w:val="24"/>
          <w:szCs w:val="24"/>
        </w:rPr>
        <w:t>, Monroy E, Rodríguez R, Arroniz S, Rodríguez C, Cortés JL, Camacho A, Negrete E, Vaca S. Frequency of vacA, cagA and babA2 virulence markers in Helicobacter pylori strains isolated from Mexican patients with chronic gastritis. </w:t>
      </w:r>
      <w:r w:rsidRPr="00AB0E92">
        <w:rPr>
          <w:rFonts w:ascii="Book Antiqua" w:hAnsi="Book Antiqua" w:cs="宋体"/>
          <w:i/>
          <w:iCs/>
          <w:color w:val="000000"/>
          <w:sz w:val="24"/>
          <w:szCs w:val="24"/>
        </w:rPr>
        <w:t>Ann Clin Microbiol Antimicrob</w:t>
      </w:r>
      <w:r w:rsidRPr="00AB0E92">
        <w:rPr>
          <w:rFonts w:ascii="Book Antiqua" w:hAnsi="Book Antiqua" w:cs="宋体"/>
          <w:color w:val="000000"/>
          <w:sz w:val="24"/>
          <w:szCs w:val="24"/>
        </w:rPr>
        <w:t> 2009; </w:t>
      </w:r>
      <w:r w:rsidRPr="00AB0E92">
        <w:rPr>
          <w:rFonts w:ascii="Book Antiqua" w:hAnsi="Book Antiqua" w:cs="宋体"/>
          <w:b/>
          <w:bCs/>
          <w:color w:val="000000"/>
          <w:sz w:val="24"/>
          <w:szCs w:val="24"/>
        </w:rPr>
        <w:t>8</w:t>
      </w:r>
      <w:r w:rsidRPr="00AB0E92">
        <w:rPr>
          <w:rFonts w:ascii="Book Antiqua" w:hAnsi="Book Antiqua" w:cs="宋体"/>
          <w:color w:val="000000"/>
          <w:sz w:val="24"/>
          <w:szCs w:val="24"/>
        </w:rPr>
        <w:t>: 14 [PMID: 19405980 DOI: 10.1186/1476-0711-8-14]</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44 </w:t>
      </w:r>
      <w:r w:rsidRPr="00AB0E92">
        <w:rPr>
          <w:rFonts w:ascii="Book Antiqua" w:hAnsi="Book Antiqua" w:cs="宋体"/>
          <w:b/>
          <w:bCs/>
          <w:color w:val="000000"/>
          <w:sz w:val="24"/>
          <w:szCs w:val="24"/>
        </w:rPr>
        <w:t>Guarner J</w:t>
      </w:r>
      <w:r w:rsidRPr="00AB0E92">
        <w:rPr>
          <w:rFonts w:ascii="Book Antiqua" w:hAnsi="Book Antiqua" w:cs="宋体"/>
          <w:color w:val="000000"/>
          <w:sz w:val="24"/>
          <w:szCs w:val="24"/>
        </w:rPr>
        <w:t>, Mohar A, Parsonnet J, Halperin D. The association of Helicobacter pylori with gastric cancer and preneoplastic gastric lesions in Chiapas, Mexico. </w:t>
      </w:r>
      <w:r w:rsidRPr="00AB0E92">
        <w:rPr>
          <w:rFonts w:ascii="Book Antiqua" w:hAnsi="Book Antiqua" w:cs="宋体"/>
          <w:i/>
          <w:iCs/>
          <w:color w:val="000000"/>
          <w:sz w:val="24"/>
          <w:szCs w:val="24"/>
        </w:rPr>
        <w:t>Cancer</w:t>
      </w:r>
      <w:r w:rsidRPr="00AB0E92">
        <w:rPr>
          <w:rFonts w:ascii="Book Antiqua" w:hAnsi="Book Antiqua" w:cs="宋体"/>
          <w:color w:val="000000"/>
          <w:sz w:val="24"/>
          <w:szCs w:val="24"/>
        </w:rPr>
        <w:t> 1993; </w:t>
      </w:r>
      <w:r w:rsidRPr="00AB0E92">
        <w:rPr>
          <w:rFonts w:ascii="Book Antiqua" w:hAnsi="Book Antiqua" w:cs="宋体"/>
          <w:b/>
          <w:bCs/>
          <w:color w:val="000000"/>
          <w:sz w:val="24"/>
          <w:szCs w:val="24"/>
        </w:rPr>
        <w:t>71</w:t>
      </w:r>
      <w:r w:rsidRPr="00AB0E92">
        <w:rPr>
          <w:rFonts w:ascii="Book Antiqua" w:hAnsi="Book Antiqua" w:cs="宋体"/>
          <w:color w:val="000000"/>
          <w:sz w:val="24"/>
          <w:szCs w:val="24"/>
        </w:rPr>
        <w:t>: 297-301 [PMID: 8422620]</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45 </w:t>
      </w:r>
      <w:r w:rsidRPr="00AB0E92">
        <w:rPr>
          <w:rFonts w:ascii="Book Antiqua" w:hAnsi="Book Antiqua" w:cs="宋体"/>
          <w:b/>
          <w:bCs/>
          <w:color w:val="000000"/>
          <w:sz w:val="24"/>
          <w:szCs w:val="24"/>
        </w:rPr>
        <w:t>López Carrillo L</w:t>
      </w:r>
      <w:r w:rsidRPr="00AB0E92">
        <w:rPr>
          <w:rFonts w:ascii="Book Antiqua" w:hAnsi="Book Antiqua" w:cs="宋体"/>
          <w:color w:val="000000"/>
          <w:sz w:val="24"/>
          <w:szCs w:val="24"/>
        </w:rPr>
        <w:t>, Fernández Ortega C, Robles Díaz G, Rascón Pacheco RA, Ramírez Iglesias T. [Helicobacter pylori infection and gastric cancer in Mexico. A challenge for prevention and population control]. </w:t>
      </w:r>
      <w:r w:rsidRPr="00AB0E92">
        <w:rPr>
          <w:rFonts w:ascii="Book Antiqua" w:hAnsi="Book Antiqua" w:cs="宋体"/>
          <w:i/>
          <w:iCs/>
          <w:color w:val="000000"/>
          <w:sz w:val="24"/>
          <w:szCs w:val="24"/>
        </w:rPr>
        <w:t>Rev Gastroenterol Mex</w:t>
      </w:r>
      <w:r w:rsidRPr="00AB0E92">
        <w:rPr>
          <w:rFonts w:ascii="Book Antiqua" w:hAnsi="Book Antiqua" w:cs="宋体"/>
          <w:color w:val="000000"/>
          <w:sz w:val="24"/>
          <w:szCs w:val="24"/>
        </w:rPr>
        <w:t> </w:t>
      </w:r>
      <w:r w:rsidRPr="00DD080F">
        <w:rPr>
          <w:rFonts w:ascii="Book Antiqua" w:hAnsi="Book Antiqua" w:cs="Arial"/>
          <w:sz w:val="24"/>
          <w:szCs w:val="24"/>
          <w:lang w:val="en-US"/>
        </w:rPr>
        <w:t>1997</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62</w:t>
      </w:r>
      <w:r w:rsidRPr="00AB0E92">
        <w:rPr>
          <w:rFonts w:ascii="Book Antiqua" w:hAnsi="Book Antiqua" w:cs="宋体"/>
          <w:color w:val="000000"/>
          <w:sz w:val="24"/>
          <w:szCs w:val="24"/>
        </w:rPr>
        <w:t>: 22-28 [PMID: 9190649]</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46 </w:t>
      </w:r>
      <w:r w:rsidRPr="00AB0E92">
        <w:rPr>
          <w:rFonts w:ascii="Book Antiqua" w:hAnsi="Book Antiqua" w:cs="宋体"/>
          <w:b/>
          <w:bCs/>
          <w:color w:val="000000"/>
          <w:sz w:val="24"/>
          <w:szCs w:val="24"/>
        </w:rPr>
        <w:t>Morales-Fuentes GA</w:t>
      </w:r>
      <w:r w:rsidRPr="00AB0E92">
        <w:rPr>
          <w:rFonts w:ascii="Book Antiqua" w:hAnsi="Book Antiqua" w:cs="宋体"/>
          <w:color w:val="000000"/>
          <w:sz w:val="24"/>
          <w:szCs w:val="24"/>
        </w:rPr>
        <w:t>, Zarate-Osorno A, Quiñónez-Urrego EE, Antonio-Manrique M, Martínez-García CL, Figueroa-Barojas P, Zamorano-Orozco Y, Leal-Osuna SE, Martínez-Camacho C, Mejía-Cuán LA, Rivera-Nava CA, Sánchez-Chávez X, Ramírez-Ramírez MA. [p53 expression in the gastric mucosa of patients infected with Helicobacter pylori]. </w:t>
      </w:r>
      <w:r w:rsidRPr="00AB0E92">
        <w:rPr>
          <w:rFonts w:ascii="Book Antiqua" w:hAnsi="Book Antiqua" w:cs="宋体"/>
          <w:i/>
          <w:iCs/>
          <w:color w:val="000000"/>
          <w:sz w:val="24"/>
          <w:szCs w:val="24"/>
        </w:rPr>
        <w:t>Rev Gastroenterol Mex</w:t>
      </w:r>
      <w:r w:rsidRPr="00AB0E92">
        <w:rPr>
          <w:rFonts w:ascii="Book Antiqua" w:hAnsi="Book Antiqua" w:cs="宋体"/>
          <w:color w:val="000000"/>
          <w:sz w:val="24"/>
          <w:szCs w:val="24"/>
        </w:rPr>
        <w:t> 2013; </w:t>
      </w:r>
      <w:r w:rsidRPr="00AB0E92">
        <w:rPr>
          <w:rFonts w:ascii="Book Antiqua" w:hAnsi="Book Antiqua" w:cs="宋体"/>
          <w:b/>
          <w:bCs/>
          <w:color w:val="000000"/>
          <w:sz w:val="24"/>
          <w:szCs w:val="24"/>
        </w:rPr>
        <w:t>78</w:t>
      </w:r>
      <w:r w:rsidRPr="00AB0E92">
        <w:rPr>
          <w:rFonts w:ascii="Book Antiqua" w:hAnsi="Book Antiqua" w:cs="宋体"/>
          <w:color w:val="000000"/>
          <w:sz w:val="24"/>
          <w:szCs w:val="24"/>
        </w:rPr>
        <w:t>: 12-20 [PMID: 23374541 DOI: 10.1016/j.rgmx.2012.11.001]</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47 </w:t>
      </w:r>
      <w:r w:rsidRPr="00AB0E92">
        <w:rPr>
          <w:rFonts w:ascii="Book Antiqua" w:hAnsi="Book Antiqua" w:cs="宋体"/>
          <w:b/>
          <w:bCs/>
          <w:color w:val="000000"/>
          <w:sz w:val="24"/>
          <w:szCs w:val="24"/>
        </w:rPr>
        <w:t>Flores-Luna L</w:t>
      </w:r>
      <w:r w:rsidRPr="00AB0E92">
        <w:rPr>
          <w:rFonts w:ascii="Book Antiqua" w:hAnsi="Book Antiqua" w:cs="宋体"/>
          <w:color w:val="000000"/>
          <w:sz w:val="24"/>
          <w:szCs w:val="24"/>
        </w:rPr>
        <w:t xml:space="preserve">, Camorlinga-Ponce M, Hernandez-Suarez G, Kasamatsu E, Martínez ME, Murillo R, Lazcano E, Torres J. The utility of serologic tests as biomarkers for Helicobacter pylori-associated precancerous lesions and gastric </w:t>
      </w:r>
      <w:r w:rsidRPr="00AB0E92">
        <w:rPr>
          <w:rFonts w:ascii="Book Antiqua" w:hAnsi="Book Antiqua" w:cs="宋体"/>
          <w:color w:val="000000"/>
          <w:sz w:val="24"/>
          <w:szCs w:val="24"/>
        </w:rPr>
        <w:lastRenderedPageBreak/>
        <w:t>cancer varies between Latin American countries. </w:t>
      </w:r>
      <w:r w:rsidRPr="00AB0E92">
        <w:rPr>
          <w:rFonts w:ascii="Book Antiqua" w:hAnsi="Book Antiqua" w:cs="宋体"/>
          <w:i/>
          <w:iCs/>
          <w:color w:val="000000"/>
          <w:sz w:val="24"/>
          <w:szCs w:val="24"/>
        </w:rPr>
        <w:t>Cancer Causes Control</w:t>
      </w:r>
      <w:r w:rsidRPr="00AB0E92">
        <w:rPr>
          <w:rFonts w:ascii="Book Antiqua" w:hAnsi="Book Antiqua" w:cs="宋体"/>
          <w:color w:val="000000"/>
          <w:sz w:val="24"/>
          <w:szCs w:val="24"/>
        </w:rPr>
        <w:t> 2013; </w:t>
      </w:r>
      <w:r w:rsidRPr="00AB0E92">
        <w:rPr>
          <w:rFonts w:ascii="Book Antiqua" w:hAnsi="Book Antiqua" w:cs="宋体"/>
          <w:b/>
          <w:bCs/>
          <w:color w:val="000000"/>
          <w:sz w:val="24"/>
          <w:szCs w:val="24"/>
        </w:rPr>
        <w:t>24</w:t>
      </w:r>
      <w:r w:rsidRPr="00AB0E92">
        <w:rPr>
          <w:rFonts w:ascii="Book Antiqua" w:hAnsi="Book Antiqua" w:cs="宋体"/>
          <w:color w:val="000000"/>
          <w:sz w:val="24"/>
          <w:szCs w:val="24"/>
        </w:rPr>
        <w:t>: 241-248 [PMID: 23184121 DOI: 10.1007/s10552-012-0106-8]</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48 </w:t>
      </w:r>
      <w:r w:rsidRPr="00AB0E92">
        <w:rPr>
          <w:rFonts w:ascii="Book Antiqua" w:hAnsi="Book Antiqua" w:cs="宋体"/>
          <w:b/>
          <w:bCs/>
          <w:color w:val="000000"/>
          <w:sz w:val="24"/>
          <w:szCs w:val="24"/>
        </w:rPr>
        <w:t>Martínez-Becerra F</w:t>
      </w:r>
      <w:r w:rsidRPr="00AB0E92">
        <w:rPr>
          <w:rFonts w:ascii="Book Antiqua" w:hAnsi="Book Antiqua" w:cs="宋体"/>
          <w:color w:val="000000"/>
          <w:sz w:val="24"/>
          <w:szCs w:val="24"/>
        </w:rPr>
        <w:t>, Castillo-Rojas G, Ponce de León S, López-Vidal Y. IgG subclasses against Helicobacter pylori isolates: an important tool for disease characterization. </w:t>
      </w:r>
      <w:r w:rsidRPr="00AB0E92">
        <w:rPr>
          <w:rFonts w:ascii="Book Antiqua" w:hAnsi="Book Antiqua" w:cs="宋体"/>
          <w:i/>
          <w:iCs/>
          <w:color w:val="000000"/>
          <w:sz w:val="24"/>
          <w:szCs w:val="24"/>
        </w:rPr>
        <w:t>Scand J Immunol</w:t>
      </w:r>
      <w:r w:rsidRPr="00AB0E92">
        <w:rPr>
          <w:rFonts w:ascii="Book Antiqua" w:hAnsi="Book Antiqua" w:cs="宋体"/>
          <w:color w:val="000000"/>
          <w:sz w:val="24"/>
          <w:szCs w:val="24"/>
        </w:rPr>
        <w:t> 2012; </w:t>
      </w:r>
      <w:r w:rsidRPr="00AB0E92">
        <w:rPr>
          <w:rFonts w:ascii="Book Antiqua" w:hAnsi="Book Antiqua" w:cs="宋体"/>
          <w:b/>
          <w:bCs/>
          <w:color w:val="000000"/>
          <w:sz w:val="24"/>
          <w:szCs w:val="24"/>
        </w:rPr>
        <w:t>76</w:t>
      </w:r>
      <w:r w:rsidRPr="00AB0E92">
        <w:rPr>
          <w:rFonts w:ascii="Book Antiqua" w:hAnsi="Book Antiqua" w:cs="宋体"/>
          <w:color w:val="000000"/>
          <w:sz w:val="24"/>
          <w:szCs w:val="24"/>
        </w:rPr>
        <w:t>: 26-32 [PMID: 22686508 DOI: 10.1111/j.1365-3083.2012.02699.x]</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49 </w:t>
      </w:r>
      <w:r w:rsidRPr="00AB0E92">
        <w:rPr>
          <w:rFonts w:ascii="Book Antiqua" w:hAnsi="Book Antiqua" w:cs="宋体"/>
          <w:b/>
          <w:bCs/>
          <w:color w:val="000000"/>
          <w:sz w:val="24"/>
          <w:szCs w:val="24"/>
        </w:rPr>
        <w:t>Avilés-Jiménez F</w:t>
      </w:r>
      <w:r w:rsidRPr="00AB0E92">
        <w:rPr>
          <w:rFonts w:ascii="Book Antiqua" w:hAnsi="Book Antiqua" w:cs="宋体"/>
          <w:color w:val="000000"/>
          <w:sz w:val="24"/>
          <w:szCs w:val="24"/>
        </w:rPr>
        <w:t>, Reyes-Leon A, Nieto-Patlán E, Hansen LM, Burgueño J, Ramos IP, Camorlinga-Ponce M, Bermúdez H, Blancas JM, Cabrera L, Ribas-Aparicio RM, Solnick JV, Torres-López J. In vivo expression of Helicobacter pylori virulence genes in patients with gastritis, ulcer, and gastric cancer. </w:t>
      </w:r>
      <w:r w:rsidRPr="00AB0E92">
        <w:rPr>
          <w:rFonts w:ascii="Book Antiqua" w:hAnsi="Book Antiqua" w:cs="宋体"/>
          <w:i/>
          <w:iCs/>
          <w:color w:val="000000"/>
          <w:sz w:val="24"/>
          <w:szCs w:val="24"/>
        </w:rPr>
        <w:t>Infect Immun</w:t>
      </w:r>
      <w:r w:rsidRPr="00AB0E92">
        <w:rPr>
          <w:rFonts w:ascii="Book Antiqua" w:hAnsi="Book Antiqua" w:cs="宋体"/>
          <w:color w:val="000000"/>
          <w:sz w:val="24"/>
          <w:szCs w:val="24"/>
        </w:rPr>
        <w:t> 2012; </w:t>
      </w:r>
      <w:r w:rsidRPr="00AB0E92">
        <w:rPr>
          <w:rFonts w:ascii="Book Antiqua" w:hAnsi="Book Antiqua" w:cs="宋体"/>
          <w:b/>
          <w:bCs/>
          <w:color w:val="000000"/>
          <w:sz w:val="24"/>
          <w:szCs w:val="24"/>
        </w:rPr>
        <w:t>80</w:t>
      </w:r>
      <w:r w:rsidRPr="00AB0E92">
        <w:rPr>
          <w:rFonts w:ascii="Book Antiqua" w:hAnsi="Book Antiqua" w:cs="宋体"/>
          <w:color w:val="000000"/>
          <w:sz w:val="24"/>
          <w:szCs w:val="24"/>
        </w:rPr>
        <w:t>: 594-601 [PMID: 22124657 DOI: IAI.05845-11]</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50 </w:t>
      </w:r>
      <w:r w:rsidRPr="00AB0E92">
        <w:rPr>
          <w:rFonts w:ascii="Book Antiqua" w:hAnsi="Book Antiqua" w:cs="宋体"/>
          <w:b/>
          <w:bCs/>
          <w:color w:val="000000"/>
          <w:sz w:val="24"/>
          <w:szCs w:val="24"/>
        </w:rPr>
        <w:t>Romo-González C</w:t>
      </w:r>
      <w:r w:rsidRPr="00AB0E92">
        <w:rPr>
          <w:rFonts w:ascii="Book Antiqua" w:hAnsi="Book Antiqua" w:cs="宋体"/>
          <w:color w:val="000000"/>
          <w:sz w:val="24"/>
          <w:szCs w:val="24"/>
        </w:rPr>
        <w:t>, Salama NR, Burgeño-Ferreira J, Ponce-Castañeda V, Lazcano-Ponce E, Camorlinga-Ponce M, Torres J. Differences in genome content among Helicobacter pylori isolates from patients with gastritis, duodenal ulcer, or gastric cancer reveal novel disease-associated genes. </w:t>
      </w:r>
      <w:r w:rsidRPr="00AB0E92">
        <w:rPr>
          <w:rFonts w:ascii="Book Antiqua" w:hAnsi="Book Antiqua" w:cs="宋体"/>
          <w:i/>
          <w:iCs/>
          <w:color w:val="000000"/>
          <w:sz w:val="24"/>
          <w:szCs w:val="24"/>
        </w:rPr>
        <w:t>Infect Immun</w:t>
      </w:r>
      <w:r w:rsidRPr="00AB0E92">
        <w:rPr>
          <w:rFonts w:ascii="Book Antiqua" w:hAnsi="Book Antiqua" w:cs="宋体"/>
          <w:color w:val="000000"/>
          <w:sz w:val="24"/>
          <w:szCs w:val="24"/>
        </w:rPr>
        <w:t> 2009; </w:t>
      </w:r>
      <w:r w:rsidRPr="00AB0E92">
        <w:rPr>
          <w:rFonts w:ascii="Book Antiqua" w:hAnsi="Book Antiqua" w:cs="宋体"/>
          <w:b/>
          <w:bCs/>
          <w:color w:val="000000"/>
          <w:sz w:val="24"/>
          <w:szCs w:val="24"/>
        </w:rPr>
        <w:t>77</w:t>
      </w:r>
      <w:r w:rsidRPr="00AB0E92">
        <w:rPr>
          <w:rFonts w:ascii="Book Antiqua" w:hAnsi="Book Antiqua" w:cs="宋体"/>
          <w:color w:val="000000"/>
          <w:sz w:val="24"/>
          <w:szCs w:val="24"/>
        </w:rPr>
        <w:t>: 2201-2211 [PMID: 19237517 DOI: IAI.01284-08]</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51 </w:t>
      </w:r>
      <w:r w:rsidRPr="00AB0E92">
        <w:rPr>
          <w:rFonts w:ascii="Book Antiqua" w:hAnsi="Book Antiqua" w:cs="宋体"/>
          <w:b/>
          <w:bCs/>
          <w:color w:val="000000"/>
          <w:sz w:val="24"/>
          <w:szCs w:val="24"/>
        </w:rPr>
        <w:t>López-Vidal Y</w:t>
      </w:r>
      <w:r w:rsidRPr="00AB0E92">
        <w:rPr>
          <w:rFonts w:ascii="Book Antiqua" w:hAnsi="Book Antiqua" w:cs="宋体"/>
          <w:color w:val="000000"/>
          <w:sz w:val="24"/>
          <w:szCs w:val="24"/>
        </w:rPr>
        <w:t>, Ponce-de-León S, Castillo-Rojas G, Barreto-Zúñiga R, Torre-Delgadillo A. High diversity of vacA and cagA Helicobacter pylori genotypes in patients with and without gastric cancer. </w:t>
      </w:r>
      <w:r w:rsidRPr="00AB0E92">
        <w:rPr>
          <w:rFonts w:ascii="Book Antiqua" w:hAnsi="Book Antiqua" w:cs="宋体"/>
          <w:i/>
          <w:iCs/>
          <w:color w:val="000000"/>
          <w:sz w:val="24"/>
          <w:szCs w:val="24"/>
        </w:rPr>
        <w:t>PLoS One</w:t>
      </w:r>
      <w:r w:rsidRPr="00AB0E92">
        <w:rPr>
          <w:rFonts w:ascii="Book Antiqua" w:hAnsi="Book Antiqua" w:cs="宋体"/>
          <w:color w:val="000000"/>
          <w:sz w:val="24"/>
          <w:szCs w:val="24"/>
        </w:rPr>
        <w:t> 2008; </w:t>
      </w:r>
      <w:r w:rsidRPr="00AB0E92">
        <w:rPr>
          <w:rFonts w:ascii="Book Antiqua" w:hAnsi="Book Antiqua" w:cs="宋体"/>
          <w:b/>
          <w:bCs/>
          <w:color w:val="000000"/>
          <w:sz w:val="24"/>
          <w:szCs w:val="24"/>
        </w:rPr>
        <w:t>3</w:t>
      </w:r>
      <w:r w:rsidRPr="00AB0E92">
        <w:rPr>
          <w:rFonts w:ascii="Book Antiqua" w:hAnsi="Book Antiqua" w:cs="宋体"/>
          <w:color w:val="000000"/>
          <w:sz w:val="24"/>
          <w:szCs w:val="24"/>
        </w:rPr>
        <w:t>: e3849 [PMID: 19050763 DOI: 10.1371/journal.pone.0003849]</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52 </w:t>
      </w:r>
      <w:r w:rsidRPr="00AB0E92">
        <w:rPr>
          <w:rFonts w:ascii="Book Antiqua" w:hAnsi="Book Antiqua" w:cs="宋体"/>
          <w:b/>
          <w:bCs/>
          <w:color w:val="000000"/>
          <w:sz w:val="24"/>
          <w:szCs w:val="24"/>
        </w:rPr>
        <w:t>Garza-González E</w:t>
      </w:r>
      <w:r w:rsidRPr="00AB0E92">
        <w:rPr>
          <w:rFonts w:ascii="Book Antiqua" w:hAnsi="Book Antiqua" w:cs="宋体"/>
          <w:color w:val="000000"/>
          <w:sz w:val="24"/>
          <w:szCs w:val="24"/>
        </w:rPr>
        <w:t>, Bosques-Padilla FJ, Pérez-Pérez GI, Flores-Gutiérrez JP, Tijerina-Menchaca R. Association of gastric cancer, HLA-DQA1, and infection with Helicobacter pylori CagA+ and VacA+ in a Mexican population. </w:t>
      </w:r>
      <w:r w:rsidRPr="00AB0E92">
        <w:rPr>
          <w:rFonts w:ascii="Book Antiqua" w:hAnsi="Book Antiqua" w:cs="宋体"/>
          <w:i/>
          <w:iCs/>
          <w:color w:val="000000"/>
          <w:sz w:val="24"/>
          <w:szCs w:val="24"/>
        </w:rPr>
        <w:t>J Gastroenterol</w:t>
      </w:r>
      <w:r w:rsidRPr="00AB0E92">
        <w:rPr>
          <w:rFonts w:ascii="Book Antiqua" w:hAnsi="Book Antiqua" w:cs="宋体"/>
          <w:color w:val="000000"/>
          <w:sz w:val="24"/>
          <w:szCs w:val="24"/>
        </w:rPr>
        <w:t> 2004; </w:t>
      </w:r>
      <w:r w:rsidRPr="00AB0E92">
        <w:rPr>
          <w:rFonts w:ascii="Book Antiqua" w:hAnsi="Book Antiqua" w:cs="宋体"/>
          <w:b/>
          <w:bCs/>
          <w:color w:val="000000"/>
          <w:sz w:val="24"/>
          <w:szCs w:val="24"/>
        </w:rPr>
        <w:t>39</w:t>
      </w:r>
      <w:r w:rsidRPr="00AB0E92">
        <w:rPr>
          <w:rFonts w:ascii="Book Antiqua" w:hAnsi="Book Antiqua" w:cs="宋体"/>
          <w:color w:val="000000"/>
          <w:sz w:val="24"/>
          <w:szCs w:val="24"/>
        </w:rPr>
        <w:t>: 1138-1142 [PMID: 15622476]</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53 </w:t>
      </w:r>
      <w:r w:rsidRPr="00AB0E92">
        <w:rPr>
          <w:rFonts w:ascii="Book Antiqua" w:hAnsi="Book Antiqua" w:cs="宋体"/>
          <w:b/>
          <w:bCs/>
          <w:color w:val="000000"/>
          <w:sz w:val="24"/>
          <w:szCs w:val="24"/>
        </w:rPr>
        <w:t>Ley C</w:t>
      </w:r>
      <w:r w:rsidRPr="00AB0E92">
        <w:rPr>
          <w:rFonts w:ascii="Book Antiqua" w:hAnsi="Book Antiqua" w:cs="宋体"/>
          <w:color w:val="000000"/>
          <w:sz w:val="24"/>
          <w:szCs w:val="24"/>
        </w:rPr>
        <w:t>, Mohar A, Guarner J, Herrera-Goepfert R, Figueroa LS, Halperin D, Parsonnet J. Screening markers for chronic atrophic gastritis in Chiapas, Mexico. </w:t>
      </w:r>
      <w:r w:rsidRPr="00AB0E92">
        <w:rPr>
          <w:rFonts w:ascii="Book Antiqua" w:hAnsi="Book Antiqua" w:cs="宋体"/>
          <w:i/>
          <w:iCs/>
          <w:color w:val="000000"/>
          <w:sz w:val="24"/>
          <w:szCs w:val="24"/>
        </w:rPr>
        <w:t>Cancer Epidemiol Biomarkers Prev</w:t>
      </w:r>
      <w:r w:rsidRPr="00AB0E92">
        <w:rPr>
          <w:rFonts w:ascii="Book Antiqua" w:hAnsi="Book Antiqua" w:cs="宋体"/>
          <w:color w:val="000000"/>
          <w:sz w:val="24"/>
          <w:szCs w:val="24"/>
        </w:rPr>
        <w:t> 2001; </w:t>
      </w:r>
      <w:r w:rsidRPr="00AB0E92">
        <w:rPr>
          <w:rFonts w:ascii="Book Antiqua" w:hAnsi="Book Antiqua" w:cs="宋体"/>
          <w:b/>
          <w:bCs/>
          <w:color w:val="000000"/>
          <w:sz w:val="24"/>
          <w:szCs w:val="24"/>
        </w:rPr>
        <w:t>10</w:t>
      </w:r>
      <w:r w:rsidRPr="00AB0E92">
        <w:rPr>
          <w:rFonts w:ascii="Book Antiqua" w:hAnsi="Book Antiqua" w:cs="宋体"/>
          <w:color w:val="000000"/>
          <w:sz w:val="24"/>
          <w:szCs w:val="24"/>
        </w:rPr>
        <w:t>: 107-112 [PMID: 11219766]</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54 </w:t>
      </w:r>
      <w:r w:rsidRPr="00AB0E92">
        <w:rPr>
          <w:rFonts w:ascii="Book Antiqua" w:hAnsi="Book Antiqua" w:cs="宋体"/>
          <w:b/>
          <w:bCs/>
          <w:color w:val="000000"/>
          <w:sz w:val="24"/>
          <w:szCs w:val="24"/>
        </w:rPr>
        <w:t>Cárdenas-Mondragón MG</w:t>
      </w:r>
      <w:r w:rsidRPr="00AB0E92">
        <w:rPr>
          <w:rFonts w:ascii="Book Antiqua" w:hAnsi="Book Antiqua" w:cs="宋体"/>
          <w:color w:val="000000"/>
          <w:sz w:val="24"/>
          <w:szCs w:val="24"/>
        </w:rPr>
        <w:t xml:space="preserve">, Carreón-Talavera R, Camorlinga-Ponce M, Gomez-Delgado A, Torres J, Fuentes-Pananá EM. Epstein Barr virus and Helicobacter </w:t>
      </w:r>
      <w:r w:rsidRPr="00AB0E92">
        <w:rPr>
          <w:rFonts w:ascii="Book Antiqua" w:hAnsi="Book Antiqua" w:cs="宋体"/>
          <w:color w:val="000000"/>
          <w:sz w:val="24"/>
          <w:szCs w:val="24"/>
        </w:rPr>
        <w:lastRenderedPageBreak/>
        <w:t>pylori co-infection are positively associated with severe gastritis in pediatric patients. </w:t>
      </w:r>
      <w:r w:rsidRPr="00AB0E92">
        <w:rPr>
          <w:rFonts w:ascii="Book Antiqua" w:hAnsi="Book Antiqua" w:cs="宋体"/>
          <w:i/>
          <w:iCs/>
          <w:color w:val="000000"/>
          <w:sz w:val="24"/>
          <w:szCs w:val="24"/>
        </w:rPr>
        <w:t>PLoS One</w:t>
      </w:r>
      <w:r w:rsidRPr="00AB0E92">
        <w:rPr>
          <w:rFonts w:ascii="Book Antiqua" w:hAnsi="Book Antiqua" w:cs="宋体"/>
          <w:color w:val="000000"/>
          <w:sz w:val="24"/>
          <w:szCs w:val="24"/>
        </w:rPr>
        <w:t> 2013; </w:t>
      </w:r>
      <w:r w:rsidRPr="00AB0E92">
        <w:rPr>
          <w:rFonts w:ascii="Book Antiqua" w:hAnsi="Book Antiqua" w:cs="宋体"/>
          <w:b/>
          <w:bCs/>
          <w:color w:val="000000"/>
          <w:sz w:val="24"/>
          <w:szCs w:val="24"/>
        </w:rPr>
        <w:t>8</w:t>
      </w:r>
      <w:r w:rsidRPr="00AB0E92">
        <w:rPr>
          <w:rFonts w:ascii="Book Antiqua" w:hAnsi="Book Antiqua" w:cs="宋体"/>
          <w:color w:val="000000"/>
          <w:sz w:val="24"/>
          <w:szCs w:val="24"/>
        </w:rPr>
        <w:t>: e62850 [PMID: 23638154 DOI: 10.1371/journal.pone.0062850]</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55 </w:t>
      </w:r>
      <w:r w:rsidRPr="00AB0E92">
        <w:rPr>
          <w:rFonts w:ascii="Book Antiqua" w:hAnsi="Book Antiqua" w:cs="宋体"/>
          <w:b/>
          <w:bCs/>
          <w:color w:val="000000"/>
          <w:sz w:val="24"/>
          <w:szCs w:val="24"/>
        </w:rPr>
        <w:t>Herrera-Goepfert R</w:t>
      </w:r>
      <w:r w:rsidRPr="00AB0E92">
        <w:rPr>
          <w:rFonts w:ascii="Book Antiqua" w:hAnsi="Book Antiqua" w:cs="宋体"/>
          <w:color w:val="000000"/>
          <w:sz w:val="24"/>
          <w:szCs w:val="24"/>
        </w:rPr>
        <w:t>, Reyes E, Hernández-Avila M, Mohar A, Shinkura R, Fujiyama C, Akiba S, Eizuru Y, Harada Y, Tokunaga M. Epstein-Barr virus-associated gastric carcinoma in Mexico: analysis of 135 consecutive gastrectomies in two hospitals. </w:t>
      </w:r>
      <w:r w:rsidRPr="00AB0E92">
        <w:rPr>
          <w:rFonts w:ascii="Book Antiqua" w:hAnsi="Book Antiqua" w:cs="宋体"/>
          <w:i/>
          <w:iCs/>
          <w:color w:val="000000"/>
          <w:sz w:val="24"/>
          <w:szCs w:val="24"/>
        </w:rPr>
        <w:t>Mod Pathol</w:t>
      </w:r>
      <w:r w:rsidRPr="00AB0E92">
        <w:rPr>
          <w:rFonts w:ascii="Book Antiqua" w:hAnsi="Book Antiqua" w:cs="宋体"/>
          <w:color w:val="000000"/>
          <w:sz w:val="24"/>
          <w:szCs w:val="24"/>
        </w:rPr>
        <w:t> 1999; </w:t>
      </w:r>
      <w:r w:rsidRPr="00AB0E92">
        <w:rPr>
          <w:rFonts w:ascii="Book Antiqua" w:hAnsi="Book Antiqua" w:cs="宋体"/>
          <w:b/>
          <w:bCs/>
          <w:color w:val="000000"/>
          <w:sz w:val="24"/>
          <w:szCs w:val="24"/>
        </w:rPr>
        <w:t>12</w:t>
      </w:r>
      <w:r w:rsidRPr="00AB0E92">
        <w:rPr>
          <w:rFonts w:ascii="Book Antiqua" w:hAnsi="Book Antiqua" w:cs="宋体"/>
          <w:color w:val="000000"/>
          <w:sz w:val="24"/>
          <w:szCs w:val="24"/>
        </w:rPr>
        <w:t>: 873-878 [PMID: 10496595]</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56 </w:t>
      </w:r>
      <w:r w:rsidRPr="00AB0E92">
        <w:rPr>
          <w:rFonts w:ascii="Book Antiqua" w:hAnsi="Book Antiqua" w:cs="宋体"/>
          <w:b/>
          <w:bCs/>
          <w:color w:val="000000"/>
          <w:sz w:val="24"/>
          <w:szCs w:val="24"/>
        </w:rPr>
        <w:t>Herrera-Goepfert R</w:t>
      </w:r>
      <w:r w:rsidRPr="00AB0E92">
        <w:rPr>
          <w:rFonts w:ascii="Book Antiqua" w:hAnsi="Book Antiqua" w:cs="宋体"/>
          <w:color w:val="000000"/>
          <w:sz w:val="24"/>
          <w:szCs w:val="24"/>
        </w:rPr>
        <w:t>, Akiba S, Koriyama C, Ding S, Reyes E, Itoh T, Minakami Y, Eizuru Y. Epstein-Barr virus-associated gastric carcinoma: Evidence of age-dependence among a Mexican population. </w:t>
      </w:r>
      <w:r w:rsidRPr="00AB0E92">
        <w:rPr>
          <w:rFonts w:ascii="Book Antiqua" w:hAnsi="Book Antiqua" w:cs="宋体"/>
          <w:i/>
          <w:iCs/>
          <w:color w:val="000000"/>
          <w:sz w:val="24"/>
          <w:szCs w:val="24"/>
        </w:rPr>
        <w:t>World J Gastroenterol</w:t>
      </w:r>
      <w:r w:rsidRPr="00AB0E92">
        <w:rPr>
          <w:rFonts w:ascii="Book Antiqua" w:hAnsi="Book Antiqua" w:cs="宋体"/>
          <w:color w:val="000000"/>
          <w:sz w:val="24"/>
          <w:szCs w:val="24"/>
        </w:rPr>
        <w:t> 2005; </w:t>
      </w:r>
      <w:r w:rsidRPr="00AB0E92">
        <w:rPr>
          <w:rFonts w:ascii="Book Antiqua" w:hAnsi="Book Antiqua" w:cs="宋体"/>
          <w:b/>
          <w:bCs/>
          <w:color w:val="000000"/>
          <w:sz w:val="24"/>
          <w:szCs w:val="24"/>
        </w:rPr>
        <w:t>11</w:t>
      </w:r>
      <w:r w:rsidRPr="00AB0E92">
        <w:rPr>
          <w:rFonts w:ascii="Book Antiqua" w:hAnsi="Book Antiqua" w:cs="宋体"/>
          <w:color w:val="000000"/>
          <w:sz w:val="24"/>
          <w:szCs w:val="24"/>
        </w:rPr>
        <w:t>: 6096-6103 [PMID: 16273633]</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57 </w:t>
      </w:r>
      <w:r w:rsidRPr="00AB0E92">
        <w:rPr>
          <w:rFonts w:ascii="Book Antiqua" w:hAnsi="Book Antiqua" w:cs="宋体"/>
          <w:b/>
          <w:bCs/>
          <w:color w:val="000000"/>
          <w:sz w:val="24"/>
          <w:szCs w:val="24"/>
        </w:rPr>
        <w:t>Medina-Franco H</w:t>
      </w:r>
      <w:r w:rsidRPr="00AB0E92">
        <w:rPr>
          <w:rFonts w:ascii="Book Antiqua" w:hAnsi="Book Antiqua" w:cs="宋体"/>
          <w:color w:val="000000"/>
          <w:sz w:val="24"/>
          <w:szCs w:val="24"/>
        </w:rPr>
        <w:t>, Ramos-De la Medina A, Vizcaino G, Medina-Franco JL. Single nucleotide polymorphisms in the promoter region of the E-cadherin gene in gastric cancer: case-control study in a young Mexican population. </w:t>
      </w:r>
      <w:r w:rsidRPr="00AB0E92">
        <w:rPr>
          <w:rFonts w:ascii="Book Antiqua" w:hAnsi="Book Antiqua" w:cs="宋体"/>
          <w:i/>
          <w:iCs/>
          <w:color w:val="000000"/>
          <w:sz w:val="24"/>
          <w:szCs w:val="24"/>
        </w:rPr>
        <w:t>Ann Surg Oncol</w:t>
      </w:r>
      <w:r w:rsidRPr="00AB0E92">
        <w:rPr>
          <w:rFonts w:ascii="Book Antiqua" w:hAnsi="Book Antiqua" w:cs="宋体"/>
          <w:color w:val="000000"/>
          <w:sz w:val="24"/>
          <w:szCs w:val="24"/>
        </w:rPr>
        <w:t> 2007; </w:t>
      </w:r>
      <w:r w:rsidRPr="00AB0E92">
        <w:rPr>
          <w:rFonts w:ascii="Book Antiqua" w:hAnsi="Book Antiqua" w:cs="宋体"/>
          <w:b/>
          <w:bCs/>
          <w:color w:val="000000"/>
          <w:sz w:val="24"/>
          <w:szCs w:val="24"/>
        </w:rPr>
        <w:t>14</w:t>
      </w:r>
      <w:r w:rsidRPr="00AB0E92">
        <w:rPr>
          <w:rFonts w:ascii="Book Antiqua" w:hAnsi="Book Antiqua" w:cs="宋体"/>
          <w:color w:val="000000"/>
          <w:sz w:val="24"/>
          <w:szCs w:val="24"/>
        </w:rPr>
        <w:t>: 2246-2249 [PMID: 17549573]</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58 </w:t>
      </w:r>
      <w:r w:rsidRPr="00AB0E92">
        <w:rPr>
          <w:rFonts w:ascii="Book Antiqua" w:hAnsi="Book Antiqua" w:cs="宋体"/>
          <w:b/>
          <w:bCs/>
          <w:color w:val="000000"/>
          <w:sz w:val="24"/>
          <w:szCs w:val="24"/>
        </w:rPr>
        <w:t>Pérez-Pérez GI</w:t>
      </w:r>
      <w:r w:rsidRPr="00AB0E92">
        <w:rPr>
          <w:rFonts w:ascii="Book Antiqua" w:hAnsi="Book Antiqua" w:cs="宋体"/>
          <w:color w:val="000000"/>
          <w:sz w:val="24"/>
          <w:szCs w:val="24"/>
        </w:rPr>
        <w:t>, Bosques-Padilla FJ, Crosatti ML, Tijerina-Menchaca R, Garza-González E. Role of p53 codon 72 polymorphism in the risk of development of distal gastric cancer. </w:t>
      </w:r>
      <w:r w:rsidRPr="00AB0E92">
        <w:rPr>
          <w:rFonts w:ascii="Book Antiqua" w:hAnsi="Book Antiqua" w:cs="宋体"/>
          <w:i/>
          <w:iCs/>
          <w:color w:val="000000"/>
          <w:sz w:val="24"/>
          <w:szCs w:val="24"/>
        </w:rPr>
        <w:t>Scand J Gastroenterol</w:t>
      </w:r>
      <w:r w:rsidRPr="00AB0E92">
        <w:rPr>
          <w:rFonts w:ascii="Book Antiqua" w:hAnsi="Book Antiqua" w:cs="宋体"/>
          <w:color w:val="000000"/>
          <w:sz w:val="24"/>
          <w:szCs w:val="24"/>
        </w:rPr>
        <w:t> 2005; </w:t>
      </w:r>
      <w:r w:rsidRPr="00AB0E92">
        <w:rPr>
          <w:rFonts w:ascii="Book Antiqua" w:hAnsi="Book Antiqua" w:cs="宋体"/>
          <w:b/>
          <w:bCs/>
          <w:color w:val="000000"/>
          <w:sz w:val="24"/>
          <w:szCs w:val="24"/>
        </w:rPr>
        <w:t>40</w:t>
      </w:r>
      <w:r w:rsidRPr="00AB0E92">
        <w:rPr>
          <w:rFonts w:ascii="Book Antiqua" w:hAnsi="Book Antiqua" w:cs="宋体"/>
          <w:color w:val="000000"/>
          <w:sz w:val="24"/>
          <w:szCs w:val="24"/>
        </w:rPr>
        <w:t>: 56-60 [PMID: 15841715]</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59 </w:t>
      </w:r>
      <w:r w:rsidRPr="00AB0E92">
        <w:rPr>
          <w:rFonts w:ascii="Book Antiqua" w:hAnsi="Book Antiqua" w:cs="宋体"/>
          <w:b/>
          <w:bCs/>
          <w:color w:val="000000"/>
          <w:sz w:val="24"/>
          <w:szCs w:val="24"/>
        </w:rPr>
        <w:t>Sampieri CL</w:t>
      </w:r>
      <w:r w:rsidRPr="00AB0E92">
        <w:rPr>
          <w:rFonts w:ascii="Book Antiqua" w:hAnsi="Book Antiqua" w:cs="宋体"/>
          <w:color w:val="000000"/>
          <w:sz w:val="24"/>
          <w:szCs w:val="24"/>
        </w:rPr>
        <w:t>, de la Peña S, Ochoa-Lara M, Zenteno-Cuevas R, León-Córdoba K. Expression of matrix metalloproteinases 2 and 9 in human gastric cancer and superficial gastritis. </w:t>
      </w:r>
      <w:r w:rsidRPr="00AB0E92">
        <w:rPr>
          <w:rFonts w:ascii="Book Antiqua" w:hAnsi="Book Antiqua" w:cs="宋体"/>
          <w:i/>
          <w:iCs/>
          <w:color w:val="000000"/>
          <w:sz w:val="24"/>
          <w:szCs w:val="24"/>
        </w:rPr>
        <w:t>World J Gastroenterol</w:t>
      </w:r>
      <w:r w:rsidRPr="00AB0E92">
        <w:rPr>
          <w:rFonts w:ascii="Book Antiqua" w:hAnsi="Book Antiqua" w:cs="宋体"/>
          <w:color w:val="000000"/>
          <w:sz w:val="24"/>
          <w:szCs w:val="24"/>
        </w:rPr>
        <w:t> 2010; </w:t>
      </w:r>
      <w:r w:rsidRPr="00AB0E92">
        <w:rPr>
          <w:rFonts w:ascii="Book Antiqua" w:hAnsi="Book Antiqua" w:cs="宋体"/>
          <w:b/>
          <w:bCs/>
          <w:color w:val="000000"/>
          <w:sz w:val="24"/>
          <w:szCs w:val="24"/>
        </w:rPr>
        <w:t>16</w:t>
      </w:r>
      <w:r w:rsidRPr="00AB0E92">
        <w:rPr>
          <w:rFonts w:ascii="Book Antiqua" w:hAnsi="Book Antiqua" w:cs="宋体"/>
          <w:color w:val="000000"/>
          <w:sz w:val="24"/>
          <w:szCs w:val="24"/>
        </w:rPr>
        <w:t>: 1500-1505 [PMID: 20333791]</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60 </w:t>
      </w:r>
      <w:r w:rsidRPr="00AB0E92">
        <w:rPr>
          <w:rFonts w:ascii="Book Antiqua" w:hAnsi="Book Antiqua" w:cs="宋体"/>
          <w:b/>
          <w:bCs/>
          <w:color w:val="000000"/>
          <w:sz w:val="24"/>
          <w:szCs w:val="24"/>
        </w:rPr>
        <w:t>Partida-Rodríguez O</w:t>
      </w:r>
      <w:r w:rsidRPr="00AB0E92">
        <w:rPr>
          <w:rFonts w:ascii="Book Antiqua" w:hAnsi="Book Antiqua" w:cs="宋体"/>
          <w:color w:val="000000"/>
          <w:sz w:val="24"/>
          <w:szCs w:val="24"/>
        </w:rPr>
        <w:t>, Torres J, Flores-Luna L, Camorlinga M, Nieves-Ramírez M, Lazcano E, Perez-Rodríguez M. Polymorphisms in TNF and HSP-70 show a significant association with gastric cancer and duodenal ulcer. </w:t>
      </w:r>
      <w:r w:rsidRPr="00AB0E92">
        <w:rPr>
          <w:rFonts w:ascii="Book Antiqua" w:hAnsi="Book Antiqua" w:cs="宋体"/>
          <w:i/>
          <w:iCs/>
          <w:color w:val="000000"/>
          <w:sz w:val="24"/>
          <w:szCs w:val="24"/>
        </w:rPr>
        <w:t>Int J Cancer</w:t>
      </w:r>
      <w:r w:rsidRPr="00AB0E92">
        <w:rPr>
          <w:rFonts w:ascii="Book Antiqua" w:hAnsi="Book Antiqua" w:cs="宋体"/>
          <w:color w:val="000000"/>
          <w:sz w:val="24"/>
          <w:szCs w:val="24"/>
        </w:rPr>
        <w:t> 2010; </w:t>
      </w:r>
      <w:r w:rsidRPr="00AB0E92">
        <w:rPr>
          <w:rFonts w:ascii="Book Antiqua" w:hAnsi="Book Antiqua" w:cs="宋体"/>
          <w:b/>
          <w:bCs/>
          <w:color w:val="000000"/>
          <w:sz w:val="24"/>
          <w:szCs w:val="24"/>
        </w:rPr>
        <w:t>126</w:t>
      </w:r>
      <w:r w:rsidRPr="00AB0E92">
        <w:rPr>
          <w:rFonts w:ascii="Book Antiqua" w:hAnsi="Book Antiqua" w:cs="宋体"/>
          <w:color w:val="000000"/>
          <w:sz w:val="24"/>
          <w:szCs w:val="24"/>
        </w:rPr>
        <w:t>: 1861-1868 [PMID: 19626584 DOI: 10.1002/ijc.24773]</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61 </w:t>
      </w:r>
      <w:r w:rsidRPr="00AB0E92">
        <w:rPr>
          <w:rFonts w:ascii="Book Antiqua" w:hAnsi="Book Antiqua" w:cs="宋体"/>
          <w:b/>
          <w:bCs/>
          <w:color w:val="000000"/>
          <w:sz w:val="24"/>
          <w:szCs w:val="24"/>
        </w:rPr>
        <w:t>Garza-Gonzalez E</w:t>
      </w:r>
      <w:r w:rsidRPr="00AB0E92">
        <w:rPr>
          <w:rFonts w:ascii="Book Antiqua" w:hAnsi="Book Antiqua" w:cs="宋体"/>
          <w:color w:val="000000"/>
          <w:sz w:val="24"/>
          <w:szCs w:val="24"/>
        </w:rPr>
        <w:t>, Bosques-Padilla FJ, Mendoza-Ibarra SI, Flores-Gutierrez JP, Maldonado-Garza HJ, Perez-Perez GI. Assessment of the toll-like receptor 4 Asp299Gly, Thr399Ile and interleukin-8 -251 polymorphisms in the risk for the development of distal gastric cancer. </w:t>
      </w:r>
      <w:r w:rsidRPr="00AB0E92">
        <w:rPr>
          <w:rFonts w:ascii="Book Antiqua" w:hAnsi="Book Antiqua" w:cs="宋体"/>
          <w:i/>
          <w:iCs/>
          <w:color w:val="000000"/>
          <w:sz w:val="24"/>
          <w:szCs w:val="24"/>
        </w:rPr>
        <w:t>BMC Cancer</w:t>
      </w:r>
      <w:r w:rsidRPr="00AB0E92">
        <w:rPr>
          <w:rFonts w:ascii="Book Antiqua" w:hAnsi="Book Antiqua" w:cs="宋体"/>
          <w:color w:val="000000"/>
          <w:sz w:val="24"/>
          <w:szCs w:val="24"/>
        </w:rPr>
        <w:t> 2007; </w:t>
      </w:r>
      <w:r w:rsidRPr="00AB0E92">
        <w:rPr>
          <w:rFonts w:ascii="Book Antiqua" w:hAnsi="Book Antiqua" w:cs="宋体"/>
          <w:b/>
          <w:bCs/>
          <w:color w:val="000000"/>
          <w:sz w:val="24"/>
          <w:szCs w:val="24"/>
        </w:rPr>
        <w:t>7</w:t>
      </w:r>
      <w:r w:rsidRPr="00AB0E92">
        <w:rPr>
          <w:rFonts w:ascii="Book Antiqua" w:hAnsi="Book Antiqua" w:cs="宋体"/>
          <w:color w:val="000000"/>
          <w:sz w:val="24"/>
          <w:szCs w:val="24"/>
        </w:rPr>
        <w:t>: 70 [PMID: 17462092]</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lastRenderedPageBreak/>
        <w:t>62 </w:t>
      </w:r>
      <w:r w:rsidRPr="00AB0E92">
        <w:rPr>
          <w:rFonts w:ascii="Book Antiqua" w:hAnsi="Book Antiqua" w:cs="宋体"/>
          <w:b/>
          <w:bCs/>
          <w:color w:val="000000"/>
          <w:sz w:val="24"/>
          <w:szCs w:val="24"/>
        </w:rPr>
        <w:t>Cruz-Reyes C</w:t>
      </w:r>
      <w:r w:rsidRPr="00AB0E92">
        <w:rPr>
          <w:rFonts w:ascii="Book Antiqua" w:hAnsi="Book Antiqua" w:cs="宋体"/>
          <w:color w:val="000000"/>
          <w:sz w:val="24"/>
          <w:szCs w:val="24"/>
        </w:rPr>
        <w:t>, Gamboa-Dominguez A. HER2 amplification in gastric cancer is a rare event restricted to the intestinal phenotype. </w:t>
      </w:r>
      <w:r w:rsidRPr="00AB0E92">
        <w:rPr>
          <w:rFonts w:ascii="Book Antiqua" w:hAnsi="Book Antiqua" w:cs="宋体"/>
          <w:i/>
          <w:iCs/>
          <w:color w:val="000000"/>
          <w:sz w:val="24"/>
          <w:szCs w:val="24"/>
        </w:rPr>
        <w:t>Int J Surg Pathol</w:t>
      </w:r>
      <w:r w:rsidRPr="00AB0E92">
        <w:rPr>
          <w:rFonts w:ascii="Book Antiqua" w:hAnsi="Book Antiqua" w:cs="宋体"/>
          <w:color w:val="000000"/>
          <w:sz w:val="24"/>
          <w:szCs w:val="24"/>
        </w:rPr>
        <w:t> 2013; </w:t>
      </w:r>
      <w:r w:rsidRPr="00AB0E92">
        <w:rPr>
          <w:rFonts w:ascii="Book Antiqua" w:hAnsi="Book Antiqua" w:cs="宋体"/>
          <w:b/>
          <w:bCs/>
          <w:color w:val="000000"/>
          <w:sz w:val="24"/>
          <w:szCs w:val="24"/>
        </w:rPr>
        <w:t>21</w:t>
      </w:r>
      <w:r w:rsidRPr="00AB0E92">
        <w:rPr>
          <w:rFonts w:ascii="Book Antiqua" w:hAnsi="Book Antiqua" w:cs="宋体"/>
          <w:color w:val="000000"/>
          <w:sz w:val="24"/>
          <w:szCs w:val="24"/>
        </w:rPr>
        <w:t>: 240-246 [PMID: 23564704 DOI: 10.1177/1066896913481055]</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63 </w:t>
      </w:r>
      <w:r w:rsidRPr="00AB0E92">
        <w:rPr>
          <w:rFonts w:ascii="Book Antiqua" w:hAnsi="Book Antiqua" w:cs="宋体"/>
          <w:b/>
          <w:bCs/>
          <w:color w:val="000000"/>
          <w:sz w:val="24"/>
          <w:szCs w:val="24"/>
        </w:rPr>
        <w:t>Galván-Portillo MV</w:t>
      </w:r>
      <w:r w:rsidRPr="00AB0E92">
        <w:rPr>
          <w:rFonts w:ascii="Book Antiqua" w:hAnsi="Book Antiqua" w:cs="宋体"/>
          <w:color w:val="000000"/>
          <w:sz w:val="24"/>
          <w:szCs w:val="24"/>
        </w:rPr>
        <w:t>, Cantoral A, Oñate-Ocaña LF, Chen J, Herrera-Goepfert R, Torres-Sanchez L, Hernandez-Ramirez RU, Palma-Coca O, López-Carrillo L. Gastric cancer in relation to the intake of nutrients involved in one-carbon metabolism among MTHFR 677 TT carriers. </w:t>
      </w:r>
      <w:r w:rsidRPr="00AB0E92">
        <w:rPr>
          <w:rFonts w:ascii="Book Antiqua" w:hAnsi="Book Antiqua" w:cs="宋体"/>
          <w:i/>
          <w:iCs/>
          <w:color w:val="000000"/>
          <w:sz w:val="24"/>
          <w:szCs w:val="24"/>
        </w:rPr>
        <w:t>Eur J Nutr</w:t>
      </w:r>
      <w:r w:rsidRPr="00AB0E92">
        <w:rPr>
          <w:rFonts w:ascii="Book Antiqua" w:hAnsi="Book Antiqua" w:cs="宋体"/>
          <w:color w:val="000000"/>
          <w:sz w:val="24"/>
          <w:szCs w:val="24"/>
        </w:rPr>
        <w:t> 2009; </w:t>
      </w:r>
      <w:r w:rsidRPr="00AB0E92">
        <w:rPr>
          <w:rFonts w:ascii="Book Antiqua" w:hAnsi="Book Antiqua" w:cs="宋体"/>
          <w:b/>
          <w:bCs/>
          <w:color w:val="000000"/>
          <w:sz w:val="24"/>
          <w:szCs w:val="24"/>
        </w:rPr>
        <w:t>48</w:t>
      </w:r>
      <w:r w:rsidRPr="00AB0E92">
        <w:rPr>
          <w:rFonts w:ascii="Book Antiqua" w:hAnsi="Book Antiqua" w:cs="宋体"/>
          <w:color w:val="000000"/>
          <w:sz w:val="24"/>
          <w:szCs w:val="24"/>
        </w:rPr>
        <w:t>: 269-276 [PMID: 19288150 DOI: 10.1007/s00394-009-0010-5]</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64 </w:t>
      </w:r>
      <w:r w:rsidRPr="00AB0E92">
        <w:rPr>
          <w:rFonts w:ascii="Book Antiqua" w:hAnsi="Book Antiqua" w:cs="宋体"/>
          <w:b/>
          <w:bCs/>
          <w:color w:val="000000"/>
          <w:sz w:val="24"/>
          <w:szCs w:val="24"/>
        </w:rPr>
        <w:t>Sampieri CL</w:t>
      </w:r>
      <w:r w:rsidRPr="00AB0E92">
        <w:rPr>
          <w:rFonts w:ascii="Book Antiqua" w:hAnsi="Book Antiqua" w:cs="宋体"/>
          <w:color w:val="000000"/>
          <w:sz w:val="24"/>
          <w:szCs w:val="24"/>
        </w:rPr>
        <w:t>, León-Córdoba K, Remes-Troche JM. Matrix metalloproteinases and their tissue inhibitors in gastric cancer as molecular markers. </w:t>
      </w:r>
      <w:r w:rsidRPr="00AB0E92">
        <w:rPr>
          <w:rFonts w:ascii="Book Antiqua" w:hAnsi="Book Antiqua" w:cs="宋体"/>
          <w:i/>
          <w:iCs/>
          <w:color w:val="000000"/>
          <w:sz w:val="24"/>
          <w:szCs w:val="24"/>
        </w:rPr>
        <w:t>J Cancer Res Ther</w:t>
      </w:r>
      <w:r w:rsidRPr="00AB0E92">
        <w:rPr>
          <w:rFonts w:ascii="Book Antiqua" w:hAnsi="Book Antiqua" w:cs="宋体"/>
          <w:color w:val="000000"/>
          <w:sz w:val="24"/>
          <w:szCs w:val="24"/>
        </w:rPr>
        <w:t> </w:t>
      </w:r>
      <w:r w:rsidRPr="00DD080F">
        <w:rPr>
          <w:rFonts w:ascii="Book Antiqua" w:hAnsi="Book Antiqua" w:cs="Arial"/>
          <w:sz w:val="24"/>
          <w:szCs w:val="24"/>
          <w:lang w:val="en-US"/>
        </w:rPr>
        <w:t>2013</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9</w:t>
      </w:r>
      <w:r w:rsidRPr="00AB0E92">
        <w:rPr>
          <w:rFonts w:ascii="Book Antiqua" w:hAnsi="Book Antiqua" w:cs="宋体"/>
          <w:color w:val="000000"/>
          <w:sz w:val="24"/>
          <w:szCs w:val="24"/>
        </w:rPr>
        <w:t>: 356-363 [PMID: 24125966 DOI: 10.4103/0973-1482.119302]</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65 </w:t>
      </w:r>
      <w:r w:rsidRPr="00AB0E92">
        <w:rPr>
          <w:rFonts w:ascii="Book Antiqua" w:hAnsi="Book Antiqua" w:cs="宋体"/>
          <w:b/>
          <w:bCs/>
          <w:color w:val="000000"/>
          <w:sz w:val="24"/>
          <w:szCs w:val="24"/>
        </w:rPr>
        <w:t>Altman DG</w:t>
      </w:r>
      <w:r w:rsidRPr="00AB0E92">
        <w:rPr>
          <w:rFonts w:ascii="Book Antiqua" w:hAnsi="Book Antiqua" w:cs="宋体"/>
          <w:color w:val="000000"/>
          <w:sz w:val="24"/>
          <w:szCs w:val="24"/>
        </w:rPr>
        <w:t>, McShane LM, Sauerbrei W, Taube SE. Reporting Recommendations for Tumor Marker Prognostic Studies (REMARK): explanation and elaboration. </w:t>
      </w:r>
      <w:r w:rsidRPr="00AB0E92">
        <w:rPr>
          <w:rFonts w:ascii="Book Antiqua" w:hAnsi="Book Antiqua" w:cs="宋体"/>
          <w:i/>
          <w:iCs/>
          <w:color w:val="000000"/>
          <w:sz w:val="24"/>
          <w:szCs w:val="24"/>
        </w:rPr>
        <w:t>PLoS Med</w:t>
      </w:r>
      <w:r w:rsidRPr="00AB0E92">
        <w:rPr>
          <w:rFonts w:ascii="Book Antiqua" w:hAnsi="Book Antiqua" w:cs="宋体"/>
          <w:color w:val="000000"/>
          <w:sz w:val="24"/>
          <w:szCs w:val="24"/>
        </w:rPr>
        <w:t> 2012; </w:t>
      </w:r>
      <w:r w:rsidRPr="00AB0E92">
        <w:rPr>
          <w:rFonts w:ascii="Book Antiqua" w:hAnsi="Book Antiqua" w:cs="宋体"/>
          <w:b/>
          <w:bCs/>
          <w:color w:val="000000"/>
          <w:sz w:val="24"/>
          <w:szCs w:val="24"/>
        </w:rPr>
        <w:t>9</w:t>
      </w:r>
      <w:r w:rsidRPr="00AB0E92">
        <w:rPr>
          <w:rFonts w:ascii="Book Antiqua" w:hAnsi="Book Antiqua" w:cs="宋体"/>
          <w:color w:val="000000"/>
          <w:sz w:val="24"/>
          <w:szCs w:val="24"/>
        </w:rPr>
        <w:t>: e1001216 [PMID: 22675273 DOI: 10.1371/journal.pmed.1001216]</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66 </w:t>
      </w:r>
      <w:r w:rsidRPr="00AB0E92">
        <w:rPr>
          <w:rFonts w:ascii="Book Antiqua" w:hAnsi="Book Antiqua" w:cs="宋体"/>
          <w:b/>
          <w:bCs/>
          <w:color w:val="000000"/>
          <w:sz w:val="24"/>
          <w:szCs w:val="24"/>
        </w:rPr>
        <w:t>Moore HM</w:t>
      </w:r>
      <w:r w:rsidRPr="00AB0E92">
        <w:rPr>
          <w:rFonts w:ascii="Book Antiqua" w:hAnsi="Book Antiqua" w:cs="宋体"/>
          <w:color w:val="000000"/>
          <w:sz w:val="24"/>
          <w:szCs w:val="24"/>
        </w:rPr>
        <w:t>, Kelly AB, Jewell SD, McShane LM, Clark DP, Greenspan R, Hayes DF, Hainaut P, Kim P, Mansfield E, Potapova O, Riegman P, Rubinstein Y, Seijo E, Somiari S, Watson P, Weier HU, Zhu C, Vaught J. Biospecimen reporting for improved study quality (BRISQ). </w:t>
      </w:r>
      <w:r w:rsidRPr="00AB0E92">
        <w:rPr>
          <w:rFonts w:ascii="Book Antiqua" w:hAnsi="Book Antiqua" w:cs="宋体"/>
          <w:i/>
          <w:iCs/>
          <w:color w:val="000000"/>
          <w:sz w:val="24"/>
          <w:szCs w:val="24"/>
        </w:rPr>
        <w:t>J Proteome Res</w:t>
      </w:r>
      <w:r w:rsidRPr="00AB0E92">
        <w:rPr>
          <w:rFonts w:ascii="Book Antiqua" w:hAnsi="Book Antiqua" w:cs="宋体"/>
          <w:color w:val="000000"/>
          <w:sz w:val="24"/>
          <w:szCs w:val="24"/>
        </w:rPr>
        <w:t> 2011; </w:t>
      </w:r>
      <w:r w:rsidRPr="00AB0E92">
        <w:rPr>
          <w:rFonts w:ascii="Book Antiqua" w:hAnsi="Book Antiqua" w:cs="宋体"/>
          <w:b/>
          <w:bCs/>
          <w:color w:val="000000"/>
          <w:sz w:val="24"/>
          <w:szCs w:val="24"/>
        </w:rPr>
        <w:t>10</w:t>
      </w:r>
      <w:r w:rsidRPr="00AB0E92">
        <w:rPr>
          <w:rFonts w:ascii="Book Antiqua" w:hAnsi="Book Antiqua" w:cs="宋体"/>
          <w:color w:val="000000"/>
          <w:sz w:val="24"/>
          <w:szCs w:val="24"/>
        </w:rPr>
        <w:t>: 3429-3438 [PMID: 21574648 DOI: 10.1021/pr200021n]</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67 </w:t>
      </w:r>
      <w:r w:rsidRPr="00AB0E92">
        <w:rPr>
          <w:rFonts w:ascii="Book Antiqua" w:hAnsi="Book Antiqua" w:cs="宋体"/>
          <w:b/>
          <w:bCs/>
          <w:color w:val="000000"/>
          <w:sz w:val="24"/>
          <w:szCs w:val="24"/>
        </w:rPr>
        <w:t>Torres-Jasso JH</w:t>
      </w:r>
      <w:r w:rsidRPr="00AB0E92">
        <w:rPr>
          <w:rFonts w:ascii="Book Antiqua" w:hAnsi="Book Antiqua" w:cs="宋体"/>
          <w:color w:val="000000"/>
          <w:sz w:val="24"/>
          <w:szCs w:val="24"/>
        </w:rPr>
        <w:t>, Bustos-Carpinteyro AR, Marín ME, Santiago E, Leoner C, Flores-Luna L, Torres J, Sánchez-Lopez JY. Analysis of the polymorphisms EGFR-r521K and ERBB2-I655V in Mexican patients with gastric cancer and premalignant gastric lesions. </w:t>
      </w:r>
      <w:r w:rsidRPr="00AB0E92">
        <w:rPr>
          <w:rFonts w:ascii="Book Antiqua" w:hAnsi="Book Antiqua" w:cs="宋体"/>
          <w:i/>
          <w:iCs/>
          <w:color w:val="000000"/>
          <w:sz w:val="24"/>
          <w:szCs w:val="24"/>
        </w:rPr>
        <w:t>Rev Invest Clin</w:t>
      </w:r>
      <w:r w:rsidRPr="00AB0E92">
        <w:rPr>
          <w:rFonts w:ascii="Book Antiqua" w:hAnsi="Book Antiqua" w:cs="宋体"/>
          <w:color w:val="000000"/>
          <w:sz w:val="24"/>
          <w:szCs w:val="24"/>
        </w:rPr>
        <w:t> </w:t>
      </w:r>
      <w:r w:rsidRPr="00DD080F">
        <w:rPr>
          <w:rFonts w:ascii="Book Antiqua" w:hAnsi="Book Antiqua" w:cs="Arial"/>
          <w:sz w:val="24"/>
          <w:szCs w:val="24"/>
        </w:rPr>
        <w:t>2013</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65</w:t>
      </w:r>
      <w:r w:rsidRPr="00AB0E92">
        <w:rPr>
          <w:rFonts w:ascii="Book Antiqua" w:hAnsi="Book Antiqua" w:cs="宋体"/>
          <w:color w:val="000000"/>
          <w:sz w:val="24"/>
          <w:szCs w:val="24"/>
        </w:rPr>
        <w:t>: 150-155 [PMID: 23844533]</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68 </w:t>
      </w:r>
      <w:r w:rsidRPr="00AB0E92">
        <w:rPr>
          <w:rFonts w:ascii="Book Antiqua" w:hAnsi="Book Antiqua" w:cs="宋体"/>
          <w:b/>
          <w:bCs/>
          <w:color w:val="000000"/>
          <w:sz w:val="24"/>
          <w:szCs w:val="24"/>
        </w:rPr>
        <w:t>Rendón-Huerta E</w:t>
      </w:r>
      <w:r w:rsidRPr="00AB0E92">
        <w:rPr>
          <w:rFonts w:ascii="Book Antiqua" w:hAnsi="Book Antiqua" w:cs="宋体"/>
          <w:color w:val="000000"/>
          <w:sz w:val="24"/>
          <w:szCs w:val="24"/>
        </w:rPr>
        <w:t>, Teresa F, Teresa GM, Xochitl GS, Georgina AF, Veronica ZZ, Montaño LF. Distribution and expression pattern of claudins 6, 7, and 9 in diffuse- and intestinal-type gastric adenocarcinomas. </w:t>
      </w:r>
      <w:r w:rsidRPr="00AB0E92">
        <w:rPr>
          <w:rFonts w:ascii="Book Antiqua" w:hAnsi="Book Antiqua" w:cs="宋体"/>
          <w:i/>
          <w:iCs/>
          <w:color w:val="000000"/>
          <w:sz w:val="24"/>
          <w:szCs w:val="24"/>
        </w:rPr>
        <w:t>J Gastrointest Cancer</w:t>
      </w:r>
      <w:r w:rsidRPr="00AB0E92">
        <w:rPr>
          <w:rFonts w:ascii="Book Antiqua" w:hAnsi="Book Antiqua" w:cs="宋体"/>
          <w:color w:val="000000"/>
          <w:sz w:val="24"/>
          <w:szCs w:val="24"/>
        </w:rPr>
        <w:t> 2010; </w:t>
      </w:r>
      <w:r w:rsidRPr="00AB0E92">
        <w:rPr>
          <w:rFonts w:ascii="Book Antiqua" w:hAnsi="Book Antiqua" w:cs="宋体"/>
          <w:b/>
          <w:bCs/>
          <w:color w:val="000000"/>
          <w:sz w:val="24"/>
          <w:szCs w:val="24"/>
        </w:rPr>
        <w:t>41</w:t>
      </w:r>
      <w:r w:rsidRPr="00AB0E92">
        <w:rPr>
          <w:rFonts w:ascii="Book Antiqua" w:hAnsi="Book Antiqua" w:cs="宋体"/>
          <w:color w:val="000000"/>
          <w:sz w:val="24"/>
          <w:szCs w:val="24"/>
        </w:rPr>
        <w:t>: 52-59 [PMID: 19960275 DOI: 10.1007/s12029-009-9110-y]</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lastRenderedPageBreak/>
        <w:t>69 </w:t>
      </w:r>
      <w:r w:rsidRPr="00AB0E92">
        <w:rPr>
          <w:rFonts w:ascii="Book Antiqua" w:hAnsi="Book Antiqua" w:cs="宋体"/>
          <w:b/>
          <w:bCs/>
          <w:color w:val="000000"/>
          <w:sz w:val="24"/>
          <w:szCs w:val="24"/>
        </w:rPr>
        <w:t>Zúñiga-Noriega JR</w:t>
      </w:r>
      <w:r w:rsidRPr="00AB0E92">
        <w:rPr>
          <w:rFonts w:ascii="Book Antiqua" w:hAnsi="Book Antiqua" w:cs="宋体"/>
          <w:color w:val="000000"/>
          <w:sz w:val="24"/>
          <w:szCs w:val="24"/>
        </w:rPr>
        <w:t>, Velazco-Campos Mdel R, Aguirre-Rodríguez A, Villarreal LM, Garza-González E, Maldonado-Garza HJ, Bosques-Padilla FJ. [C677T polymorphism of the MTHFR gene and the risk of developing distal gastric cancer in a Mexican population]. </w:t>
      </w:r>
      <w:r w:rsidRPr="00AB0E92">
        <w:rPr>
          <w:rFonts w:ascii="Book Antiqua" w:hAnsi="Book Antiqua" w:cs="宋体"/>
          <w:i/>
          <w:iCs/>
          <w:color w:val="000000"/>
          <w:sz w:val="24"/>
          <w:szCs w:val="24"/>
        </w:rPr>
        <w:t>Rev Gastroenterol Mex</w:t>
      </w:r>
      <w:r w:rsidRPr="00AB0E92">
        <w:rPr>
          <w:rFonts w:ascii="Book Antiqua" w:hAnsi="Book Antiqua" w:cs="宋体"/>
          <w:color w:val="000000"/>
          <w:sz w:val="24"/>
          <w:szCs w:val="24"/>
        </w:rPr>
        <w:t> </w:t>
      </w:r>
      <w:r w:rsidRPr="00DD080F">
        <w:rPr>
          <w:rFonts w:ascii="Book Antiqua" w:hAnsi="Book Antiqua" w:cs="Arial"/>
          <w:sz w:val="24"/>
          <w:szCs w:val="24"/>
          <w:lang w:val="en-US"/>
        </w:rPr>
        <w:t>2007</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72</w:t>
      </w:r>
      <w:r w:rsidRPr="00AB0E92">
        <w:rPr>
          <w:rFonts w:ascii="Book Antiqua" w:hAnsi="Book Antiqua" w:cs="宋体"/>
          <w:color w:val="000000"/>
          <w:sz w:val="24"/>
          <w:szCs w:val="24"/>
        </w:rPr>
        <w:t>: 355-358 [PMID: 18595323]</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70 </w:t>
      </w:r>
      <w:r w:rsidRPr="00AB0E92">
        <w:rPr>
          <w:rFonts w:ascii="Book Antiqua" w:hAnsi="Book Antiqua" w:cs="宋体"/>
          <w:b/>
          <w:bCs/>
          <w:color w:val="000000"/>
          <w:sz w:val="24"/>
          <w:szCs w:val="24"/>
        </w:rPr>
        <w:t>Lacasaña-Navarro M</w:t>
      </w:r>
      <w:r w:rsidRPr="00AB0E92">
        <w:rPr>
          <w:rFonts w:ascii="Book Antiqua" w:hAnsi="Book Antiqua" w:cs="宋体"/>
          <w:color w:val="000000"/>
          <w:sz w:val="24"/>
          <w:szCs w:val="24"/>
        </w:rPr>
        <w:t>, Galván-Portillo M, Chen J, López-Cervantes M, López-Carrillo L. Methylenetetrahydrofolate reductase 677C&amp; gt; T polymorphism and gastric cancer susceptibility in Mexico. </w:t>
      </w:r>
      <w:r w:rsidRPr="00AB0E92">
        <w:rPr>
          <w:rFonts w:ascii="Book Antiqua" w:hAnsi="Book Antiqua" w:cs="宋体"/>
          <w:i/>
          <w:iCs/>
          <w:color w:val="000000"/>
          <w:sz w:val="24"/>
          <w:szCs w:val="24"/>
        </w:rPr>
        <w:t>Eur J Cancer</w:t>
      </w:r>
      <w:r w:rsidRPr="00AB0E92">
        <w:rPr>
          <w:rFonts w:ascii="Book Antiqua" w:hAnsi="Book Antiqua" w:cs="宋体"/>
          <w:color w:val="000000"/>
          <w:sz w:val="24"/>
          <w:szCs w:val="24"/>
        </w:rPr>
        <w:t> 2006; </w:t>
      </w:r>
      <w:r w:rsidRPr="00AB0E92">
        <w:rPr>
          <w:rFonts w:ascii="Book Antiqua" w:hAnsi="Book Antiqua" w:cs="宋体"/>
          <w:b/>
          <w:bCs/>
          <w:color w:val="000000"/>
          <w:sz w:val="24"/>
          <w:szCs w:val="24"/>
        </w:rPr>
        <w:t>42</w:t>
      </w:r>
      <w:r w:rsidRPr="00AB0E92">
        <w:rPr>
          <w:rFonts w:ascii="Book Antiqua" w:hAnsi="Book Antiqua" w:cs="宋体"/>
          <w:color w:val="000000"/>
          <w:sz w:val="24"/>
          <w:szCs w:val="24"/>
        </w:rPr>
        <w:t>: 528-533 [PMID: 16359859</w:t>
      </w:r>
      <w:r>
        <w:rPr>
          <w:rFonts w:ascii="Book Antiqua" w:hAnsi="Book Antiqua" w:cs="宋体"/>
          <w:color w:val="000000"/>
          <w:sz w:val="24"/>
          <w:szCs w:val="24"/>
        </w:rPr>
        <w:t xml:space="preserve"> DOI: </w:t>
      </w:r>
      <w:r w:rsidRPr="007341AF">
        <w:rPr>
          <w:rFonts w:ascii="Book Antiqua" w:hAnsi="Book Antiqua" w:cs="宋体"/>
          <w:color w:val="000000"/>
          <w:sz w:val="24"/>
          <w:szCs w:val="24"/>
        </w:rPr>
        <w:t>10.1016/j.ejca.2005.10.020</w:t>
      </w:r>
      <w:r w:rsidRPr="00AB0E92">
        <w:rPr>
          <w:rFonts w:ascii="Book Antiqua" w:hAnsi="Book Antiqua" w:cs="宋体"/>
          <w:color w:val="000000"/>
          <w:sz w:val="24"/>
          <w:szCs w:val="24"/>
        </w:rPr>
        <w:t>]</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71 </w:t>
      </w:r>
      <w:r w:rsidRPr="00AB0E92">
        <w:rPr>
          <w:rFonts w:ascii="Book Antiqua" w:hAnsi="Book Antiqua" w:cs="宋体"/>
          <w:b/>
          <w:bCs/>
          <w:color w:val="000000"/>
          <w:sz w:val="24"/>
          <w:szCs w:val="24"/>
        </w:rPr>
        <w:t>Sicinschi LA</w:t>
      </w:r>
      <w:r w:rsidRPr="00AB0E92">
        <w:rPr>
          <w:rFonts w:ascii="Book Antiqua" w:hAnsi="Book Antiqua" w:cs="宋体"/>
          <w:color w:val="000000"/>
          <w:sz w:val="24"/>
          <w:szCs w:val="24"/>
        </w:rPr>
        <w:t>, Lopez-Carrillo L, Camargo MC, Correa P, Sierra RA, Henry RR, Chen J, Zabaleta J, Piazuelo MB, Schneider BG. Gastric cancer risk in a Mexican population: role of Helicobacter pylori CagA positive infection and polymorphisms in interleukin-1 and -10 genes. </w:t>
      </w:r>
      <w:r w:rsidRPr="00AB0E92">
        <w:rPr>
          <w:rFonts w:ascii="Book Antiqua" w:hAnsi="Book Antiqua" w:cs="宋体"/>
          <w:i/>
          <w:iCs/>
          <w:color w:val="000000"/>
          <w:sz w:val="24"/>
          <w:szCs w:val="24"/>
        </w:rPr>
        <w:t>Int J Cancer</w:t>
      </w:r>
      <w:r w:rsidRPr="00AB0E92">
        <w:rPr>
          <w:rFonts w:ascii="Book Antiqua" w:hAnsi="Book Antiqua" w:cs="宋体"/>
          <w:color w:val="000000"/>
          <w:sz w:val="24"/>
          <w:szCs w:val="24"/>
        </w:rPr>
        <w:t> 2006; </w:t>
      </w:r>
      <w:r w:rsidRPr="00AB0E92">
        <w:rPr>
          <w:rFonts w:ascii="Book Antiqua" w:hAnsi="Book Antiqua" w:cs="宋体"/>
          <w:b/>
          <w:bCs/>
          <w:color w:val="000000"/>
          <w:sz w:val="24"/>
          <w:szCs w:val="24"/>
        </w:rPr>
        <w:t>118</w:t>
      </w:r>
      <w:r w:rsidRPr="00AB0E92">
        <w:rPr>
          <w:rFonts w:ascii="Book Antiqua" w:hAnsi="Book Antiqua" w:cs="宋体"/>
          <w:color w:val="000000"/>
          <w:sz w:val="24"/>
          <w:szCs w:val="24"/>
        </w:rPr>
        <w:t>: 649-657 [PMID: 16114018</w:t>
      </w:r>
      <w:r>
        <w:rPr>
          <w:rFonts w:ascii="Book Antiqua" w:hAnsi="Book Antiqua" w:cs="宋体"/>
          <w:color w:val="000000"/>
          <w:sz w:val="24"/>
          <w:szCs w:val="24"/>
        </w:rPr>
        <w:t xml:space="preserve"> DOI:</w:t>
      </w:r>
      <w:r w:rsidRPr="007341AF">
        <w:t xml:space="preserve"> </w:t>
      </w:r>
      <w:r w:rsidRPr="007341AF">
        <w:rPr>
          <w:rFonts w:ascii="Book Antiqua" w:hAnsi="Book Antiqua" w:cs="宋体"/>
          <w:color w:val="000000"/>
          <w:sz w:val="24"/>
          <w:szCs w:val="24"/>
        </w:rPr>
        <w:t>10.1002/ijc.21364</w:t>
      </w:r>
      <w:r w:rsidRPr="00AB0E92">
        <w:rPr>
          <w:rFonts w:ascii="Book Antiqua" w:hAnsi="Book Antiqua" w:cs="宋体"/>
          <w:color w:val="000000"/>
          <w:sz w:val="24"/>
          <w:szCs w:val="24"/>
        </w:rPr>
        <w:t>]</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72 </w:t>
      </w:r>
      <w:r w:rsidRPr="00AB0E92">
        <w:rPr>
          <w:rFonts w:ascii="Book Antiqua" w:hAnsi="Book Antiqua" w:cs="宋体"/>
          <w:b/>
          <w:bCs/>
          <w:color w:val="000000"/>
          <w:sz w:val="24"/>
          <w:szCs w:val="24"/>
        </w:rPr>
        <w:t>Garza-González E</w:t>
      </w:r>
      <w:r w:rsidRPr="00AB0E92">
        <w:rPr>
          <w:rFonts w:ascii="Book Antiqua" w:hAnsi="Book Antiqua" w:cs="宋体"/>
          <w:color w:val="000000"/>
          <w:sz w:val="24"/>
          <w:szCs w:val="24"/>
        </w:rPr>
        <w:t>, Bosques-Padilla FJ, El-Omar E, Hold G, Tijerina-Menchaca R, Maldonado-Garza HJ, Pérez-Pérez GI. Role of the polymorphic IL-1B, IL-1RN and TNF-A genes in distal gastric cancer in Mexico. </w:t>
      </w:r>
      <w:r w:rsidRPr="00AB0E92">
        <w:rPr>
          <w:rFonts w:ascii="Book Antiqua" w:hAnsi="Book Antiqua" w:cs="宋体"/>
          <w:i/>
          <w:iCs/>
          <w:color w:val="000000"/>
          <w:sz w:val="24"/>
          <w:szCs w:val="24"/>
        </w:rPr>
        <w:t>Int J Cancer</w:t>
      </w:r>
      <w:r w:rsidRPr="00AB0E92">
        <w:rPr>
          <w:rFonts w:ascii="Book Antiqua" w:hAnsi="Book Antiqua" w:cs="宋体"/>
          <w:color w:val="000000"/>
          <w:sz w:val="24"/>
          <w:szCs w:val="24"/>
        </w:rPr>
        <w:t> 2005; </w:t>
      </w:r>
      <w:r w:rsidRPr="00AB0E92">
        <w:rPr>
          <w:rFonts w:ascii="Book Antiqua" w:hAnsi="Book Antiqua" w:cs="宋体"/>
          <w:b/>
          <w:bCs/>
          <w:color w:val="000000"/>
          <w:sz w:val="24"/>
          <w:szCs w:val="24"/>
        </w:rPr>
        <w:t>114</w:t>
      </w:r>
      <w:r w:rsidRPr="00AB0E92">
        <w:rPr>
          <w:rFonts w:ascii="Book Antiqua" w:hAnsi="Book Antiqua" w:cs="宋体"/>
          <w:color w:val="000000"/>
          <w:sz w:val="24"/>
          <w:szCs w:val="24"/>
        </w:rPr>
        <w:t>: 237-241 [PMID: 15540224</w:t>
      </w:r>
      <w:r>
        <w:rPr>
          <w:rFonts w:ascii="Book Antiqua" w:hAnsi="Book Antiqua" w:cs="宋体"/>
          <w:color w:val="000000"/>
          <w:sz w:val="24"/>
          <w:szCs w:val="24"/>
        </w:rPr>
        <w:t xml:space="preserve"> DOI: </w:t>
      </w:r>
      <w:r w:rsidRPr="00850FA4">
        <w:rPr>
          <w:rFonts w:ascii="Book Antiqua" w:hAnsi="Book Antiqua" w:cs="宋体"/>
          <w:color w:val="000000"/>
          <w:sz w:val="24"/>
          <w:szCs w:val="24"/>
        </w:rPr>
        <w:t>10.1002/ijc.20718</w:t>
      </w:r>
      <w:r w:rsidRPr="00AB0E92">
        <w:rPr>
          <w:rFonts w:ascii="Book Antiqua" w:hAnsi="Book Antiqua" w:cs="宋体"/>
          <w:color w:val="000000"/>
          <w:sz w:val="24"/>
          <w:szCs w:val="24"/>
        </w:rPr>
        <w:t>]</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7</w:t>
      </w:r>
      <w:r>
        <w:rPr>
          <w:rFonts w:ascii="Book Antiqua" w:hAnsi="Book Antiqua" w:cs="宋体"/>
          <w:color w:val="000000"/>
          <w:sz w:val="24"/>
          <w:szCs w:val="24"/>
        </w:rPr>
        <w:t>3</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Herrera-Goepfert R</w:t>
      </w:r>
      <w:r w:rsidRPr="00AB0E92">
        <w:rPr>
          <w:rFonts w:ascii="Book Antiqua" w:hAnsi="Book Antiqua" w:cs="宋体"/>
          <w:color w:val="000000"/>
          <w:sz w:val="24"/>
          <w:szCs w:val="24"/>
        </w:rPr>
        <w:t>, Zúñiga J, Hernández-Guerrero A, Rodríguez-Reyna T, Osnalla N, Ruíz-Morales J, Vargas-Alarcón G, Yamamoto-Furusho JK, Mohar-Betancourt A, Hernández-Pando R, Granados J. [Association of the HLA-DQB*0501, allele of the major histocompatibility complex with gastric cancer in Mexico]. </w:t>
      </w:r>
      <w:r w:rsidRPr="00AB0E92">
        <w:rPr>
          <w:rFonts w:ascii="Book Antiqua" w:hAnsi="Book Antiqua" w:cs="宋体"/>
          <w:i/>
          <w:iCs/>
          <w:color w:val="000000"/>
          <w:sz w:val="24"/>
          <w:szCs w:val="24"/>
        </w:rPr>
        <w:t>Gac Med Mex</w:t>
      </w:r>
      <w:r w:rsidRPr="00AB0E92">
        <w:rPr>
          <w:rFonts w:ascii="Book Antiqua" w:hAnsi="Book Antiqua" w:cs="宋体"/>
          <w:color w:val="000000"/>
          <w:sz w:val="24"/>
          <w:szCs w:val="24"/>
        </w:rPr>
        <w:t> </w:t>
      </w:r>
      <w:r w:rsidRPr="00DD080F">
        <w:rPr>
          <w:rFonts w:ascii="Book Antiqua" w:hAnsi="Book Antiqua" w:cs="Arial"/>
          <w:sz w:val="24"/>
          <w:szCs w:val="24"/>
          <w:lang w:val="en-US"/>
        </w:rPr>
        <w:t>2004</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140</w:t>
      </w:r>
      <w:r w:rsidRPr="00AB0E92">
        <w:rPr>
          <w:rFonts w:ascii="Book Antiqua" w:hAnsi="Book Antiqua" w:cs="宋体"/>
          <w:color w:val="000000"/>
          <w:sz w:val="24"/>
          <w:szCs w:val="24"/>
        </w:rPr>
        <w:t>: 299-303 [PMID: 15259342]</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7</w:t>
      </w:r>
      <w:r>
        <w:rPr>
          <w:rFonts w:ascii="Book Antiqua" w:hAnsi="Book Antiqua" w:cs="宋体"/>
          <w:color w:val="000000"/>
          <w:sz w:val="24"/>
          <w:szCs w:val="24"/>
        </w:rPr>
        <w:t>4</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Garza-González E</w:t>
      </w:r>
      <w:r w:rsidRPr="00AB0E92">
        <w:rPr>
          <w:rFonts w:ascii="Book Antiqua" w:hAnsi="Book Antiqua" w:cs="宋体"/>
          <w:color w:val="000000"/>
          <w:sz w:val="24"/>
          <w:szCs w:val="24"/>
        </w:rPr>
        <w:t>, Hold G, Pérez-Pérez GI, Bosques-Padilla FJ, Tijerina-Menchaca R, Maldonado-Garza HJ, el-Omar E. [Role of polymorphism of certain cytokines in gastric cancer in Mexico. Preliminary results]. </w:t>
      </w:r>
      <w:r w:rsidRPr="00AB0E92">
        <w:rPr>
          <w:rFonts w:ascii="Book Antiqua" w:hAnsi="Book Antiqua" w:cs="宋体"/>
          <w:i/>
          <w:iCs/>
          <w:color w:val="000000"/>
          <w:sz w:val="24"/>
          <w:szCs w:val="24"/>
        </w:rPr>
        <w:t>Rev Gastroenterol Mex</w:t>
      </w:r>
      <w:r w:rsidRPr="00AB0E92">
        <w:rPr>
          <w:rFonts w:ascii="Book Antiqua" w:hAnsi="Book Antiqua" w:cs="宋体"/>
          <w:color w:val="000000"/>
          <w:sz w:val="24"/>
          <w:szCs w:val="24"/>
        </w:rPr>
        <w:t> ; </w:t>
      </w:r>
      <w:r w:rsidRPr="00AB0E92">
        <w:rPr>
          <w:rFonts w:ascii="Book Antiqua" w:hAnsi="Book Antiqua" w:cs="宋体"/>
          <w:b/>
          <w:bCs/>
          <w:color w:val="000000"/>
          <w:sz w:val="24"/>
          <w:szCs w:val="24"/>
        </w:rPr>
        <w:t>68</w:t>
      </w:r>
      <w:r w:rsidRPr="00AB0E92">
        <w:rPr>
          <w:rFonts w:ascii="Book Antiqua" w:hAnsi="Book Antiqua" w:cs="宋体"/>
          <w:color w:val="000000"/>
          <w:sz w:val="24"/>
          <w:szCs w:val="24"/>
        </w:rPr>
        <w:t>: 107-112 [PMID: 15127646]</w:t>
      </w:r>
    </w:p>
    <w:p w:rsidR="00246940" w:rsidRDefault="00246940" w:rsidP="007508CA">
      <w:pPr>
        <w:spacing w:after="0" w:line="360" w:lineRule="auto"/>
        <w:jc w:val="both"/>
        <w:rPr>
          <w:rFonts w:ascii="Book Antiqua" w:hAnsi="Book Antiqua" w:cs="Arial"/>
          <w:sz w:val="24"/>
          <w:szCs w:val="24"/>
        </w:rPr>
      </w:pPr>
      <w:r w:rsidRPr="00DD080F">
        <w:rPr>
          <w:rFonts w:ascii="Book Antiqua" w:hAnsi="Book Antiqua" w:cs="Arial"/>
          <w:sz w:val="24"/>
          <w:szCs w:val="24"/>
        </w:rPr>
        <w:t>75</w:t>
      </w:r>
      <w:r>
        <w:rPr>
          <w:rFonts w:ascii="Book Antiqua" w:hAnsi="Book Antiqua" w:cs="Arial"/>
          <w:sz w:val="24"/>
          <w:szCs w:val="24"/>
        </w:rPr>
        <w:t xml:space="preserve"> </w:t>
      </w:r>
      <w:r w:rsidRPr="00A724D8">
        <w:rPr>
          <w:rFonts w:ascii="Book Antiqua" w:hAnsi="Book Antiqua" w:cs="Arial"/>
          <w:b/>
          <w:sz w:val="24"/>
          <w:szCs w:val="24"/>
        </w:rPr>
        <w:t>Secretaría de Salud</w:t>
      </w:r>
      <w:r w:rsidRPr="00DD080F">
        <w:rPr>
          <w:rFonts w:ascii="Book Antiqua" w:hAnsi="Book Antiqua" w:cs="Arial"/>
          <w:sz w:val="24"/>
          <w:szCs w:val="24"/>
        </w:rPr>
        <w:t xml:space="preserve">. Programa para la prevención y el tratamiento del cáncer en la infancia y adolescencia. </w:t>
      </w:r>
      <w:r w:rsidRPr="00DD080F">
        <w:rPr>
          <w:rFonts w:ascii="Book Antiqua" w:hAnsi="Book Antiqua" w:cs="Arial"/>
          <w:sz w:val="24"/>
          <w:szCs w:val="24"/>
          <w:lang w:val="en-US"/>
        </w:rPr>
        <w:t xml:space="preserve">[cited Oct. 18 2013]. Available from: </w:t>
      </w:r>
      <w:r w:rsidRPr="00DD080F">
        <w:rPr>
          <w:rFonts w:ascii="Book Antiqua" w:hAnsi="Book Antiqua" w:cs="Arial"/>
          <w:sz w:val="24"/>
          <w:szCs w:val="24"/>
          <w:lang w:val="en-US"/>
        </w:rPr>
        <w:lastRenderedPageBreak/>
        <w:t>http://www.censia.salud.gob.mx/contenidos/cancer/interm_cancer.html. CENSIA.</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7</w:t>
      </w:r>
      <w:r>
        <w:rPr>
          <w:rFonts w:ascii="Book Antiqua" w:hAnsi="Book Antiqua" w:cs="宋体"/>
          <w:color w:val="000000"/>
          <w:sz w:val="24"/>
          <w:szCs w:val="24"/>
        </w:rPr>
        <w:t>6</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Dicken BJ</w:t>
      </w:r>
      <w:r w:rsidRPr="00AB0E92">
        <w:rPr>
          <w:rFonts w:ascii="Book Antiqua" w:hAnsi="Book Antiqua" w:cs="宋体"/>
          <w:color w:val="000000"/>
          <w:sz w:val="24"/>
          <w:szCs w:val="24"/>
        </w:rPr>
        <w:t>, Bigam DL, Cass C, Mackey JR, Joy AA, Hamilton SM. Gastric adenocarcinoma: review and considerations for future directions. </w:t>
      </w:r>
      <w:r w:rsidRPr="00AB0E92">
        <w:rPr>
          <w:rFonts w:ascii="Book Antiqua" w:hAnsi="Book Antiqua" w:cs="宋体"/>
          <w:i/>
          <w:iCs/>
          <w:color w:val="000000"/>
          <w:sz w:val="24"/>
          <w:szCs w:val="24"/>
        </w:rPr>
        <w:t>Ann Surg</w:t>
      </w:r>
      <w:r w:rsidRPr="00AB0E92">
        <w:rPr>
          <w:rFonts w:ascii="Book Antiqua" w:hAnsi="Book Antiqua" w:cs="宋体"/>
          <w:color w:val="000000"/>
          <w:sz w:val="24"/>
          <w:szCs w:val="24"/>
        </w:rPr>
        <w:t> 2005; </w:t>
      </w:r>
      <w:r w:rsidRPr="00AB0E92">
        <w:rPr>
          <w:rFonts w:ascii="Book Antiqua" w:hAnsi="Book Antiqua" w:cs="宋体"/>
          <w:b/>
          <w:bCs/>
          <w:color w:val="000000"/>
          <w:sz w:val="24"/>
          <w:szCs w:val="24"/>
        </w:rPr>
        <w:t>241</w:t>
      </w:r>
      <w:r w:rsidRPr="00AB0E92">
        <w:rPr>
          <w:rFonts w:ascii="Book Antiqua" w:hAnsi="Book Antiqua" w:cs="宋体"/>
          <w:color w:val="000000"/>
          <w:sz w:val="24"/>
          <w:szCs w:val="24"/>
        </w:rPr>
        <w:t>: 27-39 [PMID: 15621988]</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7</w:t>
      </w:r>
      <w:r>
        <w:rPr>
          <w:rFonts w:ascii="Book Antiqua" w:hAnsi="Book Antiqua" w:cs="宋体"/>
          <w:color w:val="000000"/>
          <w:sz w:val="24"/>
          <w:szCs w:val="24"/>
        </w:rPr>
        <w:t>7</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Oñate-Ocaña LF</w:t>
      </w:r>
      <w:r w:rsidRPr="00AB0E92">
        <w:rPr>
          <w:rFonts w:ascii="Book Antiqua" w:hAnsi="Book Antiqua" w:cs="宋体"/>
          <w:color w:val="000000"/>
          <w:sz w:val="24"/>
          <w:szCs w:val="24"/>
        </w:rPr>
        <w:t>, Cortés Cárdenas S, Herrera-Goepfert R, Aiello-Crocifoglio V, Mondragón-Sánchez R, Ruiz-Molina JM. [Early gastric carcinoma. Analysis of 21 cases]. </w:t>
      </w:r>
      <w:r w:rsidRPr="00AB0E92">
        <w:rPr>
          <w:rFonts w:ascii="Book Antiqua" w:hAnsi="Book Antiqua" w:cs="宋体"/>
          <w:i/>
          <w:iCs/>
          <w:color w:val="000000"/>
          <w:sz w:val="24"/>
          <w:szCs w:val="24"/>
        </w:rPr>
        <w:t>Rev Gastroenterol Mex</w:t>
      </w:r>
      <w:r w:rsidRPr="00AB0E92">
        <w:rPr>
          <w:rFonts w:ascii="Book Antiqua" w:hAnsi="Book Antiqua" w:cs="宋体"/>
          <w:color w:val="000000"/>
          <w:sz w:val="24"/>
          <w:szCs w:val="24"/>
        </w:rPr>
        <w:t> </w:t>
      </w:r>
      <w:r w:rsidRPr="00DD080F">
        <w:rPr>
          <w:rFonts w:ascii="Book Antiqua" w:hAnsi="Book Antiqua" w:cs="Arial"/>
          <w:sz w:val="24"/>
          <w:szCs w:val="24"/>
          <w:lang w:val="en-US"/>
        </w:rPr>
        <w:t>2001</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66</w:t>
      </w:r>
      <w:r w:rsidRPr="00AB0E92">
        <w:rPr>
          <w:rFonts w:ascii="Book Antiqua" w:hAnsi="Book Antiqua" w:cs="宋体"/>
          <w:color w:val="000000"/>
          <w:sz w:val="24"/>
          <w:szCs w:val="24"/>
        </w:rPr>
        <w:t>: 14-21 [PMID: 11464624]</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7</w:t>
      </w:r>
      <w:r>
        <w:rPr>
          <w:rFonts w:ascii="Book Antiqua" w:hAnsi="Book Antiqua" w:cs="宋体"/>
          <w:color w:val="000000"/>
          <w:sz w:val="24"/>
          <w:szCs w:val="24"/>
        </w:rPr>
        <w:t>8</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Wong BC</w:t>
      </w:r>
      <w:r w:rsidRPr="00AB0E92">
        <w:rPr>
          <w:rFonts w:ascii="Book Antiqua" w:hAnsi="Book Antiqua" w:cs="宋体"/>
          <w:color w:val="000000"/>
          <w:sz w:val="24"/>
          <w:szCs w:val="24"/>
        </w:rPr>
        <w:t>, Lam SK, Wong WM, Chen JS, Zheng TT, Feng RE, Lai KC, Hu WH, Yuen ST, Leung SY, Fong DY, Ho J, Ching CK, Chen JS. Helicobacter pylori eradication to prevent gastric cancer in a high-risk region of China: a randomized controlled trial. </w:t>
      </w:r>
      <w:r w:rsidRPr="00AB0E92">
        <w:rPr>
          <w:rFonts w:ascii="Book Antiqua" w:hAnsi="Book Antiqua" w:cs="宋体"/>
          <w:i/>
          <w:iCs/>
          <w:color w:val="000000"/>
          <w:sz w:val="24"/>
          <w:szCs w:val="24"/>
        </w:rPr>
        <w:t>JAMA</w:t>
      </w:r>
      <w:r w:rsidRPr="00AB0E92">
        <w:rPr>
          <w:rFonts w:ascii="Book Antiqua" w:hAnsi="Book Antiqua" w:cs="宋体"/>
          <w:color w:val="000000"/>
          <w:sz w:val="24"/>
          <w:szCs w:val="24"/>
        </w:rPr>
        <w:t> 2004; </w:t>
      </w:r>
      <w:r w:rsidRPr="00AB0E92">
        <w:rPr>
          <w:rFonts w:ascii="Book Antiqua" w:hAnsi="Book Antiqua" w:cs="宋体"/>
          <w:b/>
          <w:bCs/>
          <w:color w:val="000000"/>
          <w:sz w:val="24"/>
          <w:szCs w:val="24"/>
        </w:rPr>
        <w:t>291</w:t>
      </w:r>
      <w:r w:rsidRPr="00AB0E92">
        <w:rPr>
          <w:rFonts w:ascii="Book Antiqua" w:hAnsi="Book Antiqua" w:cs="宋体"/>
          <w:color w:val="000000"/>
          <w:sz w:val="24"/>
          <w:szCs w:val="24"/>
        </w:rPr>
        <w:t>: 187-194 [PMID: 14722144</w:t>
      </w:r>
      <w:r>
        <w:rPr>
          <w:rFonts w:ascii="Book Antiqua" w:hAnsi="Book Antiqua" w:cs="宋体"/>
          <w:color w:val="000000"/>
          <w:sz w:val="24"/>
          <w:szCs w:val="24"/>
        </w:rPr>
        <w:t xml:space="preserve"> DOI: </w:t>
      </w:r>
      <w:r w:rsidRPr="009905B6">
        <w:rPr>
          <w:rFonts w:ascii="Book Antiqua" w:hAnsi="Book Antiqua" w:cs="宋体"/>
          <w:color w:val="000000"/>
          <w:sz w:val="24"/>
          <w:szCs w:val="24"/>
        </w:rPr>
        <w:t>10.1001/jama.291.2.187</w:t>
      </w:r>
      <w:r w:rsidRPr="00AB0E92">
        <w:rPr>
          <w:rFonts w:ascii="Book Antiqua" w:hAnsi="Book Antiqua" w:cs="宋体"/>
          <w:color w:val="000000"/>
          <w:sz w:val="24"/>
          <w:szCs w:val="24"/>
        </w:rPr>
        <w:t>]</w:t>
      </w:r>
    </w:p>
    <w:p w:rsidR="00246940" w:rsidRPr="00AB0E92" w:rsidRDefault="00246940" w:rsidP="007508CA">
      <w:pPr>
        <w:spacing w:after="0" w:line="360" w:lineRule="auto"/>
        <w:jc w:val="both"/>
        <w:rPr>
          <w:rFonts w:ascii="Book Antiqua" w:hAnsi="Book Antiqua" w:cs="宋体"/>
          <w:color w:val="000000"/>
          <w:sz w:val="24"/>
          <w:szCs w:val="24"/>
        </w:rPr>
      </w:pPr>
      <w:r>
        <w:rPr>
          <w:rFonts w:ascii="Book Antiqua" w:hAnsi="Book Antiqua" w:cs="宋体"/>
          <w:color w:val="000000"/>
          <w:sz w:val="24"/>
          <w:szCs w:val="24"/>
        </w:rPr>
        <w:t>79</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Ley C</w:t>
      </w:r>
      <w:r w:rsidRPr="00AB0E92">
        <w:rPr>
          <w:rFonts w:ascii="Book Antiqua" w:hAnsi="Book Antiqua" w:cs="宋体"/>
          <w:color w:val="000000"/>
          <w:sz w:val="24"/>
          <w:szCs w:val="24"/>
        </w:rPr>
        <w:t>, Mohar A, Guarner J, Herrera-Goepfert R, Figueroa LS, Halperin D, Johnstone I, Parsonnet J. Helicobacter pylori eradication and gastric preneoplastic conditions: a randomized, double-blind, placebo-controlled trial. </w:t>
      </w:r>
      <w:r w:rsidRPr="00AB0E92">
        <w:rPr>
          <w:rFonts w:ascii="Book Antiqua" w:hAnsi="Book Antiqua" w:cs="宋体"/>
          <w:i/>
          <w:iCs/>
          <w:color w:val="000000"/>
          <w:sz w:val="24"/>
          <w:szCs w:val="24"/>
        </w:rPr>
        <w:t>Cancer Epidemiol Biomarkers Prev</w:t>
      </w:r>
      <w:r w:rsidRPr="00AB0E92">
        <w:rPr>
          <w:rFonts w:ascii="Book Antiqua" w:hAnsi="Book Antiqua" w:cs="宋体"/>
          <w:color w:val="000000"/>
          <w:sz w:val="24"/>
          <w:szCs w:val="24"/>
        </w:rPr>
        <w:t> 2004; </w:t>
      </w:r>
      <w:r w:rsidRPr="00AB0E92">
        <w:rPr>
          <w:rFonts w:ascii="Book Antiqua" w:hAnsi="Book Antiqua" w:cs="宋体"/>
          <w:b/>
          <w:bCs/>
          <w:color w:val="000000"/>
          <w:sz w:val="24"/>
          <w:szCs w:val="24"/>
        </w:rPr>
        <w:t>13</w:t>
      </w:r>
      <w:r w:rsidRPr="00AB0E92">
        <w:rPr>
          <w:rFonts w:ascii="Book Antiqua" w:hAnsi="Book Antiqua" w:cs="宋体"/>
          <w:color w:val="000000"/>
          <w:sz w:val="24"/>
          <w:szCs w:val="24"/>
        </w:rPr>
        <w:t>: 4-10 [PMID: 14744726</w:t>
      </w:r>
      <w:r>
        <w:rPr>
          <w:rFonts w:ascii="Book Antiqua" w:hAnsi="Book Antiqua" w:cs="宋体"/>
          <w:color w:val="000000"/>
          <w:sz w:val="24"/>
          <w:szCs w:val="24"/>
        </w:rPr>
        <w:t xml:space="preserve"> DOI: </w:t>
      </w:r>
      <w:r w:rsidRPr="009905B6">
        <w:rPr>
          <w:rFonts w:ascii="Book Antiqua" w:hAnsi="Book Antiqua" w:cs="宋体"/>
          <w:color w:val="000000"/>
          <w:sz w:val="24"/>
          <w:szCs w:val="24"/>
        </w:rPr>
        <w:t>10.1158/1055-9965.EPI-03-0124</w:t>
      </w:r>
      <w:r w:rsidRPr="00AB0E92">
        <w:rPr>
          <w:rFonts w:ascii="Book Antiqua" w:hAnsi="Book Antiqua" w:cs="宋体"/>
          <w:color w:val="000000"/>
          <w:sz w:val="24"/>
          <w:szCs w:val="24"/>
        </w:rPr>
        <w:t>]</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8</w:t>
      </w:r>
      <w:r>
        <w:rPr>
          <w:rFonts w:ascii="Book Antiqua" w:hAnsi="Book Antiqua" w:cs="宋体"/>
          <w:color w:val="000000"/>
          <w:sz w:val="24"/>
          <w:szCs w:val="24"/>
        </w:rPr>
        <w:t xml:space="preserve">0 </w:t>
      </w:r>
      <w:r w:rsidRPr="00AB0E92">
        <w:rPr>
          <w:rFonts w:ascii="Book Antiqua" w:hAnsi="Book Antiqua" w:cs="宋体"/>
          <w:color w:val="000000"/>
          <w:sz w:val="24"/>
          <w:szCs w:val="24"/>
        </w:rPr>
        <w:t xml:space="preserve">Pankratz VS, Hartmann LC, Degnim AC, Vierkant RA, Ghosh K, Vachon CM, Frost MH, Maloney SD, Reynolds C, Boughey JC. Assessment of the accuracy of the Gail model in women with atypical hyperplasia. J Clin Oncol 2008; 26: 5374-9 [DOI: </w:t>
      </w:r>
      <w:r>
        <w:rPr>
          <w:rFonts w:ascii="Book Antiqua" w:hAnsi="Book Antiqua" w:cs="宋体"/>
          <w:color w:val="000000"/>
          <w:sz w:val="24"/>
          <w:szCs w:val="24"/>
        </w:rPr>
        <w:t>1</w:t>
      </w:r>
      <w:r w:rsidRPr="008E7D8F">
        <w:rPr>
          <w:rFonts w:ascii="Book Antiqua" w:hAnsi="Book Antiqua" w:cs="宋体"/>
          <w:color w:val="000000"/>
          <w:sz w:val="24"/>
          <w:szCs w:val="24"/>
        </w:rPr>
        <w:t>0.1200/JCO.2007.14.8833</w:t>
      </w:r>
      <w:r w:rsidRPr="00AB0E92">
        <w:rPr>
          <w:rFonts w:ascii="Book Antiqua" w:hAnsi="Book Antiqua" w:cs="宋体"/>
          <w:color w:val="000000"/>
          <w:sz w:val="24"/>
          <w:szCs w:val="24"/>
        </w:rPr>
        <w:t>]</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8</w:t>
      </w:r>
      <w:r>
        <w:rPr>
          <w:rFonts w:ascii="Book Antiqua" w:hAnsi="Book Antiqua" w:cs="宋体"/>
          <w:color w:val="000000"/>
          <w:sz w:val="24"/>
          <w:szCs w:val="24"/>
        </w:rPr>
        <w:t>1</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Pankratz VS</w:t>
      </w:r>
      <w:r w:rsidRPr="00AB0E92">
        <w:rPr>
          <w:rFonts w:ascii="Book Antiqua" w:hAnsi="Book Antiqua" w:cs="宋体"/>
          <w:color w:val="000000"/>
          <w:sz w:val="24"/>
          <w:szCs w:val="24"/>
        </w:rPr>
        <w:t>, Hartmann LC, Degnim AC, Vierkant RA, Ghosh K, Vachon CM, Frost MH, Maloney SD, Reynolds C, Boughey JC. Assessment of the accuracy of the Gail model in women with atypical hyperplasia. </w:t>
      </w:r>
      <w:r w:rsidRPr="00AB0E92">
        <w:rPr>
          <w:rFonts w:ascii="Book Antiqua" w:hAnsi="Book Antiqua" w:cs="宋体"/>
          <w:i/>
          <w:iCs/>
          <w:color w:val="000000"/>
          <w:sz w:val="24"/>
          <w:szCs w:val="24"/>
        </w:rPr>
        <w:t>J Clin Oncol</w:t>
      </w:r>
      <w:r w:rsidRPr="00AB0E92">
        <w:rPr>
          <w:rFonts w:ascii="Book Antiqua" w:hAnsi="Book Antiqua" w:cs="宋体"/>
          <w:color w:val="000000"/>
          <w:sz w:val="24"/>
          <w:szCs w:val="24"/>
        </w:rPr>
        <w:t> 2008; </w:t>
      </w:r>
      <w:r w:rsidRPr="00AB0E92">
        <w:rPr>
          <w:rFonts w:ascii="Book Antiqua" w:hAnsi="Book Antiqua" w:cs="宋体"/>
          <w:b/>
          <w:bCs/>
          <w:color w:val="000000"/>
          <w:sz w:val="24"/>
          <w:szCs w:val="24"/>
        </w:rPr>
        <w:t>26</w:t>
      </w:r>
      <w:r w:rsidRPr="00AB0E92">
        <w:rPr>
          <w:rFonts w:ascii="Book Antiqua" w:hAnsi="Book Antiqua" w:cs="宋体"/>
          <w:color w:val="000000"/>
          <w:sz w:val="24"/>
          <w:szCs w:val="24"/>
        </w:rPr>
        <w:t>: 5374-5379 [PMID: 18854574 DOI: 10.1200/JCO.2007.14.8833]</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8</w:t>
      </w:r>
      <w:r>
        <w:rPr>
          <w:rFonts w:ascii="Book Antiqua" w:hAnsi="Book Antiqua" w:cs="宋体"/>
          <w:color w:val="000000"/>
          <w:sz w:val="24"/>
          <w:szCs w:val="24"/>
        </w:rPr>
        <w:t>2</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Amarasinghe HK</w:t>
      </w:r>
      <w:r w:rsidRPr="00AB0E92">
        <w:rPr>
          <w:rFonts w:ascii="Book Antiqua" w:hAnsi="Book Antiqua" w:cs="宋体"/>
          <w:color w:val="000000"/>
          <w:sz w:val="24"/>
          <w:szCs w:val="24"/>
        </w:rPr>
        <w:t xml:space="preserve">, Johnson NW, Lalloo R, Kumaraarachchi M, Warnakulasuriya S. Derivation and validation of a risk-factor model for detection </w:t>
      </w:r>
      <w:r w:rsidRPr="00AB0E92">
        <w:rPr>
          <w:rFonts w:ascii="Book Antiqua" w:hAnsi="Book Antiqua" w:cs="宋体"/>
          <w:color w:val="000000"/>
          <w:sz w:val="24"/>
          <w:szCs w:val="24"/>
        </w:rPr>
        <w:lastRenderedPageBreak/>
        <w:t>of oral potentially malignant disorders in populations with high prevalence. </w:t>
      </w:r>
      <w:r w:rsidRPr="00AB0E92">
        <w:rPr>
          <w:rFonts w:ascii="Book Antiqua" w:hAnsi="Book Antiqua" w:cs="宋体"/>
          <w:i/>
          <w:iCs/>
          <w:color w:val="000000"/>
          <w:sz w:val="24"/>
          <w:szCs w:val="24"/>
        </w:rPr>
        <w:t>Br J Cancer</w:t>
      </w:r>
      <w:r w:rsidRPr="00AB0E92">
        <w:rPr>
          <w:rFonts w:ascii="Book Antiqua" w:hAnsi="Book Antiqua" w:cs="宋体"/>
          <w:color w:val="000000"/>
          <w:sz w:val="24"/>
          <w:szCs w:val="24"/>
        </w:rPr>
        <w:t> 2010; </w:t>
      </w:r>
      <w:r w:rsidRPr="00AB0E92">
        <w:rPr>
          <w:rFonts w:ascii="Book Antiqua" w:hAnsi="Book Antiqua" w:cs="宋体"/>
          <w:b/>
          <w:bCs/>
          <w:color w:val="000000"/>
          <w:sz w:val="24"/>
          <w:szCs w:val="24"/>
        </w:rPr>
        <w:t>103</w:t>
      </w:r>
      <w:r w:rsidRPr="00AB0E92">
        <w:rPr>
          <w:rFonts w:ascii="Book Antiqua" w:hAnsi="Book Antiqua" w:cs="宋体"/>
          <w:color w:val="000000"/>
          <w:sz w:val="24"/>
          <w:szCs w:val="24"/>
        </w:rPr>
        <w:t>: 303-309 [PMID: 20628386 DOI: 10.1038/sj.bjc.6605778]</w:t>
      </w:r>
    </w:p>
    <w:p w:rsidR="00246940" w:rsidRPr="00AB0E92" w:rsidRDefault="00246940" w:rsidP="007508CA">
      <w:pPr>
        <w:spacing w:after="0" w:line="360" w:lineRule="auto"/>
        <w:jc w:val="both"/>
        <w:rPr>
          <w:rFonts w:ascii="Book Antiqua" w:hAnsi="Book Antiqua" w:cs="宋体"/>
          <w:color w:val="000000"/>
          <w:sz w:val="24"/>
          <w:szCs w:val="24"/>
        </w:rPr>
      </w:pPr>
      <w:r w:rsidRPr="00AB0E92">
        <w:rPr>
          <w:rFonts w:ascii="Book Antiqua" w:hAnsi="Book Antiqua" w:cs="宋体"/>
          <w:color w:val="000000"/>
          <w:sz w:val="24"/>
          <w:szCs w:val="24"/>
        </w:rPr>
        <w:t>8</w:t>
      </w:r>
      <w:r>
        <w:rPr>
          <w:rFonts w:ascii="Book Antiqua" w:hAnsi="Book Antiqua" w:cs="宋体"/>
          <w:color w:val="000000"/>
          <w:sz w:val="24"/>
          <w:szCs w:val="24"/>
        </w:rPr>
        <w:t>3</w:t>
      </w:r>
      <w:r w:rsidRPr="00AB0E92">
        <w:rPr>
          <w:rFonts w:ascii="Book Antiqua" w:hAnsi="Book Antiqua" w:cs="宋体"/>
          <w:color w:val="000000"/>
          <w:sz w:val="24"/>
          <w:szCs w:val="24"/>
        </w:rPr>
        <w:t> </w:t>
      </w:r>
      <w:r w:rsidRPr="00AB0E92">
        <w:rPr>
          <w:rFonts w:ascii="Book Antiqua" w:hAnsi="Book Antiqua" w:cs="宋体"/>
          <w:b/>
          <w:bCs/>
          <w:color w:val="000000"/>
          <w:sz w:val="24"/>
          <w:szCs w:val="24"/>
        </w:rPr>
        <w:t>Meng W</w:t>
      </w:r>
      <w:r w:rsidRPr="00AB0E92">
        <w:rPr>
          <w:rFonts w:ascii="Book Antiqua" w:hAnsi="Book Antiqua" w:cs="宋体"/>
          <w:color w:val="000000"/>
          <w:sz w:val="24"/>
          <w:szCs w:val="24"/>
        </w:rPr>
        <w:t>, Cai SR, Zhou L, Dong Q, Zheng S, Zhang SZ. Performance value of high risk factors in colorectal cancer screening in China. </w:t>
      </w:r>
      <w:r w:rsidRPr="00AB0E92">
        <w:rPr>
          <w:rFonts w:ascii="Book Antiqua" w:hAnsi="Book Antiqua" w:cs="宋体"/>
          <w:i/>
          <w:iCs/>
          <w:color w:val="000000"/>
          <w:sz w:val="24"/>
          <w:szCs w:val="24"/>
        </w:rPr>
        <w:t>World J Gastroenterol</w:t>
      </w:r>
      <w:r w:rsidRPr="00AB0E92">
        <w:rPr>
          <w:rFonts w:ascii="Book Antiqua" w:hAnsi="Book Antiqua" w:cs="宋体"/>
          <w:color w:val="000000"/>
          <w:sz w:val="24"/>
          <w:szCs w:val="24"/>
        </w:rPr>
        <w:t> 2009; </w:t>
      </w:r>
      <w:r w:rsidRPr="00AB0E92">
        <w:rPr>
          <w:rFonts w:ascii="Book Antiqua" w:hAnsi="Book Antiqua" w:cs="宋体"/>
          <w:b/>
          <w:bCs/>
          <w:color w:val="000000"/>
          <w:sz w:val="24"/>
          <w:szCs w:val="24"/>
        </w:rPr>
        <w:t>15</w:t>
      </w:r>
      <w:r w:rsidRPr="00AB0E92">
        <w:rPr>
          <w:rFonts w:ascii="Book Antiqua" w:hAnsi="Book Antiqua" w:cs="宋体"/>
          <w:color w:val="000000"/>
          <w:sz w:val="24"/>
          <w:szCs w:val="24"/>
        </w:rPr>
        <w:t>: 6111-6116 [PMID: 20027686</w:t>
      </w:r>
      <w:r>
        <w:rPr>
          <w:rFonts w:ascii="Book Antiqua" w:hAnsi="Book Antiqua" w:cs="宋体"/>
          <w:color w:val="000000"/>
          <w:sz w:val="24"/>
          <w:szCs w:val="24"/>
        </w:rPr>
        <w:t xml:space="preserve"> DOI: </w:t>
      </w:r>
      <w:r w:rsidRPr="00D869C3">
        <w:rPr>
          <w:rFonts w:ascii="Book Antiqua" w:hAnsi="Book Antiqua" w:cs="宋体"/>
          <w:color w:val="000000"/>
          <w:sz w:val="24"/>
          <w:szCs w:val="24"/>
        </w:rPr>
        <w:t>10.3748/wjg.15.6111</w:t>
      </w:r>
      <w:r w:rsidRPr="00AB0E92">
        <w:rPr>
          <w:rFonts w:ascii="Book Antiqua" w:hAnsi="Book Antiqua" w:cs="宋体"/>
          <w:color w:val="000000"/>
          <w:sz w:val="24"/>
          <w:szCs w:val="24"/>
        </w:rPr>
        <w:t>]</w:t>
      </w:r>
    </w:p>
    <w:p w:rsidR="00246940" w:rsidRPr="00AB0E92" w:rsidRDefault="00246940" w:rsidP="00CF755B">
      <w:pPr>
        <w:spacing w:after="0" w:line="360" w:lineRule="auto"/>
        <w:jc w:val="right"/>
        <w:rPr>
          <w:rFonts w:ascii="Book Antiqua" w:hAnsi="Book Antiqua"/>
          <w:sz w:val="24"/>
          <w:szCs w:val="24"/>
        </w:rPr>
      </w:pPr>
    </w:p>
    <w:p w:rsidR="00246940" w:rsidRPr="00CE4867" w:rsidRDefault="00246940" w:rsidP="00CF755B">
      <w:pPr>
        <w:spacing w:after="0" w:line="360" w:lineRule="auto"/>
        <w:jc w:val="right"/>
        <w:rPr>
          <w:rFonts w:ascii="Book Antiqua" w:hAnsi="Book Antiqua"/>
          <w:b/>
          <w:bCs/>
          <w:color w:val="000000"/>
          <w:sz w:val="24"/>
        </w:rPr>
      </w:pPr>
      <w:bookmarkStart w:id="11" w:name="OLE_LINK11"/>
      <w:bookmarkStart w:id="12" w:name="OLE_LINK12"/>
      <w:bookmarkStart w:id="13" w:name="OLE_LINK36"/>
      <w:bookmarkStart w:id="14" w:name="OLE_LINK37"/>
      <w:bookmarkStart w:id="15" w:name="OLE_LINK20"/>
      <w:bookmarkStart w:id="16" w:name="OLE_LINK80"/>
      <w:bookmarkStart w:id="17" w:name="OLE_LINK85"/>
      <w:bookmarkStart w:id="18" w:name="OLE_LINK194"/>
      <w:bookmarkStart w:id="19" w:name="OLE_LINK118"/>
      <w:bookmarkStart w:id="20" w:name="OLE_LINK159"/>
      <w:bookmarkStart w:id="21" w:name="OLE_LINK166"/>
      <w:r w:rsidRPr="00CE4867">
        <w:rPr>
          <w:rStyle w:val="ad"/>
          <w:rFonts w:ascii="Book Antiqua" w:hAnsi="Book Antiqua"/>
          <w:bCs/>
          <w:noProof/>
          <w:color w:val="000000"/>
          <w:sz w:val="24"/>
          <w:szCs w:val="24"/>
        </w:rPr>
        <w:t>P-Reviewer</w:t>
      </w:r>
      <w:bookmarkEnd w:id="11"/>
      <w:bookmarkEnd w:id="12"/>
      <w:r>
        <w:rPr>
          <w:rStyle w:val="ad"/>
          <w:rFonts w:ascii="Book Antiqua" w:hAnsi="Book Antiqua"/>
          <w:bCs/>
          <w:noProof/>
          <w:color w:val="000000"/>
          <w:sz w:val="24"/>
          <w:szCs w:val="24"/>
          <w:lang w:eastAsia="zh-CN"/>
        </w:rPr>
        <w:t>s</w:t>
      </w:r>
      <w:r>
        <w:rPr>
          <w:rStyle w:val="ad"/>
          <w:rFonts w:ascii="Book Antiqua" w:hAnsi="Book Antiqua"/>
          <w:bCs/>
          <w:noProof/>
          <w:color w:val="000000"/>
          <w:sz w:val="24"/>
          <w:szCs w:val="24"/>
        </w:rPr>
        <w:t>:</w:t>
      </w:r>
      <w:r w:rsidRPr="00CE4867">
        <w:rPr>
          <w:rFonts w:ascii="Book Antiqua" w:hAnsi="Book Antiqua"/>
          <w:b/>
          <w:bCs/>
          <w:color w:val="000000"/>
          <w:sz w:val="24"/>
        </w:rPr>
        <w:t xml:space="preserve"> </w:t>
      </w:r>
      <w:r w:rsidRPr="007508CA">
        <w:rPr>
          <w:rFonts w:ascii="Book Antiqua" w:hAnsi="Book Antiqua"/>
          <w:bCs/>
          <w:color w:val="000000"/>
          <w:sz w:val="24"/>
        </w:rPr>
        <w:t>Mewes PW</w:t>
      </w:r>
      <w:r>
        <w:rPr>
          <w:rFonts w:ascii="Book Antiqua" w:hAnsi="Book Antiqua"/>
          <w:bCs/>
          <w:color w:val="000000"/>
          <w:sz w:val="24"/>
          <w:lang w:eastAsia="zh-CN"/>
        </w:rPr>
        <w:t xml:space="preserve">, </w:t>
      </w:r>
      <w:r w:rsidRPr="007508CA">
        <w:rPr>
          <w:rFonts w:ascii="Book Antiqua" w:hAnsi="Book Antiqua"/>
          <w:bCs/>
          <w:color w:val="000000"/>
          <w:sz w:val="24"/>
          <w:lang w:eastAsia="zh-CN"/>
        </w:rPr>
        <w:t>Singh</w:t>
      </w:r>
      <w:r>
        <w:rPr>
          <w:rFonts w:ascii="Book Antiqua" w:hAnsi="Book Antiqua"/>
          <w:bCs/>
          <w:color w:val="000000"/>
          <w:sz w:val="24"/>
          <w:lang w:eastAsia="zh-CN"/>
        </w:rPr>
        <w:t xml:space="preserve"> </w:t>
      </w:r>
      <w:r w:rsidRPr="007508CA">
        <w:rPr>
          <w:rFonts w:ascii="Book Antiqua" w:hAnsi="Book Antiqua"/>
          <w:bCs/>
          <w:color w:val="000000"/>
          <w:sz w:val="24"/>
          <w:lang w:eastAsia="zh-CN"/>
        </w:rPr>
        <w:t>S</w:t>
      </w:r>
      <w:r>
        <w:rPr>
          <w:rFonts w:ascii="Book Antiqua" w:hAnsi="Book Antiqua"/>
          <w:bCs/>
          <w:color w:val="000000"/>
          <w:sz w:val="24"/>
          <w:lang w:eastAsia="zh-CN"/>
        </w:rPr>
        <w:t>R</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13"/>
    <w:bookmarkEnd w:id="14"/>
    <w:bookmarkEnd w:id="15"/>
    <w:bookmarkEnd w:id="16"/>
    <w:bookmarkEnd w:id="17"/>
    <w:bookmarkEnd w:id="18"/>
    <w:bookmarkEnd w:id="19"/>
    <w:bookmarkEnd w:id="20"/>
    <w:bookmarkEnd w:id="21"/>
    <w:p w:rsidR="00246940" w:rsidRPr="00B830DF" w:rsidRDefault="00246940" w:rsidP="007508CA">
      <w:pPr>
        <w:spacing w:after="0" w:line="360" w:lineRule="auto"/>
        <w:jc w:val="both"/>
        <w:rPr>
          <w:rFonts w:ascii="Book Antiqua" w:hAnsi="Book Antiqua"/>
          <w:sz w:val="24"/>
          <w:szCs w:val="24"/>
        </w:rPr>
      </w:pPr>
    </w:p>
    <w:p w:rsidR="00246940" w:rsidRPr="00DD080F" w:rsidRDefault="00246940" w:rsidP="007508CA">
      <w:pPr>
        <w:spacing w:after="0" w:line="360" w:lineRule="auto"/>
        <w:jc w:val="both"/>
        <w:rPr>
          <w:rFonts w:ascii="Book Antiqua" w:hAnsi="Book Antiqua" w:cs="Arial"/>
          <w:sz w:val="24"/>
          <w:szCs w:val="24"/>
          <w:lang w:val="en-US"/>
        </w:rPr>
      </w:pPr>
      <w:r w:rsidRPr="00DD080F">
        <w:rPr>
          <w:rFonts w:ascii="Book Antiqua" w:hAnsi="Book Antiqua" w:cs="Arial"/>
          <w:sz w:val="24"/>
          <w:szCs w:val="24"/>
          <w:lang w:val="en-US"/>
        </w:rPr>
        <w:br w:type="page"/>
      </w:r>
    </w:p>
    <w:p w:rsidR="00246940" w:rsidRPr="00187914" w:rsidRDefault="00246940" w:rsidP="007508CA">
      <w:pPr>
        <w:spacing w:after="0" w:line="360" w:lineRule="auto"/>
        <w:jc w:val="both"/>
        <w:rPr>
          <w:rFonts w:ascii="Book Antiqua" w:hAnsi="Book Antiqua" w:cs="Arial"/>
          <w:b/>
          <w:i/>
          <w:sz w:val="24"/>
          <w:szCs w:val="24"/>
          <w:lang w:val="en-US"/>
        </w:rPr>
      </w:pPr>
      <w:r w:rsidRPr="00187914">
        <w:rPr>
          <w:rFonts w:ascii="Book Antiqua" w:hAnsi="Book Antiqua" w:cs="Arial"/>
          <w:b/>
          <w:sz w:val="24"/>
          <w:szCs w:val="24"/>
          <w:lang w:val="en-US"/>
        </w:rPr>
        <w:t>Table 1 Epidemiological studies of gastric cancer in Mexico</w:t>
      </w:r>
    </w:p>
    <w:tbl>
      <w:tblPr>
        <w:tblW w:w="0" w:type="auto"/>
        <w:tblBorders>
          <w:top w:val="single" w:sz="4" w:space="0" w:color="auto"/>
          <w:bottom w:val="single" w:sz="4" w:space="0" w:color="auto"/>
        </w:tblBorders>
        <w:tblLook w:val="00A0" w:firstRow="1" w:lastRow="0" w:firstColumn="1" w:lastColumn="0" w:noHBand="0" w:noVBand="0"/>
      </w:tblPr>
      <w:tblGrid>
        <w:gridCol w:w="663"/>
        <w:gridCol w:w="710"/>
        <w:gridCol w:w="1803"/>
        <w:gridCol w:w="1131"/>
        <w:gridCol w:w="2696"/>
        <w:gridCol w:w="2051"/>
      </w:tblGrid>
      <w:tr w:rsidR="00246940" w:rsidRPr="00E550B9" w:rsidTr="00E550B9">
        <w:tc>
          <w:tcPr>
            <w:tcW w:w="663"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Ref.</w:t>
            </w:r>
          </w:p>
        </w:tc>
        <w:tc>
          <w:tcPr>
            <w:tcW w:w="710"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Year</w:t>
            </w:r>
          </w:p>
        </w:tc>
        <w:tc>
          <w:tcPr>
            <w:tcW w:w="1803"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Institute of adscription of corresponding author-city</w:t>
            </w:r>
          </w:p>
        </w:tc>
        <w:tc>
          <w:tcPr>
            <w:tcW w:w="1131"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Period of study</w:t>
            </w:r>
          </w:p>
        </w:tc>
        <w:tc>
          <w:tcPr>
            <w:tcW w:w="2696"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Main finding</w:t>
            </w:r>
          </w:p>
        </w:tc>
        <w:tc>
          <w:tcPr>
            <w:tcW w:w="2051"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Source</w:t>
            </w:r>
          </w:p>
        </w:tc>
      </w:tr>
      <w:tr w:rsidR="00246940" w:rsidRPr="00E550B9" w:rsidTr="00E550B9">
        <w:tc>
          <w:tcPr>
            <w:tcW w:w="663" w:type="dxa"/>
            <w:tcBorders>
              <w:top w:val="single" w:sz="4" w:space="0" w:color="auto"/>
            </w:tcBorders>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[23]</w:t>
            </w:r>
          </w:p>
        </w:tc>
        <w:tc>
          <w:tcPr>
            <w:tcW w:w="710"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2013</w:t>
            </w:r>
          </w:p>
        </w:tc>
        <w:tc>
          <w:tcPr>
            <w:tcW w:w="1803"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IMSS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Mexico City</w:t>
            </w:r>
          </w:p>
        </w:tc>
        <w:tc>
          <w:tcPr>
            <w:tcW w:w="1131"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NA</w:t>
            </w:r>
          </w:p>
        </w:tc>
        <w:tc>
          <w:tcPr>
            <w:tcW w:w="2696"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There is no association between altitude and the incidence and mortality of gastric cancer.</w:t>
            </w:r>
          </w:p>
        </w:tc>
        <w:tc>
          <w:tcPr>
            <w:tcW w:w="2051"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Epidemiological observations</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[20]</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2012</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UV</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Veracruz, Veracruz</w:t>
            </w:r>
          </w:p>
        </w:tc>
        <w:tc>
          <w:tcPr>
            <w:tcW w:w="113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2005-2009</w:t>
            </w:r>
          </w:p>
        </w:tc>
        <w:tc>
          <w:tcPr>
            <w:tcW w:w="2696"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From a total of 1,803 cases of digestive tract cancers, gastric cancer was the second most common, with 302 cases (16.76%).</w:t>
            </w:r>
          </w:p>
        </w:tc>
        <w:tc>
          <w:tcPr>
            <w:tcW w:w="20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Hospital registries from 5 institutions of Veracruz state</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[22]</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2012</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INC</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Mexico City</w:t>
            </w:r>
          </w:p>
        </w:tc>
        <w:tc>
          <w:tcPr>
            <w:tcW w:w="113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1993-2002</w:t>
            </w:r>
          </w:p>
        </w:tc>
        <w:tc>
          <w:tcPr>
            <w:tcW w:w="2696"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From a total of 767,464 cases of digestive system cancers, gastric cancer was the sixth most common with 27,659 cases (4%): the third most common in males and seventh in females.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A total of 90% of the cases were diagnosed in people of age 41 </w:t>
            </w:r>
            <w:r w:rsidRPr="00E550B9">
              <w:rPr>
                <w:rFonts w:ascii="Book Antiqua" w:hAnsi="Book Antiqua" w:cs="Arial"/>
                <w:sz w:val="24"/>
                <w:szCs w:val="24"/>
                <w:lang w:val="en-US"/>
              </w:rPr>
              <w:lastRenderedPageBreak/>
              <w:t>years and more.</w:t>
            </w:r>
          </w:p>
        </w:tc>
        <w:tc>
          <w:tcPr>
            <w:tcW w:w="20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lastRenderedPageBreak/>
              <w:t>Data-base of the histopathological register of malignant neoplasms in Mexico (RHNM)</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lastRenderedPageBreak/>
              <w:t>[21]</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2003</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INCMSZ</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Mexico City</w:t>
            </w:r>
          </w:p>
        </w:tc>
        <w:tc>
          <w:tcPr>
            <w:tcW w:w="113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1978-2001</w:t>
            </w:r>
          </w:p>
        </w:tc>
        <w:tc>
          <w:tcPr>
            <w:tcW w:w="2696"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From a total of 11,276 cases of digestive system cancers, 3,830 (34%) were of gastric cancer.</w:t>
            </w:r>
          </w:p>
        </w:tc>
        <w:tc>
          <w:tcPr>
            <w:tcW w:w="20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Hospital registries from 6 institutions of Mexico City</w:t>
            </w:r>
          </w:p>
        </w:tc>
      </w:tr>
      <w:tr w:rsidR="00246940" w:rsidRPr="00E550B9" w:rsidTr="00E550B9">
        <w:tc>
          <w:tcPr>
            <w:tcW w:w="663" w:type="dxa"/>
            <w:tcBorders>
              <w:bottom w:val="single" w:sz="4" w:space="0" w:color="auto"/>
            </w:tcBorders>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[5]</w:t>
            </w:r>
          </w:p>
        </w:tc>
        <w:tc>
          <w:tcPr>
            <w:tcW w:w="710"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2001</w:t>
            </w:r>
          </w:p>
        </w:tc>
        <w:tc>
          <w:tcPr>
            <w:tcW w:w="1803"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1131"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1980-1997</w:t>
            </w:r>
          </w:p>
        </w:tc>
        <w:tc>
          <w:tcPr>
            <w:tcW w:w="2696"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Increase in adjusted mortality rate.</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Gender-based differential trend in the magnitude and prematurity of mortality.</w:t>
            </w:r>
          </w:p>
        </w:tc>
        <w:tc>
          <w:tcPr>
            <w:tcW w:w="2051"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INEGI</w:t>
            </w:r>
          </w:p>
        </w:tc>
      </w:tr>
    </w:tbl>
    <w:p w:rsidR="00246940" w:rsidRPr="00DD080F" w:rsidRDefault="00246940" w:rsidP="007508CA">
      <w:pPr>
        <w:spacing w:after="0" w:line="360" w:lineRule="auto"/>
        <w:jc w:val="both"/>
        <w:rPr>
          <w:rFonts w:ascii="Book Antiqua" w:hAnsi="Book Antiqua" w:cs="Arial"/>
          <w:sz w:val="24"/>
          <w:szCs w:val="24"/>
          <w:lang w:val="en-US"/>
        </w:rPr>
      </w:pPr>
    </w:p>
    <w:p w:rsidR="00246940" w:rsidRPr="00F95BD5" w:rsidRDefault="00246940" w:rsidP="007508CA">
      <w:pPr>
        <w:spacing w:after="0" w:line="360" w:lineRule="auto"/>
        <w:jc w:val="both"/>
        <w:rPr>
          <w:rFonts w:ascii="Book Antiqua" w:hAnsi="Book Antiqua" w:cs="Arial"/>
          <w:sz w:val="24"/>
          <w:szCs w:val="24"/>
        </w:rPr>
      </w:pPr>
      <w:r w:rsidRPr="000967F1">
        <w:rPr>
          <w:rFonts w:ascii="Book Antiqua" w:eastAsia="Arial Unicode MS" w:hAnsi="Book Antiqua" w:cs="Arial"/>
          <w:i/>
          <w:sz w:val="24"/>
          <w:szCs w:val="24"/>
        </w:rPr>
        <w:t>H. pylori</w:t>
      </w:r>
      <w:r w:rsidRPr="00B830DF">
        <w:rPr>
          <w:rFonts w:ascii="Book Antiqua" w:eastAsia="Arial Unicode MS" w:hAnsi="Book Antiqua" w:cs="Arial"/>
          <w:bCs/>
          <w:sz w:val="24"/>
          <w:szCs w:val="24"/>
          <w:lang w:eastAsia="zh-CN"/>
        </w:rPr>
        <w:t>:</w:t>
      </w:r>
      <w:r>
        <w:rPr>
          <w:rFonts w:ascii="Book Antiqua" w:eastAsia="Arial Unicode MS" w:hAnsi="Book Antiqua" w:cs="Arial"/>
          <w:bCs/>
          <w:i/>
          <w:sz w:val="24"/>
          <w:szCs w:val="24"/>
          <w:lang w:eastAsia="zh-CN"/>
        </w:rPr>
        <w:t xml:space="preserve"> </w:t>
      </w:r>
      <w:r w:rsidRPr="000967F1">
        <w:rPr>
          <w:rFonts w:ascii="Book Antiqua" w:eastAsia="Arial Unicode MS" w:hAnsi="Book Antiqua" w:cs="Arial"/>
          <w:bCs/>
          <w:i/>
          <w:sz w:val="24"/>
          <w:szCs w:val="24"/>
        </w:rPr>
        <w:t>Helicobacter pylori</w:t>
      </w:r>
      <w:r>
        <w:rPr>
          <w:rFonts w:ascii="Book Antiqua" w:eastAsia="Arial Unicode MS" w:hAnsi="Book Antiqua" w:cs="Arial"/>
          <w:bCs/>
          <w:sz w:val="24"/>
          <w:szCs w:val="24"/>
          <w:lang w:eastAsia="zh-CN"/>
        </w:rPr>
        <w:t xml:space="preserve">; </w:t>
      </w:r>
      <w:r w:rsidRPr="00DD080F">
        <w:rPr>
          <w:rFonts w:ascii="Book Antiqua" w:hAnsi="Book Antiqua" w:cs="Arial"/>
          <w:sz w:val="24"/>
          <w:szCs w:val="24"/>
        </w:rPr>
        <w:t>NA: Non applicable; IMSS: Mexican Institute of Social Security/</w:t>
      </w:r>
      <w:r w:rsidRPr="00F95BD5">
        <w:rPr>
          <w:rFonts w:ascii="Book Antiqua" w:hAnsi="Book Antiqua" w:cs="Arial"/>
          <w:sz w:val="24"/>
          <w:szCs w:val="24"/>
        </w:rPr>
        <w:t>Instituto Mexicano del Seguro Social; UV: University of Veracruz/Universidad Veracruzana; INC: National Institute of Cancerology/Instituto Nacional de Cancerología</w:t>
      </w:r>
      <w:r>
        <w:rPr>
          <w:rFonts w:ascii="Book Antiqua" w:hAnsi="Book Antiqua" w:cs="Arial"/>
          <w:sz w:val="24"/>
          <w:szCs w:val="24"/>
          <w:lang w:eastAsia="zh-CN"/>
        </w:rPr>
        <w:t>;</w:t>
      </w:r>
      <w:r w:rsidRPr="00F95BD5">
        <w:rPr>
          <w:rFonts w:ascii="Book Antiqua" w:hAnsi="Book Antiqua" w:cs="Arial"/>
          <w:sz w:val="24"/>
          <w:szCs w:val="24"/>
        </w:rPr>
        <w:t xml:space="preserve"> RHNM: Histopathological Register of Malignant Neoplasms/Registro Histopatológico de Neoplasias Malignas; INCMSZ: The Salvador Zubiran National Institute of Medical Sciences and Nutrition/Instituto Nacional de Ciencias Médicas y Nutrición Salvador Zubirán; INSP: National Institute of Public Health/Instituto Nacional de Salud Pública; INEGI: National Institute of Statistics and Geography/Instituto Nacional de Estadística y Geografía.</w:t>
      </w:r>
    </w:p>
    <w:p w:rsidR="00246940" w:rsidRDefault="00246940" w:rsidP="007508CA">
      <w:pPr>
        <w:spacing w:after="0" w:line="360" w:lineRule="auto"/>
        <w:jc w:val="both"/>
        <w:rPr>
          <w:rFonts w:ascii="Book Antiqua" w:hAnsi="Book Antiqua" w:cs="Arial"/>
          <w:sz w:val="24"/>
          <w:szCs w:val="24"/>
          <w:lang w:eastAsia="zh-CN"/>
        </w:rPr>
      </w:pPr>
      <w:r w:rsidRPr="00DD080F">
        <w:rPr>
          <w:rFonts w:ascii="Book Antiqua" w:hAnsi="Book Antiqua" w:cs="Arial"/>
          <w:sz w:val="24"/>
          <w:szCs w:val="24"/>
        </w:rPr>
        <w:br w:type="page"/>
      </w:r>
    </w:p>
    <w:p w:rsidR="00246940" w:rsidRPr="00A92B84" w:rsidRDefault="00246940" w:rsidP="007508CA">
      <w:pPr>
        <w:spacing w:after="0" w:line="360" w:lineRule="auto"/>
        <w:jc w:val="both"/>
        <w:rPr>
          <w:rFonts w:ascii="Book Antiqua" w:hAnsi="Book Antiqua" w:cs="Arial"/>
          <w:b/>
          <w:sz w:val="24"/>
          <w:szCs w:val="24"/>
          <w:lang w:eastAsia="zh-CN"/>
        </w:rPr>
      </w:pPr>
      <w:r w:rsidRPr="00A92B84">
        <w:rPr>
          <w:rFonts w:ascii="Book Antiqua" w:hAnsi="Book Antiqua" w:cs="Arial"/>
          <w:b/>
          <w:sz w:val="24"/>
          <w:szCs w:val="24"/>
          <w:lang w:val="en-US"/>
        </w:rPr>
        <w:t>Table 2</w:t>
      </w:r>
      <w:r w:rsidRPr="00A92B84">
        <w:rPr>
          <w:rFonts w:ascii="Book Antiqua" w:hAnsi="Book Antiqua" w:cs="Arial"/>
          <w:b/>
          <w:sz w:val="24"/>
          <w:szCs w:val="24"/>
          <w:lang w:val="en-US" w:eastAsia="zh-CN"/>
        </w:rPr>
        <w:t xml:space="preserve"> </w:t>
      </w:r>
      <w:r w:rsidRPr="00A92B84">
        <w:rPr>
          <w:rFonts w:ascii="Book Antiqua" w:hAnsi="Book Antiqua" w:cs="Arial"/>
          <w:b/>
          <w:sz w:val="24"/>
          <w:szCs w:val="24"/>
          <w:lang w:val="en-US"/>
        </w:rPr>
        <w:t>Studies of risk and protection factors in gastric cancer in the Mexican population</w:t>
      </w:r>
    </w:p>
    <w:tbl>
      <w:tblPr>
        <w:tblW w:w="0" w:type="auto"/>
        <w:tblBorders>
          <w:top w:val="single" w:sz="4" w:space="0" w:color="auto"/>
          <w:bottom w:val="single" w:sz="4" w:space="0" w:color="auto"/>
        </w:tblBorders>
        <w:tblLook w:val="00A0" w:firstRow="1" w:lastRow="0" w:firstColumn="1" w:lastColumn="0" w:noHBand="0" w:noVBand="0"/>
      </w:tblPr>
      <w:tblGrid>
        <w:gridCol w:w="674"/>
        <w:gridCol w:w="710"/>
        <w:gridCol w:w="1803"/>
        <w:gridCol w:w="4055"/>
        <w:gridCol w:w="1812"/>
      </w:tblGrid>
      <w:tr w:rsidR="00246940" w:rsidRPr="00E550B9" w:rsidTr="00E550B9">
        <w:tc>
          <w:tcPr>
            <w:tcW w:w="674" w:type="dxa"/>
            <w:tcBorders>
              <w:top w:val="single" w:sz="4" w:space="0" w:color="auto"/>
              <w:bottom w:val="single" w:sz="4" w:space="0" w:color="auto"/>
            </w:tcBorders>
          </w:tcPr>
          <w:p w:rsidR="00246940" w:rsidRPr="00CF755B" w:rsidRDefault="00246940" w:rsidP="00E550B9">
            <w:pPr>
              <w:spacing w:after="0" w:line="360" w:lineRule="auto"/>
              <w:jc w:val="both"/>
              <w:rPr>
                <w:rFonts w:ascii="Book Antiqua" w:hAnsi="Book Antiqua" w:cs="Arial"/>
                <w:b/>
                <w:sz w:val="24"/>
                <w:szCs w:val="24"/>
                <w:lang w:val="en-US"/>
              </w:rPr>
            </w:pPr>
            <w:r w:rsidRPr="00CF755B">
              <w:rPr>
                <w:rFonts w:ascii="Book Antiqua" w:hAnsi="Book Antiqua" w:cs="Arial"/>
                <w:b/>
                <w:sz w:val="24"/>
                <w:szCs w:val="24"/>
                <w:lang w:val="en-US"/>
              </w:rPr>
              <w:t>Ref.</w:t>
            </w:r>
          </w:p>
        </w:tc>
        <w:tc>
          <w:tcPr>
            <w:tcW w:w="710"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Year</w:t>
            </w:r>
          </w:p>
        </w:tc>
        <w:tc>
          <w:tcPr>
            <w:tcW w:w="1803"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Institute of adscription of corresponding author-city</w:t>
            </w:r>
          </w:p>
        </w:tc>
        <w:tc>
          <w:tcPr>
            <w:tcW w:w="4055"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Main finding</w:t>
            </w:r>
          </w:p>
        </w:tc>
        <w:tc>
          <w:tcPr>
            <w:tcW w:w="1812"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Quantity and type of groups studied</w:t>
            </w:r>
          </w:p>
        </w:tc>
      </w:tr>
      <w:tr w:rsidR="00246940" w:rsidRPr="00E550B9" w:rsidTr="00E550B9">
        <w:tc>
          <w:tcPr>
            <w:tcW w:w="674" w:type="dxa"/>
            <w:tcBorders>
              <w:top w:val="single" w:sz="4" w:space="0" w:color="auto"/>
            </w:tcBorders>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[25]</w:t>
            </w:r>
          </w:p>
        </w:tc>
        <w:tc>
          <w:tcPr>
            <w:tcW w:w="710"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2012</w:t>
            </w:r>
          </w:p>
        </w:tc>
        <w:tc>
          <w:tcPr>
            <w:tcW w:w="1803"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UV</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Xalapa, Veracruz</w:t>
            </w:r>
          </w:p>
        </w:tc>
        <w:tc>
          <w:tcPr>
            <w:tcW w:w="4055"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Protective effect against gastric cancer: use of mouthwash, refrigeration of food and regular consumption of fruit and vegetables.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Risk of gastric cancer: omission of breakfast and failure to refrigerate food.</w:t>
            </w:r>
          </w:p>
        </w:tc>
        <w:tc>
          <w:tcPr>
            <w:tcW w:w="1812"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49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162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[27]</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2012</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4055"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Risk of gastric cancer: moderate to high capsaicin consumption synergistically in genetically susceptible individuals (IL1B-31C allele carriers) infected with more virulent </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(CagA positive) strains.</w:t>
            </w:r>
          </w:p>
        </w:tc>
        <w:tc>
          <w:tcPr>
            <w:tcW w:w="1812"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158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317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[28]</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2009</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4055"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Protective effect against gastric cancer: higher intake of cinnamic acids, secoisolariciresinol and coumestrol.</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Main sources of these molecules: pears, mangos, beans, carrots, squash and legumes.</w:t>
            </w:r>
          </w:p>
        </w:tc>
        <w:tc>
          <w:tcPr>
            <w:tcW w:w="1812"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257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478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lastRenderedPageBreak/>
              <w:t>[29]</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2003</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4055"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Risk of gastric cancer: high consumption of capsaicin (90-250 mg of capsaicin per day, 9-25 jalapeno peppers per day), compared to low-level consumption (0-29.9 mg of capsaicin per day, 0-3 jalapeno peppers per day); this effect is independent of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status.</w:t>
            </w:r>
          </w:p>
        </w:tc>
        <w:tc>
          <w:tcPr>
            <w:tcW w:w="1812"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234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468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[30]</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1999</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4055"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Protective effect against gastric cancer: intake of polyunsaturated fat, fiber and vitamin E, independent of the histological type of the tumor (intestinal or diffuse).</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Risk of gastric cancer: consumption of saturated fat and cholesterol.</w:t>
            </w:r>
          </w:p>
        </w:tc>
        <w:tc>
          <w:tcPr>
            <w:tcW w:w="1812"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220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752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[26]</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1999</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eastAsia="zh-CN"/>
              </w:rPr>
            </w:pPr>
            <w:r w:rsidRPr="00E550B9">
              <w:rPr>
                <w:rFonts w:ascii="Book Antiqua" w:hAnsi="Book Antiqua" w:cs="Arial"/>
                <w:sz w:val="24"/>
                <w:szCs w:val="24"/>
                <w:lang w:val="en-US"/>
              </w:rPr>
              <w:t>NCI</w:t>
            </w:r>
            <w:r w:rsidRPr="00E550B9">
              <w:rPr>
                <w:rFonts w:ascii="Book Antiqua" w:hAnsi="Book Antiqua" w:cs="Arial"/>
                <w:sz w:val="24"/>
                <w:szCs w:val="24"/>
                <w:vertAlign w:val="superscript"/>
                <w:lang w:val="en-US" w:eastAsia="zh-CN"/>
              </w:rPr>
              <w:t>1</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Bethesda, MD, USA</w:t>
            </w:r>
          </w:p>
        </w:tc>
        <w:tc>
          <w:tcPr>
            <w:tcW w:w="4055"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Protective effect against gastric cancer: intake of yellow and orange vegetables.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Risk of gastric cancer: consumption of fresh and processed meat, dairy products, fish and salty snacks.</w:t>
            </w:r>
          </w:p>
        </w:tc>
        <w:tc>
          <w:tcPr>
            <w:tcW w:w="1812"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220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752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[31]</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1998</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4055"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No association with risk of gastric cancer: consumption of foods prepared with corn, wheat or rice.</w:t>
            </w:r>
          </w:p>
        </w:tc>
        <w:tc>
          <w:tcPr>
            <w:tcW w:w="1812"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220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752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[32]</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1998</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4055"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Risk of gastric cancer: wine consumption at least 10 glasses per month.</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No association with risk for gastric </w:t>
            </w:r>
            <w:r w:rsidRPr="00E550B9">
              <w:rPr>
                <w:rFonts w:ascii="Book Antiqua" w:hAnsi="Book Antiqua" w:cs="Arial"/>
                <w:sz w:val="24"/>
                <w:szCs w:val="24"/>
                <w:lang w:val="en-US"/>
              </w:rPr>
              <w:lastRenderedPageBreak/>
              <w:t>cancer: consumption of beer and distilled alcoholic beverages including brandy, rum and tequila.</w:t>
            </w:r>
          </w:p>
        </w:tc>
        <w:tc>
          <w:tcPr>
            <w:tcW w:w="1812"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lastRenderedPageBreak/>
              <w:t>220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752 controls</w:t>
            </w:r>
          </w:p>
        </w:tc>
      </w:tr>
      <w:tr w:rsidR="00246940" w:rsidRPr="00E550B9" w:rsidTr="00E550B9">
        <w:tc>
          <w:tcPr>
            <w:tcW w:w="674" w:type="dxa"/>
            <w:tcBorders>
              <w:bottom w:val="single" w:sz="4" w:space="0" w:color="auto"/>
            </w:tcBorders>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lastRenderedPageBreak/>
              <w:t>[33]</w:t>
            </w:r>
          </w:p>
        </w:tc>
        <w:tc>
          <w:tcPr>
            <w:tcW w:w="710"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1994</w:t>
            </w:r>
          </w:p>
        </w:tc>
        <w:tc>
          <w:tcPr>
            <w:tcW w:w="1803"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4055"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Potential risk of gastric cancer: chili pepper consumption.</w:t>
            </w:r>
          </w:p>
        </w:tc>
        <w:tc>
          <w:tcPr>
            <w:tcW w:w="1812"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220 gastric cancer </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752 controls</w:t>
            </w:r>
          </w:p>
        </w:tc>
      </w:tr>
    </w:tbl>
    <w:p w:rsidR="00246940" w:rsidRPr="00DD080F" w:rsidRDefault="00246940" w:rsidP="007508CA">
      <w:pPr>
        <w:spacing w:after="0" w:line="360" w:lineRule="auto"/>
        <w:jc w:val="both"/>
        <w:rPr>
          <w:rFonts w:ascii="Book Antiqua" w:hAnsi="Book Antiqua" w:cs="Arial"/>
          <w:sz w:val="24"/>
          <w:szCs w:val="24"/>
          <w:lang w:val="en-US"/>
        </w:rPr>
      </w:pPr>
    </w:p>
    <w:p w:rsidR="00246940" w:rsidRPr="0029531E" w:rsidRDefault="00246940" w:rsidP="007508CA">
      <w:pPr>
        <w:spacing w:after="0" w:line="360" w:lineRule="auto"/>
        <w:jc w:val="both"/>
        <w:rPr>
          <w:rFonts w:ascii="Book Antiqua" w:hAnsi="Book Antiqua" w:cs="Arial"/>
          <w:sz w:val="24"/>
          <w:szCs w:val="24"/>
          <w:lang w:val="en-US"/>
        </w:rPr>
      </w:pPr>
      <w:r w:rsidRPr="00926982">
        <w:rPr>
          <w:rFonts w:ascii="Book Antiqua" w:hAnsi="Book Antiqua" w:cs="Arial"/>
          <w:sz w:val="24"/>
          <w:szCs w:val="24"/>
          <w:vertAlign w:val="superscript"/>
          <w:lang w:val="en-US" w:eastAsia="zh-CN"/>
        </w:rPr>
        <w:t>1</w:t>
      </w:r>
      <w:r w:rsidRPr="0029531E">
        <w:rPr>
          <w:rFonts w:ascii="Book Antiqua" w:hAnsi="Book Antiqua" w:cs="Arial"/>
          <w:sz w:val="24"/>
          <w:szCs w:val="24"/>
          <w:lang w:val="en-US"/>
        </w:rPr>
        <w:t>In collaboration with the INSP.</w:t>
      </w:r>
      <w:r>
        <w:rPr>
          <w:rFonts w:ascii="Book Antiqua" w:hAnsi="Book Antiqua" w:cs="Arial"/>
          <w:sz w:val="24"/>
          <w:szCs w:val="24"/>
          <w:lang w:val="en-US"/>
        </w:rPr>
        <w:t xml:space="preserve"> </w:t>
      </w:r>
      <w:r w:rsidRPr="000967F1">
        <w:rPr>
          <w:rFonts w:ascii="Book Antiqua" w:eastAsia="Arial Unicode MS" w:hAnsi="Book Antiqua" w:cs="Arial"/>
          <w:i/>
          <w:sz w:val="24"/>
          <w:szCs w:val="24"/>
        </w:rPr>
        <w:t>H. pylori</w:t>
      </w:r>
      <w:r w:rsidRPr="00B830DF">
        <w:rPr>
          <w:rFonts w:ascii="Book Antiqua" w:eastAsia="Arial Unicode MS" w:hAnsi="Book Antiqua" w:cs="Arial"/>
          <w:bCs/>
          <w:sz w:val="24"/>
          <w:szCs w:val="24"/>
          <w:lang w:eastAsia="zh-CN"/>
        </w:rPr>
        <w:t>:</w:t>
      </w:r>
      <w:r>
        <w:rPr>
          <w:rFonts w:ascii="Book Antiqua" w:eastAsia="Arial Unicode MS" w:hAnsi="Book Antiqua" w:cs="Arial"/>
          <w:bCs/>
          <w:i/>
          <w:sz w:val="24"/>
          <w:szCs w:val="24"/>
          <w:lang w:eastAsia="zh-CN"/>
        </w:rPr>
        <w:t xml:space="preserve"> </w:t>
      </w:r>
      <w:r w:rsidRPr="000967F1">
        <w:rPr>
          <w:rFonts w:ascii="Book Antiqua" w:eastAsia="Arial Unicode MS" w:hAnsi="Book Antiqua" w:cs="Arial"/>
          <w:bCs/>
          <w:i/>
          <w:sz w:val="24"/>
          <w:szCs w:val="24"/>
        </w:rPr>
        <w:t>Helicobacter pylori</w:t>
      </w:r>
      <w:r>
        <w:rPr>
          <w:rFonts w:ascii="Book Antiqua" w:eastAsia="Arial Unicode MS" w:hAnsi="Book Antiqua" w:cs="Arial"/>
          <w:bCs/>
          <w:sz w:val="24"/>
          <w:szCs w:val="24"/>
          <w:lang w:eastAsia="zh-CN"/>
        </w:rPr>
        <w:t xml:space="preserve">; </w:t>
      </w:r>
      <w:r w:rsidRPr="00DD080F">
        <w:rPr>
          <w:rFonts w:ascii="Book Antiqua" w:hAnsi="Book Antiqua" w:cs="Arial"/>
          <w:sz w:val="24"/>
          <w:szCs w:val="24"/>
          <w:lang w:val="en-US"/>
        </w:rPr>
        <w:t>UV: University of Veracruz</w:t>
      </w:r>
      <w:r w:rsidRPr="0029531E">
        <w:rPr>
          <w:rFonts w:ascii="Book Antiqua" w:hAnsi="Book Antiqua" w:cs="Arial"/>
          <w:sz w:val="24"/>
          <w:szCs w:val="24"/>
          <w:lang w:val="en-US"/>
        </w:rPr>
        <w:t>/Universidad Veracruzana; INSP: National Institute of Public Health/Instituto Nacional de Salud Pública</w:t>
      </w:r>
      <w:r>
        <w:rPr>
          <w:rFonts w:ascii="Book Antiqua" w:hAnsi="Book Antiqua" w:cs="Arial"/>
          <w:sz w:val="24"/>
          <w:szCs w:val="24"/>
          <w:lang w:val="en-US" w:eastAsia="zh-CN"/>
        </w:rPr>
        <w:t>;</w:t>
      </w:r>
      <w:r w:rsidRPr="0029531E">
        <w:rPr>
          <w:rFonts w:ascii="Book Antiqua" w:hAnsi="Book Antiqua" w:cs="Arial"/>
          <w:sz w:val="24"/>
          <w:szCs w:val="24"/>
          <w:lang w:val="en-US"/>
        </w:rPr>
        <w:t xml:space="preserve"> NCI: National Cancer Institute. </w:t>
      </w:r>
    </w:p>
    <w:p w:rsidR="00246940" w:rsidRDefault="00246940" w:rsidP="007508CA">
      <w:pPr>
        <w:spacing w:after="0" w:line="360" w:lineRule="auto"/>
        <w:jc w:val="both"/>
        <w:rPr>
          <w:rFonts w:ascii="Book Antiqua" w:hAnsi="Book Antiqua" w:cs="Arial"/>
          <w:sz w:val="24"/>
          <w:szCs w:val="24"/>
          <w:lang w:eastAsia="zh-CN"/>
        </w:rPr>
      </w:pPr>
      <w:r w:rsidRPr="00DD080F">
        <w:rPr>
          <w:rFonts w:ascii="Book Antiqua" w:hAnsi="Book Antiqua" w:cs="Arial"/>
          <w:sz w:val="24"/>
          <w:szCs w:val="24"/>
        </w:rPr>
        <w:br w:type="page"/>
      </w:r>
    </w:p>
    <w:p w:rsidR="00246940" w:rsidRPr="00D80D6D" w:rsidRDefault="00246940" w:rsidP="007508CA">
      <w:pPr>
        <w:spacing w:after="0" w:line="360" w:lineRule="auto"/>
        <w:jc w:val="both"/>
        <w:rPr>
          <w:rFonts w:ascii="Book Antiqua" w:hAnsi="Book Antiqua" w:cs="Arial"/>
          <w:b/>
          <w:sz w:val="24"/>
          <w:szCs w:val="24"/>
          <w:lang w:eastAsia="zh-CN"/>
        </w:rPr>
      </w:pPr>
      <w:r w:rsidRPr="00D80D6D">
        <w:rPr>
          <w:rFonts w:ascii="Book Antiqua" w:hAnsi="Book Antiqua" w:cs="Arial"/>
          <w:b/>
          <w:sz w:val="24"/>
          <w:szCs w:val="24"/>
          <w:lang w:val="en-US"/>
        </w:rPr>
        <w:t>Table 3 Studies of</w:t>
      </w:r>
      <w:r w:rsidRPr="00D80D6D">
        <w:rPr>
          <w:rFonts w:ascii="Book Antiqua" w:hAnsi="Book Antiqua" w:cs="Arial"/>
          <w:b/>
          <w:i/>
          <w:sz w:val="24"/>
          <w:szCs w:val="24"/>
          <w:lang w:val="en-US"/>
        </w:rPr>
        <w:t xml:space="preserve"> </w:t>
      </w:r>
      <w:r w:rsidRPr="00D80D6D">
        <w:rPr>
          <w:rFonts w:ascii="Book Antiqua" w:eastAsia="Arial Unicode MS" w:hAnsi="Book Antiqua" w:cs="Arial"/>
          <w:b/>
          <w:bCs/>
          <w:i/>
          <w:sz w:val="24"/>
          <w:szCs w:val="24"/>
        </w:rPr>
        <w:t>Helicobacter pylori</w:t>
      </w:r>
      <w:r w:rsidRPr="00D80D6D">
        <w:rPr>
          <w:rFonts w:ascii="Book Antiqua" w:eastAsia="Arial Unicode MS" w:hAnsi="Book Antiqua" w:cs="Arial"/>
          <w:b/>
          <w:bCs/>
          <w:sz w:val="24"/>
          <w:szCs w:val="24"/>
        </w:rPr>
        <w:t xml:space="preserve"> </w:t>
      </w:r>
      <w:r w:rsidRPr="00D80D6D">
        <w:rPr>
          <w:rFonts w:ascii="Book Antiqua" w:hAnsi="Book Antiqua" w:cs="Arial"/>
          <w:b/>
          <w:sz w:val="24"/>
          <w:szCs w:val="24"/>
          <w:lang w:val="en-US"/>
        </w:rPr>
        <w:t>in pathologies associated with the development of gastric cancer and gastric cancer in a Mexican population</w:t>
      </w:r>
    </w:p>
    <w:tbl>
      <w:tblPr>
        <w:tblW w:w="0" w:type="auto"/>
        <w:tblBorders>
          <w:top w:val="single" w:sz="4" w:space="0" w:color="auto"/>
          <w:bottom w:val="single" w:sz="4" w:space="0" w:color="auto"/>
        </w:tblBorders>
        <w:tblLook w:val="00A0" w:firstRow="1" w:lastRow="0" w:firstColumn="1" w:lastColumn="0" w:noHBand="0" w:noVBand="0"/>
      </w:tblPr>
      <w:tblGrid>
        <w:gridCol w:w="663"/>
        <w:gridCol w:w="710"/>
        <w:gridCol w:w="1803"/>
        <w:gridCol w:w="3920"/>
        <w:gridCol w:w="1958"/>
      </w:tblGrid>
      <w:tr w:rsidR="00246940" w:rsidRPr="00E550B9" w:rsidTr="00E550B9">
        <w:tc>
          <w:tcPr>
            <w:tcW w:w="663" w:type="dxa"/>
            <w:tcBorders>
              <w:top w:val="single" w:sz="4" w:space="0" w:color="auto"/>
              <w:bottom w:val="single" w:sz="4" w:space="0" w:color="auto"/>
            </w:tcBorders>
          </w:tcPr>
          <w:p w:rsidR="00246940" w:rsidRPr="00CF755B" w:rsidRDefault="00246940" w:rsidP="00E550B9">
            <w:pPr>
              <w:spacing w:after="0" w:line="360" w:lineRule="auto"/>
              <w:jc w:val="both"/>
              <w:rPr>
                <w:rFonts w:ascii="Book Antiqua" w:hAnsi="Book Antiqua" w:cs="Arial"/>
                <w:b/>
                <w:sz w:val="24"/>
                <w:szCs w:val="24"/>
                <w:lang w:val="en-US"/>
              </w:rPr>
            </w:pPr>
            <w:r w:rsidRPr="00CF755B">
              <w:rPr>
                <w:rFonts w:ascii="Book Antiqua" w:hAnsi="Book Antiqua" w:cs="Arial"/>
                <w:b/>
                <w:sz w:val="24"/>
                <w:szCs w:val="24"/>
                <w:lang w:val="en-US"/>
              </w:rPr>
              <w:t>Ref.</w:t>
            </w:r>
          </w:p>
        </w:tc>
        <w:tc>
          <w:tcPr>
            <w:tcW w:w="710"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Year</w:t>
            </w:r>
          </w:p>
        </w:tc>
        <w:tc>
          <w:tcPr>
            <w:tcW w:w="1803"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Institute of adscription of corresponding author-city</w:t>
            </w:r>
          </w:p>
        </w:tc>
        <w:tc>
          <w:tcPr>
            <w:tcW w:w="3920"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Main finding</w:t>
            </w:r>
          </w:p>
        </w:tc>
        <w:tc>
          <w:tcPr>
            <w:tcW w:w="1958"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Quantity and type of groups studied</w:t>
            </w:r>
          </w:p>
        </w:tc>
      </w:tr>
      <w:tr w:rsidR="00246940" w:rsidRPr="00E550B9" w:rsidTr="00E550B9">
        <w:tc>
          <w:tcPr>
            <w:tcW w:w="663" w:type="dxa"/>
            <w:tcBorders>
              <w:top w:val="single" w:sz="4" w:space="0" w:color="auto"/>
            </w:tcBorders>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[39]</w:t>
            </w:r>
          </w:p>
        </w:tc>
        <w:tc>
          <w:tcPr>
            <w:tcW w:w="710"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2013</w:t>
            </w:r>
          </w:p>
        </w:tc>
        <w:tc>
          <w:tcPr>
            <w:tcW w:w="1803"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ISSSTE</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Culiacan, Sinaloa</w:t>
            </w:r>
          </w:p>
        </w:tc>
        <w:tc>
          <w:tcPr>
            <w:tcW w:w="3920"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Association between alcohol consumption and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infection.</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No relationship between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and smoking and coffee consumption.</w:t>
            </w:r>
          </w:p>
        </w:tc>
        <w:tc>
          <w:tcPr>
            <w:tcW w:w="1958"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269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positive </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269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negative</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[46]</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2013</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IMSS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Mexico City</w:t>
            </w:r>
          </w:p>
        </w:tc>
        <w:tc>
          <w:tcPr>
            <w:tcW w:w="392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Association between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and p53 expression and between p53 and intestinal metaplasia.</w:t>
            </w:r>
          </w:p>
        </w:tc>
        <w:tc>
          <w:tcPr>
            <w:tcW w:w="1958"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104 patients with no evidence of acute or clinically significant gastric pathology</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[41]</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2013</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392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IgG2 response to CagA could be used as a novel serological marker to identify patients with </w:t>
            </w:r>
            <w:r w:rsidRPr="00E550B9">
              <w:rPr>
                <w:rFonts w:ascii="Book Antiqua" w:hAnsi="Book Antiqua" w:cs="Arial"/>
                <w:i/>
                <w:sz w:val="24"/>
                <w:szCs w:val="24"/>
                <w:lang w:val="en-US"/>
              </w:rPr>
              <w:t>H. pylori</w:t>
            </w:r>
            <w:r w:rsidRPr="00E550B9">
              <w:rPr>
                <w:rFonts w:ascii="Book Antiqua" w:hAnsi="Book Antiqua" w:cs="Arial"/>
                <w:sz w:val="24"/>
                <w:szCs w:val="24"/>
                <w:lang w:val="en-US"/>
              </w:rPr>
              <w:t>-associated gastric cancer.</w:t>
            </w:r>
          </w:p>
        </w:tc>
        <w:tc>
          <w:tcPr>
            <w:tcW w:w="1958" w:type="dxa"/>
          </w:tcPr>
          <w:p w:rsidR="00246940" w:rsidRPr="00E550B9" w:rsidRDefault="00246940" w:rsidP="00E550B9">
            <w:pPr>
              <w:spacing w:after="0" w:line="360" w:lineRule="auto"/>
              <w:jc w:val="both"/>
              <w:rPr>
                <w:rFonts w:ascii="Book Antiqua" w:hAnsi="Book Antiqua" w:cs="Arial"/>
                <w:sz w:val="24"/>
                <w:szCs w:val="24"/>
              </w:rPr>
            </w:pPr>
            <w:r w:rsidRPr="00E550B9">
              <w:rPr>
                <w:rFonts w:ascii="Book Antiqua" w:hAnsi="Book Antiqua" w:cs="Arial"/>
                <w:sz w:val="24"/>
                <w:szCs w:val="24"/>
              </w:rPr>
              <w:t>46 intestinal metaplasia</w:t>
            </w:r>
          </w:p>
          <w:p w:rsidR="00246940" w:rsidRPr="00E550B9" w:rsidRDefault="00246940" w:rsidP="00E550B9">
            <w:pPr>
              <w:spacing w:after="0" w:line="360" w:lineRule="auto"/>
              <w:jc w:val="both"/>
              <w:rPr>
                <w:rFonts w:ascii="Book Antiqua" w:hAnsi="Book Antiqua" w:cs="Arial"/>
                <w:sz w:val="24"/>
                <w:szCs w:val="24"/>
              </w:rPr>
            </w:pPr>
            <w:r w:rsidRPr="00E550B9">
              <w:rPr>
                <w:rFonts w:ascii="Book Antiqua" w:hAnsi="Book Antiqua" w:cs="Arial"/>
                <w:sz w:val="24"/>
                <w:szCs w:val="24"/>
              </w:rPr>
              <w:t>41 gastric cancer</w:t>
            </w:r>
          </w:p>
          <w:p w:rsidR="00246940" w:rsidRPr="00E550B9" w:rsidRDefault="00246940" w:rsidP="00E550B9">
            <w:pPr>
              <w:spacing w:after="0" w:line="360" w:lineRule="auto"/>
              <w:jc w:val="both"/>
              <w:rPr>
                <w:rFonts w:ascii="Book Antiqua" w:hAnsi="Book Antiqua" w:cs="Arial"/>
                <w:sz w:val="24"/>
                <w:szCs w:val="24"/>
              </w:rPr>
            </w:pPr>
            <w:r w:rsidRPr="00E550B9">
              <w:rPr>
                <w:rFonts w:ascii="Book Antiqua" w:hAnsi="Book Antiqua" w:cs="Arial"/>
                <w:sz w:val="24"/>
                <w:szCs w:val="24"/>
              </w:rPr>
              <w:t>50 controls</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[47]</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2013</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392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No association between CagA and gastric cancer.</w:t>
            </w:r>
          </w:p>
        </w:tc>
        <w:tc>
          <w:tcPr>
            <w:tcW w:w="1958"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67 gastric cancer </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368 non </w:t>
            </w:r>
            <w:r w:rsidRPr="00E550B9">
              <w:rPr>
                <w:rFonts w:ascii="Book Antiqua" w:hAnsi="Book Antiqua" w:cs="Arial"/>
                <w:sz w:val="24"/>
                <w:szCs w:val="24"/>
                <w:lang w:val="en-US"/>
              </w:rPr>
              <w:lastRenderedPageBreak/>
              <w:t>atrophic gastritis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124 preneoplastic lesion</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lastRenderedPageBreak/>
              <w:t>[48]</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2012</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UNAM</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Mexico City</w:t>
            </w:r>
          </w:p>
        </w:tc>
        <w:tc>
          <w:tcPr>
            <w:tcW w:w="392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Correlation of antibody subclass titres with Th1/Th2 markers may aid pathology characterization and diagnosis.</w:t>
            </w:r>
          </w:p>
        </w:tc>
        <w:tc>
          <w:tcPr>
            <w:tcW w:w="1958"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14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5 peptic ulcer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13 bleeding peptic ulcer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12 dyspepsia</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[49]</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2012</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IMSS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Mexico City</w:t>
            </w:r>
          </w:p>
        </w:tc>
        <w:tc>
          <w:tcPr>
            <w:tcW w:w="392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Failure to express cag19 and cag24 </w:t>
            </w:r>
            <w:r w:rsidRPr="00E550B9">
              <w:rPr>
                <w:rFonts w:ascii="Book Antiqua" w:hAnsi="Book Antiqua" w:cs="Arial"/>
                <w:i/>
                <w:sz w:val="24"/>
                <w:szCs w:val="24"/>
                <w:lang w:val="en-US"/>
              </w:rPr>
              <w:t>in vivo</w:t>
            </w:r>
            <w:r w:rsidRPr="00E550B9">
              <w:rPr>
                <w:rFonts w:ascii="Book Antiqua" w:hAnsi="Book Antiqua" w:cs="Arial"/>
                <w:sz w:val="24"/>
                <w:szCs w:val="24"/>
                <w:lang w:val="en-US"/>
              </w:rPr>
              <w:t xml:space="preserve"> in precancerous lesions might serve as a biomarker of the risk of development of gastric cancer.</w:t>
            </w:r>
          </w:p>
        </w:tc>
        <w:tc>
          <w:tcPr>
            <w:tcW w:w="1958"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11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10 non atrophic gastritis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10 duodenal ulcer</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[40]</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2011</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392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Vac-A neutralizing antibodies might serve as a biomarker of the risk of development of gastric cancer and duodenal ulcer.</w:t>
            </w:r>
          </w:p>
        </w:tc>
        <w:tc>
          <w:tcPr>
            <w:tcW w:w="1958" w:type="dxa"/>
          </w:tcPr>
          <w:p w:rsidR="00246940" w:rsidRPr="00E550B9" w:rsidRDefault="00246940" w:rsidP="00E550B9">
            <w:pPr>
              <w:spacing w:after="0" w:line="360" w:lineRule="auto"/>
              <w:jc w:val="both"/>
              <w:rPr>
                <w:rFonts w:ascii="Book Antiqua" w:hAnsi="Book Antiqua" w:cs="Arial"/>
                <w:sz w:val="24"/>
                <w:szCs w:val="24"/>
              </w:rPr>
            </w:pPr>
            <w:r w:rsidRPr="00E550B9">
              <w:rPr>
                <w:rFonts w:ascii="Book Antiqua" w:hAnsi="Book Antiqua" w:cs="Arial"/>
                <w:sz w:val="24"/>
                <w:szCs w:val="24"/>
              </w:rPr>
              <w:t>90 intestinal metaplasia</w:t>
            </w:r>
          </w:p>
          <w:p w:rsidR="00246940" w:rsidRPr="00E550B9" w:rsidRDefault="00246940" w:rsidP="00E550B9">
            <w:pPr>
              <w:spacing w:after="0" w:line="360" w:lineRule="auto"/>
              <w:jc w:val="both"/>
              <w:rPr>
                <w:rFonts w:ascii="Book Antiqua" w:hAnsi="Book Antiqua" w:cs="Arial"/>
                <w:sz w:val="24"/>
                <w:szCs w:val="24"/>
              </w:rPr>
            </w:pPr>
            <w:r w:rsidRPr="00E550B9">
              <w:rPr>
                <w:rFonts w:ascii="Book Antiqua" w:hAnsi="Book Antiqua" w:cs="Arial"/>
                <w:sz w:val="24"/>
                <w:szCs w:val="24"/>
              </w:rPr>
              <w:t>60 gastric cancer</w:t>
            </w:r>
          </w:p>
          <w:p w:rsidR="00246940" w:rsidRPr="00E550B9" w:rsidRDefault="00246940" w:rsidP="00E550B9">
            <w:pPr>
              <w:spacing w:after="0" w:line="360" w:lineRule="auto"/>
              <w:jc w:val="both"/>
              <w:rPr>
                <w:rFonts w:ascii="Book Antiqua" w:hAnsi="Book Antiqua" w:cs="Arial"/>
                <w:sz w:val="24"/>
                <w:szCs w:val="24"/>
              </w:rPr>
            </w:pPr>
            <w:r w:rsidRPr="00E550B9">
              <w:rPr>
                <w:rFonts w:ascii="Book Antiqua" w:hAnsi="Book Antiqua" w:cs="Arial"/>
                <w:sz w:val="24"/>
                <w:szCs w:val="24"/>
              </w:rPr>
              <w:t>52 duodenal ulcer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145 non atrophic gastritis</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[43]</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2009</w:t>
            </w:r>
          </w:p>
        </w:tc>
        <w:tc>
          <w:tcPr>
            <w:tcW w:w="1803" w:type="dxa"/>
          </w:tcPr>
          <w:p w:rsidR="00246940" w:rsidRPr="00E550B9" w:rsidRDefault="00246940" w:rsidP="00E550B9">
            <w:pPr>
              <w:spacing w:after="0" w:line="360" w:lineRule="auto"/>
              <w:jc w:val="both"/>
              <w:rPr>
                <w:rFonts w:ascii="Book Antiqua" w:hAnsi="Book Antiqua" w:cs="Arial"/>
                <w:sz w:val="24"/>
                <w:szCs w:val="24"/>
              </w:rPr>
            </w:pPr>
            <w:r w:rsidRPr="00E550B9">
              <w:rPr>
                <w:rFonts w:ascii="Book Antiqua" w:hAnsi="Book Antiqua" w:cs="Arial"/>
                <w:sz w:val="24"/>
                <w:szCs w:val="24"/>
              </w:rPr>
              <w:t>UNAM</w:t>
            </w:r>
          </w:p>
          <w:p w:rsidR="00246940" w:rsidRPr="00E550B9" w:rsidRDefault="00246940" w:rsidP="00E550B9">
            <w:pPr>
              <w:spacing w:after="0" w:line="360" w:lineRule="auto"/>
              <w:jc w:val="both"/>
              <w:rPr>
                <w:rFonts w:ascii="Book Antiqua" w:hAnsi="Book Antiqua" w:cs="Arial"/>
                <w:sz w:val="24"/>
                <w:szCs w:val="24"/>
              </w:rPr>
            </w:pPr>
            <w:r w:rsidRPr="00E550B9">
              <w:rPr>
                <w:rFonts w:ascii="Book Antiqua" w:hAnsi="Book Antiqua" w:cs="Arial"/>
                <w:sz w:val="24"/>
                <w:szCs w:val="24"/>
              </w:rPr>
              <w:t xml:space="preserve">Tlalnepantla, Estado de </w:t>
            </w:r>
            <w:r w:rsidRPr="00E550B9">
              <w:rPr>
                <w:rFonts w:ascii="Book Antiqua" w:hAnsi="Book Antiqua" w:cs="Arial"/>
                <w:sz w:val="24"/>
                <w:szCs w:val="24"/>
              </w:rPr>
              <w:lastRenderedPageBreak/>
              <w:t>Mexico</w:t>
            </w:r>
          </w:p>
        </w:tc>
        <w:tc>
          <w:tcPr>
            <w:tcW w:w="392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lastRenderedPageBreak/>
              <w:t xml:space="preserve">Patients with chronic gastritis had a high incidence of infection by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44% of the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strains </w:t>
            </w:r>
            <w:r w:rsidRPr="00E550B9">
              <w:rPr>
                <w:rFonts w:ascii="Book Antiqua" w:hAnsi="Book Antiqua" w:cs="Arial"/>
                <w:sz w:val="24"/>
                <w:szCs w:val="24"/>
                <w:lang w:val="en-US"/>
              </w:rPr>
              <w:lastRenderedPageBreak/>
              <w:t>may be considered as highly virulent since they possessed two or three of the virulence markers analyzed: vacA s1 cagA babA2.</w:t>
            </w:r>
          </w:p>
        </w:tc>
        <w:tc>
          <w:tcPr>
            <w:tcW w:w="1958"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lastRenderedPageBreak/>
              <w:t>238 chronic gastritis</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lastRenderedPageBreak/>
              <w:t>[50]</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2009</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IMSS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Mexico City</w:t>
            </w:r>
          </w:p>
        </w:tc>
        <w:tc>
          <w:tcPr>
            <w:tcW w:w="392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30 genes are significantly associated with non-atrophic gastritis, duodenal ulcer, or gastric cancer and may serve as risk biomarkers.</w:t>
            </w:r>
          </w:p>
        </w:tc>
        <w:tc>
          <w:tcPr>
            <w:tcW w:w="1958"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10 non atrophic gastritis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10 duodenal ulcer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9 gastric cancer</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[51]</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2008</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UNAM</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Mexico City</w:t>
            </w:r>
          </w:p>
        </w:tc>
        <w:tc>
          <w:tcPr>
            <w:tcW w:w="392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is uniformly distributed across the stomach in dyspepsia and has preference for fundus and corpus in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genotype diversity across the systematic whole-organ and tumor is remarkable.</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There is insufficient evidence to support the association of one isolate with a specific disease, due to the multistrain nature of </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i/>
                <w:sz w:val="24"/>
                <w:szCs w:val="24"/>
                <w:lang w:val="en-US"/>
              </w:rPr>
              <w:t>H. pylori</w:t>
            </w:r>
            <w:r w:rsidRPr="00E550B9">
              <w:rPr>
                <w:rFonts w:ascii="Book Antiqua" w:hAnsi="Book Antiqua" w:cs="Arial"/>
                <w:sz w:val="24"/>
                <w:szCs w:val="24"/>
                <w:lang w:val="en-US"/>
              </w:rPr>
              <w:t>.</w:t>
            </w:r>
          </w:p>
        </w:tc>
        <w:tc>
          <w:tcPr>
            <w:tcW w:w="1958"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16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14 dyspepsia</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[38]</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2008</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392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infection and CagA are risk markers for intestinal metaplasia. In gastric cancer, prevalence of these risk markers decreases, probably reflecting the fact that infection reduces when advanced atrophy and metaplasia develops.</w:t>
            </w:r>
          </w:p>
        </w:tc>
        <w:tc>
          <w:tcPr>
            <w:tcW w:w="1958"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368 non atrophic gastritis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126 precancerous lesions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65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lastRenderedPageBreak/>
              <w:t>59 duodenal ulcer</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lastRenderedPageBreak/>
              <w:t>[52]</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2004</w:t>
            </w:r>
          </w:p>
        </w:tc>
        <w:tc>
          <w:tcPr>
            <w:tcW w:w="1803" w:type="dxa"/>
          </w:tcPr>
          <w:p w:rsidR="00246940" w:rsidRPr="00E550B9" w:rsidRDefault="00246940" w:rsidP="00E550B9">
            <w:pPr>
              <w:spacing w:after="0" w:line="360" w:lineRule="auto"/>
              <w:jc w:val="both"/>
              <w:rPr>
                <w:rFonts w:ascii="Book Antiqua" w:hAnsi="Book Antiqua" w:cs="Arial"/>
                <w:sz w:val="24"/>
                <w:szCs w:val="24"/>
              </w:rPr>
            </w:pPr>
            <w:r w:rsidRPr="00E550B9">
              <w:rPr>
                <w:rFonts w:ascii="Book Antiqua" w:hAnsi="Book Antiqua" w:cs="Arial"/>
                <w:sz w:val="24"/>
                <w:szCs w:val="24"/>
              </w:rPr>
              <w:t>UANL</w:t>
            </w:r>
          </w:p>
          <w:p w:rsidR="00246940" w:rsidRPr="00E550B9" w:rsidRDefault="00246940" w:rsidP="00E550B9">
            <w:pPr>
              <w:spacing w:after="0" w:line="360" w:lineRule="auto"/>
              <w:jc w:val="both"/>
              <w:rPr>
                <w:rFonts w:ascii="Book Antiqua" w:hAnsi="Book Antiqua" w:cs="Arial"/>
                <w:sz w:val="24"/>
                <w:szCs w:val="24"/>
              </w:rPr>
            </w:pPr>
            <w:r w:rsidRPr="00E550B9">
              <w:rPr>
                <w:rFonts w:ascii="Book Antiqua" w:hAnsi="Book Antiqua" w:cs="Arial"/>
                <w:sz w:val="24"/>
                <w:szCs w:val="24"/>
              </w:rPr>
              <w:t>Nuevo Leon, Nuevo Leon</w:t>
            </w:r>
          </w:p>
        </w:tc>
        <w:tc>
          <w:tcPr>
            <w:tcW w:w="392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Absence of the HLA-DQA1*0503 allele could be a host risk factor for the development of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Infection with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CagA</w:t>
            </w:r>
            <w:r w:rsidRPr="00E550B9">
              <w:rPr>
                <w:rFonts w:ascii="Book Antiqua" w:hAnsi="Book Antiqua" w:cs="Arial"/>
                <w:sz w:val="24"/>
                <w:szCs w:val="24"/>
                <w:vertAlign w:val="superscript"/>
                <w:lang w:val="en-US"/>
              </w:rPr>
              <w:t>+</w:t>
            </w:r>
            <w:r w:rsidRPr="00E550B9">
              <w:rPr>
                <w:rFonts w:ascii="Book Antiqua" w:hAnsi="Book Antiqua" w:cs="Arial"/>
                <w:sz w:val="24"/>
                <w:szCs w:val="24"/>
                <w:lang w:val="en-US"/>
              </w:rPr>
              <w:t>, VacA</w:t>
            </w:r>
            <w:r w:rsidRPr="00E550B9">
              <w:rPr>
                <w:rFonts w:ascii="Book Antiqua" w:hAnsi="Book Antiqua" w:cs="Arial"/>
                <w:sz w:val="24"/>
                <w:szCs w:val="24"/>
                <w:vertAlign w:val="superscript"/>
                <w:lang w:val="en-US"/>
              </w:rPr>
              <w:t xml:space="preserve">+ </w:t>
            </w:r>
            <w:r w:rsidRPr="00E550B9">
              <w:rPr>
                <w:rFonts w:ascii="Book Antiqua" w:hAnsi="Book Antiqua" w:cs="Arial"/>
                <w:sz w:val="24"/>
                <w:szCs w:val="24"/>
                <w:lang w:val="en-US"/>
              </w:rPr>
              <w:t>strains represents a significant risk in terms of the development of gastric cancer.</w:t>
            </w:r>
          </w:p>
        </w:tc>
        <w:tc>
          <w:tcPr>
            <w:tcW w:w="1958"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22 gastric cancer </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positive</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8 high grade dysplasia </w:t>
            </w:r>
            <w:r w:rsidRPr="00E550B9">
              <w:rPr>
                <w:rFonts w:ascii="Book Antiqua" w:hAnsi="Book Antiqua" w:cs="Arial"/>
                <w:i/>
                <w:sz w:val="24"/>
                <w:szCs w:val="24"/>
                <w:lang w:val="en-US"/>
              </w:rPr>
              <w:t>H. pylori</w:t>
            </w:r>
            <w:r w:rsidRPr="00E550B9">
              <w:rPr>
                <w:rFonts w:ascii="Book Antiqua" w:hAnsi="Book Antiqua" w:cs="Arial"/>
                <w:sz w:val="24"/>
                <w:szCs w:val="24"/>
                <w:lang w:val="en-US"/>
              </w:rPr>
              <w:t>-positive</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77 matched controls </w:t>
            </w:r>
            <w:r w:rsidRPr="00E550B9">
              <w:rPr>
                <w:rFonts w:ascii="Book Antiqua" w:hAnsi="Book Antiqua" w:cs="Arial"/>
                <w:i/>
                <w:sz w:val="24"/>
                <w:szCs w:val="24"/>
                <w:lang w:val="en-US"/>
              </w:rPr>
              <w:t>H. pylori</w:t>
            </w:r>
            <w:r w:rsidRPr="00E550B9">
              <w:rPr>
                <w:rFonts w:ascii="Book Antiqua" w:hAnsi="Book Antiqua" w:cs="Arial"/>
                <w:sz w:val="24"/>
                <w:szCs w:val="24"/>
                <w:lang w:val="en-US"/>
              </w:rPr>
              <w:t>-positive</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[37]</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2004</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392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There is no association between nitrite and ascorbic consumption or interactions of these nutrients with seropositivity to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CagA</w:t>
            </w:r>
            <w:r w:rsidRPr="00E550B9">
              <w:rPr>
                <w:rFonts w:ascii="Book Antiqua" w:hAnsi="Book Antiqua" w:cs="Arial"/>
                <w:sz w:val="24"/>
                <w:szCs w:val="24"/>
                <w:vertAlign w:val="superscript"/>
                <w:lang w:val="en-US"/>
              </w:rPr>
              <w:t>+</w:t>
            </w:r>
            <w:r w:rsidRPr="00E550B9">
              <w:rPr>
                <w:rFonts w:ascii="Book Antiqua" w:hAnsi="Book Antiqua" w:cs="Arial"/>
                <w:sz w:val="24"/>
                <w:szCs w:val="24"/>
                <w:lang w:val="en-US"/>
              </w:rPr>
              <w:t>.</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Seropositivity to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CagA</w:t>
            </w:r>
            <w:r w:rsidRPr="00E550B9">
              <w:rPr>
                <w:rFonts w:ascii="Book Antiqua" w:hAnsi="Book Antiqua" w:cs="Arial"/>
                <w:sz w:val="24"/>
                <w:szCs w:val="24"/>
                <w:vertAlign w:val="superscript"/>
                <w:lang w:val="en-US"/>
              </w:rPr>
              <w:t>+</w:t>
            </w:r>
            <w:r w:rsidRPr="00E550B9">
              <w:rPr>
                <w:rFonts w:ascii="Book Antiqua" w:hAnsi="Book Antiqua" w:cs="Arial"/>
                <w:sz w:val="24"/>
                <w:szCs w:val="24"/>
                <w:lang w:val="en-US"/>
              </w:rPr>
              <w:t xml:space="preserve"> strains may be an independent factor in diffuse gastric cancer.</w:t>
            </w:r>
          </w:p>
        </w:tc>
        <w:tc>
          <w:tcPr>
            <w:tcW w:w="1958"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211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454 controls</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[53]</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2001</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eastAsia="zh-CN"/>
              </w:rPr>
            </w:pPr>
            <w:r w:rsidRPr="00E550B9">
              <w:rPr>
                <w:rFonts w:ascii="Book Antiqua" w:hAnsi="Book Antiqua" w:cs="Arial"/>
                <w:sz w:val="24"/>
                <w:szCs w:val="24"/>
                <w:lang w:val="en-US"/>
              </w:rPr>
              <w:t>SU</w:t>
            </w:r>
            <w:r w:rsidRPr="00E550B9">
              <w:rPr>
                <w:rFonts w:ascii="Book Antiqua" w:hAnsi="Book Antiqua" w:cs="Arial"/>
                <w:sz w:val="24"/>
                <w:szCs w:val="24"/>
                <w:vertAlign w:val="superscript"/>
                <w:lang w:val="en-US" w:eastAsia="zh-CN"/>
              </w:rPr>
              <w:t>1</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California, USA</w:t>
            </w:r>
          </w:p>
        </w:tc>
        <w:tc>
          <w:tcPr>
            <w:tcW w:w="392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 regions with a high prevalence of chronic atrophic gastritis, serological screening with CagA alone is an effective test for identifying eligible subjects.</w:t>
            </w:r>
          </w:p>
        </w:tc>
        <w:tc>
          <w:tcPr>
            <w:tcW w:w="1958"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178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positive</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155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CagA</w:t>
            </w:r>
            <w:r w:rsidRPr="00E550B9">
              <w:rPr>
                <w:rFonts w:ascii="Book Antiqua" w:hAnsi="Book Antiqua" w:cs="Arial"/>
                <w:sz w:val="24"/>
                <w:szCs w:val="24"/>
                <w:vertAlign w:val="superscript"/>
                <w:lang w:val="en-US"/>
              </w:rPr>
              <w:t>+</w:t>
            </w:r>
          </w:p>
        </w:tc>
      </w:tr>
      <w:tr w:rsidR="00246940" w:rsidRPr="00E550B9" w:rsidTr="00E550B9">
        <w:tc>
          <w:tcPr>
            <w:tcW w:w="663"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[45]</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1997</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392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infection present in 87.2% of cases and 82.5% of controls.</w:t>
            </w:r>
          </w:p>
        </w:tc>
        <w:tc>
          <w:tcPr>
            <w:tcW w:w="1958"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109 gastric cancer </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177 controls</w:t>
            </w:r>
          </w:p>
        </w:tc>
      </w:tr>
      <w:tr w:rsidR="00246940" w:rsidRPr="00E550B9" w:rsidTr="00E550B9">
        <w:tc>
          <w:tcPr>
            <w:tcW w:w="663" w:type="dxa"/>
            <w:tcBorders>
              <w:bottom w:val="single" w:sz="4" w:space="0" w:color="auto"/>
            </w:tcBorders>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[44]</w:t>
            </w:r>
          </w:p>
        </w:tc>
        <w:tc>
          <w:tcPr>
            <w:tcW w:w="710"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1993</w:t>
            </w:r>
          </w:p>
        </w:tc>
        <w:tc>
          <w:tcPr>
            <w:tcW w:w="1803"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INC</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lastRenderedPageBreak/>
              <w:t>Mexico City</w:t>
            </w:r>
          </w:p>
        </w:tc>
        <w:tc>
          <w:tcPr>
            <w:tcW w:w="3920"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lastRenderedPageBreak/>
              <w:t xml:space="preserve">In a high-risk population, </w:t>
            </w:r>
            <w:r w:rsidRPr="00E550B9">
              <w:rPr>
                <w:rFonts w:ascii="Book Antiqua" w:hAnsi="Book Antiqua" w:cs="Arial"/>
                <w:sz w:val="24"/>
                <w:szCs w:val="24"/>
                <w:lang w:val="en-US"/>
              </w:rPr>
              <w:lastRenderedPageBreak/>
              <w:t xml:space="preserve">precursor lesions for adenocarcinoma are universally associated with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infection.</w:t>
            </w:r>
          </w:p>
        </w:tc>
        <w:tc>
          <w:tcPr>
            <w:tcW w:w="1958"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lastRenderedPageBreak/>
              <w:t xml:space="preserve">245 </w:t>
            </w:r>
            <w:r w:rsidRPr="00E550B9">
              <w:rPr>
                <w:rFonts w:ascii="Book Antiqua" w:hAnsi="Book Antiqua" w:cs="Arial"/>
                <w:sz w:val="24"/>
                <w:szCs w:val="24"/>
                <w:lang w:val="en-US"/>
              </w:rPr>
              <w:lastRenderedPageBreak/>
              <w:t>symptomatic patients</w:t>
            </w:r>
          </w:p>
        </w:tc>
      </w:tr>
    </w:tbl>
    <w:p w:rsidR="00246940" w:rsidRPr="00DD080F" w:rsidRDefault="00246940" w:rsidP="007508CA">
      <w:pPr>
        <w:spacing w:after="0" w:line="360" w:lineRule="auto"/>
        <w:jc w:val="both"/>
        <w:rPr>
          <w:rFonts w:ascii="Book Antiqua" w:hAnsi="Book Antiqua" w:cs="Arial"/>
          <w:sz w:val="24"/>
          <w:szCs w:val="24"/>
        </w:rPr>
      </w:pPr>
    </w:p>
    <w:p w:rsidR="00246940" w:rsidRDefault="00246940" w:rsidP="007508CA">
      <w:pPr>
        <w:spacing w:after="0" w:line="360" w:lineRule="auto"/>
        <w:jc w:val="both"/>
        <w:rPr>
          <w:rFonts w:ascii="Book Antiqua" w:hAnsi="Book Antiqua" w:cs="Arial"/>
          <w:sz w:val="24"/>
          <w:szCs w:val="24"/>
        </w:rPr>
      </w:pPr>
      <w:r w:rsidRPr="001D497E">
        <w:rPr>
          <w:rFonts w:ascii="Book Antiqua" w:hAnsi="Book Antiqua" w:cs="Arial"/>
          <w:sz w:val="24"/>
          <w:szCs w:val="24"/>
          <w:vertAlign w:val="superscript"/>
          <w:lang w:val="en-US" w:eastAsia="zh-CN"/>
        </w:rPr>
        <w:t>1</w:t>
      </w:r>
      <w:r w:rsidRPr="00781CCD">
        <w:rPr>
          <w:rFonts w:ascii="Book Antiqua" w:hAnsi="Book Antiqua" w:cs="Arial"/>
          <w:sz w:val="24"/>
          <w:szCs w:val="24"/>
        </w:rPr>
        <w:t>In collaboration with INC, UNAM Mexico City and the Colegio de la Frontera Sur, San Cristobal de las Casas,</w:t>
      </w:r>
      <w:r w:rsidRPr="00DD080F">
        <w:rPr>
          <w:rFonts w:ascii="Book Antiqua" w:hAnsi="Book Antiqua" w:cs="Arial"/>
          <w:sz w:val="24"/>
          <w:szCs w:val="24"/>
        </w:rPr>
        <w:t xml:space="preserve"> Chiapas.</w:t>
      </w:r>
      <w:r>
        <w:rPr>
          <w:rFonts w:ascii="Book Antiqua" w:hAnsi="Book Antiqua" w:cs="Arial"/>
          <w:sz w:val="24"/>
          <w:szCs w:val="24"/>
        </w:rPr>
        <w:t xml:space="preserve"> </w:t>
      </w:r>
      <w:r w:rsidRPr="000967F1">
        <w:rPr>
          <w:rFonts w:ascii="Book Antiqua" w:eastAsia="Arial Unicode MS" w:hAnsi="Book Antiqua" w:cs="Arial"/>
          <w:i/>
          <w:sz w:val="24"/>
          <w:szCs w:val="24"/>
        </w:rPr>
        <w:t>H. pylori</w:t>
      </w:r>
      <w:r w:rsidRPr="00B830DF">
        <w:rPr>
          <w:rFonts w:ascii="Book Antiqua" w:eastAsia="Arial Unicode MS" w:hAnsi="Book Antiqua" w:cs="Arial"/>
          <w:bCs/>
          <w:sz w:val="24"/>
          <w:szCs w:val="24"/>
          <w:lang w:eastAsia="zh-CN"/>
        </w:rPr>
        <w:t>:</w:t>
      </w:r>
      <w:r>
        <w:rPr>
          <w:rFonts w:ascii="Book Antiqua" w:eastAsia="Arial Unicode MS" w:hAnsi="Book Antiqua" w:cs="Arial"/>
          <w:bCs/>
          <w:i/>
          <w:sz w:val="24"/>
          <w:szCs w:val="24"/>
          <w:lang w:eastAsia="zh-CN"/>
        </w:rPr>
        <w:t xml:space="preserve"> </w:t>
      </w:r>
      <w:r w:rsidRPr="000967F1">
        <w:rPr>
          <w:rFonts w:ascii="Book Antiqua" w:eastAsia="Arial Unicode MS" w:hAnsi="Book Antiqua" w:cs="Arial"/>
          <w:bCs/>
          <w:i/>
          <w:sz w:val="24"/>
          <w:szCs w:val="24"/>
        </w:rPr>
        <w:t>Helicobacter pylori</w:t>
      </w:r>
      <w:r>
        <w:rPr>
          <w:rFonts w:ascii="Book Antiqua" w:eastAsia="Arial Unicode MS" w:hAnsi="Book Antiqua" w:cs="Arial"/>
          <w:bCs/>
          <w:sz w:val="24"/>
          <w:szCs w:val="24"/>
          <w:lang w:eastAsia="zh-CN"/>
        </w:rPr>
        <w:t xml:space="preserve">; </w:t>
      </w:r>
      <w:r w:rsidRPr="00781CCD">
        <w:rPr>
          <w:rFonts w:ascii="Book Antiqua" w:hAnsi="Book Antiqua" w:cs="Arial"/>
          <w:sz w:val="24"/>
          <w:szCs w:val="24"/>
        </w:rPr>
        <w:t>ISSSTE: Institute of Social Security and Services of State Employees/Instituto de Seguridad y Servicios Sociales de los Trabajadores del Estado; IMSS: Mexican Institute of Social Security/Instituto Mexicano del Seguro Social; INSP: National Institute of Public Health/Instituto Nacional de Salud Pública; EBV: Epstein-Barr virus; UNAM: National Autonomous University of Mexico/Universidad Nacional Autónoma de México; UANL: Autonomous University of Nuevo Leon/Universidad Autónoma de Nuevo León; SU: Stanford University; INC: National Institute of Cancerology/Instituto Nacional de Cancerología.</w:t>
      </w:r>
      <w:r w:rsidRPr="00DD080F">
        <w:rPr>
          <w:rFonts w:ascii="Book Antiqua" w:hAnsi="Book Antiqua" w:cs="Arial"/>
          <w:sz w:val="24"/>
          <w:szCs w:val="24"/>
        </w:rPr>
        <w:t xml:space="preserve"> </w:t>
      </w:r>
    </w:p>
    <w:p w:rsidR="00246940" w:rsidRDefault="00246940" w:rsidP="007508CA">
      <w:pPr>
        <w:spacing w:after="0" w:line="360" w:lineRule="auto"/>
        <w:jc w:val="both"/>
        <w:rPr>
          <w:rFonts w:ascii="Book Antiqua" w:hAnsi="Book Antiqua" w:cs="Arial"/>
          <w:sz w:val="24"/>
          <w:szCs w:val="24"/>
        </w:rPr>
      </w:pPr>
      <w:r w:rsidRPr="00DD080F">
        <w:rPr>
          <w:rFonts w:ascii="Book Antiqua" w:hAnsi="Book Antiqua" w:cs="Arial"/>
          <w:sz w:val="24"/>
          <w:szCs w:val="24"/>
        </w:rPr>
        <w:br w:type="page"/>
      </w:r>
    </w:p>
    <w:p w:rsidR="00246940" w:rsidRPr="00E368BA" w:rsidRDefault="00246940" w:rsidP="007508CA">
      <w:pPr>
        <w:spacing w:after="0" w:line="360" w:lineRule="auto"/>
        <w:jc w:val="both"/>
        <w:rPr>
          <w:rFonts w:ascii="Book Antiqua" w:hAnsi="Book Antiqua" w:cs="Arial"/>
          <w:b/>
          <w:sz w:val="24"/>
          <w:szCs w:val="24"/>
          <w:lang w:eastAsia="zh-CN"/>
        </w:rPr>
      </w:pPr>
      <w:r w:rsidRPr="00E368BA">
        <w:rPr>
          <w:rFonts w:ascii="Book Antiqua" w:hAnsi="Book Antiqua" w:cs="Arial"/>
          <w:b/>
          <w:sz w:val="24"/>
          <w:szCs w:val="24"/>
          <w:lang w:val="en-US"/>
        </w:rPr>
        <w:t>Table 4 Studies of the Epstein-Barr virus in pathologies associated with the development of gastric cancer and gastric cancer in a Mexican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10"/>
        <w:gridCol w:w="1803"/>
        <w:gridCol w:w="4130"/>
        <w:gridCol w:w="1736"/>
      </w:tblGrid>
      <w:tr w:rsidR="00246940" w:rsidRPr="00E550B9" w:rsidTr="00E550B9">
        <w:tc>
          <w:tcPr>
            <w:tcW w:w="675" w:type="dxa"/>
          </w:tcPr>
          <w:p w:rsidR="00246940" w:rsidRPr="00CF755B" w:rsidRDefault="00246940" w:rsidP="00E550B9">
            <w:pPr>
              <w:spacing w:after="0" w:line="360" w:lineRule="auto"/>
              <w:jc w:val="both"/>
              <w:rPr>
                <w:rFonts w:ascii="Book Antiqua" w:hAnsi="Book Antiqua" w:cs="Arial"/>
                <w:b/>
                <w:sz w:val="24"/>
                <w:szCs w:val="24"/>
                <w:lang w:val="en-US"/>
              </w:rPr>
            </w:pPr>
            <w:r w:rsidRPr="00CF755B">
              <w:rPr>
                <w:rFonts w:ascii="Book Antiqua" w:hAnsi="Book Antiqua" w:cs="Arial"/>
                <w:b/>
                <w:sz w:val="24"/>
                <w:szCs w:val="24"/>
                <w:lang w:val="en-US"/>
              </w:rPr>
              <w:t>Ref.</w:t>
            </w:r>
          </w:p>
        </w:tc>
        <w:tc>
          <w:tcPr>
            <w:tcW w:w="709" w:type="dxa"/>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Year</w:t>
            </w:r>
          </w:p>
        </w:tc>
        <w:tc>
          <w:tcPr>
            <w:tcW w:w="1617" w:type="dxa"/>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Institute of adscription of corresponding author-city</w:t>
            </w:r>
          </w:p>
        </w:tc>
        <w:tc>
          <w:tcPr>
            <w:tcW w:w="4294" w:type="dxa"/>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Main finding</w:t>
            </w:r>
          </w:p>
        </w:tc>
        <w:tc>
          <w:tcPr>
            <w:tcW w:w="1759" w:type="dxa"/>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Quantity and type of groups studied</w:t>
            </w:r>
          </w:p>
        </w:tc>
      </w:tr>
      <w:tr w:rsidR="00246940" w:rsidRPr="00E550B9" w:rsidTr="00E550B9">
        <w:tc>
          <w:tcPr>
            <w:tcW w:w="675"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[54]</w:t>
            </w:r>
          </w:p>
        </w:tc>
        <w:tc>
          <w:tcPr>
            <w:tcW w:w="709"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2013</w:t>
            </w:r>
          </w:p>
        </w:tc>
        <w:tc>
          <w:tcPr>
            <w:tcW w:w="1617"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IMSS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Mexico City</w:t>
            </w:r>
          </w:p>
        </w:tc>
        <w:tc>
          <w:tcPr>
            <w:tcW w:w="4294"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Co-infection with EBV and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in pediatric patients is associated with severe gastritis.</w:t>
            </w:r>
          </w:p>
        </w:tc>
        <w:tc>
          <w:tcPr>
            <w:tcW w:w="1759"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333 pediatric patients with chronic abdominal pain</w:t>
            </w:r>
          </w:p>
        </w:tc>
      </w:tr>
      <w:tr w:rsidR="00246940" w:rsidRPr="00E550B9" w:rsidTr="00E550B9">
        <w:tc>
          <w:tcPr>
            <w:tcW w:w="675"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[56]</w:t>
            </w:r>
          </w:p>
        </w:tc>
        <w:tc>
          <w:tcPr>
            <w:tcW w:w="709"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2005</w:t>
            </w:r>
          </w:p>
        </w:tc>
        <w:tc>
          <w:tcPr>
            <w:tcW w:w="1617"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INC</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Mexico City</w:t>
            </w:r>
          </w:p>
        </w:tc>
        <w:tc>
          <w:tcPr>
            <w:tcW w:w="4294"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EBV was detected in 7.3% of cases, all pertaining to patients &gt;50 years of age.</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Among Latin-American countries, Mexico has the lowest frequency of EBV associated gastric carcinoma.</w:t>
            </w:r>
          </w:p>
        </w:tc>
        <w:tc>
          <w:tcPr>
            <w:tcW w:w="1759"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330 gastric cancer</w:t>
            </w:r>
          </w:p>
        </w:tc>
      </w:tr>
      <w:tr w:rsidR="00246940" w:rsidRPr="00E550B9" w:rsidTr="00E550B9">
        <w:tc>
          <w:tcPr>
            <w:tcW w:w="675"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[55]</w:t>
            </w:r>
          </w:p>
        </w:tc>
        <w:tc>
          <w:tcPr>
            <w:tcW w:w="709"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1999</w:t>
            </w:r>
          </w:p>
        </w:tc>
        <w:tc>
          <w:tcPr>
            <w:tcW w:w="1617"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INC</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Mexico City</w:t>
            </w:r>
          </w:p>
        </w:tc>
        <w:tc>
          <w:tcPr>
            <w:tcW w:w="4294"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EBV is detected in 8.15% cases, six occur in males and five in females.</w:t>
            </w:r>
          </w:p>
        </w:tc>
        <w:tc>
          <w:tcPr>
            <w:tcW w:w="1759"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135 gastric cancer</w:t>
            </w:r>
          </w:p>
        </w:tc>
      </w:tr>
    </w:tbl>
    <w:p w:rsidR="00246940" w:rsidRPr="00DD080F" w:rsidRDefault="00246940" w:rsidP="007508CA">
      <w:pPr>
        <w:spacing w:after="0" w:line="360" w:lineRule="auto"/>
        <w:jc w:val="both"/>
        <w:rPr>
          <w:rFonts w:ascii="Book Antiqua" w:hAnsi="Book Antiqua" w:cs="Arial"/>
          <w:sz w:val="24"/>
          <w:szCs w:val="24"/>
        </w:rPr>
      </w:pPr>
    </w:p>
    <w:p w:rsidR="00246940" w:rsidRPr="00CA5236" w:rsidRDefault="00246940" w:rsidP="007508CA">
      <w:pPr>
        <w:spacing w:after="0" w:line="360" w:lineRule="auto"/>
        <w:jc w:val="both"/>
        <w:rPr>
          <w:rFonts w:ascii="Book Antiqua" w:hAnsi="Book Antiqua" w:cs="Arial"/>
          <w:sz w:val="24"/>
          <w:szCs w:val="24"/>
          <w:lang w:eastAsia="zh-CN"/>
        </w:rPr>
      </w:pPr>
      <w:r w:rsidRPr="000967F1">
        <w:rPr>
          <w:rFonts w:ascii="Book Antiqua" w:eastAsia="Arial Unicode MS" w:hAnsi="Book Antiqua" w:cs="Arial"/>
          <w:i/>
          <w:sz w:val="24"/>
          <w:szCs w:val="24"/>
        </w:rPr>
        <w:t>H. pylori</w:t>
      </w:r>
      <w:r w:rsidRPr="00B830DF">
        <w:rPr>
          <w:rFonts w:ascii="Book Antiqua" w:eastAsia="Arial Unicode MS" w:hAnsi="Book Antiqua" w:cs="Arial"/>
          <w:bCs/>
          <w:sz w:val="24"/>
          <w:szCs w:val="24"/>
          <w:lang w:eastAsia="zh-CN"/>
        </w:rPr>
        <w:t>:</w:t>
      </w:r>
      <w:r>
        <w:rPr>
          <w:rFonts w:ascii="Book Antiqua" w:eastAsia="Arial Unicode MS" w:hAnsi="Book Antiqua" w:cs="Arial"/>
          <w:bCs/>
          <w:i/>
          <w:sz w:val="24"/>
          <w:szCs w:val="24"/>
          <w:lang w:eastAsia="zh-CN"/>
        </w:rPr>
        <w:t xml:space="preserve"> </w:t>
      </w:r>
      <w:r w:rsidRPr="000967F1">
        <w:rPr>
          <w:rFonts w:ascii="Book Antiqua" w:eastAsia="Arial Unicode MS" w:hAnsi="Book Antiqua" w:cs="Arial"/>
          <w:bCs/>
          <w:i/>
          <w:sz w:val="24"/>
          <w:szCs w:val="24"/>
        </w:rPr>
        <w:t>Helicobacter pylori</w:t>
      </w:r>
      <w:r>
        <w:rPr>
          <w:rFonts w:ascii="Book Antiqua" w:eastAsia="Arial Unicode MS" w:hAnsi="Book Antiqua" w:cs="Arial"/>
          <w:bCs/>
          <w:sz w:val="24"/>
          <w:szCs w:val="24"/>
          <w:lang w:eastAsia="zh-CN"/>
        </w:rPr>
        <w:t xml:space="preserve">; </w:t>
      </w:r>
      <w:r w:rsidRPr="00CA5236">
        <w:rPr>
          <w:rFonts w:ascii="Book Antiqua" w:hAnsi="Book Antiqua" w:cs="Arial"/>
          <w:sz w:val="24"/>
          <w:szCs w:val="24"/>
        </w:rPr>
        <w:t>IMSS: Mexican Institute of Social Security/Instituto Mexicano del Seguro Social; INC: National Institute of Cancerology/Instituto Nacional de Cancerología</w:t>
      </w:r>
      <w:r>
        <w:rPr>
          <w:rFonts w:ascii="Book Antiqua" w:hAnsi="Book Antiqua" w:cs="Arial"/>
          <w:sz w:val="24"/>
          <w:szCs w:val="24"/>
          <w:lang w:eastAsia="zh-CN"/>
        </w:rPr>
        <w:t xml:space="preserve">; </w:t>
      </w:r>
      <w:r w:rsidRPr="00DD080F">
        <w:rPr>
          <w:rFonts w:ascii="Book Antiqua" w:hAnsi="Book Antiqua" w:cs="Arial"/>
          <w:sz w:val="24"/>
          <w:szCs w:val="24"/>
          <w:lang w:val="en-US"/>
        </w:rPr>
        <w:t>EBV</w:t>
      </w:r>
      <w:r>
        <w:rPr>
          <w:rFonts w:ascii="Book Antiqua" w:hAnsi="Book Antiqua" w:cs="Arial"/>
          <w:sz w:val="24"/>
          <w:szCs w:val="24"/>
          <w:lang w:val="en-US" w:eastAsia="zh-CN"/>
        </w:rPr>
        <w:t>:</w:t>
      </w:r>
      <w:r w:rsidRPr="00DD080F">
        <w:rPr>
          <w:rFonts w:ascii="Book Antiqua" w:hAnsi="Book Antiqua" w:cs="Arial"/>
          <w:sz w:val="24"/>
          <w:szCs w:val="24"/>
          <w:lang w:val="en-US"/>
        </w:rPr>
        <w:t xml:space="preserve"> Epstein-Barr virus</w:t>
      </w:r>
      <w:r>
        <w:rPr>
          <w:rFonts w:ascii="Book Antiqua" w:hAnsi="Book Antiqua" w:cs="Arial"/>
          <w:sz w:val="24"/>
          <w:szCs w:val="24"/>
          <w:lang w:val="en-US" w:eastAsia="zh-CN"/>
        </w:rPr>
        <w:t>.</w:t>
      </w:r>
    </w:p>
    <w:p w:rsidR="00246940" w:rsidRDefault="00246940" w:rsidP="007508CA">
      <w:pPr>
        <w:spacing w:after="0" w:line="360" w:lineRule="auto"/>
        <w:jc w:val="both"/>
        <w:rPr>
          <w:rFonts w:ascii="Book Antiqua" w:hAnsi="Book Antiqua" w:cs="Arial"/>
          <w:i/>
          <w:sz w:val="24"/>
          <w:szCs w:val="24"/>
          <w:lang w:eastAsia="zh-CN"/>
        </w:rPr>
      </w:pPr>
      <w:r w:rsidRPr="00DD080F">
        <w:rPr>
          <w:rFonts w:ascii="Book Antiqua" w:hAnsi="Book Antiqua" w:cs="Arial"/>
          <w:i/>
          <w:sz w:val="24"/>
          <w:szCs w:val="24"/>
        </w:rPr>
        <w:br w:type="page"/>
      </w:r>
    </w:p>
    <w:p w:rsidR="00246940" w:rsidRPr="0085797C" w:rsidRDefault="00246940" w:rsidP="007508CA">
      <w:pPr>
        <w:spacing w:after="0" w:line="360" w:lineRule="auto"/>
        <w:jc w:val="both"/>
        <w:rPr>
          <w:rFonts w:ascii="Book Antiqua" w:hAnsi="Book Antiqua" w:cs="Arial"/>
          <w:b/>
          <w:i/>
          <w:sz w:val="24"/>
          <w:szCs w:val="24"/>
          <w:lang w:eastAsia="zh-CN"/>
        </w:rPr>
      </w:pPr>
      <w:r w:rsidRPr="0085797C">
        <w:rPr>
          <w:rFonts w:ascii="Book Antiqua" w:hAnsi="Book Antiqua" w:cs="Arial"/>
          <w:b/>
          <w:sz w:val="24"/>
          <w:szCs w:val="24"/>
          <w:lang w:val="en-US"/>
        </w:rPr>
        <w:t>Table 5 Studies of molecular markers for the development of gastric cancer and gastric cancer in a Mexican population</w:t>
      </w:r>
    </w:p>
    <w:tbl>
      <w:tblPr>
        <w:tblW w:w="0" w:type="auto"/>
        <w:tblBorders>
          <w:top w:val="single" w:sz="4" w:space="0" w:color="auto"/>
          <w:bottom w:val="single" w:sz="4" w:space="0" w:color="auto"/>
        </w:tblBorders>
        <w:tblLook w:val="00A0" w:firstRow="1" w:lastRow="0" w:firstColumn="1" w:lastColumn="0" w:noHBand="0" w:noVBand="0"/>
      </w:tblPr>
      <w:tblGrid>
        <w:gridCol w:w="674"/>
        <w:gridCol w:w="710"/>
        <w:gridCol w:w="1803"/>
        <w:gridCol w:w="4151"/>
        <w:gridCol w:w="1716"/>
      </w:tblGrid>
      <w:tr w:rsidR="00246940" w:rsidRPr="00E550B9" w:rsidTr="00E550B9">
        <w:tc>
          <w:tcPr>
            <w:tcW w:w="674" w:type="dxa"/>
            <w:tcBorders>
              <w:top w:val="single" w:sz="4" w:space="0" w:color="auto"/>
              <w:bottom w:val="single" w:sz="4" w:space="0" w:color="auto"/>
            </w:tcBorders>
          </w:tcPr>
          <w:p w:rsidR="00246940" w:rsidRPr="00CF755B" w:rsidRDefault="00246940" w:rsidP="00E550B9">
            <w:pPr>
              <w:spacing w:after="0" w:line="360" w:lineRule="auto"/>
              <w:jc w:val="both"/>
              <w:rPr>
                <w:rFonts w:ascii="Book Antiqua" w:hAnsi="Book Antiqua" w:cs="Arial"/>
                <w:b/>
                <w:sz w:val="24"/>
                <w:szCs w:val="24"/>
                <w:lang w:val="en-US"/>
              </w:rPr>
            </w:pPr>
            <w:r w:rsidRPr="00CF755B">
              <w:rPr>
                <w:rFonts w:ascii="Book Antiqua" w:hAnsi="Book Antiqua" w:cs="Arial"/>
                <w:b/>
                <w:sz w:val="24"/>
                <w:szCs w:val="24"/>
                <w:lang w:val="en-US"/>
              </w:rPr>
              <w:t>Ref.</w:t>
            </w:r>
          </w:p>
        </w:tc>
        <w:tc>
          <w:tcPr>
            <w:tcW w:w="710"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Year</w:t>
            </w:r>
          </w:p>
        </w:tc>
        <w:tc>
          <w:tcPr>
            <w:tcW w:w="1803"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Institute of adscription of corresponding author-city</w:t>
            </w:r>
          </w:p>
        </w:tc>
        <w:tc>
          <w:tcPr>
            <w:tcW w:w="4151"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Main finding</w:t>
            </w:r>
          </w:p>
        </w:tc>
        <w:tc>
          <w:tcPr>
            <w:tcW w:w="1716" w:type="dxa"/>
            <w:tcBorders>
              <w:top w:val="single" w:sz="4" w:space="0" w:color="auto"/>
              <w:bottom w:val="single" w:sz="4" w:space="0" w:color="auto"/>
            </w:tcBorders>
          </w:tcPr>
          <w:p w:rsidR="00246940" w:rsidRPr="00E550B9" w:rsidRDefault="00246940" w:rsidP="00E550B9">
            <w:pPr>
              <w:spacing w:after="0" w:line="360" w:lineRule="auto"/>
              <w:jc w:val="both"/>
              <w:rPr>
                <w:rFonts w:ascii="Book Antiqua" w:hAnsi="Book Antiqua" w:cs="Arial"/>
                <w:b/>
                <w:sz w:val="24"/>
                <w:szCs w:val="24"/>
                <w:lang w:val="en-US"/>
              </w:rPr>
            </w:pPr>
            <w:r w:rsidRPr="00E550B9">
              <w:rPr>
                <w:rFonts w:ascii="Book Antiqua" w:hAnsi="Book Antiqua" w:cs="Arial"/>
                <w:b/>
                <w:sz w:val="24"/>
                <w:szCs w:val="24"/>
                <w:lang w:val="en-US"/>
              </w:rPr>
              <w:t>Quantity and type of groups studied</w:t>
            </w:r>
          </w:p>
        </w:tc>
      </w:tr>
      <w:tr w:rsidR="00246940" w:rsidRPr="00E550B9" w:rsidTr="00E550B9">
        <w:trPr>
          <w:trHeight w:val="1190"/>
        </w:trPr>
        <w:tc>
          <w:tcPr>
            <w:tcW w:w="674" w:type="dxa"/>
            <w:tcBorders>
              <w:top w:val="single" w:sz="4" w:space="0" w:color="auto"/>
            </w:tcBorders>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[67]</w:t>
            </w:r>
          </w:p>
        </w:tc>
        <w:tc>
          <w:tcPr>
            <w:tcW w:w="710"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2013</w:t>
            </w:r>
          </w:p>
        </w:tc>
        <w:tc>
          <w:tcPr>
            <w:tcW w:w="1803"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UG</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Guadalajara, Jalisco</w:t>
            </w:r>
          </w:p>
        </w:tc>
        <w:tc>
          <w:tcPr>
            <w:tcW w:w="4151"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EGFR-R521K and ERBB2-1655V polymorphisms are not suitable as markers for identifying individuals at risk of developing gastric cancer.</w:t>
            </w:r>
          </w:p>
        </w:tc>
        <w:tc>
          <w:tcPr>
            <w:tcW w:w="1716" w:type="dxa"/>
            <w:tcBorders>
              <w:top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155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121 controls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103 general population</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[62]</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2013</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INCMSZ Mexico City</w:t>
            </w:r>
          </w:p>
        </w:tc>
        <w:tc>
          <w:tcPr>
            <w:tcW w:w="41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HER2 amplification is restricted to intestinal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HER2 amplification is suitable as a marker for screening gastric cancer histotype.</w:t>
            </w:r>
          </w:p>
        </w:tc>
        <w:tc>
          <w:tcPr>
            <w:tcW w:w="1716"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269 gastric cancer</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[59]</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2010</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UV</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Xalapa, Veracruz</w:t>
            </w:r>
          </w:p>
        </w:tc>
        <w:tc>
          <w:tcPr>
            <w:tcW w:w="41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i/>
                <w:sz w:val="24"/>
                <w:szCs w:val="24"/>
                <w:lang w:val="en-US"/>
              </w:rPr>
              <w:t>MMP9</w:t>
            </w:r>
            <w:r w:rsidRPr="00E550B9">
              <w:rPr>
                <w:rFonts w:ascii="Book Antiqua" w:hAnsi="Book Antiqua" w:cs="Arial"/>
                <w:sz w:val="24"/>
                <w:szCs w:val="24"/>
                <w:lang w:val="en-US"/>
              </w:rPr>
              <w:t xml:space="preserve"> expression is enhanced in gastric cancer compared to normal mucosa, and has potential as a molecular marker.</w:t>
            </w:r>
          </w:p>
        </w:tc>
        <w:tc>
          <w:tcPr>
            <w:tcW w:w="1716"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6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11 superficial gastritis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[68]</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2010</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UNAM</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Mexico City</w:t>
            </w:r>
          </w:p>
        </w:tc>
        <w:tc>
          <w:tcPr>
            <w:tcW w:w="41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Claudin 6, 7, and 9 expression is related to gastric carcinogenesis, and detection of these is a useful prognostic marker in intestinal and diffuse gastric cancer.</w:t>
            </w:r>
          </w:p>
        </w:tc>
        <w:tc>
          <w:tcPr>
            <w:tcW w:w="1716"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70 gastric cancer</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[60]</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2010</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IMSS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Mexico City</w:t>
            </w:r>
          </w:p>
        </w:tc>
        <w:tc>
          <w:tcPr>
            <w:tcW w:w="41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Polymorphisms in TNF and HSP70 have a severity dose-response as risk markers from preneoplastic lesions </w:t>
            </w:r>
            <w:r w:rsidRPr="00E550B9">
              <w:rPr>
                <w:rFonts w:ascii="Book Antiqua" w:hAnsi="Book Antiqua" w:cs="Arial"/>
                <w:sz w:val="24"/>
                <w:szCs w:val="24"/>
                <w:lang w:val="en-US"/>
              </w:rPr>
              <w:lastRenderedPageBreak/>
              <w:t>to gastric cancer, probably because of their association with an intense and sustained inflammatory response.</w:t>
            </w:r>
          </w:p>
        </w:tc>
        <w:tc>
          <w:tcPr>
            <w:tcW w:w="1716" w:type="dxa"/>
          </w:tcPr>
          <w:p w:rsidR="00246940" w:rsidRPr="00E550B9" w:rsidRDefault="00246940" w:rsidP="00E550B9">
            <w:pPr>
              <w:spacing w:after="0" w:line="360" w:lineRule="auto"/>
              <w:jc w:val="both"/>
              <w:rPr>
                <w:rFonts w:ascii="Book Antiqua" w:hAnsi="Book Antiqua" w:cs="Arial"/>
                <w:sz w:val="24"/>
                <w:szCs w:val="24"/>
              </w:rPr>
            </w:pPr>
            <w:r w:rsidRPr="00E550B9">
              <w:rPr>
                <w:rFonts w:ascii="Book Antiqua" w:hAnsi="Book Antiqua" w:cs="Arial"/>
                <w:sz w:val="24"/>
                <w:szCs w:val="24"/>
              </w:rPr>
              <w:lastRenderedPageBreak/>
              <w:t>228 non atrophic gastritis</w:t>
            </w:r>
          </w:p>
          <w:p w:rsidR="00246940" w:rsidRPr="00E550B9" w:rsidRDefault="00246940" w:rsidP="00E550B9">
            <w:pPr>
              <w:spacing w:after="0" w:line="360" w:lineRule="auto"/>
              <w:jc w:val="both"/>
              <w:rPr>
                <w:rFonts w:ascii="Book Antiqua" w:hAnsi="Book Antiqua" w:cs="Arial"/>
                <w:sz w:val="24"/>
                <w:szCs w:val="24"/>
              </w:rPr>
            </w:pPr>
            <w:r w:rsidRPr="00E550B9">
              <w:rPr>
                <w:rFonts w:ascii="Book Antiqua" w:hAnsi="Book Antiqua" w:cs="Arial"/>
                <w:sz w:val="24"/>
                <w:szCs w:val="24"/>
              </w:rPr>
              <w:lastRenderedPageBreak/>
              <w:t>98 intestinal metaplasia</w:t>
            </w:r>
          </w:p>
          <w:p w:rsidR="00246940" w:rsidRPr="00E550B9" w:rsidRDefault="00246940" w:rsidP="00E550B9">
            <w:pPr>
              <w:spacing w:after="0" w:line="360" w:lineRule="auto"/>
              <w:jc w:val="both"/>
              <w:rPr>
                <w:rFonts w:ascii="Book Antiqua" w:hAnsi="Book Antiqua" w:cs="Arial"/>
                <w:sz w:val="24"/>
                <w:szCs w:val="24"/>
              </w:rPr>
            </w:pPr>
            <w:r w:rsidRPr="00E550B9">
              <w:rPr>
                <w:rFonts w:ascii="Book Antiqua" w:hAnsi="Book Antiqua" w:cs="Arial"/>
                <w:sz w:val="24"/>
                <w:szCs w:val="24"/>
              </w:rPr>
              <w:t>63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58 duodenal ulcer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132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lastRenderedPageBreak/>
              <w:t>[63]</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2009</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41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 subjects with high consumption of folate, choline and vitamin B6, and 5,10-methylenetetrahydrofolate reductase (MTHFR) 677 TT genotype, there is a reduction in diffuse gastric risk compared to MTHFR 677 CC + CT carriers.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 subjects with low consumption of methionine and MTHFR 677 TT genotype, there is a reduced risk of diffuse gastric cancer compared to MTHFR 677 CC + CT carriers.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Carriers of the MTHFR 677 TT genotype with a low consumption of folate have a significantly increased risk of development of intestinal gastric cancer.</w:t>
            </w:r>
          </w:p>
        </w:tc>
        <w:tc>
          <w:tcPr>
            <w:tcW w:w="1716"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248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478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[69]</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2007</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UANL</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Monterrey, Nuevo Leon</w:t>
            </w:r>
          </w:p>
        </w:tc>
        <w:tc>
          <w:tcPr>
            <w:tcW w:w="41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There is no association between the MTHFR C677T polymorphism and development of gastric cancer.</w:t>
            </w:r>
          </w:p>
        </w:tc>
        <w:tc>
          <w:tcPr>
            <w:tcW w:w="1716"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51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83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[57]</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2007</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INCMSZ Mexico City</w:t>
            </w:r>
          </w:p>
        </w:tc>
        <w:tc>
          <w:tcPr>
            <w:tcW w:w="41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 xml:space="preserve">The -160 C/A polymorphism of E-cadherin has a direct effect on the </w:t>
            </w:r>
            <w:r w:rsidRPr="00E550B9">
              <w:rPr>
                <w:rFonts w:ascii="Book Antiqua" w:hAnsi="Book Antiqua" w:cs="Arial"/>
                <w:sz w:val="24"/>
                <w:szCs w:val="24"/>
                <w:lang w:val="en-US"/>
              </w:rPr>
              <w:lastRenderedPageBreak/>
              <w:t>risk of diffuse gastric cancer at a young age.</w:t>
            </w:r>
          </w:p>
        </w:tc>
        <w:tc>
          <w:tcPr>
            <w:tcW w:w="1716"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lastRenderedPageBreak/>
              <w:t xml:space="preserve">39 gastric cancer </w:t>
            </w:r>
            <w:r w:rsidRPr="00E550B9">
              <w:rPr>
                <w:rFonts w:ascii="Book Antiqua" w:hAnsi="Book Antiqua" w:cs="Arial"/>
                <w:sz w:val="24"/>
                <w:szCs w:val="24"/>
                <w:lang w:val="en-US"/>
              </w:rPr>
              <w:lastRenderedPageBreak/>
              <w:t>younger than 45 years of age</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78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lastRenderedPageBreak/>
              <w:t>[61]</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2007</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UANL</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Monterrey, Nuevo Leon</w:t>
            </w:r>
          </w:p>
        </w:tc>
        <w:tc>
          <w:tcPr>
            <w:tcW w:w="41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The IL8-251*A allele could be related to the development of gastric cancer.</w:t>
            </w:r>
          </w:p>
        </w:tc>
        <w:tc>
          <w:tcPr>
            <w:tcW w:w="1716"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78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259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[70]</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2006</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INSP</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Cuernavaca, Morelos</w:t>
            </w:r>
          </w:p>
        </w:tc>
        <w:tc>
          <w:tcPr>
            <w:tcW w:w="41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High prevalence of MTHFR 677T allele may be a contributor to the high rate of morbidity and mortality in gastric cancer.</w:t>
            </w:r>
          </w:p>
        </w:tc>
        <w:tc>
          <w:tcPr>
            <w:tcW w:w="1716"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201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427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[71]</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2006</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eastAsia="zh-CN"/>
              </w:rPr>
            </w:pPr>
            <w:r w:rsidRPr="00E550B9">
              <w:rPr>
                <w:rFonts w:ascii="Book Antiqua" w:hAnsi="Book Antiqua" w:cs="Arial"/>
                <w:sz w:val="24"/>
                <w:szCs w:val="24"/>
                <w:lang w:val="en-US"/>
              </w:rPr>
              <w:t>LSU</w:t>
            </w:r>
            <w:r w:rsidRPr="00E550B9">
              <w:rPr>
                <w:rFonts w:ascii="Book Antiqua" w:hAnsi="Book Antiqua" w:cs="Arial"/>
                <w:sz w:val="24"/>
                <w:szCs w:val="24"/>
                <w:vertAlign w:val="superscript"/>
                <w:lang w:val="en-US" w:eastAsia="zh-CN"/>
              </w:rPr>
              <w:t>1</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New Orleans, USA</w:t>
            </w:r>
          </w:p>
        </w:tc>
        <w:tc>
          <w:tcPr>
            <w:tcW w:w="41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Identification of the IL1B-31 promoter polymorphism is a useful marker for the risk of intestinal type gastric cancer in subjects with CagA</w:t>
            </w:r>
            <w:r w:rsidRPr="00E550B9">
              <w:rPr>
                <w:rFonts w:ascii="Book Antiqua" w:hAnsi="Book Antiqua" w:cs="Arial"/>
                <w:sz w:val="24"/>
                <w:szCs w:val="24"/>
                <w:vertAlign w:val="superscript"/>
                <w:lang w:val="en-US"/>
              </w:rPr>
              <w:t>+</w:t>
            </w:r>
            <w:r w:rsidRPr="00E550B9">
              <w:rPr>
                <w:rFonts w:ascii="Book Antiqua" w:hAnsi="Book Antiqua" w:cs="Arial"/>
                <w:sz w:val="24"/>
                <w:szCs w:val="24"/>
                <w:lang w:val="en-US"/>
              </w:rPr>
              <w:t xml:space="preserve"> </w:t>
            </w:r>
            <w:r w:rsidRPr="00E550B9">
              <w:rPr>
                <w:rFonts w:ascii="Book Antiqua" w:hAnsi="Book Antiqua" w:cs="Arial"/>
                <w:i/>
                <w:sz w:val="24"/>
                <w:szCs w:val="24"/>
                <w:lang w:val="en-US"/>
              </w:rPr>
              <w:t>H. pylori</w:t>
            </w:r>
            <w:r w:rsidRPr="00E550B9">
              <w:rPr>
                <w:rFonts w:ascii="Book Antiqua" w:hAnsi="Book Antiqua" w:cs="Arial"/>
                <w:sz w:val="24"/>
                <w:szCs w:val="24"/>
                <w:lang w:val="en-US"/>
              </w:rPr>
              <w:t xml:space="preserve"> infection.</w:t>
            </w:r>
          </w:p>
        </w:tc>
        <w:tc>
          <w:tcPr>
            <w:tcW w:w="1716"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183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377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[58]</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2005</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eastAsia="zh-CN"/>
              </w:rPr>
            </w:pPr>
            <w:r w:rsidRPr="00E550B9">
              <w:rPr>
                <w:rFonts w:ascii="Book Antiqua" w:hAnsi="Book Antiqua" w:cs="Arial"/>
                <w:sz w:val="24"/>
                <w:szCs w:val="24"/>
                <w:lang w:val="en-US"/>
              </w:rPr>
              <w:t>NYU</w:t>
            </w:r>
            <w:r w:rsidRPr="00E550B9">
              <w:rPr>
                <w:rFonts w:ascii="Book Antiqua" w:hAnsi="Book Antiqua" w:cs="Arial"/>
                <w:sz w:val="24"/>
                <w:szCs w:val="24"/>
                <w:vertAlign w:val="superscript"/>
                <w:lang w:val="en-US" w:eastAsia="zh-CN"/>
              </w:rPr>
              <w:t>2</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New York, USA</w:t>
            </w:r>
          </w:p>
        </w:tc>
        <w:tc>
          <w:tcPr>
            <w:tcW w:w="41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Carrying the Arg/Arg genotype in the codon 72 exon 4 of p53 is associated with risk of development of gastric cancer.</w:t>
            </w:r>
          </w:p>
        </w:tc>
        <w:tc>
          <w:tcPr>
            <w:tcW w:w="1716"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65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182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[72]</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2005</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UANL</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Monterrey, Nuevo Leon</w:t>
            </w:r>
          </w:p>
        </w:tc>
        <w:tc>
          <w:tcPr>
            <w:tcW w:w="41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Carrying the proinflammatory IL-1B-31*C allele is associated with increased risk of gastric cancer.</w:t>
            </w:r>
          </w:p>
        </w:tc>
        <w:tc>
          <w:tcPr>
            <w:tcW w:w="1716"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63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215 controls</w:t>
            </w:r>
          </w:p>
        </w:tc>
      </w:tr>
      <w:tr w:rsidR="00246940" w:rsidRPr="00E550B9" w:rsidTr="00E550B9">
        <w:tc>
          <w:tcPr>
            <w:tcW w:w="674" w:type="dxa"/>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t>[73]</w:t>
            </w:r>
          </w:p>
        </w:tc>
        <w:tc>
          <w:tcPr>
            <w:tcW w:w="710"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2004</w:t>
            </w:r>
          </w:p>
        </w:tc>
        <w:tc>
          <w:tcPr>
            <w:tcW w:w="1803"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INC</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Mexico City</w:t>
            </w:r>
          </w:p>
        </w:tc>
        <w:tc>
          <w:tcPr>
            <w:tcW w:w="4151"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There is an association of major histocompatibility complex HLA-DQA1*0601 and HLA-DQB1*0501 alleles in gastric cancer compared to chronic gastritis and the healthy condition.</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lastRenderedPageBreak/>
              <w:t>These HLA-DQ alleles may be conferring susceptibility for the development of gastric cancer.</w:t>
            </w:r>
          </w:p>
        </w:tc>
        <w:tc>
          <w:tcPr>
            <w:tcW w:w="1716" w:type="dxa"/>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lastRenderedPageBreak/>
              <w:t xml:space="preserve">20 gastric cancer 40 </w:t>
            </w:r>
            <w:r w:rsidRPr="00E550B9">
              <w:rPr>
                <w:rFonts w:ascii="Book Antiqua" w:hAnsi="Book Antiqua" w:cs="Arial"/>
                <w:i/>
                <w:sz w:val="24"/>
                <w:szCs w:val="24"/>
                <w:lang w:val="en-US"/>
              </w:rPr>
              <w:t>H. pylori</w:t>
            </w:r>
            <w:r w:rsidRPr="00E550B9">
              <w:rPr>
                <w:rFonts w:ascii="Book Antiqua" w:hAnsi="Book Antiqua" w:cs="Arial"/>
                <w:sz w:val="24"/>
                <w:szCs w:val="24"/>
                <w:lang w:val="en-US"/>
              </w:rPr>
              <w:t>-associated chronic gastritis</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lastRenderedPageBreak/>
              <w:t>90 controls</w:t>
            </w:r>
          </w:p>
        </w:tc>
      </w:tr>
      <w:tr w:rsidR="00246940" w:rsidRPr="00E550B9" w:rsidTr="00E550B9">
        <w:tc>
          <w:tcPr>
            <w:tcW w:w="674" w:type="dxa"/>
            <w:tcBorders>
              <w:bottom w:val="single" w:sz="4" w:space="0" w:color="auto"/>
            </w:tcBorders>
          </w:tcPr>
          <w:p w:rsidR="00246940" w:rsidRPr="00CF755B" w:rsidRDefault="00246940" w:rsidP="00E550B9">
            <w:pPr>
              <w:spacing w:after="0" w:line="360" w:lineRule="auto"/>
              <w:jc w:val="both"/>
              <w:rPr>
                <w:rFonts w:ascii="Book Antiqua" w:hAnsi="Book Antiqua" w:cs="Arial"/>
                <w:sz w:val="24"/>
                <w:szCs w:val="24"/>
                <w:lang w:val="en-US"/>
              </w:rPr>
            </w:pPr>
            <w:r w:rsidRPr="00CF755B">
              <w:rPr>
                <w:rFonts w:ascii="Book Antiqua" w:hAnsi="Book Antiqua" w:cs="Arial"/>
                <w:sz w:val="24"/>
                <w:szCs w:val="24"/>
                <w:lang w:val="en-US"/>
              </w:rPr>
              <w:lastRenderedPageBreak/>
              <w:t>[74]</w:t>
            </w:r>
          </w:p>
        </w:tc>
        <w:tc>
          <w:tcPr>
            <w:tcW w:w="710"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2003</w:t>
            </w:r>
          </w:p>
        </w:tc>
        <w:tc>
          <w:tcPr>
            <w:tcW w:w="1803"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UANL</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Monterrey, Nuevo Leon</w:t>
            </w:r>
          </w:p>
        </w:tc>
        <w:tc>
          <w:tcPr>
            <w:tcW w:w="4151"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Carrying the pro-inflammatory IL-1B-31*C allele is associated with an increased risk of gastric cancer and high-grade dysplasia.</w:t>
            </w:r>
          </w:p>
        </w:tc>
        <w:tc>
          <w:tcPr>
            <w:tcW w:w="1716" w:type="dxa"/>
            <w:tcBorders>
              <w:bottom w:val="single" w:sz="4" w:space="0" w:color="auto"/>
            </w:tcBorders>
          </w:tcPr>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33 gastric cancer</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8 high-grade dysplasia</w:t>
            </w:r>
          </w:p>
          <w:p w:rsidR="00246940" w:rsidRPr="00E550B9" w:rsidRDefault="00246940" w:rsidP="00E550B9">
            <w:pPr>
              <w:spacing w:after="0" w:line="360" w:lineRule="auto"/>
              <w:jc w:val="both"/>
              <w:rPr>
                <w:rFonts w:ascii="Book Antiqua" w:hAnsi="Book Antiqua" w:cs="Arial"/>
                <w:sz w:val="24"/>
                <w:szCs w:val="24"/>
                <w:lang w:val="en-US"/>
              </w:rPr>
            </w:pPr>
            <w:r w:rsidRPr="00E550B9">
              <w:rPr>
                <w:rFonts w:ascii="Book Antiqua" w:hAnsi="Book Antiqua" w:cs="Arial"/>
                <w:sz w:val="24"/>
                <w:szCs w:val="24"/>
                <w:lang w:val="en-US"/>
              </w:rPr>
              <w:t>25 controls</w:t>
            </w:r>
          </w:p>
        </w:tc>
      </w:tr>
    </w:tbl>
    <w:p w:rsidR="00246940" w:rsidRPr="00DD080F" w:rsidRDefault="00246940" w:rsidP="007508CA">
      <w:pPr>
        <w:spacing w:after="0" w:line="360" w:lineRule="auto"/>
        <w:jc w:val="both"/>
        <w:rPr>
          <w:rFonts w:ascii="Book Antiqua" w:hAnsi="Book Antiqua" w:cs="Arial"/>
          <w:sz w:val="24"/>
          <w:szCs w:val="24"/>
          <w:lang w:val="en-US"/>
        </w:rPr>
      </w:pPr>
    </w:p>
    <w:p w:rsidR="00246940" w:rsidRPr="00511714" w:rsidRDefault="00246940" w:rsidP="007508CA">
      <w:pPr>
        <w:spacing w:after="0" w:line="360" w:lineRule="auto"/>
        <w:jc w:val="both"/>
        <w:rPr>
          <w:rFonts w:ascii="Book Antiqua" w:hAnsi="Book Antiqua" w:cs="Arial"/>
          <w:sz w:val="24"/>
          <w:szCs w:val="24"/>
          <w:lang w:val="en-US"/>
        </w:rPr>
      </w:pPr>
      <w:r w:rsidRPr="00CA2F7D">
        <w:rPr>
          <w:rFonts w:ascii="Book Antiqua" w:hAnsi="Book Antiqua" w:cs="Arial"/>
          <w:sz w:val="24"/>
          <w:szCs w:val="24"/>
          <w:vertAlign w:val="superscript"/>
          <w:lang w:val="en-US" w:eastAsia="zh-CN"/>
        </w:rPr>
        <w:t>1</w:t>
      </w:r>
      <w:r w:rsidRPr="00511714">
        <w:rPr>
          <w:rFonts w:ascii="Book Antiqua" w:hAnsi="Book Antiqua" w:cs="Arial"/>
          <w:sz w:val="24"/>
          <w:szCs w:val="24"/>
          <w:lang w:val="en-US"/>
        </w:rPr>
        <w:t xml:space="preserve">In collaboration with INSP; </w:t>
      </w:r>
      <w:r w:rsidRPr="0056756C">
        <w:rPr>
          <w:rFonts w:ascii="Book Antiqua" w:hAnsi="Book Antiqua" w:cs="Arial"/>
          <w:sz w:val="24"/>
          <w:szCs w:val="24"/>
          <w:vertAlign w:val="superscript"/>
          <w:lang w:val="en-US" w:eastAsia="zh-CN"/>
        </w:rPr>
        <w:t>2</w:t>
      </w:r>
      <w:r w:rsidRPr="00511714">
        <w:rPr>
          <w:rFonts w:ascii="Book Antiqua" w:hAnsi="Book Antiqua" w:cs="Arial"/>
          <w:sz w:val="24"/>
          <w:szCs w:val="24"/>
          <w:lang w:val="en-US"/>
        </w:rPr>
        <w:t>In collaboration with UANL.</w:t>
      </w:r>
      <w:r>
        <w:rPr>
          <w:rFonts w:ascii="Book Antiqua" w:hAnsi="Book Antiqua" w:cs="Arial"/>
          <w:sz w:val="24"/>
          <w:szCs w:val="24"/>
          <w:lang w:val="en-US"/>
        </w:rPr>
        <w:t xml:space="preserve"> </w:t>
      </w:r>
      <w:r w:rsidRPr="000967F1">
        <w:rPr>
          <w:rFonts w:ascii="Book Antiqua" w:eastAsia="Arial Unicode MS" w:hAnsi="Book Antiqua" w:cs="Arial"/>
          <w:i/>
          <w:sz w:val="24"/>
          <w:szCs w:val="24"/>
        </w:rPr>
        <w:t>H. pylori</w:t>
      </w:r>
      <w:r w:rsidRPr="00B830DF">
        <w:rPr>
          <w:rFonts w:ascii="Book Antiqua" w:eastAsia="Arial Unicode MS" w:hAnsi="Book Antiqua" w:cs="Arial"/>
          <w:bCs/>
          <w:sz w:val="24"/>
          <w:szCs w:val="24"/>
          <w:lang w:eastAsia="zh-CN"/>
        </w:rPr>
        <w:t>:</w:t>
      </w:r>
      <w:r>
        <w:rPr>
          <w:rFonts w:ascii="Book Antiqua" w:eastAsia="Arial Unicode MS" w:hAnsi="Book Antiqua" w:cs="Arial"/>
          <w:bCs/>
          <w:i/>
          <w:sz w:val="24"/>
          <w:szCs w:val="24"/>
          <w:lang w:eastAsia="zh-CN"/>
        </w:rPr>
        <w:t xml:space="preserve"> </w:t>
      </w:r>
      <w:r w:rsidRPr="000967F1">
        <w:rPr>
          <w:rFonts w:ascii="Book Antiqua" w:eastAsia="Arial Unicode MS" w:hAnsi="Book Antiqua" w:cs="Arial"/>
          <w:bCs/>
          <w:i/>
          <w:sz w:val="24"/>
          <w:szCs w:val="24"/>
        </w:rPr>
        <w:t>Helicobacter pylori</w:t>
      </w:r>
      <w:r>
        <w:rPr>
          <w:rFonts w:ascii="Book Antiqua" w:eastAsia="Arial Unicode MS" w:hAnsi="Book Antiqua" w:cs="Arial"/>
          <w:bCs/>
          <w:sz w:val="24"/>
          <w:szCs w:val="24"/>
          <w:lang w:eastAsia="zh-CN"/>
        </w:rPr>
        <w:t xml:space="preserve">; </w:t>
      </w:r>
      <w:r w:rsidRPr="00511714">
        <w:rPr>
          <w:rFonts w:ascii="Book Antiqua" w:hAnsi="Book Antiqua" w:cs="Arial"/>
          <w:sz w:val="24"/>
          <w:szCs w:val="24"/>
        </w:rPr>
        <w:t xml:space="preserve">UG: University of Guadalajara/Universidad de Guadalajara; INCMSZ: The Salvador Zubiran National Institute of Medical sciences and Nutrition/Instituto Nacional de Ciencias Médicas y Nutrición Salvador Zubirán; UV: University of Veracruz/Universidad Veracruzana; UNAM: National Autonomous University of Mexico/Universidad Nacional Autónoma de México; IMSS: Mexican Institute of Social Security/Instituto Mexicano del Seguro Social; INSP: National Institute of Public Health/Instituto Nacional de Salud Pública; UANL: Autonomous University of Nuevo leon/Universidad Autónoma de Nuevo León; LSU: Louisiana State University; NYU: New York University; INC: National Institute of Cancerology/Instituto Nacional de Cancerología. </w:t>
      </w:r>
    </w:p>
    <w:sectPr w:rsidR="00246940" w:rsidRPr="00511714" w:rsidSect="00EA62EE">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52" w:rsidRDefault="00885C52">
      <w:pPr>
        <w:spacing w:after="0" w:line="240" w:lineRule="auto"/>
      </w:pPr>
      <w:r>
        <w:separator/>
      </w:r>
    </w:p>
  </w:endnote>
  <w:endnote w:type="continuationSeparator" w:id="0">
    <w:p w:rsidR="00885C52" w:rsidRDefault="0088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52" w:rsidRDefault="00885C52">
      <w:pPr>
        <w:spacing w:after="0" w:line="240" w:lineRule="auto"/>
      </w:pPr>
      <w:r>
        <w:separator/>
      </w:r>
    </w:p>
  </w:footnote>
  <w:footnote w:type="continuationSeparator" w:id="0">
    <w:p w:rsidR="00885C52" w:rsidRDefault="00885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40" w:rsidRDefault="00885C52">
    <w:pPr>
      <w:pStyle w:val="a6"/>
      <w:jc w:val="right"/>
    </w:pPr>
    <w:r>
      <w:fldChar w:fldCharType="begin"/>
    </w:r>
    <w:r>
      <w:instrText>PAGE   \* MERGEFORMAT</w:instrText>
    </w:r>
    <w:r>
      <w:fldChar w:fldCharType="separate"/>
    </w:r>
    <w:r w:rsidR="00CD258B" w:rsidRPr="00CD258B">
      <w:rPr>
        <w:noProof/>
        <w:lang w:val="es-ES"/>
      </w:rPr>
      <w:t>1</w:t>
    </w:r>
    <w:r>
      <w:rPr>
        <w:noProof/>
        <w:lang w:val="es-ES"/>
      </w:rPr>
      <w:fldChar w:fldCharType="end"/>
    </w:r>
  </w:p>
  <w:p w:rsidR="00246940" w:rsidRDefault="002469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22A9"/>
    <w:multiLevelType w:val="hybridMultilevel"/>
    <w:tmpl w:val="6A745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4600D6"/>
    <w:multiLevelType w:val="hybridMultilevel"/>
    <w:tmpl w:val="5992A0E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4AD04746"/>
    <w:multiLevelType w:val="hybridMultilevel"/>
    <w:tmpl w:val="F830E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F850AF"/>
    <w:rsid w:val="00002E44"/>
    <w:rsid w:val="00003500"/>
    <w:rsid w:val="000116DB"/>
    <w:rsid w:val="00013A02"/>
    <w:rsid w:val="00020D43"/>
    <w:rsid w:val="00032B95"/>
    <w:rsid w:val="00040B7F"/>
    <w:rsid w:val="000520BA"/>
    <w:rsid w:val="0009011A"/>
    <w:rsid w:val="000967F1"/>
    <w:rsid w:val="000F097A"/>
    <w:rsid w:val="00114B38"/>
    <w:rsid w:val="00143490"/>
    <w:rsid w:val="00147150"/>
    <w:rsid w:val="00164DA8"/>
    <w:rsid w:val="00185FDA"/>
    <w:rsid w:val="001863CB"/>
    <w:rsid w:val="00187914"/>
    <w:rsid w:val="00193731"/>
    <w:rsid w:val="00193F5F"/>
    <w:rsid w:val="0019720D"/>
    <w:rsid w:val="001A3D7B"/>
    <w:rsid w:val="001A6525"/>
    <w:rsid w:val="001D497E"/>
    <w:rsid w:val="001E20B6"/>
    <w:rsid w:val="001E492A"/>
    <w:rsid w:val="001F5965"/>
    <w:rsid w:val="002062D7"/>
    <w:rsid w:val="002132C7"/>
    <w:rsid w:val="00226DD6"/>
    <w:rsid w:val="00230E5D"/>
    <w:rsid w:val="0023329C"/>
    <w:rsid w:val="00246940"/>
    <w:rsid w:val="00293278"/>
    <w:rsid w:val="0029531E"/>
    <w:rsid w:val="002A3725"/>
    <w:rsid w:val="002A6054"/>
    <w:rsid w:val="002B02DB"/>
    <w:rsid w:val="002B078C"/>
    <w:rsid w:val="002B1E87"/>
    <w:rsid w:val="002E5FB8"/>
    <w:rsid w:val="00301523"/>
    <w:rsid w:val="0032103A"/>
    <w:rsid w:val="00327DB0"/>
    <w:rsid w:val="003408E1"/>
    <w:rsid w:val="00350112"/>
    <w:rsid w:val="003518CC"/>
    <w:rsid w:val="0036057A"/>
    <w:rsid w:val="00376D76"/>
    <w:rsid w:val="00383A87"/>
    <w:rsid w:val="00392B15"/>
    <w:rsid w:val="00394899"/>
    <w:rsid w:val="00395C28"/>
    <w:rsid w:val="003C36E2"/>
    <w:rsid w:val="003F1758"/>
    <w:rsid w:val="003F1DF8"/>
    <w:rsid w:val="003F6C37"/>
    <w:rsid w:val="00401CAC"/>
    <w:rsid w:val="00403C78"/>
    <w:rsid w:val="00413CFC"/>
    <w:rsid w:val="00421E83"/>
    <w:rsid w:val="0042700F"/>
    <w:rsid w:val="004462BE"/>
    <w:rsid w:val="00457782"/>
    <w:rsid w:val="00471CE0"/>
    <w:rsid w:val="0047297A"/>
    <w:rsid w:val="00473CCC"/>
    <w:rsid w:val="00487553"/>
    <w:rsid w:val="004942DE"/>
    <w:rsid w:val="004A3B2D"/>
    <w:rsid w:val="004C489D"/>
    <w:rsid w:val="004D5199"/>
    <w:rsid w:val="004D63A9"/>
    <w:rsid w:val="004E573F"/>
    <w:rsid w:val="004F038A"/>
    <w:rsid w:val="00503B04"/>
    <w:rsid w:val="00506C76"/>
    <w:rsid w:val="00511714"/>
    <w:rsid w:val="005362E0"/>
    <w:rsid w:val="00542F0C"/>
    <w:rsid w:val="00555AA9"/>
    <w:rsid w:val="0056484F"/>
    <w:rsid w:val="0056756C"/>
    <w:rsid w:val="00580906"/>
    <w:rsid w:val="0059420B"/>
    <w:rsid w:val="00597CC4"/>
    <w:rsid w:val="005A1C46"/>
    <w:rsid w:val="005A5754"/>
    <w:rsid w:val="005B426D"/>
    <w:rsid w:val="005B6E77"/>
    <w:rsid w:val="005C6A5F"/>
    <w:rsid w:val="005D1D79"/>
    <w:rsid w:val="005E2CDF"/>
    <w:rsid w:val="005E46F6"/>
    <w:rsid w:val="00602C0D"/>
    <w:rsid w:val="00607CCE"/>
    <w:rsid w:val="0061039A"/>
    <w:rsid w:val="00610E39"/>
    <w:rsid w:val="0061634F"/>
    <w:rsid w:val="00623327"/>
    <w:rsid w:val="0063086B"/>
    <w:rsid w:val="006462DB"/>
    <w:rsid w:val="00650636"/>
    <w:rsid w:val="006536E8"/>
    <w:rsid w:val="00673EE6"/>
    <w:rsid w:val="006742BA"/>
    <w:rsid w:val="006811B5"/>
    <w:rsid w:val="00686CC3"/>
    <w:rsid w:val="00697105"/>
    <w:rsid w:val="006975EB"/>
    <w:rsid w:val="006A6081"/>
    <w:rsid w:val="006B0CE6"/>
    <w:rsid w:val="006B2A9F"/>
    <w:rsid w:val="006B3C36"/>
    <w:rsid w:val="006C6AB5"/>
    <w:rsid w:val="006D570A"/>
    <w:rsid w:val="006E340C"/>
    <w:rsid w:val="006E372E"/>
    <w:rsid w:val="006E4AB5"/>
    <w:rsid w:val="006E725D"/>
    <w:rsid w:val="006E7D30"/>
    <w:rsid w:val="00701183"/>
    <w:rsid w:val="00710915"/>
    <w:rsid w:val="00725EAC"/>
    <w:rsid w:val="007341AF"/>
    <w:rsid w:val="007413D4"/>
    <w:rsid w:val="007433A5"/>
    <w:rsid w:val="007450A7"/>
    <w:rsid w:val="0074745F"/>
    <w:rsid w:val="007508CA"/>
    <w:rsid w:val="007536B9"/>
    <w:rsid w:val="007539C2"/>
    <w:rsid w:val="00761750"/>
    <w:rsid w:val="00770616"/>
    <w:rsid w:val="00781A74"/>
    <w:rsid w:val="00781CCD"/>
    <w:rsid w:val="0078508B"/>
    <w:rsid w:val="00791CA0"/>
    <w:rsid w:val="00795BEB"/>
    <w:rsid w:val="007C0319"/>
    <w:rsid w:val="007C2CC5"/>
    <w:rsid w:val="007C644F"/>
    <w:rsid w:val="007D6B22"/>
    <w:rsid w:val="007E35A1"/>
    <w:rsid w:val="007E590E"/>
    <w:rsid w:val="007E59D1"/>
    <w:rsid w:val="007F7E2F"/>
    <w:rsid w:val="0081096B"/>
    <w:rsid w:val="00814A06"/>
    <w:rsid w:val="00823DF6"/>
    <w:rsid w:val="0082422C"/>
    <w:rsid w:val="00826755"/>
    <w:rsid w:val="00826805"/>
    <w:rsid w:val="00836E9C"/>
    <w:rsid w:val="00843973"/>
    <w:rsid w:val="00850FA4"/>
    <w:rsid w:val="0085797C"/>
    <w:rsid w:val="00864B7D"/>
    <w:rsid w:val="00872DD5"/>
    <w:rsid w:val="0088086B"/>
    <w:rsid w:val="00885C52"/>
    <w:rsid w:val="00887B1C"/>
    <w:rsid w:val="00890A26"/>
    <w:rsid w:val="008912D7"/>
    <w:rsid w:val="008A2D88"/>
    <w:rsid w:val="008A5717"/>
    <w:rsid w:val="008B7705"/>
    <w:rsid w:val="008C280D"/>
    <w:rsid w:val="008C60E6"/>
    <w:rsid w:val="008D0B56"/>
    <w:rsid w:val="008D67EF"/>
    <w:rsid w:val="008E7D8F"/>
    <w:rsid w:val="008F43E3"/>
    <w:rsid w:val="008F7BC5"/>
    <w:rsid w:val="00921AF5"/>
    <w:rsid w:val="00926982"/>
    <w:rsid w:val="00932476"/>
    <w:rsid w:val="00933596"/>
    <w:rsid w:val="0094140D"/>
    <w:rsid w:val="00944AA4"/>
    <w:rsid w:val="00946AE6"/>
    <w:rsid w:val="0095176E"/>
    <w:rsid w:val="00962DC1"/>
    <w:rsid w:val="00972A3E"/>
    <w:rsid w:val="009905B6"/>
    <w:rsid w:val="00992496"/>
    <w:rsid w:val="009A7675"/>
    <w:rsid w:val="009B4C2B"/>
    <w:rsid w:val="009B6229"/>
    <w:rsid w:val="009D5604"/>
    <w:rsid w:val="009D66B8"/>
    <w:rsid w:val="009F0EA0"/>
    <w:rsid w:val="00A069E9"/>
    <w:rsid w:val="00A14032"/>
    <w:rsid w:val="00A27F8A"/>
    <w:rsid w:val="00A34588"/>
    <w:rsid w:val="00A46230"/>
    <w:rsid w:val="00A562E5"/>
    <w:rsid w:val="00A724D8"/>
    <w:rsid w:val="00A7393F"/>
    <w:rsid w:val="00A75BBE"/>
    <w:rsid w:val="00A84F6A"/>
    <w:rsid w:val="00A91FDB"/>
    <w:rsid w:val="00A92B84"/>
    <w:rsid w:val="00A92D98"/>
    <w:rsid w:val="00AA41B5"/>
    <w:rsid w:val="00AA5D06"/>
    <w:rsid w:val="00AA7211"/>
    <w:rsid w:val="00AB0E92"/>
    <w:rsid w:val="00AD1502"/>
    <w:rsid w:val="00AD627B"/>
    <w:rsid w:val="00AE1CF9"/>
    <w:rsid w:val="00AE2D7F"/>
    <w:rsid w:val="00B0503E"/>
    <w:rsid w:val="00B1000D"/>
    <w:rsid w:val="00B11B61"/>
    <w:rsid w:val="00B12134"/>
    <w:rsid w:val="00B31D06"/>
    <w:rsid w:val="00B42DF3"/>
    <w:rsid w:val="00B43760"/>
    <w:rsid w:val="00B54561"/>
    <w:rsid w:val="00B830DF"/>
    <w:rsid w:val="00B83C68"/>
    <w:rsid w:val="00B902FA"/>
    <w:rsid w:val="00BA700D"/>
    <w:rsid w:val="00BD39C0"/>
    <w:rsid w:val="00BD667F"/>
    <w:rsid w:val="00BE38BB"/>
    <w:rsid w:val="00BE3D1F"/>
    <w:rsid w:val="00BE4A77"/>
    <w:rsid w:val="00BE7FE9"/>
    <w:rsid w:val="00BF342F"/>
    <w:rsid w:val="00BF430D"/>
    <w:rsid w:val="00BF4883"/>
    <w:rsid w:val="00C107FB"/>
    <w:rsid w:val="00C109B2"/>
    <w:rsid w:val="00C41CFE"/>
    <w:rsid w:val="00C464BA"/>
    <w:rsid w:val="00C53C6E"/>
    <w:rsid w:val="00C60AD7"/>
    <w:rsid w:val="00C6441C"/>
    <w:rsid w:val="00C749A7"/>
    <w:rsid w:val="00C76357"/>
    <w:rsid w:val="00C848FC"/>
    <w:rsid w:val="00C914B5"/>
    <w:rsid w:val="00C937B9"/>
    <w:rsid w:val="00C96862"/>
    <w:rsid w:val="00C96896"/>
    <w:rsid w:val="00CA2F7D"/>
    <w:rsid w:val="00CA5236"/>
    <w:rsid w:val="00CA5DF7"/>
    <w:rsid w:val="00CB2DDE"/>
    <w:rsid w:val="00CD258B"/>
    <w:rsid w:val="00CE3F90"/>
    <w:rsid w:val="00CE4867"/>
    <w:rsid w:val="00CF0675"/>
    <w:rsid w:val="00CF1246"/>
    <w:rsid w:val="00CF755B"/>
    <w:rsid w:val="00D14A1B"/>
    <w:rsid w:val="00D22B17"/>
    <w:rsid w:val="00D30748"/>
    <w:rsid w:val="00D35BBE"/>
    <w:rsid w:val="00D45D90"/>
    <w:rsid w:val="00D64DD8"/>
    <w:rsid w:val="00D80D6D"/>
    <w:rsid w:val="00D8143C"/>
    <w:rsid w:val="00D869C3"/>
    <w:rsid w:val="00D86ED9"/>
    <w:rsid w:val="00D95317"/>
    <w:rsid w:val="00D9767E"/>
    <w:rsid w:val="00DB4E87"/>
    <w:rsid w:val="00DD080F"/>
    <w:rsid w:val="00DD51BA"/>
    <w:rsid w:val="00E23C74"/>
    <w:rsid w:val="00E2469B"/>
    <w:rsid w:val="00E368BA"/>
    <w:rsid w:val="00E46552"/>
    <w:rsid w:val="00E52BB7"/>
    <w:rsid w:val="00E550B9"/>
    <w:rsid w:val="00E6061C"/>
    <w:rsid w:val="00E83DBD"/>
    <w:rsid w:val="00EA62EE"/>
    <w:rsid w:val="00EB25C5"/>
    <w:rsid w:val="00EE5C0E"/>
    <w:rsid w:val="00F13E11"/>
    <w:rsid w:val="00F17823"/>
    <w:rsid w:val="00F24EC2"/>
    <w:rsid w:val="00F31AF3"/>
    <w:rsid w:val="00F332D5"/>
    <w:rsid w:val="00F61945"/>
    <w:rsid w:val="00F72EC1"/>
    <w:rsid w:val="00F744E3"/>
    <w:rsid w:val="00F850AF"/>
    <w:rsid w:val="00F95BD5"/>
    <w:rsid w:val="00F968D8"/>
    <w:rsid w:val="00FA35A7"/>
    <w:rsid w:val="00FB1CC4"/>
    <w:rsid w:val="00FB5510"/>
    <w:rsid w:val="00FD587C"/>
    <w:rsid w:val="00FE7A94"/>
    <w:rsid w:val="00FF7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DB"/>
    <w:pPr>
      <w:spacing w:after="200" w:line="276" w:lineRule="auto"/>
    </w:pPr>
    <w:rPr>
      <w:kern w:val="0"/>
      <w:sz w:val="22"/>
      <w:lang w:val="es-MX"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50AF"/>
    <w:pPr>
      <w:ind w:left="720"/>
      <w:contextualSpacing/>
    </w:pPr>
  </w:style>
  <w:style w:type="character" w:styleId="a4">
    <w:name w:val="Hyperlink"/>
    <w:basedOn w:val="a0"/>
    <w:uiPriority w:val="99"/>
    <w:rsid w:val="00F850AF"/>
    <w:rPr>
      <w:rFonts w:cs="Times New Roman"/>
      <w:color w:val="0000FF"/>
      <w:u w:val="single"/>
    </w:rPr>
  </w:style>
  <w:style w:type="table" w:styleId="a5">
    <w:name w:val="Table Grid"/>
    <w:basedOn w:val="a1"/>
    <w:uiPriority w:val="99"/>
    <w:rsid w:val="00F850A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rsid w:val="00F850AF"/>
    <w:pPr>
      <w:tabs>
        <w:tab w:val="center" w:pos="4419"/>
        <w:tab w:val="right" w:pos="8838"/>
      </w:tabs>
      <w:spacing w:after="0" w:line="240" w:lineRule="auto"/>
    </w:pPr>
  </w:style>
  <w:style w:type="character" w:customStyle="1" w:styleId="Char">
    <w:name w:val="页眉 Char"/>
    <w:basedOn w:val="a0"/>
    <w:link w:val="a6"/>
    <w:uiPriority w:val="99"/>
    <w:locked/>
    <w:rsid w:val="00F850AF"/>
    <w:rPr>
      <w:rFonts w:cs="Times New Roman"/>
    </w:rPr>
  </w:style>
  <w:style w:type="paragraph" w:styleId="a7">
    <w:name w:val="footer"/>
    <w:basedOn w:val="a"/>
    <w:link w:val="Char0"/>
    <w:uiPriority w:val="99"/>
    <w:rsid w:val="00F850AF"/>
    <w:pPr>
      <w:tabs>
        <w:tab w:val="center" w:pos="4419"/>
        <w:tab w:val="right" w:pos="8838"/>
      </w:tabs>
      <w:spacing w:after="0" w:line="240" w:lineRule="auto"/>
    </w:pPr>
  </w:style>
  <w:style w:type="character" w:customStyle="1" w:styleId="Char0">
    <w:name w:val="页脚 Char"/>
    <w:basedOn w:val="a0"/>
    <w:link w:val="a7"/>
    <w:uiPriority w:val="99"/>
    <w:locked/>
    <w:rsid w:val="00F850AF"/>
    <w:rPr>
      <w:rFonts w:cs="Times New Roman"/>
    </w:rPr>
  </w:style>
  <w:style w:type="paragraph" w:styleId="a8">
    <w:name w:val="Balloon Text"/>
    <w:basedOn w:val="a"/>
    <w:link w:val="Char1"/>
    <w:uiPriority w:val="99"/>
    <w:semiHidden/>
    <w:rsid w:val="00F850AF"/>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F850AF"/>
    <w:rPr>
      <w:rFonts w:ascii="Tahoma" w:hAnsi="Tahoma" w:cs="Tahoma"/>
      <w:sz w:val="16"/>
      <w:szCs w:val="16"/>
    </w:rPr>
  </w:style>
  <w:style w:type="character" w:styleId="a9">
    <w:name w:val="annotation reference"/>
    <w:basedOn w:val="a0"/>
    <w:uiPriority w:val="99"/>
    <w:semiHidden/>
    <w:rsid w:val="00F850AF"/>
    <w:rPr>
      <w:rFonts w:cs="Times New Roman"/>
      <w:sz w:val="18"/>
      <w:szCs w:val="18"/>
    </w:rPr>
  </w:style>
  <w:style w:type="paragraph" w:styleId="aa">
    <w:name w:val="annotation text"/>
    <w:basedOn w:val="a"/>
    <w:link w:val="Char2"/>
    <w:uiPriority w:val="99"/>
    <w:semiHidden/>
    <w:rsid w:val="00F850AF"/>
    <w:pPr>
      <w:spacing w:line="240" w:lineRule="auto"/>
    </w:pPr>
    <w:rPr>
      <w:sz w:val="24"/>
      <w:szCs w:val="24"/>
    </w:rPr>
  </w:style>
  <w:style w:type="character" w:customStyle="1" w:styleId="Char2">
    <w:name w:val="批注文字 Char"/>
    <w:basedOn w:val="a0"/>
    <w:link w:val="aa"/>
    <w:uiPriority w:val="99"/>
    <w:semiHidden/>
    <w:locked/>
    <w:rsid w:val="00F850AF"/>
    <w:rPr>
      <w:rFonts w:cs="Times New Roman"/>
      <w:sz w:val="24"/>
      <w:szCs w:val="24"/>
    </w:rPr>
  </w:style>
  <w:style w:type="paragraph" w:styleId="ab">
    <w:name w:val="annotation subject"/>
    <w:basedOn w:val="aa"/>
    <w:next w:val="aa"/>
    <w:link w:val="Char3"/>
    <w:uiPriority w:val="99"/>
    <w:semiHidden/>
    <w:rsid w:val="00F850AF"/>
    <w:rPr>
      <w:b/>
      <w:bCs/>
      <w:sz w:val="20"/>
      <w:szCs w:val="20"/>
    </w:rPr>
  </w:style>
  <w:style w:type="character" w:customStyle="1" w:styleId="Char3">
    <w:name w:val="批注主题 Char"/>
    <w:basedOn w:val="Char2"/>
    <w:link w:val="ab"/>
    <w:uiPriority w:val="99"/>
    <w:semiHidden/>
    <w:locked/>
    <w:rsid w:val="00F850AF"/>
    <w:rPr>
      <w:rFonts w:cs="Times New Roman"/>
      <w:b/>
      <w:bCs/>
      <w:sz w:val="20"/>
      <w:szCs w:val="20"/>
    </w:rPr>
  </w:style>
  <w:style w:type="paragraph" w:styleId="ac">
    <w:name w:val="Revision"/>
    <w:hidden/>
    <w:uiPriority w:val="99"/>
    <w:semiHidden/>
    <w:rsid w:val="00F850AF"/>
    <w:rPr>
      <w:kern w:val="0"/>
      <w:sz w:val="22"/>
      <w:lang w:val="es-MX" w:eastAsia="en-US"/>
    </w:rPr>
  </w:style>
  <w:style w:type="character" w:styleId="ad">
    <w:name w:val="Strong"/>
    <w:basedOn w:val="a0"/>
    <w:uiPriority w:val="99"/>
    <w:qFormat/>
    <w:rsid w:val="009B4C2B"/>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FDB"/>
    <w:pPr>
      <w:spacing w:after="200" w:line="276" w:lineRule="auto"/>
    </w:pPr>
    <w:rPr>
      <w:kern w:val="0"/>
      <w:sz w:val="22"/>
      <w:lang w:val="es-MX"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850AF"/>
    <w:pPr>
      <w:ind w:left="720"/>
      <w:contextualSpacing/>
    </w:pPr>
  </w:style>
  <w:style w:type="character" w:styleId="a4">
    <w:name w:val="Hyperlink"/>
    <w:basedOn w:val="a0"/>
    <w:uiPriority w:val="99"/>
    <w:rsid w:val="00F850AF"/>
    <w:rPr>
      <w:rFonts w:cs="Times New Roman"/>
      <w:color w:val="0000FF"/>
      <w:u w:val="single"/>
    </w:rPr>
  </w:style>
  <w:style w:type="table" w:styleId="a5">
    <w:name w:val="Table Grid"/>
    <w:basedOn w:val="a1"/>
    <w:uiPriority w:val="99"/>
    <w:rsid w:val="00F850AF"/>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rsid w:val="00F850AF"/>
    <w:pPr>
      <w:tabs>
        <w:tab w:val="center" w:pos="4419"/>
        <w:tab w:val="right" w:pos="8838"/>
      </w:tabs>
      <w:spacing w:after="0" w:line="240" w:lineRule="auto"/>
    </w:pPr>
  </w:style>
  <w:style w:type="character" w:customStyle="1" w:styleId="Char">
    <w:name w:val="页眉 Char"/>
    <w:basedOn w:val="a0"/>
    <w:link w:val="a6"/>
    <w:uiPriority w:val="99"/>
    <w:locked/>
    <w:rsid w:val="00F850AF"/>
    <w:rPr>
      <w:rFonts w:cs="Times New Roman"/>
    </w:rPr>
  </w:style>
  <w:style w:type="paragraph" w:styleId="a7">
    <w:name w:val="footer"/>
    <w:basedOn w:val="a"/>
    <w:link w:val="Char0"/>
    <w:uiPriority w:val="99"/>
    <w:rsid w:val="00F850AF"/>
    <w:pPr>
      <w:tabs>
        <w:tab w:val="center" w:pos="4419"/>
        <w:tab w:val="right" w:pos="8838"/>
      </w:tabs>
      <w:spacing w:after="0" w:line="240" w:lineRule="auto"/>
    </w:pPr>
  </w:style>
  <w:style w:type="character" w:customStyle="1" w:styleId="Char0">
    <w:name w:val="页脚 Char"/>
    <w:basedOn w:val="a0"/>
    <w:link w:val="a7"/>
    <w:uiPriority w:val="99"/>
    <w:locked/>
    <w:rsid w:val="00F850AF"/>
    <w:rPr>
      <w:rFonts w:cs="Times New Roman"/>
    </w:rPr>
  </w:style>
  <w:style w:type="paragraph" w:styleId="a8">
    <w:name w:val="Balloon Text"/>
    <w:basedOn w:val="a"/>
    <w:link w:val="Char1"/>
    <w:uiPriority w:val="99"/>
    <w:semiHidden/>
    <w:rsid w:val="00F850AF"/>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F850AF"/>
    <w:rPr>
      <w:rFonts w:ascii="Tahoma" w:hAnsi="Tahoma" w:cs="Tahoma"/>
      <w:sz w:val="16"/>
      <w:szCs w:val="16"/>
    </w:rPr>
  </w:style>
  <w:style w:type="character" w:styleId="a9">
    <w:name w:val="annotation reference"/>
    <w:basedOn w:val="a0"/>
    <w:uiPriority w:val="99"/>
    <w:semiHidden/>
    <w:rsid w:val="00F850AF"/>
    <w:rPr>
      <w:rFonts w:cs="Times New Roman"/>
      <w:sz w:val="18"/>
      <w:szCs w:val="18"/>
    </w:rPr>
  </w:style>
  <w:style w:type="paragraph" w:styleId="aa">
    <w:name w:val="annotation text"/>
    <w:basedOn w:val="a"/>
    <w:link w:val="Char2"/>
    <w:uiPriority w:val="99"/>
    <w:semiHidden/>
    <w:rsid w:val="00F850AF"/>
    <w:pPr>
      <w:spacing w:line="240" w:lineRule="auto"/>
    </w:pPr>
    <w:rPr>
      <w:sz w:val="24"/>
      <w:szCs w:val="24"/>
    </w:rPr>
  </w:style>
  <w:style w:type="character" w:customStyle="1" w:styleId="Char2">
    <w:name w:val="批注文字 Char"/>
    <w:basedOn w:val="a0"/>
    <w:link w:val="aa"/>
    <w:uiPriority w:val="99"/>
    <w:semiHidden/>
    <w:locked/>
    <w:rsid w:val="00F850AF"/>
    <w:rPr>
      <w:rFonts w:cs="Times New Roman"/>
      <w:sz w:val="24"/>
      <w:szCs w:val="24"/>
    </w:rPr>
  </w:style>
  <w:style w:type="paragraph" w:styleId="ab">
    <w:name w:val="annotation subject"/>
    <w:basedOn w:val="aa"/>
    <w:next w:val="aa"/>
    <w:link w:val="Char3"/>
    <w:uiPriority w:val="99"/>
    <w:semiHidden/>
    <w:rsid w:val="00F850AF"/>
    <w:rPr>
      <w:b/>
      <w:bCs/>
      <w:sz w:val="20"/>
      <w:szCs w:val="20"/>
    </w:rPr>
  </w:style>
  <w:style w:type="character" w:customStyle="1" w:styleId="Char3">
    <w:name w:val="批注主题 Char"/>
    <w:basedOn w:val="Char2"/>
    <w:link w:val="ab"/>
    <w:uiPriority w:val="99"/>
    <w:semiHidden/>
    <w:locked/>
    <w:rsid w:val="00F850AF"/>
    <w:rPr>
      <w:rFonts w:cs="Times New Roman"/>
      <w:b/>
      <w:bCs/>
      <w:sz w:val="20"/>
      <w:szCs w:val="20"/>
    </w:rPr>
  </w:style>
  <w:style w:type="paragraph" w:styleId="ac">
    <w:name w:val="Revision"/>
    <w:hidden/>
    <w:uiPriority w:val="99"/>
    <w:semiHidden/>
    <w:rsid w:val="00F850AF"/>
    <w:rPr>
      <w:kern w:val="0"/>
      <w:sz w:val="22"/>
      <w:lang w:val="es-MX" w:eastAsia="en-US"/>
    </w:rPr>
  </w:style>
  <w:style w:type="character" w:styleId="ad">
    <w:name w:val="Strong"/>
    <w:basedOn w:val="a0"/>
    <w:uiPriority w:val="99"/>
    <w:qFormat/>
    <w:rsid w:val="009B4C2B"/>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ampieri@uv.m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9926</Words>
  <Characters>56579</Characters>
  <Application>Microsoft Office Word</Application>
  <DocSecurity>0</DocSecurity>
  <Lines>471</Lines>
  <Paragraphs>132</Paragraphs>
  <ScaleCrop>false</ScaleCrop>
  <Company>Hewlett-Packard Company</Company>
  <LinksUpToDate>false</LinksUpToDate>
  <CharactersWithSpaces>66373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LS Ma</cp:lastModifiedBy>
  <cp:revision>2</cp:revision>
  <dcterms:created xsi:type="dcterms:W3CDTF">2014-01-07T21:37:00Z</dcterms:created>
  <dcterms:modified xsi:type="dcterms:W3CDTF">2014-01-07T21:37:00Z</dcterms:modified>
</cp:coreProperties>
</file>