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AD05" w14:textId="77777777" w:rsidR="00A77B3E" w:rsidRPr="00E26388" w:rsidRDefault="00BC3606" w:rsidP="00547F27">
      <w:pPr>
        <w:spacing w:line="360" w:lineRule="auto"/>
        <w:jc w:val="both"/>
        <w:rPr>
          <w:rFonts w:ascii="Book Antiqua" w:hAnsi="Book Antiqua"/>
        </w:rPr>
      </w:pPr>
      <w:r w:rsidRPr="00E26388">
        <w:rPr>
          <w:rFonts w:ascii="Book Antiqua" w:eastAsia="Book Antiqua" w:hAnsi="Book Antiqua" w:cs="Book Antiqua"/>
          <w:b/>
          <w:color w:val="000000"/>
        </w:rPr>
        <w:t xml:space="preserve">Name of Journal: </w:t>
      </w:r>
      <w:r w:rsidRPr="00E26388">
        <w:rPr>
          <w:rFonts w:ascii="Book Antiqua" w:eastAsia="Book Antiqua" w:hAnsi="Book Antiqua" w:cs="Book Antiqua"/>
          <w:i/>
          <w:color w:val="000000"/>
        </w:rPr>
        <w:t>World Journal of Gastrointestinal Endoscopy</w:t>
      </w:r>
    </w:p>
    <w:p w14:paraId="78D58B87" w14:textId="77777777" w:rsidR="00A77B3E" w:rsidRPr="00E26388" w:rsidRDefault="00BC3606" w:rsidP="00547F27">
      <w:pPr>
        <w:spacing w:line="360" w:lineRule="auto"/>
        <w:jc w:val="both"/>
        <w:rPr>
          <w:rFonts w:ascii="Book Antiqua" w:hAnsi="Book Antiqua"/>
        </w:rPr>
      </w:pPr>
      <w:r w:rsidRPr="00E26388">
        <w:rPr>
          <w:rFonts w:ascii="Book Antiqua" w:eastAsia="Book Antiqua" w:hAnsi="Book Antiqua" w:cs="Book Antiqua"/>
          <w:b/>
          <w:color w:val="000000"/>
        </w:rPr>
        <w:t xml:space="preserve">Manuscript NO: </w:t>
      </w:r>
      <w:r w:rsidRPr="00E26388">
        <w:rPr>
          <w:rFonts w:ascii="Book Antiqua" w:eastAsia="Book Antiqua" w:hAnsi="Book Antiqua" w:cs="Book Antiqua"/>
          <w:color w:val="000000"/>
        </w:rPr>
        <w:t>67111</w:t>
      </w:r>
    </w:p>
    <w:p w14:paraId="3356BDD8" w14:textId="77777777" w:rsidR="00A77B3E" w:rsidRPr="00E26388" w:rsidRDefault="00BC3606" w:rsidP="00547F27">
      <w:pPr>
        <w:spacing w:line="360" w:lineRule="auto"/>
        <w:jc w:val="both"/>
        <w:rPr>
          <w:rFonts w:ascii="Book Antiqua" w:hAnsi="Book Antiqua"/>
        </w:rPr>
      </w:pPr>
      <w:r w:rsidRPr="00E26388">
        <w:rPr>
          <w:rFonts w:ascii="Book Antiqua" w:eastAsia="Book Antiqua" w:hAnsi="Book Antiqua" w:cs="Book Antiqua"/>
          <w:b/>
          <w:color w:val="000000"/>
        </w:rPr>
        <w:t xml:space="preserve">Manuscript Type: </w:t>
      </w:r>
      <w:r w:rsidRPr="00E26388">
        <w:rPr>
          <w:rFonts w:ascii="Book Antiqua" w:eastAsia="Book Antiqua" w:hAnsi="Book Antiqua" w:cs="Book Antiqua"/>
          <w:color w:val="000000"/>
        </w:rPr>
        <w:t>ORIGINAL ARTICLE</w:t>
      </w:r>
    </w:p>
    <w:p w14:paraId="21BDCE6E" w14:textId="77777777" w:rsidR="00A77B3E" w:rsidRPr="00E26388" w:rsidRDefault="00A77B3E" w:rsidP="00547F27">
      <w:pPr>
        <w:spacing w:line="360" w:lineRule="auto"/>
        <w:jc w:val="both"/>
        <w:rPr>
          <w:rFonts w:ascii="Book Antiqua" w:hAnsi="Book Antiqua"/>
        </w:rPr>
      </w:pPr>
    </w:p>
    <w:p w14:paraId="09A505F7" w14:textId="77777777" w:rsidR="00A77B3E" w:rsidRPr="00E26388" w:rsidRDefault="00BC3606" w:rsidP="00547F27">
      <w:pPr>
        <w:spacing w:line="360" w:lineRule="auto"/>
        <w:jc w:val="both"/>
        <w:rPr>
          <w:rFonts w:ascii="Book Antiqua" w:hAnsi="Book Antiqua"/>
        </w:rPr>
      </w:pPr>
      <w:r w:rsidRPr="00E26388">
        <w:rPr>
          <w:rFonts w:ascii="Book Antiqua" w:eastAsia="Book Antiqua" w:hAnsi="Book Antiqua" w:cs="Book Antiqua"/>
          <w:b/>
          <w:i/>
          <w:color w:val="000000"/>
        </w:rPr>
        <w:t>Retrospective Study</w:t>
      </w:r>
    </w:p>
    <w:p w14:paraId="1AE28A75" w14:textId="578D6344" w:rsidR="00A77B3E" w:rsidRPr="00E26388" w:rsidRDefault="00BC3606" w:rsidP="00547F27">
      <w:pPr>
        <w:spacing w:line="360" w:lineRule="auto"/>
        <w:jc w:val="both"/>
        <w:rPr>
          <w:rFonts w:ascii="Book Antiqua" w:hAnsi="Book Antiqua"/>
        </w:rPr>
      </w:pPr>
      <w:r w:rsidRPr="00E26388">
        <w:rPr>
          <w:rFonts w:ascii="Book Antiqua" w:eastAsia="Book Antiqua" w:hAnsi="Book Antiqua" w:cs="Book Antiqua"/>
          <w:b/>
          <w:color w:val="000000"/>
        </w:rPr>
        <w:t xml:space="preserve">Gastrointestinal </w:t>
      </w:r>
      <w:r w:rsidR="00D278D4" w:rsidRPr="00E26388">
        <w:rPr>
          <w:rFonts w:ascii="Book Antiqua" w:eastAsia="Book Antiqua" w:hAnsi="Book Antiqua" w:cs="Book Antiqua"/>
          <w:b/>
          <w:color w:val="000000"/>
        </w:rPr>
        <w:t>h</w:t>
      </w:r>
      <w:r w:rsidRPr="00E26388">
        <w:rPr>
          <w:rFonts w:ascii="Book Antiqua" w:eastAsia="Book Antiqua" w:hAnsi="Book Antiqua" w:cs="Book Antiqua"/>
          <w:b/>
          <w:color w:val="000000"/>
        </w:rPr>
        <w:t xml:space="preserve">emorrhage in the </w:t>
      </w:r>
      <w:r w:rsidR="00D278D4" w:rsidRPr="00E26388">
        <w:rPr>
          <w:rFonts w:ascii="Book Antiqua" w:eastAsia="Book Antiqua" w:hAnsi="Book Antiqua" w:cs="Book Antiqua"/>
          <w:b/>
          <w:color w:val="000000"/>
        </w:rPr>
        <w:t>s</w:t>
      </w:r>
      <w:r w:rsidRPr="00E26388">
        <w:rPr>
          <w:rFonts w:ascii="Book Antiqua" w:eastAsia="Book Antiqua" w:hAnsi="Book Antiqua" w:cs="Book Antiqua"/>
          <w:b/>
          <w:color w:val="000000"/>
        </w:rPr>
        <w:t xml:space="preserve">etting of </w:t>
      </w:r>
      <w:r w:rsidR="00D278D4" w:rsidRPr="00E26388">
        <w:rPr>
          <w:rFonts w:ascii="Book Antiqua" w:eastAsia="Book Antiqua" w:hAnsi="Book Antiqua" w:cs="Book Antiqua"/>
          <w:b/>
          <w:color w:val="000000"/>
        </w:rPr>
        <w:t>g</w:t>
      </w:r>
      <w:r w:rsidRPr="00E26388">
        <w:rPr>
          <w:rFonts w:ascii="Book Antiqua" w:eastAsia="Book Antiqua" w:hAnsi="Book Antiqua" w:cs="Book Antiqua"/>
          <w:b/>
          <w:color w:val="000000"/>
        </w:rPr>
        <w:t xml:space="preserve">astrointestinal </w:t>
      </w:r>
      <w:r w:rsidR="00D278D4" w:rsidRPr="00E26388">
        <w:rPr>
          <w:rFonts w:ascii="Book Antiqua" w:eastAsia="Book Antiqua" w:hAnsi="Book Antiqua" w:cs="Book Antiqua"/>
          <w:b/>
          <w:color w:val="000000"/>
        </w:rPr>
        <w:t>c</w:t>
      </w:r>
      <w:r w:rsidRPr="00E26388">
        <w:rPr>
          <w:rFonts w:ascii="Book Antiqua" w:eastAsia="Book Antiqua" w:hAnsi="Book Antiqua" w:cs="Book Antiqua"/>
          <w:b/>
          <w:color w:val="000000"/>
        </w:rPr>
        <w:t xml:space="preserve">ancer: Anatomical </w:t>
      </w:r>
      <w:r w:rsidR="00D278D4" w:rsidRPr="00E26388">
        <w:rPr>
          <w:rFonts w:ascii="Book Antiqua" w:eastAsia="Book Antiqua" w:hAnsi="Book Antiqua" w:cs="Book Antiqua"/>
          <w:b/>
          <w:color w:val="000000"/>
        </w:rPr>
        <w:t>p</w:t>
      </w:r>
      <w:r w:rsidRPr="00E26388">
        <w:rPr>
          <w:rFonts w:ascii="Book Antiqua" w:eastAsia="Book Antiqua" w:hAnsi="Book Antiqua" w:cs="Book Antiqua"/>
          <w:b/>
          <w:color w:val="000000"/>
        </w:rPr>
        <w:t xml:space="preserve">revalence, </w:t>
      </w:r>
      <w:r w:rsidR="00D278D4" w:rsidRPr="00E26388">
        <w:rPr>
          <w:rFonts w:ascii="Book Antiqua" w:eastAsia="Book Antiqua" w:hAnsi="Book Antiqua" w:cs="Book Antiqua"/>
          <w:b/>
          <w:color w:val="000000"/>
        </w:rPr>
        <w:t>p</w:t>
      </w:r>
      <w:r w:rsidRPr="00E26388">
        <w:rPr>
          <w:rFonts w:ascii="Book Antiqua" w:eastAsia="Book Antiqua" w:hAnsi="Book Antiqua" w:cs="Book Antiqua"/>
          <w:b/>
          <w:color w:val="000000"/>
        </w:rPr>
        <w:t xml:space="preserve">redictors, and </w:t>
      </w:r>
      <w:r w:rsidR="00D278D4" w:rsidRPr="00E26388">
        <w:rPr>
          <w:rFonts w:ascii="Book Antiqua" w:eastAsia="Book Antiqua" w:hAnsi="Book Antiqua" w:cs="Book Antiqua"/>
          <w:b/>
          <w:color w:val="000000"/>
        </w:rPr>
        <w:t>i</w:t>
      </w:r>
      <w:r w:rsidRPr="00E26388">
        <w:rPr>
          <w:rFonts w:ascii="Book Antiqua" w:eastAsia="Book Antiqua" w:hAnsi="Book Antiqua" w:cs="Book Antiqua"/>
          <w:b/>
          <w:color w:val="000000"/>
        </w:rPr>
        <w:t>nterventions</w:t>
      </w:r>
    </w:p>
    <w:p w14:paraId="7FE6670B" w14:textId="77777777" w:rsidR="00A77B3E" w:rsidRPr="00E26388" w:rsidRDefault="00A77B3E" w:rsidP="00547F27">
      <w:pPr>
        <w:spacing w:line="360" w:lineRule="auto"/>
        <w:jc w:val="both"/>
        <w:rPr>
          <w:rFonts w:ascii="Book Antiqua" w:hAnsi="Book Antiqua"/>
        </w:rPr>
      </w:pPr>
    </w:p>
    <w:p w14:paraId="450C0835" w14:textId="499B0773" w:rsidR="00A77B3E" w:rsidRPr="00E26388" w:rsidRDefault="00B037E1" w:rsidP="00547F27">
      <w:pPr>
        <w:spacing w:line="360" w:lineRule="auto"/>
        <w:jc w:val="both"/>
        <w:rPr>
          <w:rFonts w:ascii="Book Antiqua" w:hAnsi="Book Antiqua"/>
        </w:rPr>
      </w:pPr>
      <w:r w:rsidRPr="00E26388">
        <w:rPr>
          <w:rFonts w:ascii="Book Antiqua" w:eastAsia="Book Antiqua" w:hAnsi="Book Antiqua" w:cs="Book Antiqua"/>
          <w:color w:val="000000"/>
        </w:rPr>
        <w:t>Minhem M</w:t>
      </w:r>
      <w:r w:rsidR="006F1537" w:rsidRPr="00E26388">
        <w:rPr>
          <w:rFonts w:ascii="Book Antiqua" w:eastAsia="Book Antiqua" w:hAnsi="Book Antiqua" w:cs="Book Antiqua"/>
          <w:color w:val="000000"/>
        </w:rPr>
        <w:t>A</w:t>
      </w:r>
      <w:r w:rsidRPr="00E26388">
        <w:rPr>
          <w:rFonts w:ascii="Book Antiqua" w:eastAsia="Book Antiqua" w:hAnsi="Book Antiqua" w:cs="Book Antiqua"/>
          <w:color w:val="000000"/>
        </w:rPr>
        <w:t xml:space="preserve"> </w:t>
      </w:r>
      <w:r w:rsidRPr="00E26388">
        <w:rPr>
          <w:rFonts w:ascii="Book Antiqua" w:eastAsia="Book Antiqua" w:hAnsi="Book Antiqua" w:cs="Book Antiqua"/>
          <w:i/>
          <w:iCs/>
          <w:color w:val="000000"/>
        </w:rPr>
        <w:t>et al</w:t>
      </w:r>
      <w:r w:rsidRPr="00E26388">
        <w:rPr>
          <w:rFonts w:ascii="Book Antiqua" w:eastAsia="Book Antiqua" w:hAnsi="Book Antiqua" w:cs="Book Antiqua"/>
          <w:color w:val="000000"/>
        </w:rPr>
        <w:t xml:space="preserve">. </w:t>
      </w:r>
      <w:r w:rsidR="00BC3606" w:rsidRPr="00E26388">
        <w:rPr>
          <w:rFonts w:ascii="Book Antiqua" w:eastAsia="Book Antiqua" w:hAnsi="Book Antiqua" w:cs="Book Antiqua"/>
          <w:color w:val="000000"/>
        </w:rPr>
        <w:t>Gastrointestinal hemorrhage in gastrointestinal cancer</w:t>
      </w:r>
    </w:p>
    <w:p w14:paraId="79A3B2CA" w14:textId="77777777" w:rsidR="00A77B3E" w:rsidRPr="00E26388" w:rsidRDefault="00A77B3E" w:rsidP="00547F27">
      <w:pPr>
        <w:spacing w:line="360" w:lineRule="auto"/>
        <w:jc w:val="both"/>
        <w:rPr>
          <w:rFonts w:ascii="Book Antiqua" w:hAnsi="Book Antiqua"/>
        </w:rPr>
      </w:pPr>
    </w:p>
    <w:p w14:paraId="180EF1E9" w14:textId="77777777" w:rsidR="00A77B3E" w:rsidRPr="00E26388" w:rsidRDefault="00BC3606" w:rsidP="00547F27">
      <w:pPr>
        <w:spacing w:line="360" w:lineRule="auto"/>
        <w:jc w:val="both"/>
        <w:rPr>
          <w:rFonts w:ascii="Book Antiqua" w:hAnsi="Book Antiqua"/>
        </w:rPr>
      </w:pPr>
      <w:r w:rsidRPr="00E26388">
        <w:rPr>
          <w:rFonts w:ascii="Book Antiqua" w:eastAsia="Book Antiqua" w:hAnsi="Book Antiqua" w:cs="Book Antiqua"/>
          <w:color w:val="000000"/>
        </w:rPr>
        <w:t>Mohamad A Minhem, Ahmad Nakshabandi, Rabia Mirza, Mohd Amer Alsamman, Mark C Mattar</w:t>
      </w:r>
    </w:p>
    <w:p w14:paraId="10633B4F" w14:textId="77777777" w:rsidR="00A77B3E" w:rsidRPr="00E26388" w:rsidRDefault="00A77B3E" w:rsidP="00547F27">
      <w:pPr>
        <w:spacing w:line="360" w:lineRule="auto"/>
        <w:jc w:val="both"/>
        <w:rPr>
          <w:rFonts w:ascii="Book Antiqua" w:hAnsi="Book Antiqua"/>
        </w:rPr>
      </w:pPr>
    </w:p>
    <w:p w14:paraId="49E6FA00" w14:textId="77777777" w:rsidR="00A77B3E" w:rsidRPr="00E26388" w:rsidRDefault="00BC3606" w:rsidP="00547F27">
      <w:pPr>
        <w:spacing w:line="360" w:lineRule="auto"/>
        <w:jc w:val="both"/>
        <w:rPr>
          <w:rFonts w:ascii="Book Antiqua" w:hAnsi="Book Antiqua"/>
        </w:rPr>
      </w:pPr>
      <w:r w:rsidRPr="00E26388">
        <w:rPr>
          <w:rFonts w:ascii="Book Antiqua" w:eastAsia="Book Antiqua" w:hAnsi="Book Antiqua" w:cs="Book Antiqua"/>
          <w:b/>
          <w:bCs/>
          <w:color w:val="000000"/>
        </w:rPr>
        <w:t xml:space="preserve">Mohamad A Minhem, </w:t>
      </w:r>
      <w:r w:rsidRPr="00E26388">
        <w:rPr>
          <w:rFonts w:ascii="Book Antiqua" w:eastAsia="Book Antiqua" w:hAnsi="Book Antiqua" w:cs="Book Antiqua"/>
          <w:color w:val="000000"/>
        </w:rPr>
        <w:t>Internal Medicine, Loyola University Medical Center, Maywood, IL 60153, United States</w:t>
      </w:r>
    </w:p>
    <w:p w14:paraId="3D11A399" w14:textId="77777777" w:rsidR="00A77B3E" w:rsidRPr="00E26388" w:rsidRDefault="00A77B3E" w:rsidP="00547F27">
      <w:pPr>
        <w:spacing w:line="360" w:lineRule="auto"/>
        <w:jc w:val="both"/>
        <w:rPr>
          <w:rFonts w:ascii="Book Antiqua" w:hAnsi="Book Antiqua"/>
        </w:rPr>
      </w:pPr>
    </w:p>
    <w:p w14:paraId="68BDF700" w14:textId="77777777" w:rsidR="00A77B3E" w:rsidRPr="00E26388" w:rsidRDefault="00BC3606" w:rsidP="00547F27">
      <w:pPr>
        <w:spacing w:line="360" w:lineRule="auto"/>
        <w:jc w:val="both"/>
        <w:rPr>
          <w:rFonts w:ascii="Book Antiqua" w:hAnsi="Book Antiqua"/>
        </w:rPr>
      </w:pPr>
      <w:r w:rsidRPr="00E26388">
        <w:rPr>
          <w:rFonts w:ascii="Book Antiqua" w:eastAsia="Book Antiqua" w:hAnsi="Book Antiqua" w:cs="Book Antiqua"/>
          <w:b/>
          <w:bCs/>
          <w:color w:val="000000"/>
        </w:rPr>
        <w:t xml:space="preserve">Ahmad Nakshabandi, Mohd Amer Alsamman, Mark C Mattar, </w:t>
      </w:r>
      <w:r w:rsidRPr="00E26388">
        <w:rPr>
          <w:rFonts w:ascii="Book Antiqua" w:eastAsia="Book Antiqua" w:hAnsi="Book Antiqua" w:cs="Book Antiqua"/>
          <w:color w:val="000000"/>
        </w:rPr>
        <w:t>Department of Gastroenterology, Medstar Georgetown University Hospital, Washington, DC 20007, United States</w:t>
      </w:r>
    </w:p>
    <w:p w14:paraId="5AB9B3B5" w14:textId="77777777" w:rsidR="00A77B3E" w:rsidRPr="00E26388" w:rsidRDefault="00A77B3E" w:rsidP="00547F27">
      <w:pPr>
        <w:spacing w:line="360" w:lineRule="auto"/>
        <w:jc w:val="both"/>
        <w:rPr>
          <w:rFonts w:ascii="Book Antiqua" w:hAnsi="Book Antiqua"/>
        </w:rPr>
      </w:pPr>
    </w:p>
    <w:p w14:paraId="2130187F" w14:textId="77777777" w:rsidR="00A77B3E" w:rsidRPr="00E26388" w:rsidRDefault="00BC3606" w:rsidP="00547F27">
      <w:pPr>
        <w:spacing w:line="360" w:lineRule="auto"/>
        <w:jc w:val="both"/>
        <w:rPr>
          <w:rFonts w:ascii="Book Antiqua" w:hAnsi="Book Antiqua"/>
        </w:rPr>
      </w:pPr>
      <w:r w:rsidRPr="00E26388">
        <w:rPr>
          <w:rFonts w:ascii="Book Antiqua" w:eastAsia="Book Antiqua" w:hAnsi="Book Antiqua" w:cs="Book Antiqua"/>
          <w:b/>
          <w:bCs/>
          <w:color w:val="000000"/>
        </w:rPr>
        <w:t xml:space="preserve">Rabia Mirza, Mark C Mattar, </w:t>
      </w:r>
      <w:r w:rsidRPr="00E26388">
        <w:rPr>
          <w:rFonts w:ascii="Book Antiqua" w:eastAsia="Book Antiqua" w:hAnsi="Book Antiqua" w:cs="Book Antiqua"/>
          <w:color w:val="000000"/>
        </w:rPr>
        <w:t>School of Medicine, Georgetown University, Washington, DC 20007, United States</w:t>
      </w:r>
    </w:p>
    <w:p w14:paraId="4D288FA3" w14:textId="77777777" w:rsidR="00A77B3E" w:rsidRPr="00E26388" w:rsidRDefault="00A77B3E" w:rsidP="00547F27">
      <w:pPr>
        <w:spacing w:line="360" w:lineRule="auto"/>
        <w:jc w:val="both"/>
        <w:rPr>
          <w:rFonts w:ascii="Book Antiqua" w:hAnsi="Book Antiqua"/>
        </w:rPr>
      </w:pPr>
    </w:p>
    <w:p w14:paraId="281B2F57" w14:textId="49D7B5DC" w:rsidR="00A77B3E" w:rsidRPr="00E26388" w:rsidRDefault="00BC3606" w:rsidP="00547F27">
      <w:pPr>
        <w:spacing w:line="360" w:lineRule="auto"/>
        <w:jc w:val="both"/>
        <w:rPr>
          <w:rFonts w:ascii="Book Antiqua" w:hAnsi="Book Antiqua"/>
        </w:rPr>
      </w:pPr>
      <w:r w:rsidRPr="00E26388">
        <w:rPr>
          <w:rFonts w:ascii="Book Antiqua" w:eastAsia="Book Antiqua" w:hAnsi="Book Antiqua" w:cs="Book Antiqua"/>
          <w:b/>
          <w:bCs/>
          <w:color w:val="000000"/>
        </w:rPr>
        <w:t xml:space="preserve">Author contributions: </w:t>
      </w:r>
      <w:r w:rsidRPr="00E26388">
        <w:rPr>
          <w:rFonts w:ascii="Book Antiqua" w:eastAsia="Book Antiqua" w:hAnsi="Book Antiqua" w:cs="Book Antiqua"/>
          <w:color w:val="000000"/>
        </w:rPr>
        <w:t>Minhem M</w:t>
      </w:r>
      <w:r w:rsidR="006F1537" w:rsidRPr="00E26388">
        <w:rPr>
          <w:rFonts w:ascii="Book Antiqua" w:eastAsia="Book Antiqua" w:hAnsi="Book Antiqua" w:cs="Book Antiqua"/>
          <w:color w:val="000000"/>
        </w:rPr>
        <w:t>A</w:t>
      </w:r>
      <w:r w:rsidRPr="00E26388">
        <w:rPr>
          <w:rFonts w:ascii="Book Antiqua" w:eastAsia="Book Antiqua" w:hAnsi="Book Antiqua" w:cs="Book Antiqua"/>
          <w:color w:val="000000"/>
        </w:rPr>
        <w:t xml:space="preserve"> contributed to study concept and design, statistical analysis of data, and drafting of manuscript</w:t>
      </w:r>
      <w:r w:rsidR="00B037E1" w:rsidRPr="00E26388">
        <w:rPr>
          <w:rFonts w:ascii="Book Antiqua" w:eastAsia="Book Antiqua" w:hAnsi="Book Antiqua" w:cs="Book Antiqua"/>
          <w:color w:val="000000"/>
        </w:rPr>
        <w:t>;</w:t>
      </w:r>
      <w:r w:rsidRPr="00E26388">
        <w:rPr>
          <w:rFonts w:ascii="Book Antiqua" w:eastAsia="Book Antiqua" w:hAnsi="Book Antiqua" w:cs="Book Antiqua"/>
          <w:color w:val="000000"/>
        </w:rPr>
        <w:t xml:space="preserve"> Nakshabandi A supervised the report and contributed to interpretation of data and editing of manuscript</w:t>
      </w:r>
      <w:r w:rsidR="00B037E1" w:rsidRPr="00E26388">
        <w:rPr>
          <w:rFonts w:ascii="Book Antiqua" w:eastAsia="Book Antiqua" w:hAnsi="Book Antiqua" w:cs="Book Antiqua"/>
          <w:color w:val="000000"/>
        </w:rPr>
        <w:t>;</w:t>
      </w:r>
      <w:r w:rsidRPr="00E26388">
        <w:rPr>
          <w:rFonts w:ascii="Book Antiqua" w:eastAsia="Book Antiqua" w:hAnsi="Book Antiqua" w:cs="Book Antiqua"/>
          <w:color w:val="000000"/>
        </w:rPr>
        <w:t xml:space="preserve"> Mirza R contributed to interpretation of data and drafting of manuscript</w:t>
      </w:r>
      <w:r w:rsidR="00B037E1" w:rsidRPr="00E26388">
        <w:rPr>
          <w:rFonts w:ascii="Book Antiqua" w:eastAsia="Book Antiqua" w:hAnsi="Book Antiqua" w:cs="Book Antiqua"/>
          <w:color w:val="000000"/>
        </w:rPr>
        <w:t>;</w:t>
      </w:r>
      <w:r w:rsidRPr="00E26388">
        <w:rPr>
          <w:rFonts w:ascii="Book Antiqua" w:eastAsia="Book Antiqua" w:hAnsi="Book Antiqua" w:cs="Book Antiqua"/>
          <w:color w:val="000000"/>
        </w:rPr>
        <w:t xml:space="preserve"> Alsamman M</w:t>
      </w:r>
      <w:r w:rsidR="006F1537" w:rsidRPr="00E26388">
        <w:rPr>
          <w:rFonts w:ascii="Book Antiqua" w:eastAsia="Book Antiqua" w:hAnsi="Book Antiqua" w:cs="Book Antiqua"/>
          <w:color w:val="000000"/>
        </w:rPr>
        <w:t>A</w:t>
      </w:r>
      <w:r w:rsidRPr="00E26388">
        <w:rPr>
          <w:rFonts w:ascii="Book Antiqua" w:eastAsia="Book Antiqua" w:hAnsi="Book Antiqua" w:cs="Book Antiqua"/>
          <w:color w:val="000000"/>
        </w:rPr>
        <w:t xml:space="preserve"> contributed to interpretation of data and editing of manuscript</w:t>
      </w:r>
      <w:r w:rsidR="006F1537" w:rsidRPr="00E26388">
        <w:rPr>
          <w:rFonts w:ascii="Book Antiqua" w:eastAsia="Book Antiqua" w:hAnsi="Book Antiqua" w:cs="Book Antiqua"/>
          <w:color w:val="000000"/>
        </w:rPr>
        <w:t xml:space="preserve">; </w:t>
      </w:r>
      <w:r w:rsidRPr="00E26388">
        <w:rPr>
          <w:rFonts w:ascii="Book Antiqua" w:eastAsia="Book Antiqua" w:hAnsi="Book Antiqua" w:cs="Book Antiqua"/>
          <w:color w:val="000000"/>
        </w:rPr>
        <w:t>Mattar M</w:t>
      </w:r>
      <w:r w:rsidR="006F1537" w:rsidRPr="00E26388">
        <w:rPr>
          <w:rFonts w:ascii="Book Antiqua" w:eastAsia="Book Antiqua" w:hAnsi="Book Antiqua" w:cs="Book Antiqua"/>
          <w:color w:val="000000"/>
        </w:rPr>
        <w:t>C</w:t>
      </w:r>
      <w:r w:rsidRPr="00E26388">
        <w:rPr>
          <w:rFonts w:ascii="Book Antiqua" w:eastAsia="Book Antiqua" w:hAnsi="Book Antiqua" w:cs="Book Antiqua"/>
          <w:color w:val="000000"/>
        </w:rPr>
        <w:t xml:space="preserve"> supervised the report and provided critical revision of important intellectual concepts.</w:t>
      </w:r>
    </w:p>
    <w:p w14:paraId="35F3EF41" w14:textId="77777777" w:rsidR="00A77B3E" w:rsidRPr="00E26388" w:rsidRDefault="00A77B3E" w:rsidP="00547F27">
      <w:pPr>
        <w:spacing w:line="360" w:lineRule="auto"/>
        <w:jc w:val="both"/>
        <w:rPr>
          <w:rFonts w:ascii="Book Antiqua" w:hAnsi="Book Antiqua"/>
        </w:rPr>
      </w:pPr>
    </w:p>
    <w:p w14:paraId="6A2E5180" w14:textId="77777777" w:rsidR="00A77B3E" w:rsidRPr="00E26388" w:rsidRDefault="00BC3606" w:rsidP="00547F27">
      <w:pPr>
        <w:spacing w:line="360" w:lineRule="auto"/>
        <w:jc w:val="both"/>
        <w:rPr>
          <w:rFonts w:ascii="Book Antiqua" w:hAnsi="Book Antiqua"/>
        </w:rPr>
      </w:pPr>
      <w:r w:rsidRPr="00E26388">
        <w:rPr>
          <w:rFonts w:ascii="Book Antiqua" w:eastAsia="Book Antiqua" w:hAnsi="Book Antiqua" w:cs="Book Antiqua"/>
          <w:b/>
          <w:bCs/>
          <w:color w:val="000000"/>
        </w:rPr>
        <w:t xml:space="preserve">Corresponding author: Mark C Mattar, AGAF, FACG, Associate Professor, </w:t>
      </w:r>
      <w:r w:rsidRPr="00E26388">
        <w:rPr>
          <w:rFonts w:ascii="Book Antiqua" w:eastAsia="Book Antiqua" w:hAnsi="Book Antiqua" w:cs="Book Antiqua"/>
          <w:color w:val="000000"/>
        </w:rPr>
        <w:t>Department of Gastroenterology, Medstar Georgetown University Hospital, 3800 Reservoir Rd NW, Washington, DC 20007, United States. mark.c.mattar@medstar.net</w:t>
      </w:r>
    </w:p>
    <w:p w14:paraId="0DF980E2" w14:textId="77777777" w:rsidR="00A77B3E" w:rsidRPr="00E26388" w:rsidRDefault="00A77B3E" w:rsidP="00547F27">
      <w:pPr>
        <w:spacing w:line="360" w:lineRule="auto"/>
        <w:jc w:val="both"/>
        <w:rPr>
          <w:rFonts w:ascii="Book Antiqua" w:hAnsi="Book Antiqua"/>
        </w:rPr>
      </w:pPr>
    </w:p>
    <w:p w14:paraId="37D2085D" w14:textId="77777777" w:rsidR="00A77B3E" w:rsidRPr="00E26388" w:rsidRDefault="00BC3606" w:rsidP="00547F27">
      <w:pPr>
        <w:spacing w:line="360" w:lineRule="auto"/>
        <w:jc w:val="both"/>
        <w:rPr>
          <w:rFonts w:ascii="Book Antiqua" w:hAnsi="Book Antiqua"/>
        </w:rPr>
      </w:pPr>
      <w:r w:rsidRPr="00E26388">
        <w:rPr>
          <w:rFonts w:ascii="Book Antiqua" w:eastAsia="Book Antiqua" w:hAnsi="Book Antiqua" w:cs="Book Antiqua"/>
          <w:b/>
          <w:bCs/>
          <w:color w:val="000000"/>
        </w:rPr>
        <w:t xml:space="preserve">Received: </w:t>
      </w:r>
      <w:r w:rsidRPr="00E26388">
        <w:rPr>
          <w:rFonts w:ascii="Book Antiqua" w:eastAsia="Book Antiqua" w:hAnsi="Book Antiqua" w:cs="Book Antiqua"/>
          <w:color w:val="000000"/>
        </w:rPr>
        <w:t>April 21, 2021</w:t>
      </w:r>
    </w:p>
    <w:p w14:paraId="0F979C59" w14:textId="26A04609" w:rsidR="00A77B3E" w:rsidRPr="00E26388" w:rsidRDefault="00BC3606" w:rsidP="00547F27">
      <w:pPr>
        <w:spacing w:line="360" w:lineRule="auto"/>
        <w:jc w:val="both"/>
        <w:rPr>
          <w:rFonts w:ascii="Book Antiqua" w:hAnsi="Book Antiqua"/>
        </w:rPr>
      </w:pPr>
      <w:r w:rsidRPr="00E26388">
        <w:rPr>
          <w:rFonts w:ascii="Book Antiqua" w:eastAsia="Book Antiqua" w:hAnsi="Book Antiqua" w:cs="Book Antiqua"/>
          <w:b/>
          <w:bCs/>
          <w:color w:val="000000"/>
        </w:rPr>
        <w:t>Revised:</w:t>
      </w:r>
      <w:r w:rsidRPr="00E26388">
        <w:rPr>
          <w:rFonts w:ascii="Book Antiqua" w:eastAsia="Book Antiqua" w:hAnsi="Book Antiqua" w:cs="Book Antiqua"/>
          <w:color w:val="000000"/>
        </w:rPr>
        <w:t xml:space="preserve"> </w:t>
      </w:r>
      <w:r w:rsidR="000F26CD" w:rsidRPr="00E26388">
        <w:rPr>
          <w:rFonts w:ascii="Book Antiqua" w:eastAsia="Book Antiqua" w:hAnsi="Book Antiqua" w:cs="Book Antiqua"/>
          <w:color w:val="000000"/>
        </w:rPr>
        <w:t>June 27, 2021</w:t>
      </w:r>
    </w:p>
    <w:p w14:paraId="4655BD86" w14:textId="6B184994" w:rsidR="00A77B3E" w:rsidRPr="00E26388" w:rsidRDefault="00BC3606" w:rsidP="00547F27">
      <w:pPr>
        <w:spacing w:line="360" w:lineRule="auto"/>
        <w:jc w:val="both"/>
        <w:rPr>
          <w:rFonts w:ascii="Book Antiqua" w:hAnsi="Book Antiqua"/>
        </w:rPr>
      </w:pPr>
      <w:r w:rsidRPr="00E26388">
        <w:rPr>
          <w:rFonts w:ascii="Book Antiqua" w:eastAsia="Book Antiqua" w:hAnsi="Book Antiqua" w:cs="Book Antiqua"/>
          <w:b/>
          <w:bCs/>
          <w:color w:val="000000"/>
        </w:rPr>
        <w:t xml:space="preserve">Accepted: </w:t>
      </w:r>
      <w:bookmarkStart w:id="0" w:name="OLE_LINK15"/>
      <w:bookmarkStart w:id="1" w:name="OLE_LINK33"/>
      <w:bookmarkStart w:id="2" w:name="OLE_LINK48"/>
      <w:r w:rsidR="00FA5AA4">
        <w:rPr>
          <w:rFonts w:ascii="Book Antiqua" w:eastAsia="宋体" w:hAnsi="Book Antiqua" w:hint="eastAsia"/>
          <w:color w:val="000000" w:themeColor="text1"/>
        </w:rPr>
        <w:t>Au</w:t>
      </w:r>
      <w:r w:rsidR="00FA5AA4">
        <w:rPr>
          <w:rFonts w:ascii="Book Antiqua" w:eastAsia="宋体" w:hAnsi="Book Antiqua"/>
          <w:color w:val="000000" w:themeColor="text1"/>
        </w:rPr>
        <w:t>gust</w:t>
      </w:r>
      <w:r w:rsidR="00FA5AA4" w:rsidRPr="00F06907">
        <w:rPr>
          <w:rFonts w:ascii="Book Antiqua" w:eastAsia="宋体" w:hAnsi="Book Antiqua"/>
          <w:color w:val="000000" w:themeColor="text1"/>
        </w:rPr>
        <w:t xml:space="preserve"> </w:t>
      </w:r>
      <w:r w:rsidR="00FA5AA4">
        <w:rPr>
          <w:rFonts w:ascii="Book Antiqua" w:eastAsia="宋体" w:hAnsi="Book Antiqua"/>
          <w:color w:val="000000" w:themeColor="text1"/>
        </w:rPr>
        <w:t>6</w:t>
      </w:r>
      <w:r w:rsidR="00FA5AA4" w:rsidRPr="00F06907">
        <w:rPr>
          <w:rFonts w:ascii="Book Antiqua" w:eastAsia="宋体" w:hAnsi="Book Antiqua"/>
          <w:color w:val="000000" w:themeColor="text1"/>
        </w:rPr>
        <w:t>, 2021</w:t>
      </w:r>
      <w:bookmarkEnd w:id="0"/>
      <w:bookmarkEnd w:id="1"/>
      <w:bookmarkEnd w:id="2"/>
    </w:p>
    <w:p w14:paraId="6254AA8C" w14:textId="77777777" w:rsidR="00A77B3E" w:rsidRPr="00E26388" w:rsidRDefault="00BC3606" w:rsidP="00547F27">
      <w:pPr>
        <w:spacing w:line="360" w:lineRule="auto"/>
        <w:jc w:val="both"/>
        <w:rPr>
          <w:rFonts w:ascii="Book Antiqua" w:hAnsi="Book Antiqua"/>
        </w:rPr>
      </w:pPr>
      <w:r w:rsidRPr="00E26388">
        <w:rPr>
          <w:rFonts w:ascii="Book Antiqua" w:eastAsia="Book Antiqua" w:hAnsi="Book Antiqua" w:cs="Book Antiqua"/>
          <w:b/>
          <w:bCs/>
          <w:color w:val="000000"/>
        </w:rPr>
        <w:t xml:space="preserve">Published online: </w:t>
      </w:r>
    </w:p>
    <w:p w14:paraId="651FBA23" w14:textId="77777777" w:rsidR="00442545" w:rsidRPr="00E26388" w:rsidRDefault="00442545" w:rsidP="00547F27">
      <w:pPr>
        <w:spacing w:line="360" w:lineRule="auto"/>
        <w:jc w:val="both"/>
        <w:rPr>
          <w:rFonts w:ascii="Book Antiqua" w:hAnsi="Book Antiqua"/>
        </w:rPr>
        <w:sectPr w:rsidR="00442545" w:rsidRPr="00E26388">
          <w:footerReference w:type="default" r:id="rId7"/>
          <w:pgSz w:w="12240" w:h="15840"/>
          <w:pgMar w:top="1440" w:right="1440" w:bottom="1440" w:left="1440" w:header="720" w:footer="720" w:gutter="0"/>
          <w:cols w:space="720"/>
          <w:docGrid w:linePitch="360"/>
        </w:sectPr>
      </w:pPr>
    </w:p>
    <w:p w14:paraId="0D34C588" w14:textId="77777777" w:rsidR="00A77B3E" w:rsidRPr="00E26388" w:rsidRDefault="00BC3606" w:rsidP="00547F27">
      <w:pPr>
        <w:spacing w:line="360" w:lineRule="auto"/>
        <w:jc w:val="both"/>
        <w:rPr>
          <w:rFonts w:ascii="Book Antiqua" w:hAnsi="Book Antiqua"/>
        </w:rPr>
      </w:pPr>
      <w:r w:rsidRPr="00E26388">
        <w:rPr>
          <w:rFonts w:ascii="Book Antiqua" w:eastAsia="Book Antiqua" w:hAnsi="Book Antiqua" w:cs="Book Antiqua"/>
          <w:b/>
          <w:color w:val="000000"/>
        </w:rPr>
        <w:lastRenderedPageBreak/>
        <w:t>Abstract</w:t>
      </w:r>
    </w:p>
    <w:p w14:paraId="3C8AACB3" w14:textId="77777777" w:rsidR="00A77B3E" w:rsidRPr="00E26388" w:rsidRDefault="00BC3606" w:rsidP="00547F27">
      <w:pPr>
        <w:spacing w:line="360" w:lineRule="auto"/>
        <w:jc w:val="both"/>
        <w:rPr>
          <w:rFonts w:ascii="Book Antiqua" w:hAnsi="Book Antiqua"/>
        </w:rPr>
      </w:pPr>
      <w:r w:rsidRPr="00E26388">
        <w:rPr>
          <w:rFonts w:ascii="Book Antiqua" w:eastAsia="Book Antiqua" w:hAnsi="Book Antiqua" w:cs="Book Antiqua"/>
          <w:color w:val="000000"/>
        </w:rPr>
        <w:t>BACKGROUND</w:t>
      </w:r>
    </w:p>
    <w:p w14:paraId="2F103502" w14:textId="7368A1E5" w:rsidR="00A77B3E" w:rsidRPr="00E26388" w:rsidRDefault="00BC3606" w:rsidP="00547F27">
      <w:pPr>
        <w:spacing w:line="360" w:lineRule="auto"/>
        <w:jc w:val="both"/>
        <w:rPr>
          <w:rFonts w:ascii="Book Antiqua" w:hAnsi="Book Antiqua"/>
        </w:rPr>
      </w:pPr>
      <w:r w:rsidRPr="00E26388">
        <w:rPr>
          <w:rFonts w:ascii="Book Antiqua" w:eastAsia="Book Antiqua" w:hAnsi="Book Antiqua" w:cs="Book Antiqua"/>
          <w:color w:val="000000"/>
        </w:rPr>
        <w:t xml:space="preserve">Gastrointestinal hemorrhage (GIH) is a common complication with </w:t>
      </w:r>
      <w:r w:rsidR="006F1537" w:rsidRPr="00E26388">
        <w:rPr>
          <w:rFonts w:ascii="Book Antiqua" w:eastAsia="Book Antiqua" w:hAnsi="Book Antiqua" w:cs="Book Antiqua"/>
          <w:color w:val="000000"/>
        </w:rPr>
        <w:t>gastrointestinal</w:t>
      </w:r>
      <w:r w:rsidRPr="00E26388">
        <w:rPr>
          <w:rFonts w:ascii="Book Antiqua" w:eastAsia="Book Antiqua" w:hAnsi="Book Antiqua" w:cs="Book Antiqua"/>
          <w:color w:val="000000"/>
        </w:rPr>
        <w:t xml:space="preserve"> cancers (GIC). There is no comprehensive research that examines GIH in different types of GIC. </w:t>
      </w:r>
    </w:p>
    <w:p w14:paraId="1BCE495F" w14:textId="77777777" w:rsidR="00A77B3E" w:rsidRPr="00E26388" w:rsidRDefault="00A77B3E" w:rsidP="00547F27">
      <w:pPr>
        <w:spacing w:line="360" w:lineRule="auto"/>
        <w:jc w:val="both"/>
        <w:rPr>
          <w:rFonts w:ascii="Book Antiqua" w:hAnsi="Book Antiqua"/>
        </w:rPr>
      </w:pPr>
    </w:p>
    <w:p w14:paraId="53E18B77" w14:textId="77777777" w:rsidR="00A77B3E" w:rsidRPr="00E26388" w:rsidRDefault="00BC3606" w:rsidP="00547F27">
      <w:pPr>
        <w:spacing w:line="360" w:lineRule="auto"/>
        <w:jc w:val="both"/>
        <w:rPr>
          <w:rFonts w:ascii="Book Antiqua" w:hAnsi="Book Antiqua"/>
        </w:rPr>
      </w:pPr>
      <w:r w:rsidRPr="00E26388">
        <w:rPr>
          <w:rFonts w:ascii="Book Antiqua" w:eastAsia="Book Antiqua" w:hAnsi="Book Antiqua" w:cs="Book Antiqua"/>
          <w:color w:val="000000"/>
        </w:rPr>
        <w:t>AIM</w:t>
      </w:r>
    </w:p>
    <w:p w14:paraId="0EB038CA" w14:textId="77777777" w:rsidR="00A77B3E" w:rsidRPr="00E26388" w:rsidRDefault="00BC3606" w:rsidP="00547F27">
      <w:pPr>
        <w:spacing w:line="360" w:lineRule="auto"/>
        <w:jc w:val="both"/>
        <w:rPr>
          <w:rFonts w:ascii="Book Antiqua" w:hAnsi="Book Antiqua"/>
        </w:rPr>
      </w:pPr>
      <w:r w:rsidRPr="00E26388">
        <w:rPr>
          <w:rFonts w:ascii="Book Antiqua" w:eastAsia="Book Antiqua" w:hAnsi="Book Antiqua" w:cs="Book Antiqua"/>
          <w:color w:val="000000"/>
        </w:rPr>
        <w:t>To study the prevalence, predictors, and interventions of GIH based on the anatomical location of GIC.</w:t>
      </w:r>
    </w:p>
    <w:p w14:paraId="197F47B8" w14:textId="77777777" w:rsidR="00A77B3E" w:rsidRPr="00E26388" w:rsidRDefault="00A77B3E" w:rsidP="00547F27">
      <w:pPr>
        <w:spacing w:line="360" w:lineRule="auto"/>
        <w:jc w:val="both"/>
        <w:rPr>
          <w:rFonts w:ascii="Book Antiqua" w:hAnsi="Book Antiqua"/>
        </w:rPr>
      </w:pPr>
    </w:p>
    <w:p w14:paraId="42EF295F" w14:textId="77777777" w:rsidR="00A77B3E" w:rsidRPr="00E26388" w:rsidRDefault="00BC3606" w:rsidP="00547F27">
      <w:pPr>
        <w:spacing w:line="360" w:lineRule="auto"/>
        <w:jc w:val="both"/>
        <w:rPr>
          <w:rFonts w:ascii="Book Antiqua" w:hAnsi="Book Antiqua"/>
        </w:rPr>
      </w:pPr>
      <w:r w:rsidRPr="00E26388">
        <w:rPr>
          <w:rFonts w:ascii="Book Antiqua" w:eastAsia="Book Antiqua" w:hAnsi="Book Antiqua" w:cs="Book Antiqua"/>
          <w:color w:val="000000"/>
        </w:rPr>
        <w:t>METHODS</w:t>
      </w:r>
    </w:p>
    <w:p w14:paraId="6C12FEF2" w14:textId="3C9EEC7E" w:rsidR="00A77B3E" w:rsidRPr="00E26388" w:rsidRDefault="00BC3606" w:rsidP="00547F27">
      <w:pPr>
        <w:spacing w:line="360" w:lineRule="auto"/>
        <w:jc w:val="both"/>
        <w:rPr>
          <w:rFonts w:ascii="Book Antiqua" w:hAnsi="Book Antiqua"/>
        </w:rPr>
      </w:pPr>
      <w:r w:rsidRPr="00E26388">
        <w:rPr>
          <w:rFonts w:ascii="Book Antiqua" w:eastAsia="Book Antiqua" w:hAnsi="Book Antiqua" w:cs="Book Antiqua"/>
          <w:color w:val="000000"/>
        </w:rPr>
        <w:t>This is a retrospective analysis of the 2016-2018 National Inpatient Sample database, the largest inpatient care database in the United States. All adult inpatients (</w:t>
      </w:r>
      <w:r w:rsidR="000F26CD" w:rsidRPr="00E26388">
        <w:rPr>
          <w:rFonts w:ascii="Book Antiqua" w:eastAsia="Book Antiqua" w:hAnsi="Book Antiqua" w:cs="Book Antiqua"/>
          <w:color w:val="000000"/>
        </w:rPr>
        <w:t xml:space="preserve">≥ </w:t>
      </w:r>
      <w:r w:rsidRPr="00E26388">
        <w:rPr>
          <w:rFonts w:ascii="Book Antiqua" w:eastAsia="Book Antiqua" w:hAnsi="Book Antiqua" w:cs="Book Antiqua"/>
          <w:color w:val="000000"/>
        </w:rPr>
        <w:t>18-year-old) were included. ICD-10-CM codes were used to identify patients with GIH and GIC. Prevalence of GIH was obtained based on the anatomical location of GIC. Predictors of GIH in the GIC population were studied using multivariate analysis. Interventions including endoscopy were compared to the non-intervention group to determine the differences in inpatient mortality.</w:t>
      </w:r>
    </w:p>
    <w:p w14:paraId="2FCB7729" w14:textId="77777777" w:rsidR="00A77B3E" w:rsidRPr="00E26388" w:rsidRDefault="00A77B3E" w:rsidP="00547F27">
      <w:pPr>
        <w:spacing w:line="360" w:lineRule="auto"/>
        <w:jc w:val="both"/>
        <w:rPr>
          <w:rFonts w:ascii="Book Antiqua" w:hAnsi="Book Antiqua"/>
        </w:rPr>
      </w:pPr>
    </w:p>
    <w:p w14:paraId="2BA73371" w14:textId="77777777" w:rsidR="00A77B3E" w:rsidRPr="00E26388" w:rsidRDefault="00BC3606" w:rsidP="00547F27">
      <w:pPr>
        <w:spacing w:line="360" w:lineRule="auto"/>
        <w:jc w:val="both"/>
        <w:rPr>
          <w:rFonts w:ascii="Book Antiqua" w:hAnsi="Book Antiqua"/>
        </w:rPr>
      </w:pPr>
      <w:r w:rsidRPr="00E26388">
        <w:rPr>
          <w:rFonts w:ascii="Book Antiqua" w:eastAsia="Book Antiqua" w:hAnsi="Book Antiqua" w:cs="Book Antiqua"/>
          <w:color w:val="000000"/>
        </w:rPr>
        <w:t>RESULTS</w:t>
      </w:r>
    </w:p>
    <w:p w14:paraId="486D3DD5" w14:textId="0515876A" w:rsidR="00A77B3E" w:rsidRPr="00E26388" w:rsidRDefault="00BC3606" w:rsidP="00547F27">
      <w:pPr>
        <w:spacing w:line="360" w:lineRule="auto"/>
        <w:jc w:val="both"/>
        <w:rPr>
          <w:rFonts w:ascii="Book Antiqua" w:hAnsi="Book Antiqua"/>
        </w:rPr>
      </w:pPr>
      <w:r w:rsidRPr="00E26388">
        <w:rPr>
          <w:rFonts w:ascii="Book Antiqua" w:eastAsia="Book Antiqua" w:hAnsi="Book Antiqua" w:cs="Book Antiqua"/>
          <w:color w:val="000000"/>
        </w:rPr>
        <w:t>Out of a total of 18173885 inpatients, 321622 (1.77%) cases had a diagnosis of GIC. Within GIC patients, 30507 (9.5%) inpatients had GIH, which was significantly (</w:t>
      </w:r>
      <w:r w:rsidR="000F26CD" w:rsidRPr="00E26388">
        <w:rPr>
          <w:rFonts w:ascii="Book Antiqua" w:eastAsia="Book Antiqua" w:hAnsi="Book Antiqua" w:cs="Book Antiqua"/>
          <w:i/>
          <w:iCs/>
          <w:color w:val="000000"/>
        </w:rPr>
        <w:t>P</w:t>
      </w:r>
      <w:r w:rsidR="000F26CD" w:rsidRPr="00E26388">
        <w:rPr>
          <w:rFonts w:ascii="Book Antiqua" w:eastAsia="Book Antiqua" w:hAnsi="Book Antiqua" w:cs="Book Antiqua"/>
          <w:color w:val="000000"/>
        </w:rPr>
        <w:t xml:space="preserve"> </w:t>
      </w:r>
      <w:r w:rsidRPr="00E26388">
        <w:rPr>
          <w:rFonts w:ascii="Book Antiqua" w:eastAsia="Book Antiqua" w:hAnsi="Book Antiqua" w:cs="Book Antiqua"/>
          <w:color w:val="000000"/>
        </w:rPr>
        <w:t>&lt;</w:t>
      </w:r>
      <w:r w:rsidR="000F26CD" w:rsidRPr="00E26388">
        <w:rPr>
          <w:rFonts w:ascii="Book Antiqua" w:eastAsia="Book Antiqua" w:hAnsi="Book Antiqua" w:cs="Book Antiqua"/>
          <w:color w:val="000000"/>
        </w:rPr>
        <w:t xml:space="preserve"> </w:t>
      </w:r>
      <w:r w:rsidRPr="00E26388">
        <w:rPr>
          <w:rFonts w:ascii="Book Antiqua" w:eastAsia="Book Antiqua" w:hAnsi="Book Antiqua" w:cs="Book Antiqua"/>
          <w:color w:val="000000"/>
        </w:rPr>
        <w:t xml:space="preserve">0.001) more than the prevalence of GIH in patients without GIC (3.4%). The highest to lowest GIH rates are listed in the following order: </w:t>
      </w:r>
      <w:r w:rsidR="000F26CD" w:rsidRPr="00E26388">
        <w:rPr>
          <w:rFonts w:ascii="Book Antiqua" w:eastAsia="Book Antiqua" w:hAnsi="Book Antiqua" w:cs="Book Antiqua"/>
          <w:color w:val="000000"/>
        </w:rPr>
        <w:t>S</w:t>
      </w:r>
      <w:r w:rsidRPr="00E26388">
        <w:rPr>
          <w:rFonts w:ascii="Book Antiqua" w:eastAsia="Book Antiqua" w:hAnsi="Book Antiqua" w:cs="Book Antiqua"/>
          <w:color w:val="000000"/>
        </w:rPr>
        <w:t xml:space="preserve">tomach cancer (15.7%), liver cancer (13.0%), small bowel cancer (12.7%), esophageal cancer (9.1%), colorectal cancer (9.1%), pancreatic cancer (7.2%), bile duct cancer (6.0%), and gallbladder cancer (5.1%). Within gastric cancer, the GIH rate ranged from 14.8% in cardia cancer to 25.5% in fundus cancer. Within small bowel cancers, duodenal cancers had a higher GIH rate (15.6%) than jejunal (11.1%) and ileal cancers (5.7%). Within esophageal cancers, lower third </w:t>
      </w:r>
      <w:r w:rsidRPr="00E26388">
        <w:rPr>
          <w:rFonts w:ascii="Book Antiqua" w:eastAsia="Book Antiqua" w:hAnsi="Book Antiqua" w:cs="Book Antiqua"/>
          <w:color w:val="000000"/>
        </w:rPr>
        <w:lastRenderedPageBreak/>
        <w:t>cancers had higher GIH (10.7%) than the middle third (8.0%) or upper third cancers (6.2%). When studying the predictors of GIH in GIC, socioeconomic factors such as minority race and less favorable insurances (Medicaid and self-pay) were associated with significantly higher GIH on multivariate analysis (</w:t>
      </w:r>
      <w:r w:rsidR="000F26CD" w:rsidRPr="00E26388">
        <w:rPr>
          <w:rFonts w:ascii="Book Antiqua" w:eastAsia="Book Antiqua" w:hAnsi="Book Antiqua" w:cs="Book Antiqua"/>
          <w:i/>
          <w:iCs/>
          <w:color w:val="000000"/>
        </w:rPr>
        <w:t>P</w:t>
      </w:r>
      <w:r w:rsidR="000F26CD" w:rsidRPr="00E26388">
        <w:rPr>
          <w:rFonts w:ascii="Book Antiqua" w:eastAsia="Book Antiqua" w:hAnsi="Book Antiqua" w:cs="Book Antiqua"/>
          <w:color w:val="000000"/>
        </w:rPr>
        <w:t xml:space="preserve"> </w:t>
      </w:r>
      <w:r w:rsidRPr="00E26388">
        <w:rPr>
          <w:rFonts w:ascii="Book Antiqua" w:eastAsia="Book Antiqua" w:hAnsi="Book Antiqua" w:cs="Book Antiqua"/>
          <w:color w:val="000000"/>
        </w:rPr>
        <w:t>&lt;</w:t>
      </w:r>
      <w:r w:rsidR="000F26CD" w:rsidRPr="00E26388">
        <w:rPr>
          <w:rFonts w:ascii="Book Antiqua" w:eastAsia="Book Antiqua" w:hAnsi="Book Antiqua" w:cs="Book Antiqua"/>
          <w:color w:val="000000"/>
        </w:rPr>
        <w:t xml:space="preserve"> </w:t>
      </w:r>
      <w:r w:rsidRPr="00E26388">
        <w:rPr>
          <w:rFonts w:ascii="Book Antiqua" w:eastAsia="Book Antiqua" w:hAnsi="Book Antiqua" w:cs="Book Antiqua"/>
          <w:color w:val="000000"/>
        </w:rPr>
        <w:t xml:space="preserve">0.01). Chemotherapy and immunotherapy were also identified to have a lower risk for GIH </w:t>
      </w:r>
      <w:r w:rsidR="000F26CD" w:rsidRPr="00E26388">
        <w:rPr>
          <w:rFonts w:ascii="Book Antiqua" w:eastAsia="Book Antiqua" w:hAnsi="Book Antiqua" w:cs="Book Antiqua"/>
          <w:color w:val="000000"/>
        </w:rPr>
        <w:t>[</w:t>
      </w:r>
      <w:r w:rsidR="00AC7E1D" w:rsidRPr="00E26388">
        <w:rPr>
          <w:rFonts w:ascii="Book Antiqua" w:eastAsia="Book Antiqua" w:hAnsi="Book Antiqua" w:cs="Book Antiqua"/>
          <w:color w:val="000000"/>
        </w:rPr>
        <w:t>odds ratios (</w:t>
      </w:r>
      <w:r w:rsidRPr="00E26388">
        <w:rPr>
          <w:rFonts w:ascii="Book Antiqua" w:eastAsia="Book Antiqua" w:hAnsi="Book Antiqua" w:cs="Book Antiqua"/>
          <w:color w:val="000000"/>
        </w:rPr>
        <w:t>OR</w:t>
      </w:r>
      <w:r w:rsidR="00AC7E1D" w:rsidRPr="00E26388">
        <w:rPr>
          <w:rFonts w:ascii="Book Antiqua" w:eastAsia="Book Antiqua" w:hAnsi="Book Antiqua" w:cs="Book Antiqua"/>
          <w:color w:val="000000"/>
        </w:rPr>
        <w:t>)</w:t>
      </w:r>
      <w:r w:rsidR="000F26CD" w:rsidRPr="00E26388">
        <w:rPr>
          <w:rFonts w:ascii="Book Antiqua" w:eastAsia="Book Antiqua" w:hAnsi="Book Antiqua" w:cs="Book Antiqua"/>
          <w:color w:val="000000"/>
        </w:rPr>
        <w:t xml:space="preserve"> </w:t>
      </w:r>
      <w:r w:rsidRPr="00E26388">
        <w:rPr>
          <w:rFonts w:ascii="Book Antiqua" w:eastAsia="Book Antiqua" w:hAnsi="Book Antiqua" w:cs="Book Antiqua"/>
          <w:color w:val="000000"/>
        </w:rPr>
        <w:t>=</w:t>
      </w:r>
      <w:r w:rsidR="000F26CD" w:rsidRPr="00E26388">
        <w:rPr>
          <w:rFonts w:ascii="Book Antiqua" w:eastAsia="Book Antiqua" w:hAnsi="Book Antiqua" w:cs="Book Antiqua"/>
          <w:color w:val="000000"/>
        </w:rPr>
        <w:t xml:space="preserve"> </w:t>
      </w:r>
      <w:r w:rsidRPr="00E26388">
        <w:rPr>
          <w:rFonts w:ascii="Book Antiqua" w:eastAsia="Book Antiqua" w:hAnsi="Book Antiqua" w:cs="Book Antiqua"/>
          <w:color w:val="000000"/>
        </w:rPr>
        <w:t xml:space="preserve">0.74 </w:t>
      </w:r>
      <w:r w:rsidR="000F26CD" w:rsidRPr="00E26388">
        <w:rPr>
          <w:rFonts w:ascii="Book Antiqua" w:eastAsia="Book Antiqua" w:hAnsi="Book Antiqua" w:cs="Book Antiqua"/>
          <w:color w:val="000000"/>
        </w:rPr>
        <w:t>(</w:t>
      </w:r>
      <w:r w:rsidRPr="00E26388">
        <w:rPr>
          <w:rFonts w:ascii="Book Antiqua" w:eastAsia="Book Antiqua" w:hAnsi="Book Antiqua" w:cs="Book Antiqua"/>
          <w:color w:val="000000"/>
        </w:rPr>
        <w:t>0.72</w:t>
      </w:r>
      <w:r w:rsidR="00DE534F" w:rsidRPr="00E26388">
        <w:rPr>
          <w:rFonts w:ascii="Book Antiqua" w:eastAsia="Book Antiqua" w:hAnsi="Book Antiqua" w:cs="Book Antiqua"/>
          <w:color w:val="000000"/>
        </w:rPr>
        <w:t>-</w:t>
      </w:r>
      <w:r w:rsidRPr="00E26388">
        <w:rPr>
          <w:rFonts w:ascii="Book Antiqua" w:eastAsia="Book Antiqua" w:hAnsi="Book Antiqua" w:cs="Book Antiqua"/>
          <w:color w:val="000000"/>
        </w:rPr>
        <w:t>0.77</w:t>
      </w:r>
      <w:r w:rsidR="000F26CD" w:rsidRPr="00E26388">
        <w:rPr>
          <w:rFonts w:ascii="Book Antiqua" w:eastAsia="Book Antiqua" w:hAnsi="Book Antiqua" w:cs="Book Antiqua"/>
          <w:color w:val="000000"/>
        </w:rPr>
        <w:t>)</w:t>
      </w:r>
      <w:r w:rsidRPr="00E26388">
        <w:rPr>
          <w:rFonts w:ascii="Book Antiqua" w:eastAsia="Book Antiqua" w:hAnsi="Book Antiqua" w:cs="Book Antiqua"/>
          <w:color w:val="000000"/>
        </w:rPr>
        <w:t xml:space="preserve">, </w:t>
      </w:r>
      <w:r w:rsidR="000F26CD" w:rsidRPr="00E26388">
        <w:rPr>
          <w:rFonts w:ascii="Book Antiqua" w:eastAsia="Book Antiqua" w:hAnsi="Book Antiqua" w:cs="Book Antiqua"/>
          <w:i/>
          <w:iCs/>
          <w:color w:val="000000"/>
        </w:rPr>
        <w:t>P</w:t>
      </w:r>
      <w:r w:rsidR="000F26CD" w:rsidRPr="00E26388">
        <w:rPr>
          <w:rFonts w:ascii="Book Antiqua" w:eastAsia="Book Antiqua" w:hAnsi="Book Antiqua" w:cs="Book Antiqua"/>
          <w:color w:val="000000"/>
        </w:rPr>
        <w:t xml:space="preserve"> </w:t>
      </w:r>
      <w:r w:rsidRPr="00E26388">
        <w:rPr>
          <w:rFonts w:ascii="Book Antiqua" w:eastAsia="Book Antiqua" w:hAnsi="Book Antiqua" w:cs="Book Antiqua"/>
          <w:color w:val="000000"/>
        </w:rPr>
        <w:t>&lt;</w:t>
      </w:r>
      <w:r w:rsidR="000F26CD" w:rsidRPr="00E26388">
        <w:rPr>
          <w:rFonts w:ascii="Book Antiqua" w:eastAsia="Book Antiqua" w:hAnsi="Book Antiqua" w:cs="Book Antiqua"/>
          <w:color w:val="000000"/>
        </w:rPr>
        <w:t xml:space="preserve"> </w:t>
      </w:r>
      <w:r w:rsidRPr="00E26388">
        <w:rPr>
          <w:rFonts w:ascii="Book Antiqua" w:eastAsia="Book Antiqua" w:hAnsi="Book Antiqua" w:cs="Book Antiqua"/>
          <w:color w:val="000000"/>
        </w:rPr>
        <w:t>0.001</w:t>
      </w:r>
      <w:r w:rsidR="000F26CD" w:rsidRPr="00E26388">
        <w:rPr>
          <w:rFonts w:ascii="Book Antiqua" w:eastAsia="Book Antiqua" w:hAnsi="Book Antiqua" w:cs="Book Antiqua"/>
          <w:color w:val="000000"/>
        </w:rPr>
        <w:t>]</w:t>
      </w:r>
      <w:r w:rsidRPr="00E26388">
        <w:rPr>
          <w:rFonts w:ascii="Book Antiqua" w:eastAsia="Book Antiqua" w:hAnsi="Book Antiqua" w:cs="Book Antiqua"/>
          <w:color w:val="000000"/>
        </w:rPr>
        <w:t xml:space="preserve">. Out of 30507 GIC inpatients who also had GIH, 16267 (53.3%) underwent an endoscopic procedure, </w:t>
      </w:r>
      <w:r w:rsidRPr="00E26388">
        <w:rPr>
          <w:rFonts w:ascii="Book Antiqua" w:eastAsia="Book Antiqua" w:hAnsi="Book Antiqua" w:cs="Book Antiqua"/>
          <w:i/>
          <w:iCs/>
          <w:color w:val="000000"/>
        </w:rPr>
        <w:t>i.e.</w:t>
      </w:r>
      <w:r w:rsidRPr="00E26388">
        <w:rPr>
          <w:rFonts w:ascii="Book Antiqua" w:eastAsia="Book Antiqua" w:hAnsi="Book Antiqua" w:cs="Book Antiqua"/>
          <w:color w:val="000000"/>
        </w:rPr>
        <w:t xml:space="preserve">, upper endoscopy or colonoscopy. Inpatient mortality was significantly lower in patients who underwent endoscopy compared to no endoscopy </w:t>
      </w:r>
      <w:r w:rsidR="000F26CD" w:rsidRPr="00E26388">
        <w:rPr>
          <w:rFonts w:ascii="Book Antiqua" w:eastAsia="Book Antiqua" w:hAnsi="Book Antiqua" w:cs="Book Antiqua"/>
          <w:color w:val="000000"/>
        </w:rPr>
        <w:t>[</w:t>
      </w:r>
      <w:r w:rsidRPr="00E26388">
        <w:rPr>
          <w:rFonts w:ascii="Book Antiqua" w:eastAsia="Book Antiqua" w:hAnsi="Book Antiqua" w:cs="Book Antiqua"/>
          <w:color w:val="000000"/>
        </w:rPr>
        <w:t xml:space="preserve">5.5% </w:t>
      </w:r>
      <w:r w:rsidRPr="00E26388">
        <w:rPr>
          <w:rFonts w:ascii="Book Antiqua" w:eastAsia="Book Antiqua" w:hAnsi="Book Antiqua" w:cs="Book Antiqua"/>
          <w:i/>
          <w:iCs/>
          <w:color w:val="000000"/>
        </w:rPr>
        <w:t>vs</w:t>
      </w:r>
      <w:r w:rsidRPr="00E26388">
        <w:rPr>
          <w:rFonts w:ascii="Book Antiqua" w:eastAsia="Book Antiqua" w:hAnsi="Book Antiqua" w:cs="Book Antiqua"/>
          <w:color w:val="000000"/>
        </w:rPr>
        <w:t xml:space="preserve"> 14.9%, OR</w:t>
      </w:r>
      <w:r w:rsidR="00DE534F" w:rsidRPr="00E26388">
        <w:rPr>
          <w:rFonts w:ascii="Book Antiqua" w:eastAsia="Book Antiqua" w:hAnsi="Book Antiqua" w:cs="Book Antiqua"/>
          <w:color w:val="000000"/>
        </w:rPr>
        <w:t xml:space="preserve"> </w:t>
      </w:r>
      <w:r w:rsidRPr="00E26388">
        <w:rPr>
          <w:rFonts w:ascii="Book Antiqua" w:eastAsia="Book Antiqua" w:hAnsi="Book Antiqua" w:cs="Book Antiqua"/>
          <w:color w:val="000000"/>
        </w:rPr>
        <w:t>=</w:t>
      </w:r>
      <w:r w:rsidR="00DE534F" w:rsidRPr="00E26388">
        <w:rPr>
          <w:rFonts w:ascii="Book Antiqua" w:eastAsia="Book Antiqua" w:hAnsi="Book Antiqua" w:cs="Book Antiqua"/>
          <w:color w:val="000000"/>
        </w:rPr>
        <w:t xml:space="preserve"> </w:t>
      </w:r>
      <w:r w:rsidRPr="00E26388">
        <w:rPr>
          <w:rFonts w:ascii="Book Antiqua" w:eastAsia="Book Antiqua" w:hAnsi="Book Antiqua" w:cs="Book Antiqua"/>
          <w:color w:val="000000"/>
        </w:rPr>
        <w:t>0.42</w:t>
      </w:r>
      <w:r w:rsidR="00DE534F" w:rsidRPr="00E26388">
        <w:rPr>
          <w:rFonts w:ascii="Book Antiqua" w:eastAsia="Book Antiqua" w:hAnsi="Book Antiqua" w:cs="Book Antiqua"/>
          <w:color w:val="000000"/>
        </w:rPr>
        <w:t xml:space="preserve"> </w:t>
      </w:r>
      <w:r w:rsidR="000F26CD" w:rsidRPr="00E26388">
        <w:rPr>
          <w:rFonts w:ascii="Book Antiqua" w:eastAsia="Book Antiqua" w:hAnsi="Book Antiqua" w:cs="Book Antiqua"/>
          <w:color w:val="000000"/>
        </w:rPr>
        <w:t>(</w:t>
      </w:r>
      <w:r w:rsidRPr="00E26388">
        <w:rPr>
          <w:rFonts w:ascii="Book Antiqua" w:eastAsia="Book Antiqua" w:hAnsi="Book Antiqua" w:cs="Book Antiqua"/>
          <w:color w:val="000000"/>
        </w:rPr>
        <w:t>0.38</w:t>
      </w:r>
      <w:r w:rsidR="00DE534F" w:rsidRPr="00E26388">
        <w:rPr>
          <w:rFonts w:ascii="Book Antiqua" w:eastAsia="Book Antiqua" w:hAnsi="Book Antiqua" w:cs="Book Antiqua"/>
          <w:color w:val="000000"/>
        </w:rPr>
        <w:t>-</w:t>
      </w:r>
      <w:r w:rsidRPr="00E26388">
        <w:rPr>
          <w:rFonts w:ascii="Book Antiqua" w:eastAsia="Book Antiqua" w:hAnsi="Book Antiqua" w:cs="Book Antiqua"/>
          <w:color w:val="000000"/>
        </w:rPr>
        <w:t>0.46</w:t>
      </w:r>
      <w:r w:rsidR="000F26CD" w:rsidRPr="00E26388">
        <w:rPr>
          <w:rFonts w:ascii="Book Antiqua" w:eastAsia="Book Antiqua" w:hAnsi="Book Antiqua" w:cs="Book Antiqua"/>
          <w:color w:val="000000"/>
        </w:rPr>
        <w:t>)</w:t>
      </w:r>
      <w:r w:rsidRPr="00E26388">
        <w:rPr>
          <w:rFonts w:ascii="Book Antiqua" w:eastAsia="Book Antiqua" w:hAnsi="Book Antiqua" w:cs="Book Antiqua"/>
          <w:color w:val="000000"/>
        </w:rPr>
        <w:t xml:space="preserve">, </w:t>
      </w:r>
      <w:r w:rsidR="000F26CD" w:rsidRPr="00E26388">
        <w:rPr>
          <w:rFonts w:ascii="Book Antiqua" w:eastAsia="Book Antiqua" w:hAnsi="Book Antiqua" w:cs="Book Antiqua"/>
          <w:i/>
          <w:iCs/>
          <w:color w:val="000000"/>
        </w:rPr>
        <w:t>P</w:t>
      </w:r>
      <w:r w:rsidR="000F26CD" w:rsidRPr="00E26388">
        <w:rPr>
          <w:rFonts w:ascii="Book Antiqua" w:eastAsia="Book Antiqua" w:hAnsi="Book Antiqua" w:cs="Book Antiqua"/>
          <w:color w:val="000000"/>
        </w:rPr>
        <w:t xml:space="preserve"> </w:t>
      </w:r>
      <w:r w:rsidRPr="00E26388">
        <w:rPr>
          <w:rFonts w:ascii="Book Antiqua" w:eastAsia="Book Antiqua" w:hAnsi="Book Antiqua" w:cs="Book Antiqua"/>
          <w:color w:val="000000"/>
        </w:rPr>
        <w:t>&lt;</w:t>
      </w:r>
      <w:r w:rsidR="000F26CD" w:rsidRPr="00E26388">
        <w:rPr>
          <w:rFonts w:ascii="Book Antiqua" w:eastAsia="Book Antiqua" w:hAnsi="Book Antiqua" w:cs="Book Antiqua"/>
          <w:color w:val="000000"/>
        </w:rPr>
        <w:t xml:space="preserve"> </w:t>
      </w:r>
      <w:r w:rsidRPr="00E26388">
        <w:rPr>
          <w:rFonts w:ascii="Book Antiqua" w:eastAsia="Book Antiqua" w:hAnsi="Book Antiqua" w:cs="Book Antiqua"/>
          <w:color w:val="000000"/>
        </w:rPr>
        <w:t>0.001</w:t>
      </w:r>
      <w:r w:rsidR="000F26CD" w:rsidRPr="00E26388">
        <w:rPr>
          <w:rFonts w:ascii="Book Antiqua" w:eastAsia="Book Antiqua" w:hAnsi="Book Antiqua" w:cs="Book Antiqua"/>
          <w:color w:val="000000"/>
        </w:rPr>
        <w:t>]</w:t>
      </w:r>
      <w:r w:rsidRPr="00E26388">
        <w:rPr>
          <w:rFonts w:ascii="Book Antiqua" w:eastAsia="Book Antiqua" w:hAnsi="Book Antiqua" w:cs="Book Antiqua"/>
          <w:color w:val="000000"/>
        </w:rPr>
        <w:t>.</w:t>
      </w:r>
    </w:p>
    <w:p w14:paraId="21E9EEAB" w14:textId="77777777" w:rsidR="00A77B3E" w:rsidRPr="00E26388" w:rsidRDefault="00A77B3E" w:rsidP="00547F27">
      <w:pPr>
        <w:spacing w:line="360" w:lineRule="auto"/>
        <w:jc w:val="both"/>
        <w:rPr>
          <w:rFonts w:ascii="Book Antiqua" w:hAnsi="Book Antiqua"/>
        </w:rPr>
      </w:pPr>
    </w:p>
    <w:p w14:paraId="2675EB3E" w14:textId="77777777" w:rsidR="00A77B3E" w:rsidRPr="00E26388" w:rsidRDefault="00BC3606" w:rsidP="00547F27">
      <w:pPr>
        <w:spacing w:line="360" w:lineRule="auto"/>
        <w:jc w:val="both"/>
        <w:rPr>
          <w:rFonts w:ascii="Book Antiqua" w:hAnsi="Book Antiqua"/>
        </w:rPr>
      </w:pPr>
      <w:r w:rsidRPr="00E26388">
        <w:rPr>
          <w:rFonts w:ascii="Book Antiqua" w:eastAsia="Book Antiqua" w:hAnsi="Book Antiqua" w:cs="Book Antiqua"/>
          <w:color w:val="000000"/>
        </w:rPr>
        <w:t>CONCLUSION</w:t>
      </w:r>
    </w:p>
    <w:p w14:paraId="14CE6A31" w14:textId="77777777" w:rsidR="00A77B3E" w:rsidRPr="00E26388" w:rsidRDefault="00BC3606" w:rsidP="00547F27">
      <w:pPr>
        <w:spacing w:line="360" w:lineRule="auto"/>
        <w:jc w:val="both"/>
        <w:rPr>
          <w:rFonts w:ascii="Book Antiqua" w:hAnsi="Book Antiqua"/>
        </w:rPr>
      </w:pPr>
      <w:r w:rsidRPr="00E26388">
        <w:rPr>
          <w:rFonts w:ascii="Book Antiqua" w:eastAsia="Book Antiqua" w:hAnsi="Book Antiqua" w:cs="Book Antiqua"/>
          <w:color w:val="000000"/>
        </w:rPr>
        <w:t>The prevalence of GIH in patients with GIC varies significantly based on the tumor’s anatomical location. Endoscopy, which appears to be associated with a substantial reduction in inpatient mortality, should be offered to GIC patients with GIH. Nevertheless, the decision on intervention in the GIC population should be tailored to individual patient's goals of care, the benefit on overall care, and long-term survival.</w:t>
      </w:r>
    </w:p>
    <w:p w14:paraId="4DCC83E9" w14:textId="77777777" w:rsidR="00A77B3E" w:rsidRPr="00E26388" w:rsidRDefault="00A77B3E" w:rsidP="00547F27">
      <w:pPr>
        <w:spacing w:line="360" w:lineRule="auto"/>
        <w:jc w:val="both"/>
        <w:rPr>
          <w:rFonts w:ascii="Book Antiqua" w:hAnsi="Book Antiqua"/>
        </w:rPr>
      </w:pPr>
    </w:p>
    <w:p w14:paraId="39ED5EA2" w14:textId="5415720C" w:rsidR="00A77B3E" w:rsidRPr="00E26388" w:rsidRDefault="00BC3606" w:rsidP="00547F27">
      <w:pPr>
        <w:spacing w:line="360" w:lineRule="auto"/>
        <w:jc w:val="both"/>
        <w:rPr>
          <w:rFonts w:ascii="Book Antiqua" w:hAnsi="Book Antiqua"/>
        </w:rPr>
      </w:pPr>
      <w:r w:rsidRPr="00E26388">
        <w:rPr>
          <w:rFonts w:ascii="Book Antiqua" w:eastAsia="Book Antiqua" w:hAnsi="Book Antiqua" w:cs="Book Antiqua"/>
          <w:b/>
          <w:bCs/>
          <w:color w:val="000000"/>
        </w:rPr>
        <w:t xml:space="preserve">Key Words: </w:t>
      </w:r>
      <w:r w:rsidRPr="00E26388">
        <w:rPr>
          <w:rFonts w:ascii="Book Antiqua" w:eastAsia="Book Antiqua" w:hAnsi="Book Antiqua" w:cs="Book Antiqua"/>
          <w:color w:val="000000"/>
        </w:rPr>
        <w:t>Gastrointestinal hemorrhage; Gastrointestinal cancer; Anatomy; Risk factors; Gastrointestinal endoscopy</w:t>
      </w:r>
    </w:p>
    <w:p w14:paraId="62543049" w14:textId="77777777" w:rsidR="00A77B3E" w:rsidRPr="00E26388" w:rsidRDefault="00A77B3E" w:rsidP="00547F27">
      <w:pPr>
        <w:spacing w:line="360" w:lineRule="auto"/>
        <w:jc w:val="both"/>
        <w:rPr>
          <w:rFonts w:ascii="Book Antiqua" w:hAnsi="Book Antiqua"/>
        </w:rPr>
      </w:pPr>
    </w:p>
    <w:p w14:paraId="52CD4CA4" w14:textId="4F057A39" w:rsidR="00A77B3E" w:rsidRPr="00E26388" w:rsidRDefault="00BC3606" w:rsidP="00547F27">
      <w:pPr>
        <w:spacing w:line="360" w:lineRule="auto"/>
        <w:jc w:val="both"/>
        <w:rPr>
          <w:rFonts w:ascii="Book Antiqua" w:hAnsi="Book Antiqua"/>
        </w:rPr>
      </w:pPr>
      <w:r w:rsidRPr="00E26388">
        <w:rPr>
          <w:rFonts w:ascii="Book Antiqua" w:eastAsia="Book Antiqua" w:hAnsi="Book Antiqua" w:cs="Book Antiqua"/>
          <w:color w:val="000000"/>
        </w:rPr>
        <w:t xml:space="preserve">Minhem MA, Nakshabandi A, Mirza R, Alsamman MA, Mattar MC. Gastrointestinal </w:t>
      </w:r>
      <w:r w:rsidR="00DE534F" w:rsidRPr="00E26388">
        <w:rPr>
          <w:rFonts w:ascii="Book Antiqua" w:eastAsia="Book Antiqua" w:hAnsi="Book Antiqua" w:cs="Book Antiqua"/>
          <w:color w:val="000000"/>
        </w:rPr>
        <w:t>h</w:t>
      </w:r>
      <w:r w:rsidRPr="00E26388">
        <w:rPr>
          <w:rFonts w:ascii="Book Antiqua" w:eastAsia="Book Antiqua" w:hAnsi="Book Antiqua" w:cs="Book Antiqua"/>
          <w:color w:val="000000"/>
        </w:rPr>
        <w:t xml:space="preserve">emorrhage in the </w:t>
      </w:r>
      <w:r w:rsidR="00DE534F" w:rsidRPr="00E26388">
        <w:rPr>
          <w:rFonts w:ascii="Book Antiqua" w:eastAsia="Book Antiqua" w:hAnsi="Book Antiqua" w:cs="Book Antiqua"/>
          <w:color w:val="000000"/>
        </w:rPr>
        <w:t>s</w:t>
      </w:r>
      <w:r w:rsidRPr="00E26388">
        <w:rPr>
          <w:rFonts w:ascii="Book Antiqua" w:eastAsia="Book Antiqua" w:hAnsi="Book Antiqua" w:cs="Book Antiqua"/>
          <w:color w:val="000000"/>
        </w:rPr>
        <w:t xml:space="preserve">etting of </w:t>
      </w:r>
      <w:r w:rsidR="00DE534F" w:rsidRPr="00E26388">
        <w:rPr>
          <w:rFonts w:ascii="Book Antiqua" w:eastAsia="Book Antiqua" w:hAnsi="Book Antiqua" w:cs="Book Antiqua"/>
          <w:color w:val="000000"/>
        </w:rPr>
        <w:t>g</w:t>
      </w:r>
      <w:r w:rsidRPr="00E26388">
        <w:rPr>
          <w:rFonts w:ascii="Book Antiqua" w:eastAsia="Book Antiqua" w:hAnsi="Book Antiqua" w:cs="Book Antiqua"/>
          <w:color w:val="000000"/>
        </w:rPr>
        <w:t xml:space="preserve">astrointestinal </w:t>
      </w:r>
      <w:r w:rsidR="00DE534F" w:rsidRPr="00E26388">
        <w:rPr>
          <w:rFonts w:ascii="Book Antiqua" w:eastAsia="Book Antiqua" w:hAnsi="Book Antiqua" w:cs="Book Antiqua"/>
          <w:color w:val="000000"/>
        </w:rPr>
        <w:t>c</w:t>
      </w:r>
      <w:r w:rsidRPr="00E26388">
        <w:rPr>
          <w:rFonts w:ascii="Book Antiqua" w:eastAsia="Book Antiqua" w:hAnsi="Book Antiqua" w:cs="Book Antiqua"/>
          <w:color w:val="000000"/>
        </w:rPr>
        <w:t xml:space="preserve">ancer: Anatomical </w:t>
      </w:r>
      <w:r w:rsidR="00DE534F" w:rsidRPr="00E26388">
        <w:rPr>
          <w:rFonts w:ascii="Book Antiqua" w:eastAsia="Book Antiqua" w:hAnsi="Book Antiqua" w:cs="Book Antiqua"/>
          <w:color w:val="000000"/>
        </w:rPr>
        <w:t>p</w:t>
      </w:r>
      <w:r w:rsidRPr="00E26388">
        <w:rPr>
          <w:rFonts w:ascii="Book Antiqua" w:eastAsia="Book Antiqua" w:hAnsi="Book Antiqua" w:cs="Book Antiqua"/>
          <w:color w:val="000000"/>
        </w:rPr>
        <w:t xml:space="preserve">revalence, </w:t>
      </w:r>
      <w:r w:rsidR="00DE534F" w:rsidRPr="00E26388">
        <w:rPr>
          <w:rFonts w:ascii="Book Antiqua" w:eastAsia="Book Antiqua" w:hAnsi="Book Antiqua" w:cs="Book Antiqua"/>
          <w:color w:val="000000"/>
        </w:rPr>
        <w:t>p</w:t>
      </w:r>
      <w:r w:rsidRPr="00E26388">
        <w:rPr>
          <w:rFonts w:ascii="Book Antiqua" w:eastAsia="Book Antiqua" w:hAnsi="Book Antiqua" w:cs="Book Antiqua"/>
          <w:color w:val="000000"/>
        </w:rPr>
        <w:t xml:space="preserve">redictors, and </w:t>
      </w:r>
      <w:r w:rsidR="00DE534F" w:rsidRPr="00E26388">
        <w:rPr>
          <w:rFonts w:ascii="Book Antiqua" w:eastAsia="Book Antiqua" w:hAnsi="Book Antiqua" w:cs="Book Antiqua"/>
          <w:color w:val="000000"/>
        </w:rPr>
        <w:t>i</w:t>
      </w:r>
      <w:r w:rsidRPr="00E26388">
        <w:rPr>
          <w:rFonts w:ascii="Book Antiqua" w:eastAsia="Book Antiqua" w:hAnsi="Book Antiqua" w:cs="Book Antiqua"/>
          <w:color w:val="000000"/>
        </w:rPr>
        <w:t xml:space="preserve">nterventions. </w:t>
      </w:r>
      <w:r w:rsidRPr="00E26388">
        <w:rPr>
          <w:rFonts w:ascii="Book Antiqua" w:eastAsia="Book Antiqua" w:hAnsi="Book Antiqua" w:cs="Book Antiqua"/>
          <w:i/>
          <w:iCs/>
          <w:color w:val="000000"/>
        </w:rPr>
        <w:t>World J Gastrointest Endosc</w:t>
      </w:r>
      <w:r w:rsidRPr="00E26388">
        <w:rPr>
          <w:rFonts w:ascii="Book Antiqua" w:eastAsia="Book Antiqua" w:hAnsi="Book Antiqua" w:cs="Book Antiqua"/>
          <w:color w:val="000000"/>
        </w:rPr>
        <w:t xml:space="preserve"> 2021; In press</w:t>
      </w:r>
    </w:p>
    <w:p w14:paraId="29020D8A" w14:textId="77777777" w:rsidR="00A77B3E" w:rsidRPr="00E26388" w:rsidRDefault="00A77B3E" w:rsidP="00547F27">
      <w:pPr>
        <w:spacing w:line="360" w:lineRule="auto"/>
        <w:jc w:val="both"/>
        <w:rPr>
          <w:rFonts w:ascii="Book Antiqua" w:hAnsi="Book Antiqua"/>
        </w:rPr>
      </w:pPr>
    </w:p>
    <w:p w14:paraId="4ECE386E" w14:textId="2259726D" w:rsidR="00A77B3E" w:rsidRPr="00E26388" w:rsidRDefault="00BC3606" w:rsidP="00547F27">
      <w:pPr>
        <w:spacing w:line="360" w:lineRule="auto"/>
        <w:jc w:val="both"/>
        <w:rPr>
          <w:rFonts w:ascii="Book Antiqua" w:hAnsi="Book Antiqua"/>
        </w:rPr>
      </w:pPr>
      <w:r w:rsidRPr="00E26388">
        <w:rPr>
          <w:rFonts w:ascii="Book Antiqua" w:eastAsia="Book Antiqua" w:hAnsi="Book Antiqua" w:cs="Book Antiqua"/>
          <w:b/>
          <w:bCs/>
          <w:color w:val="000000"/>
        </w:rPr>
        <w:t xml:space="preserve">Core Tip: </w:t>
      </w:r>
      <w:r w:rsidRPr="00E26388">
        <w:rPr>
          <w:rFonts w:ascii="Book Antiqua" w:eastAsia="Book Antiqua" w:hAnsi="Book Antiqua" w:cs="Book Antiqua"/>
          <w:color w:val="000000"/>
        </w:rPr>
        <w:t>This is a retrospective analysis of the National Inpatient Sample database aiming to study the prevalence, predictors, and interventions of gastrointestinal hemorrhage</w:t>
      </w:r>
      <w:r w:rsidR="00E26388">
        <w:rPr>
          <w:rFonts w:ascii="Book Antiqua" w:eastAsia="Book Antiqua" w:hAnsi="Book Antiqua" w:cs="Book Antiqua"/>
          <w:color w:val="000000"/>
        </w:rPr>
        <w:t xml:space="preserve"> (GIH)</w:t>
      </w:r>
      <w:r w:rsidRPr="00E26388">
        <w:rPr>
          <w:rFonts w:ascii="Book Antiqua" w:eastAsia="Book Antiqua" w:hAnsi="Book Antiqua" w:cs="Book Antiqua"/>
          <w:color w:val="000000"/>
        </w:rPr>
        <w:t xml:space="preserve"> in the setting of gastrointestinal cancer</w:t>
      </w:r>
      <w:r w:rsidR="00E26388">
        <w:rPr>
          <w:rFonts w:ascii="Book Antiqua" w:eastAsia="Book Antiqua" w:hAnsi="Book Antiqua" w:cs="Book Antiqua"/>
          <w:color w:val="000000"/>
        </w:rPr>
        <w:t xml:space="preserve"> (GIC)</w:t>
      </w:r>
      <w:r w:rsidRPr="00E26388">
        <w:rPr>
          <w:rFonts w:ascii="Book Antiqua" w:eastAsia="Book Antiqua" w:hAnsi="Book Antiqua" w:cs="Book Antiqua"/>
          <w:color w:val="000000"/>
        </w:rPr>
        <w:t xml:space="preserve">. The prevalence of </w:t>
      </w:r>
      <w:r w:rsidR="00E26388">
        <w:rPr>
          <w:rFonts w:ascii="Book Antiqua" w:eastAsia="Book Antiqua" w:hAnsi="Book Antiqua" w:cs="Book Antiqua"/>
          <w:color w:val="000000"/>
        </w:rPr>
        <w:t>GIH</w:t>
      </w:r>
      <w:r w:rsidRPr="00E26388">
        <w:rPr>
          <w:rFonts w:ascii="Book Antiqua" w:eastAsia="Book Antiqua" w:hAnsi="Book Antiqua" w:cs="Book Antiqua"/>
          <w:color w:val="000000"/>
        </w:rPr>
        <w:t xml:space="preserve"> varies based on the anatomical location of cancer, ranging between 15.7% in gastric cancer and 5.1% in gallbladder cancer. Many risk factors, including socioeconomic </w:t>
      </w:r>
      <w:r w:rsidRPr="00E26388">
        <w:rPr>
          <w:rFonts w:ascii="Book Antiqua" w:eastAsia="Book Antiqua" w:hAnsi="Book Antiqua" w:cs="Book Antiqua"/>
          <w:color w:val="000000"/>
        </w:rPr>
        <w:lastRenderedPageBreak/>
        <w:t xml:space="preserve">factors such as insurance and race, can affect the rates of </w:t>
      </w:r>
      <w:r w:rsidR="00E26388">
        <w:rPr>
          <w:rFonts w:ascii="Book Antiqua" w:eastAsia="Book Antiqua" w:hAnsi="Book Antiqua" w:cs="Book Antiqua"/>
          <w:color w:val="000000"/>
        </w:rPr>
        <w:t>GIH</w:t>
      </w:r>
      <w:r w:rsidRPr="00E26388">
        <w:rPr>
          <w:rFonts w:ascii="Book Antiqua" w:eastAsia="Book Antiqua" w:hAnsi="Book Antiqua" w:cs="Book Antiqua"/>
          <w:color w:val="000000"/>
        </w:rPr>
        <w:t xml:space="preserve">. Endoscopy is significantly associated with lower inpatient mortality in bleeding patients with </w:t>
      </w:r>
      <w:r w:rsidR="00E26388">
        <w:rPr>
          <w:rFonts w:ascii="Book Antiqua" w:eastAsia="Book Antiqua" w:hAnsi="Book Antiqua" w:cs="Book Antiqua"/>
          <w:color w:val="000000"/>
        </w:rPr>
        <w:t>GIC</w:t>
      </w:r>
      <w:r w:rsidRPr="00E26388">
        <w:rPr>
          <w:rFonts w:ascii="Book Antiqua" w:eastAsia="Book Antiqua" w:hAnsi="Book Antiqua" w:cs="Book Antiqua"/>
          <w:color w:val="000000"/>
        </w:rPr>
        <w:t>.</w:t>
      </w:r>
    </w:p>
    <w:p w14:paraId="5857B0DF" w14:textId="77777777" w:rsidR="00A77B3E" w:rsidRPr="00E26388" w:rsidRDefault="00A77B3E" w:rsidP="00547F27">
      <w:pPr>
        <w:spacing w:line="360" w:lineRule="auto"/>
        <w:jc w:val="both"/>
        <w:rPr>
          <w:rFonts w:ascii="Book Antiqua" w:hAnsi="Book Antiqua"/>
        </w:rPr>
      </w:pPr>
    </w:p>
    <w:p w14:paraId="37293DD8" w14:textId="77777777" w:rsidR="00A77B3E" w:rsidRPr="00E26388" w:rsidRDefault="00BC3606" w:rsidP="00547F27">
      <w:pPr>
        <w:spacing w:line="360" w:lineRule="auto"/>
        <w:jc w:val="both"/>
        <w:rPr>
          <w:rFonts w:ascii="Book Antiqua" w:hAnsi="Book Antiqua"/>
        </w:rPr>
      </w:pPr>
      <w:r w:rsidRPr="00E26388">
        <w:rPr>
          <w:rFonts w:ascii="Book Antiqua" w:eastAsia="Book Antiqua" w:hAnsi="Book Antiqua" w:cs="Book Antiqua"/>
          <w:b/>
          <w:caps/>
          <w:color w:val="000000"/>
          <w:u w:val="single"/>
        </w:rPr>
        <w:t>INTRODUCTION</w:t>
      </w:r>
    </w:p>
    <w:p w14:paraId="72DBA0EA" w14:textId="7541B51D" w:rsidR="00A77B3E" w:rsidRPr="00E26388" w:rsidRDefault="00BC3606" w:rsidP="00547F27">
      <w:pPr>
        <w:spacing w:line="360" w:lineRule="auto"/>
        <w:jc w:val="both"/>
        <w:rPr>
          <w:rFonts w:ascii="Book Antiqua" w:hAnsi="Book Antiqua"/>
        </w:rPr>
      </w:pPr>
      <w:r w:rsidRPr="00E26388">
        <w:rPr>
          <w:rFonts w:ascii="Book Antiqua" w:eastAsia="Book Antiqua" w:hAnsi="Book Antiqua" w:cs="Book Antiqua"/>
          <w:color w:val="000000"/>
        </w:rPr>
        <w:t>Gastrointestinal hemorrhage (GIH) is a common complication in patients with gastrointestinal cancers (GIC). In terms of incidence and mortality, GICs are among the highest globally</w:t>
      </w:r>
      <w:r w:rsidR="00740A58" w:rsidRPr="00E26388">
        <w:rPr>
          <w:rFonts w:ascii="Book Antiqua" w:eastAsia="Book Antiqua" w:hAnsi="Book Antiqua" w:cs="Book Antiqua"/>
          <w:color w:val="000000"/>
          <w:vertAlign w:val="superscript"/>
        </w:rPr>
        <w:t>[1]</w:t>
      </w:r>
      <w:r w:rsidRPr="00E26388">
        <w:rPr>
          <w:rFonts w:ascii="Book Antiqua" w:eastAsia="Book Antiqua" w:hAnsi="Book Antiqua" w:cs="Book Antiqua"/>
          <w:color w:val="000000"/>
        </w:rPr>
        <w:t>; and thus remain an ongoing challenge as to management and treatment. GIH often serves as the initial symptom for GIC, locally invasive, and metastatic disease</w:t>
      </w:r>
      <w:r w:rsidR="00740A58" w:rsidRPr="00E26388">
        <w:rPr>
          <w:rFonts w:ascii="Book Antiqua" w:eastAsia="Book Antiqua" w:hAnsi="Book Antiqua" w:cs="Book Antiqua"/>
          <w:color w:val="000000"/>
          <w:vertAlign w:val="superscript"/>
        </w:rPr>
        <w:t>[2]</w:t>
      </w:r>
      <w:r w:rsidRPr="00E26388">
        <w:rPr>
          <w:rFonts w:ascii="Book Antiqua" w:eastAsia="Book Antiqua" w:hAnsi="Book Antiqua" w:cs="Book Antiqua"/>
          <w:color w:val="000000"/>
        </w:rPr>
        <w:t>.</w:t>
      </w:r>
      <w:r w:rsidRPr="00E26388">
        <w:rPr>
          <w:rFonts w:ascii="Book Antiqua" w:eastAsia="Book Antiqua" w:hAnsi="Book Antiqua" w:cs="Book Antiqua"/>
          <w:color w:val="000000"/>
          <w:vertAlign w:val="superscript"/>
        </w:rPr>
        <w:t xml:space="preserve"> </w:t>
      </w:r>
      <w:r w:rsidRPr="00E26388">
        <w:rPr>
          <w:rFonts w:ascii="Book Antiqua" w:eastAsia="Book Antiqua" w:hAnsi="Book Antiqua" w:cs="Book Antiqua"/>
          <w:color w:val="000000"/>
        </w:rPr>
        <w:t>It can also carry a high mortality rate, as in the case of upper GIH</w:t>
      </w:r>
      <w:r w:rsidR="00740A58" w:rsidRPr="00E26388">
        <w:rPr>
          <w:rFonts w:ascii="Book Antiqua" w:eastAsia="Book Antiqua" w:hAnsi="Book Antiqua" w:cs="Book Antiqua"/>
          <w:color w:val="000000"/>
          <w:vertAlign w:val="superscript"/>
        </w:rPr>
        <w:t>[3]</w:t>
      </w:r>
      <w:r w:rsidRPr="00E26388">
        <w:rPr>
          <w:rFonts w:ascii="Book Antiqua" w:eastAsia="Book Antiqua" w:hAnsi="Book Antiqua" w:cs="Book Antiqua"/>
          <w:color w:val="000000"/>
        </w:rPr>
        <w:t>.</w:t>
      </w:r>
      <w:r w:rsidRPr="00E26388">
        <w:rPr>
          <w:rFonts w:ascii="Book Antiqua" w:eastAsia="Book Antiqua" w:hAnsi="Book Antiqua" w:cs="Book Antiqua"/>
          <w:color w:val="000000"/>
          <w:vertAlign w:val="superscript"/>
        </w:rPr>
        <w:t xml:space="preserve"> </w:t>
      </w:r>
      <w:r w:rsidRPr="00E26388">
        <w:rPr>
          <w:rFonts w:ascii="Book Antiqua" w:eastAsia="Book Antiqua" w:hAnsi="Book Antiqua" w:cs="Book Antiqua"/>
          <w:color w:val="000000"/>
        </w:rPr>
        <w:t xml:space="preserve">An earlier study documented that bleeding </w:t>
      </w:r>
      <w:r w:rsidR="00E26388" w:rsidRPr="00E26388">
        <w:rPr>
          <w:rFonts w:ascii="Book Antiqua" w:eastAsia="Book Antiqua" w:hAnsi="Book Antiqua" w:cs="Book Antiqua"/>
          <w:color w:val="000000"/>
        </w:rPr>
        <w:t xml:space="preserve">gastrointestinal </w:t>
      </w:r>
      <w:r w:rsidR="00E26388">
        <w:rPr>
          <w:rFonts w:ascii="Book Antiqua" w:eastAsia="Book Antiqua" w:hAnsi="Book Antiqua" w:cs="Book Antiqua"/>
          <w:color w:val="000000"/>
        </w:rPr>
        <w:t>(</w:t>
      </w:r>
      <w:r w:rsidRPr="00E26388">
        <w:rPr>
          <w:rFonts w:ascii="Book Antiqua" w:eastAsia="Book Antiqua" w:hAnsi="Book Antiqua" w:cs="Book Antiqua"/>
          <w:color w:val="000000"/>
        </w:rPr>
        <w:t>GI</w:t>
      </w:r>
      <w:r w:rsidR="00E26388">
        <w:rPr>
          <w:rFonts w:ascii="Book Antiqua" w:eastAsia="Book Antiqua" w:hAnsi="Book Antiqua" w:cs="Book Antiqua"/>
          <w:color w:val="000000"/>
        </w:rPr>
        <w:t>)</w:t>
      </w:r>
      <w:r w:rsidRPr="00E26388">
        <w:rPr>
          <w:rFonts w:ascii="Book Antiqua" w:eastAsia="Book Antiqua" w:hAnsi="Book Antiqua" w:cs="Book Antiqua"/>
          <w:color w:val="000000"/>
        </w:rPr>
        <w:t xml:space="preserve"> tumors accounted for roughly 12 percent of cases involving GIH</w:t>
      </w:r>
      <w:r w:rsidR="00740A58" w:rsidRPr="00E26388">
        <w:rPr>
          <w:rFonts w:ascii="Book Antiqua" w:eastAsia="Book Antiqua" w:hAnsi="Book Antiqua" w:cs="Book Antiqua"/>
          <w:color w:val="000000"/>
          <w:vertAlign w:val="superscript"/>
        </w:rPr>
        <w:t>[4]</w:t>
      </w:r>
      <w:r w:rsidRPr="00E26388">
        <w:rPr>
          <w:rFonts w:ascii="Book Antiqua" w:eastAsia="Book Antiqua" w:hAnsi="Book Antiqua" w:cs="Book Antiqua"/>
          <w:color w:val="000000"/>
        </w:rPr>
        <w:t>. Another analysis of studies purported that neoplasia constituted between 3</w:t>
      </w:r>
      <w:r w:rsidR="00740A58" w:rsidRPr="00E26388">
        <w:rPr>
          <w:rFonts w:ascii="Book Antiqua" w:eastAsia="Book Antiqua" w:hAnsi="Book Antiqua" w:cs="Book Antiqua"/>
          <w:color w:val="000000"/>
        </w:rPr>
        <w:t>%</w:t>
      </w:r>
      <w:r w:rsidRPr="00E26388">
        <w:rPr>
          <w:rFonts w:ascii="Book Antiqua" w:eastAsia="Book Antiqua" w:hAnsi="Book Antiqua" w:cs="Book Antiqua"/>
          <w:color w:val="000000"/>
        </w:rPr>
        <w:t>-11% of lower GIH</w:t>
      </w:r>
      <w:r w:rsidR="00740A58" w:rsidRPr="00E26388">
        <w:rPr>
          <w:rFonts w:ascii="Book Antiqua" w:eastAsia="Book Antiqua" w:hAnsi="Book Antiqua" w:cs="Book Antiqua"/>
          <w:color w:val="000000"/>
          <w:vertAlign w:val="superscript"/>
        </w:rPr>
        <w:t>[5]</w:t>
      </w:r>
      <w:r w:rsidRPr="00E26388">
        <w:rPr>
          <w:rFonts w:ascii="Book Antiqua" w:eastAsia="Book Antiqua" w:hAnsi="Book Antiqua" w:cs="Book Antiqua"/>
          <w:color w:val="000000"/>
        </w:rPr>
        <w:t>. On the other hand, in 5% of patients with upper GI bleeds, biopsy-proven tumors were the source of bleeding</w:t>
      </w:r>
      <w:r w:rsidR="00740A58" w:rsidRPr="00E26388">
        <w:rPr>
          <w:rFonts w:ascii="Book Antiqua" w:eastAsia="Book Antiqua" w:hAnsi="Book Antiqua" w:cs="Book Antiqua"/>
          <w:color w:val="000000"/>
          <w:vertAlign w:val="superscript"/>
        </w:rPr>
        <w:t>[6]</w:t>
      </w:r>
      <w:r w:rsidRPr="00E26388">
        <w:rPr>
          <w:rFonts w:ascii="Book Antiqua" w:eastAsia="Book Antiqua" w:hAnsi="Book Antiqua" w:cs="Book Antiqua"/>
          <w:color w:val="000000"/>
        </w:rPr>
        <w:t>. While existing literature studied the prevalence of GIC in GIH, and some assess GIH as a clinical symptom of a specific type of tumor</w:t>
      </w:r>
      <w:r w:rsidR="00740A58" w:rsidRPr="00E26388">
        <w:rPr>
          <w:rFonts w:ascii="Book Antiqua" w:eastAsia="Book Antiqua" w:hAnsi="Book Antiqua" w:cs="Book Antiqua"/>
          <w:color w:val="000000"/>
          <w:vertAlign w:val="superscript"/>
        </w:rPr>
        <w:t>[2,4,7,8]</w:t>
      </w:r>
      <w:r w:rsidRPr="00E26388">
        <w:rPr>
          <w:rFonts w:ascii="Book Antiqua" w:eastAsia="Book Antiqua" w:hAnsi="Book Antiqua" w:cs="Book Antiqua"/>
          <w:color w:val="000000"/>
        </w:rPr>
        <w:t>,</w:t>
      </w:r>
      <w:r w:rsidRPr="00E26388">
        <w:rPr>
          <w:rFonts w:ascii="Book Antiqua" w:eastAsia="Book Antiqua" w:hAnsi="Book Antiqua" w:cs="Book Antiqua"/>
          <w:color w:val="000000"/>
          <w:vertAlign w:val="superscript"/>
        </w:rPr>
        <w:t xml:space="preserve"> </w:t>
      </w:r>
      <w:r w:rsidRPr="00E26388">
        <w:rPr>
          <w:rFonts w:ascii="Book Antiqua" w:eastAsia="Book Antiqua" w:hAnsi="Book Antiqua" w:cs="Book Antiqua"/>
          <w:color w:val="000000"/>
        </w:rPr>
        <w:t>there are no inclusive studies that assess GIH in different types of GIC. Therefore, a more comprehensive and large sample size analysis is warranted to study GIH in all types of GIC.</w:t>
      </w:r>
    </w:p>
    <w:p w14:paraId="6EB92C30" w14:textId="6C5F30F0" w:rsidR="00A77B3E" w:rsidRPr="00E26388" w:rsidRDefault="00BC3606" w:rsidP="00547F27">
      <w:pPr>
        <w:spacing w:line="360" w:lineRule="auto"/>
        <w:ind w:firstLineChars="100" w:firstLine="240"/>
        <w:jc w:val="both"/>
        <w:rPr>
          <w:rFonts w:ascii="Book Antiqua" w:hAnsi="Book Antiqua"/>
        </w:rPr>
      </w:pPr>
      <w:r w:rsidRPr="00E26388">
        <w:rPr>
          <w:rFonts w:ascii="Book Antiqua" w:eastAsia="Book Antiqua" w:hAnsi="Book Antiqua" w:cs="Book Antiqua"/>
          <w:color w:val="000000"/>
        </w:rPr>
        <w:t>Bleeding in GIC patients could be the result of many causes and risk factors. One study revealed that bleeding from the tumor site is the predominant source of upper GI bleeds in patients with cancer</w:t>
      </w:r>
      <w:r w:rsidR="00740A58" w:rsidRPr="00E26388">
        <w:rPr>
          <w:rFonts w:ascii="Book Antiqua" w:eastAsia="Book Antiqua" w:hAnsi="Book Antiqua" w:cs="Book Antiqua"/>
          <w:color w:val="000000"/>
          <w:vertAlign w:val="superscript"/>
        </w:rPr>
        <w:t>[9]</w:t>
      </w:r>
      <w:r w:rsidRPr="00E26388">
        <w:rPr>
          <w:rFonts w:ascii="Book Antiqua" w:eastAsia="Book Antiqua" w:hAnsi="Book Antiqua" w:cs="Book Antiqua"/>
          <w:color w:val="000000"/>
        </w:rPr>
        <w:t>. Another study found GIH common after chemoradiotherapy in patients with locally advanced pancreatic cancer</w:t>
      </w:r>
      <w:r w:rsidR="00740A58" w:rsidRPr="00E26388">
        <w:rPr>
          <w:rFonts w:ascii="Book Antiqua" w:eastAsia="Book Antiqua" w:hAnsi="Book Antiqua" w:cs="Book Antiqua"/>
          <w:color w:val="000000"/>
          <w:vertAlign w:val="superscript"/>
        </w:rPr>
        <w:t>[10]</w:t>
      </w:r>
      <w:r w:rsidRPr="00E26388">
        <w:rPr>
          <w:rFonts w:ascii="Book Antiqua" w:eastAsia="Book Antiqua" w:hAnsi="Book Antiqua" w:cs="Book Antiqua"/>
          <w:color w:val="000000"/>
        </w:rPr>
        <w:t>. Some existing literature examines the risk factors behind GIH in specific tumors, such as gastrointestinal stromal tumors</w:t>
      </w:r>
      <w:r w:rsidR="00740A58" w:rsidRPr="00E26388">
        <w:rPr>
          <w:rFonts w:ascii="Book Antiqua" w:eastAsia="Book Antiqua" w:hAnsi="Book Antiqua" w:cs="Book Antiqua"/>
          <w:color w:val="000000"/>
          <w:vertAlign w:val="superscript"/>
        </w:rPr>
        <w:t>[11]</w:t>
      </w:r>
      <w:r w:rsidRPr="00E26388">
        <w:rPr>
          <w:rFonts w:ascii="Book Antiqua" w:eastAsia="Book Antiqua" w:hAnsi="Book Antiqua" w:cs="Book Antiqua"/>
          <w:color w:val="000000"/>
        </w:rPr>
        <w:t>. In one study, risk factors implicated in GIH included initial tumor stage, smoking, and carbohydrate antigen 19-9 Levels at the time of pancreatic cancer diagnosis</w:t>
      </w:r>
      <w:r w:rsidR="00740A58" w:rsidRPr="00E26388">
        <w:rPr>
          <w:rFonts w:ascii="Book Antiqua" w:eastAsia="Book Antiqua" w:hAnsi="Book Antiqua" w:cs="Book Antiqua"/>
          <w:color w:val="000000"/>
          <w:vertAlign w:val="superscript"/>
        </w:rPr>
        <w:t>[8]</w:t>
      </w:r>
      <w:r w:rsidRPr="00E26388">
        <w:rPr>
          <w:rFonts w:ascii="Book Antiqua" w:eastAsia="Book Antiqua" w:hAnsi="Book Antiqua" w:cs="Book Antiqua"/>
          <w:color w:val="000000"/>
        </w:rPr>
        <w:t>. This current retrospective analysis assesses predictors of GIH in the setting of GIC. Another study found that GIH rate can vary based on pancreatic cancer location; however, the study was limited by the small sample size</w:t>
      </w:r>
      <w:r w:rsidR="00740A58" w:rsidRPr="00E26388">
        <w:rPr>
          <w:rFonts w:ascii="Book Antiqua" w:eastAsia="Book Antiqua" w:hAnsi="Book Antiqua" w:cs="Book Antiqua"/>
          <w:color w:val="000000"/>
          <w:vertAlign w:val="superscript"/>
        </w:rPr>
        <w:t>[8]</w:t>
      </w:r>
      <w:r w:rsidRPr="00E26388">
        <w:rPr>
          <w:rFonts w:ascii="Book Antiqua" w:eastAsia="Book Antiqua" w:hAnsi="Book Antiqua" w:cs="Book Antiqua"/>
          <w:color w:val="000000"/>
        </w:rPr>
        <w:t>. Therefore, further analysis on the prevalence of GIH regarding the anatomical location of neoplasm would assist in future clinical management of GIH in these patients.</w:t>
      </w:r>
    </w:p>
    <w:p w14:paraId="68C943F0" w14:textId="306054FA" w:rsidR="00A77B3E" w:rsidRPr="00E26388" w:rsidRDefault="00BC3606" w:rsidP="00547F27">
      <w:pPr>
        <w:spacing w:line="360" w:lineRule="auto"/>
        <w:ind w:firstLineChars="100" w:firstLine="240"/>
        <w:jc w:val="both"/>
        <w:rPr>
          <w:rFonts w:ascii="Book Antiqua" w:hAnsi="Book Antiqua"/>
        </w:rPr>
      </w:pPr>
      <w:r w:rsidRPr="00E26388">
        <w:rPr>
          <w:rFonts w:ascii="Book Antiqua" w:eastAsia="Book Antiqua" w:hAnsi="Book Antiqua" w:cs="Book Antiqua"/>
          <w:color w:val="000000"/>
        </w:rPr>
        <w:lastRenderedPageBreak/>
        <w:t>Most importantly, investigating different interventions for GIH in the setting of GIC would provide vital information in developing treatment plans for these patients and preventing mortality. For example, literature reviews endoscopic hemostasis of GIH in both cancer and non-cancer settings, but data remains limited in specifically the setting of tumor bleeding</w:t>
      </w:r>
      <w:r w:rsidR="00740A58" w:rsidRPr="00E26388">
        <w:rPr>
          <w:rFonts w:ascii="Book Antiqua" w:eastAsia="Book Antiqua" w:hAnsi="Book Antiqua" w:cs="Book Antiqua"/>
          <w:color w:val="000000"/>
          <w:vertAlign w:val="superscript"/>
        </w:rPr>
        <w:t>[2,6,12,13]</w:t>
      </w:r>
      <w:r w:rsidRPr="00E26388">
        <w:rPr>
          <w:rFonts w:ascii="Book Antiqua" w:eastAsia="Book Antiqua" w:hAnsi="Book Antiqua" w:cs="Book Antiqua"/>
          <w:color w:val="000000"/>
        </w:rPr>
        <w:t>. Endoscopic therapy is often recommended for non-cancer related GIH, as it may decrease overall morbidity and the need for invasive surgery</w:t>
      </w:r>
      <w:r w:rsidR="00740A58" w:rsidRPr="00E26388">
        <w:rPr>
          <w:rFonts w:ascii="Book Antiqua" w:eastAsia="Book Antiqua" w:hAnsi="Book Antiqua" w:cs="Book Antiqua"/>
          <w:color w:val="000000"/>
          <w:vertAlign w:val="superscript"/>
        </w:rPr>
        <w:t>[14,15]</w:t>
      </w:r>
      <w:r w:rsidRPr="00E26388">
        <w:rPr>
          <w:rFonts w:ascii="Book Antiqua" w:eastAsia="Book Antiqua" w:hAnsi="Book Antiqua" w:cs="Book Antiqua"/>
          <w:color w:val="000000"/>
        </w:rPr>
        <w:t>. However, while hemostasis is often successfully achieved by endoscopic therapy for bleeding GIC, rebleeding rates, unfortunately, remain common</w:t>
      </w:r>
      <w:r w:rsidR="00740A58" w:rsidRPr="00E26388">
        <w:rPr>
          <w:rFonts w:ascii="Book Antiqua" w:eastAsia="Book Antiqua" w:hAnsi="Book Antiqua" w:cs="Book Antiqua"/>
          <w:color w:val="000000"/>
          <w:vertAlign w:val="superscript"/>
        </w:rPr>
        <w:t>[6,13]</w:t>
      </w:r>
      <w:r w:rsidRPr="00E26388">
        <w:rPr>
          <w:rFonts w:ascii="Book Antiqua" w:eastAsia="Book Antiqua" w:hAnsi="Book Antiqua" w:cs="Book Antiqua"/>
          <w:color w:val="000000"/>
        </w:rPr>
        <w:t>.</w:t>
      </w:r>
    </w:p>
    <w:p w14:paraId="0C4041F5" w14:textId="77777777" w:rsidR="00A77B3E" w:rsidRPr="00E26388" w:rsidRDefault="00BC3606" w:rsidP="00547F27">
      <w:pPr>
        <w:spacing w:line="360" w:lineRule="auto"/>
        <w:ind w:firstLineChars="100" w:firstLine="240"/>
        <w:jc w:val="both"/>
        <w:rPr>
          <w:rFonts w:ascii="Book Antiqua" w:hAnsi="Book Antiqua"/>
        </w:rPr>
      </w:pPr>
      <w:r w:rsidRPr="00E26388">
        <w:rPr>
          <w:rFonts w:ascii="Book Antiqua" w:eastAsia="Book Antiqua" w:hAnsi="Book Antiqua" w:cs="Book Antiqua"/>
          <w:color w:val="000000"/>
        </w:rPr>
        <w:t>This study’s goals involve estimating the prevalence of GIH in patients with GIC based on the anatomical location of tumors, evaluating the predictors of GIH in GIC, and the outcomes of different procedure modalities used in bleeding GIC patients.</w:t>
      </w:r>
    </w:p>
    <w:p w14:paraId="182EF979" w14:textId="77777777" w:rsidR="00A77B3E" w:rsidRPr="00E26388" w:rsidRDefault="00A77B3E" w:rsidP="00547F27">
      <w:pPr>
        <w:spacing w:line="360" w:lineRule="auto"/>
        <w:jc w:val="both"/>
        <w:rPr>
          <w:rFonts w:ascii="Book Antiqua" w:hAnsi="Book Antiqua"/>
        </w:rPr>
      </w:pPr>
    </w:p>
    <w:p w14:paraId="5D25438A" w14:textId="77777777" w:rsidR="00A77B3E" w:rsidRPr="00E26388" w:rsidRDefault="00BC3606" w:rsidP="00547F27">
      <w:pPr>
        <w:spacing w:line="360" w:lineRule="auto"/>
        <w:jc w:val="both"/>
        <w:rPr>
          <w:rFonts w:ascii="Book Antiqua" w:hAnsi="Book Antiqua"/>
        </w:rPr>
      </w:pPr>
      <w:r w:rsidRPr="00E26388">
        <w:rPr>
          <w:rFonts w:ascii="Book Antiqua" w:eastAsia="Book Antiqua" w:hAnsi="Book Antiqua" w:cs="Book Antiqua"/>
          <w:b/>
          <w:caps/>
          <w:color w:val="000000"/>
          <w:u w:val="single"/>
        </w:rPr>
        <w:t>MATERIALS AND METHODS</w:t>
      </w:r>
    </w:p>
    <w:p w14:paraId="799CE1E4" w14:textId="2316655F" w:rsidR="00A77B3E" w:rsidRPr="00E26388" w:rsidRDefault="00740A58" w:rsidP="00547F27">
      <w:pPr>
        <w:spacing w:line="360" w:lineRule="auto"/>
        <w:jc w:val="both"/>
        <w:rPr>
          <w:rFonts w:ascii="Book Antiqua" w:hAnsi="Book Antiqua"/>
          <w:i/>
          <w:iCs/>
        </w:rPr>
      </w:pPr>
      <w:r w:rsidRPr="00E26388">
        <w:rPr>
          <w:rFonts w:ascii="Book Antiqua" w:eastAsia="Book Antiqua" w:hAnsi="Book Antiqua" w:cs="Book Antiqua"/>
          <w:b/>
          <w:bCs/>
          <w:i/>
          <w:iCs/>
          <w:color w:val="000000"/>
        </w:rPr>
        <w:t>Study setting</w:t>
      </w:r>
    </w:p>
    <w:p w14:paraId="1292E317" w14:textId="1017BA64" w:rsidR="00A77B3E" w:rsidRPr="00E26388" w:rsidRDefault="00BC3606" w:rsidP="00547F27">
      <w:pPr>
        <w:spacing w:line="360" w:lineRule="auto"/>
        <w:jc w:val="both"/>
        <w:rPr>
          <w:rFonts w:ascii="Book Antiqua" w:hAnsi="Book Antiqua"/>
        </w:rPr>
      </w:pPr>
      <w:r w:rsidRPr="00E26388">
        <w:rPr>
          <w:rFonts w:ascii="Book Antiqua" w:eastAsia="Book Antiqua" w:hAnsi="Book Antiqua" w:cs="Book Antiqua"/>
          <w:color w:val="000000"/>
        </w:rPr>
        <w:t>This study is a retrospective analysis of the 2016 to 2018 National (Nationwide) Inpatient Sample (NIS) database, the largest national inpatient database. NIS is drawn from 48 states and includes more than 97% of the U</w:t>
      </w:r>
      <w:r w:rsidR="006F1537" w:rsidRPr="00E26388">
        <w:rPr>
          <w:rFonts w:ascii="Book Antiqua" w:eastAsia="Book Antiqua" w:hAnsi="Book Antiqua" w:cs="Book Antiqua"/>
          <w:color w:val="000000"/>
        </w:rPr>
        <w:t>nited States</w:t>
      </w:r>
      <w:r w:rsidRPr="00E26388">
        <w:rPr>
          <w:rFonts w:ascii="Book Antiqua" w:eastAsia="Book Antiqua" w:hAnsi="Book Antiqua" w:cs="Book Antiqua"/>
          <w:color w:val="000000"/>
        </w:rPr>
        <w:t xml:space="preserve"> population. The NIS does not contain any patient identifier; therefore, it does not require review by the institutional review board.</w:t>
      </w:r>
    </w:p>
    <w:p w14:paraId="281E9531" w14:textId="77777777" w:rsidR="00A77B3E" w:rsidRPr="00E26388" w:rsidRDefault="00A77B3E" w:rsidP="00547F27">
      <w:pPr>
        <w:spacing w:line="360" w:lineRule="auto"/>
        <w:jc w:val="both"/>
        <w:rPr>
          <w:rFonts w:ascii="Book Antiqua" w:hAnsi="Book Antiqua"/>
        </w:rPr>
      </w:pPr>
    </w:p>
    <w:p w14:paraId="384E363E" w14:textId="77777777" w:rsidR="00A77B3E" w:rsidRPr="00E26388" w:rsidRDefault="00BC3606" w:rsidP="00547F27">
      <w:pPr>
        <w:spacing w:line="360" w:lineRule="auto"/>
        <w:jc w:val="both"/>
        <w:rPr>
          <w:rFonts w:ascii="Book Antiqua" w:hAnsi="Book Antiqua"/>
          <w:i/>
          <w:iCs/>
        </w:rPr>
      </w:pPr>
      <w:r w:rsidRPr="00E26388">
        <w:rPr>
          <w:rFonts w:ascii="Book Antiqua" w:eastAsia="Book Antiqua" w:hAnsi="Book Antiqua" w:cs="Book Antiqua"/>
          <w:b/>
          <w:bCs/>
          <w:i/>
          <w:iCs/>
          <w:color w:val="000000"/>
        </w:rPr>
        <w:t>Inclusion/exclusion criteria</w:t>
      </w:r>
    </w:p>
    <w:p w14:paraId="2B83C044" w14:textId="74817202" w:rsidR="00A77B3E" w:rsidRPr="00E26388" w:rsidRDefault="00BC3606" w:rsidP="00547F27">
      <w:pPr>
        <w:spacing w:line="360" w:lineRule="auto"/>
        <w:jc w:val="both"/>
        <w:rPr>
          <w:rFonts w:ascii="Book Antiqua" w:hAnsi="Book Antiqua"/>
        </w:rPr>
      </w:pPr>
      <w:r w:rsidRPr="00E26388">
        <w:rPr>
          <w:rFonts w:ascii="Book Antiqua" w:eastAsia="Book Antiqua" w:hAnsi="Book Antiqua" w:cs="Book Antiqua"/>
          <w:color w:val="000000"/>
        </w:rPr>
        <w:t>All adult inpatients (≥</w:t>
      </w:r>
      <w:r w:rsidR="00740A58" w:rsidRPr="00E26388">
        <w:rPr>
          <w:rFonts w:ascii="Book Antiqua" w:eastAsia="Book Antiqua" w:hAnsi="Book Antiqua" w:cs="Book Antiqua"/>
          <w:color w:val="000000"/>
        </w:rPr>
        <w:t xml:space="preserve"> </w:t>
      </w:r>
      <w:r w:rsidRPr="00E26388">
        <w:rPr>
          <w:rFonts w:ascii="Book Antiqua" w:eastAsia="Book Antiqua" w:hAnsi="Book Antiqua" w:cs="Book Antiqua"/>
          <w:color w:val="000000"/>
        </w:rPr>
        <w:t>18-year-old) were included.</w:t>
      </w:r>
    </w:p>
    <w:p w14:paraId="7873BF13" w14:textId="77777777" w:rsidR="00A77B3E" w:rsidRPr="00E26388" w:rsidRDefault="00A77B3E" w:rsidP="00547F27">
      <w:pPr>
        <w:spacing w:line="360" w:lineRule="auto"/>
        <w:jc w:val="both"/>
        <w:rPr>
          <w:rFonts w:ascii="Book Antiqua" w:hAnsi="Book Antiqua"/>
        </w:rPr>
      </w:pPr>
    </w:p>
    <w:p w14:paraId="0B763BF5" w14:textId="77777777" w:rsidR="00A77B3E" w:rsidRPr="00E26388" w:rsidRDefault="00BC3606" w:rsidP="00547F27">
      <w:pPr>
        <w:spacing w:line="360" w:lineRule="auto"/>
        <w:jc w:val="both"/>
        <w:rPr>
          <w:rFonts w:ascii="Book Antiqua" w:hAnsi="Book Antiqua"/>
          <w:i/>
          <w:iCs/>
        </w:rPr>
      </w:pPr>
      <w:r w:rsidRPr="00E26388">
        <w:rPr>
          <w:rFonts w:ascii="Book Antiqua" w:eastAsia="Book Antiqua" w:hAnsi="Book Antiqua" w:cs="Book Antiqua"/>
          <w:b/>
          <w:bCs/>
          <w:i/>
          <w:iCs/>
          <w:color w:val="000000"/>
        </w:rPr>
        <w:t>Outcomes</w:t>
      </w:r>
    </w:p>
    <w:p w14:paraId="0CA4D6EF" w14:textId="573072C5" w:rsidR="00A77B3E" w:rsidRPr="00E26388" w:rsidRDefault="0064534F" w:rsidP="00547F27">
      <w:pPr>
        <w:spacing w:line="360" w:lineRule="auto"/>
        <w:jc w:val="both"/>
        <w:rPr>
          <w:rFonts w:ascii="Book Antiqua" w:hAnsi="Book Antiqua"/>
        </w:rPr>
      </w:pPr>
      <w:r w:rsidRPr="00E26388">
        <w:rPr>
          <w:rFonts w:ascii="Book Antiqua" w:eastAsia="Book Antiqua" w:hAnsi="Book Antiqua" w:cs="Book Antiqua"/>
          <w:color w:val="000000"/>
        </w:rPr>
        <w:t>(</w:t>
      </w:r>
      <w:r w:rsidR="00BC3606" w:rsidRPr="00E26388">
        <w:rPr>
          <w:rFonts w:ascii="Book Antiqua" w:eastAsia="Book Antiqua" w:hAnsi="Book Antiqua" w:cs="Book Antiqua"/>
          <w:color w:val="000000"/>
        </w:rPr>
        <w:t>1</w:t>
      </w:r>
      <w:r w:rsidRPr="00E26388">
        <w:rPr>
          <w:rFonts w:ascii="Book Antiqua" w:eastAsia="Book Antiqua" w:hAnsi="Book Antiqua" w:cs="Book Antiqua"/>
          <w:color w:val="000000"/>
        </w:rPr>
        <w:t>)</w:t>
      </w:r>
      <w:r w:rsidR="00BC3606" w:rsidRPr="00E26388">
        <w:rPr>
          <w:rFonts w:ascii="Book Antiqua" w:eastAsia="Book Antiqua" w:hAnsi="Book Antiqua" w:cs="Book Antiqua"/>
          <w:color w:val="000000"/>
        </w:rPr>
        <w:t xml:space="preserve"> Estimate GIH prevalence in patients with GIC based on the anatomical location of cancer</w:t>
      </w:r>
      <w:r w:rsidRPr="00E26388">
        <w:rPr>
          <w:rFonts w:ascii="Book Antiqua" w:eastAsia="Book Antiqua" w:hAnsi="Book Antiqua" w:cs="Book Antiqua"/>
          <w:color w:val="000000"/>
        </w:rPr>
        <w:t>; (</w:t>
      </w:r>
      <w:r w:rsidR="00BC3606" w:rsidRPr="00E26388">
        <w:rPr>
          <w:rFonts w:ascii="Book Antiqua" w:eastAsia="Book Antiqua" w:hAnsi="Book Antiqua" w:cs="Book Antiqua"/>
          <w:color w:val="000000"/>
        </w:rPr>
        <w:t>2</w:t>
      </w:r>
      <w:r w:rsidRPr="00E26388">
        <w:rPr>
          <w:rFonts w:ascii="Book Antiqua" w:eastAsia="Book Antiqua" w:hAnsi="Book Antiqua" w:cs="Book Antiqua"/>
          <w:color w:val="000000"/>
        </w:rPr>
        <w:t>)</w:t>
      </w:r>
      <w:r w:rsidR="00BC3606" w:rsidRPr="00E26388">
        <w:rPr>
          <w:rFonts w:ascii="Book Antiqua" w:eastAsia="Book Antiqua" w:hAnsi="Book Antiqua" w:cs="Book Antiqua"/>
          <w:color w:val="000000"/>
        </w:rPr>
        <w:t xml:space="preserve"> Study the predictors of GIH in patients with GIC</w:t>
      </w:r>
      <w:r w:rsidR="006F1537" w:rsidRPr="00E26388">
        <w:rPr>
          <w:rFonts w:ascii="Book Antiqua" w:eastAsia="Book Antiqua" w:hAnsi="Book Antiqua" w:cs="Book Antiqua"/>
          <w:color w:val="000000"/>
        </w:rPr>
        <w:t>;</w:t>
      </w:r>
      <w:r w:rsidRPr="00E26388">
        <w:rPr>
          <w:rFonts w:ascii="Book Antiqua" w:eastAsia="Book Antiqua" w:hAnsi="Book Antiqua" w:cs="Book Antiqua"/>
          <w:color w:val="000000"/>
        </w:rPr>
        <w:t xml:space="preserve"> and (</w:t>
      </w:r>
      <w:r w:rsidR="00BC3606" w:rsidRPr="00E26388">
        <w:rPr>
          <w:rFonts w:ascii="Book Antiqua" w:eastAsia="Book Antiqua" w:hAnsi="Book Antiqua" w:cs="Book Antiqua"/>
          <w:color w:val="000000"/>
        </w:rPr>
        <w:t>3</w:t>
      </w:r>
      <w:r w:rsidRPr="00E26388">
        <w:rPr>
          <w:rFonts w:ascii="Book Antiqua" w:eastAsia="Book Antiqua" w:hAnsi="Book Antiqua" w:cs="Book Antiqua"/>
          <w:color w:val="000000"/>
        </w:rPr>
        <w:t>)</w:t>
      </w:r>
      <w:r w:rsidR="00BC3606" w:rsidRPr="00E26388">
        <w:rPr>
          <w:rFonts w:ascii="Book Antiqua" w:eastAsia="Book Antiqua" w:hAnsi="Book Antiqua" w:cs="Book Antiqua"/>
          <w:color w:val="000000"/>
        </w:rPr>
        <w:t xml:space="preserve"> Study the mortality outcome of various procedural modalities used in GIH patients with GIC</w:t>
      </w:r>
      <w:r w:rsidRPr="00E26388">
        <w:rPr>
          <w:rFonts w:ascii="Book Antiqua" w:eastAsia="Book Antiqua" w:hAnsi="Book Antiqua" w:cs="Book Antiqua"/>
          <w:color w:val="000000"/>
        </w:rPr>
        <w:t>: (</w:t>
      </w:r>
      <w:r w:rsidR="00BC3606" w:rsidRPr="00E26388">
        <w:rPr>
          <w:rFonts w:ascii="Book Antiqua" w:eastAsia="Book Antiqua" w:hAnsi="Book Antiqua" w:cs="Book Antiqua"/>
          <w:color w:val="000000"/>
        </w:rPr>
        <w:t>a</w:t>
      </w:r>
      <w:r w:rsidRPr="00E26388">
        <w:rPr>
          <w:rFonts w:ascii="Book Antiqua" w:eastAsia="Book Antiqua" w:hAnsi="Book Antiqua" w:cs="Book Antiqua"/>
          <w:color w:val="000000"/>
        </w:rPr>
        <w:t>)</w:t>
      </w:r>
      <w:r w:rsidR="00BC3606" w:rsidRPr="00E26388">
        <w:rPr>
          <w:rFonts w:ascii="Book Antiqua" w:eastAsia="Book Antiqua" w:hAnsi="Book Antiqua" w:cs="Book Antiqua"/>
          <w:color w:val="000000"/>
        </w:rPr>
        <w:t xml:space="preserve"> Endoscopy</w:t>
      </w:r>
      <w:r w:rsidRPr="00E26388">
        <w:rPr>
          <w:rFonts w:ascii="Book Antiqua" w:eastAsia="Book Antiqua" w:hAnsi="Book Antiqua" w:cs="Book Antiqua"/>
          <w:color w:val="000000"/>
        </w:rPr>
        <w:t>; (</w:t>
      </w:r>
      <w:r w:rsidR="00BC3606" w:rsidRPr="00E26388">
        <w:rPr>
          <w:rFonts w:ascii="Book Antiqua" w:eastAsia="Book Antiqua" w:hAnsi="Book Antiqua" w:cs="Book Antiqua"/>
          <w:color w:val="000000"/>
        </w:rPr>
        <w:t>b</w:t>
      </w:r>
      <w:r w:rsidRPr="00E26388">
        <w:rPr>
          <w:rFonts w:ascii="Book Antiqua" w:eastAsia="Book Antiqua" w:hAnsi="Book Antiqua" w:cs="Book Antiqua"/>
          <w:color w:val="000000"/>
        </w:rPr>
        <w:t>)</w:t>
      </w:r>
      <w:r w:rsidR="00BC3606" w:rsidRPr="00E26388">
        <w:rPr>
          <w:rFonts w:ascii="Book Antiqua" w:eastAsia="Book Antiqua" w:hAnsi="Book Antiqua" w:cs="Book Antiqua"/>
          <w:color w:val="000000"/>
        </w:rPr>
        <w:t xml:space="preserve"> Surgery</w:t>
      </w:r>
      <w:r w:rsidRPr="00E26388">
        <w:rPr>
          <w:rFonts w:ascii="Book Antiqua" w:eastAsia="Book Antiqua" w:hAnsi="Book Antiqua" w:cs="Book Antiqua"/>
          <w:color w:val="000000"/>
        </w:rPr>
        <w:t>; (</w:t>
      </w:r>
      <w:r w:rsidR="00BC3606" w:rsidRPr="00E26388">
        <w:rPr>
          <w:rFonts w:ascii="Book Antiqua" w:eastAsia="Book Antiqua" w:hAnsi="Book Antiqua" w:cs="Book Antiqua"/>
          <w:color w:val="000000"/>
        </w:rPr>
        <w:t>c</w:t>
      </w:r>
      <w:r w:rsidRPr="00E26388">
        <w:rPr>
          <w:rFonts w:ascii="Book Antiqua" w:eastAsia="Book Antiqua" w:hAnsi="Book Antiqua" w:cs="Book Antiqua"/>
          <w:color w:val="000000"/>
        </w:rPr>
        <w:t>)</w:t>
      </w:r>
      <w:r w:rsidR="00BC3606" w:rsidRPr="00E26388">
        <w:rPr>
          <w:rFonts w:ascii="Book Antiqua" w:eastAsia="Book Antiqua" w:hAnsi="Book Antiqua" w:cs="Book Antiqua"/>
          <w:color w:val="000000"/>
        </w:rPr>
        <w:t xml:space="preserve"> Trans-arterial embolization</w:t>
      </w:r>
      <w:r w:rsidR="006F1537" w:rsidRPr="00E26388">
        <w:rPr>
          <w:rFonts w:ascii="Book Antiqua" w:eastAsia="Book Antiqua" w:hAnsi="Book Antiqua" w:cs="Book Antiqua"/>
          <w:color w:val="000000"/>
        </w:rPr>
        <w:t>;</w:t>
      </w:r>
      <w:r w:rsidRPr="00E26388">
        <w:rPr>
          <w:rFonts w:ascii="Book Antiqua" w:eastAsia="Book Antiqua" w:hAnsi="Book Antiqua" w:cs="Book Antiqua"/>
          <w:color w:val="000000"/>
        </w:rPr>
        <w:t xml:space="preserve"> and (</w:t>
      </w:r>
      <w:r w:rsidR="00BC3606" w:rsidRPr="00E26388">
        <w:rPr>
          <w:rFonts w:ascii="Book Antiqua" w:eastAsia="Book Antiqua" w:hAnsi="Book Antiqua" w:cs="Book Antiqua"/>
          <w:color w:val="000000"/>
        </w:rPr>
        <w:t>d</w:t>
      </w:r>
      <w:r w:rsidRPr="00E26388">
        <w:rPr>
          <w:rFonts w:ascii="Book Antiqua" w:eastAsia="Book Antiqua" w:hAnsi="Book Antiqua" w:cs="Book Antiqua"/>
          <w:color w:val="000000"/>
        </w:rPr>
        <w:t>)</w:t>
      </w:r>
      <w:r w:rsidR="00BC3606" w:rsidRPr="00E26388">
        <w:rPr>
          <w:rFonts w:ascii="Book Antiqua" w:eastAsia="Book Antiqua" w:hAnsi="Book Antiqua" w:cs="Book Antiqua"/>
          <w:color w:val="000000"/>
        </w:rPr>
        <w:t xml:space="preserve"> Radiation therapy</w:t>
      </w:r>
      <w:r w:rsidRPr="00E26388">
        <w:rPr>
          <w:rFonts w:ascii="Book Antiqua" w:eastAsia="Book Antiqua" w:hAnsi="Book Antiqua" w:cs="Book Antiqua"/>
          <w:color w:val="000000"/>
        </w:rPr>
        <w:t>.</w:t>
      </w:r>
    </w:p>
    <w:p w14:paraId="2AD63ACF" w14:textId="77777777" w:rsidR="00A77B3E" w:rsidRPr="00E26388" w:rsidRDefault="00A77B3E" w:rsidP="00547F27">
      <w:pPr>
        <w:spacing w:line="360" w:lineRule="auto"/>
        <w:jc w:val="both"/>
        <w:rPr>
          <w:rFonts w:ascii="Book Antiqua" w:hAnsi="Book Antiqua"/>
        </w:rPr>
      </w:pPr>
    </w:p>
    <w:p w14:paraId="779AE293" w14:textId="77777777" w:rsidR="00A77B3E" w:rsidRPr="00E26388" w:rsidRDefault="00BC3606" w:rsidP="00547F27">
      <w:pPr>
        <w:spacing w:line="360" w:lineRule="auto"/>
        <w:jc w:val="both"/>
        <w:rPr>
          <w:rFonts w:ascii="Book Antiqua" w:hAnsi="Book Antiqua"/>
          <w:i/>
          <w:iCs/>
        </w:rPr>
      </w:pPr>
      <w:r w:rsidRPr="00E26388">
        <w:rPr>
          <w:rFonts w:ascii="Book Antiqua" w:eastAsia="Book Antiqua" w:hAnsi="Book Antiqua" w:cs="Book Antiqua"/>
          <w:b/>
          <w:bCs/>
          <w:i/>
          <w:iCs/>
          <w:color w:val="000000"/>
        </w:rPr>
        <w:lastRenderedPageBreak/>
        <w:t>Exposure</w:t>
      </w:r>
    </w:p>
    <w:p w14:paraId="2212298A" w14:textId="78AFCC53" w:rsidR="00A77B3E" w:rsidRPr="00E26388" w:rsidRDefault="0064534F" w:rsidP="00547F27">
      <w:pPr>
        <w:spacing w:line="360" w:lineRule="auto"/>
        <w:jc w:val="both"/>
        <w:rPr>
          <w:rFonts w:ascii="Book Antiqua" w:hAnsi="Book Antiqua"/>
        </w:rPr>
      </w:pPr>
      <w:r w:rsidRPr="00E26388">
        <w:rPr>
          <w:rFonts w:ascii="Book Antiqua" w:eastAsia="Book Antiqua" w:hAnsi="Book Antiqua" w:cs="Book Antiqua"/>
          <w:color w:val="000000"/>
        </w:rPr>
        <w:t>(</w:t>
      </w:r>
      <w:r w:rsidR="00BC3606" w:rsidRPr="00E26388">
        <w:rPr>
          <w:rFonts w:ascii="Book Antiqua" w:eastAsia="Book Antiqua" w:hAnsi="Book Antiqua" w:cs="Book Antiqua"/>
          <w:color w:val="000000"/>
        </w:rPr>
        <w:t>1</w:t>
      </w:r>
      <w:r w:rsidRPr="00E26388">
        <w:rPr>
          <w:rFonts w:ascii="Book Antiqua" w:eastAsia="Book Antiqua" w:hAnsi="Book Antiqua" w:cs="Book Antiqua"/>
          <w:color w:val="000000"/>
        </w:rPr>
        <w:t>)</w:t>
      </w:r>
      <w:r w:rsidR="00BC3606" w:rsidRPr="00E26388">
        <w:rPr>
          <w:rFonts w:ascii="Book Antiqua" w:eastAsia="Book Antiqua" w:hAnsi="Book Antiqua" w:cs="Book Antiqua"/>
          <w:color w:val="000000"/>
        </w:rPr>
        <w:t xml:space="preserve"> In all adult inpatients, the prevalence of GIH was compared between patients with and without GIC</w:t>
      </w:r>
      <w:r w:rsidRPr="00E26388">
        <w:rPr>
          <w:rFonts w:ascii="Book Antiqua" w:eastAsia="Book Antiqua" w:hAnsi="Book Antiqua" w:cs="Book Antiqua"/>
          <w:color w:val="000000"/>
        </w:rPr>
        <w:t>; (</w:t>
      </w:r>
      <w:r w:rsidR="00BC3606" w:rsidRPr="00E26388">
        <w:rPr>
          <w:rFonts w:ascii="Book Antiqua" w:eastAsia="Book Antiqua" w:hAnsi="Book Antiqua" w:cs="Book Antiqua"/>
          <w:color w:val="000000"/>
        </w:rPr>
        <w:t>2</w:t>
      </w:r>
      <w:r w:rsidRPr="00E26388">
        <w:rPr>
          <w:rFonts w:ascii="Book Antiqua" w:eastAsia="Book Antiqua" w:hAnsi="Book Antiqua" w:cs="Book Antiqua"/>
          <w:color w:val="000000"/>
        </w:rPr>
        <w:t>)</w:t>
      </w:r>
      <w:r w:rsidR="00BC3606" w:rsidRPr="00E26388">
        <w:rPr>
          <w:rFonts w:ascii="Book Antiqua" w:eastAsia="Book Antiqua" w:hAnsi="Book Antiqua" w:cs="Book Antiqua"/>
          <w:color w:val="000000"/>
        </w:rPr>
        <w:t xml:space="preserve"> In inpatients with GIC, the prevalence of GIH was determined according to the anatomic location of GIC</w:t>
      </w:r>
      <w:r w:rsidRPr="00E26388">
        <w:rPr>
          <w:rFonts w:ascii="Book Antiqua" w:eastAsia="Book Antiqua" w:hAnsi="Book Antiqua" w:cs="Book Antiqua"/>
          <w:color w:val="000000"/>
        </w:rPr>
        <w:t>; (</w:t>
      </w:r>
      <w:r w:rsidR="00BC3606" w:rsidRPr="00E26388">
        <w:rPr>
          <w:rFonts w:ascii="Book Antiqua" w:eastAsia="Book Antiqua" w:hAnsi="Book Antiqua" w:cs="Book Antiqua"/>
          <w:color w:val="000000"/>
        </w:rPr>
        <w:t>3</w:t>
      </w:r>
      <w:r w:rsidRPr="00E26388">
        <w:rPr>
          <w:rFonts w:ascii="Book Antiqua" w:eastAsia="Book Antiqua" w:hAnsi="Book Antiqua" w:cs="Book Antiqua"/>
          <w:color w:val="000000"/>
        </w:rPr>
        <w:t>)</w:t>
      </w:r>
      <w:r w:rsidR="00BC3606" w:rsidRPr="00E26388">
        <w:rPr>
          <w:rFonts w:ascii="Book Antiqua" w:eastAsia="Book Antiqua" w:hAnsi="Book Antiqua" w:cs="Book Antiqua"/>
          <w:color w:val="000000"/>
        </w:rPr>
        <w:t xml:space="preserve"> In inpatients with GIC, demographics, socioeconomic factors, comorbidities, and other disease-related factors were compared based on GIH status</w:t>
      </w:r>
      <w:r w:rsidR="006F1537" w:rsidRPr="00E26388">
        <w:rPr>
          <w:rFonts w:ascii="Book Antiqua" w:eastAsia="Book Antiqua" w:hAnsi="Book Antiqua" w:cs="Book Antiqua"/>
          <w:color w:val="000000"/>
        </w:rPr>
        <w:t>;</w:t>
      </w:r>
      <w:r w:rsidRPr="00E26388">
        <w:rPr>
          <w:rFonts w:ascii="Book Antiqua" w:eastAsia="Book Antiqua" w:hAnsi="Book Antiqua" w:cs="Book Antiqua"/>
          <w:color w:val="000000"/>
        </w:rPr>
        <w:t xml:space="preserve"> and (</w:t>
      </w:r>
      <w:r w:rsidR="00BC3606" w:rsidRPr="00E26388">
        <w:rPr>
          <w:rFonts w:ascii="Book Antiqua" w:eastAsia="Book Antiqua" w:hAnsi="Book Antiqua" w:cs="Book Antiqua"/>
          <w:color w:val="000000"/>
        </w:rPr>
        <w:t>4</w:t>
      </w:r>
      <w:r w:rsidRPr="00E26388">
        <w:rPr>
          <w:rFonts w:ascii="Book Antiqua" w:eastAsia="Book Antiqua" w:hAnsi="Book Antiqua" w:cs="Book Antiqua"/>
          <w:color w:val="000000"/>
        </w:rPr>
        <w:t>)</w:t>
      </w:r>
      <w:r w:rsidR="00BC3606" w:rsidRPr="00E26388">
        <w:rPr>
          <w:rFonts w:ascii="Book Antiqua" w:eastAsia="Book Antiqua" w:hAnsi="Book Antiqua" w:cs="Book Antiqua"/>
          <w:color w:val="000000"/>
        </w:rPr>
        <w:t xml:space="preserve"> In inpatients with GIC and GIH, mortality outcome was compared between patients who underwent or did not undergo interventions such as endoscopy, surgery, embolization, and radiation therapy. </w:t>
      </w:r>
    </w:p>
    <w:p w14:paraId="2DD05286" w14:textId="77777777" w:rsidR="00A77B3E" w:rsidRPr="00E26388" w:rsidRDefault="00A77B3E" w:rsidP="00547F27">
      <w:pPr>
        <w:spacing w:line="360" w:lineRule="auto"/>
        <w:jc w:val="both"/>
        <w:rPr>
          <w:rFonts w:ascii="Book Antiqua" w:hAnsi="Book Antiqua"/>
        </w:rPr>
      </w:pPr>
    </w:p>
    <w:p w14:paraId="2BFAABC8" w14:textId="77777777" w:rsidR="00A77B3E" w:rsidRPr="00E26388" w:rsidRDefault="00BC3606" w:rsidP="00547F27">
      <w:pPr>
        <w:spacing w:line="360" w:lineRule="auto"/>
        <w:jc w:val="both"/>
        <w:rPr>
          <w:rFonts w:ascii="Book Antiqua" w:hAnsi="Book Antiqua"/>
          <w:i/>
          <w:iCs/>
        </w:rPr>
      </w:pPr>
      <w:r w:rsidRPr="00E26388">
        <w:rPr>
          <w:rFonts w:ascii="Book Antiqua" w:eastAsia="Book Antiqua" w:hAnsi="Book Antiqua" w:cs="Book Antiqua"/>
          <w:b/>
          <w:bCs/>
          <w:i/>
          <w:iCs/>
          <w:color w:val="000000"/>
        </w:rPr>
        <w:t>Definitions</w:t>
      </w:r>
    </w:p>
    <w:p w14:paraId="4A9CEDF9" w14:textId="77777777" w:rsidR="00A77B3E" w:rsidRPr="00E26388" w:rsidRDefault="00BC3606" w:rsidP="00547F27">
      <w:pPr>
        <w:spacing w:line="360" w:lineRule="auto"/>
        <w:jc w:val="both"/>
        <w:rPr>
          <w:rFonts w:ascii="Book Antiqua" w:hAnsi="Book Antiqua"/>
        </w:rPr>
      </w:pPr>
      <w:r w:rsidRPr="00E26388">
        <w:rPr>
          <w:rFonts w:ascii="Book Antiqua" w:eastAsia="Book Antiqua" w:hAnsi="Book Antiqua" w:cs="Book Antiqua"/>
          <w:color w:val="000000"/>
        </w:rPr>
        <w:t xml:space="preserve">All diagnoses and procedures were reported based on ICD-10-CM and PCS coding listed in Table 1. GIH was defined as the presence of upper or lower GIH or the presence of hematemesis, melena, hematochezia, or unspecified source of GIH. </w:t>
      </w:r>
    </w:p>
    <w:p w14:paraId="01624CE4" w14:textId="77777777" w:rsidR="00A77B3E" w:rsidRPr="00E26388" w:rsidRDefault="00A77B3E" w:rsidP="00547F27">
      <w:pPr>
        <w:spacing w:line="360" w:lineRule="auto"/>
        <w:jc w:val="both"/>
        <w:rPr>
          <w:rFonts w:ascii="Book Antiqua" w:hAnsi="Book Antiqua"/>
        </w:rPr>
      </w:pPr>
    </w:p>
    <w:p w14:paraId="332C7BBB" w14:textId="77777777" w:rsidR="00A77B3E" w:rsidRPr="00E26388" w:rsidRDefault="00BC3606" w:rsidP="00547F27">
      <w:pPr>
        <w:spacing w:line="360" w:lineRule="auto"/>
        <w:jc w:val="both"/>
        <w:rPr>
          <w:rFonts w:ascii="Book Antiqua" w:eastAsia="楷体" w:hAnsi="Book Antiqua"/>
          <w:i/>
          <w:iCs/>
        </w:rPr>
      </w:pPr>
      <w:r w:rsidRPr="00E26388">
        <w:rPr>
          <w:rFonts w:ascii="Book Antiqua" w:eastAsia="楷体" w:hAnsi="Book Antiqua" w:cs="Book Antiqua"/>
          <w:b/>
          <w:bCs/>
          <w:i/>
          <w:iCs/>
          <w:color w:val="000000"/>
        </w:rPr>
        <w:t>Statistical analysis</w:t>
      </w:r>
    </w:p>
    <w:p w14:paraId="4C93718D" w14:textId="37FCDAA9"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color w:val="000000"/>
        </w:rPr>
        <w:t xml:space="preserve">Continuous variables were presented as mean and standard deviation. Categorical variables were presented as frequencies and percentages (%). Student </w:t>
      </w:r>
      <w:r w:rsidRPr="00E26388">
        <w:rPr>
          <w:rFonts w:ascii="Book Antiqua" w:eastAsia="楷体" w:hAnsi="Book Antiqua" w:cs="Book Antiqua"/>
          <w:i/>
          <w:iCs/>
          <w:color w:val="000000"/>
        </w:rPr>
        <w:t>t</w:t>
      </w:r>
      <w:r w:rsidRPr="00E26388">
        <w:rPr>
          <w:rFonts w:ascii="Book Antiqua" w:eastAsia="楷体" w:hAnsi="Book Antiqua" w:cs="Book Antiqua"/>
          <w:color w:val="000000"/>
        </w:rPr>
        <w:t xml:space="preserve">-test was used for the comparison of continuous variables, and Pearson’s </w:t>
      </w:r>
      <w:r w:rsidRPr="00E26388">
        <w:rPr>
          <w:rFonts w:ascii="Book Antiqua" w:eastAsia="楷体" w:hAnsi="Book Antiqua" w:cs="Book Antiqua"/>
          <w:i/>
          <w:iCs/>
          <w:color w:val="000000"/>
        </w:rPr>
        <w:t>χ</w:t>
      </w:r>
      <w:r w:rsidRPr="00E26388">
        <w:rPr>
          <w:rFonts w:ascii="Book Antiqua" w:eastAsia="楷体" w:hAnsi="Book Antiqua" w:cs="Book Antiqua"/>
          <w:color w:val="000000"/>
          <w:vertAlign w:val="superscript"/>
        </w:rPr>
        <w:t>2</w:t>
      </w:r>
      <w:r w:rsidRPr="00E26388">
        <w:rPr>
          <w:rFonts w:ascii="Book Antiqua" w:eastAsia="楷体" w:hAnsi="Book Antiqua" w:cs="Book Antiqua"/>
          <w:color w:val="000000"/>
        </w:rPr>
        <w:t xml:space="preserve"> test was used for categorical variables. </w:t>
      </w:r>
      <w:r w:rsidRPr="00E26388">
        <w:rPr>
          <w:rFonts w:ascii="Book Antiqua" w:eastAsia="楷体" w:hAnsi="Book Antiqua" w:cs="Book Antiqua"/>
          <w:i/>
          <w:iCs/>
          <w:color w:val="000000"/>
        </w:rPr>
        <w:t>P</w:t>
      </w:r>
      <w:r w:rsidR="00AC7E1D" w:rsidRPr="00E26388">
        <w:rPr>
          <w:rFonts w:ascii="Book Antiqua" w:eastAsia="楷体" w:hAnsi="Book Antiqua" w:cs="Book Antiqua"/>
          <w:color w:val="000000"/>
        </w:rPr>
        <w:t>-</w:t>
      </w:r>
      <w:r w:rsidRPr="00E26388">
        <w:rPr>
          <w:rFonts w:ascii="Book Antiqua" w:eastAsia="楷体" w:hAnsi="Book Antiqua" w:cs="Book Antiqua"/>
          <w:color w:val="000000"/>
        </w:rPr>
        <w:t>values were adjusted according to the Bonferroni method when pairwise comparisons were used. In a few instances, analysis was not performed due to lack of enough sample size (≤</w:t>
      </w:r>
      <w:r w:rsidR="00AC7E1D" w:rsidRPr="00E26388">
        <w:rPr>
          <w:rFonts w:ascii="Book Antiqua" w:eastAsia="楷体" w:hAnsi="Book Antiqua" w:cs="Book Antiqua"/>
          <w:color w:val="000000"/>
        </w:rPr>
        <w:t xml:space="preserve"> </w:t>
      </w:r>
      <w:r w:rsidRPr="00E26388">
        <w:rPr>
          <w:rFonts w:ascii="Book Antiqua" w:eastAsia="楷体" w:hAnsi="Book Antiqua" w:cs="Book Antiqua"/>
          <w:color w:val="000000"/>
        </w:rPr>
        <w:t>10 patients in a table cell), and the affected cells were left unfilled in the table.</w:t>
      </w:r>
    </w:p>
    <w:p w14:paraId="3914509E" w14:textId="0B3E876A" w:rsidR="00A77B3E" w:rsidRPr="00E26388" w:rsidRDefault="00BC3606" w:rsidP="00547F27">
      <w:pPr>
        <w:spacing w:line="360" w:lineRule="auto"/>
        <w:ind w:firstLineChars="100" w:firstLine="240"/>
        <w:jc w:val="both"/>
        <w:rPr>
          <w:rFonts w:ascii="Book Antiqua" w:eastAsia="楷体" w:hAnsi="Book Antiqua"/>
        </w:rPr>
      </w:pPr>
      <w:r w:rsidRPr="00E26388">
        <w:rPr>
          <w:rFonts w:ascii="Book Antiqua" w:eastAsia="楷体" w:hAnsi="Book Antiqua" w:cs="Book Antiqua"/>
          <w:color w:val="000000"/>
        </w:rPr>
        <w:t>Binary multiple logistic regression was performed for the following outcomes:</w:t>
      </w:r>
      <w:r w:rsidR="00AC7E1D" w:rsidRPr="00E26388">
        <w:rPr>
          <w:rFonts w:ascii="Book Antiqua" w:eastAsia="楷体" w:hAnsi="Book Antiqua" w:cs="Book Antiqua"/>
          <w:color w:val="000000"/>
        </w:rPr>
        <w:t xml:space="preserve"> (</w:t>
      </w:r>
      <w:r w:rsidRPr="00E26388">
        <w:rPr>
          <w:rFonts w:ascii="Book Antiqua" w:eastAsia="楷体" w:hAnsi="Book Antiqua" w:cs="Book Antiqua"/>
          <w:color w:val="000000"/>
        </w:rPr>
        <w:t>1</w:t>
      </w:r>
      <w:r w:rsidR="00AC7E1D" w:rsidRPr="00E26388">
        <w:rPr>
          <w:rFonts w:ascii="Book Antiqua" w:eastAsia="楷体" w:hAnsi="Book Antiqua" w:cs="Book Antiqua"/>
          <w:color w:val="000000"/>
        </w:rPr>
        <w:t>)</w:t>
      </w:r>
      <w:r w:rsidRPr="00E26388">
        <w:rPr>
          <w:rFonts w:ascii="Book Antiqua" w:eastAsia="楷体" w:hAnsi="Book Antiqua" w:cs="Book Antiqua"/>
          <w:color w:val="000000"/>
        </w:rPr>
        <w:t xml:space="preserve"> GIH (to assess the predictors of GIH in patients with GIC)</w:t>
      </w:r>
      <w:r w:rsidR="006F1537" w:rsidRPr="00E26388">
        <w:rPr>
          <w:rFonts w:ascii="Book Antiqua" w:eastAsia="楷体" w:hAnsi="Book Antiqua" w:cs="Book Antiqua"/>
          <w:color w:val="000000"/>
        </w:rPr>
        <w:t>;</w:t>
      </w:r>
      <w:r w:rsidR="00AC7E1D" w:rsidRPr="00E26388">
        <w:rPr>
          <w:rFonts w:ascii="Book Antiqua" w:eastAsia="楷体" w:hAnsi="Book Antiqua" w:cs="Book Antiqua"/>
          <w:color w:val="000000"/>
        </w:rPr>
        <w:t xml:space="preserve"> and (</w:t>
      </w:r>
      <w:r w:rsidRPr="00E26388">
        <w:rPr>
          <w:rFonts w:ascii="Book Antiqua" w:eastAsia="楷体" w:hAnsi="Book Antiqua" w:cs="Book Antiqua"/>
          <w:color w:val="000000"/>
        </w:rPr>
        <w:t>2</w:t>
      </w:r>
      <w:r w:rsidR="00AC7E1D" w:rsidRPr="00E26388">
        <w:rPr>
          <w:rFonts w:ascii="Book Antiqua" w:eastAsia="楷体" w:hAnsi="Book Antiqua" w:cs="Book Antiqua"/>
          <w:color w:val="000000"/>
        </w:rPr>
        <w:t>)</w:t>
      </w:r>
      <w:r w:rsidRPr="00E26388">
        <w:rPr>
          <w:rFonts w:ascii="Book Antiqua" w:eastAsia="楷体" w:hAnsi="Book Antiqua" w:cs="Book Antiqua"/>
          <w:color w:val="000000"/>
        </w:rPr>
        <w:t xml:space="preserve"> Inpatient mortality (to assess the association between mortality and interventions such as endoscopy, surgery, embolization, and radiation therapy).</w:t>
      </w:r>
    </w:p>
    <w:p w14:paraId="637ECFCC" w14:textId="79564CE4" w:rsidR="00A77B3E" w:rsidRPr="00E26388" w:rsidRDefault="00BC3606" w:rsidP="00547F27">
      <w:pPr>
        <w:spacing w:line="360" w:lineRule="auto"/>
        <w:ind w:firstLineChars="100" w:firstLine="240"/>
        <w:jc w:val="both"/>
        <w:rPr>
          <w:rFonts w:ascii="Book Antiqua" w:eastAsia="楷体" w:hAnsi="Book Antiqua"/>
        </w:rPr>
      </w:pPr>
      <w:r w:rsidRPr="00E26388">
        <w:rPr>
          <w:rFonts w:ascii="Book Antiqua" w:eastAsia="楷体" w:hAnsi="Book Antiqua" w:cs="Book Antiqua"/>
          <w:color w:val="000000"/>
        </w:rPr>
        <w:t xml:space="preserve">Multivariate analysis was used in the backward stepwise regression to select statistically significant variables. The binary logistic regression results were represented with adjusted OR and 95% confidence interval. Statistical significance was set at the 5% </w:t>
      </w:r>
      <w:r w:rsidRPr="00E26388">
        <w:rPr>
          <w:rFonts w:ascii="Book Antiqua" w:eastAsia="楷体" w:hAnsi="Book Antiqua" w:cs="Book Antiqua"/>
          <w:color w:val="000000"/>
        </w:rPr>
        <w:lastRenderedPageBreak/>
        <w:t>level. Statistical analysis was performed using IBM SPSS, version 27 (IBM Inc., Armonk, NY, U</w:t>
      </w:r>
      <w:r w:rsidR="006F1537" w:rsidRPr="00E26388">
        <w:rPr>
          <w:rFonts w:ascii="Book Antiqua" w:eastAsia="楷体" w:hAnsi="Book Antiqua" w:cs="Book Antiqua"/>
          <w:color w:val="000000"/>
        </w:rPr>
        <w:t>nited States</w:t>
      </w:r>
      <w:r w:rsidRPr="00E26388">
        <w:rPr>
          <w:rFonts w:ascii="Book Antiqua" w:eastAsia="楷体" w:hAnsi="Book Antiqua" w:cs="Book Antiqua"/>
          <w:color w:val="000000"/>
        </w:rPr>
        <w:t>).</w:t>
      </w:r>
    </w:p>
    <w:p w14:paraId="12F6A3E6" w14:textId="77777777" w:rsidR="00A77B3E" w:rsidRPr="00E26388" w:rsidRDefault="00A77B3E" w:rsidP="00547F27">
      <w:pPr>
        <w:spacing w:line="360" w:lineRule="auto"/>
        <w:jc w:val="both"/>
        <w:rPr>
          <w:rFonts w:ascii="Book Antiqua" w:eastAsia="楷体" w:hAnsi="Book Antiqua"/>
        </w:rPr>
      </w:pPr>
    </w:p>
    <w:p w14:paraId="1AFA596B"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b/>
          <w:caps/>
          <w:color w:val="000000"/>
          <w:u w:val="single"/>
        </w:rPr>
        <w:t>RESULTS</w:t>
      </w:r>
    </w:p>
    <w:p w14:paraId="11450D74" w14:textId="288A8596" w:rsidR="00A77B3E" w:rsidRPr="00E26388" w:rsidRDefault="00BC3606" w:rsidP="00547F27">
      <w:pPr>
        <w:spacing w:line="360" w:lineRule="auto"/>
        <w:jc w:val="both"/>
        <w:rPr>
          <w:rFonts w:ascii="Book Antiqua" w:eastAsia="楷体" w:hAnsi="Book Antiqua"/>
          <w:i/>
          <w:iCs/>
        </w:rPr>
      </w:pPr>
      <w:r w:rsidRPr="00E26388">
        <w:rPr>
          <w:rFonts w:ascii="Book Antiqua" w:eastAsia="楷体" w:hAnsi="Book Antiqua" w:cs="Book Antiqua"/>
          <w:b/>
          <w:bCs/>
          <w:i/>
          <w:iCs/>
          <w:color w:val="000000"/>
        </w:rPr>
        <w:t xml:space="preserve">Prevalence of </w:t>
      </w:r>
      <w:r w:rsidR="006F1537" w:rsidRPr="00E26388">
        <w:rPr>
          <w:rFonts w:ascii="Book Antiqua" w:eastAsia="楷体" w:hAnsi="Book Antiqua" w:cs="Book Antiqua"/>
          <w:b/>
          <w:bCs/>
          <w:i/>
          <w:iCs/>
          <w:color w:val="000000"/>
        </w:rPr>
        <w:t>GIH</w:t>
      </w:r>
      <w:r w:rsidRPr="00E26388">
        <w:rPr>
          <w:rFonts w:ascii="Book Antiqua" w:eastAsia="楷体" w:hAnsi="Book Antiqua" w:cs="Book Antiqua"/>
          <w:b/>
          <w:bCs/>
          <w:i/>
          <w:iCs/>
          <w:color w:val="000000"/>
        </w:rPr>
        <w:t xml:space="preserve"> in the setting of GI</w:t>
      </w:r>
      <w:r w:rsidR="006F1537" w:rsidRPr="00E26388">
        <w:rPr>
          <w:rFonts w:ascii="Book Antiqua" w:eastAsia="楷体" w:hAnsi="Book Antiqua" w:cs="Book Antiqua"/>
          <w:b/>
          <w:bCs/>
          <w:i/>
          <w:iCs/>
          <w:color w:val="000000"/>
        </w:rPr>
        <w:t>C</w:t>
      </w:r>
    </w:p>
    <w:p w14:paraId="2121DBBB" w14:textId="77FA866A"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color w:val="000000"/>
        </w:rPr>
        <w:t>The prevalence of GIH in adult inpatients was compared based on GIC (Table 2). Out of a total of 18173885 inpatients, 321622 (1.77%) cases had a diagnosis of GIC. Within patients with GIC, 30507 (9.5%) inpatients had GIH, which was significantly (</w:t>
      </w:r>
      <w:r w:rsidR="00AC7E1D" w:rsidRPr="00E26388">
        <w:rPr>
          <w:rFonts w:ascii="Book Antiqua" w:eastAsia="楷体" w:hAnsi="Book Antiqua" w:cs="Book Antiqua"/>
          <w:i/>
          <w:iCs/>
          <w:color w:val="000000"/>
        </w:rPr>
        <w:t>P</w:t>
      </w:r>
      <w:r w:rsidR="00AC7E1D" w:rsidRPr="00E26388">
        <w:rPr>
          <w:rFonts w:ascii="Book Antiqua" w:eastAsia="楷体" w:hAnsi="Book Antiqua" w:cs="Book Antiqua"/>
          <w:color w:val="000000"/>
        </w:rPr>
        <w:t xml:space="preserve"> </w:t>
      </w:r>
      <w:r w:rsidRPr="00E26388">
        <w:rPr>
          <w:rFonts w:ascii="Book Antiqua" w:eastAsia="楷体" w:hAnsi="Book Antiqua" w:cs="Book Antiqua"/>
          <w:color w:val="000000"/>
        </w:rPr>
        <w:t>&lt;</w:t>
      </w:r>
      <w:r w:rsidR="00AC7E1D" w:rsidRPr="00E26388">
        <w:rPr>
          <w:rFonts w:ascii="Book Antiqua" w:eastAsia="楷体" w:hAnsi="Book Antiqua" w:cs="Book Antiqua"/>
          <w:color w:val="000000"/>
        </w:rPr>
        <w:t xml:space="preserve"> </w:t>
      </w:r>
      <w:r w:rsidRPr="00E26388">
        <w:rPr>
          <w:rFonts w:ascii="Book Antiqua" w:eastAsia="楷体" w:hAnsi="Book Antiqua" w:cs="Book Antiqua"/>
          <w:color w:val="000000"/>
        </w:rPr>
        <w:t>0.001) more than the prevalence of GIH in patients without GIC (3.4%).</w:t>
      </w:r>
    </w:p>
    <w:p w14:paraId="2AF75E71" w14:textId="77777777" w:rsidR="00A77B3E" w:rsidRPr="00E26388" w:rsidRDefault="00A77B3E" w:rsidP="00547F27">
      <w:pPr>
        <w:spacing w:line="360" w:lineRule="auto"/>
        <w:jc w:val="both"/>
        <w:rPr>
          <w:rFonts w:ascii="Book Antiqua" w:eastAsia="楷体" w:hAnsi="Book Antiqua"/>
        </w:rPr>
      </w:pPr>
    </w:p>
    <w:p w14:paraId="6EEECFCB" w14:textId="06862025" w:rsidR="00A77B3E" w:rsidRPr="00E26388" w:rsidRDefault="00BC3606" w:rsidP="00547F27">
      <w:pPr>
        <w:spacing w:line="360" w:lineRule="auto"/>
        <w:jc w:val="both"/>
        <w:rPr>
          <w:rFonts w:ascii="Book Antiqua" w:eastAsia="楷体" w:hAnsi="Book Antiqua"/>
          <w:i/>
          <w:iCs/>
        </w:rPr>
      </w:pPr>
      <w:r w:rsidRPr="00E26388">
        <w:rPr>
          <w:rFonts w:ascii="Book Antiqua" w:eastAsia="楷体" w:hAnsi="Book Antiqua" w:cs="Book Antiqua"/>
          <w:b/>
          <w:bCs/>
          <w:i/>
          <w:iCs/>
          <w:color w:val="000000"/>
        </w:rPr>
        <w:t>Prevalence of GI</w:t>
      </w:r>
      <w:r w:rsidR="006F1537" w:rsidRPr="00E26388">
        <w:rPr>
          <w:rFonts w:ascii="Book Antiqua" w:eastAsia="楷体" w:hAnsi="Book Antiqua" w:cs="Book Antiqua"/>
          <w:b/>
          <w:bCs/>
          <w:i/>
          <w:iCs/>
          <w:color w:val="000000"/>
        </w:rPr>
        <w:t>H</w:t>
      </w:r>
      <w:r w:rsidRPr="00E26388">
        <w:rPr>
          <w:rFonts w:ascii="Book Antiqua" w:eastAsia="楷体" w:hAnsi="Book Antiqua" w:cs="Book Antiqua"/>
          <w:b/>
          <w:bCs/>
          <w:i/>
          <w:iCs/>
          <w:color w:val="000000"/>
        </w:rPr>
        <w:t xml:space="preserve"> based on the anatomical location of GI</w:t>
      </w:r>
      <w:r w:rsidR="006F1537" w:rsidRPr="00E26388">
        <w:rPr>
          <w:rFonts w:ascii="Book Antiqua" w:eastAsia="楷体" w:hAnsi="Book Antiqua" w:cs="Book Antiqua"/>
          <w:b/>
          <w:bCs/>
          <w:i/>
          <w:iCs/>
          <w:color w:val="000000"/>
        </w:rPr>
        <w:t>C</w:t>
      </w:r>
    </w:p>
    <w:p w14:paraId="5AA6882B" w14:textId="3E68A0B9"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color w:val="000000"/>
        </w:rPr>
        <w:t xml:space="preserve">The highest to lowest GIH rates are listed in the following order: stomach cancer (15.7%), liver cancer (13.0%), small bowel cancer (12.7%), esophageal cancer (9.1%), colorectal cancer (9.1%), pancreatic cancer (7.2%), bile duct cancer (6.0%), and gallbladder cancer (5.1%). The prevalence of GIH was dissected more in detail by the anatomical location of GIC, as displayed in Figure 1. In esophageal cancer, GIH appears to become more prevalent in lower esophageal lesions (GIH in upper third esophageal cancer: 6.2% &lt; middle third: 8.0% &lt; lower third: 10.7%). Patients with stomach cancer have the highest GIH rates compared to other locations. The highest GIH rate occurs in patients with cancer of the stomach fundus (25.5%), and the lowest rate occurs in the cancer of the stomach cardia (14.8%). In the small bowel, cancer of the duodenum had the highest rate of GIH (15.6%), followed by jejunum (11.1%) and ileum (5.7%). Hepatocellular carcinoma was associated with a GIH rate of 13.5%, whereas biliary and gallbladder cancers had a GIH rate </w:t>
      </w:r>
      <w:r w:rsidR="00AC7E1D" w:rsidRPr="00E26388">
        <w:rPr>
          <w:rFonts w:ascii="Book Antiqua" w:eastAsia="楷体" w:hAnsi="Book Antiqua" w:cs="Book Antiqua"/>
          <w:color w:val="000000"/>
        </w:rPr>
        <w:t xml:space="preserve">approximately </w:t>
      </w:r>
      <w:r w:rsidRPr="00E26388">
        <w:rPr>
          <w:rFonts w:ascii="Book Antiqua" w:eastAsia="楷体" w:hAnsi="Book Antiqua" w:cs="Book Antiqua"/>
          <w:color w:val="000000"/>
        </w:rPr>
        <w:t>5</w:t>
      </w:r>
      <w:r w:rsidR="00D96456" w:rsidRPr="00E26388">
        <w:rPr>
          <w:rFonts w:ascii="Book Antiqua" w:eastAsia="楷体" w:hAnsi="Book Antiqua" w:cs="Book Antiqua"/>
          <w:color w:val="000000"/>
          <w:lang w:eastAsia="zh-CN"/>
        </w:rPr>
        <w:t>%</w:t>
      </w:r>
      <w:r w:rsidRPr="00E26388">
        <w:rPr>
          <w:rFonts w:ascii="Book Antiqua" w:eastAsia="楷体" w:hAnsi="Book Antiqua" w:cs="Book Antiqua"/>
          <w:color w:val="000000"/>
        </w:rPr>
        <w:t xml:space="preserve">-6%, slightly differing by location. Patients with pancreatic cancers had GIH of </w:t>
      </w:r>
      <w:r w:rsidR="00D96456" w:rsidRPr="00E26388">
        <w:rPr>
          <w:rFonts w:ascii="Book Antiqua" w:eastAsia="楷体" w:hAnsi="Book Antiqua" w:cs="Book Antiqua"/>
          <w:color w:val="000000"/>
        </w:rPr>
        <w:t>approximately 6</w:t>
      </w:r>
      <w:r w:rsidR="00D96456" w:rsidRPr="00E26388">
        <w:rPr>
          <w:rFonts w:ascii="Book Antiqua" w:eastAsia="楷体" w:hAnsi="Book Antiqua" w:cs="Book Antiqua"/>
          <w:color w:val="000000"/>
          <w:lang w:eastAsia="zh-CN"/>
        </w:rPr>
        <w:t>%</w:t>
      </w:r>
      <w:r w:rsidRPr="00E26388">
        <w:rPr>
          <w:rFonts w:ascii="Book Antiqua" w:eastAsia="楷体" w:hAnsi="Book Antiqua" w:cs="Book Antiqua"/>
          <w:color w:val="000000"/>
        </w:rPr>
        <w:t>-7%, slightly differing by location. Patients with cancers of the colon and rectum had comparable GIH rates (</w:t>
      </w:r>
      <w:r w:rsidR="00D96456" w:rsidRPr="00E26388">
        <w:rPr>
          <w:rFonts w:ascii="Book Antiqua" w:eastAsia="楷体" w:hAnsi="Book Antiqua" w:cs="Book Antiqua"/>
          <w:color w:val="000000"/>
        </w:rPr>
        <w:t xml:space="preserve">approximately </w:t>
      </w:r>
      <w:r w:rsidRPr="00E26388">
        <w:rPr>
          <w:rFonts w:ascii="Book Antiqua" w:eastAsia="楷体" w:hAnsi="Book Antiqua" w:cs="Book Antiqua"/>
          <w:color w:val="000000"/>
        </w:rPr>
        <w:t>9</w:t>
      </w:r>
      <w:r w:rsidR="00D96456" w:rsidRPr="00E26388">
        <w:rPr>
          <w:rFonts w:ascii="Book Antiqua" w:eastAsia="楷体" w:hAnsi="Book Antiqua" w:cs="Book Antiqua"/>
          <w:color w:val="000000"/>
        </w:rPr>
        <w:t>%-</w:t>
      </w:r>
      <w:r w:rsidRPr="00E26388">
        <w:rPr>
          <w:rFonts w:ascii="Book Antiqua" w:eastAsia="楷体" w:hAnsi="Book Antiqua" w:cs="Book Antiqua"/>
          <w:color w:val="000000"/>
        </w:rPr>
        <w:t xml:space="preserve">11%) except for appendiceal cancer with a low bleeding rate (3.3%). The highest GIH rate in colorectal cancer patients belonged to hepatic flexure tumors (11.1%), and the lowest GIH (after appendiceal cancer) was for descending colon cancer </w:t>
      </w:r>
      <w:r w:rsidRPr="00E26388">
        <w:rPr>
          <w:rFonts w:ascii="Book Antiqua" w:eastAsia="楷体" w:hAnsi="Book Antiqua" w:cs="Book Antiqua"/>
          <w:color w:val="000000"/>
        </w:rPr>
        <w:lastRenderedPageBreak/>
        <w:t>(8.9%). Detailed data showing the patient counts determining the percentages mentioned above are available in Table 3. No statistical comparison was performed between different anatomical locations due to the numerous possibilities for comparisons and combinations; however, assessing the clinical significance of percentages and their differences is still valuable in making comparisons.</w:t>
      </w:r>
    </w:p>
    <w:p w14:paraId="41C2C957" w14:textId="77777777" w:rsidR="00A77B3E" w:rsidRPr="00E26388" w:rsidRDefault="00A77B3E" w:rsidP="00547F27">
      <w:pPr>
        <w:spacing w:line="360" w:lineRule="auto"/>
        <w:jc w:val="both"/>
        <w:rPr>
          <w:rFonts w:ascii="Book Antiqua" w:eastAsia="楷体" w:hAnsi="Book Antiqua"/>
        </w:rPr>
      </w:pPr>
    </w:p>
    <w:p w14:paraId="68B2E1C6" w14:textId="2B49EB2A" w:rsidR="00A77B3E" w:rsidRPr="00E26388" w:rsidRDefault="00BC3606" w:rsidP="00547F27">
      <w:pPr>
        <w:spacing w:line="360" w:lineRule="auto"/>
        <w:jc w:val="both"/>
        <w:rPr>
          <w:rFonts w:ascii="Book Antiqua" w:eastAsia="楷体" w:hAnsi="Book Antiqua"/>
          <w:i/>
          <w:iCs/>
        </w:rPr>
      </w:pPr>
      <w:r w:rsidRPr="00E26388">
        <w:rPr>
          <w:rFonts w:ascii="Book Antiqua" w:eastAsia="楷体" w:hAnsi="Book Antiqua" w:cs="Book Antiqua"/>
          <w:b/>
          <w:bCs/>
          <w:i/>
          <w:iCs/>
          <w:color w:val="000000"/>
        </w:rPr>
        <w:t>Predictors of GI</w:t>
      </w:r>
      <w:r w:rsidR="006F1537" w:rsidRPr="00E26388">
        <w:rPr>
          <w:rFonts w:ascii="Book Antiqua" w:eastAsia="楷体" w:hAnsi="Book Antiqua" w:cs="Book Antiqua"/>
          <w:b/>
          <w:bCs/>
          <w:i/>
          <w:iCs/>
          <w:color w:val="000000"/>
        </w:rPr>
        <w:t>H</w:t>
      </w:r>
      <w:r w:rsidRPr="00E26388">
        <w:rPr>
          <w:rFonts w:ascii="Book Antiqua" w:eastAsia="楷体" w:hAnsi="Book Antiqua" w:cs="Book Antiqua"/>
          <w:b/>
          <w:bCs/>
          <w:i/>
          <w:iCs/>
          <w:color w:val="000000"/>
        </w:rPr>
        <w:t xml:space="preserve"> in patients with GI</w:t>
      </w:r>
      <w:r w:rsidR="006F1537" w:rsidRPr="00E26388">
        <w:rPr>
          <w:rFonts w:ascii="Book Antiqua" w:eastAsia="楷体" w:hAnsi="Book Antiqua" w:cs="Book Antiqua"/>
          <w:b/>
          <w:bCs/>
          <w:i/>
          <w:iCs/>
          <w:color w:val="000000"/>
        </w:rPr>
        <w:t>C</w:t>
      </w:r>
    </w:p>
    <w:p w14:paraId="318C5A99" w14:textId="580AEE7C"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color w:val="000000"/>
        </w:rPr>
        <w:t>In this section, the predictors of GIH were studied in the population of patients with GIC. Table 4 shows a comparison of various demographic, socioeconomic, and other disease-related factors based on GIH status. Patients with GIH were slightly older compared to patients without GIH (68.2</w:t>
      </w:r>
      <w:r w:rsidR="00D96456" w:rsidRPr="00E26388">
        <w:rPr>
          <w:rFonts w:ascii="Book Antiqua" w:eastAsia="楷体" w:hAnsi="Book Antiqua" w:cs="Book Antiqua"/>
          <w:color w:val="000000"/>
        </w:rPr>
        <w:t xml:space="preserve"> </w:t>
      </w:r>
      <w:r w:rsidRPr="00E26388">
        <w:rPr>
          <w:rFonts w:ascii="Book Antiqua" w:eastAsia="楷体" w:hAnsi="Book Antiqua" w:cs="Book Antiqua"/>
          <w:color w:val="000000"/>
        </w:rPr>
        <w:t>±</w:t>
      </w:r>
      <w:r w:rsidR="00D96456" w:rsidRPr="00E26388">
        <w:rPr>
          <w:rFonts w:ascii="Book Antiqua" w:eastAsia="楷体" w:hAnsi="Book Antiqua" w:cs="Book Antiqua"/>
          <w:color w:val="000000"/>
        </w:rPr>
        <w:t xml:space="preserve"> </w:t>
      </w:r>
      <w:r w:rsidRPr="00E26388">
        <w:rPr>
          <w:rFonts w:ascii="Book Antiqua" w:eastAsia="楷体" w:hAnsi="Book Antiqua" w:cs="Book Antiqua"/>
          <w:color w:val="000000"/>
        </w:rPr>
        <w:t xml:space="preserve">13.2 </w:t>
      </w:r>
      <w:r w:rsidRPr="00E26388">
        <w:rPr>
          <w:rFonts w:ascii="Book Antiqua" w:eastAsia="楷体" w:hAnsi="Book Antiqua" w:cs="Book Antiqua"/>
          <w:i/>
          <w:iCs/>
          <w:color w:val="000000"/>
        </w:rPr>
        <w:t>vs</w:t>
      </w:r>
      <w:r w:rsidRPr="00E26388">
        <w:rPr>
          <w:rFonts w:ascii="Book Antiqua" w:eastAsia="楷体" w:hAnsi="Book Antiqua" w:cs="Book Antiqua"/>
          <w:color w:val="000000"/>
        </w:rPr>
        <w:t xml:space="preserve"> 66.2</w:t>
      </w:r>
      <w:r w:rsidR="00D96456" w:rsidRPr="00E26388">
        <w:rPr>
          <w:rFonts w:ascii="Book Antiqua" w:eastAsia="楷体" w:hAnsi="Book Antiqua" w:cs="Book Antiqua"/>
          <w:color w:val="000000"/>
        </w:rPr>
        <w:t xml:space="preserve"> </w:t>
      </w:r>
      <w:r w:rsidRPr="00E26388">
        <w:rPr>
          <w:rFonts w:ascii="Book Antiqua" w:eastAsia="楷体" w:hAnsi="Book Antiqua" w:cs="Book Antiqua"/>
          <w:color w:val="000000"/>
        </w:rPr>
        <w:t>±</w:t>
      </w:r>
      <w:r w:rsidR="00D96456" w:rsidRPr="00E26388">
        <w:rPr>
          <w:rFonts w:ascii="Book Antiqua" w:eastAsia="楷体" w:hAnsi="Book Antiqua" w:cs="Book Antiqua"/>
          <w:color w:val="000000"/>
        </w:rPr>
        <w:t xml:space="preserve"> </w:t>
      </w:r>
      <w:r w:rsidRPr="00E26388">
        <w:rPr>
          <w:rFonts w:ascii="Book Antiqua" w:eastAsia="楷体" w:hAnsi="Book Antiqua" w:cs="Book Antiqua"/>
          <w:color w:val="000000"/>
        </w:rPr>
        <w:t xml:space="preserve">12.8 years old, </w:t>
      </w:r>
      <w:r w:rsidR="00D96456" w:rsidRPr="00E26388">
        <w:rPr>
          <w:rFonts w:ascii="Book Antiqua" w:eastAsia="楷体" w:hAnsi="Book Antiqua" w:cs="Book Antiqua"/>
          <w:i/>
          <w:iCs/>
          <w:color w:val="000000"/>
        </w:rPr>
        <w:t>P</w:t>
      </w:r>
      <w:r w:rsidR="00D96456" w:rsidRPr="00E26388">
        <w:rPr>
          <w:rFonts w:ascii="Book Antiqua" w:eastAsia="楷体" w:hAnsi="Book Antiqua" w:cs="Book Antiqua"/>
          <w:color w:val="000000"/>
        </w:rPr>
        <w:t xml:space="preserve"> </w:t>
      </w:r>
      <w:r w:rsidRPr="00E26388">
        <w:rPr>
          <w:rFonts w:ascii="Book Antiqua" w:eastAsia="楷体" w:hAnsi="Book Antiqua" w:cs="Book Antiqua"/>
          <w:color w:val="000000"/>
        </w:rPr>
        <w:t>&lt;</w:t>
      </w:r>
      <w:r w:rsidR="00D96456" w:rsidRPr="00E26388">
        <w:rPr>
          <w:rFonts w:ascii="Book Antiqua" w:eastAsia="楷体" w:hAnsi="Book Antiqua" w:cs="Book Antiqua"/>
          <w:color w:val="000000"/>
        </w:rPr>
        <w:t xml:space="preserve"> </w:t>
      </w:r>
      <w:r w:rsidRPr="00E26388">
        <w:rPr>
          <w:rFonts w:ascii="Book Antiqua" w:eastAsia="楷体" w:hAnsi="Book Antiqua" w:cs="Book Antiqua"/>
          <w:color w:val="000000"/>
        </w:rPr>
        <w:t xml:space="preserve">0.001). Patients with GIH were less likely to be females (37.8% </w:t>
      </w:r>
      <w:r w:rsidRPr="00E26388">
        <w:rPr>
          <w:rFonts w:ascii="Book Antiqua" w:eastAsia="楷体" w:hAnsi="Book Antiqua" w:cs="Book Antiqua"/>
          <w:i/>
          <w:iCs/>
          <w:color w:val="000000"/>
        </w:rPr>
        <w:t>vs</w:t>
      </w:r>
      <w:r w:rsidRPr="00E26388">
        <w:rPr>
          <w:rFonts w:ascii="Book Antiqua" w:eastAsia="楷体" w:hAnsi="Book Antiqua" w:cs="Book Antiqua"/>
          <w:color w:val="000000"/>
        </w:rPr>
        <w:t xml:space="preserve"> 43.3%, </w:t>
      </w:r>
      <w:r w:rsidR="00D96456" w:rsidRPr="00E26388">
        <w:rPr>
          <w:rFonts w:ascii="Book Antiqua" w:eastAsia="楷体" w:hAnsi="Book Antiqua" w:cs="Book Antiqua"/>
          <w:i/>
          <w:iCs/>
          <w:color w:val="000000"/>
        </w:rPr>
        <w:t>P</w:t>
      </w:r>
      <w:r w:rsidR="00D96456" w:rsidRPr="00E26388">
        <w:rPr>
          <w:rFonts w:ascii="Book Antiqua" w:eastAsia="楷体" w:hAnsi="Book Antiqua" w:cs="Book Antiqua"/>
          <w:color w:val="000000"/>
        </w:rPr>
        <w:t xml:space="preserve"> </w:t>
      </w:r>
      <w:r w:rsidRPr="00E26388">
        <w:rPr>
          <w:rFonts w:ascii="Book Antiqua" w:eastAsia="楷体" w:hAnsi="Book Antiqua" w:cs="Book Antiqua"/>
          <w:color w:val="000000"/>
        </w:rPr>
        <w:t>&lt;</w:t>
      </w:r>
      <w:r w:rsidR="00D96456" w:rsidRPr="00E26388">
        <w:rPr>
          <w:rFonts w:ascii="Book Antiqua" w:eastAsia="楷体" w:hAnsi="Book Antiqua" w:cs="Book Antiqua"/>
          <w:color w:val="000000"/>
        </w:rPr>
        <w:t xml:space="preserve"> </w:t>
      </w:r>
      <w:r w:rsidRPr="00E26388">
        <w:rPr>
          <w:rFonts w:ascii="Book Antiqua" w:eastAsia="楷体" w:hAnsi="Book Antiqua" w:cs="Book Antiqua"/>
          <w:color w:val="000000"/>
        </w:rPr>
        <w:t xml:space="preserve">0.001). While minority races, including Black, Hispanic, Asian, and Native American, were more prevalent in patients with GIH, White race was less common in GIH patients (63.0% </w:t>
      </w:r>
      <w:r w:rsidRPr="00E26388">
        <w:rPr>
          <w:rFonts w:ascii="Book Antiqua" w:eastAsia="楷体" w:hAnsi="Book Antiqua" w:cs="Book Antiqua"/>
          <w:i/>
          <w:iCs/>
          <w:color w:val="000000"/>
        </w:rPr>
        <w:t xml:space="preserve">vs </w:t>
      </w:r>
      <w:r w:rsidRPr="00E26388">
        <w:rPr>
          <w:rFonts w:ascii="Book Antiqua" w:eastAsia="楷体" w:hAnsi="Book Antiqua" w:cs="Book Antiqua"/>
          <w:color w:val="000000"/>
        </w:rPr>
        <w:t xml:space="preserve">68.3%, </w:t>
      </w:r>
      <w:r w:rsidR="00D96456" w:rsidRPr="00E26388">
        <w:rPr>
          <w:rFonts w:ascii="Book Antiqua" w:eastAsia="楷体" w:hAnsi="Book Antiqua" w:cs="Book Antiqua"/>
          <w:i/>
          <w:iCs/>
          <w:color w:val="000000"/>
        </w:rPr>
        <w:t>P</w:t>
      </w:r>
      <w:r w:rsidR="00D96456" w:rsidRPr="00E26388">
        <w:rPr>
          <w:rFonts w:ascii="Book Antiqua" w:eastAsia="楷体" w:hAnsi="Book Antiqua" w:cs="Book Antiqua"/>
          <w:color w:val="000000"/>
        </w:rPr>
        <w:t xml:space="preserve"> </w:t>
      </w:r>
      <w:r w:rsidRPr="00E26388">
        <w:rPr>
          <w:rFonts w:ascii="Book Antiqua" w:eastAsia="楷体" w:hAnsi="Book Antiqua" w:cs="Book Antiqua"/>
          <w:color w:val="000000"/>
        </w:rPr>
        <w:t>&lt;</w:t>
      </w:r>
      <w:r w:rsidR="00D96456" w:rsidRPr="00E26388">
        <w:rPr>
          <w:rFonts w:ascii="Book Antiqua" w:eastAsia="楷体" w:hAnsi="Book Antiqua" w:cs="Book Antiqua"/>
          <w:color w:val="000000"/>
        </w:rPr>
        <w:t xml:space="preserve"> </w:t>
      </w:r>
      <w:r w:rsidRPr="00E26388">
        <w:rPr>
          <w:rFonts w:ascii="Book Antiqua" w:eastAsia="楷体" w:hAnsi="Book Antiqua" w:cs="Book Antiqua"/>
          <w:color w:val="000000"/>
        </w:rPr>
        <w:t xml:space="preserve">0.001). Socioeconomic factors also were associated with varying GIH rates. Patients with GIH were more likely to be Medicare (60.3% </w:t>
      </w:r>
      <w:r w:rsidRPr="00E26388">
        <w:rPr>
          <w:rFonts w:ascii="Book Antiqua" w:eastAsia="楷体" w:hAnsi="Book Antiqua" w:cs="Book Antiqua"/>
          <w:i/>
          <w:iCs/>
          <w:color w:val="000000"/>
        </w:rPr>
        <w:t>vs</w:t>
      </w:r>
      <w:r w:rsidRPr="00E26388">
        <w:rPr>
          <w:rFonts w:ascii="Book Antiqua" w:eastAsia="楷体" w:hAnsi="Book Antiqua" w:cs="Book Antiqua"/>
          <w:color w:val="000000"/>
        </w:rPr>
        <w:t xml:space="preserve"> 55.5%, </w:t>
      </w:r>
      <w:r w:rsidR="00D96456" w:rsidRPr="00E26388">
        <w:rPr>
          <w:rFonts w:ascii="Book Antiqua" w:eastAsia="楷体" w:hAnsi="Book Antiqua" w:cs="Book Antiqua"/>
          <w:i/>
          <w:iCs/>
          <w:color w:val="000000"/>
        </w:rPr>
        <w:t>P</w:t>
      </w:r>
      <w:r w:rsidR="00D96456" w:rsidRPr="00E26388">
        <w:rPr>
          <w:rFonts w:ascii="Book Antiqua" w:eastAsia="楷体" w:hAnsi="Book Antiqua" w:cs="Book Antiqua"/>
          <w:color w:val="000000"/>
        </w:rPr>
        <w:t xml:space="preserve"> </w:t>
      </w:r>
      <w:r w:rsidRPr="00E26388">
        <w:rPr>
          <w:rFonts w:ascii="Book Antiqua" w:eastAsia="楷体" w:hAnsi="Book Antiqua" w:cs="Book Antiqua"/>
          <w:color w:val="000000"/>
        </w:rPr>
        <w:t>&lt;</w:t>
      </w:r>
      <w:r w:rsidR="00D96456" w:rsidRPr="00E26388">
        <w:rPr>
          <w:rFonts w:ascii="Book Antiqua" w:eastAsia="楷体" w:hAnsi="Book Antiqua" w:cs="Book Antiqua"/>
          <w:color w:val="000000"/>
        </w:rPr>
        <w:t xml:space="preserve"> </w:t>
      </w:r>
      <w:r w:rsidRPr="00E26388">
        <w:rPr>
          <w:rFonts w:ascii="Book Antiqua" w:eastAsia="楷体" w:hAnsi="Book Antiqua" w:cs="Book Antiqua"/>
          <w:color w:val="000000"/>
        </w:rPr>
        <w:t xml:space="preserve">0.001), Medicaid, or self-pay patients, and they were less likely to have private insurance (21.3% </w:t>
      </w:r>
      <w:r w:rsidRPr="00E26388">
        <w:rPr>
          <w:rFonts w:ascii="Book Antiqua" w:eastAsia="楷体" w:hAnsi="Book Antiqua" w:cs="Book Antiqua"/>
          <w:i/>
          <w:iCs/>
          <w:color w:val="000000"/>
        </w:rPr>
        <w:t>vs</w:t>
      </w:r>
      <w:r w:rsidRPr="00E26388">
        <w:rPr>
          <w:rFonts w:ascii="Book Antiqua" w:eastAsia="楷体" w:hAnsi="Book Antiqua" w:cs="Book Antiqua"/>
          <w:color w:val="000000"/>
        </w:rPr>
        <w:t xml:space="preserve"> 28.1%, </w:t>
      </w:r>
      <w:r w:rsidR="00D96456" w:rsidRPr="00E26388">
        <w:rPr>
          <w:rFonts w:ascii="Book Antiqua" w:eastAsia="楷体" w:hAnsi="Book Antiqua" w:cs="Book Antiqua"/>
          <w:i/>
          <w:iCs/>
          <w:color w:val="000000"/>
        </w:rPr>
        <w:t xml:space="preserve">P </w:t>
      </w:r>
      <w:r w:rsidRPr="00E26388">
        <w:rPr>
          <w:rFonts w:ascii="Book Antiqua" w:eastAsia="楷体" w:hAnsi="Book Antiqua" w:cs="Book Antiqua"/>
          <w:color w:val="000000"/>
        </w:rPr>
        <w:t>&lt;</w:t>
      </w:r>
      <w:r w:rsidR="00D96456" w:rsidRPr="00E26388">
        <w:rPr>
          <w:rFonts w:ascii="Book Antiqua" w:eastAsia="楷体" w:hAnsi="Book Antiqua" w:cs="Book Antiqua"/>
          <w:color w:val="000000"/>
        </w:rPr>
        <w:t xml:space="preserve"> </w:t>
      </w:r>
      <w:r w:rsidRPr="00E26388">
        <w:rPr>
          <w:rFonts w:ascii="Book Antiqua" w:eastAsia="楷体" w:hAnsi="Book Antiqua" w:cs="Book Antiqua"/>
          <w:color w:val="000000"/>
        </w:rPr>
        <w:t xml:space="preserve">0.001). Likewise, GIH patients had a lower median household income compared to patients without GIH. Comorbidities such as acute kidney injury, chronic kidney disease, heart failure, cirrhosis, and liver failure were more common in patients with GIH. For cancer-related variables, patients with GIH had less metastatic disease (39.7% </w:t>
      </w:r>
      <w:r w:rsidRPr="00E26388">
        <w:rPr>
          <w:rFonts w:ascii="Book Antiqua" w:eastAsia="楷体" w:hAnsi="Book Antiqua" w:cs="Book Antiqua"/>
          <w:i/>
          <w:iCs/>
          <w:color w:val="000000"/>
        </w:rPr>
        <w:t>vs</w:t>
      </w:r>
      <w:r w:rsidRPr="00E26388">
        <w:rPr>
          <w:rFonts w:ascii="Book Antiqua" w:eastAsia="楷体" w:hAnsi="Book Antiqua" w:cs="Book Antiqua"/>
          <w:color w:val="000000"/>
        </w:rPr>
        <w:t xml:space="preserve"> 43.1%, </w:t>
      </w:r>
      <w:r w:rsidR="00D96456" w:rsidRPr="00E26388">
        <w:rPr>
          <w:rFonts w:ascii="Book Antiqua" w:eastAsia="楷体" w:hAnsi="Book Antiqua" w:cs="Book Antiqua"/>
          <w:i/>
          <w:iCs/>
          <w:color w:val="000000"/>
        </w:rPr>
        <w:t xml:space="preserve">P </w:t>
      </w:r>
      <w:r w:rsidRPr="00E26388">
        <w:rPr>
          <w:rFonts w:ascii="Book Antiqua" w:eastAsia="楷体" w:hAnsi="Book Antiqua" w:cs="Book Antiqua"/>
          <w:color w:val="000000"/>
        </w:rPr>
        <w:t>&lt;</w:t>
      </w:r>
      <w:r w:rsidR="00D96456" w:rsidRPr="00E26388">
        <w:rPr>
          <w:rFonts w:ascii="Book Antiqua" w:eastAsia="楷体" w:hAnsi="Book Antiqua" w:cs="Book Antiqua"/>
          <w:color w:val="000000"/>
        </w:rPr>
        <w:t xml:space="preserve"> </w:t>
      </w:r>
      <w:r w:rsidRPr="00E26388">
        <w:rPr>
          <w:rFonts w:ascii="Book Antiqua" w:eastAsia="楷体" w:hAnsi="Book Antiqua" w:cs="Book Antiqua"/>
          <w:color w:val="000000"/>
        </w:rPr>
        <w:t xml:space="preserve">0.001), were less treated with chemotherapy or immunotherapy (14.1% </w:t>
      </w:r>
      <w:r w:rsidRPr="00E26388">
        <w:rPr>
          <w:rFonts w:ascii="Book Antiqua" w:eastAsia="楷体" w:hAnsi="Book Antiqua" w:cs="Book Antiqua"/>
          <w:i/>
          <w:iCs/>
          <w:color w:val="000000"/>
        </w:rPr>
        <w:t>vs</w:t>
      </w:r>
      <w:r w:rsidRPr="00E26388">
        <w:rPr>
          <w:rFonts w:ascii="Book Antiqua" w:eastAsia="楷体" w:hAnsi="Book Antiqua" w:cs="Book Antiqua"/>
          <w:color w:val="000000"/>
        </w:rPr>
        <w:t xml:space="preserve"> 19.6%, </w:t>
      </w:r>
      <w:r w:rsidR="00D96456" w:rsidRPr="00E26388">
        <w:rPr>
          <w:rFonts w:ascii="Book Antiqua" w:eastAsia="楷体" w:hAnsi="Book Antiqua" w:cs="Book Antiqua"/>
          <w:i/>
          <w:iCs/>
          <w:color w:val="000000"/>
        </w:rPr>
        <w:t>P</w:t>
      </w:r>
      <w:r w:rsidR="00D96456" w:rsidRPr="00E26388">
        <w:rPr>
          <w:rFonts w:ascii="Book Antiqua" w:eastAsia="楷体" w:hAnsi="Book Antiqua" w:cs="Book Antiqua"/>
          <w:color w:val="000000"/>
        </w:rPr>
        <w:t xml:space="preserve"> </w:t>
      </w:r>
      <w:r w:rsidRPr="00E26388">
        <w:rPr>
          <w:rFonts w:ascii="Book Antiqua" w:eastAsia="楷体" w:hAnsi="Book Antiqua" w:cs="Book Antiqua"/>
          <w:color w:val="000000"/>
        </w:rPr>
        <w:t>&lt;</w:t>
      </w:r>
      <w:r w:rsidR="00D96456" w:rsidRPr="00E26388">
        <w:rPr>
          <w:rFonts w:ascii="Book Antiqua" w:eastAsia="楷体" w:hAnsi="Book Antiqua" w:cs="Book Antiqua"/>
          <w:color w:val="000000"/>
        </w:rPr>
        <w:t xml:space="preserve"> </w:t>
      </w:r>
      <w:r w:rsidRPr="00E26388">
        <w:rPr>
          <w:rFonts w:ascii="Book Antiqua" w:eastAsia="楷体" w:hAnsi="Book Antiqua" w:cs="Book Antiqua"/>
          <w:color w:val="000000"/>
        </w:rPr>
        <w:t xml:space="preserve">0.001), and had more radiation gastroenteritis or proctitis (0.6% </w:t>
      </w:r>
      <w:r w:rsidRPr="00E26388">
        <w:rPr>
          <w:rFonts w:ascii="Book Antiqua" w:eastAsia="楷体" w:hAnsi="Book Antiqua" w:cs="Book Antiqua"/>
          <w:i/>
          <w:iCs/>
          <w:color w:val="000000"/>
        </w:rPr>
        <w:t>vs</w:t>
      </w:r>
      <w:r w:rsidRPr="00E26388">
        <w:rPr>
          <w:rFonts w:ascii="Book Antiqua" w:eastAsia="楷体" w:hAnsi="Book Antiqua" w:cs="Book Antiqua"/>
          <w:color w:val="000000"/>
        </w:rPr>
        <w:t xml:space="preserve"> 0.3%, </w:t>
      </w:r>
      <w:r w:rsidR="00D96456" w:rsidRPr="00E26388">
        <w:rPr>
          <w:rFonts w:ascii="Book Antiqua" w:eastAsia="楷体" w:hAnsi="Book Antiqua" w:cs="Book Antiqua"/>
          <w:i/>
          <w:iCs/>
          <w:color w:val="000000"/>
        </w:rPr>
        <w:t>P</w:t>
      </w:r>
      <w:r w:rsidR="00D96456" w:rsidRPr="00E26388">
        <w:rPr>
          <w:rFonts w:ascii="Book Antiqua" w:eastAsia="楷体" w:hAnsi="Book Antiqua" w:cs="Book Antiqua"/>
          <w:color w:val="000000"/>
        </w:rPr>
        <w:t xml:space="preserve"> </w:t>
      </w:r>
      <w:r w:rsidRPr="00E26388">
        <w:rPr>
          <w:rFonts w:ascii="Book Antiqua" w:eastAsia="楷体" w:hAnsi="Book Antiqua" w:cs="Book Antiqua"/>
          <w:color w:val="000000"/>
        </w:rPr>
        <w:t>&lt;</w:t>
      </w:r>
      <w:r w:rsidR="00D96456" w:rsidRPr="00E26388">
        <w:rPr>
          <w:rFonts w:ascii="Book Antiqua" w:eastAsia="楷体" w:hAnsi="Book Antiqua" w:cs="Book Antiqua"/>
          <w:color w:val="000000"/>
        </w:rPr>
        <w:t xml:space="preserve"> </w:t>
      </w:r>
      <w:r w:rsidRPr="00E26388">
        <w:rPr>
          <w:rFonts w:ascii="Book Antiqua" w:eastAsia="楷体" w:hAnsi="Book Antiqua" w:cs="Book Antiqua"/>
          <w:color w:val="000000"/>
        </w:rPr>
        <w:t>0.001). GIH patients were also less obese and were more diagnosed with severe malnutrition and cachexia compared to non-GIH patients.</w:t>
      </w:r>
    </w:p>
    <w:p w14:paraId="707C681C" w14:textId="3EACDB9D" w:rsidR="00A77B3E" w:rsidRPr="00E26388" w:rsidRDefault="00BC3606" w:rsidP="00547F27">
      <w:pPr>
        <w:spacing w:line="360" w:lineRule="auto"/>
        <w:ind w:firstLineChars="100" w:firstLine="240"/>
        <w:jc w:val="both"/>
        <w:rPr>
          <w:rFonts w:ascii="Book Antiqua" w:eastAsia="楷体" w:hAnsi="Book Antiqua"/>
        </w:rPr>
      </w:pPr>
      <w:r w:rsidRPr="00E26388">
        <w:rPr>
          <w:rFonts w:ascii="Book Antiqua" w:eastAsia="楷体" w:hAnsi="Book Antiqua" w:cs="Book Antiqua"/>
          <w:color w:val="000000"/>
        </w:rPr>
        <w:t xml:space="preserve">Table 5 shows the multivariate analysis results, which validates the results of the bivariate analysis discussed above. In summary, predictors (in favor) of GIH were age, minority races (Black, Hispanic, Asian, Native American compared to White race), Insurance (Medicaid and Self-pay compared to Medicare), acute kidney injury, chronic </w:t>
      </w:r>
      <w:r w:rsidRPr="00E26388">
        <w:rPr>
          <w:rFonts w:ascii="Book Antiqua" w:eastAsia="楷体" w:hAnsi="Book Antiqua" w:cs="Book Antiqua"/>
          <w:color w:val="000000"/>
        </w:rPr>
        <w:lastRenderedPageBreak/>
        <w:t xml:space="preserve">kidney disease, heart failure, cirrhosis, and liver failure, radiation gastroenteritis or proctitis, severe malnutrition and cachexia, use of aspirin, antithrombotic and anticoagulants. Predictors against having GIH were female gender, private insurance (compared to Medicare), higher median household income, presence of metastatic disease, patient on chemotherapy or immunotherapy, and obesity. The factor with the highest OR for GIH was radiation gastroenteritis and proctitis </w:t>
      </w:r>
      <w:r w:rsidR="0068206B" w:rsidRPr="00E26388">
        <w:rPr>
          <w:rFonts w:ascii="Book Antiqua" w:eastAsia="楷体" w:hAnsi="Book Antiqua" w:cs="Book Antiqua"/>
          <w:color w:val="000000"/>
        </w:rPr>
        <w:t>[</w:t>
      </w:r>
      <w:r w:rsidRPr="00E26388">
        <w:rPr>
          <w:rFonts w:ascii="Book Antiqua" w:eastAsia="楷体" w:hAnsi="Book Antiqua" w:cs="Book Antiqua"/>
          <w:color w:val="000000"/>
        </w:rPr>
        <w:t>OR</w:t>
      </w:r>
      <w:r w:rsidR="0068206B" w:rsidRPr="00E26388">
        <w:rPr>
          <w:rFonts w:ascii="Book Antiqua" w:eastAsia="楷体" w:hAnsi="Book Antiqua" w:cs="Book Antiqua"/>
          <w:color w:val="000000"/>
        </w:rPr>
        <w:t xml:space="preserve"> </w:t>
      </w:r>
      <w:r w:rsidRPr="00E26388">
        <w:rPr>
          <w:rFonts w:ascii="Book Antiqua" w:eastAsia="楷体" w:hAnsi="Book Antiqua" w:cs="Book Antiqua"/>
          <w:color w:val="000000"/>
        </w:rPr>
        <w:t>=</w:t>
      </w:r>
      <w:r w:rsidR="0068206B" w:rsidRPr="00E26388">
        <w:rPr>
          <w:rFonts w:ascii="Book Antiqua" w:eastAsia="楷体" w:hAnsi="Book Antiqua" w:cs="Book Antiqua"/>
          <w:color w:val="000000"/>
        </w:rPr>
        <w:t xml:space="preserve"> </w:t>
      </w:r>
      <w:r w:rsidRPr="00E26388">
        <w:rPr>
          <w:rFonts w:ascii="Book Antiqua" w:eastAsia="楷体" w:hAnsi="Book Antiqua" w:cs="Book Antiqua"/>
          <w:color w:val="000000"/>
        </w:rPr>
        <w:t>2.39</w:t>
      </w:r>
      <w:r w:rsidR="0068206B" w:rsidRPr="00E26388">
        <w:rPr>
          <w:rFonts w:ascii="Book Antiqua" w:eastAsia="楷体" w:hAnsi="Book Antiqua" w:cs="Book Antiqua"/>
          <w:color w:val="000000"/>
        </w:rPr>
        <w:t xml:space="preserve"> (</w:t>
      </w:r>
      <w:r w:rsidRPr="00E26388">
        <w:rPr>
          <w:rFonts w:ascii="Book Antiqua" w:eastAsia="楷体" w:hAnsi="Book Antiqua" w:cs="Book Antiqua"/>
          <w:color w:val="000000"/>
        </w:rPr>
        <w:t>2.02</w:t>
      </w:r>
      <w:r w:rsidR="0068206B" w:rsidRPr="00E26388">
        <w:rPr>
          <w:rFonts w:ascii="Book Antiqua" w:eastAsia="楷体" w:hAnsi="Book Antiqua" w:cs="Book Antiqua"/>
          <w:color w:val="000000"/>
        </w:rPr>
        <w:t>-</w:t>
      </w:r>
      <w:r w:rsidRPr="00E26388">
        <w:rPr>
          <w:rFonts w:ascii="Book Antiqua" w:eastAsia="楷体" w:hAnsi="Book Antiqua" w:cs="Book Antiqua"/>
          <w:color w:val="000000"/>
        </w:rPr>
        <w:t>2.81</w:t>
      </w:r>
      <w:r w:rsidR="0068206B" w:rsidRPr="00E26388">
        <w:rPr>
          <w:rFonts w:ascii="Book Antiqua" w:eastAsia="楷体" w:hAnsi="Book Antiqua" w:cs="Book Antiqua"/>
          <w:color w:val="000000"/>
        </w:rPr>
        <w:t>)]</w:t>
      </w:r>
      <w:r w:rsidRPr="00E26388">
        <w:rPr>
          <w:rFonts w:ascii="Book Antiqua" w:eastAsia="楷体" w:hAnsi="Book Antiqua" w:cs="Book Antiqua"/>
          <w:color w:val="000000"/>
        </w:rPr>
        <w:t xml:space="preserve">. The factor with the lowest OR for GIH was chemotherapy or immunotherapy </w:t>
      </w:r>
      <w:r w:rsidR="0068206B" w:rsidRPr="00E26388">
        <w:rPr>
          <w:rFonts w:ascii="Book Antiqua" w:eastAsia="楷体" w:hAnsi="Book Antiqua" w:cs="Book Antiqua"/>
          <w:color w:val="000000"/>
        </w:rPr>
        <w:t>[</w:t>
      </w:r>
      <w:r w:rsidRPr="00E26388">
        <w:rPr>
          <w:rFonts w:ascii="Book Antiqua" w:eastAsia="楷体" w:hAnsi="Book Antiqua" w:cs="Book Antiqua"/>
          <w:color w:val="000000"/>
        </w:rPr>
        <w:t>OR</w:t>
      </w:r>
      <w:r w:rsidR="0068206B" w:rsidRPr="00E26388">
        <w:rPr>
          <w:rFonts w:ascii="Book Antiqua" w:eastAsia="楷体" w:hAnsi="Book Antiqua" w:cs="Book Antiqua"/>
          <w:color w:val="000000"/>
        </w:rPr>
        <w:t xml:space="preserve"> </w:t>
      </w:r>
      <w:r w:rsidRPr="00E26388">
        <w:rPr>
          <w:rFonts w:ascii="Book Antiqua" w:eastAsia="楷体" w:hAnsi="Book Antiqua" w:cs="Book Antiqua"/>
          <w:color w:val="000000"/>
        </w:rPr>
        <w:t>=</w:t>
      </w:r>
      <w:r w:rsidR="0068206B" w:rsidRPr="00E26388">
        <w:rPr>
          <w:rFonts w:ascii="Book Antiqua" w:eastAsia="楷体" w:hAnsi="Book Antiqua" w:cs="Book Antiqua"/>
          <w:color w:val="000000"/>
        </w:rPr>
        <w:t xml:space="preserve"> </w:t>
      </w:r>
      <w:r w:rsidRPr="00E26388">
        <w:rPr>
          <w:rFonts w:ascii="Book Antiqua" w:eastAsia="楷体" w:hAnsi="Book Antiqua" w:cs="Book Antiqua"/>
          <w:color w:val="000000"/>
        </w:rPr>
        <w:t>0.74</w:t>
      </w:r>
      <w:r w:rsidR="0068206B" w:rsidRPr="00E26388">
        <w:rPr>
          <w:rFonts w:ascii="Book Antiqua" w:eastAsia="楷体" w:hAnsi="Book Antiqua" w:cs="Book Antiqua"/>
          <w:color w:val="000000"/>
        </w:rPr>
        <w:t xml:space="preserve"> (</w:t>
      </w:r>
      <w:r w:rsidRPr="00E26388">
        <w:rPr>
          <w:rFonts w:ascii="Book Antiqua" w:eastAsia="楷体" w:hAnsi="Book Antiqua" w:cs="Book Antiqua"/>
          <w:color w:val="000000"/>
        </w:rPr>
        <w:t>0.72</w:t>
      </w:r>
      <w:r w:rsidR="0068206B" w:rsidRPr="00E26388">
        <w:rPr>
          <w:rFonts w:ascii="Book Antiqua" w:eastAsia="楷体" w:hAnsi="Book Antiqua" w:cs="Book Antiqua"/>
          <w:color w:val="000000"/>
        </w:rPr>
        <w:t>-</w:t>
      </w:r>
      <w:r w:rsidRPr="00E26388">
        <w:rPr>
          <w:rFonts w:ascii="Book Antiqua" w:eastAsia="楷体" w:hAnsi="Book Antiqua" w:cs="Book Antiqua"/>
          <w:color w:val="000000"/>
        </w:rPr>
        <w:t>0.77</w:t>
      </w:r>
      <w:r w:rsidR="0068206B" w:rsidRPr="00E26388">
        <w:rPr>
          <w:rFonts w:ascii="Book Antiqua" w:eastAsia="楷体" w:hAnsi="Book Antiqua" w:cs="Book Antiqua"/>
          <w:color w:val="000000"/>
        </w:rPr>
        <w:t>)]</w:t>
      </w:r>
      <w:r w:rsidRPr="00E26388">
        <w:rPr>
          <w:rFonts w:ascii="Book Antiqua" w:eastAsia="楷体" w:hAnsi="Book Antiqua" w:cs="Book Antiqua"/>
          <w:color w:val="000000"/>
        </w:rPr>
        <w:t xml:space="preserve">. </w:t>
      </w:r>
    </w:p>
    <w:p w14:paraId="6FB2F3C7" w14:textId="77777777" w:rsidR="00A77B3E" w:rsidRPr="00E26388" w:rsidRDefault="00A77B3E" w:rsidP="00547F27">
      <w:pPr>
        <w:spacing w:line="360" w:lineRule="auto"/>
        <w:jc w:val="both"/>
        <w:rPr>
          <w:rFonts w:ascii="Book Antiqua" w:eastAsia="楷体" w:hAnsi="Book Antiqua"/>
        </w:rPr>
      </w:pPr>
    </w:p>
    <w:p w14:paraId="3F3F1201" w14:textId="4DCF7B1B" w:rsidR="00A77B3E" w:rsidRPr="00E26388" w:rsidRDefault="00BC3606" w:rsidP="00547F27">
      <w:pPr>
        <w:spacing w:line="360" w:lineRule="auto"/>
        <w:jc w:val="both"/>
        <w:rPr>
          <w:rFonts w:ascii="Book Antiqua" w:eastAsia="楷体" w:hAnsi="Book Antiqua"/>
          <w:i/>
          <w:iCs/>
        </w:rPr>
      </w:pPr>
      <w:r w:rsidRPr="00E26388">
        <w:rPr>
          <w:rFonts w:ascii="Book Antiqua" w:eastAsia="楷体" w:hAnsi="Book Antiqua" w:cs="Book Antiqua"/>
          <w:b/>
          <w:bCs/>
          <w:i/>
          <w:iCs/>
          <w:color w:val="000000"/>
        </w:rPr>
        <w:t>Interventions for GI</w:t>
      </w:r>
      <w:r w:rsidR="006F1537" w:rsidRPr="00E26388">
        <w:rPr>
          <w:rFonts w:ascii="Book Antiqua" w:eastAsia="楷体" w:hAnsi="Book Antiqua" w:cs="Book Antiqua"/>
          <w:b/>
          <w:bCs/>
          <w:i/>
          <w:iCs/>
          <w:color w:val="000000"/>
        </w:rPr>
        <w:t>H</w:t>
      </w:r>
    </w:p>
    <w:p w14:paraId="71A27BD0" w14:textId="5FA7FDEF"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color w:val="000000"/>
        </w:rPr>
        <w:t xml:space="preserve">Interventions that have been proposed and utilized in GIH patients with GIC were studied. Inpatient mortality was the outcome of interest. The four studied interventions were endoscopy, surgery, trans-arterial embolization, and radiation therapy. Multivariate analysis, using stepwise binary logistic regression, accounted for the following factors: </w:t>
      </w:r>
      <w:r w:rsidR="0068206B" w:rsidRPr="00E26388">
        <w:rPr>
          <w:rFonts w:ascii="Book Antiqua" w:eastAsia="楷体" w:hAnsi="Book Antiqua" w:cs="Book Antiqua"/>
          <w:color w:val="000000"/>
        </w:rPr>
        <w:t>A</w:t>
      </w:r>
      <w:r w:rsidRPr="00E26388">
        <w:rPr>
          <w:rFonts w:ascii="Book Antiqua" w:eastAsia="楷体" w:hAnsi="Book Antiqua" w:cs="Book Antiqua"/>
          <w:color w:val="000000"/>
        </w:rPr>
        <w:t>ge, female, race, income, acute kidney injury, chronic kidney disease, heart failure, cirrhosis and liver failure, intestinal infection, metastasis, chemotherapy and immunotherapy, radiation gastroenteritis, palliative care, hypovolemic shock, endoscopy, surgery, embolization, and radiation therapy.</w:t>
      </w:r>
    </w:p>
    <w:p w14:paraId="0174D766" w14:textId="77777777" w:rsidR="00A77B3E" w:rsidRPr="00E26388" w:rsidRDefault="00A77B3E" w:rsidP="00547F27">
      <w:pPr>
        <w:spacing w:line="360" w:lineRule="auto"/>
        <w:jc w:val="both"/>
        <w:rPr>
          <w:rFonts w:ascii="Book Antiqua" w:eastAsia="楷体" w:hAnsi="Book Antiqua"/>
        </w:rPr>
      </w:pPr>
    </w:p>
    <w:p w14:paraId="7A7808D7" w14:textId="77777777" w:rsidR="00A77B3E" w:rsidRPr="00E26388" w:rsidRDefault="00BC3606" w:rsidP="00547F27">
      <w:pPr>
        <w:spacing w:line="360" w:lineRule="auto"/>
        <w:jc w:val="both"/>
        <w:rPr>
          <w:rFonts w:ascii="Book Antiqua" w:eastAsia="楷体" w:hAnsi="Book Antiqua"/>
          <w:b/>
          <w:bCs/>
        </w:rPr>
      </w:pPr>
      <w:r w:rsidRPr="00E26388">
        <w:rPr>
          <w:rFonts w:ascii="Book Antiqua" w:eastAsia="楷体" w:hAnsi="Book Antiqua" w:cs="Book Antiqua"/>
          <w:b/>
          <w:bCs/>
          <w:i/>
          <w:iCs/>
          <w:color w:val="000000"/>
        </w:rPr>
        <w:t>Endoscopy</w:t>
      </w:r>
    </w:p>
    <w:p w14:paraId="69F8276D" w14:textId="2BC7AAEC"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color w:val="000000"/>
        </w:rPr>
        <w:t xml:space="preserve">Out of 30507 inpatients with GIC who also had GIH, 16267 (53.3%) underwent an endoscopic procedure, </w:t>
      </w:r>
      <w:r w:rsidRPr="00E26388">
        <w:rPr>
          <w:rFonts w:ascii="Book Antiqua" w:eastAsia="楷体" w:hAnsi="Book Antiqua" w:cs="Book Antiqua"/>
          <w:i/>
          <w:iCs/>
          <w:color w:val="000000"/>
        </w:rPr>
        <w:t>i.e.</w:t>
      </w:r>
      <w:r w:rsidRPr="00E26388">
        <w:rPr>
          <w:rFonts w:ascii="Book Antiqua" w:eastAsia="楷体" w:hAnsi="Book Antiqua" w:cs="Book Antiqua"/>
          <w:color w:val="000000"/>
        </w:rPr>
        <w:t xml:space="preserve">, upper endoscopy or colonoscopy. Figure 2 displays a significant decrease in mortality associated with endoscopy performance in patients with GIH and GIC (mortality with endoscopy: 5.5% </w:t>
      </w:r>
      <w:r w:rsidRPr="00E26388">
        <w:rPr>
          <w:rFonts w:ascii="Book Antiqua" w:eastAsia="楷体" w:hAnsi="Book Antiqua" w:cs="Book Antiqua"/>
          <w:i/>
          <w:iCs/>
          <w:color w:val="000000"/>
        </w:rPr>
        <w:t>vs</w:t>
      </w:r>
      <w:r w:rsidRPr="00E26388">
        <w:rPr>
          <w:rFonts w:ascii="Book Antiqua" w:eastAsia="楷体" w:hAnsi="Book Antiqua" w:cs="Book Antiqua"/>
          <w:color w:val="000000"/>
        </w:rPr>
        <w:t xml:space="preserve"> no endoscopy: 14.9%, </w:t>
      </w:r>
      <w:r w:rsidR="0068206B" w:rsidRPr="00E26388">
        <w:rPr>
          <w:rFonts w:ascii="Book Antiqua" w:eastAsia="楷体" w:hAnsi="Book Antiqua" w:cs="Book Antiqua"/>
          <w:i/>
          <w:iCs/>
          <w:color w:val="000000"/>
        </w:rPr>
        <w:t>P</w:t>
      </w:r>
      <w:r w:rsidR="0068206B" w:rsidRPr="00E26388">
        <w:rPr>
          <w:rFonts w:ascii="Book Antiqua" w:eastAsia="楷体" w:hAnsi="Book Antiqua" w:cs="Book Antiqua"/>
          <w:color w:val="000000"/>
        </w:rPr>
        <w:t xml:space="preserve"> </w:t>
      </w:r>
      <w:r w:rsidRPr="00E26388">
        <w:rPr>
          <w:rFonts w:ascii="Book Antiqua" w:eastAsia="楷体" w:hAnsi="Book Antiqua" w:cs="Book Antiqua"/>
          <w:color w:val="000000"/>
        </w:rPr>
        <w:t>&lt;</w:t>
      </w:r>
      <w:r w:rsidR="0068206B" w:rsidRPr="00E26388">
        <w:rPr>
          <w:rFonts w:ascii="Book Antiqua" w:eastAsia="楷体" w:hAnsi="Book Antiqua" w:cs="Book Antiqua"/>
          <w:color w:val="000000"/>
        </w:rPr>
        <w:t xml:space="preserve"> </w:t>
      </w:r>
      <w:r w:rsidRPr="00E26388">
        <w:rPr>
          <w:rFonts w:ascii="Book Antiqua" w:eastAsia="楷体" w:hAnsi="Book Antiqua" w:cs="Book Antiqua"/>
          <w:color w:val="000000"/>
        </w:rPr>
        <w:t xml:space="preserve">0.001). Multivariate adjusted analysis (Table 6) shows a mortality reduction associated with endoscopy </w:t>
      </w:r>
      <w:r w:rsidR="0068206B" w:rsidRPr="00E26388">
        <w:rPr>
          <w:rFonts w:ascii="Book Antiqua" w:eastAsia="楷体" w:hAnsi="Book Antiqua" w:cs="Book Antiqua"/>
          <w:color w:val="000000"/>
        </w:rPr>
        <w:t>[</w:t>
      </w:r>
      <w:r w:rsidRPr="00E26388">
        <w:rPr>
          <w:rFonts w:ascii="Book Antiqua" w:eastAsia="楷体" w:hAnsi="Book Antiqua" w:cs="Book Antiqua"/>
          <w:color w:val="000000"/>
        </w:rPr>
        <w:t>OR</w:t>
      </w:r>
      <w:r w:rsidR="0068206B" w:rsidRPr="00E26388">
        <w:rPr>
          <w:rFonts w:ascii="Book Antiqua" w:eastAsia="楷体" w:hAnsi="Book Antiqua" w:cs="Book Antiqua"/>
          <w:color w:val="000000"/>
        </w:rPr>
        <w:t xml:space="preserve"> </w:t>
      </w:r>
      <w:r w:rsidRPr="00E26388">
        <w:rPr>
          <w:rFonts w:ascii="Book Antiqua" w:eastAsia="楷体" w:hAnsi="Book Antiqua" w:cs="Book Antiqua"/>
          <w:color w:val="000000"/>
        </w:rPr>
        <w:t>=</w:t>
      </w:r>
      <w:r w:rsidR="0068206B" w:rsidRPr="00E26388">
        <w:rPr>
          <w:rFonts w:ascii="Book Antiqua" w:eastAsia="楷体" w:hAnsi="Book Antiqua" w:cs="Book Antiqua"/>
          <w:color w:val="000000"/>
        </w:rPr>
        <w:t xml:space="preserve"> </w:t>
      </w:r>
      <w:r w:rsidRPr="00E26388">
        <w:rPr>
          <w:rFonts w:ascii="Book Antiqua" w:eastAsia="楷体" w:hAnsi="Book Antiqua" w:cs="Book Antiqua"/>
          <w:color w:val="000000"/>
        </w:rPr>
        <w:t>0.42</w:t>
      </w:r>
      <w:r w:rsidR="0068206B" w:rsidRPr="00E26388">
        <w:rPr>
          <w:rFonts w:ascii="Book Antiqua" w:eastAsia="楷体" w:hAnsi="Book Antiqua" w:cs="Book Antiqua"/>
          <w:color w:val="000000"/>
        </w:rPr>
        <w:t xml:space="preserve"> (</w:t>
      </w:r>
      <w:r w:rsidRPr="00E26388">
        <w:rPr>
          <w:rFonts w:ascii="Book Antiqua" w:eastAsia="楷体" w:hAnsi="Book Antiqua" w:cs="Book Antiqua"/>
          <w:color w:val="000000"/>
        </w:rPr>
        <w:t>0.38</w:t>
      </w:r>
      <w:r w:rsidR="0068206B" w:rsidRPr="00E26388">
        <w:rPr>
          <w:rFonts w:ascii="Book Antiqua" w:eastAsia="楷体" w:hAnsi="Book Antiqua" w:cs="Book Antiqua"/>
          <w:color w:val="000000"/>
        </w:rPr>
        <w:t>-</w:t>
      </w:r>
      <w:r w:rsidRPr="00E26388">
        <w:rPr>
          <w:rFonts w:ascii="Book Antiqua" w:eastAsia="楷体" w:hAnsi="Book Antiqua" w:cs="Book Antiqua"/>
          <w:color w:val="000000"/>
        </w:rPr>
        <w:t>0.46</w:t>
      </w:r>
      <w:r w:rsidR="0068206B" w:rsidRPr="00E26388">
        <w:rPr>
          <w:rFonts w:ascii="Book Antiqua" w:eastAsia="楷体" w:hAnsi="Book Antiqua" w:cs="Book Antiqua"/>
          <w:color w:val="000000"/>
        </w:rPr>
        <w:t>)]</w:t>
      </w:r>
      <w:r w:rsidRPr="00E26388">
        <w:rPr>
          <w:rFonts w:ascii="Book Antiqua" w:eastAsia="楷体" w:hAnsi="Book Antiqua" w:cs="Book Antiqua"/>
          <w:color w:val="000000"/>
        </w:rPr>
        <w:t>. This association also applied to cancer subtypes, particularly esophageal, gastric, primary hepatic, biliary, pancreatic, and colorectal cancer. Gallbladder and small bowel cancer patients did not show a statistically significant association between mortality and endoscopy.</w:t>
      </w:r>
    </w:p>
    <w:p w14:paraId="4D4D3599" w14:textId="79F5910A" w:rsidR="00A77B3E" w:rsidRPr="00E26388" w:rsidRDefault="00BC3606" w:rsidP="00547F27">
      <w:pPr>
        <w:spacing w:line="360" w:lineRule="auto"/>
        <w:ind w:firstLineChars="100" w:firstLine="240"/>
        <w:jc w:val="both"/>
        <w:rPr>
          <w:rFonts w:ascii="Book Antiqua" w:eastAsia="楷体" w:hAnsi="Book Antiqua"/>
        </w:rPr>
      </w:pPr>
      <w:r w:rsidRPr="00E26388">
        <w:rPr>
          <w:rFonts w:ascii="Book Antiqua" w:eastAsia="楷体" w:hAnsi="Book Antiqua" w:cs="Book Antiqua"/>
          <w:color w:val="000000"/>
        </w:rPr>
        <w:lastRenderedPageBreak/>
        <w:t>Colorectal cancer had a sufficient patient population to study the types of endoscopy performed and their association with inpatient mortality. Figure 3 shows that, in colorectal cancer patients with GIH, the lowest mortality was reported in patients who underwent either colonoscopy (2.6%) or dual (upper and lower) endoscopy (2.6%). This was significantly lower compared to mortality in patients who underwent upper endoscopy (6.5%) or no endoscopy (9.0%) (</w:t>
      </w:r>
      <w:r w:rsidR="0068206B" w:rsidRPr="00E26388">
        <w:rPr>
          <w:rFonts w:ascii="Book Antiqua" w:eastAsia="楷体" w:hAnsi="Book Antiqua" w:cs="Book Antiqua"/>
          <w:i/>
          <w:iCs/>
          <w:color w:val="000000"/>
        </w:rPr>
        <w:t xml:space="preserve">P </w:t>
      </w:r>
      <w:r w:rsidRPr="00E26388">
        <w:rPr>
          <w:rFonts w:ascii="Book Antiqua" w:eastAsia="楷体" w:hAnsi="Book Antiqua" w:cs="Book Antiqua"/>
          <w:color w:val="000000"/>
        </w:rPr>
        <w:t>&lt;</w:t>
      </w:r>
      <w:r w:rsidR="0068206B" w:rsidRPr="00E26388">
        <w:rPr>
          <w:rFonts w:ascii="Book Antiqua" w:eastAsia="楷体" w:hAnsi="Book Antiqua" w:cs="Book Antiqua"/>
          <w:color w:val="000000"/>
        </w:rPr>
        <w:t xml:space="preserve"> </w:t>
      </w:r>
      <w:r w:rsidRPr="00E26388">
        <w:rPr>
          <w:rFonts w:ascii="Book Antiqua" w:eastAsia="楷体" w:hAnsi="Book Antiqua" w:cs="Book Antiqua"/>
          <w:color w:val="000000"/>
        </w:rPr>
        <w:t xml:space="preserve">0.001 for colonoscopy or dual endoscopy </w:t>
      </w:r>
      <w:r w:rsidR="006F1537" w:rsidRPr="00E26388">
        <w:rPr>
          <w:rFonts w:ascii="Book Antiqua" w:eastAsia="楷体" w:hAnsi="Book Antiqua" w:cs="Book Antiqua"/>
          <w:i/>
          <w:iCs/>
          <w:color w:val="000000"/>
        </w:rPr>
        <w:t>vs</w:t>
      </w:r>
      <w:r w:rsidRPr="00E26388">
        <w:rPr>
          <w:rFonts w:ascii="Book Antiqua" w:eastAsia="楷体" w:hAnsi="Book Antiqua" w:cs="Book Antiqua"/>
          <w:color w:val="000000"/>
        </w:rPr>
        <w:t xml:space="preserve"> upper endoscopy or non-endoscopy group). Eight percent of all GIH causes in colorectal cancer patients were attributed to upper GIH, including 4.1% peptic ulcer disease and 0.9% esophageal varices.</w:t>
      </w:r>
    </w:p>
    <w:p w14:paraId="260E0BB8" w14:textId="77777777" w:rsidR="00A77B3E" w:rsidRPr="00E26388" w:rsidRDefault="00A77B3E" w:rsidP="00547F27">
      <w:pPr>
        <w:spacing w:line="360" w:lineRule="auto"/>
        <w:jc w:val="both"/>
        <w:rPr>
          <w:rFonts w:ascii="Book Antiqua" w:eastAsia="楷体" w:hAnsi="Book Antiqua"/>
        </w:rPr>
      </w:pPr>
    </w:p>
    <w:p w14:paraId="03E46338" w14:textId="77777777" w:rsidR="00A77B3E" w:rsidRPr="00E26388" w:rsidRDefault="00BC3606" w:rsidP="00547F27">
      <w:pPr>
        <w:spacing w:line="360" w:lineRule="auto"/>
        <w:jc w:val="both"/>
        <w:rPr>
          <w:rFonts w:ascii="Book Antiqua" w:eastAsia="楷体" w:hAnsi="Book Antiqua"/>
          <w:b/>
          <w:bCs/>
        </w:rPr>
      </w:pPr>
      <w:r w:rsidRPr="00E26388">
        <w:rPr>
          <w:rFonts w:ascii="Book Antiqua" w:eastAsia="楷体" w:hAnsi="Book Antiqua" w:cs="Book Antiqua"/>
          <w:b/>
          <w:bCs/>
          <w:i/>
          <w:iCs/>
          <w:color w:val="000000"/>
        </w:rPr>
        <w:t>Surgery</w:t>
      </w:r>
    </w:p>
    <w:p w14:paraId="6BBF18DC" w14:textId="106BEC5C"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color w:val="000000"/>
        </w:rPr>
        <w:t xml:space="preserve">Out of 30507 inpatients with GIC who also had GIH, 4568 (15.0%) underwent surgical exploration with or without bowel resection during hospitalization. Unadjusted analysis displays a significant decrease in mortality associated with the performance of surgery in GIH patients with GIC (total) (5.6% </w:t>
      </w:r>
      <w:r w:rsidRPr="00E26388">
        <w:rPr>
          <w:rFonts w:ascii="Book Antiqua" w:eastAsia="楷体" w:hAnsi="Book Antiqua" w:cs="Book Antiqua"/>
          <w:i/>
          <w:iCs/>
          <w:color w:val="000000"/>
        </w:rPr>
        <w:t>vs</w:t>
      </w:r>
      <w:r w:rsidRPr="00E26388">
        <w:rPr>
          <w:rFonts w:ascii="Book Antiqua" w:eastAsia="楷体" w:hAnsi="Book Antiqua" w:cs="Book Antiqua"/>
          <w:color w:val="000000"/>
        </w:rPr>
        <w:t xml:space="preserve"> 10.6%, </w:t>
      </w:r>
      <w:r w:rsidR="0068206B" w:rsidRPr="00E26388">
        <w:rPr>
          <w:rFonts w:ascii="Book Antiqua" w:eastAsia="楷体" w:hAnsi="Book Antiqua" w:cs="Book Antiqua"/>
          <w:i/>
          <w:iCs/>
          <w:color w:val="000000"/>
        </w:rPr>
        <w:t>P</w:t>
      </w:r>
      <w:r w:rsidR="0068206B" w:rsidRPr="00E26388">
        <w:rPr>
          <w:rFonts w:ascii="Book Antiqua" w:eastAsia="楷体" w:hAnsi="Book Antiqua" w:cs="Book Antiqua"/>
          <w:color w:val="000000"/>
        </w:rPr>
        <w:t xml:space="preserve"> </w:t>
      </w:r>
      <w:r w:rsidRPr="00E26388">
        <w:rPr>
          <w:rFonts w:ascii="Book Antiqua" w:eastAsia="楷体" w:hAnsi="Book Antiqua" w:cs="Book Antiqua"/>
          <w:color w:val="000000"/>
        </w:rPr>
        <w:t>&lt;</w:t>
      </w:r>
      <w:r w:rsidR="0068206B" w:rsidRPr="00E26388">
        <w:rPr>
          <w:rFonts w:ascii="Book Antiqua" w:eastAsia="楷体" w:hAnsi="Book Antiqua" w:cs="Book Antiqua"/>
          <w:color w:val="000000"/>
        </w:rPr>
        <w:t xml:space="preserve"> </w:t>
      </w:r>
      <w:r w:rsidRPr="00E26388">
        <w:rPr>
          <w:rFonts w:ascii="Book Antiqua" w:eastAsia="楷体" w:hAnsi="Book Antiqua" w:cs="Book Antiqua"/>
          <w:color w:val="000000"/>
        </w:rPr>
        <w:t xml:space="preserve">0.001) and colorectal cancer (4.6% </w:t>
      </w:r>
      <w:r w:rsidRPr="00E26388">
        <w:rPr>
          <w:rFonts w:ascii="Book Antiqua" w:eastAsia="楷体" w:hAnsi="Book Antiqua" w:cs="Book Antiqua"/>
          <w:i/>
          <w:iCs/>
          <w:color w:val="000000"/>
        </w:rPr>
        <w:t>vs</w:t>
      </w:r>
      <w:r w:rsidRPr="00E26388">
        <w:rPr>
          <w:rFonts w:ascii="Book Antiqua" w:eastAsia="楷体" w:hAnsi="Book Antiqua" w:cs="Book Antiqua"/>
          <w:color w:val="000000"/>
        </w:rPr>
        <w:t xml:space="preserve"> 6.5%, </w:t>
      </w:r>
      <w:r w:rsidR="0068206B" w:rsidRPr="00E26388">
        <w:rPr>
          <w:rFonts w:ascii="Book Antiqua" w:eastAsia="楷体" w:hAnsi="Book Antiqua" w:cs="Book Antiqua"/>
          <w:i/>
          <w:iCs/>
          <w:color w:val="000000"/>
        </w:rPr>
        <w:t>P</w:t>
      </w:r>
      <w:r w:rsidR="0068206B" w:rsidRPr="00E26388">
        <w:rPr>
          <w:rFonts w:ascii="Book Antiqua" w:eastAsia="楷体" w:hAnsi="Book Antiqua" w:cs="Book Antiqua"/>
          <w:color w:val="000000"/>
        </w:rPr>
        <w:t xml:space="preserve"> </w:t>
      </w:r>
      <w:r w:rsidRPr="00E26388">
        <w:rPr>
          <w:rFonts w:ascii="Book Antiqua" w:eastAsia="楷体" w:hAnsi="Book Antiqua" w:cs="Book Antiqua"/>
          <w:color w:val="000000"/>
        </w:rPr>
        <w:t>&lt;</w:t>
      </w:r>
      <w:r w:rsidR="0068206B" w:rsidRPr="00E26388">
        <w:rPr>
          <w:rFonts w:ascii="Book Antiqua" w:eastAsia="楷体" w:hAnsi="Book Antiqua" w:cs="Book Antiqua"/>
          <w:color w:val="000000"/>
        </w:rPr>
        <w:t xml:space="preserve"> </w:t>
      </w:r>
      <w:r w:rsidRPr="00E26388">
        <w:rPr>
          <w:rFonts w:ascii="Book Antiqua" w:eastAsia="楷体" w:hAnsi="Book Antiqua" w:cs="Book Antiqua"/>
          <w:color w:val="000000"/>
        </w:rPr>
        <w:t xml:space="preserve">0.001). On multivariate (adjusted) analysis shown in Table 6, results were different from unadjusted analysis. Surgery was not associated with any statistical difference decrease in mortality in GIC (total) but had increased odds of mortality in patients with gastric </w:t>
      </w:r>
      <w:r w:rsidR="0068206B" w:rsidRPr="00E26388">
        <w:rPr>
          <w:rFonts w:ascii="Book Antiqua" w:eastAsia="楷体" w:hAnsi="Book Antiqua" w:cs="Book Antiqua"/>
          <w:color w:val="000000"/>
        </w:rPr>
        <w:t>[</w:t>
      </w:r>
      <w:r w:rsidRPr="00E26388">
        <w:rPr>
          <w:rFonts w:ascii="Book Antiqua" w:eastAsia="楷体" w:hAnsi="Book Antiqua" w:cs="Book Antiqua"/>
          <w:color w:val="000000"/>
        </w:rPr>
        <w:t>OR</w:t>
      </w:r>
      <w:r w:rsidR="0068206B" w:rsidRPr="00E26388">
        <w:rPr>
          <w:rFonts w:ascii="Book Antiqua" w:eastAsia="楷体" w:hAnsi="Book Antiqua" w:cs="Book Antiqua"/>
          <w:color w:val="000000"/>
        </w:rPr>
        <w:t xml:space="preserve"> </w:t>
      </w:r>
      <w:r w:rsidRPr="00E26388">
        <w:rPr>
          <w:rFonts w:ascii="Book Antiqua" w:eastAsia="楷体" w:hAnsi="Book Antiqua" w:cs="Book Antiqua"/>
          <w:color w:val="000000"/>
        </w:rPr>
        <w:t>=</w:t>
      </w:r>
      <w:r w:rsidR="0068206B" w:rsidRPr="00E26388">
        <w:rPr>
          <w:rFonts w:ascii="Book Antiqua" w:eastAsia="楷体" w:hAnsi="Book Antiqua" w:cs="Book Antiqua"/>
          <w:color w:val="000000"/>
        </w:rPr>
        <w:t xml:space="preserve"> </w:t>
      </w:r>
      <w:r w:rsidRPr="00E26388">
        <w:rPr>
          <w:rFonts w:ascii="Book Antiqua" w:eastAsia="楷体" w:hAnsi="Book Antiqua" w:cs="Book Antiqua"/>
          <w:color w:val="000000"/>
        </w:rPr>
        <w:t>1.73</w:t>
      </w:r>
      <w:r w:rsidR="0068206B" w:rsidRPr="00E26388">
        <w:rPr>
          <w:rFonts w:ascii="Book Antiqua" w:eastAsia="楷体" w:hAnsi="Book Antiqua" w:cs="Book Antiqua"/>
          <w:color w:val="000000"/>
        </w:rPr>
        <w:t xml:space="preserve"> (</w:t>
      </w:r>
      <w:r w:rsidRPr="00E26388">
        <w:rPr>
          <w:rFonts w:ascii="Book Antiqua" w:eastAsia="楷体" w:hAnsi="Book Antiqua" w:cs="Book Antiqua"/>
          <w:color w:val="000000"/>
        </w:rPr>
        <w:t>1.00</w:t>
      </w:r>
      <w:r w:rsidR="0068206B" w:rsidRPr="00E26388">
        <w:rPr>
          <w:rFonts w:ascii="Book Antiqua" w:eastAsia="楷体" w:hAnsi="Book Antiqua" w:cs="Book Antiqua"/>
          <w:color w:val="000000"/>
        </w:rPr>
        <w:t>-</w:t>
      </w:r>
      <w:r w:rsidRPr="00E26388">
        <w:rPr>
          <w:rFonts w:ascii="Book Antiqua" w:eastAsia="楷体" w:hAnsi="Book Antiqua" w:cs="Book Antiqua"/>
          <w:color w:val="000000"/>
        </w:rPr>
        <w:t>3.00</w:t>
      </w:r>
      <w:r w:rsidR="0068206B" w:rsidRPr="00E26388">
        <w:rPr>
          <w:rFonts w:ascii="Book Antiqua" w:eastAsia="楷体" w:hAnsi="Book Antiqua" w:cs="Book Antiqua"/>
          <w:color w:val="000000"/>
        </w:rPr>
        <w:t>)]</w:t>
      </w:r>
      <w:r w:rsidRPr="00E26388">
        <w:rPr>
          <w:rFonts w:ascii="Book Antiqua" w:eastAsia="楷体" w:hAnsi="Book Antiqua" w:cs="Book Antiqua"/>
          <w:color w:val="000000"/>
        </w:rPr>
        <w:t xml:space="preserve"> and colorectal cancer </w:t>
      </w:r>
      <w:r w:rsidR="0068206B" w:rsidRPr="00E26388">
        <w:rPr>
          <w:rFonts w:ascii="Book Antiqua" w:eastAsia="楷体" w:hAnsi="Book Antiqua" w:cs="Book Antiqua"/>
          <w:color w:val="000000"/>
        </w:rPr>
        <w:t>[</w:t>
      </w:r>
      <w:r w:rsidRPr="00E26388">
        <w:rPr>
          <w:rFonts w:ascii="Book Antiqua" w:eastAsia="楷体" w:hAnsi="Book Antiqua" w:cs="Book Antiqua"/>
          <w:color w:val="000000"/>
        </w:rPr>
        <w:t>OR</w:t>
      </w:r>
      <w:r w:rsidR="0068206B" w:rsidRPr="00E26388">
        <w:rPr>
          <w:rFonts w:ascii="Book Antiqua" w:eastAsia="楷体" w:hAnsi="Book Antiqua" w:cs="Book Antiqua"/>
          <w:color w:val="000000"/>
        </w:rPr>
        <w:t xml:space="preserve"> </w:t>
      </w:r>
      <w:r w:rsidRPr="00E26388">
        <w:rPr>
          <w:rFonts w:ascii="Book Antiqua" w:eastAsia="楷体" w:hAnsi="Book Antiqua" w:cs="Book Antiqua"/>
          <w:color w:val="000000"/>
        </w:rPr>
        <w:t>=</w:t>
      </w:r>
      <w:r w:rsidR="0068206B" w:rsidRPr="00E26388">
        <w:rPr>
          <w:rFonts w:ascii="Book Antiqua" w:eastAsia="楷体" w:hAnsi="Book Antiqua" w:cs="Book Antiqua"/>
          <w:color w:val="000000"/>
        </w:rPr>
        <w:t xml:space="preserve"> </w:t>
      </w:r>
      <w:r w:rsidRPr="00E26388">
        <w:rPr>
          <w:rFonts w:ascii="Book Antiqua" w:eastAsia="楷体" w:hAnsi="Book Antiqua" w:cs="Book Antiqua"/>
          <w:color w:val="000000"/>
        </w:rPr>
        <w:t>1.33</w:t>
      </w:r>
      <w:r w:rsidR="0068206B" w:rsidRPr="00E26388">
        <w:rPr>
          <w:rFonts w:ascii="Book Antiqua" w:eastAsia="楷体" w:hAnsi="Book Antiqua" w:cs="Book Antiqua"/>
          <w:color w:val="000000"/>
        </w:rPr>
        <w:t xml:space="preserve"> (</w:t>
      </w:r>
      <w:r w:rsidRPr="00E26388">
        <w:rPr>
          <w:rFonts w:ascii="Book Antiqua" w:eastAsia="楷体" w:hAnsi="Book Antiqua" w:cs="Book Antiqua"/>
          <w:color w:val="000000"/>
        </w:rPr>
        <w:t>1.09</w:t>
      </w:r>
      <w:r w:rsidR="0068206B" w:rsidRPr="00E26388">
        <w:rPr>
          <w:rFonts w:ascii="Book Antiqua" w:eastAsia="楷体" w:hAnsi="Book Antiqua" w:cs="Book Antiqua"/>
          <w:color w:val="000000"/>
        </w:rPr>
        <w:t>-</w:t>
      </w:r>
      <w:r w:rsidRPr="00E26388">
        <w:rPr>
          <w:rFonts w:ascii="Book Antiqua" w:eastAsia="楷体" w:hAnsi="Book Antiqua" w:cs="Book Antiqua"/>
          <w:color w:val="000000"/>
        </w:rPr>
        <w:t>1.62</w:t>
      </w:r>
      <w:r w:rsidR="0068206B" w:rsidRPr="00E26388">
        <w:rPr>
          <w:rFonts w:ascii="Book Antiqua" w:eastAsia="楷体" w:hAnsi="Book Antiqua" w:cs="Book Antiqua"/>
          <w:color w:val="000000"/>
        </w:rPr>
        <w:t>)]</w:t>
      </w:r>
      <w:r w:rsidRPr="00E26388">
        <w:rPr>
          <w:rFonts w:ascii="Book Antiqua" w:eastAsia="楷体" w:hAnsi="Book Antiqua" w:cs="Book Antiqua"/>
          <w:color w:val="000000"/>
        </w:rPr>
        <w:t>. Small bowel, hepatic, and pancreatic cancer patients did not show a statistical difference between surgery and non-surgery groups.</w:t>
      </w:r>
    </w:p>
    <w:p w14:paraId="1D298EA2" w14:textId="77777777" w:rsidR="00A77B3E" w:rsidRPr="00E26388" w:rsidRDefault="00A77B3E" w:rsidP="00547F27">
      <w:pPr>
        <w:spacing w:line="360" w:lineRule="auto"/>
        <w:jc w:val="both"/>
        <w:rPr>
          <w:rFonts w:ascii="Book Antiqua" w:eastAsia="楷体" w:hAnsi="Book Antiqua"/>
        </w:rPr>
      </w:pPr>
    </w:p>
    <w:p w14:paraId="5E51A71B" w14:textId="77777777" w:rsidR="00A77B3E" w:rsidRPr="00E26388" w:rsidRDefault="00BC3606" w:rsidP="00547F27">
      <w:pPr>
        <w:spacing w:line="360" w:lineRule="auto"/>
        <w:jc w:val="both"/>
        <w:rPr>
          <w:rFonts w:ascii="Book Antiqua" w:eastAsia="楷体" w:hAnsi="Book Antiqua"/>
          <w:b/>
          <w:bCs/>
        </w:rPr>
      </w:pPr>
      <w:r w:rsidRPr="00E26388">
        <w:rPr>
          <w:rFonts w:ascii="Book Antiqua" w:eastAsia="楷体" w:hAnsi="Book Antiqua" w:cs="Book Antiqua"/>
          <w:b/>
          <w:bCs/>
          <w:i/>
          <w:iCs/>
          <w:color w:val="000000"/>
        </w:rPr>
        <w:t>Trans-arterial embolization</w:t>
      </w:r>
    </w:p>
    <w:p w14:paraId="7D8490DE" w14:textId="7A227CC8"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color w:val="000000"/>
        </w:rPr>
        <w:t xml:space="preserve">Out of 30507 inpatients with GIC who also had GIH, 516 (1.7%) underwent trans-arterial embolization. Unadjusted analysis displays a significant increase in mortality associated with the performance of trans-arterial embolization in GIH patients with GIC (total) (14.7% </w:t>
      </w:r>
      <w:r w:rsidRPr="00E26388">
        <w:rPr>
          <w:rFonts w:ascii="Book Antiqua" w:eastAsia="楷体" w:hAnsi="Book Antiqua" w:cs="Book Antiqua"/>
          <w:i/>
          <w:iCs/>
          <w:color w:val="000000"/>
        </w:rPr>
        <w:t>vs</w:t>
      </w:r>
      <w:r w:rsidRPr="00E26388">
        <w:rPr>
          <w:rFonts w:ascii="Book Antiqua" w:eastAsia="楷体" w:hAnsi="Book Antiqua" w:cs="Book Antiqua"/>
          <w:color w:val="000000"/>
        </w:rPr>
        <w:t xml:space="preserve"> 9.8%, </w:t>
      </w:r>
      <w:r w:rsidR="0068206B" w:rsidRPr="00E26388">
        <w:rPr>
          <w:rFonts w:ascii="Book Antiqua" w:eastAsia="楷体" w:hAnsi="Book Antiqua" w:cs="Book Antiqua"/>
          <w:i/>
          <w:iCs/>
          <w:color w:val="000000"/>
        </w:rPr>
        <w:t>P</w:t>
      </w:r>
      <w:r w:rsidR="0068206B" w:rsidRPr="00E26388">
        <w:rPr>
          <w:rFonts w:ascii="Book Antiqua" w:eastAsia="楷体" w:hAnsi="Book Antiqua" w:cs="Book Antiqua"/>
          <w:color w:val="000000"/>
        </w:rPr>
        <w:t xml:space="preserve"> </w:t>
      </w:r>
      <w:r w:rsidRPr="00E26388">
        <w:rPr>
          <w:rFonts w:ascii="Book Antiqua" w:eastAsia="楷体" w:hAnsi="Book Antiqua" w:cs="Book Antiqua"/>
          <w:color w:val="000000"/>
        </w:rPr>
        <w:t>&lt;</w:t>
      </w:r>
      <w:r w:rsidR="0068206B" w:rsidRPr="00E26388">
        <w:rPr>
          <w:rFonts w:ascii="Book Antiqua" w:eastAsia="楷体" w:hAnsi="Book Antiqua" w:cs="Book Antiqua"/>
          <w:color w:val="000000"/>
        </w:rPr>
        <w:t xml:space="preserve"> </w:t>
      </w:r>
      <w:r w:rsidRPr="00E26388">
        <w:rPr>
          <w:rFonts w:ascii="Book Antiqua" w:eastAsia="楷体" w:hAnsi="Book Antiqua" w:cs="Book Antiqua"/>
          <w:color w:val="000000"/>
        </w:rPr>
        <w:t xml:space="preserve">0.001). Gastric cancer (15.1% </w:t>
      </w:r>
      <w:r w:rsidRPr="00E26388">
        <w:rPr>
          <w:rFonts w:ascii="Book Antiqua" w:eastAsia="楷体" w:hAnsi="Book Antiqua" w:cs="Book Antiqua"/>
          <w:i/>
          <w:iCs/>
          <w:color w:val="000000"/>
        </w:rPr>
        <w:t>vs</w:t>
      </w:r>
      <w:r w:rsidRPr="00E26388">
        <w:rPr>
          <w:rFonts w:ascii="Book Antiqua" w:eastAsia="楷体" w:hAnsi="Book Antiqua" w:cs="Book Antiqua"/>
          <w:color w:val="000000"/>
        </w:rPr>
        <w:t xml:space="preserve"> 8.7%, </w:t>
      </w:r>
      <w:r w:rsidRPr="00E26388">
        <w:rPr>
          <w:rFonts w:ascii="Book Antiqua" w:eastAsia="楷体" w:hAnsi="Book Antiqua" w:cs="Book Antiqua"/>
          <w:i/>
          <w:iCs/>
          <w:color w:val="000000"/>
        </w:rPr>
        <w:t>P</w:t>
      </w:r>
      <w:r w:rsidRPr="00E26388">
        <w:rPr>
          <w:rFonts w:ascii="Book Antiqua" w:eastAsia="楷体" w:hAnsi="Book Antiqua" w:cs="Book Antiqua"/>
          <w:color w:val="000000"/>
        </w:rPr>
        <w:t xml:space="preserve"> = 0.01) and colorectal cancer (21.9% </w:t>
      </w:r>
      <w:r w:rsidRPr="00E26388">
        <w:rPr>
          <w:rFonts w:ascii="Book Antiqua" w:eastAsia="楷体" w:hAnsi="Book Antiqua" w:cs="Book Antiqua"/>
          <w:i/>
          <w:iCs/>
          <w:color w:val="000000"/>
        </w:rPr>
        <w:t>vs</w:t>
      </w:r>
      <w:r w:rsidRPr="00E26388">
        <w:rPr>
          <w:rFonts w:ascii="Book Antiqua" w:eastAsia="楷体" w:hAnsi="Book Antiqua" w:cs="Book Antiqua"/>
          <w:color w:val="000000"/>
        </w:rPr>
        <w:t xml:space="preserve"> 5.9%, </w:t>
      </w:r>
      <w:r w:rsidR="00CB4B94" w:rsidRPr="00E26388">
        <w:rPr>
          <w:rFonts w:ascii="Book Antiqua" w:eastAsia="楷体" w:hAnsi="Book Antiqua" w:cs="Book Antiqua"/>
          <w:i/>
          <w:iCs/>
          <w:color w:val="000000"/>
        </w:rPr>
        <w:t>P</w:t>
      </w:r>
      <w:r w:rsidR="00CB4B94" w:rsidRPr="00E26388">
        <w:rPr>
          <w:rFonts w:ascii="Book Antiqua" w:eastAsia="楷体" w:hAnsi="Book Antiqua" w:cs="Book Antiqua"/>
          <w:color w:val="000000"/>
        </w:rPr>
        <w:t xml:space="preserve"> </w:t>
      </w:r>
      <w:r w:rsidRPr="00E26388">
        <w:rPr>
          <w:rFonts w:ascii="Book Antiqua" w:eastAsia="楷体" w:hAnsi="Book Antiqua" w:cs="Book Antiqua"/>
          <w:color w:val="000000"/>
        </w:rPr>
        <w:t>&lt;</w:t>
      </w:r>
      <w:r w:rsidR="00CB4B94" w:rsidRPr="00E26388">
        <w:rPr>
          <w:rFonts w:ascii="Book Antiqua" w:eastAsia="楷体" w:hAnsi="Book Antiqua" w:cs="Book Antiqua"/>
          <w:color w:val="000000"/>
        </w:rPr>
        <w:t xml:space="preserve"> </w:t>
      </w:r>
      <w:r w:rsidRPr="00E26388">
        <w:rPr>
          <w:rFonts w:ascii="Book Antiqua" w:eastAsia="楷体" w:hAnsi="Book Antiqua" w:cs="Book Antiqua"/>
          <w:color w:val="000000"/>
        </w:rPr>
        <w:t xml:space="preserve">0.001) were also associated with increased mortality in patients who underwent embolization. Similarly, on multivariate (adjusted) analysis in </w:t>
      </w:r>
      <w:r w:rsidRPr="00E26388">
        <w:rPr>
          <w:rFonts w:ascii="Book Antiqua" w:eastAsia="楷体" w:hAnsi="Book Antiqua" w:cs="Book Antiqua"/>
          <w:color w:val="000000"/>
        </w:rPr>
        <w:lastRenderedPageBreak/>
        <w:t xml:space="preserve">Table 6, embolization was associated with increased odds of mortality in GIC (total) </w:t>
      </w:r>
      <w:r w:rsidR="00CB4B94" w:rsidRPr="00E26388">
        <w:rPr>
          <w:rFonts w:ascii="Book Antiqua" w:eastAsia="楷体" w:hAnsi="Book Antiqua" w:cs="Book Antiqua"/>
          <w:color w:val="000000"/>
        </w:rPr>
        <w:t>[</w:t>
      </w:r>
      <w:r w:rsidRPr="00E26388">
        <w:rPr>
          <w:rFonts w:ascii="Book Antiqua" w:eastAsia="楷体" w:hAnsi="Book Antiqua" w:cs="Book Antiqua"/>
          <w:color w:val="000000"/>
        </w:rPr>
        <w:t>OR</w:t>
      </w:r>
      <w:r w:rsidR="00CB4B94" w:rsidRPr="00E26388">
        <w:rPr>
          <w:rFonts w:ascii="Book Antiqua" w:eastAsia="楷体" w:hAnsi="Book Antiqua" w:cs="Book Antiqua"/>
          <w:color w:val="000000"/>
        </w:rPr>
        <w:t xml:space="preserve"> </w:t>
      </w:r>
      <w:r w:rsidRPr="00E26388">
        <w:rPr>
          <w:rFonts w:ascii="Book Antiqua" w:eastAsia="楷体" w:hAnsi="Book Antiqua" w:cs="Book Antiqua"/>
          <w:color w:val="000000"/>
        </w:rPr>
        <w:t>=</w:t>
      </w:r>
      <w:r w:rsidR="00CB4B94" w:rsidRPr="00E26388">
        <w:rPr>
          <w:rFonts w:ascii="Book Antiqua" w:eastAsia="楷体" w:hAnsi="Book Antiqua" w:cs="Book Antiqua"/>
          <w:color w:val="000000"/>
        </w:rPr>
        <w:t xml:space="preserve"> </w:t>
      </w:r>
      <w:r w:rsidRPr="00E26388">
        <w:rPr>
          <w:rFonts w:ascii="Book Antiqua" w:eastAsia="楷体" w:hAnsi="Book Antiqua" w:cs="Book Antiqua"/>
          <w:color w:val="000000"/>
        </w:rPr>
        <w:t>1.35</w:t>
      </w:r>
      <w:r w:rsidR="00CB4B94" w:rsidRPr="00E26388">
        <w:rPr>
          <w:rFonts w:ascii="Book Antiqua" w:eastAsia="楷体" w:hAnsi="Book Antiqua" w:cs="Book Antiqua"/>
          <w:color w:val="000000"/>
        </w:rPr>
        <w:t xml:space="preserve"> (</w:t>
      </w:r>
      <w:r w:rsidRPr="00E26388">
        <w:rPr>
          <w:rFonts w:ascii="Book Antiqua" w:eastAsia="楷体" w:hAnsi="Book Antiqua" w:cs="Book Antiqua"/>
          <w:color w:val="000000"/>
        </w:rPr>
        <w:t>1.02</w:t>
      </w:r>
      <w:r w:rsidR="00CB4B94" w:rsidRPr="00E26388">
        <w:rPr>
          <w:rFonts w:ascii="Book Antiqua" w:eastAsia="楷体" w:hAnsi="Book Antiqua" w:cs="Book Antiqua"/>
          <w:color w:val="000000"/>
        </w:rPr>
        <w:t>-</w:t>
      </w:r>
      <w:r w:rsidRPr="00E26388">
        <w:rPr>
          <w:rFonts w:ascii="Book Antiqua" w:eastAsia="楷体" w:hAnsi="Book Antiqua" w:cs="Book Antiqua"/>
          <w:color w:val="000000"/>
        </w:rPr>
        <w:t>1.80</w:t>
      </w:r>
      <w:r w:rsidR="00CB4B94" w:rsidRPr="00E26388">
        <w:rPr>
          <w:rFonts w:ascii="Book Antiqua" w:eastAsia="楷体" w:hAnsi="Book Antiqua" w:cs="Book Antiqua"/>
          <w:color w:val="000000"/>
        </w:rPr>
        <w:t>)]</w:t>
      </w:r>
      <w:r w:rsidRPr="00E26388">
        <w:rPr>
          <w:rFonts w:ascii="Book Antiqua" w:eastAsia="楷体" w:hAnsi="Book Antiqua" w:cs="Book Antiqua"/>
          <w:color w:val="000000"/>
        </w:rPr>
        <w:t xml:space="preserve"> and colorectal cancer </w:t>
      </w:r>
      <w:r w:rsidR="00CB4B94" w:rsidRPr="00E26388">
        <w:rPr>
          <w:rFonts w:ascii="Book Antiqua" w:eastAsia="楷体" w:hAnsi="Book Antiqua" w:cs="Book Antiqua"/>
          <w:color w:val="000000"/>
        </w:rPr>
        <w:t>[</w:t>
      </w:r>
      <w:r w:rsidRPr="00E26388">
        <w:rPr>
          <w:rFonts w:ascii="Book Antiqua" w:eastAsia="楷体" w:hAnsi="Book Antiqua" w:cs="Book Antiqua"/>
          <w:color w:val="000000"/>
        </w:rPr>
        <w:t>OR</w:t>
      </w:r>
      <w:r w:rsidR="00CB4B94" w:rsidRPr="00E26388">
        <w:rPr>
          <w:rFonts w:ascii="Book Antiqua" w:eastAsia="楷体" w:hAnsi="Book Antiqua" w:cs="Book Antiqua"/>
          <w:color w:val="000000"/>
        </w:rPr>
        <w:t xml:space="preserve"> </w:t>
      </w:r>
      <w:r w:rsidRPr="00E26388">
        <w:rPr>
          <w:rFonts w:ascii="Book Antiqua" w:eastAsia="楷体" w:hAnsi="Book Antiqua" w:cs="Book Antiqua"/>
          <w:color w:val="000000"/>
        </w:rPr>
        <w:t>=</w:t>
      </w:r>
      <w:r w:rsidR="00CB4B94" w:rsidRPr="00E26388">
        <w:rPr>
          <w:rFonts w:ascii="Book Antiqua" w:eastAsia="楷体" w:hAnsi="Book Antiqua" w:cs="Book Antiqua"/>
          <w:color w:val="000000"/>
        </w:rPr>
        <w:t xml:space="preserve"> </w:t>
      </w:r>
      <w:r w:rsidRPr="00E26388">
        <w:rPr>
          <w:rFonts w:ascii="Book Antiqua" w:eastAsia="楷体" w:hAnsi="Book Antiqua" w:cs="Book Antiqua"/>
          <w:color w:val="000000"/>
        </w:rPr>
        <w:t>2.52</w:t>
      </w:r>
      <w:r w:rsidR="00CB4B94" w:rsidRPr="00E26388">
        <w:rPr>
          <w:rFonts w:ascii="Book Antiqua" w:eastAsia="楷体" w:hAnsi="Book Antiqua" w:cs="Book Antiqua"/>
          <w:color w:val="000000"/>
        </w:rPr>
        <w:t xml:space="preserve"> (</w:t>
      </w:r>
      <w:r w:rsidRPr="00E26388">
        <w:rPr>
          <w:rFonts w:ascii="Book Antiqua" w:eastAsia="楷体" w:hAnsi="Book Antiqua" w:cs="Book Antiqua"/>
          <w:color w:val="000000"/>
        </w:rPr>
        <w:t>1.23</w:t>
      </w:r>
      <w:r w:rsidR="00CB4B94" w:rsidRPr="00E26388">
        <w:rPr>
          <w:rFonts w:ascii="Book Antiqua" w:eastAsia="楷体" w:hAnsi="Book Antiqua" w:cs="Book Antiqua"/>
          <w:color w:val="000000"/>
        </w:rPr>
        <w:t>-</w:t>
      </w:r>
      <w:r w:rsidRPr="00E26388">
        <w:rPr>
          <w:rFonts w:ascii="Book Antiqua" w:eastAsia="楷体" w:hAnsi="Book Antiqua" w:cs="Book Antiqua"/>
          <w:color w:val="000000"/>
        </w:rPr>
        <w:t xml:space="preserve">5.15)]. Gastric, hepatic, and pancreatic cancer patients did not show a statistical association between embolization and mortality on multivariate analysis. </w:t>
      </w:r>
    </w:p>
    <w:p w14:paraId="61B6A196" w14:textId="77777777" w:rsidR="00A77B3E" w:rsidRPr="00E26388" w:rsidRDefault="00A77B3E" w:rsidP="00547F27">
      <w:pPr>
        <w:spacing w:line="360" w:lineRule="auto"/>
        <w:jc w:val="both"/>
        <w:rPr>
          <w:rFonts w:ascii="Book Antiqua" w:eastAsia="楷体" w:hAnsi="Book Antiqua"/>
        </w:rPr>
      </w:pPr>
    </w:p>
    <w:p w14:paraId="3661EAF5" w14:textId="77777777" w:rsidR="00A77B3E" w:rsidRPr="00E26388" w:rsidRDefault="00BC3606" w:rsidP="00547F27">
      <w:pPr>
        <w:spacing w:line="360" w:lineRule="auto"/>
        <w:jc w:val="both"/>
        <w:rPr>
          <w:rFonts w:ascii="Book Antiqua" w:eastAsia="楷体" w:hAnsi="Book Antiqua"/>
          <w:b/>
          <w:bCs/>
        </w:rPr>
      </w:pPr>
      <w:r w:rsidRPr="00E26388">
        <w:rPr>
          <w:rFonts w:ascii="Book Antiqua" w:eastAsia="楷体" w:hAnsi="Book Antiqua" w:cs="Book Antiqua"/>
          <w:b/>
          <w:bCs/>
          <w:i/>
          <w:iCs/>
          <w:color w:val="000000"/>
        </w:rPr>
        <w:t>Radiation therapy</w:t>
      </w:r>
    </w:p>
    <w:p w14:paraId="657F8F52" w14:textId="7D862A55"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color w:val="000000"/>
        </w:rPr>
        <w:t xml:space="preserve">Out of 30507 inpatients with GIC who also had GIH, radiation therapy was performed in 210 (0.7%) patients during the hospitalization. On bivariate analysis, the inpatient mortality of patients who underwent inpatient radiation therapy was lower than those who did not undergo radiation therapy (5.7% </w:t>
      </w:r>
      <w:r w:rsidRPr="00E26388">
        <w:rPr>
          <w:rFonts w:ascii="Book Antiqua" w:eastAsia="楷体" w:hAnsi="Book Antiqua" w:cs="Book Antiqua"/>
          <w:i/>
          <w:iCs/>
          <w:color w:val="000000"/>
        </w:rPr>
        <w:t>vs</w:t>
      </w:r>
      <w:r w:rsidRPr="00E26388">
        <w:rPr>
          <w:rFonts w:ascii="Book Antiqua" w:eastAsia="楷体" w:hAnsi="Book Antiqua" w:cs="Book Antiqua"/>
          <w:color w:val="000000"/>
        </w:rPr>
        <w:t xml:space="preserve"> 9.9%, </w:t>
      </w:r>
      <w:r w:rsidRPr="00E26388">
        <w:rPr>
          <w:rFonts w:ascii="Book Antiqua" w:eastAsia="楷体" w:hAnsi="Book Antiqua" w:cs="Book Antiqua"/>
          <w:i/>
          <w:iCs/>
          <w:color w:val="000000"/>
        </w:rPr>
        <w:t>P</w:t>
      </w:r>
      <w:r w:rsidRPr="00E26388">
        <w:rPr>
          <w:rFonts w:ascii="Book Antiqua" w:eastAsia="楷体" w:hAnsi="Book Antiqua" w:cs="Book Antiqua"/>
          <w:color w:val="000000"/>
        </w:rPr>
        <w:t xml:space="preserve"> = 0.04). On multivariate analysis (Table 6), inpatient radiation therapy for GI bleeding patients with GIC was not significantly associated with any inpatient mortality difference. Analysis was not performed on individual GIC types (esophageal, gastric, small bowel, …) due to insufficient sample in the radiation group.</w:t>
      </w:r>
    </w:p>
    <w:p w14:paraId="69AA2037" w14:textId="77777777" w:rsidR="00A77B3E" w:rsidRPr="00E26388" w:rsidRDefault="00A77B3E" w:rsidP="00547F27">
      <w:pPr>
        <w:spacing w:line="360" w:lineRule="auto"/>
        <w:ind w:firstLine="720"/>
        <w:jc w:val="both"/>
        <w:rPr>
          <w:rFonts w:ascii="Book Antiqua" w:eastAsia="楷体" w:hAnsi="Book Antiqua"/>
        </w:rPr>
      </w:pPr>
    </w:p>
    <w:p w14:paraId="3EA2DF9B"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b/>
          <w:caps/>
          <w:color w:val="000000"/>
          <w:u w:val="single"/>
        </w:rPr>
        <w:t>DISCUSSION</w:t>
      </w:r>
    </w:p>
    <w:p w14:paraId="0969204B" w14:textId="6F9A8351"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color w:val="000000"/>
        </w:rPr>
        <w:t>This was a retrospective review of the 2016-2018 NIS database, which is one of the largest national inpatient databases. Our results, as presented in Table 2, our results showed that hospitalized patients with GIC have a significantly higher prevalence of GIH (9.5%) compared to that of the general inpatient population (3.4%). This estimate underscores that GIH is a common complication of GIC and corroborates this study’s importance.</w:t>
      </w:r>
    </w:p>
    <w:p w14:paraId="60573E5E" w14:textId="4F895CF3" w:rsidR="00A77B3E" w:rsidRPr="00E26388" w:rsidRDefault="00BC3606" w:rsidP="00547F27">
      <w:pPr>
        <w:spacing w:line="360" w:lineRule="auto"/>
        <w:ind w:firstLineChars="100" w:firstLine="240"/>
        <w:jc w:val="both"/>
        <w:rPr>
          <w:rFonts w:ascii="Book Antiqua" w:eastAsia="楷体" w:hAnsi="Book Antiqua"/>
        </w:rPr>
      </w:pPr>
      <w:r w:rsidRPr="00E26388">
        <w:rPr>
          <w:rFonts w:ascii="Book Antiqua" w:eastAsia="楷体" w:hAnsi="Book Antiqua" w:cs="Book Antiqua"/>
          <w:color w:val="000000"/>
        </w:rPr>
        <w:t xml:space="preserve">Our study showed that GIH is note common in GIC patients and varies significantly based on the anatomical location of cancer. The highest to lowest GIH rates are listed in the following order: stomach cancer (15.7%), liver cancer (13.0%), small bowel cancer (12.7%), esophageal cancer (9.1%), colorectal cancer (9.1%), pancreatic cancer (7.2%), bile duct cancer (6.0%), and gallbladder cancer (5.1%). Figure 1 shows a more detailed representation of GIH rates based on the anatomical location of GIC. The rate of GIH can significantly vary with different tumor locations, even for locations within the same </w:t>
      </w:r>
      <w:r w:rsidRPr="00E26388">
        <w:rPr>
          <w:rFonts w:ascii="Book Antiqua" w:eastAsia="楷体" w:hAnsi="Book Antiqua" w:cs="Book Antiqua"/>
          <w:color w:val="000000"/>
        </w:rPr>
        <w:lastRenderedPageBreak/>
        <w:t>organ. The pattern of bleeding, displayed in Figure 1, shows the highest GIH rate in gastric cancers (ranging between 14.8% in the cardia and 25.5% in cancers of the fundus) followed by cancers adjacent to the stomach, such as cancer of the duodenum (15.6%) and lower third of the esophagus (10.7%). This could be related to the effect of the stomach’s acidic medium that can cause erosion and ulceration of the friable intraluminal cancerous tissue and subsequently bleeding. Thus, the further the cancerous tissue from the stomach, the less risk of GIH. Following the same logic, jejunal (11.1%) and ileal cancers (5.7%) have lower GIH rate than duodenal cancers (15.6%), and cancers of the upper (6.2%) and middle third (8.0%) of the esophagus have lower GIH than lower third cancers (10.7%). The correlation between the high incidence of GIH in hepatocellular carcinoma and underlying severe liver cirrhosis with resultant variceal hemorrhage has been demonstrated in previous studies.</w:t>
      </w:r>
      <w:r w:rsidRPr="00E26388">
        <w:rPr>
          <w:rFonts w:ascii="Book Antiqua" w:eastAsia="楷体" w:hAnsi="Book Antiqua" w:cs="Book Antiqua"/>
          <w:color w:val="000000"/>
          <w:vertAlign w:val="superscript"/>
        </w:rPr>
        <w:t>[16]</w:t>
      </w:r>
      <w:r w:rsidRPr="00E26388">
        <w:rPr>
          <w:rFonts w:ascii="Book Antiqua" w:eastAsia="楷体" w:hAnsi="Book Antiqua" w:cs="Book Antiqua"/>
          <w:color w:val="000000"/>
        </w:rPr>
        <w:t xml:space="preserve"> Colorectal cancer’s GIH rates based on different anatomical locations were relatively comparable in the range between 9</w:t>
      </w:r>
      <w:r w:rsidR="0020627C" w:rsidRPr="00E26388">
        <w:rPr>
          <w:rFonts w:ascii="Book Antiqua" w:eastAsia="楷体" w:hAnsi="Book Antiqua" w:cs="Book Antiqua"/>
          <w:color w:val="000000"/>
        </w:rPr>
        <w:t>%</w:t>
      </w:r>
      <w:r w:rsidRPr="00E26388">
        <w:rPr>
          <w:rFonts w:ascii="Book Antiqua" w:eastAsia="楷体" w:hAnsi="Book Antiqua" w:cs="Book Antiqua"/>
          <w:color w:val="000000"/>
        </w:rPr>
        <w:t xml:space="preserve"> to 11%. Appendiceal cancer was an exception with 3.3% GIH, which is similar to the general inpatient population (3.4%).</w:t>
      </w:r>
    </w:p>
    <w:p w14:paraId="47D721BD" w14:textId="604A2B20" w:rsidR="00A77B3E" w:rsidRPr="00E26388" w:rsidRDefault="00BC3606" w:rsidP="00547F27">
      <w:pPr>
        <w:spacing w:line="360" w:lineRule="auto"/>
        <w:ind w:firstLineChars="100" w:firstLine="240"/>
        <w:jc w:val="both"/>
        <w:rPr>
          <w:rFonts w:ascii="Book Antiqua" w:eastAsia="楷体" w:hAnsi="Book Antiqua"/>
        </w:rPr>
      </w:pPr>
      <w:r w:rsidRPr="00E26388">
        <w:rPr>
          <w:rFonts w:ascii="Book Antiqua" w:eastAsia="楷体" w:hAnsi="Book Antiqua" w:cs="Book Antiqua"/>
          <w:color w:val="000000"/>
        </w:rPr>
        <w:t>While our study reports the prevalence of GIH among GIC patients, prior studies have reported the reciprocal prevalence of GIC among patients with GIH</w:t>
      </w:r>
      <w:r w:rsidR="0020627C" w:rsidRPr="00E26388">
        <w:rPr>
          <w:rFonts w:ascii="Book Antiqua" w:eastAsia="楷体" w:hAnsi="Book Antiqua" w:cs="Book Antiqua"/>
          <w:color w:val="000000"/>
          <w:vertAlign w:val="superscript"/>
        </w:rPr>
        <w:t>[3,17,18]</w:t>
      </w:r>
      <w:r w:rsidRPr="00E26388">
        <w:rPr>
          <w:rFonts w:ascii="Book Antiqua" w:eastAsia="楷体" w:hAnsi="Book Antiqua" w:cs="Book Antiqua"/>
          <w:color w:val="000000"/>
        </w:rPr>
        <w:t xml:space="preserve">. For example, Sheibani </w:t>
      </w:r>
      <w:r w:rsidRPr="00E26388">
        <w:rPr>
          <w:rFonts w:ascii="Book Antiqua" w:eastAsia="楷体" w:hAnsi="Book Antiqua" w:cs="Book Antiqua"/>
          <w:i/>
          <w:iCs/>
          <w:color w:val="000000"/>
        </w:rPr>
        <w:t>et al</w:t>
      </w:r>
      <w:r w:rsidR="0020627C" w:rsidRPr="00E26388">
        <w:rPr>
          <w:rFonts w:ascii="Book Antiqua" w:eastAsia="楷体" w:hAnsi="Book Antiqua" w:cs="Book Antiqua"/>
          <w:color w:val="000000"/>
          <w:vertAlign w:val="superscript"/>
        </w:rPr>
        <w:t>[6]</w:t>
      </w:r>
      <w:r w:rsidRPr="00E26388">
        <w:rPr>
          <w:rFonts w:ascii="Book Antiqua" w:eastAsia="楷体" w:hAnsi="Book Antiqua" w:cs="Book Antiqua"/>
          <w:color w:val="000000"/>
        </w:rPr>
        <w:t xml:space="preserve"> stated that tumor bleeding comprised 5% (106 cases) of all upper GIH with gastric cancer representing 73%, esophageal cancer 16%, and duodenal cancer 11%. The aforementioned study serves another purpose and cannot estimate the rates of GIH as it examines another parameter. In addition, the large sample size of our patients (30507 bleeding GIC) robustly increases the power of our GIH estimates and analysis.</w:t>
      </w:r>
    </w:p>
    <w:p w14:paraId="7086BDCC" w14:textId="1A529297" w:rsidR="00A77B3E" w:rsidRPr="00E26388" w:rsidRDefault="00BC3606" w:rsidP="00547F27">
      <w:pPr>
        <w:spacing w:line="360" w:lineRule="auto"/>
        <w:ind w:firstLineChars="100" w:firstLine="240"/>
        <w:jc w:val="both"/>
        <w:rPr>
          <w:rFonts w:ascii="Book Antiqua" w:eastAsia="楷体" w:hAnsi="Book Antiqua"/>
        </w:rPr>
      </w:pPr>
      <w:r w:rsidRPr="00E26388">
        <w:rPr>
          <w:rFonts w:ascii="Book Antiqua" w:eastAsia="楷体" w:hAnsi="Book Antiqua" w:cs="Book Antiqua"/>
          <w:color w:val="000000"/>
        </w:rPr>
        <w:t xml:space="preserve">Notable findings were also reported in the study of the predictors of GIH in GIC. Multivariate analysis results are shown in Table 5. A closer look at the prevalence of GIH in GIC, stratified by race, raises concerning questions on healthcare disparities. Compared to the White race, certain minority races (Black, Hispanic, Asian, and Native American) were predictors of GIH. Lower median household income was also a concerning predictor of GIH. GIH outcomes, stratified by race, have been studied before </w:t>
      </w:r>
      <w:r w:rsidRPr="00E26388">
        <w:rPr>
          <w:rFonts w:ascii="Book Antiqua" w:eastAsia="楷体" w:hAnsi="Book Antiqua" w:cs="Book Antiqua"/>
          <w:color w:val="000000"/>
        </w:rPr>
        <w:lastRenderedPageBreak/>
        <w:t>in various contexts. One study of patients hospitalized for upper GIH found that rebleeding rates were significantly lower in White patients than in Hispanic or Black patients</w:t>
      </w:r>
      <w:r w:rsidR="0020627C" w:rsidRPr="00E26388">
        <w:rPr>
          <w:rFonts w:ascii="Book Antiqua" w:eastAsia="楷体" w:hAnsi="Book Antiqua" w:cs="Book Antiqua"/>
          <w:color w:val="000000"/>
          <w:vertAlign w:val="superscript"/>
        </w:rPr>
        <w:t>[19]</w:t>
      </w:r>
      <w:r w:rsidRPr="00E26388">
        <w:rPr>
          <w:rFonts w:ascii="Book Antiqua" w:eastAsia="楷体" w:hAnsi="Book Antiqua" w:cs="Book Antiqua"/>
          <w:color w:val="000000"/>
        </w:rPr>
        <w:t>. In the instance of cancer, healthcare disparities also play a significant role in disease onset and outcome. Black patients are observed to have the highest incidence and mortality of many GI tract malignancies, including esophageal, gastric, small bowel, pancreas, colorectal, and anal cancer</w:t>
      </w:r>
      <w:r w:rsidR="0020627C" w:rsidRPr="00E26388">
        <w:rPr>
          <w:rFonts w:ascii="Book Antiqua" w:eastAsia="楷体" w:hAnsi="Book Antiqua" w:cs="Book Antiqua"/>
          <w:color w:val="000000"/>
          <w:vertAlign w:val="superscript"/>
        </w:rPr>
        <w:t>[20]</w:t>
      </w:r>
      <w:r w:rsidRPr="00E26388">
        <w:rPr>
          <w:rFonts w:ascii="Book Antiqua" w:eastAsia="楷体" w:hAnsi="Book Antiqua" w:cs="Book Antiqua"/>
          <w:color w:val="000000"/>
        </w:rPr>
        <w:t>. Despite the decline in colorectal cancer mortality rates in the past years, the reduction is not as prominent in Black patients. The causes of this are likely multifactorial, many of which are modifiable risk factors such as socioeconomic status, insurance coverage, education level, and consistent access to medical care</w:t>
      </w:r>
      <w:r w:rsidR="0020627C" w:rsidRPr="00E26388">
        <w:rPr>
          <w:rFonts w:ascii="Book Antiqua" w:eastAsia="楷体" w:hAnsi="Book Antiqua" w:cs="Book Antiqua"/>
          <w:color w:val="000000"/>
          <w:vertAlign w:val="superscript"/>
        </w:rPr>
        <w:t>[21]</w:t>
      </w:r>
      <w:r w:rsidRPr="00E26388">
        <w:rPr>
          <w:rFonts w:ascii="Book Antiqua" w:eastAsia="楷体" w:hAnsi="Book Antiqua" w:cs="Book Antiqua"/>
          <w:color w:val="000000"/>
        </w:rPr>
        <w:t>. The results of this study potentially reinforce these conclusions, as Medicaid patients and non-White patients with GIC experienced higher rates of GIH. Future studies should continue to examine outcomes of GIH in cancer patients, stratified by factors that would affect access to quality healthcare. Such data would be important in driving targeted screening and prevention efforts to high-risk populations.</w:t>
      </w:r>
      <w:r w:rsidR="0020627C" w:rsidRPr="00E26388">
        <w:rPr>
          <w:rFonts w:ascii="Book Antiqua" w:eastAsia="楷体" w:hAnsi="Book Antiqua" w:cs="Book Antiqua"/>
          <w:color w:val="000000"/>
        </w:rPr>
        <w:t xml:space="preserve"> </w:t>
      </w:r>
      <w:r w:rsidRPr="00E26388">
        <w:rPr>
          <w:rFonts w:ascii="Book Antiqua" w:eastAsia="楷体" w:hAnsi="Book Antiqua" w:cs="Book Antiqua"/>
          <w:color w:val="000000"/>
        </w:rPr>
        <w:t xml:space="preserve">Our analysis also found other significant predictors of GIH, including cancer-related factors. Chemotherapy and immunotherapy were associated with lower risk for GIH </w:t>
      </w:r>
      <w:r w:rsidR="0020627C" w:rsidRPr="00E26388">
        <w:rPr>
          <w:rFonts w:ascii="Book Antiqua" w:eastAsia="楷体" w:hAnsi="Book Antiqua" w:cs="Book Antiqua"/>
          <w:color w:val="000000"/>
        </w:rPr>
        <w:t>[</w:t>
      </w:r>
      <w:r w:rsidRPr="00E26388">
        <w:rPr>
          <w:rFonts w:ascii="Book Antiqua" w:eastAsia="楷体" w:hAnsi="Book Antiqua" w:cs="Book Antiqua"/>
          <w:color w:val="000000"/>
        </w:rPr>
        <w:t>OR</w:t>
      </w:r>
      <w:r w:rsidR="0020627C" w:rsidRPr="00E26388">
        <w:rPr>
          <w:rFonts w:ascii="Book Antiqua" w:eastAsia="楷体" w:hAnsi="Book Antiqua" w:cs="Book Antiqua"/>
          <w:color w:val="000000"/>
        </w:rPr>
        <w:t xml:space="preserve"> </w:t>
      </w:r>
      <w:r w:rsidRPr="00E26388">
        <w:rPr>
          <w:rFonts w:ascii="Book Antiqua" w:eastAsia="楷体" w:hAnsi="Book Antiqua" w:cs="Book Antiqua"/>
          <w:color w:val="000000"/>
        </w:rPr>
        <w:t>=</w:t>
      </w:r>
      <w:r w:rsidR="0020627C" w:rsidRPr="00E26388">
        <w:rPr>
          <w:rFonts w:ascii="Book Antiqua" w:eastAsia="楷体" w:hAnsi="Book Antiqua" w:cs="Book Antiqua"/>
          <w:color w:val="000000"/>
        </w:rPr>
        <w:t xml:space="preserve"> </w:t>
      </w:r>
      <w:r w:rsidRPr="00E26388">
        <w:rPr>
          <w:rFonts w:ascii="Book Antiqua" w:eastAsia="楷体" w:hAnsi="Book Antiqua" w:cs="Book Antiqua"/>
          <w:color w:val="000000"/>
        </w:rPr>
        <w:t xml:space="preserve">0.74 </w:t>
      </w:r>
      <w:r w:rsidR="0020627C" w:rsidRPr="00E26388">
        <w:rPr>
          <w:rFonts w:ascii="Book Antiqua" w:eastAsia="楷体" w:hAnsi="Book Antiqua" w:cs="Book Antiqua"/>
          <w:color w:val="000000"/>
        </w:rPr>
        <w:t>(</w:t>
      </w:r>
      <w:r w:rsidRPr="00E26388">
        <w:rPr>
          <w:rFonts w:ascii="Book Antiqua" w:eastAsia="楷体" w:hAnsi="Book Antiqua" w:cs="Book Antiqua"/>
          <w:color w:val="000000"/>
        </w:rPr>
        <w:t>0.72</w:t>
      </w:r>
      <w:r w:rsidR="0020627C" w:rsidRPr="00E26388">
        <w:rPr>
          <w:rFonts w:ascii="Book Antiqua" w:eastAsia="楷体" w:hAnsi="Book Antiqua" w:cs="Book Antiqua"/>
          <w:color w:val="000000"/>
        </w:rPr>
        <w:t>-</w:t>
      </w:r>
      <w:r w:rsidRPr="00E26388">
        <w:rPr>
          <w:rFonts w:ascii="Book Antiqua" w:eastAsia="楷体" w:hAnsi="Book Antiqua" w:cs="Book Antiqua"/>
          <w:color w:val="000000"/>
        </w:rPr>
        <w:t>0.77</w:t>
      </w:r>
      <w:r w:rsidR="0020627C" w:rsidRPr="00E26388">
        <w:rPr>
          <w:rFonts w:ascii="Book Antiqua" w:eastAsia="楷体" w:hAnsi="Book Antiqua" w:cs="Book Antiqua"/>
          <w:color w:val="000000"/>
        </w:rPr>
        <w:t>)</w:t>
      </w:r>
      <w:r w:rsidRPr="00E26388">
        <w:rPr>
          <w:rFonts w:ascii="Book Antiqua" w:eastAsia="楷体" w:hAnsi="Book Antiqua" w:cs="Book Antiqua"/>
          <w:color w:val="000000"/>
        </w:rPr>
        <w:t xml:space="preserve">, </w:t>
      </w:r>
      <w:r w:rsidR="0020627C" w:rsidRPr="00E26388">
        <w:rPr>
          <w:rFonts w:ascii="Book Antiqua" w:eastAsia="楷体" w:hAnsi="Book Antiqua" w:cs="Book Antiqua"/>
          <w:i/>
          <w:iCs/>
          <w:color w:val="000000"/>
        </w:rPr>
        <w:t xml:space="preserve">P </w:t>
      </w:r>
      <w:r w:rsidRPr="00E26388">
        <w:rPr>
          <w:rFonts w:ascii="Book Antiqua" w:eastAsia="楷体" w:hAnsi="Book Antiqua" w:cs="Book Antiqua"/>
          <w:color w:val="000000"/>
        </w:rPr>
        <w:t>&lt;</w:t>
      </w:r>
      <w:r w:rsidR="0020627C" w:rsidRPr="00E26388">
        <w:rPr>
          <w:rFonts w:ascii="Book Antiqua" w:eastAsia="楷体" w:hAnsi="Book Antiqua" w:cs="Book Antiqua"/>
          <w:color w:val="000000"/>
        </w:rPr>
        <w:t xml:space="preserve"> </w:t>
      </w:r>
      <w:r w:rsidRPr="00E26388">
        <w:rPr>
          <w:rFonts w:ascii="Book Antiqua" w:eastAsia="楷体" w:hAnsi="Book Antiqua" w:cs="Book Antiqua"/>
          <w:color w:val="000000"/>
        </w:rPr>
        <w:t>0.001</w:t>
      </w:r>
      <w:r w:rsidR="0020627C" w:rsidRPr="00E26388">
        <w:rPr>
          <w:rFonts w:ascii="Book Antiqua" w:eastAsia="楷体" w:hAnsi="Book Antiqua" w:cs="Book Antiqua"/>
          <w:color w:val="000000"/>
        </w:rPr>
        <w:t>]</w:t>
      </w:r>
      <w:r w:rsidRPr="00E26388">
        <w:rPr>
          <w:rFonts w:ascii="Book Antiqua" w:eastAsia="楷体" w:hAnsi="Book Antiqua" w:cs="Book Antiqua"/>
          <w:color w:val="000000"/>
        </w:rPr>
        <w:t xml:space="preserve">. We speculate that the associated decreased risk is related to tumor involution in response to chemotherapy. Radiation gastroenteritis and proctitis was the strongest predictor of GIH </w:t>
      </w:r>
      <w:r w:rsidR="0020627C" w:rsidRPr="00E26388">
        <w:rPr>
          <w:rFonts w:ascii="Book Antiqua" w:eastAsia="楷体" w:hAnsi="Book Antiqua" w:cs="Book Antiqua"/>
          <w:color w:val="000000"/>
        </w:rPr>
        <w:t>[</w:t>
      </w:r>
      <w:r w:rsidRPr="00E26388">
        <w:rPr>
          <w:rFonts w:ascii="Book Antiqua" w:eastAsia="楷体" w:hAnsi="Book Antiqua" w:cs="Book Antiqua"/>
          <w:color w:val="000000"/>
        </w:rPr>
        <w:t>OR</w:t>
      </w:r>
      <w:r w:rsidR="0020627C" w:rsidRPr="00E26388">
        <w:rPr>
          <w:rFonts w:ascii="Book Antiqua" w:eastAsia="楷体" w:hAnsi="Book Antiqua" w:cs="Book Antiqua"/>
          <w:color w:val="000000"/>
        </w:rPr>
        <w:t xml:space="preserve"> </w:t>
      </w:r>
      <w:r w:rsidRPr="00E26388">
        <w:rPr>
          <w:rFonts w:ascii="Book Antiqua" w:eastAsia="楷体" w:hAnsi="Book Antiqua" w:cs="Book Antiqua"/>
          <w:color w:val="000000"/>
        </w:rPr>
        <w:t>=</w:t>
      </w:r>
      <w:r w:rsidR="0020627C" w:rsidRPr="00E26388">
        <w:rPr>
          <w:rFonts w:ascii="Book Antiqua" w:eastAsia="楷体" w:hAnsi="Book Antiqua" w:cs="Book Antiqua"/>
          <w:color w:val="000000"/>
        </w:rPr>
        <w:t xml:space="preserve"> </w:t>
      </w:r>
      <w:r w:rsidRPr="00E26388">
        <w:rPr>
          <w:rFonts w:ascii="Book Antiqua" w:eastAsia="楷体" w:hAnsi="Book Antiqua" w:cs="Book Antiqua"/>
          <w:color w:val="000000"/>
        </w:rPr>
        <w:t xml:space="preserve">2.39 </w:t>
      </w:r>
      <w:r w:rsidR="0020627C" w:rsidRPr="00E26388">
        <w:rPr>
          <w:rFonts w:ascii="Book Antiqua" w:eastAsia="楷体" w:hAnsi="Book Antiqua" w:cs="Book Antiqua"/>
          <w:color w:val="000000"/>
        </w:rPr>
        <w:t>(</w:t>
      </w:r>
      <w:r w:rsidRPr="00E26388">
        <w:rPr>
          <w:rFonts w:ascii="Book Antiqua" w:eastAsia="楷体" w:hAnsi="Book Antiqua" w:cs="Book Antiqua"/>
          <w:color w:val="000000"/>
        </w:rPr>
        <w:t>2.02</w:t>
      </w:r>
      <w:r w:rsidR="0020627C" w:rsidRPr="00E26388">
        <w:rPr>
          <w:rFonts w:ascii="Book Antiqua" w:eastAsia="楷体" w:hAnsi="Book Antiqua" w:cs="Book Antiqua"/>
          <w:color w:val="000000"/>
        </w:rPr>
        <w:t>-</w:t>
      </w:r>
      <w:r w:rsidRPr="00E26388">
        <w:rPr>
          <w:rFonts w:ascii="Book Antiqua" w:eastAsia="楷体" w:hAnsi="Book Antiqua" w:cs="Book Antiqua"/>
          <w:color w:val="000000"/>
        </w:rPr>
        <w:t>2.81</w:t>
      </w:r>
      <w:r w:rsidR="0020627C" w:rsidRPr="00E26388">
        <w:rPr>
          <w:rFonts w:ascii="Book Antiqua" w:eastAsia="楷体" w:hAnsi="Book Antiqua" w:cs="Book Antiqua"/>
          <w:color w:val="000000"/>
        </w:rPr>
        <w:t>)</w:t>
      </w:r>
      <w:r w:rsidRPr="00E26388">
        <w:rPr>
          <w:rFonts w:ascii="Book Antiqua" w:eastAsia="楷体" w:hAnsi="Book Antiqua" w:cs="Book Antiqua"/>
          <w:color w:val="000000"/>
        </w:rPr>
        <w:t xml:space="preserve">, </w:t>
      </w:r>
      <w:r w:rsidR="0020627C" w:rsidRPr="00E26388">
        <w:rPr>
          <w:rFonts w:ascii="Book Antiqua" w:eastAsia="楷体" w:hAnsi="Book Antiqua" w:cs="Book Antiqua"/>
          <w:i/>
          <w:iCs/>
          <w:color w:val="000000"/>
        </w:rPr>
        <w:t>P</w:t>
      </w:r>
      <w:r w:rsidR="0020627C" w:rsidRPr="00E26388">
        <w:rPr>
          <w:rFonts w:ascii="Book Antiqua" w:eastAsia="楷体" w:hAnsi="Book Antiqua" w:cs="Book Antiqua"/>
          <w:color w:val="000000"/>
        </w:rPr>
        <w:t xml:space="preserve"> </w:t>
      </w:r>
      <w:r w:rsidRPr="00E26388">
        <w:rPr>
          <w:rFonts w:ascii="Book Antiqua" w:eastAsia="楷体" w:hAnsi="Book Antiqua" w:cs="Book Antiqua"/>
          <w:color w:val="000000"/>
        </w:rPr>
        <w:t>&lt;</w:t>
      </w:r>
      <w:r w:rsidR="0020627C" w:rsidRPr="00E26388">
        <w:rPr>
          <w:rFonts w:ascii="Book Antiqua" w:eastAsia="楷体" w:hAnsi="Book Antiqua" w:cs="Book Antiqua"/>
          <w:color w:val="000000"/>
        </w:rPr>
        <w:t xml:space="preserve"> </w:t>
      </w:r>
      <w:r w:rsidRPr="00E26388">
        <w:rPr>
          <w:rFonts w:ascii="Book Antiqua" w:eastAsia="楷体" w:hAnsi="Book Antiqua" w:cs="Book Antiqua"/>
          <w:color w:val="000000"/>
        </w:rPr>
        <w:t>0.001</w:t>
      </w:r>
      <w:r w:rsidR="0020627C" w:rsidRPr="00E26388">
        <w:rPr>
          <w:rFonts w:ascii="Book Antiqua" w:eastAsia="楷体" w:hAnsi="Book Antiqua" w:cs="Book Antiqua"/>
          <w:color w:val="000000"/>
        </w:rPr>
        <w:t>]</w:t>
      </w:r>
      <w:r w:rsidRPr="00E26388">
        <w:rPr>
          <w:rFonts w:ascii="Book Antiqua" w:eastAsia="楷体" w:hAnsi="Book Antiqua" w:cs="Book Antiqua"/>
          <w:color w:val="000000"/>
        </w:rPr>
        <w:t xml:space="preserve">. The presence of metastasis was associated with a lower risk of GIH </w:t>
      </w:r>
      <w:r w:rsidR="0020627C" w:rsidRPr="00E26388">
        <w:rPr>
          <w:rFonts w:ascii="Book Antiqua" w:eastAsia="楷体" w:hAnsi="Book Antiqua" w:cs="Book Antiqua"/>
          <w:color w:val="000000"/>
        </w:rPr>
        <w:t>[</w:t>
      </w:r>
      <w:r w:rsidRPr="00E26388">
        <w:rPr>
          <w:rFonts w:ascii="Book Antiqua" w:eastAsia="楷体" w:hAnsi="Book Antiqua" w:cs="Book Antiqua"/>
          <w:color w:val="000000"/>
        </w:rPr>
        <w:t>OR</w:t>
      </w:r>
      <w:r w:rsidR="0020627C" w:rsidRPr="00E26388">
        <w:rPr>
          <w:rFonts w:ascii="Book Antiqua" w:eastAsia="楷体" w:hAnsi="Book Antiqua" w:cs="Book Antiqua"/>
          <w:color w:val="000000"/>
        </w:rPr>
        <w:t xml:space="preserve"> </w:t>
      </w:r>
      <w:r w:rsidRPr="00E26388">
        <w:rPr>
          <w:rFonts w:ascii="Book Antiqua" w:eastAsia="楷体" w:hAnsi="Book Antiqua" w:cs="Book Antiqua"/>
          <w:color w:val="000000"/>
        </w:rPr>
        <w:t>=</w:t>
      </w:r>
      <w:r w:rsidR="0020627C" w:rsidRPr="00E26388">
        <w:rPr>
          <w:rFonts w:ascii="Book Antiqua" w:eastAsia="楷体" w:hAnsi="Book Antiqua" w:cs="Book Antiqua"/>
          <w:color w:val="000000"/>
        </w:rPr>
        <w:t xml:space="preserve"> </w:t>
      </w:r>
      <w:r w:rsidRPr="00E26388">
        <w:rPr>
          <w:rFonts w:ascii="Book Antiqua" w:eastAsia="楷体" w:hAnsi="Book Antiqua" w:cs="Book Antiqua"/>
          <w:color w:val="000000"/>
        </w:rPr>
        <w:t xml:space="preserve">0.93 </w:t>
      </w:r>
      <w:r w:rsidR="0020627C" w:rsidRPr="00E26388">
        <w:rPr>
          <w:rFonts w:ascii="Book Antiqua" w:eastAsia="楷体" w:hAnsi="Book Antiqua" w:cs="Book Antiqua"/>
          <w:color w:val="000000"/>
        </w:rPr>
        <w:t>(</w:t>
      </w:r>
      <w:r w:rsidRPr="00E26388">
        <w:rPr>
          <w:rFonts w:ascii="Book Antiqua" w:eastAsia="楷体" w:hAnsi="Book Antiqua" w:cs="Book Antiqua"/>
          <w:color w:val="000000"/>
        </w:rPr>
        <w:t>0.90</w:t>
      </w:r>
      <w:r w:rsidR="0020627C" w:rsidRPr="00E26388">
        <w:rPr>
          <w:rFonts w:ascii="Book Antiqua" w:eastAsia="楷体" w:hAnsi="Book Antiqua" w:cs="Book Antiqua"/>
          <w:color w:val="000000"/>
        </w:rPr>
        <w:t>-</w:t>
      </w:r>
      <w:r w:rsidRPr="00E26388">
        <w:rPr>
          <w:rFonts w:ascii="Book Antiqua" w:eastAsia="楷体" w:hAnsi="Book Antiqua" w:cs="Book Antiqua"/>
          <w:color w:val="000000"/>
        </w:rPr>
        <w:t>0.95</w:t>
      </w:r>
      <w:r w:rsidR="0020627C" w:rsidRPr="00E26388">
        <w:rPr>
          <w:rFonts w:ascii="Book Antiqua" w:eastAsia="楷体" w:hAnsi="Book Antiqua" w:cs="Book Antiqua"/>
          <w:color w:val="000000"/>
        </w:rPr>
        <w:t>)</w:t>
      </w:r>
      <w:r w:rsidRPr="00E26388">
        <w:rPr>
          <w:rFonts w:ascii="Book Antiqua" w:eastAsia="楷体" w:hAnsi="Book Antiqua" w:cs="Book Antiqua"/>
          <w:color w:val="000000"/>
        </w:rPr>
        <w:t xml:space="preserve">, </w:t>
      </w:r>
      <w:r w:rsidR="0020627C" w:rsidRPr="00E26388">
        <w:rPr>
          <w:rFonts w:ascii="Book Antiqua" w:eastAsia="楷体" w:hAnsi="Book Antiqua" w:cs="Book Antiqua"/>
          <w:i/>
          <w:iCs/>
          <w:color w:val="000000"/>
        </w:rPr>
        <w:t xml:space="preserve">P </w:t>
      </w:r>
      <w:r w:rsidRPr="00E26388">
        <w:rPr>
          <w:rFonts w:ascii="Book Antiqua" w:eastAsia="楷体" w:hAnsi="Book Antiqua" w:cs="Book Antiqua"/>
          <w:color w:val="000000"/>
        </w:rPr>
        <w:t>&lt;</w:t>
      </w:r>
      <w:r w:rsidR="0020627C" w:rsidRPr="00E26388">
        <w:rPr>
          <w:rFonts w:ascii="Book Antiqua" w:eastAsia="楷体" w:hAnsi="Book Antiqua" w:cs="Book Antiqua"/>
          <w:color w:val="000000"/>
        </w:rPr>
        <w:t xml:space="preserve"> </w:t>
      </w:r>
      <w:r w:rsidRPr="00E26388">
        <w:rPr>
          <w:rFonts w:ascii="Book Antiqua" w:eastAsia="楷体" w:hAnsi="Book Antiqua" w:cs="Book Antiqua"/>
          <w:color w:val="000000"/>
        </w:rPr>
        <w:t>0.001</w:t>
      </w:r>
      <w:r w:rsidR="0020627C" w:rsidRPr="00E26388">
        <w:rPr>
          <w:rFonts w:ascii="Book Antiqua" w:eastAsia="楷体" w:hAnsi="Book Antiqua" w:cs="Book Antiqua"/>
          <w:color w:val="000000"/>
        </w:rPr>
        <w:t>]</w:t>
      </w:r>
      <w:r w:rsidRPr="00E26388">
        <w:rPr>
          <w:rFonts w:ascii="Book Antiqua" w:eastAsia="楷体" w:hAnsi="Book Antiqua" w:cs="Book Antiqua"/>
          <w:color w:val="000000"/>
        </w:rPr>
        <w:t xml:space="preserve">. This could be confounded by other factors that are not retrospectively available for analysis in this database, such as patients’ prior surgical history related to the malignancy. </w:t>
      </w:r>
    </w:p>
    <w:p w14:paraId="7C2C3623" w14:textId="2E0A88A6" w:rsidR="00A77B3E" w:rsidRPr="00E26388" w:rsidRDefault="00BC3606" w:rsidP="00547F27">
      <w:pPr>
        <w:spacing w:line="360" w:lineRule="auto"/>
        <w:ind w:firstLineChars="100" w:firstLine="240"/>
        <w:jc w:val="both"/>
        <w:rPr>
          <w:rFonts w:ascii="Book Antiqua" w:eastAsia="楷体" w:hAnsi="Book Antiqua"/>
        </w:rPr>
      </w:pPr>
      <w:r w:rsidRPr="00E26388">
        <w:rPr>
          <w:rFonts w:ascii="Book Antiqua" w:eastAsia="楷体" w:hAnsi="Book Antiqua" w:cs="Book Antiqua"/>
          <w:color w:val="000000"/>
        </w:rPr>
        <w:t xml:space="preserve">In examining interventions for GIH in the setting of GIC, our data support that endoscopic therapy is associated with a substantial reduction in mortality. Figure 2 highlights the marked difference in mortality between endoscopy and non-endoscopy groups in various GICs (esophageal, gastric, liver, biliary, pancreatic, and colorectal cancer). There was no statistical difference in the subset of gallbladder and small bowel cancers. The type of endoscopy was studied particularly in our cohort of bleeding </w:t>
      </w:r>
      <w:r w:rsidRPr="00E26388">
        <w:rPr>
          <w:rFonts w:ascii="Book Antiqua" w:eastAsia="楷体" w:hAnsi="Book Antiqua" w:cs="Book Antiqua"/>
          <w:color w:val="000000"/>
        </w:rPr>
        <w:lastRenderedPageBreak/>
        <w:t>colorectal cancer patients. Performing either dual endoscopy or colonoscopy resulted in a statistically significant reduction in mortality compared to no endoscopy or upper endoscopy alone (Figure 3). We also have reported that eight percent of all GIH causes in colorectal cancer patients were attributed to upper GIH, including 4.1% peptic ulcer disease and 0.9% esophageal varices. From this standpoint, we can argue in favor of performing dual endoscopy, as upper endoscopy is a fast procedure that can generally be performed with ease along with colonoscopy. As discussed before, endoscopic therapy for GIH may decrease overall morbidity and the need for surgical intervention</w:t>
      </w:r>
      <w:r w:rsidR="00153D1A" w:rsidRPr="00E26388">
        <w:rPr>
          <w:rFonts w:ascii="Book Antiqua" w:eastAsia="楷体" w:hAnsi="Book Antiqua" w:cs="Book Antiqua"/>
          <w:color w:val="000000"/>
          <w:vertAlign w:val="superscript"/>
        </w:rPr>
        <w:t>[14]</w:t>
      </w:r>
      <w:r w:rsidRPr="00E26388">
        <w:rPr>
          <w:rFonts w:ascii="Book Antiqua" w:eastAsia="楷体" w:hAnsi="Book Antiqua" w:cs="Book Antiqua"/>
          <w:color w:val="000000"/>
        </w:rPr>
        <w:t>. Multiple endoscopic methods such as injection, mechanical, and ablative therapies were suggested to stop bleeding from GI tumors; however, literature is mainly based on limited small sample size (10-100 patients) studies</w:t>
      </w:r>
      <w:r w:rsidR="00153D1A" w:rsidRPr="00E26388">
        <w:rPr>
          <w:rFonts w:ascii="Book Antiqua" w:eastAsia="楷体" w:hAnsi="Book Antiqua" w:cs="Book Antiqua"/>
          <w:color w:val="000000"/>
          <w:vertAlign w:val="superscript"/>
        </w:rPr>
        <w:t>[22,23]</w:t>
      </w:r>
      <w:r w:rsidRPr="00E26388">
        <w:rPr>
          <w:rFonts w:ascii="Book Antiqua" w:eastAsia="楷体" w:hAnsi="Book Antiqua" w:cs="Book Antiqua"/>
          <w:color w:val="000000"/>
        </w:rPr>
        <w:t>. Based on our current knowledge, this current study has the largest analysis of endoscopy in bleeding GIC patients. Future studies should examine the different modalities of endoscopic therapy for the treatment of hemorrhage in the specific setting of cancer.</w:t>
      </w:r>
    </w:p>
    <w:p w14:paraId="1414640D" w14:textId="56C3B55E" w:rsidR="00A77B3E" w:rsidRPr="00E26388" w:rsidRDefault="00BC3606" w:rsidP="00547F27">
      <w:pPr>
        <w:spacing w:line="360" w:lineRule="auto"/>
        <w:ind w:firstLineChars="100" w:firstLine="240"/>
        <w:jc w:val="both"/>
        <w:rPr>
          <w:rFonts w:ascii="Book Antiqua" w:eastAsia="楷体" w:hAnsi="Book Antiqua"/>
        </w:rPr>
      </w:pPr>
      <w:r w:rsidRPr="00E26388">
        <w:rPr>
          <w:rFonts w:ascii="Book Antiqua" w:eastAsia="楷体" w:hAnsi="Book Antiqua" w:cs="Book Antiqua"/>
          <w:color w:val="000000"/>
        </w:rPr>
        <w:t>Trans-arterial embolization for GIH in GIC patients was associated with increased inpatient mortality, particularly for colorectal cancers. Surgical exploration with or without resection was not associated with mortality difference in bleeding GIC total population. However, it was associated with increased gastric and colorectal cancer mortality on multivariate analyses (Table 6). Surgery is usually reserved as a last resort for rebleeding or hemorrhage refractory to endoscopic therapy, and these cancer patients usually have an initial poor prognosis or advanced disease</w:t>
      </w:r>
      <w:r w:rsidR="00153D1A" w:rsidRPr="00E26388">
        <w:rPr>
          <w:rFonts w:ascii="Book Antiqua" w:eastAsia="楷体" w:hAnsi="Book Antiqua" w:cs="Book Antiqua"/>
          <w:color w:val="000000"/>
          <w:vertAlign w:val="superscript"/>
        </w:rPr>
        <w:t>[12]</w:t>
      </w:r>
      <w:r w:rsidRPr="00E26388">
        <w:rPr>
          <w:rFonts w:ascii="Book Antiqua" w:eastAsia="楷体" w:hAnsi="Book Antiqua" w:cs="Book Antiqua"/>
          <w:color w:val="000000"/>
        </w:rPr>
        <w:t xml:space="preserve">. Radiation therapy was not associated with mortality difference in patients with GIH and GIC. The limitations are mainly due to the retrospective nature of the study. Important factors, such as the severity of GIH, intensive care admission, rebleeding rates, tumor’s size, and the stage and grade of cancer, were also not available for analysis in this database. Therefore, prospectively studying this patient population in the future would instead decrease potential information bias and would be able to fill in the gaps of the current research. However, our study’s strength is numerous and related to its uniqueness, novelty, and robust analysis. The current study provides a detailed and comprehensive </w:t>
      </w:r>
      <w:r w:rsidRPr="00E26388">
        <w:rPr>
          <w:rFonts w:ascii="Book Antiqua" w:eastAsia="楷体" w:hAnsi="Book Antiqua" w:cs="Book Antiqua"/>
          <w:color w:val="000000"/>
        </w:rPr>
        <w:lastRenderedPageBreak/>
        <w:t>examination of the subject of GIH in GIC and provides evidence to support the use of endoscopy in this patient population.</w:t>
      </w:r>
    </w:p>
    <w:p w14:paraId="6D4EF9D2" w14:textId="77777777" w:rsidR="00A77B3E" w:rsidRPr="00E26388" w:rsidRDefault="00A77B3E" w:rsidP="00547F27">
      <w:pPr>
        <w:spacing w:line="360" w:lineRule="auto"/>
        <w:jc w:val="both"/>
        <w:rPr>
          <w:rFonts w:ascii="Book Antiqua" w:eastAsia="楷体" w:hAnsi="Book Antiqua"/>
        </w:rPr>
      </w:pPr>
    </w:p>
    <w:p w14:paraId="09D2E8D9"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b/>
          <w:caps/>
          <w:color w:val="000000"/>
          <w:u w:val="single"/>
        </w:rPr>
        <w:t>CONCLUSION</w:t>
      </w:r>
    </w:p>
    <w:p w14:paraId="7B3B9489"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color w:val="000000"/>
        </w:rPr>
        <w:t>The prevalence of GIH in patients with GIC varies significantly based on the anatomical location of the tumor. GICs with the highest to the lowest likelihood of GIH are stomach cancer, liver cancer, small bowel cancer, esophageal cancer, colorectal cancer, pancreatic cancer, bile duct cancer, and lastly, gallbladder cancer. Endoscopy is associated with a substantial reduction in inpatient mortality and therefore should be offered to GIH patients with GIC. Nevertheless, the decision on intervention in the GIC population should be tailored to individual patient's goals of care, the benefit on overall care, and long-term survival.</w:t>
      </w:r>
    </w:p>
    <w:p w14:paraId="37BE4574" w14:textId="77777777" w:rsidR="00A77B3E" w:rsidRPr="00E26388" w:rsidRDefault="00A77B3E" w:rsidP="00547F27">
      <w:pPr>
        <w:spacing w:line="360" w:lineRule="auto"/>
        <w:jc w:val="both"/>
        <w:rPr>
          <w:rFonts w:ascii="Book Antiqua" w:eastAsia="楷体" w:hAnsi="Book Antiqua"/>
        </w:rPr>
      </w:pPr>
    </w:p>
    <w:p w14:paraId="197B4C62"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b/>
          <w:caps/>
          <w:color w:val="000000"/>
          <w:u w:val="single"/>
        </w:rPr>
        <w:t>ARTICLE HIGHLIGHTS</w:t>
      </w:r>
    </w:p>
    <w:p w14:paraId="2A2E0BE4"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b/>
          <w:i/>
          <w:color w:val="000000"/>
        </w:rPr>
        <w:t>Research background</w:t>
      </w:r>
    </w:p>
    <w:p w14:paraId="438AFDD3" w14:textId="712041D3"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color w:val="000000"/>
        </w:rPr>
        <w:t xml:space="preserve">Gastrointestinal hemorrhage (GIH) is a common complication with </w:t>
      </w:r>
      <w:r w:rsidR="006F1537" w:rsidRPr="00E26388">
        <w:rPr>
          <w:rFonts w:ascii="Book Antiqua" w:eastAsia="楷体" w:hAnsi="Book Antiqua" w:cs="Book Antiqua"/>
          <w:color w:val="000000"/>
        </w:rPr>
        <w:t>gastrointestinal</w:t>
      </w:r>
      <w:r w:rsidRPr="00E26388">
        <w:rPr>
          <w:rFonts w:ascii="Book Antiqua" w:eastAsia="楷体" w:hAnsi="Book Antiqua" w:cs="Book Antiqua"/>
          <w:color w:val="000000"/>
        </w:rPr>
        <w:t xml:space="preserve"> cancers (GIC). </w:t>
      </w:r>
    </w:p>
    <w:p w14:paraId="463852E1" w14:textId="77777777" w:rsidR="00A77B3E" w:rsidRPr="00E26388" w:rsidRDefault="00A77B3E" w:rsidP="00547F27">
      <w:pPr>
        <w:spacing w:line="360" w:lineRule="auto"/>
        <w:jc w:val="both"/>
        <w:rPr>
          <w:rFonts w:ascii="Book Antiqua" w:eastAsia="楷体" w:hAnsi="Book Antiqua"/>
        </w:rPr>
      </w:pPr>
    </w:p>
    <w:p w14:paraId="79D069A9"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b/>
          <w:i/>
          <w:color w:val="000000"/>
        </w:rPr>
        <w:t>Research motivation</w:t>
      </w:r>
    </w:p>
    <w:p w14:paraId="4B727620"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color w:val="000000"/>
        </w:rPr>
        <w:t>There is no comprehensive research that examines GIH in different types of GIC. Furthermore, endoscopic therapy is insufficiently studied in this setting.</w:t>
      </w:r>
    </w:p>
    <w:p w14:paraId="012A7BAD" w14:textId="77777777" w:rsidR="00A77B3E" w:rsidRPr="00E26388" w:rsidRDefault="00A77B3E" w:rsidP="00547F27">
      <w:pPr>
        <w:spacing w:line="360" w:lineRule="auto"/>
        <w:jc w:val="both"/>
        <w:rPr>
          <w:rFonts w:ascii="Book Antiqua" w:eastAsia="楷体" w:hAnsi="Book Antiqua"/>
        </w:rPr>
      </w:pPr>
    </w:p>
    <w:p w14:paraId="55D74B5A"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b/>
          <w:i/>
          <w:color w:val="000000"/>
        </w:rPr>
        <w:t>Research objectives</w:t>
      </w:r>
    </w:p>
    <w:p w14:paraId="3F729BAE"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color w:val="000000"/>
        </w:rPr>
        <w:t>We aim to study the prevalence, predictors, and interventions of GIH based on the anatomical location of GIC.</w:t>
      </w:r>
    </w:p>
    <w:p w14:paraId="2ACB3B4D" w14:textId="77777777" w:rsidR="00A77B3E" w:rsidRPr="00E26388" w:rsidRDefault="00A77B3E" w:rsidP="00547F27">
      <w:pPr>
        <w:spacing w:line="360" w:lineRule="auto"/>
        <w:jc w:val="both"/>
        <w:rPr>
          <w:rFonts w:ascii="Book Antiqua" w:eastAsia="楷体" w:hAnsi="Book Antiqua"/>
        </w:rPr>
      </w:pPr>
    </w:p>
    <w:p w14:paraId="51AED1B0"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b/>
          <w:i/>
          <w:color w:val="000000"/>
        </w:rPr>
        <w:t>Research methods</w:t>
      </w:r>
    </w:p>
    <w:p w14:paraId="3AAF292D" w14:textId="1F1E9D33"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color w:val="000000"/>
        </w:rPr>
        <w:t>This is a retrospective analysis of the 2016-2018 National Inpatient Sample</w:t>
      </w:r>
      <w:r w:rsidR="00740A58" w:rsidRPr="00E26388">
        <w:rPr>
          <w:rFonts w:ascii="Book Antiqua" w:eastAsia="楷体" w:hAnsi="Book Antiqua" w:cs="Book Antiqua"/>
          <w:color w:val="000000"/>
        </w:rPr>
        <w:t xml:space="preserve"> </w:t>
      </w:r>
      <w:r w:rsidRPr="00E26388">
        <w:rPr>
          <w:rFonts w:ascii="Book Antiqua" w:eastAsia="楷体" w:hAnsi="Book Antiqua" w:cs="Book Antiqua"/>
          <w:color w:val="000000"/>
        </w:rPr>
        <w:t xml:space="preserve">database, the largest inpatient care database in the United States. Adult inpatients were evaluated for </w:t>
      </w:r>
      <w:r w:rsidRPr="00E26388">
        <w:rPr>
          <w:rFonts w:ascii="Book Antiqua" w:eastAsia="楷体" w:hAnsi="Book Antiqua" w:cs="Book Antiqua"/>
          <w:color w:val="000000"/>
        </w:rPr>
        <w:lastRenderedPageBreak/>
        <w:t>the prevalence and predictors of GIH in the setting of GIC. In addition, inpatient mortality was compared between patients who underwent or did not undergo endoscopy.</w:t>
      </w:r>
    </w:p>
    <w:p w14:paraId="6CCB6DD3" w14:textId="77777777" w:rsidR="00A77B3E" w:rsidRPr="00E26388" w:rsidRDefault="00A77B3E" w:rsidP="00547F27">
      <w:pPr>
        <w:spacing w:line="360" w:lineRule="auto"/>
        <w:jc w:val="both"/>
        <w:rPr>
          <w:rFonts w:ascii="Book Antiqua" w:eastAsia="楷体" w:hAnsi="Book Antiqua"/>
        </w:rPr>
      </w:pPr>
    </w:p>
    <w:p w14:paraId="5341269F"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b/>
          <w:i/>
          <w:color w:val="000000"/>
        </w:rPr>
        <w:t>Research results</w:t>
      </w:r>
    </w:p>
    <w:p w14:paraId="05737C0E" w14:textId="1F461551"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color w:val="000000"/>
        </w:rPr>
        <w:t xml:space="preserve">The highest to lowest GIH rates are listed in the following order: stomach cancer (15.7%), liver cancer (13.0%), small bowel cancer (12.7%), esophageal cancer (9.1%), colorectal cancer (9.1%), pancreatic cancer (7.2%), bile duct cancer (6.0%), and gallbladder cancer (5.1%). Inpatient mortality was significantly lower in patients who underwent endoscopy compared to no endoscopy </w:t>
      </w:r>
      <w:r w:rsidR="00153D1A" w:rsidRPr="00E26388">
        <w:rPr>
          <w:rFonts w:ascii="Book Antiqua" w:eastAsia="楷体" w:hAnsi="Book Antiqua" w:cs="Book Antiqua"/>
          <w:color w:val="000000"/>
        </w:rPr>
        <w:t>[</w:t>
      </w:r>
      <w:r w:rsidRPr="00E26388">
        <w:rPr>
          <w:rFonts w:ascii="Book Antiqua" w:eastAsia="楷体" w:hAnsi="Book Antiqua" w:cs="Book Antiqua"/>
          <w:color w:val="000000"/>
        </w:rPr>
        <w:t xml:space="preserve">5.5% </w:t>
      </w:r>
      <w:r w:rsidRPr="00E26388">
        <w:rPr>
          <w:rFonts w:ascii="Book Antiqua" w:eastAsia="楷体" w:hAnsi="Book Antiqua" w:cs="Book Antiqua"/>
          <w:i/>
          <w:iCs/>
          <w:color w:val="000000"/>
        </w:rPr>
        <w:t>vs</w:t>
      </w:r>
      <w:r w:rsidR="00153D1A" w:rsidRPr="00E26388">
        <w:rPr>
          <w:rFonts w:ascii="Book Antiqua" w:eastAsia="楷体" w:hAnsi="Book Antiqua" w:cs="Book Antiqua"/>
          <w:color w:val="000000"/>
        </w:rPr>
        <w:t xml:space="preserve"> </w:t>
      </w:r>
      <w:r w:rsidRPr="00E26388">
        <w:rPr>
          <w:rFonts w:ascii="Book Antiqua" w:eastAsia="楷体" w:hAnsi="Book Antiqua" w:cs="Book Antiqua"/>
          <w:color w:val="000000"/>
        </w:rPr>
        <w:t>14.9%, OR</w:t>
      </w:r>
      <w:r w:rsidR="00153D1A" w:rsidRPr="00E26388">
        <w:rPr>
          <w:rFonts w:ascii="Book Antiqua" w:eastAsia="楷体" w:hAnsi="Book Antiqua" w:cs="Book Antiqua"/>
          <w:color w:val="000000"/>
        </w:rPr>
        <w:t xml:space="preserve"> </w:t>
      </w:r>
      <w:r w:rsidRPr="00E26388">
        <w:rPr>
          <w:rFonts w:ascii="Book Antiqua" w:eastAsia="楷体" w:hAnsi="Book Antiqua" w:cs="Book Antiqua"/>
          <w:color w:val="000000"/>
        </w:rPr>
        <w:t>=</w:t>
      </w:r>
      <w:r w:rsidR="00153D1A" w:rsidRPr="00E26388">
        <w:rPr>
          <w:rFonts w:ascii="Book Antiqua" w:eastAsia="楷体" w:hAnsi="Book Antiqua" w:cs="Book Antiqua"/>
          <w:color w:val="000000"/>
        </w:rPr>
        <w:t xml:space="preserve"> </w:t>
      </w:r>
      <w:r w:rsidRPr="00E26388">
        <w:rPr>
          <w:rFonts w:ascii="Book Antiqua" w:eastAsia="楷体" w:hAnsi="Book Antiqua" w:cs="Book Antiqua"/>
          <w:color w:val="000000"/>
        </w:rPr>
        <w:t>0.42</w:t>
      </w:r>
      <w:r w:rsidR="00153D1A" w:rsidRPr="00E26388">
        <w:rPr>
          <w:rFonts w:ascii="Book Antiqua" w:eastAsia="楷体" w:hAnsi="Book Antiqua" w:cs="Book Antiqua"/>
          <w:color w:val="000000"/>
        </w:rPr>
        <w:t xml:space="preserve"> (</w:t>
      </w:r>
      <w:r w:rsidRPr="00E26388">
        <w:rPr>
          <w:rFonts w:ascii="Book Antiqua" w:eastAsia="楷体" w:hAnsi="Book Antiqua" w:cs="Book Antiqua"/>
          <w:color w:val="000000"/>
        </w:rPr>
        <w:t>0.38</w:t>
      </w:r>
      <w:r w:rsidR="00153D1A" w:rsidRPr="00E26388">
        <w:rPr>
          <w:rFonts w:ascii="Book Antiqua" w:eastAsia="楷体" w:hAnsi="Book Antiqua" w:cs="Book Antiqua"/>
          <w:color w:val="000000"/>
        </w:rPr>
        <w:t>-</w:t>
      </w:r>
      <w:r w:rsidRPr="00E26388">
        <w:rPr>
          <w:rFonts w:ascii="Book Antiqua" w:eastAsia="楷体" w:hAnsi="Book Antiqua" w:cs="Book Antiqua"/>
          <w:color w:val="000000"/>
        </w:rPr>
        <w:t>0.46</w:t>
      </w:r>
      <w:r w:rsidR="00153D1A" w:rsidRPr="00E26388">
        <w:rPr>
          <w:rFonts w:ascii="Book Antiqua" w:eastAsia="楷体" w:hAnsi="Book Antiqua" w:cs="Book Antiqua"/>
          <w:color w:val="000000"/>
        </w:rPr>
        <w:t>)]</w:t>
      </w:r>
      <w:r w:rsidRPr="00E26388">
        <w:rPr>
          <w:rFonts w:ascii="Book Antiqua" w:eastAsia="楷体" w:hAnsi="Book Antiqua" w:cs="Book Antiqua"/>
          <w:color w:val="000000"/>
        </w:rPr>
        <w:t xml:space="preserve">, </w:t>
      </w:r>
      <w:r w:rsidR="00153D1A" w:rsidRPr="00E26388">
        <w:rPr>
          <w:rFonts w:ascii="Book Antiqua" w:eastAsia="楷体" w:hAnsi="Book Antiqua" w:cs="Book Antiqua"/>
          <w:i/>
          <w:iCs/>
          <w:color w:val="000000"/>
        </w:rPr>
        <w:t>P</w:t>
      </w:r>
      <w:r w:rsidR="00153D1A" w:rsidRPr="00E26388">
        <w:rPr>
          <w:rFonts w:ascii="Book Antiqua" w:eastAsia="楷体" w:hAnsi="Book Antiqua" w:cs="Book Antiqua"/>
          <w:color w:val="000000"/>
        </w:rPr>
        <w:t xml:space="preserve"> </w:t>
      </w:r>
      <w:r w:rsidRPr="00E26388">
        <w:rPr>
          <w:rFonts w:ascii="Book Antiqua" w:eastAsia="楷体" w:hAnsi="Book Antiqua" w:cs="Book Antiqua"/>
          <w:color w:val="000000"/>
        </w:rPr>
        <w:t>&lt;</w:t>
      </w:r>
      <w:r w:rsidR="00153D1A" w:rsidRPr="00E26388">
        <w:rPr>
          <w:rFonts w:ascii="Book Antiqua" w:eastAsia="楷体" w:hAnsi="Book Antiqua" w:cs="Book Antiqua"/>
          <w:color w:val="000000"/>
        </w:rPr>
        <w:t xml:space="preserve"> </w:t>
      </w:r>
      <w:r w:rsidRPr="00E26388">
        <w:rPr>
          <w:rFonts w:ascii="Book Antiqua" w:eastAsia="楷体" w:hAnsi="Book Antiqua" w:cs="Book Antiqua"/>
          <w:color w:val="000000"/>
        </w:rPr>
        <w:t>0.001).</w:t>
      </w:r>
    </w:p>
    <w:p w14:paraId="3A6AD3D8" w14:textId="77777777" w:rsidR="00A77B3E" w:rsidRPr="00E26388" w:rsidRDefault="00A77B3E" w:rsidP="00547F27">
      <w:pPr>
        <w:spacing w:line="360" w:lineRule="auto"/>
        <w:jc w:val="both"/>
        <w:rPr>
          <w:rFonts w:ascii="Book Antiqua" w:eastAsia="楷体" w:hAnsi="Book Antiqua"/>
        </w:rPr>
      </w:pPr>
    </w:p>
    <w:p w14:paraId="2F4DC622"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b/>
          <w:i/>
          <w:color w:val="000000"/>
        </w:rPr>
        <w:t>Research conclusions</w:t>
      </w:r>
    </w:p>
    <w:p w14:paraId="55B6D6D3"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color w:val="000000"/>
        </w:rPr>
        <w:t xml:space="preserve">The prevalence of GIH in patients with GIC varies significantly based on the tumor’s anatomical location. Endoscopy appears to be associated with a substantial reduction in inpatient mortality and should be offered to GIC patients with GIH. </w:t>
      </w:r>
    </w:p>
    <w:p w14:paraId="625C39A3" w14:textId="77777777" w:rsidR="00A77B3E" w:rsidRPr="00E26388" w:rsidRDefault="00A77B3E" w:rsidP="00547F27">
      <w:pPr>
        <w:spacing w:line="360" w:lineRule="auto"/>
        <w:jc w:val="both"/>
        <w:rPr>
          <w:rFonts w:ascii="Book Antiqua" w:eastAsia="楷体" w:hAnsi="Book Antiqua"/>
        </w:rPr>
      </w:pPr>
    </w:p>
    <w:p w14:paraId="071C0C04"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b/>
          <w:i/>
          <w:color w:val="000000"/>
        </w:rPr>
        <w:t>Research perspectives</w:t>
      </w:r>
    </w:p>
    <w:p w14:paraId="5A05BB36"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color w:val="000000"/>
        </w:rPr>
        <w:t>Future studies, prospective and randomized trials, would help confirm the effectiveness of endoscopic therapy for GIH in patients with GIC.</w:t>
      </w:r>
    </w:p>
    <w:p w14:paraId="28EBE494" w14:textId="77777777" w:rsidR="00A77B3E" w:rsidRPr="00E26388" w:rsidRDefault="00A77B3E" w:rsidP="00547F27">
      <w:pPr>
        <w:spacing w:line="360" w:lineRule="auto"/>
        <w:jc w:val="both"/>
        <w:rPr>
          <w:rFonts w:ascii="Book Antiqua" w:eastAsia="楷体" w:hAnsi="Book Antiqua"/>
        </w:rPr>
      </w:pPr>
    </w:p>
    <w:p w14:paraId="7CACD30F"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b/>
          <w:color w:val="000000"/>
        </w:rPr>
        <w:t>REFERENCES</w:t>
      </w:r>
    </w:p>
    <w:p w14:paraId="0D29E9BA" w14:textId="77777777" w:rsidR="00A77B3E" w:rsidRPr="00E26388" w:rsidRDefault="00BC3606" w:rsidP="00547F27">
      <w:pPr>
        <w:spacing w:line="360" w:lineRule="auto"/>
        <w:jc w:val="both"/>
        <w:rPr>
          <w:rFonts w:ascii="Book Antiqua" w:eastAsia="楷体" w:hAnsi="Book Antiqua"/>
        </w:rPr>
      </w:pPr>
      <w:bookmarkStart w:id="3" w:name="OLE_LINK1"/>
      <w:r w:rsidRPr="00E26388">
        <w:rPr>
          <w:rFonts w:ascii="Book Antiqua" w:eastAsia="楷体" w:hAnsi="Book Antiqua" w:cs="Book Antiqua"/>
          <w:color w:val="000000"/>
        </w:rPr>
        <w:t xml:space="preserve">1 </w:t>
      </w:r>
      <w:r w:rsidRPr="00E26388">
        <w:rPr>
          <w:rFonts w:ascii="Book Antiqua" w:eastAsia="楷体" w:hAnsi="Book Antiqua" w:cs="Book Antiqua"/>
          <w:b/>
          <w:bCs/>
          <w:color w:val="000000"/>
        </w:rPr>
        <w:t>Ferlay J</w:t>
      </w:r>
      <w:r w:rsidRPr="00E26388">
        <w:rPr>
          <w:rFonts w:ascii="Book Antiqua" w:eastAsia="楷体" w:hAnsi="Book Antiqua" w:cs="Book Antiqua"/>
          <w:color w:val="000000"/>
        </w:rPr>
        <w:t xml:space="preserve">, Soerjomataram I, Dikshit R, Eser S, Mathers C, Rebelo M, Parkin DM, Forman D, Bray F. Cancer incidence and mortality worldwide: sources, methods and major patterns in GLOBOCAN 2012. </w:t>
      </w:r>
      <w:r w:rsidRPr="00E26388">
        <w:rPr>
          <w:rFonts w:ascii="Book Antiqua" w:eastAsia="楷体" w:hAnsi="Book Antiqua" w:cs="Book Antiqua"/>
          <w:i/>
          <w:iCs/>
          <w:color w:val="000000"/>
        </w:rPr>
        <w:t>Int J Cancer</w:t>
      </w:r>
      <w:r w:rsidRPr="00E26388">
        <w:rPr>
          <w:rFonts w:ascii="Book Antiqua" w:eastAsia="楷体" w:hAnsi="Book Antiqua" w:cs="Book Antiqua"/>
          <w:color w:val="000000"/>
        </w:rPr>
        <w:t xml:space="preserve"> 2015; </w:t>
      </w:r>
      <w:r w:rsidRPr="00E26388">
        <w:rPr>
          <w:rFonts w:ascii="Book Antiqua" w:eastAsia="楷体" w:hAnsi="Book Antiqua" w:cs="Book Antiqua"/>
          <w:b/>
          <w:bCs/>
          <w:color w:val="000000"/>
        </w:rPr>
        <w:t>136</w:t>
      </w:r>
      <w:r w:rsidRPr="00E26388">
        <w:rPr>
          <w:rFonts w:ascii="Book Antiqua" w:eastAsia="楷体" w:hAnsi="Book Antiqua" w:cs="Book Antiqua"/>
          <w:color w:val="000000"/>
        </w:rPr>
        <w:t>: E359-E386 [PMID: 25220842 DOI: 10.1002/ijc.29210]</w:t>
      </w:r>
    </w:p>
    <w:p w14:paraId="1BF8410A"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color w:val="000000"/>
        </w:rPr>
        <w:t xml:space="preserve">2 </w:t>
      </w:r>
      <w:r w:rsidRPr="00E26388">
        <w:rPr>
          <w:rFonts w:ascii="Book Antiqua" w:eastAsia="楷体" w:hAnsi="Book Antiqua" w:cs="Book Antiqua"/>
          <w:b/>
          <w:bCs/>
          <w:color w:val="000000"/>
        </w:rPr>
        <w:t>Schatz RA</w:t>
      </w:r>
      <w:r w:rsidRPr="00E26388">
        <w:rPr>
          <w:rFonts w:ascii="Book Antiqua" w:eastAsia="楷体" w:hAnsi="Book Antiqua" w:cs="Book Antiqua"/>
          <w:color w:val="000000"/>
        </w:rPr>
        <w:t xml:space="preserve">, Rockey DC. Gastrointestinal Bleeding Due to Gastrointestinal Tract Malignancy: Natural History, Management, and Outcomes. </w:t>
      </w:r>
      <w:r w:rsidRPr="00E26388">
        <w:rPr>
          <w:rFonts w:ascii="Book Antiqua" w:eastAsia="楷体" w:hAnsi="Book Antiqua" w:cs="Book Antiqua"/>
          <w:i/>
          <w:iCs/>
          <w:color w:val="000000"/>
        </w:rPr>
        <w:t>Dig Dis Sci</w:t>
      </w:r>
      <w:r w:rsidRPr="00E26388">
        <w:rPr>
          <w:rFonts w:ascii="Book Antiqua" w:eastAsia="楷体" w:hAnsi="Book Antiqua" w:cs="Book Antiqua"/>
          <w:color w:val="000000"/>
        </w:rPr>
        <w:t xml:space="preserve"> 2017; </w:t>
      </w:r>
      <w:r w:rsidRPr="00E26388">
        <w:rPr>
          <w:rFonts w:ascii="Book Antiqua" w:eastAsia="楷体" w:hAnsi="Book Antiqua" w:cs="Book Antiqua"/>
          <w:b/>
          <w:bCs/>
          <w:color w:val="000000"/>
        </w:rPr>
        <w:t>62</w:t>
      </w:r>
      <w:r w:rsidRPr="00E26388">
        <w:rPr>
          <w:rFonts w:ascii="Book Antiqua" w:eastAsia="楷体" w:hAnsi="Book Antiqua" w:cs="Book Antiqua"/>
          <w:color w:val="000000"/>
        </w:rPr>
        <w:t>: 491-501 [PMID: 28032204 DOI: 10.1007/s10620-016-4368-y]</w:t>
      </w:r>
    </w:p>
    <w:p w14:paraId="1DE3E684"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color w:val="000000"/>
        </w:rPr>
        <w:lastRenderedPageBreak/>
        <w:t xml:space="preserve">3 </w:t>
      </w:r>
      <w:r w:rsidRPr="00E26388">
        <w:rPr>
          <w:rFonts w:ascii="Book Antiqua" w:eastAsia="楷体" w:hAnsi="Book Antiqua" w:cs="Book Antiqua"/>
          <w:b/>
          <w:bCs/>
          <w:color w:val="000000"/>
        </w:rPr>
        <w:t>Roberts SE</w:t>
      </w:r>
      <w:r w:rsidRPr="00E26388">
        <w:rPr>
          <w:rFonts w:ascii="Book Antiqua" w:eastAsia="楷体" w:hAnsi="Book Antiqua" w:cs="Book Antiqua"/>
          <w:color w:val="000000"/>
        </w:rPr>
        <w:t xml:space="preserve">, Button LA, Williams JG. Prognosis following upper gastrointestinal bleeding. </w:t>
      </w:r>
      <w:r w:rsidRPr="00E26388">
        <w:rPr>
          <w:rFonts w:ascii="Book Antiqua" w:eastAsia="楷体" w:hAnsi="Book Antiqua" w:cs="Book Antiqua"/>
          <w:i/>
          <w:iCs/>
          <w:color w:val="000000"/>
        </w:rPr>
        <w:t>PLoS One</w:t>
      </w:r>
      <w:r w:rsidRPr="00E26388">
        <w:rPr>
          <w:rFonts w:ascii="Book Antiqua" w:eastAsia="楷体" w:hAnsi="Book Antiqua" w:cs="Book Antiqua"/>
          <w:color w:val="000000"/>
        </w:rPr>
        <w:t xml:space="preserve"> 2012; </w:t>
      </w:r>
      <w:r w:rsidRPr="00E26388">
        <w:rPr>
          <w:rFonts w:ascii="Book Antiqua" w:eastAsia="楷体" w:hAnsi="Book Antiqua" w:cs="Book Antiqua"/>
          <w:b/>
          <w:bCs/>
          <w:color w:val="000000"/>
        </w:rPr>
        <w:t>7</w:t>
      </w:r>
      <w:r w:rsidRPr="00E26388">
        <w:rPr>
          <w:rFonts w:ascii="Book Antiqua" w:eastAsia="楷体" w:hAnsi="Book Antiqua" w:cs="Book Antiqua"/>
          <w:color w:val="000000"/>
        </w:rPr>
        <w:t>: e49507 [PMID: 23251344 DOI: 10.1371/journal.pone.0049507]</w:t>
      </w:r>
    </w:p>
    <w:p w14:paraId="4B0F0D2D"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color w:val="000000"/>
        </w:rPr>
        <w:t xml:space="preserve">4 </w:t>
      </w:r>
      <w:r w:rsidRPr="00E26388">
        <w:rPr>
          <w:rFonts w:ascii="Book Antiqua" w:eastAsia="楷体" w:hAnsi="Book Antiqua" w:cs="Book Antiqua"/>
          <w:b/>
          <w:bCs/>
          <w:color w:val="000000"/>
        </w:rPr>
        <w:t>Lightdale CJ</w:t>
      </w:r>
      <w:r w:rsidRPr="00E26388">
        <w:rPr>
          <w:rFonts w:ascii="Book Antiqua" w:eastAsia="楷体" w:hAnsi="Book Antiqua" w:cs="Book Antiqua"/>
          <w:color w:val="000000"/>
        </w:rPr>
        <w:t xml:space="preserve">, Kurtz RC, Boyle CC, Sherlock P, Winawer SJ. Cancer and upper gastrointestinal tract hemorrhage. Benign causes of bleeding demonstrated by endoscopy. </w:t>
      </w:r>
      <w:r w:rsidRPr="00E26388">
        <w:rPr>
          <w:rFonts w:ascii="Book Antiqua" w:eastAsia="楷体" w:hAnsi="Book Antiqua" w:cs="Book Antiqua"/>
          <w:i/>
          <w:iCs/>
          <w:color w:val="000000"/>
        </w:rPr>
        <w:t>JAMA</w:t>
      </w:r>
      <w:r w:rsidRPr="00E26388">
        <w:rPr>
          <w:rFonts w:ascii="Book Antiqua" w:eastAsia="楷体" w:hAnsi="Book Antiqua" w:cs="Book Antiqua"/>
          <w:color w:val="000000"/>
        </w:rPr>
        <w:t xml:space="preserve"> 1973; </w:t>
      </w:r>
      <w:r w:rsidRPr="00E26388">
        <w:rPr>
          <w:rFonts w:ascii="Book Antiqua" w:eastAsia="楷体" w:hAnsi="Book Antiqua" w:cs="Book Antiqua"/>
          <w:b/>
          <w:bCs/>
          <w:color w:val="000000"/>
        </w:rPr>
        <w:t>226</w:t>
      </w:r>
      <w:r w:rsidRPr="00E26388">
        <w:rPr>
          <w:rFonts w:ascii="Book Antiqua" w:eastAsia="楷体" w:hAnsi="Book Antiqua" w:cs="Book Antiqua"/>
          <w:color w:val="000000"/>
        </w:rPr>
        <w:t>: 139-141 [PMID: 4542315]</w:t>
      </w:r>
    </w:p>
    <w:p w14:paraId="1B794C2B"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color w:val="000000"/>
        </w:rPr>
        <w:t xml:space="preserve">5 </w:t>
      </w:r>
      <w:r w:rsidRPr="00E26388">
        <w:rPr>
          <w:rFonts w:ascii="Book Antiqua" w:eastAsia="楷体" w:hAnsi="Book Antiqua" w:cs="Book Antiqua"/>
          <w:b/>
          <w:bCs/>
          <w:color w:val="000000"/>
        </w:rPr>
        <w:t>Strate LL</w:t>
      </w:r>
      <w:r w:rsidRPr="00E26388">
        <w:rPr>
          <w:rFonts w:ascii="Book Antiqua" w:eastAsia="楷体" w:hAnsi="Book Antiqua" w:cs="Book Antiqua"/>
          <w:color w:val="000000"/>
        </w:rPr>
        <w:t xml:space="preserve">. Lower GI bleeding: epidemiology and diagnosis. </w:t>
      </w:r>
      <w:r w:rsidRPr="00E26388">
        <w:rPr>
          <w:rFonts w:ascii="Book Antiqua" w:eastAsia="楷体" w:hAnsi="Book Antiqua" w:cs="Book Antiqua"/>
          <w:i/>
          <w:iCs/>
          <w:color w:val="000000"/>
        </w:rPr>
        <w:t>Gastroenterol Clin North Am</w:t>
      </w:r>
      <w:r w:rsidRPr="00E26388">
        <w:rPr>
          <w:rFonts w:ascii="Book Antiqua" w:eastAsia="楷体" w:hAnsi="Book Antiqua" w:cs="Book Antiqua"/>
          <w:color w:val="000000"/>
        </w:rPr>
        <w:t xml:space="preserve"> 2005; </w:t>
      </w:r>
      <w:r w:rsidRPr="00E26388">
        <w:rPr>
          <w:rFonts w:ascii="Book Antiqua" w:eastAsia="楷体" w:hAnsi="Book Antiqua" w:cs="Book Antiqua"/>
          <w:b/>
          <w:bCs/>
          <w:color w:val="000000"/>
        </w:rPr>
        <w:t>34</w:t>
      </w:r>
      <w:r w:rsidRPr="00E26388">
        <w:rPr>
          <w:rFonts w:ascii="Book Antiqua" w:eastAsia="楷体" w:hAnsi="Book Antiqua" w:cs="Book Antiqua"/>
          <w:color w:val="000000"/>
        </w:rPr>
        <w:t>: 643-664 [PMID: 16303575 DOI: 10.1016/j.gtc.2005.08.007]</w:t>
      </w:r>
    </w:p>
    <w:p w14:paraId="176BD8C7"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color w:val="000000"/>
        </w:rPr>
        <w:t xml:space="preserve">6 </w:t>
      </w:r>
      <w:r w:rsidRPr="00E26388">
        <w:rPr>
          <w:rFonts w:ascii="Book Antiqua" w:eastAsia="楷体" w:hAnsi="Book Antiqua" w:cs="Book Antiqua"/>
          <w:b/>
          <w:bCs/>
          <w:color w:val="000000"/>
        </w:rPr>
        <w:t>Sheibani S</w:t>
      </w:r>
      <w:r w:rsidRPr="00E26388">
        <w:rPr>
          <w:rFonts w:ascii="Book Antiqua" w:eastAsia="楷体" w:hAnsi="Book Antiqua" w:cs="Book Antiqua"/>
          <w:color w:val="000000"/>
        </w:rPr>
        <w:t xml:space="preserve">, Kim JJ, Chen B, Park S, Saberi B, Keyashian K, Buxbaum J, Laine L. Natural history of acute upper GI bleeding due to tumours: short-term success and long-term recurrence with or without endoscopic therapy. </w:t>
      </w:r>
      <w:r w:rsidRPr="00E26388">
        <w:rPr>
          <w:rFonts w:ascii="Book Antiqua" w:eastAsia="楷体" w:hAnsi="Book Antiqua" w:cs="Book Antiqua"/>
          <w:i/>
          <w:iCs/>
          <w:color w:val="000000"/>
        </w:rPr>
        <w:t>Aliment Pharmacol Ther</w:t>
      </w:r>
      <w:r w:rsidRPr="00E26388">
        <w:rPr>
          <w:rFonts w:ascii="Book Antiqua" w:eastAsia="楷体" w:hAnsi="Book Antiqua" w:cs="Book Antiqua"/>
          <w:color w:val="000000"/>
        </w:rPr>
        <w:t xml:space="preserve"> 2013; </w:t>
      </w:r>
      <w:r w:rsidRPr="00E26388">
        <w:rPr>
          <w:rFonts w:ascii="Book Antiqua" w:eastAsia="楷体" w:hAnsi="Book Antiqua" w:cs="Book Antiqua"/>
          <w:b/>
          <w:bCs/>
          <w:color w:val="000000"/>
        </w:rPr>
        <w:t>38</w:t>
      </w:r>
      <w:r w:rsidRPr="00E26388">
        <w:rPr>
          <w:rFonts w:ascii="Book Antiqua" w:eastAsia="楷体" w:hAnsi="Book Antiqua" w:cs="Book Antiqua"/>
          <w:color w:val="000000"/>
        </w:rPr>
        <w:t>: 144-150 [PMID: 23710797 DOI: 10.1111/apt.12347]</w:t>
      </w:r>
    </w:p>
    <w:p w14:paraId="1F6804E4"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color w:val="000000"/>
        </w:rPr>
        <w:t xml:space="preserve">7 </w:t>
      </w:r>
      <w:r w:rsidRPr="00E26388">
        <w:rPr>
          <w:rFonts w:ascii="Book Antiqua" w:eastAsia="楷体" w:hAnsi="Book Antiqua" w:cs="Book Antiqua"/>
          <w:b/>
          <w:bCs/>
          <w:color w:val="000000"/>
        </w:rPr>
        <w:t>Wan W</w:t>
      </w:r>
      <w:r w:rsidRPr="00E26388">
        <w:rPr>
          <w:rFonts w:ascii="Book Antiqua" w:eastAsia="楷体" w:hAnsi="Book Antiqua" w:cs="Book Antiqua"/>
          <w:color w:val="000000"/>
        </w:rPr>
        <w:t xml:space="preserve">, Xiong Z, Zeng X, Yang W, Li C, Tang Y, Lin Y, Gao J, Zhang P, Tao K. The prognostic value of gastrointestinal bleeding in gastrointestinal stromal tumor: A propensity score matching analysis. </w:t>
      </w:r>
      <w:r w:rsidRPr="00E26388">
        <w:rPr>
          <w:rFonts w:ascii="Book Antiqua" w:eastAsia="楷体" w:hAnsi="Book Antiqua" w:cs="Book Antiqua"/>
          <w:i/>
          <w:iCs/>
          <w:color w:val="000000"/>
        </w:rPr>
        <w:t>Cancer Med</w:t>
      </w:r>
      <w:r w:rsidRPr="00E26388">
        <w:rPr>
          <w:rFonts w:ascii="Book Antiqua" w:eastAsia="楷体" w:hAnsi="Book Antiqua" w:cs="Book Antiqua"/>
          <w:color w:val="000000"/>
        </w:rPr>
        <w:t xml:space="preserve"> 2019; </w:t>
      </w:r>
      <w:r w:rsidRPr="00E26388">
        <w:rPr>
          <w:rFonts w:ascii="Book Antiqua" w:eastAsia="楷体" w:hAnsi="Book Antiqua" w:cs="Book Antiqua"/>
          <w:b/>
          <w:bCs/>
          <w:color w:val="000000"/>
        </w:rPr>
        <w:t>8</w:t>
      </w:r>
      <w:r w:rsidRPr="00E26388">
        <w:rPr>
          <w:rFonts w:ascii="Book Antiqua" w:eastAsia="楷体" w:hAnsi="Book Antiqua" w:cs="Book Antiqua"/>
          <w:color w:val="000000"/>
        </w:rPr>
        <w:t>: 4149-4158 [PMID: 31197969 DOI: 10.1002/cam4.2328]</w:t>
      </w:r>
    </w:p>
    <w:p w14:paraId="749053F3"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color w:val="000000"/>
        </w:rPr>
        <w:t xml:space="preserve">8 </w:t>
      </w:r>
      <w:r w:rsidRPr="00E26388">
        <w:rPr>
          <w:rFonts w:ascii="Book Antiqua" w:eastAsia="楷体" w:hAnsi="Book Antiqua" w:cs="Book Antiqua"/>
          <w:b/>
          <w:bCs/>
          <w:color w:val="000000"/>
        </w:rPr>
        <w:t>Wang YU</w:t>
      </w:r>
      <w:r w:rsidRPr="00E26388">
        <w:rPr>
          <w:rFonts w:ascii="Book Antiqua" w:eastAsia="楷体" w:hAnsi="Book Antiqua" w:cs="Book Antiqua"/>
          <w:color w:val="000000"/>
        </w:rPr>
        <w:t xml:space="preserve">, Yuan C, Liu X. Characteristics of gastrointestinal hemorrhage associated with pancreatic cancer: A retrospective review of 246 cases. </w:t>
      </w:r>
      <w:r w:rsidRPr="00E26388">
        <w:rPr>
          <w:rFonts w:ascii="Book Antiqua" w:eastAsia="楷体" w:hAnsi="Book Antiqua" w:cs="Book Antiqua"/>
          <w:i/>
          <w:iCs/>
          <w:color w:val="000000"/>
        </w:rPr>
        <w:t>Mol Clin Oncol</w:t>
      </w:r>
      <w:r w:rsidRPr="00E26388">
        <w:rPr>
          <w:rFonts w:ascii="Book Antiqua" w:eastAsia="楷体" w:hAnsi="Book Antiqua" w:cs="Book Antiqua"/>
          <w:color w:val="000000"/>
        </w:rPr>
        <w:t xml:space="preserve"> 2015; </w:t>
      </w:r>
      <w:r w:rsidRPr="00E26388">
        <w:rPr>
          <w:rFonts w:ascii="Book Antiqua" w:eastAsia="楷体" w:hAnsi="Book Antiqua" w:cs="Book Antiqua"/>
          <w:b/>
          <w:bCs/>
          <w:color w:val="000000"/>
        </w:rPr>
        <w:t>3</w:t>
      </w:r>
      <w:r w:rsidRPr="00E26388">
        <w:rPr>
          <w:rFonts w:ascii="Book Antiqua" w:eastAsia="楷体" w:hAnsi="Book Antiqua" w:cs="Book Antiqua"/>
          <w:color w:val="000000"/>
        </w:rPr>
        <w:t>: 902-908 [PMID: 26171204 DOI: 10.3892/mco.2015.563]</w:t>
      </w:r>
    </w:p>
    <w:p w14:paraId="5FF18929"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color w:val="000000"/>
        </w:rPr>
        <w:t xml:space="preserve">9 </w:t>
      </w:r>
      <w:r w:rsidRPr="00E26388">
        <w:rPr>
          <w:rFonts w:ascii="Book Antiqua" w:eastAsia="楷体" w:hAnsi="Book Antiqua" w:cs="Book Antiqua"/>
          <w:b/>
          <w:bCs/>
          <w:color w:val="000000"/>
        </w:rPr>
        <w:t>Maluf-Filho F</w:t>
      </w:r>
      <w:r w:rsidRPr="00E26388">
        <w:rPr>
          <w:rFonts w:ascii="Book Antiqua" w:eastAsia="楷体" w:hAnsi="Book Antiqua" w:cs="Book Antiqua"/>
          <w:color w:val="000000"/>
        </w:rPr>
        <w:t xml:space="preserve">, Martins BC, de Lima MS, Leonardo DV, Retes FA, Kawaguti FS, Sato CF, Hondo FY, Safatle-Ribeiro AV, Ribeiro U Jr. Etiology, endoscopic management and mortality of upper gastrointestinal bleeding in patients with cancer. </w:t>
      </w:r>
      <w:r w:rsidRPr="00E26388">
        <w:rPr>
          <w:rFonts w:ascii="Book Antiqua" w:eastAsia="楷体" w:hAnsi="Book Antiqua" w:cs="Book Antiqua"/>
          <w:i/>
          <w:iCs/>
          <w:color w:val="000000"/>
        </w:rPr>
        <w:t>United European Gastroenterol J</w:t>
      </w:r>
      <w:r w:rsidRPr="00E26388">
        <w:rPr>
          <w:rFonts w:ascii="Book Antiqua" w:eastAsia="楷体" w:hAnsi="Book Antiqua" w:cs="Book Antiqua"/>
          <w:color w:val="000000"/>
        </w:rPr>
        <w:t xml:space="preserve"> 2013; </w:t>
      </w:r>
      <w:r w:rsidRPr="00E26388">
        <w:rPr>
          <w:rFonts w:ascii="Book Antiqua" w:eastAsia="楷体" w:hAnsi="Book Antiqua" w:cs="Book Antiqua"/>
          <w:b/>
          <w:bCs/>
          <w:color w:val="000000"/>
        </w:rPr>
        <w:t>1</w:t>
      </w:r>
      <w:r w:rsidRPr="00E26388">
        <w:rPr>
          <w:rFonts w:ascii="Book Antiqua" w:eastAsia="楷体" w:hAnsi="Book Antiqua" w:cs="Book Antiqua"/>
          <w:color w:val="000000"/>
        </w:rPr>
        <w:t>: 60-67 [PMID: 24917941 DOI: 10.1177/2050640612474652]</w:t>
      </w:r>
    </w:p>
    <w:p w14:paraId="5027DBB6"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color w:val="000000"/>
        </w:rPr>
        <w:t xml:space="preserve">10 </w:t>
      </w:r>
      <w:r w:rsidRPr="00E26388">
        <w:rPr>
          <w:rFonts w:ascii="Book Antiqua" w:eastAsia="楷体" w:hAnsi="Book Antiqua" w:cs="Book Antiqua"/>
          <w:b/>
          <w:bCs/>
          <w:color w:val="000000"/>
        </w:rPr>
        <w:t>Lee KJ</w:t>
      </w:r>
      <w:r w:rsidRPr="00E26388">
        <w:rPr>
          <w:rFonts w:ascii="Book Antiqua" w:eastAsia="楷体" w:hAnsi="Book Antiqua" w:cs="Book Antiqua"/>
          <w:color w:val="000000"/>
        </w:rPr>
        <w:t xml:space="preserve">, Kim HM, Jung JW, Chung MJ, Park JY, Bang S, Park SW, Lee WJ, Seong JS, Song SY. Gastrointestinal hemorrhage after concurrent chemoradiotherapy in locally advanced pancreatic cancer. </w:t>
      </w:r>
      <w:r w:rsidRPr="00E26388">
        <w:rPr>
          <w:rFonts w:ascii="Book Antiqua" w:eastAsia="楷体" w:hAnsi="Book Antiqua" w:cs="Book Antiqua"/>
          <w:i/>
          <w:iCs/>
          <w:color w:val="000000"/>
        </w:rPr>
        <w:t>Gut Liver</w:t>
      </w:r>
      <w:r w:rsidRPr="00E26388">
        <w:rPr>
          <w:rFonts w:ascii="Book Antiqua" w:eastAsia="楷体" w:hAnsi="Book Antiqua" w:cs="Book Antiqua"/>
          <w:color w:val="000000"/>
        </w:rPr>
        <w:t xml:space="preserve"> 2013; </w:t>
      </w:r>
      <w:r w:rsidRPr="00E26388">
        <w:rPr>
          <w:rFonts w:ascii="Book Antiqua" w:eastAsia="楷体" w:hAnsi="Book Antiqua" w:cs="Book Antiqua"/>
          <w:b/>
          <w:bCs/>
          <w:color w:val="000000"/>
        </w:rPr>
        <w:t>7</w:t>
      </w:r>
      <w:r w:rsidRPr="00E26388">
        <w:rPr>
          <w:rFonts w:ascii="Book Antiqua" w:eastAsia="楷体" w:hAnsi="Book Antiqua" w:cs="Book Antiqua"/>
          <w:color w:val="000000"/>
        </w:rPr>
        <w:t>: 106-111 [PMID: 23423146 DOI: 10.5009/gnl.2013.7.1.106]</w:t>
      </w:r>
    </w:p>
    <w:p w14:paraId="2424AB96"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color w:val="000000"/>
        </w:rPr>
        <w:t xml:space="preserve">11 </w:t>
      </w:r>
      <w:r w:rsidRPr="00E26388">
        <w:rPr>
          <w:rFonts w:ascii="Book Antiqua" w:eastAsia="楷体" w:hAnsi="Book Antiqua" w:cs="Book Antiqua"/>
          <w:b/>
          <w:bCs/>
          <w:color w:val="000000"/>
        </w:rPr>
        <w:t>Yin Z</w:t>
      </w:r>
      <w:r w:rsidRPr="00E26388">
        <w:rPr>
          <w:rFonts w:ascii="Book Antiqua" w:eastAsia="楷体" w:hAnsi="Book Antiqua" w:cs="Book Antiqua"/>
          <w:color w:val="000000"/>
        </w:rPr>
        <w:t xml:space="preserve">, Gao J, Liu W, Huang C, Shuai X, Wang G, Tao K, Zhang P. Clinicopathological and Prognostic Analysis of Primary Gastrointestinal Stromal Tumor </w:t>
      </w:r>
      <w:r w:rsidRPr="00E26388">
        <w:rPr>
          <w:rFonts w:ascii="Book Antiqua" w:eastAsia="楷体" w:hAnsi="Book Antiqua" w:cs="Book Antiqua"/>
          <w:color w:val="000000"/>
        </w:rPr>
        <w:lastRenderedPageBreak/>
        <w:t xml:space="preserve">Presenting with Gastrointestinal Bleeding: a 10-Year Retrospective Study. </w:t>
      </w:r>
      <w:r w:rsidRPr="00E26388">
        <w:rPr>
          <w:rFonts w:ascii="Book Antiqua" w:eastAsia="楷体" w:hAnsi="Book Antiqua" w:cs="Book Antiqua"/>
          <w:i/>
          <w:iCs/>
          <w:color w:val="000000"/>
        </w:rPr>
        <w:t>J Gastrointest Surg</w:t>
      </w:r>
      <w:r w:rsidRPr="00E26388">
        <w:rPr>
          <w:rFonts w:ascii="Book Antiqua" w:eastAsia="楷体" w:hAnsi="Book Antiqua" w:cs="Book Antiqua"/>
          <w:color w:val="000000"/>
        </w:rPr>
        <w:t xml:space="preserve"> 2017; </w:t>
      </w:r>
      <w:r w:rsidRPr="00E26388">
        <w:rPr>
          <w:rFonts w:ascii="Book Antiqua" w:eastAsia="楷体" w:hAnsi="Book Antiqua" w:cs="Book Antiqua"/>
          <w:b/>
          <w:bCs/>
          <w:color w:val="000000"/>
        </w:rPr>
        <w:t>21</w:t>
      </w:r>
      <w:r w:rsidRPr="00E26388">
        <w:rPr>
          <w:rFonts w:ascii="Book Antiqua" w:eastAsia="楷体" w:hAnsi="Book Antiqua" w:cs="Book Antiqua"/>
          <w:color w:val="000000"/>
        </w:rPr>
        <w:t>: 792-800 [PMID: 28275959 DOI: 10.1007/s11605-017-3385-2]</w:t>
      </w:r>
    </w:p>
    <w:p w14:paraId="2DD7647F"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color w:val="000000"/>
        </w:rPr>
        <w:t xml:space="preserve">12 </w:t>
      </w:r>
      <w:r w:rsidRPr="00E26388">
        <w:rPr>
          <w:rFonts w:ascii="Book Antiqua" w:eastAsia="楷体" w:hAnsi="Book Antiqua" w:cs="Book Antiqua"/>
          <w:b/>
          <w:bCs/>
          <w:color w:val="000000"/>
        </w:rPr>
        <w:t>Heller SJ</w:t>
      </w:r>
      <w:r w:rsidRPr="00E26388">
        <w:rPr>
          <w:rFonts w:ascii="Book Antiqua" w:eastAsia="楷体" w:hAnsi="Book Antiqua" w:cs="Book Antiqua"/>
          <w:color w:val="000000"/>
        </w:rPr>
        <w:t xml:space="preserve">, Tokar JL, Nguyen MT, Haluszka O, Weinberg DS. Management of bleeding GI tumors. </w:t>
      </w:r>
      <w:r w:rsidRPr="00E26388">
        <w:rPr>
          <w:rFonts w:ascii="Book Antiqua" w:eastAsia="楷体" w:hAnsi="Book Antiqua" w:cs="Book Antiqua"/>
          <w:i/>
          <w:iCs/>
          <w:color w:val="000000"/>
        </w:rPr>
        <w:t>Gastrointest Endosc</w:t>
      </w:r>
      <w:r w:rsidRPr="00E26388">
        <w:rPr>
          <w:rFonts w:ascii="Book Antiqua" w:eastAsia="楷体" w:hAnsi="Book Antiqua" w:cs="Book Antiqua"/>
          <w:color w:val="000000"/>
        </w:rPr>
        <w:t xml:space="preserve"> 2010; </w:t>
      </w:r>
      <w:r w:rsidRPr="00E26388">
        <w:rPr>
          <w:rFonts w:ascii="Book Antiqua" w:eastAsia="楷体" w:hAnsi="Book Antiqua" w:cs="Book Antiqua"/>
          <w:b/>
          <w:bCs/>
          <w:color w:val="000000"/>
        </w:rPr>
        <w:t>72</w:t>
      </w:r>
      <w:r w:rsidRPr="00E26388">
        <w:rPr>
          <w:rFonts w:ascii="Book Antiqua" w:eastAsia="楷体" w:hAnsi="Book Antiqua" w:cs="Book Antiqua"/>
          <w:color w:val="000000"/>
        </w:rPr>
        <w:t>: 817-824 [PMID: 20883861 DOI: 10.1016/j.gie.2010.06.051]</w:t>
      </w:r>
    </w:p>
    <w:p w14:paraId="3B372F28"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color w:val="000000"/>
        </w:rPr>
        <w:t xml:space="preserve">13 </w:t>
      </w:r>
      <w:r w:rsidRPr="00E26388">
        <w:rPr>
          <w:rFonts w:ascii="Book Antiqua" w:eastAsia="楷体" w:hAnsi="Book Antiqua" w:cs="Book Antiqua"/>
          <w:b/>
          <w:bCs/>
          <w:color w:val="000000"/>
        </w:rPr>
        <w:t>Ofosu A</w:t>
      </w:r>
      <w:r w:rsidRPr="00E26388">
        <w:rPr>
          <w:rFonts w:ascii="Book Antiqua" w:eastAsia="楷体" w:hAnsi="Book Antiqua" w:cs="Book Antiqua"/>
          <w:color w:val="000000"/>
        </w:rPr>
        <w:t xml:space="preserve">, Ramai D, Latson W, Adler DG. Endoscopic management of bleeding gastrointestinal tumors. </w:t>
      </w:r>
      <w:r w:rsidRPr="00E26388">
        <w:rPr>
          <w:rFonts w:ascii="Book Antiqua" w:eastAsia="楷体" w:hAnsi="Book Antiqua" w:cs="Book Antiqua"/>
          <w:i/>
          <w:iCs/>
          <w:color w:val="000000"/>
        </w:rPr>
        <w:t>Ann Gastroenterol</w:t>
      </w:r>
      <w:r w:rsidRPr="00E26388">
        <w:rPr>
          <w:rFonts w:ascii="Book Antiqua" w:eastAsia="楷体" w:hAnsi="Book Antiqua" w:cs="Book Antiqua"/>
          <w:color w:val="000000"/>
        </w:rPr>
        <w:t xml:space="preserve"> 2019; </w:t>
      </w:r>
      <w:r w:rsidRPr="00E26388">
        <w:rPr>
          <w:rFonts w:ascii="Book Antiqua" w:eastAsia="楷体" w:hAnsi="Book Antiqua" w:cs="Book Antiqua"/>
          <w:b/>
          <w:bCs/>
          <w:color w:val="000000"/>
        </w:rPr>
        <w:t>32</w:t>
      </w:r>
      <w:r w:rsidRPr="00E26388">
        <w:rPr>
          <w:rFonts w:ascii="Book Antiqua" w:eastAsia="楷体" w:hAnsi="Book Antiqua" w:cs="Book Antiqua"/>
          <w:color w:val="000000"/>
        </w:rPr>
        <w:t>: 346-351 [PMID: 31263356 DOI: 10.20524/aog.2019.0391]</w:t>
      </w:r>
    </w:p>
    <w:p w14:paraId="4F18F543"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color w:val="000000"/>
        </w:rPr>
        <w:t xml:space="preserve">14 </w:t>
      </w:r>
      <w:r w:rsidRPr="00E26388">
        <w:rPr>
          <w:rFonts w:ascii="Book Antiqua" w:eastAsia="楷体" w:hAnsi="Book Antiqua" w:cs="Book Antiqua"/>
          <w:b/>
          <w:bCs/>
          <w:color w:val="000000"/>
        </w:rPr>
        <w:t>Cappell MS</w:t>
      </w:r>
      <w:r w:rsidRPr="00E26388">
        <w:rPr>
          <w:rFonts w:ascii="Book Antiqua" w:eastAsia="楷体" w:hAnsi="Book Antiqua" w:cs="Book Antiqua"/>
          <w:color w:val="000000"/>
        </w:rPr>
        <w:t xml:space="preserve">, Friedel D. Acute nonvariceal upper gastrointestinal bleeding: endoscopic diagnosis and therapy. </w:t>
      </w:r>
      <w:r w:rsidRPr="00E26388">
        <w:rPr>
          <w:rFonts w:ascii="Book Antiqua" w:eastAsia="楷体" w:hAnsi="Book Antiqua" w:cs="Book Antiqua"/>
          <w:i/>
          <w:iCs/>
          <w:color w:val="000000"/>
        </w:rPr>
        <w:t>Med Clin North Am</w:t>
      </w:r>
      <w:r w:rsidRPr="00E26388">
        <w:rPr>
          <w:rFonts w:ascii="Book Antiqua" w:eastAsia="楷体" w:hAnsi="Book Antiqua" w:cs="Book Antiqua"/>
          <w:color w:val="000000"/>
        </w:rPr>
        <w:t xml:space="preserve"> 2008; </w:t>
      </w:r>
      <w:r w:rsidRPr="00E26388">
        <w:rPr>
          <w:rFonts w:ascii="Book Antiqua" w:eastAsia="楷体" w:hAnsi="Book Antiqua" w:cs="Book Antiqua"/>
          <w:b/>
          <w:bCs/>
          <w:color w:val="000000"/>
        </w:rPr>
        <w:t>92</w:t>
      </w:r>
      <w:r w:rsidRPr="00E26388">
        <w:rPr>
          <w:rFonts w:ascii="Book Antiqua" w:eastAsia="楷体" w:hAnsi="Book Antiqua" w:cs="Book Antiqua"/>
          <w:color w:val="000000"/>
        </w:rPr>
        <w:t>: 511-550, vii-viii [PMID: 18387375 DOI: 10.1016/j.mcna.2008.01.001]</w:t>
      </w:r>
    </w:p>
    <w:p w14:paraId="0B85DC1E"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color w:val="000000"/>
        </w:rPr>
        <w:t xml:space="preserve">15 </w:t>
      </w:r>
      <w:r w:rsidRPr="00E26388">
        <w:rPr>
          <w:rFonts w:ascii="Book Antiqua" w:eastAsia="楷体" w:hAnsi="Book Antiqua" w:cs="Book Antiqua"/>
          <w:b/>
          <w:bCs/>
          <w:color w:val="000000"/>
        </w:rPr>
        <w:t>Barnert J</w:t>
      </w:r>
      <w:r w:rsidRPr="00E26388">
        <w:rPr>
          <w:rFonts w:ascii="Book Antiqua" w:eastAsia="楷体" w:hAnsi="Book Antiqua" w:cs="Book Antiqua"/>
          <w:color w:val="000000"/>
        </w:rPr>
        <w:t xml:space="preserve">, Messmann H. Management of lower gastrointestinal tract bleeding. </w:t>
      </w:r>
      <w:r w:rsidRPr="00E26388">
        <w:rPr>
          <w:rFonts w:ascii="Book Antiqua" w:eastAsia="楷体" w:hAnsi="Book Antiqua" w:cs="Book Antiqua"/>
          <w:i/>
          <w:iCs/>
          <w:color w:val="000000"/>
        </w:rPr>
        <w:t>Best Pract Res Clin Gastroenterol</w:t>
      </w:r>
      <w:r w:rsidRPr="00E26388">
        <w:rPr>
          <w:rFonts w:ascii="Book Antiqua" w:eastAsia="楷体" w:hAnsi="Book Antiqua" w:cs="Book Antiqua"/>
          <w:color w:val="000000"/>
        </w:rPr>
        <w:t xml:space="preserve"> 2008; </w:t>
      </w:r>
      <w:r w:rsidRPr="00E26388">
        <w:rPr>
          <w:rFonts w:ascii="Book Antiqua" w:eastAsia="楷体" w:hAnsi="Book Antiqua" w:cs="Book Antiqua"/>
          <w:b/>
          <w:bCs/>
          <w:color w:val="000000"/>
        </w:rPr>
        <w:t>22</w:t>
      </w:r>
      <w:r w:rsidRPr="00E26388">
        <w:rPr>
          <w:rFonts w:ascii="Book Antiqua" w:eastAsia="楷体" w:hAnsi="Book Antiqua" w:cs="Book Antiqua"/>
          <w:color w:val="000000"/>
        </w:rPr>
        <w:t>: 295-312 [PMID: 18346685 DOI: 10.1016/j.bpg.2007.10.024]</w:t>
      </w:r>
    </w:p>
    <w:p w14:paraId="295A1708"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color w:val="000000"/>
        </w:rPr>
        <w:t xml:space="preserve">16 </w:t>
      </w:r>
      <w:r w:rsidRPr="00E26388">
        <w:rPr>
          <w:rFonts w:ascii="Book Antiqua" w:eastAsia="楷体" w:hAnsi="Book Antiqua" w:cs="Book Antiqua"/>
          <w:b/>
          <w:bCs/>
          <w:color w:val="000000"/>
        </w:rPr>
        <w:t>Lang BH</w:t>
      </w:r>
      <w:r w:rsidRPr="00E26388">
        <w:rPr>
          <w:rFonts w:ascii="Book Antiqua" w:eastAsia="楷体" w:hAnsi="Book Antiqua" w:cs="Book Antiqua"/>
          <w:color w:val="000000"/>
        </w:rPr>
        <w:t xml:space="preserve">, Poon RT, Fan ST, Wong J. Outcomes of patients with hepatocellular carcinoma presenting with variceal bleeding. </w:t>
      </w:r>
      <w:r w:rsidRPr="00E26388">
        <w:rPr>
          <w:rFonts w:ascii="Book Antiqua" w:eastAsia="楷体" w:hAnsi="Book Antiqua" w:cs="Book Antiqua"/>
          <w:i/>
          <w:iCs/>
          <w:color w:val="000000"/>
        </w:rPr>
        <w:t>Am J Gastroenterol</w:t>
      </w:r>
      <w:r w:rsidRPr="00E26388">
        <w:rPr>
          <w:rFonts w:ascii="Book Antiqua" w:eastAsia="楷体" w:hAnsi="Book Antiqua" w:cs="Book Antiqua"/>
          <w:color w:val="000000"/>
        </w:rPr>
        <w:t xml:space="preserve"> 2004; </w:t>
      </w:r>
      <w:r w:rsidRPr="00E26388">
        <w:rPr>
          <w:rFonts w:ascii="Book Antiqua" w:eastAsia="楷体" w:hAnsi="Book Antiqua" w:cs="Book Antiqua"/>
          <w:b/>
          <w:bCs/>
          <w:color w:val="000000"/>
        </w:rPr>
        <w:t>99</w:t>
      </w:r>
      <w:r w:rsidRPr="00E26388">
        <w:rPr>
          <w:rFonts w:ascii="Book Antiqua" w:eastAsia="楷体" w:hAnsi="Book Antiqua" w:cs="Book Antiqua"/>
          <w:color w:val="000000"/>
        </w:rPr>
        <w:t>: 2158-2165 [PMID: 15554997 DOI: 10.1111/j.1572-0241.2004.40336.x]</w:t>
      </w:r>
    </w:p>
    <w:p w14:paraId="0032673A"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color w:val="000000"/>
        </w:rPr>
        <w:t xml:space="preserve">17 </w:t>
      </w:r>
      <w:r w:rsidRPr="00E26388">
        <w:rPr>
          <w:rFonts w:ascii="Book Antiqua" w:eastAsia="楷体" w:hAnsi="Book Antiqua" w:cs="Book Antiqua"/>
          <w:b/>
          <w:bCs/>
          <w:color w:val="000000"/>
        </w:rPr>
        <w:t>Savides TJ</w:t>
      </w:r>
      <w:r w:rsidRPr="00E26388">
        <w:rPr>
          <w:rFonts w:ascii="Book Antiqua" w:eastAsia="楷体" w:hAnsi="Book Antiqua" w:cs="Book Antiqua"/>
          <w:color w:val="000000"/>
        </w:rPr>
        <w:t xml:space="preserve">, Jensen DM, Cohen J, Randall GM, Kovacs TO, Pelayo E, Cheng S, Jensen ME, Hsieh HY. Severe upper gastrointestinal tumor bleeding: endoscopic findings, treatment, and outcome. </w:t>
      </w:r>
      <w:r w:rsidRPr="00E26388">
        <w:rPr>
          <w:rFonts w:ascii="Book Antiqua" w:eastAsia="楷体" w:hAnsi="Book Antiqua" w:cs="Book Antiqua"/>
          <w:i/>
          <w:iCs/>
          <w:color w:val="000000"/>
        </w:rPr>
        <w:t>Endoscopy</w:t>
      </w:r>
      <w:r w:rsidRPr="00E26388">
        <w:rPr>
          <w:rFonts w:ascii="Book Antiqua" w:eastAsia="楷体" w:hAnsi="Book Antiqua" w:cs="Book Antiqua"/>
          <w:color w:val="000000"/>
        </w:rPr>
        <w:t xml:space="preserve"> 1996; </w:t>
      </w:r>
      <w:r w:rsidRPr="00E26388">
        <w:rPr>
          <w:rFonts w:ascii="Book Antiqua" w:eastAsia="楷体" w:hAnsi="Book Antiqua" w:cs="Book Antiqua"/>
          <w:b/>
          <w:bCs/>
          <w:color w:val="000000"/>
        </w:rPr>
        <w:t>28</w:t>
      </w:r>
      <w:r w:rsidRPr="00E26388">
        <w:rPr>
          <w:rFonts w:ascii="Book Antiqua" w:eastAsia="楷体" w:hAnsi="Book Antiqua" w:cs="Book Antiqua"/>
          <w:color w:val="000000"/>
        </w:rPr>
        <w:t>: 244-248 [PMID: 8739741 DOI: 10.1055/s-2007-1005436]</w:t>
      </w:r>
    </w:p>
    <w:p w14:paraId="28AEBCF7"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color w:val="000000"/>
        </w:rPr>
        <w:t xml:space="preserve">18 </w:t>
      </w:r>
      <w:r w:rsidRPr="00E26388">
        <w:rPr>
          <w:rFonts w:ascii="Book Antiqua" w:eastAsia="楷体" w:hAnsi="Book Antiqua" w:cs="Book Antiqua"/>
          <w:b/>
          <w:bCs/>
          <w:color w:val="000000"/>
        </w:rPr>
        <w:t>Loftus EV</w:t>
      </w:r>
      <w:r w:rsidRPr="00E26388">
        <w:rPr>
          <w:rFonts w:ascii="Book Antiqua" w:eastAsia="楷体" w:hAnsi="Book Antiqua" w:cs="Book Antiqua"/>
          <w:color w:val="000000"/>
        </w:rPr>
        <w:t xml:space="preserve">, Alexander GL, Ahlquist DA, Balm RK. Endoscopic treatment of major bleeding from advanced gastroduodenal malignant lesions. </w:t>
      </w:r>
      <w:r w:rsidRPr="00E26388">
        <w:rPr>
          <w:rFonts w:ascii="Book Antiqua" w:eastAsia="楷体" w:hAnsi="Book Antiqua" w:cs="Book Antiqua"/>
          <w:i/>
          <w:iCs/>
          <w:color w:val="000000"/>
        </w:rPr>
        <w:t>Mayo Clin Proc</w:t>
      </w:r>
      <w:r w:rsidRPr="00E26388">
        <w:rPr>
          <w:rFonts w:ascii="Book Antiqua" w:eastAsia="楷体" w:hAnsi="Book Antiqua" w:cs="Book Antiqua"/>
          <w:color w:val="000000"/>
        </w:rPr>
        <w:t xml:space="preserve"> 1994; </w:t>
      </w:r>
      <w:r w:rsidRPr="00E26388">
        <w:rPr>
          <w:rFonts w:ascii="Book Antiqua" w:eastAsia="楷体" w:hAnsi="Book Antiqua" w:cs="Book Antiqua"/>
          <w:b/>
          <w:bCs/>
          <w:color w:val="000000"/>
        </w:rPr>
        <w:t>69</w:t>
      </w:r>
      <w:r w:rsidRPr="00E26388">
        <w:rPr>
          <w:rFonts w:ascii="Book Antiqua" w:eastAsia="楷体" w:hAnsi="Book Antiqua" w:cs="Book Antiqua"/>
          <w:color w:val="000000"/>
        </w:rPr>
        <w:t>: 736-740 [PMID: 8035627 DOI: 10.1016/s0025-6196(12)61090-8]</w:t>
      </w:r>
    </w:p>
    <w:p w14:paraId="52941F9B"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color w:val="000000"/>
        </w:rPr>
        <w:t xml:space="preserve">19 </w:t>
      </w:r>
      <w:r w:rsidRPr="00E26388">
        <w:rPr>
          <w:rFonts w:ascii="Book Antiqua" w:eastAsia="楷体" w:hAnsi="Book Antiqua" w:cs="Book Antiqua"/>
          <w:b/>
          <w:bCs/>
          <w:color w:val="000000"/>
        </w:rPr>
        <w:t>Wollenman CS</w:t>
      </w:r>
      <w:r w:rsidRPr="00E26388">
        <w:rPr>
          <w:rFonts w:ascii="Book Antiqua" w:eastAsia="楷体" w:hAnsi="Book Antiqua" w:cs="Book Antiqua"/>
          <w:color w:val="000000"/>
        </w:rPr>
        <w:t xml:space="preserve">, Chason R, Reisch JS, Rockey DC. Impact of ethnicity in upper gastrointestinal hemorrhage. </w:t>
      </w:r>
      <w:r w:rsidRPr="00E26388">
        <w:rPr>
          <w:rFonts w:ascii="Book Antiqua" w:eastAsia="楷体" w:hAnsi="Book Antiqua" w:cs="Book Antiqua"/>
          <w:i/>
          <w:iCs/>
          <w:color w:val="000000"/>
        </w:rPr>
        <w:t>J Clin Gastroenterol</w:t>
      </w:r>
      <w:r w:rsidRPr="00E26388">
        <w:rPr>
          <w:rFonts w:ascii="Book Antiqua" w:eastAsia="楷体" w:hAnsi="Book Antiqua" w:cs="Book Antiqua"/>
          <w:color w:val="000000"/>
        </w:rPr>
        <w:t xml:space="preserve"> 2014; </w:t>
      </w:r>
      <w:r w:rsidRPr="00E26388">
        <w:rPr>
          <w:rFonts w:ascii="Book Antiqua" w:eastAsia="楷体" w:hAnsi="Book Antiqua" w:cs="Book Antiqua"/>
          <w:b/>
          <w:bCs/>
          <w:color w:val="000000"/>
        </w:rPr>
        <w:t>48</w:t>
      </w:r>
      <w:r w:rsidRPr="00E26388">
        <w:rPr>
          <w:rFonts w:ascii="Book Antiqua" w:eastAsia="楷体" w:hAnsi="Book Antiqua" w:cs="Book Antiqua"/>
          <w:color w:val="000000"/>
        </w:rPr>
        <w:t>: 343-350 [PMID: 24275716 DOI: 10.1097/MCG.0000000000000025]</w:t>
      </w:r>
    </w:p>
    <w:p w14:paraId="178D574D"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color w:val="000000"/>
        </w:rPr>
        <w:lastRenderedPageBreak/>
        <w:t xml:space="preserve">20 </w:t>
      </w:r>
      <w:r w:rsidRPr="00E26388">
        <w:rPr>
          <w:rFonts w:ascii="Book Antiqua" w:eastAsia="楷体" w:hAnsi="Book Antiqua" w:cs="Book Antiqua"/>
          <w:b/>
          <w:bCs/>
          <w:color w:val="000000"/>
        </w:rPr>
        <w:t>Ashktorab H</w:t>
      </w:r>
      <w:r w:rsidRPr="00E26388">
        <w:rPr>
          <w:rFonts w:ascii="Book Antiqua" w:eastAsia="楷体" w:hAnsi="Book Antiqua" w:cs="Book Antiqua"/>
          <w:color w:val="000000"/>
        </w:rPr>
        <w:t xml:space="preserve">, Kupfer SS, Brim H, Carethers JM. Racial Disparity in Gastrointestinal Cancer Risk. </w:t>
      </w:r>
      <w:r w:rsidRPr="00E26388">
        <w:rPr>
          <w:rFonts w:ascii="Book Antiqua" w:eastAsia="楷体" w:hAnsi="Book Antiqua" w:cs="Book Antiqua"/>
          <w:i/>
          <w:iCs/>
          <w:color w:val="000000"/>
        </w:rPr>
        <w:t>Gastroenterology</w:t>
      </w:r>
      <w:r w:rsidRPr="00E26388">
        <w:rPr>
          <w:rFonts w:ascii="Book Antiqua" w:eastAsia="楷体" w:hAnsi="Book Antiqua" w:cs="Book Antiqua"/>
          <w:color w:val="000000"/>
        </w:rPr>
        <w:t xml:space="preserve"> 2017; </w:t>
      </w:r>
      <w:r w:rsidRPr="00E26388">
        <w:rPr>
          <w:rFonts w:ascii="Book Antiqua" w:eastAsia="楷体" w:hAnsi="Book Antiqua" w:cs="Book Antiqua"/>
          <w:b/>
          <w:bCs/>
          <w:color w:val="000000"/>
        </w:rPr>
        <w:t>153</w:t>
      </w:r>
      <w:r w:rsidRPr="00E26388">
        <w:rPr>
          <w:rFonts w:ascii="Book Antiqua" w:eastAsia="楷体" w:hAnsi="Book Antiqua" w:cs="Book Antiqua"/>
          <w:color w:val="000000"/>
        </w:rPr>
        <w:t>: 910-923 [PMID: 28807841 DOI: 10.1053/j.gastro.2017.08.018]</w:t>
      </w:r>
    </w:p>
    <w:p w14:paraId="245ADE38"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color w:val="000000"/>
        </w:rPr>
        <w:t xml:space="preserve">21 </w:t>
      </w:r>
      <w:r w:rsidRPr="00E26388">
        <w:rPr>
          <w:rFonts w:ascii="Book Antiqua" w:eastAsia="楷体" w:hAnsi="Book Antiqua" w:cs="Book Antiqua"/>
          <w:b/>
          <w:bCs/>
          <w:color w:val="000000"/>
        </w:rPr>
        <w:t>Carethers JM</w:t>
      </w:r>
      <w:r w:rsidRPr="00E26388">
        <w:rPr>
          <w:rFonts w:ascii="Book Antiqua" w:eastAsia="楷体" w:hAnsi="Book Antiqua" w:cs="Book Antiqua"/>
          <w:color w:val="000000"/>
        </w:rPr>
        <w:t xml:space="preserve">. Screening for colorectal cancer in African Americans: determinants and rationale for an earlier age to commence screening. </w:t>
      </w:r>
      <w:r w:rsidRPr="00E26388">
        <w:rPr>
          <w:rFonts w:ascii="Book Antiqua" w:eastAsia="楷体" w:hAnsi="Book Antiqua" w:cs="Book Antiqua"/>
          <w:i/>
          <w:iCs/>
          <w:color w:val="000000"/>
        </w:rPr>
        <w:t>Dig Dis Sci</w:t>
      </w:r>
      <w:r w:rsidRPr="00E26388">
        <w:rPr>
          <w:rFonts w:ascii="Book Antiqua" w:eastAsia="楷体" w:hAnsi="Book Antiqua" w:cs="Book Antiqua"/>
          <w:color w:val="000000"/>
        </w:rPr>
        <w:t xml:space="preserve"> 2015; </w:t>
      </w:r>
      <w:r w:rsidRPr="00E26388">
        <w:rPr>
          <w:rFonts w:ascii="Book Antiqua" w:eastAsia="楷体" w:hAnsi="Book Antiqua" w:cs="Book Antiqua"/>
          <w:b/>
          <w:bCs/>
          <w:color w:val="000000"/>
        </w:rPr>
        <w:t>60</w:t>
      </w:r>
      <w:r w:rsidRPr="00E26388">
        <w:rPr>
          <w:rFonts w:ascii="Book Antiqua" w:eastAsia="楷体" w:hAnsi="Book Antiqua" w:cs="Book Antiqua"/>
          <w:color w:val="000000"/>
        </w:rPr>
        <w:t>: 711-721 [PMID: 25540085 DOI: 10.1007/s10620-014-3443-5]</w:t>
      </w:r>
    </w:p>
    <w:p w14:paraId="4D0BDB7E"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color w:val="000000"/>
        </w:rPr>
        <w:t xml:space="preserve">22 </w:t>
      </w:r>
      <w:r w:rsidRPr="00E26388">
        <w:rPr>
          <w:rFonts w:ascii="Book Antiqua" w:eastAsia="楷体" w:hAnsi="Book Antiqua" w:cs="Book Antiqua"/>
          <w:b/>
          <w:bCs/>
          <w:color w:val="000000"/>
        </w:rPr>
        <w:t>Thosani N</w:t>
      </w:r>
      <w:r w:rsidRPr="00E26388">
        <w:rPr>
          <w:rFonts w:ascii="Book Antiqua" w:eastAsia="楷体" w:hAnsi="Book Antiqua" w:cs="Book Antiqua"/>
          <w:color w:val="000000"/>
        </w:rPr>
        <w:t xml:space="preserve">, Rao B, Ghouri Y, Batra S, Raju G, Shafi M, Guha S. Role of argon plasma coagulation in management of bleeding GI tumors: evaluating outcomes and survival. </w:t>
      </w:r>
      <w:r w:rsidRPr="00E26388">
        <w:rPr>
          <w:rFonts w:ascii="Book Antiqua" w:eastAsia="楷体" w:hAnsi="Book Antiqua" w:cs="Book Antiqua"/>
          <w:i/>
          <w:iCs/>
          <w:color w:val="000000"/>
        </w:rPr>
        <w:t>Turk J Gastroenterol</w:t>
      </w:r>
      <w:r w:rsidRPr="00E26388">
        <w:rPr>
          <w:rFonts w:ascii="Book Antiqua" w:eastAsia="楷体" w:hAnsi="Book Antiqua" w:cs="Book Antiqua"/>
          <w:color w:val="000000"/>
        </w:rPr>
        <w:t xml:space="preserve"> 2014; </w:t>
      </w:r>
      <w:r w:rsidRPr="00E26388">
        <w:rPr>
          <w:rFonts w:ascii="Book Antiqua" w:eastAsia="楷体" w:hAnsi="Book Antiqua" w:cs="Book Antiqua"/>
          <w:b/>
          <w:bCs/>
          <w:color w:val="000000"/>
        </w:rPr>
        <w:t>25 Suppl 1</w:t>
      </w:r>
      <w:r w:rsidRPr="00E26388">
        <w:rPr>
          <w:rFonts w:ascii="Book Antiqua" w:eastAsia="楷体" w:hAnsi="Book Antiqua" w:cs="Book Antiqua"/>
          <w:color w:val="000000"/>
        </w:rPr>
        <w:t>: 38-42 [PMID: 25910365 DOI: 10.5152/tjg.2014.4867]</w:t>
      </w:r>
    </w:p>
    <w:p w14:paraId="5AF03FBF"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color w:val="000000"/>
        </w:rPr>
        <w:t xml:space="preserve">23 </w:t>
      </w:r>
      <w:r w:rsidRPr="00E26388">
        <w:rPr>
          <w:rFonts w:ascii="Book Antiqua" w:eastAsia="楷体" w:hAnsi="Book Antiqua" w:cs="Book Antiqua"/>
          <w:b/>
          <w:bCs/>
          <w:color w:val="000000"/>
        </w:rPr>
        <w:t>Kim YI</w:t>
      </w:r>
      <w:r w:rsidRPr="00E26388">
        <w:rPr>
          <w:rFonts w:ascii="Book Antiqua" w:eastAsia="楷体" w:hAnsi="Book Antiqua" w:cs="Book Antiqua"/>
          <w:color w:val="000000"/>
        </w:rPr>
        <w:t xml:space="preserve">, Choi IJ. Endoscopic management of tumor bleeding from inoperable gastric cancer. </w:t>
      </w:r>
      <w:r w:rsidRPr="00E26388">
        <w:rPr>
          <w:rFonts w:ascii="Book Antiqua" w:eastAsia="楷体" w:hAnsi="Book Antiqua" w:cs="Book Antiqua"/>
          <w:i/>
          <w:iCs/>
          <w:color w:val="000000"/>
        </w:rPr>
        <w:t>Clin Endosc</w:t>
      </w:r>
      <w:r w:rsidRPr="00E26388">
        <w:rPr>
          <w:rFonts w:ascii="Book Antiqua" w:eastAsia="楷体" w:hAnsi="Book Antiqua" w:cs="Book Antiqua"/>
          <w:color w:val="000000"/>
        </w:rPr>
        <w:t xml:space="preserve"> 2015; </w:t>
      </w:r>
      <w:r w:rsidRPr="00E26388">
        <w:rPr>
          <w:rFonts w:ascii="Book Antiqua" w:eastAsia="楷体" w:hAnsi="Book Antiqua" w:cs="Book Antiqua"/>
          <w:b/>
          <w:bCs/>
          <w:color w:val="000000"/>
        </w:rPr>
        <w:t>48</w:t>
      </w:r>
      <w:r w:rsidRPr="00E26388">
        <w:rPr>
          <w:rFonts w:ascii="Book Antiqua" w:eastAsia="楷体" w:hAnsi="Book Antiqua" w:cs="Book Antiqua"/>
          <w:color w:val="000000"/>
        </w:rPr>
        <w:t>: 121-127 [PMID: 25844339 DOI: 10.5946/ce.2015.48.2.121]</w:t>
      </w:r>
    </w:p>
    <w:bookmarkEnd w:id="3"/>
    <w:p w14:paraId="4DCA6D75" w14:textId="77777777" w:rsidR="00442545" w:rsidRPr="00E26388" w:rsidRDefault="00442545" w:rsidP="00547F27">
      <w:pPr>
        <w:spacing w:line="360" w:lineRule="auto"/>
        <w:jc w:val="both"/>
        <w:rPr>
          <w:rFonts w:ascii="Book Antiqua" w:eastAsia="楷体" w:hAnsi="Book Antiqua"/>
        </w:rPr>
        <w:sectPr w:rsidR="00442545" w:rsidRPr="00E26388">
          <w:pgSz w:w="12240" w:h="15840"/>
          <w:pgMar w:top="1440" w:right="1440" w:bottom="1440" w:left="1440" w:header="720" w:footer="720" w:gutter="0"/>
          <w:cols w:space="720"/>
          <w:docGrid w:linePitch="360"/>
        </w:sectPr>
      </w:pPr>
    </w:p>
    <w:p w14:paraId="69D610FF"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b/>
          <w:color w:val="000000"/>
        </w:rPr>
        <w:lastRenderedPageBreak/>
        <w:t>Footnotes</w:t>
      </w:r>
    </w:p>
    <w:p w14:paraId="5456EB44" w14:textId="7D8A3F73"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b/>
          <w:bCs/>
          <w:color w:val="000000"/>
        </w:rPr>
        <w:t xml:space="preserve">Institutional review board statement: </w:t>
      </w:r>
      <w:r w:rsidR="006F1537" w:rsidRPr="00E26388">
        <w:rPr>
          <w:rFonts w:ascii="Book Antiqua" w:eastAsia="楷体" w:hAnsi="Book Antiqua" w:cs="Book Antiqua"/>
          <w:color w:val="000000"/>
        </w:rPr>
        <w:t xml:space="preserve">Not </w:t>
      </w:r>
      <w:r w:rsidRPr="00E26388">
        <w:rPr>
          <w:rFonts w:ascii="Book Antiqua" w:eastAsia="楷体" w:hAnsi="Book Antiqua" w:cs="Book Antiqua"/>
          <w:color w:val="000000"/>
        </w:rPr>
        <w:t>required because study involves only de-identified data.</w:t>
      </w:r>
    </w:p>
    <w:p w14:paraId="258C675F" w14:textId="77777777" w:rsidR="00A77B3E" w:rsidRPr="00E26388" w:rsidRDefault="00A77B3E" w:rsidP="00547F27">
      <w:pPr>
        <w:spacing w:line="360" w:lineRule="auto"/>
        <w:jc w:val="both"/>
        <w:rPr>
          <w:rFonts w:ascii="Book Antiqua" w:eastAsia="楷体" w:hAnsi="Book Antiqua"/>
        </w:rPr>
      </w:pPr>
    </w:p>
    <w:p w14:paraId="16666EEC" w14:textId="3BB10C19"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b/>
          <w:bCs/>
          <w:color w:val="000000"/>
        </w:rPr>
        <w:t xml:space="preserve">Informed consent statement: </w:t>
      </w:r>
      <w:r w:rsidR="006F1537" w:rsidRPr="00E26388">
        <w:rPr>
          <w:rFonts w:ascii="Book Antiqua" w:eastAsia="楷体" w:hAnsi="Book Antiqua" w:cs="Book Antiqua"/>
          <w:color w:val="000000"/>
        </w:rPr>
        <w:t xml:space="preserve">Not </w:t>
      </w:r>
      <w:r w:rsidRPr="00E26388">
        <w:rPr>
          <w:rFonts w:ascii="Book Antiqua" w:eastAsia="楷体" w:hAnsi="Book Antiqua" w:cs="Book Antiqua"/>
          <w:color w:val="000000"/>
        </w:rPr>
        <w:t>required because study involves only de-identified data.</w:t>
      </w:r>
    </w:p>
    <w:p w14:paraId="72BA0B2E" w14:textId="77777777" w:rsidR="00A77B3E" w:rsidRPr="00E26388" w:rsidRDefault="00A77B3E" w:rsidP="00547F27">
      <w:pPr>
        <w:spacing w:line="360" w:lineRule="auto"/>
        <w:jc w:val="both"/>
        <w:rPr>
          <w:rFonts w:ascii="Book Antiqua" w:eastAsia="楷体" w:hAnsi="Book Antiqua"/>
        </w:rPr>
      </w:pPr>
    </w:p>
    <w:p w14:paraId="664BCD6F"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b/>
          <w:bCs/>
          <w:color w:val="000000"/>
        </w:rPr>
        <w:t xml:space="preserve">Conflict-of-interest statement: </w:t>
      </w:r>
      <w:r w:rsidRPr="00E26388">
        <w:rPr>
          <w:rFonts w:ascii="Book Antiqua" w:eastAsia="楷体" w:hAnsi="Book Antiqua" w:cs="Book Antiqua"/>
          <w:color w:val="000000"/>
        </w:rPr>
        <w:t>All authors have no relevant disclosures.</w:t>
      </w:r>
    </w:p>
    <w:p w14:paraId="0515008E" w14:textId="77777777" w:rsidR="00A77B3E" w:rsidRPr="00E26388" w:rsidRDefault="00A77B3E" w:rsidP="00547F27">
      <w:pPr>
        <w:spacing w:line="360" w:lineRule="auto"/>
        <w:jc w:val="both"/>
        <w:rPr>
          <w:rFonts w:ascii="Book Antiqua" w:eastAsia="楷体" w:hAnsi="Book Antiqua"/>
        </w:rPr>
      </w:pPr>
    </w:p>
    <w:p w14:paraId="4E0C743E"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b/>
          <w:bCs/>
          <w:color w:val="000000"/>
        </w:rPr>
        <w:t xml:space="preserve">Open-Access: </w:t>
      </w:r>
      <w:r w:rsidRPr="00E26388">
        <w:rPr>
          <w:rFonts w:ascii="Book Antiqua" w:eastAsia="楷体"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ED43C13" w14:textId="77777777" w:rsidR="00A77B3E" w:rsidRPr="00E26388" w:rsidRDefault="00A77B3E" w:rsidP="00547F27">
      <w:pPr>
        <w:spacing w:line="360" w:lineRule="auto"/>
        <w:jc w:val="both"/>
        <w:rPr>
          <w:rFonts w:ascii="Book Antiqua" w:eastAsia="楷体" w:hAnsi="Book Antiqua"/>
        </w:rPr>
      </w:pPr>
    </w:p>
    <w:p w14:paraId="3F1195AB" w14:textId="4DAA1308" w:rsidR="00A77B3E" w:rsidRDefault="00BC3606" w:rsidP="00547F27">
      <w:pPr>
        <w:spacing w:line="360" w:lineRule="auto"/>
        <w:jc w:val="both"/>
        <w:rPr>
          <w:rFonts w:ascii="Book Antiqua" w:eastAsia="楷体" w:hAnsi="Book Antiqua" w:cs="Book Antiqua"/>
          <w:color w:val="000000"/>
        </w:rPr>
      </w:pPr>
      <w:r w:rsidRPr="00E26388">
        <w:rPr>
          <w:rFonts w:ascii="Book Antiqua" w:eastAsia="楷体" w:hAnsi="Book Antiqua" w:cs="Book Antiqua"/>
          <w:b/>
          <w:color w:val="000000"/>
        </w:rPr>
        <w:t xml:space="preserve">Manuscript source: </w:t>
      </w:r>
      <w:r w:rsidRPr="00E26388">
        <w:rPr>
          <w:rFonts w:ascii="Book Antiqua" w:eastAsia="楷体" w:hAnsi="Book Antiqua" w:cs="Book Antiqua"/>
          <w:color w:val="000000"/>
        </w:rPr>
        <w:t xml:space="preserve">Unsolicited </w:t>
      </w:r>
      <w:r w:rsidR="00153D1A" w:rsidRPr="00E26388">
        <w:rPr>
          <w:rFonts w:ascii="Book Antiqua" w:eastAsia="楷体" w:hAnsi="Book Antiqua" w:cs="Book Antiqua"/>
          <w:color w:val="000000"/>
        </w:rPr>
        <w:t>m</w:t>
      </w:r>
      <w:r w:rsidRPr="00E26388">
        <w:rPr>
          <w:rFonts w:ascii="Book Antiqua" w:eastAsia="楷体" w:hAnsi="Book Antiqua" w:cs="Book Antiqua"/>
          <w:color w:val="000000"/>
        </w:rPr>
        <w:t>anuscript</w:t>
      </w:r>
    </w:p>
    <w:p w14:paraId="10A8FDCA" w14:textId="3E1CE6BB" w:rsidR="00910657" w:rsidRDefault="00910657" w:rsidP="00547F27">
      <w:pPr>
        <w:spacing w:line="360" w:lineRule="auto"/>
        <w:jc w:val="both"/>
        <w:rPr>
          <w:rFonts w:ascii="Book Antiqua" w:eastAsia="楷体" w:hAnsi="Book Antiqua" w:cs="Book Antiqua"/>
          <w:color w:val="000000"/>
        </w:rPr>
      </w:pPr>
    </w:p>
    <w:p w14:paraId="75CC5E2F" w14:textId="6E2CCB43" w:rsidR="00910657" w:rsidRPr="00910657" w:rsidRDefault="00B221E5" w:rsidP="00547F27">
      <w:pPr>
        <w:spacing w:line="360" w:lineRule="auto"/>
        <w:jc w:val="both"/>
        <w:rPr>
          <w:rFonts w:ascii="Book Antiqua" w:eastAsia="楷体" w:hAnsi="Book Antiqua"/>
        </w:rPr>
      </w:pPr>
      <w:r>
        <w:rPr>
          <w:rFonts w:ascii="Book Antiqua" w:eastAsia="Book Antiqua" w:hAnsi="Book Antiqua" w:cs="Book Antiqua"/>
          <w:b/>
          <w:color w:val="000000"/>
        </w:rPr>
        <w:t xml:space="preserve">Corresponding Author's Membership in Professional Societies: </w:t>
      </w:r>
      <w:r w:rsidR="00910657" w:rsidRPr="00910657">
        <w:rPr>
          <w:rFonts w:ascii="Book Antiqua" w:eastAsia="楷体" w:hAnsi="Book Antiqua"/>
        </w:rPr>
        <w:t>American College of Gastroenterology; American Gastroenterological Association.</w:t>
      </w:r>
    </w:p>
    <w:p w14:paraId="5B0FE898" w14:textId="77777777" w:rsidR="00A77B3E" w:rsidRPr="00E26388" w:rsidRDefault="00A77B3E" w:rsidP="00547F27">
      <w:pPr>
        <w:spacing w:line="360" w:lineRule="auto"/>
        <w:jc w:val="both"/>
        <w:rPr>
          <w:rFonts w:ascii="Book Antiqua" w:eastAsia="楷体" w:hAnsi="Book Antiqua"/>
        </w:rPr>
      </w:pPr>
    </w:p>
    <w:p w14:paraId="0C5B035C"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b/>
          <w:color w:val="000000"/>
        </w:rPr>
        <w:t xml:space="preserve">Peer-review started: </w:t>
      </w:r>
      <w:r w:rsidRPr="00E26388">
        <w:rPr>
          <w:rFonts w:ascii="Book Antiqua" w:eastAsia="楷体" w:hAnsi="Book Antiqua" w:cs="Book Antiqua"/>
          <w:color w:val="000000"/>
        </w:rPr>
        <w:t>April 21, 2021</w:t>
      </w:r>
    </w:p>
    <w:p w14:paraId="1A9CA8BB"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b/>
          <w:color w:val="000000"/>
        </w:rPr>
        <w:t xml:space="preserve">First decision: </w:t>
      </w:r>
      <w:r w:rsidRPr="00E26388">
        <w:rPr>
          <w:rFonts w:ascii="Book Antiqua" w:eastAsia="楷体" w:hAnsi="Book Antiqua" w:cs="Book Antiqua"/>
          <w:color w:val="000000"/>
        </w:rPr>
        <w:t>June 23, 2021</w:t>
      </w:r>
    </w:p>
    <w:p w14:paraId="0701CC47"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b/>
          <w:color w:val="000000"/>
        </w:rPr>
        <w:t xml:space="preserve">Article in press: </w:t>
      </w:r>
    </w:p>
    <w:p w14:paraId="6B067810" w14:textId="77777777" w:rsidR="00A77B3E" w:rsidRPr="00E26388" w:rsidRDefault="00A77B3E" w:rsidP="00547F27">
      <w:pPr>
        <w:spacing w:line="360" w:lineRule="auto"/>
        <w:jc w:val="both"/>
        <w:rPr>
          <w:rFonts w:ascii="Book Antiqua" w:eastAsia="楷体" w:hAnsi="Book Antiqua"/>
        </w:rPr>
      </w:pPr>
    </w:p>
    <w:p w14:paraId="7238E775" w14:textId="1229F586"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b/>
          <w:color w:val="000000"/>
        </w:rPr>
        <w:t xml:space="preserve">Specialty type: </w:t>
      </w:r>
      <w:r w:rsidRPr="00E26388">
        <w:rPr>
          <w:rFonts w:ascii="Book Antiqua" w:eastAsia="楷体" w:hAnsi="Book Antiqua" w:cs="Book Antiqua"/>
          <w:color w:val="000000"/>
        </w:rPr>
        <w:t xml:space="preserve">Gastroenterology and </w:t>
      </w:r>
      <w:r w:rsidR="006F1537" w:rsidRPr="00E26388">
        <w:rPr>
          <w:rFonts w:ascii="Book Antiqua" w:eastAsia="楷体" w:hAnsi="Book Antiqua" w:cs="Book Antiqua"/>
          <w:color w:val="000000"/>
        </w:rPr>
        <w:t>hepatology</w:t>
      </w:r>
    </w:p>
    <w:p w14:paraId="0C147835"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b/>
          <w:color w:val="000000"/>
        </w:rPr>
        <w:t xml:space="preserve">Country/Territory of origin: </w:t>
      </w:r>
      <w:r w:rsidRPr="00E26388">
        <w:rPr>
          <w:rFonts w:ascii="Book Antiqua" w:eastAsia="楷体" w:hAnsi="Book Antiqua" w:cs="Book Antiqua"/>
          <w:color w:val="000000"/>
        </w:rPr>
        <w:t>United States</w:t>
      </w:r>
    </w:p>
    <w:p w14:paraId="085430BF"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b/>
          <w:color w:val="000000"/>
        </w:rPr>
        <w:t>Peer-review report’s scientific quality classification</w:t>
      </w:r>
    </w:p>
    <w:p w14:paraId="20DEB84D"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color w:val="000000"/>
        </w:rPr>
        <w:lastRenderedPageBreak/>
        <w:t>Grade A (Excellent): 0</w:t>
      </w:r>
    </w:p>
    <w:p w14:paraId="1B511C32"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color w:val="000000"/>
        </w:rPr>
        <w:t>Grade B (Very good): B</w:t>
      </w:r>
    </w:p>
    <w:p w14:paraId="11B362D0"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color w:val="000000"/>
        </w:rPr>
        <w:t>Grade C (Good): 0</w:t>
      </w:r>
    </w:p>
    <w:p w14:paraId="29E28554"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color w:val="000000"/>
        </w:rPr>
        <w:t>Grade D (Fair): 0</w:t>
      </w:r>
    </w:p>
    <w:p w14:paraId="7221B118" w14:textId="77777777" w:rsidR="00A77B3E" w:rsidRPr="00E26388" w:rsidRDefault="00BC3606" w:rsidP="00547F27">
      <w:pPr>
        <w:spacing w:line="360" w:lineRule="auto"/>
        <w:jc w:val="both"/>
        <w:rPr>
          <w:rFonts w:ascii="Book Antiqua" w:eastAsia="楷体" w:hAnsi="Book Antiqua"/>
        </w:rPr>
      </w:pPr>
      <w:r w:rsidRPr="00E26388">
        <w:rPr>
          <w:rFonts w:ascii="Book Antiqua" w:eastAsia="楷体" w:hAnsi="Book Antiqua" w:cs="Book Antiqua"/>
          <w:color w:val="000000"/>
        </w:rPr>
        <w:t>Grade E (Poor): 0</w:t>
      </w:r>
    </w:p>
    <w:p w14:paraId="1193CDCC" w14:textId="77777777" w:rsidR="00A77B3E" w:rsidRPr="00E26388" w:rsidRDefault="00A77B3E" w:rsidP="00547F27">
      <w:pPr>
        <w:spacing w:line="360" w:lineRule="auto"/>
        <w:jc w:val="both"/>
        <w:rPr>
          <w:rFonts w:ascii="Book Antiqua" w:eastAsia="楷体" w:hAnsi="Book Antiqua"/>
        </w:rPr>
      </w:pPr>
    </w:p>
    <w:p w14:paraId="6E4ACA1F" w14:textId="48AF3AD5" w:rsidR="00442545" w:rsidRPr="00E26388" w:rsidRDefault="00BC3606" w:rsidP="00547F27">
      <w:pPr>
        <w:spacing w:line="360" w:lineRule="auto"/>
        <w:jc w:val="both"/>
        <w:rPr>
          <w:rFonts w:ascii="Book Antiqua" w:eastAsia="楷体" w:hAnsi="Book Antiqua"/>
        </w:rPr>
        <w:sectPr w:rsidR="00442545" w:rsidRPr="00E26388">
          <w:pgSz w:w="12240" w:h="15840"/>
          <w:pgMar w:top="1440" w:right="1440" w:bottom="1440" w:left="1440" w:header="720" w:footer="720" w:gutter="0"/>
          <w:cols w:space="720"/>
          <w:docGrid w:linePitch="360"/>
        </w:sectPr>
      </w:pPr>
      <w:r w:rsidRPr="00E26388">
        <w:rPr>
          <w:rFonts w:ascii="Book Antiqua" w:eastAsia="楷体" w:hAnsi="Book Antiqua" w:cs="Book Antiqua"/>
          <w:b/>
          <w:color w:val="000000"/>
        </w:rPr>
        <w:t xml:space="preserve">P-Reviewer: </w:t>
      </w:r>
      <w:r w:rsidRPr="00E26388">
        <w:rPr>
          <w:rFonts w:ascii="Book Antiqua" w:eastAsia="楷体" w:hAnsi="Book Antiqua" w:cs="Book Antiqua"/>
          <w:color w:val="000000"/>
        </w:rPr>
        <w:t>Yu X</w:t>
      </w:r>
      <w:r w:rsidRPr="00E26388">
        <w:rPr>
          <w:rFonts w:ascii="Book Antiqua" w:eastAsia="楷体" w:hAnsi="Book Antiqua" w:cs="Book Antiqua"/>
          <w:b/>
          <w:color w:val="000000"/>
        </w:rPr>
        <w:t xml:space="preserve"> S-Editor: </w:t>
      </w:r>
      <w:r w:rsidR="00153D1A" w:rsidRPr="00E26388">
        <w:rPr>
          <w:rFonts w:ascii="Book Antiqua" w:eastAsia="楷体" w:hAnsi="Book Antiqua" w:cs="Book Antiqua"/>
          <w:color w:val="000000"/>
        </w:rPr>
        <w:t>Yan JP</w:t>
      </w:r>
      <w:r w:rsidRPr="00E26388">
        <w:rPr>
          <w:rFonts w:ascii="Book Antiqua" w:eastAsia="楷体" w:hAnsi="Book Antiqua" w:cs="Book Antiqua"/>
          <w:b/>
          <w:color w:val="000000"/>
        </w:rPr>
        <w:t xml:space="preserve"> L-Editor:  P-Editor: </w:t>
      </w:r>
    </w:p>
    <w:p w14:paraId="4638FE3F" w14:textId="280E8056" w:rsidR="00A77B3E" w:rsidRPr="00E26388" w:rsidRDefault="00BC3606" w:rsidP="00547F27">
      <w:pPr>
        <w:spacing w:line="360" w:lineRule="auto"/>
        <w:jc w:val="both"/>
        <w:rPr>
          <w:rFonts w:ascii="Book Antiqua" w:eastAsia="楷体" w:hAnsi="Book Antiqua" w:cs="Book Antiqua"/>
          <w:b/>
          <w:color w:val="000000"/>
        </w:rPr>
      </w:pPr>
      <w:r w:rsidRPr="00E26388">
        <w:rPr>
          <w:rFonts w:ascii="Book Antiqua" w:eastAsia="楷体" w:hAnsi="Book Antiqua" w:cs="Book Antiqua"/>
          <w:b/>
          <w:color w:val="000000"/>
        </w:rPr>
        <w:lastRenderedPageBreak/>
        <w:t>Figure Legends</w:t>
      </w:r>
    </w:p>
    <w:p w14:paraId="4F5E27A7" w14:textId="7B198909" w:rsidR="00153D1A" w:rsidRPr="00E26388" w:rsidRDefault="00153D1A" w:rsidP="00547F27">
      <w:pPr>
        <w:spacing w:line="360" w:lineRule="auto"/>
        <w:jc w:val="both"/>
        <w:rPr>
          <w:rFonts w:ascii="Book Antiqua" w:eastAsia="楷体" w:hAnsi="Book Antiqua"/>
        </w:rPr>
      </w:pPr>
      <w:r w:rsidRPr="00E26388">
        <w:rPr>
          <w:rFonts w:ascii="Book Antiqua" w:eastAsia="楷体" w:hAnsi="Book Antiqua"/>
          <w:noProof/>
        </w:rPr>
        <w:drawing>
          <wp:inline distT="0" distB="0" distL="0" distR="0" wp14:anchorId="6364561D" wp14:editId="6A62C23E">
            <wp:extent cx="3313014" cy="3960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3014" cy="3960000"/>
                    </a:xfrm>
                    <a:prstGeom prst="rect">
                      <a:avLst/>
                    </a:prstGeom>
                    <a:noFill/>
                    <a:ln>
                      <a:noFill/>
                    </a:ln>
                  </pic:spPr>
                </pic:pic>
              </a:graphicData>
            </a:graphic>
          </wp:inline>
        </w:drawing>
      </w:r>
    </w:p>
    <w:p w14:paraId="137EA1D0" w14:textId="475AB54C" w:rsidR="00A77B3E" w:rsidRPr="00E26388" w:rsidRDefault="00BC3606" w:rsidP="00547F27">
      <w:pPr>
        <w:spacing w:line="360" w:lineRule="auto"/>
        <w:jc w:val="both"/>
        <w:rPr>
          <w:rFonts w:ascii="Book Antiqua" w:eastAsia="楷体" w:hAnsi="Book Antiqua" w:cs="Book Antiqua"/>
          <w:b/>
          <w:bCs/>
          <w:color w:val="000000"/>
        </w:rPr>
      </w:pPr>
      <w:r w:rsidRPr="00E26388">
        <w:rPr>
          <w:rFonts w:ascii="Book Antiqua" w:eastAsia="楷体" w:hAnsi="Book Antiqua" w:cs="Book Antiqua"/>
          <w:b/>
          <w:bCs/>
          <w:color w:val="000000"/>
        </w:rPr>
        <w:t>Figure 1</w:t>
      </w:r>
      <w:r w:rsidR="00153D1A" w:rsidRPr="00E26388">
        <w:rPr>
          <w:rFonts w:ascii="Book Antiqua" w:eastAsia="楷体" w:hAnsi="Book Antiqua" w:cs="Book Antiqua"/>
          <w:b/>
          <w:bCs/>
          <w:color w:val="000000"/>
        </w:rPr>
        <w:t xml:space="preserve"> </w:t>
      </w:r>
      <w:r w:rsidRPr="00E26388">
        <w:rPr>
          <w:rFonts w:ascii="Book Antiqua" w:eastAsia="楷体" w:hAnsi="Book Antiqua" w:cs="Book Antiqua"/>
          <w:b/>
          <w:bCs/>
          <w:color w:val="000000"/>
        </w:rPr>
        <w:t xml:space="preserve">The proportion of </w:t>
      </w:r>
      <w:r w:rsidR="00153D1A" w:rsidRPr="00E26388">
        <w:rPr>
          <w:rFonts w:ascii="Book Antiqua" w:eastAsia="楷体" w:hAnsi="Book Antiqua" w:cs="Book Antiqua"/>
          <w:b/>
          <w:bCs/>
          <w:color w:val="000000"/>
        </w:rPr>
        <w:t>gastrointestinal</w:t>
      </w:r>
      <w:r w:rsidRPr="00E26388">
        <w:rPr>
          <w:rFonts w:ascii="Book Antiqua" w:eastAsia="楷体" w:hAnsi="Book Antiqua" w:cs="Book Antiqua"/>
          <w:b/>
          <w:bCs/>
          <w:color w:val="000000"/>
        </w:rPr>
        <w:t xml:space="preserve"> bleeding in inpatients according to the anatomical location of </w:t>
      </w:r>
      <w:r w:rsidR="006F1537" w:rsidRPr="00E26388">
        <w:rPr>
          <w:rFonts w:ascii="Book Antiqua" w:eastAsia="楷体" w:hAnsi="Book Antiqua" w:cs="Book Antiqua"/>
          <w:b/>
          <w:bCs/>
          <w:color w:val="000000"/>
        </w:rPr>
        <w:t>gastrointestinal</w:t>
      </w:r>
      <w:r w:rsidRPr="00E26388">
        <w:rPr>
          <w:rFonts w:ascii="Book Antiqua" w:eastAsia="楷体" w:hAnsi="Book Antiqua" w:cs="Book Antiqua"/>
          <w:b/>
          <w:bCs/>
          <w:color w:val="000000"/>
        </w:rPr>
        <w:t xml:space="preserve"> cancer</w:t>
      </w:r>
      <w:r w:rsidR="00153D1A" w:rsidRPr="00E26388">
        <w:rPr>
          <w:rFonts w:ascii="Book Antiqua" w:eastAsia="楷体" w:hAnsi="Book Antiqua" w:cs="Book Antiqua"/>
          <w:b/>
          <w:bCs/>
          <w:color w:val="000000"/>
        </w:rPr>
        <w:t>.</w:t>
      </w:r>
      <w:r w:rsidR="006F1537" w:rsidRPr="00E26388">
        <w:rPr>
          <w:rFonts w:ascii="Book Antiqua" w:eastAsia="楷体" w:hAnsi="Book Antiqua" w:cs="Book Antiqua"/>
          <w:b/>
          <w:bCs/>
          <w:color w:val="000000"/>
        </w:rPr>
        <w:t xml:space="preserve"> </w:t>
      </w:r>
      <w:r w:rsidR="00E9289A" w:rsidRPr="00E9289A">
        <w:rPr>
          <w:rFonts w:ascii="Book Antiqua" w:eastAsia="楷体" w:hAnsi="Book Antiqua" w:cs="Book Antiqua"/>
          <w:color w:val="000000"/>
        </w:rPr>
        <w:t>GI: Gastrointestinal; GIST: Gastrointestinal stromal tumor; HCC:  Hepatocellular carcinoma.</w:t>
      </w:r>
    </w:p>
    <w:p w14:paraId="0A920CA6" w14:textId="77777777" w:rsidR="00153D1A" w:rsidRPr="00E26388" w:rsidRDefault="00153D1A" w:rsidP="00547F27">
      <w:pPr>
        <w:spacing w:line="360" w:lineRule="auto"/>
        <w:jc w:val="both"/>
        <w:rPr>
          <w:rFonts w:ascii="Book Antiqua" w:eastAsia="楷体" w:hAnsi="Book Antiqua"/>
          <w:b/>
          <w:bCs/>
        </w:rPr>
      </w:pPr>
    </w:p>
    <w:p w14:paraId="68F4E741" w14:textId="72999FBD" w:rsidR="00442545" w:rsidRPr="00E26388" w:rsidRDefault="00442545" w:rsidP="00547F27">
      <w:pPr>
        <w:spacing w:line="360" w:lineRule="auto"/>
        <w:jc w:val="both"/>
        <w:rPr>
          <w:rFonts w:ascii="Book Antiqua" w:eastAsia="楷体" w:hAnsi="Book Antiqua"/>
          <w:b/>
          <w:bCs/>
        </w:rPr>
        <w:sectPr w:rsidR="00442545" w:rsidRPr="00E26388">
          <w:pgSz w:w="12240" w:h="15840"/>
          <w:pgMar w:top="1440" w:right="1440" w:bottom="1440" w:left="1440" w:header="720" w:footer="720" w:gutter="0"/>
          <w:cols w:space="720"/>
          <w:docGrid w:linePitch="360"/>
        </w:sectPr>
      </w:pPr>
    </w:p>
    <w:p w14:paraId="3AC37E89" w14:textId="47992B76" w:rsidR="00153D1A" w:rsidRPr="00E26388" w:rsidRDefault="007C0087" w:rsidP="00547F27">
      <w:pPr>
        <w:spacing w:line="360" w:lineRule="auto"/>
        <w:jc w:val="both"/>
        <w:rPr>
          <w:rFonts w:ascii="Book Antiqua" w:eastAsia="楷体" w:hAnsi="Book Antiqua"/>
          <w:b/>
          <w:bCs/>
        </w:rPr>
      </w:pPr>
      <w:r>
        <w:rPr>
          <w:rFonts w:ascii="Book Antiqua" w:eastAsia="楷体" w:hAnsi="Book Antiqua"/>
          <w:b/>
          <w:bCs/>
          <w:noProof/>
        </w:rPr>
        <w:lastRenderedPageBreak/>
        <w:drawing>
          <wp:inline distT="0" distB="0" distL="0" distR="0" wp14:anchorId="3C06A365" wp14:editId="6419A9EF">
            <wp:extent cx="5749290" cy="367601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9290" cy="3676015"/>
                    </a:xfrm>
                    <a:prstGeom prst="rect">
                      <a:avLst/>
                    </a:prstGeom>
                    <a:noFill/>
                  </pic:spPr>
                </pic:pic>
              </a:graphicData>
            </a:graphic>
          </wp:inline>
        </w:drawing>
      </w:r>
    </w:p>
    <w:p w14:paraId="5B0A0AEE" w14:textId="337A1032" w:rsidR="00E129F7" w:rsidRPr="00E26388" w:rsidRDefault="00BC3606" w:rsidP="00547F27">
      <w:pPr>
        <w:spacing w:line="360" w:lineRule="auto"/>
        <w:jc w:val="both"/>
        <w:rPr>
          <w:rFonts w:ascii="Book Antiqua" w:eastAsia="楷体" w:hAnsi="Book Antiqua" w:cs="Book Antiqua"/>
          <w:color w:val="000000"/>
        </w:rPr>
      </w:pPr>
      <w:r w:rsidRPr="00E26388">
        <w:rPr>
          <w:rFonts w:ascii="Book Antiqua" w:eastAsia="楷体" w:hAnsi="Book Antiqua" w:cs="Book Antiqua"/>
          <w:b/>
          <w:bCs/>
          <w:color w:val="000000"/>
        </w:rPr>
        <w:t>Figure 2 The mortality outcomes of endoscopy in</w:t>
      </w:r>
      <w:r w:rsidR="00153D1A" w:rsidRPr="00E26388">
        <w:rPr>
          <w:rFonts w:ascii="Book Antiqua" w:eastAsia="楷体" w:hAnsi="Book Antiqua" w:cs="Book Antiqua"/>
          <w:b/>
          <w:bCs/>
          <w:color w:val="000000"/>
        </w:rPr>
        <w:t xml:space="preserve"> gastrointestinal</w:t>
      </w:r>
      <w:r w:rsidR="00E129F7" w:rsidRPr="00E26388">
        <w:rPr>
          <w:rFonts w:ascii="Book Antiqua" w:eastAsia="楷体" w:hAnsi="Book Antiqua" w:cs="Book Antiqua"/>
          <w:b/>
          <w:bCs/>
          <w:color w:val="000000"/>
        </w:rPr>
        <w:t xml:space="preserve"> </w:t>
      </w:r>
      <w:r w:rsidRPr="00E26388">
        <w:rPr>
          <w:rFonts w:ascii="Book Antiqua" w:eastAsia="楷体" w:hAnsi="Book Antiqua" w:cs="Book Antiqua"/>
          <w:b/>
          <w:bCs/>
          <w:color w:val="000000"/>
        </w:rPr>
        <w:t xml:space="preserve">cancer patients who have </w:t>
      </w:r>
      <w:r w:rsidR="006F1537" w:rsidRPr="00E26388">
        <w:rPr>
          <w:rFonts w:ascii="Book Antiqua" w:eastAsia="楷体" w:hAnsi="Book Antiqua" w:cs="Book Antiqua"/>
          <w:b/>
          <w:bCs/>
          <w:color w:val="000000"/>
        </w:rPr>
        <w:t>gastrointestinal</w:t>
      </w:r>
      <w:r w:rsidRPr="00E26388">
        <w:rPr>
          <w:rFonts w:ascii="Book Antiqua" w:eastAsia="楷体" w:hAnsi="Book Antiqua" w:cs="Book Antiqua"/>
          <w:b/>
          <w:bCs/>
          <w:color w:val="000000"/>
        </w:rPr>
        <w:t xml:space="preserve"> hemorrhage.</w:t>
      </w:r>
      <w:r w:rsidR="006F1537" w:rsidRPr="00E26388">
        <w:rPr>
          <w:rFonts w:ascii="Book Antiqua" w:eastAsia="楷体" w:hAnsi="Book Antiqua" w:cs="Book Antiqua"/>
          <w:color w:val="000000"/>
        </w:rPr>
        <w:t xml:space="preserve"> GI: Gastrointestinal</w:t>
      </w:r>
      <w:r w:rsidR="00073398" w:rsidRPr="00E26388">
        <w:rPr>
          <w:rFonts w:ascii="Book Antiqua" w:eastAsia="楷体" w:hAnsi="Book Antiqua" w:cs="Book Antiqua"/>
          <w:color w:val="000000"/>
        </w:rPr>
        <w:t xml:space="preserve">; NS: </w:t>
      </w:r>
      <w:r w:rsidR="00073398" w:rsidRPr="00E26388">
        <w:rPr>
          <w:rFonts w:ascii="Book Antiqua" w:eastAsia="楷体" w:hAnsi="Book Antiqua" w:cs="宋体"/>
        </w:rPr>
        <w:t>Not significant.</w:t>
      </w:r>
    </w:p>
    <w:p w14:paraId="7F001A4A" w14:textId="77777777" w:rsidR="00073398" w:rsidRPr="00E26388" w:rsidRDefault="00073398" w:rsidP="00547F27">
      <w:pPr>
        <w:spacing w:line="360" w:lineRule="auto"/>
        <w:jc w:val="both"/>
        <w:rPr>
          <w:rFonts w:ascii="Book Antiqua" w:eastAsia="楷体" w:hAnsi="Book Antiqua" w:cs="Book Antiqua"/>
          <w:color w:val="000000"/>
        </w:rPr>
      </w:pPr>
    </w:p>
    <w:p w14:paraId="48A6CC0C" w14:textId="218088BA" w:rsidR="00442545" w:rsidRPr="00E26388" w:rsidRDefault="00442545" w:rsidP="00547F27">
      <w:pPr>
        <w:spacing w:line="360" w:lineRule="auto"/>
        <w:jc w:val="both"/>
        <w:rPr>
          <w:rFonts w:ascii="Book Antiqua" w:eastAsia="楷体" w:hAnsi="Book Antiqua"/>
        </w:rPr>
        <w:sectPr w:rsidR="00442545" w:rsidRPr="00E26388">
          <w:pgSz w:w="12240" w:h="15840"/>
          <w:pgMar w:top="1440" w:right="1440" w:bottom="1440" w:left="1440" w:header="720" w:footer="720" w:gutter="0"/>
          <w:cols w:space="720"/>
          <w:docGrid w:linePitch="360"/>
        </w:sectPr>
      </w:pPr>
    </w:p>
    <w:p w14:paraId="6889CFFB" w14:textId="13B683A6" w:rsidR="00A77B3E" w:rsidRPr="00E26388" w:rsidRDefault="00E129F7" w:rsidP="00547F27">
      <w:pPr>
        <w:spacing w:line="360" w:lineRule="auto"/>
        <w:jc w:val="both"/>
        <w:rPr>
          <w:rFonts w:ascii="Book Antiqua" w:eastAsia="楷体" w:hAnsi="Book Antiqua"/>
        </w:rPr>
      </w:pPr>
      <w:r w:rsidRPr="00E26388">
        <w:rPr>
          <w:rFonts w:ascii="Book Antiqua" w:eastAsia="楷体" w:hAnsi="Book Antiqua"/>
          <w:noProof/>
        </w:rPr>
        <w:lastRenderedPageBreak/>
        <w:drawing>
          <wp:inline distT="0" distB="0" distL="0" distR="0" wp14:anchorId="79F7766D" wp14:editId="014550BB">
            <wp:extent cx="3951903" cy="2520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1903" cy="2520000"/>
                    </a:xfrm>
                    <a:prstGeom prst="rect">
                      <a:avLst/>
                    </a:prstGeom>
                    <a:noFill/>
                  </pic:spPr>
                </pic:pic>
              </a:graphicData>
            </a:graphic>
          </wp:inline>
        </w:drawing>
      </w:r>
    </w:p>
    <w:p w14:paraId="09FCCD8B" w14:textId="786A2D1A" w:rsidR="00A77B3E" w:rsidRPr="00E26388" w:rsidRDefault="00BC3606" w:rsidP="00547F27">
      <w:pPr>
        <w:spacing w:line="360" w:lineRule="auto"/>
        <w:jc w:val="both"/>
        <w:rPr>
          <w:rFonts w:ascii="Book Antiqua" w:eastAsia="楷体" w:hAnsi="Book Antiqua" w:cs="Book Antiqua"/>
          <w:b/>
          <w:bCs/>
          <w:color w:val="000000"/>
        </w:rPr>
      </w:pPr>
      <w:r w:rsidRPr="00E26388">
        <w:rPr>
          <w:rFonts w:ascii="Book Antiqua" w:eastAsia="楷体" w:hAnsi="Book Antiqua" w:cs="Book Antiqua"/>
          <w:b/>
          <w:bCs/>
          <w:color w:val="000000"/>
        </w:rPr>
        <w:t>Figure 3</w:t>
      </w:r>
      <w:r w:rsidR="00E129F7" w:rsidRPr="00E26388">
        <w:rPr>
          <w:rFonts w:ascii="Book Antiqua" w:eastAsia="楷体" w:hAnsi="Book Antiqua" w:cs="Book Antiqua"/>
          <w:b/>
          <w:bCs/>
          <w:color w:val="000000"/>
        </w:rPr>
        <w:t xml:space="preserve"> </w:t>
      </w:r>
      <w:r w:rsidRPr="00E26388">
        <w:rPr>
          <w:rFonts w:ascii="Book Antiqua" w:eastAsia="楷体" w:hAnsi="Book Antiqua" w:cs="Book Antiqua"/>
          <w:b/>
          <w:bCs/>
          <w:color w:val="000000"/>
        </w:rPr>
        <w:t xml:space="preserve">The mortality outcomes of different endoscopic approaches (upper, colonoscopy, or dual) in </w:t>
      </w:r>
      <w:r w:rsidR="0041114C" w:rsidRPr="00E26388">
        <w:rPr>
          <w:rFonts w:ascii="Book Antiqua" w:eastAsia="楷体" w:hAnsi="Book Antiqua" w:cs="Book Antiqua"/>
          <w:b/>
          <w:bCs/>
          <w:color w:val="000000"/>
        </w:rPr>
        <w:t>c</w:t>
      </w:r>
      <w:r w:rsidRPr="00E26388">
        <w:rPr>
          <w:rFonts w:ascii="Book Antiqua" w:eastAsia="楷体" w:hAnsi="Book Antiqua" w:cs="Book Antiqua"/>
          <w:b/>
          <w:bCs/>
          <w:color w:val="000000"/>
        </w:rPr>
        <w:t xml:space="preserve">olorectal cancer patients who have </w:t>
      </w:r>
      <w:r w:rsidR="00E129F7" w:rsidRPr="00E26388">
        <w:rPr>
          <w:rFonts w:ascii="Book Antiqua" w:eastAsia="楷体" w:hAnsi="Book Antiqua" w:cs="Book Antiqua"/>
          <w:b/>
          <w:bCs/>
          <w:color w:val="000000"/>
        </w:rPr>
        <w:t>gastrointestinal</w:t>
      </w:r>
      <w:r w:rsidRPr="00E26388">
        <w:rPr>
          <w:rFonts w:ascii="Book Antiqua" w:eastAsia="楷体" w:hAnsi="Book Antiqua" w:cs="Book Antiqua"/>
          <w:b/>
          <w:bCs/>
          <w:color w:val="000000"/>
        </w:rPr>
        <w:t xml:space="preserve"> hemorrhage.</w:t>
      </w:r>
      <w:r w:rsidR="00073398" w:rsidRPr="00E26388">
        <w:rPr>
          <w:rFonts w:ascii="Book Antiqua" w:eastAsia="楷体" w:hAnsi="Book Antiqua" w:cs="Book Antiqua"/>
          <w:b/>
          <w:bCs/>
          <w:color w:val="000000"/>
        </w:rPr>
        <w:t xml:space="preserve"> </w:t>
      </w:r>
      <w:r w:rsidR="00073398" w:rsidRPr="00E9289A">
        <w:rPr>
          <w:rFonts w:ascii="Book Antiqua" w:eastAsia="楷体" w:hAnsi="Book Antiqua" w:cs="Book Antiqua"/>
          <w:color w:val="000000"/>
          <w:vertAlign w:val="superscript"/>
        </w:rPr>
        <w:t>a</w:t>
      </w:r>
      <w:r w:rsidR="00073398" w:rsidRPr="00E9289A">
        <w:rPr>
          <w:rFonts w:ascii="Book Antiqua" w:eastAsia="楷体" w:hAnsi="Book Antiqua" w:cs="Book Antiqua"/>
          <w:i/>
          <w:iCs/>
          <w:color w:val="000000"/>
        </w:rPr>
        <w:t>P</w:t>
      </w:r>
      <w:r w:rsidR="00073398" w:rsidRPr="00E9289A">
        <w:rPr>
          <w:rFonts w:ascii="Book Antiqua" w:eastAsia="楷体" w:hAnsi="Book Antiqua" w:cs="Book Antiqua"/>
          <w:color w:val="000000"/>
        </w:rPr>
        <w:t xml:space="preserve"> &lt; 0.05.</w:t>
      </w:r>
      <w:r w:rsidR="00073398" w:rsidRPr="00E26388">
        <w:rPr>
          <w:rFonts w:ascii="Book Antiqua" w:eastAsia="楷体" w:hAnsi="Book Antiqua" w:cs="Book Antiqua"/>
          <w:b/>
          <w:bCs/>
          <w:color w:val="000000"/>
        </w:rPr>
        <w:t xml:space="preserve"> </w:t>
      </w:r>
      <w:r w:rsidR="00073398" w:rsidRPr="00E26388">
        <w:rPr>
          <w:rFonts w:ascii="Book Antiqua" w:eastAsia="楷体" w:hAnsi="Book Antiqua" w:cs="Book Antiqua"/>
          <w:color w:val="000000"/>
        </w:rPr>
        <w:t>GI: Gastrointestinal.</w:t>
      </w:r>
    </w:p>
    <w:p w14:paraId="30926E36" w14:textId="77777777" w:rsidR="0041114C" w:rsidRPr="00E26388" w:rsidRDefault="0041114C" w:rsidP="00547F27">
      <w:pPr>
        <w:spacing w:line="360" w:lineRule="auto"/>
        <w:jc w:val="both"/>
        <w:rPr>
          <w:rFonts w:ascii="Book Antiqua" w:eastAsia="楷体" w:hAnsi="Book Antiqua"/>
          <w:b/>
          <w:bCs/>
        </w:rPr>
      </w:pPr>
    </w:p>
    <w:p w14:paraId="31C974B2" w14:textId="6D3F4DA4" w:rsidR="00442545" w:rsidRPr="00E26388" w:rsidRDefault="00442545" w:rsidP="00547F27">
      <w:pPr>
        <w:spacing w:line="360" w:lineRule="auto"/>
        <w:jc w:val="both"/>
        <w:rPr>
          <w:rFonts w:ascii="Book Antiqua" w:eastAsia="楷体" w:hAnsi="Book Antiqua"/>
          <w:b/>
          <w:bCs/>
        </w:rPr>
        <w:sectPr w:rsidR="00442545" w:rsidRPr="00E26388">
          <w:pgSz w:w="12240" w:h="15840"/>
          <w:pgMar w:top="1440" w:right="1440" w:bottom="1440" w:left="1440" w:header="720" w:footer="720" w:gutter="0"/>
          <w:cols w:space="720"/>
          <w:docGrid w:linePitch="360"/>
        </w:sectPr>
      </w:pPr>
    </w:p>
    <w:p w14:paraId="614B2369" w14:textId="6E1DE822" w:rsidR="0041114C" w:rsidRPr="00E26388" w:rsidRDefault="00182725" w:rsidP="00547F27">
      <w:pPr>
        <w:spacing w:line="360" w:lineRule="auto"/>
        <w:jc w:val="both"/>
        <w:rPr>
          <w:rFonts w:ascii="Book Antiqua" w:eastAsia="楷体" w:hAnsi="Book Antiqua"/>
          <w:b/>
          <w:bCs/>
          <w:color w:val="000000"/>
        </w:rPr>
      </w:pPr>
      <w:r w:rsidRPr="00E26388">
        <w:rPr>
          <w:rFonts w:ascii="Book Antiqua" w:eastAsia="楷体" w:hAnsi="Book Antiqua"/>
          <w:b/>
          <w:bCs/>
          <w:color w:val="000000"/>
        </w:rPr>
        <w:t>Table 1 ICD-10-CM and PCS codes for diagnoses and procedures</w:t>
      </w:r>
    </w:p>
    <w:tbl>
      <w:tblPr>
        <w:tblW w:w="0" w:type="auto"/>
        <w:tblLook w:val="04A0" w:firstRow="1" w:lastRow="0" w:firstColumn="1" w:lastColumn="0" w:noHBand="0" w:noVBand="1"/>
      </w:tblPr>
      <w:tblGrid>
        <w:gridCol w:w="3311"/>
        <w:gridCol w:w="6265"/>
      </w:tblGrid>
      <w:tr w:rsidR="00E26388" w:rsidRPr="00E26388" w14:paraId="22B0057A" w14:textId="77777777" w:rsidTr="00274F71">
        <w:trPr>
          <w:trHeight w:val="336"/>
        </w:trPr>
        <w:tc>
          <w:tcPr>
            <w:tcW w:w="0" w:type="auto"/>
            <w:tcBorders>
              <w:top w:val="single" w:sz="12" w:space="0" w:color="auto"/>
              <w:left w:val="nil"/>
              <w:bottom w:val="single" w:sz="8" w:space="0" w:color="auto"/>
              <w:right w:val="nil"/>
            </w:tcBorders>
            <w:shd w:val="clear" w:color="auto" w:fill="auto"/>
            <w:hideMark/>
          </w:tcPr>
          <w:p w14:paraId="339CB0A9" w14:textId="77777777" w:rsidR="00E26388" w:rsidRPr="00E26388" w:rsidRDefault="00E26388" w:rsidP="00547F27">
            <w:pPr>
              <w:spacing w:line="360" w:lineRule="auto"/>
              <w:jc w:val="both"/>
              <w:rPr>
                <w:rFonts w:ascii="Book Antiqua" w:eastAsia="等线" w:hAnsi="Book Antiqua" w:cs="宋体"/>
                <w:b/>
                <w:bCs/>
                <w:color w:val="000000"/>
                <w:lang w:eastAsia="zh-CN"/>
              </w:rPr>
            </w:pPr>
            <w:r w:rsidRPr="00E26388">
              <w:rPr>
                <w:rFonts w:ascii="Book Antiqua" w:eastAsia="等线" w:hAnsi="Book Antiqua" w:cs="宋体"/>
                <w:b/>
                <w:bCs/>
                <w:color w:val="000000"/>
                <w:lang w:eastAsia="zh-CN"/>
              </w:rPr>
              <w:t>Diagnosis</w:t>
            </w:r>
          </w:p>
        </w:tc>
        <w:tc>
          <w:tcPr>
            <w:tcW w:w="0" w:type="auto"/>
            <w:tcBorders>
              <w:top w:val="single" w:sz="12" w:space="0" w:color="auto"/>
              <w:left w:val="nil"/>
              <w:bottom w:val="single" w:sz="8" w:space="0" w:color="auto"/>
              <w:right w:val="nil"/>
            </w:tcBorders>
            <w:shd w:val="clear" w:color="auto" w:fill="auto"/>
            <w:hideMark/>
          </w:tcPr>
          <w:p w14:paraId="1D320329" w14:textId="77777777" w:rsidR="00E26388" w:rsidRPr="00E26388" w:rsidRDefault="00E26388" w:rsidP="00547F27">
            <w:pPr>
              <w:spacing w:line="360" w:lineRule="auto"/>
              <w:jc w:val="both"/>
              <w:rPr>
                <w:rFonts w:ascii="Book Antiqua" w:eastAsia="等线" w:hAnsi="Book Antiqua" w:cs="宋体"/>
                <w:b/>
                <w:bCs/>
                <w:color w:val="000000"/>
                <w:lang w:eastAsia="zh-CN"/>
              </w:rPr>
            </w:pPr>
            <w:r w:rsidRPr="00E26388">
              <w:rPr>
                <w:rFonts w:ascii="Book Antiqua" w:eastAsia="等线" w:hAnsi="Book Antiqua" w:cs="宋体"/>
                <w:b/>
                <w:bCs/>
                <w:color w:val="000000"/>
                <w:lang w:eastAsia="zh-CN"/>
              </w:rPr>
              <w:t>ICD-10-CM</w:t>
            </w:r>
          </w:p>
        </w:tc>
      </w:tr>
      <w:tr w:rsidR="00E26388" w:rsidRPr="00E26388" w14:paraId="02DC8C47" w14:textId="77777777" w:rsidTr="00274F71">
        <w:trPr>
          <w:trHeight w:val="624"/>
        </w:trPr>
        <w:tc>
          <w:tcPr>
            <w:tcW w:w="0" w:type="auto"/>
            <w:vMerge w:val="restart"/>
            <w:tcBorders>
              <w:top w:val="nil"/>
              <w:left w:val="nil"/>
              <w:bottom w:val="nil"/>
              <w:right w:val="nil"/>
            </w:tcBorders>
            <w:shd w:val="clear" w:color="auto" w:fill="auto"/>
            <w:hideMark/>
          </w:tcPr>
          <w:p w14:paraId="55CEDB08"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GI hemorrhage</w:t>
            </w:r>
          </w:p>
        </w:tc>
        <w:tc>
          <w:tcPr>
            <w:tcW w:w="0" w:type="auto"/>
            <w:tcBorders>
              <w:top w:val="nil"/>
              <w:left w:val="nil"/>
              <w:bottom w:val="nil"/>
              <w:right w:val="nil"/>
            </w:tcBorders>
            <w:shd w:val="clear" w:color="auto" w:fill="auto"/>
            <w:hideMark/>
          </w:tcPr>
          <w:p w14:paraId="7BB5A735"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Upper: I85.x1; (K25-K28).0,2,4,6; K29.x1; K318.11 K31.82</w:t>
            </w:r>
          </w:p>
        </w:tc>
      </w:tr>
      <w:tr w:rsidR="00E26388" w:rsidRPr="00E26388" w14:paraId="550986FB" w14:textId="77777777" w:rsidTr="00274F71">
        <w:trPr>
          <w:trHeight w:val="312"/>
        </w:trPr>
        <w:tc>
          <w:tcPr>
            <w:tcW w:w="0" w:type="auto"/>
            <w:vMerge/>
            <w:tcBorders>
              <w:top w:val="nil"/>
              <w:left w:val="nil"/>
              <w:bottom w:val="nil"/>
              <w:right w:val="nil"/>
            </w:tcBorders>
            <w:vAlign w:val="center"/>
            <w:hideMark/>
          </w:tcPr>
          <w:p w14:paraId="61FE222F" w14:textId="77777777" w:rsidR="00E26388" w:rsidRPr="00E26388" w:rsidRDefault="00E26388" w:rsidP="00547F27">
            <w:pPr>
              <w:spacing w:line="360" w:lineRule="auto"/>
              <w:jc w:val="both"/>
              <w:rPr>
                <w:rFonts w:ascii="Book Antiqua" w:eastAsia="等线" w:hAnsi="Book Antiqua" w:cs="宋体"/>
                <w:color w:val="000000"/>
                <w:lang w:eastAsia="zh-CN"/>
              </w:rPr>
            </w:pPr>
          </w:p>
        </w:tc>
        <w:tc>
          <w:tcPr>
            <w:tcW w:w="0" w:type="auto"/>
            <w:tcBorders>
              <w:top w:val="nil"/>
              <w:left w:val="nil"/>
              <w:bottom w:val="nil"/>
              <w:right w:val="nil"/>
            </w:tcBorders>
            <w:shd w:val="clear" w:color="auto" w:fill="auto"/>
            <w:hideMark/>
          </w:tcPr>
          <w:p w14:paraId="6D724D39"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Lower: K50.x11; K51.x11; K55.21; K57.x1; K57.x3</w:t>
            </w:r>
          </w:p>
        </w:tc>
      </w:tr>
      <w:tr w:rsidR="00E26388" w:rsidRPr="00E26388" w14:paraId="1AAEAF78" w14:textId="77777777" w:rsidTr="00274F71">
        <w:trPr>
          <w:trHeight w:val="312"/>
        </w:trPr>
        <w:tc>
          <w:tcPr>
            <w:tcW w:w="0" w:type="auto"/>
            <w:vMerge/>
            <w:tcBorders>
              <w:top w:val="nil"/>
              <w:left w:val="nil"/>
              <w:bottom w:val="nil"/>
              <w:right w:val="nil"/>
            </w:tcBorders>
            <w:vAlign w:val="center"/>
            <w:hideMark/>
          </w:tcPr>
          <w:p w14:paraId="698C2E03" w14:textId="77777777" w:rsidR="00E26388" w:rsidRPr="00E26388" w:rsidRDefault="00E26388" w:rsidP="00547F27">
            <w:pPr>
              <w:spacing w:line="360" w:lineRule="auto"/>
              <w:jc w:val="both"/>
              <w:rPr>
                <w:rFonts w:ascii="Book Antiqua" w:eastAsia="等线" w:hAnsi="Book Antiqua" w:cs="宋体"/>
                <w:color w:val="000000"/>
                <w:lang w:eastAsia="zh-CN"/>
              </w:rPr>
            </w:pPr>
          </w:p>
        </w:tc>
        <w:tc>
          <w:tcPr>
            <w:tcW w:w="0" w:type="auto"/>
            <w:tcBorders>
              <w:top w:val="nil"/>
              <w:left w:val="nil"/>
              <w:bottom w:val="nil"/>
              <w:right w:val="nil"/>
            </w:tcBorders>
            <w:shd w:val="clear" w:color="auto" w:fill="auto"/>
            <w:hideMark/>
          </w:tcPr>
          <w:p w14:paraId="41CE1955"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Total = upper + lower + K62.5; K92.0-2</w:t>
            </w:r>
          </w:p>
        </w:tc>
      </w:tr>
      <w:tr w:rsidR="00E26388" w:rsidRPr="00E26388" w14:paraId="7DC8E6DF" w14:textId="77777777" w:rsidTr="00274F71">
        <w:trPr>
          <w:trHeight w:val="312"/>
        </w:trPr>
        <w:tc>
          <w:tcPr>
            <w:tcW w:w="0" w:type="auto"/>
            <w:gridSpan w:val="2"/>
            <w:tcBorders>
              <w:top w:val="nil"/>
              <w:left w:val="nil"/>
              <w:bottom w:val="nil"/>
              <w:right w:val="nil"/>
            </w:tcBorders>
            <w:shd w:val="clear" w:color="auto" w:fill="auto"/>
            <w:hideMark/>
          </w:tcPr>
          <w:p w14:paraId="3A8E3D0D"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 xml:space="preserve">GI cancer </w:t>
            </w:r>
          </w:p>
        </w:tc>
      </w:tr>
      <w:tr w:rsidR="00E26388" w:rsidRPr="00E26388" w14:paraId="6A3ADF69" w14:textId="77777777" w:rsidTr="00274F71">
        <w:trPr>
          <w:trHeight w:val="312"/>
        </w:trPr>
        <w:tc>
          <w:tcPr>
            <w:tcW w:w="0" w:type="auto"/>
            <w:tcBorders>
              <w:top w:val="nil"/>
              <w:left w:val="nil"/>
              <w:bottom w:val="nil"/>
              <w:right w:val="nil"/>
            </w:tcBorders>
            <w:shd w:val="clear" w:color="auto" w:fill="auto"/>
            <w:hideMark/>
          </w:tcPr>
          <w:p w14:paraId="1F4E0056"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Esophageal cancer</w:t>
            </w:r>
          </w:p>
        </w:tc>
        <w:tc>
          <w:tcPr>
            <w:tcW w:w="0" w:type="auto"/>
            <w:tcBorders>
              <w:top w:val="nil"/>
              <w:left w:val="nil"/>
              <w:bottom w:val="nil"/>
              <w:right w:val="nil"/>
            </w:tcBorders>
            <w:shd w:val="clear" w:color="auto" w:fill="auto"/>
            <w:hideMark/>
          </w:tcPr>
          <w:p w14:paraId="0E6F9885"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C15; C49.A1; D00.1</w:t>
            </w:r>
          </w:p>
        </w:tc>
      </w:tr>
      <w:tr w:rsidR="00E26388" w:rsidRPr="00E26388" w14:paraId="612693C5" w14:textId="77777777" w:rsidTr="00274F71">
        <w:trPr>
          <w:trHeight w:val="312"/>
        </w:trPr>
        <w:tc>
          <w:tcPr>
            <w:tcW w:w="0" w:type="auto"/>
            <w:tcBorders>
              <w:top w:val="nil"/>
              <w:left w:val="nil"/>
              <w:bottom w:val="nil"/>
              <w:right w:val="nil"/>
            </w:tcBorders>
            <w:shd w:val="clear" w:color="auto" w:fill="auto"/>
            <w:hideMark/>
          </w:tcPr>
          <w:p w14:paraId="6F99A8B7" w14:textId="02A895C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 xml:space="preserve"> </w:t>
            </w:r>
            <w:r w:rsidR="00547F27">
              <w:rPr>
                <w:rFonts w:ascii="Book Antiqua" w:eastAsia="等线" w:hAnsi="Book Antiqua" w:cs="宋体"/>
                <w:color w:val="000000"/>
                <w:lang w:eastAsia="zh-CN"/>
              </w:rPr>
              <w:t xml:space="preserve"> </w:t>
            </w:r>
            <w:r w:rsidRPr="00E26388">
              <w:rPr>
                <w:rFonts w:ascii="Book Antiqua" w:eastAsia="等线" w:hAnsi="Book Antiqua" w:cs="宋体"/>
                <w:color w:val="000000"/>
                <w:lang w:eastAsia="zh-CN"/>
              </w:rPr>
              <w:t xml:space="preserve"> Upper third</w:t>
            </w:r>
          </w:p>
        </w:tc>
        <w:tc>
          <w:tcPr>
            <w:tcW w:w="0" w:type="auto"/>
            <w:tcBorders>
              <w:top w:val="nil"/>
              <w:left w:val="nil"/>
              <w:bottom w:val="nil"/>
              <w:right w:val="nil"/>
            </w:tcBorders>
            <w:shd w:val="clear" w:color="auto" w:fill="auto"/>
            <w:hideMark/>
          </w:tcPr>
          <w:p w14:paraId="74EA720F"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C15.3</w:t>
            </w:r>
          </w:p>
        </w:tc>
      </w:tr>
      <w:tr w:rsidR="00E26388" w:rsidRPr="00E26388" w14:paraId="4458F28B" w14:textId="77777777" w:rsidTr="00274F71">
        <w:trPr>
          <w:trHeight w:val="312"/>
        </w:trPr>
        <w:tc>
          <w:tcPr>
            <w:tcW w:w="0" w:type="auto"/>
            <w:tcBorders>
              <w:top w:val="nil"/>
              <w:left w:val="nil"/>
              <w:bottom w:val="nil"/>
              <w:right w:val="nil"/>
            </w:tcBorders>
            <w:shd w:val="clear" w:color="auto" w:fill="auto"/>
            <w:hideMark/>
          </w:tcPr>
          <w:p w14:paraId="1FFFE32E" w14:textId="1673355B"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 xml:space="preserve">  </w:t>
            </w:r>
            <w:r w:rsidR="00547F27">
              <w:rPr>
                <w:rFonts w:ascii="Book Antiqua" w:eastAsia="等线" w:hAnsi="Book Antiqua" w:cs="宋体"/>
                <w:color w:val="000000"/>
                <w:lang w:eastAsia="zh-CN"/>
              </w:rPr>
              <w:t xml:space="preserve"> </w:t>
            </w:r>
            <w:r w:rsidRPr="00E26388">
              <w:rPr>
                <w:rFonts w:ascii="Book Antiqua" w:eastAsia="等线" w:hAnsi="Book Antiqua" w:cs="宋体"/>
                <w:color w:val="000000"/>
                <w:lang w:eastAsia="zh-CN"/>
              </w:rPr>
              <w:t>Middle third</w:t>
            </w:r>
          </w:p>
        </w:tc>
        <w:tc>
          <w:tcPr>
            <w:tcW w:w="0" w:type="auto"/>
            <w:tcBorders>
              <w:top w:val="nil"/>
              <w:left w:val="nil"/>
              <w:bottom w:val="nil"/>
              <w:right w:val="nil"/>
            </w:tcBorders>
            <w:shd w:val="clear" w:color="auto" w:fill="auto"/>
            <w:hideMark/>
          </w:tcPr>
          <w:p w14:paraId="36BB23CB"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C15.4</w:t>
            </w:r>
          </w:p>
        </w:tc>
      </w:tr>
      <w:tr w:rsidR="00E26388" w:rsidRPr="00E26388" w14:paraId="2EEF5F5C" w14:textId="77777777" w:rsidTr="00274F71">
        <w:trPr>
          <w:trHeight w:val="312"/>
        </w:trPr>
        <w:tc>
          <w:tcPr>
            <w:tcW w:w="0" w:type="auto"/>
            <w:tcBorders>
              <w:top w:val="nil"/>
              <w:left w:val="nil"/>
              <w:bottom w:val="nil"/>
              <w:right w:val="nil"/>
            </w:tcBorders>
            <w:shd w:val="clear" w:color="auto" w:fill="auto"/>
            <w:hideMark/>
          </w:tcPr>
          <w:p w14:paraId="235DA97F" w14:textId="5CD2A458"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 xml:space="preserve">  </w:t>
            </w:r>
            <w:r w:rsidR="00547F27">
              <w:rPr>
                <w:rFonts w:ascii="Book Antiqua" w:eastAsia="等线" w:hAnsi="Book Antiqua" w:cs="宋体"/>
                <w:color w:val="000000"/>
                <w:lang w:eastAsia="zh-CN"/>
              </w:rPr>
              <w:t xml:space="preserve"> </w:t>
            </w:r>
            <w:r w:rsidRPr="00E26388">
              <w:rPr>
                <w:rFonts w:ascii="Book Antiqua" w:eastAsia="等线" w:hAnsi="Book Antiqua" w:cs="宋体"/>
                <w:color w:val="000000"/>
                <w:lang w:eastAsia="zh-CN"/>
              </w:rPr>
              <w:t>Lower third</w:t>
            </w:r>
          </w:p>
        </w:tc>
        <w:tc>
          <w:tcPr>
            <w:tcW w:w="0" w:type="auto"/>
            <w:tcBorders>
              <w:top w:val="nil"/>
              <w:left w:val="nil"/>
              <w:bottom w:val="nil"/>
              <w:right w:val="nil"/>
            </w:tcBorders>
            <w:shd w:val="clear" w:color="auto" w:fill="auto"/>
            <w:hideMark/>
          </w:tcPr>
          <w:p w14:paraId="5B3C2F4C"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C15.5</w:t>
            </w:r>
          </w:p>
        </w:tc>
      </w:tr>
      <w:tr w:rsidR="00E26388" w:rsidRPr="00E26388" w14:paraId="7ACEFE32" w14:textId="77777777" w:rsidTr="00274F71">
        <w:trPr>
          <w:trHeight w:val="312"/>
        </w:trPr>
        <w:tc>
          <w:tcPr>
            <w:tcW w:w="0" w:type="auto"/>
            <w:tcBorders>
              <w:top w:val="nil"/>
              <w:left w:val="nil"/>
              <w:bottom w:val="nil"/>
              <w:right w:val="nil"/>
            </w:tcBorders>
            <w:shd w:val="clear" w:color="auto" w:fill="auto"/>
            <w:hideMark/>
          </w:tcPr>
          <w:p w14:paraId="302A23B7" w14:textId="17F7BE54"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 xml:space="preserve">  </w:t>
            </w:r>
            <w:r w:rsidR="00547F27">
              <w:rPr>
                <w:rFonts w:ascii="Book Antiqua" w:eastAsia="等线" w:hAnsi="Book Antiqua" w:cs="宋体"/>
                <w:color w:val="000000"/>
                <w:lang w:eastAsia="zh-CN"/>
              </w:rPr>
              <w:t xml:space="preserve"> </w:t>
            </w:r>
            <w:r w:rsidRPr="00E26388">
              <w:rPr>
                <w:rFonts w:ascii="Book Antiqua" w:eastAsia="等线" w:hAnsi="Book Antiqua" w:cs="宋体"/>
                <w:color w:val="000000"/>
                <w:lang w:eastAsia="zh-CN"/>
              </w:rPr>
              <w:t>Other/unspecified</w:t>
            </w:r>
          </w:p>
        </w:tc>
        <w:tc>
          <w:tcPr>
            <w:tcW w:w="0" w:type="auto"/>
            <w:tcBorders>
              <w:top w:val="nil"/>
              <w:left w:val="nil"/>
              <w:bottom w:val="nil"/>
              <w:right w:val="nil"/>
            </w:tcBorders>
            <w:shd w:val="clear" w:color="auto" w:fill="auto"/>
            <w:hideMark/>
          </w:tcPr>
          <w:p w14:paraId="5BA8EE68"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C15.8-9; C49.A1; D00.1</w:t>
            </w:r>
          </w:p>
        </w:tc>
      </w:tr>
      <w:tr w:rsidR="00E26388" w:rsidRPr="00E26388" w14:paraId="4F757207" w14:textId="77777777" w:rsidTr="00274F71">
        <w:trPr>
          <w:trHeight w:val="312"/>
        </w:trPr>
        <w:tc>
          <w:tcPr>
            <w:tcW w:w="0" w:type="auto"/>
            <w:tcBorders>
              <w:top w:val="nil"/>
              <w:left w:val="nil"/>
              <w:bottom w:val="nil"/>
              <w:right w:val="nil"/>
            </w:tcBorders>
            <w:shd w:val="clear" w:color="auto" w:fill="auto"/>
            <w:hideMark/>
          </w:tcPr>
          <w:p w14:paraId="71FAAC03" w14:textId="164D67BF"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 xml:space="preserve">  </w:t>
            </w:r>
            <w:r w:rsidR="00547F27">
              <w:rPr>
                <w:rFonts w:ascii="Book Antiqua" w:eastAsia="等线" w:hAnsi="Book Antiqua" w:cs="宋体"/>
                <w:color w:val="000000"/>
                <w:lang w:eastAsia="zh-CN"/>
              </w:rPr>
              <w:t xml:space="preserve"> </w:t>
            </w:r>
            <w:r w:rsidRPr="00E26388">
              <w:rPr>
                <w:rFonts w:ascii="Book Antiqua" w:eastAsia="等线" w:hAnsi="Book Antiqua" w:cs="宋体"/>
                <w:color w:val="000000"/>
                <w:lang w:eastAsia="zh-CN"/>
              </w:rPr>
              <w:t>Gastric cancer</w:t>
            </w:r>
          </w:p>
        </w:tc>
        <w:tc>
          <w:tcPr>
            <w:tcW w:w="0" w:type="auto"/>
            <w:tcBorders>
              <w:top w:val="nil"/>
              <w:left w:val="nil"/>
              <w:bottom w:val="nil"/>
              <w:right w:val="nil"/>
            </w:tcBorders>
            <w:shd w:val="clear" w:color="auto" w:fill="auto"/>
            <w:hideMark/>
          </w:tcPr>
          <w:p w14:paraId="38A5E600"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C16; C49.A2; D00.2</w:t>
            </w:r>
          </w:p>
        </w:tc>
      </w:tr>
      <w:tr w:rsidR="00E26388" w:rsidRPr="00E26388" w14:paraId="0757D661" w14:textId="77777777" w:rsidTr="00274F71">
        <w:trPr>
          <w:trHeight w:val="312"/>
        </w:trPr>
        <w:tc>
          <w:tcPr>
            <w:tcW w:w="0" w:type="auto"/>
            <w:tcBorders>
              <w:top w:val="nil"/>
              <w:left w:val="nil"/>
              <w:bottom w:val="nil"/>
              <w:right w:val="nil"/>
            </w:tcBorders>
            <w:shd w:val="clear" w:color="auto" w:fill="auto"/>
            <w:hideMark/>
          </w:tcPr>
          <w:p w14:paraId="67A46330" w14:textId="3291CBF3"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 xml:space="preserve">  </w:t>
            </w:r>
            <w:r w:rsidR="00547F27">
              <w:rPr>
                <w:rFonts w:ascii="Book Antiqua" w:eastAsia="等线" w:hAnsi="Book Antiqua" w:cs="宋体"/>
                <w:color w:val="000000"/>
                <w:lang w:eastAsia="zh-CN"/>
              </w:rPr>
              <w:t xml:space="preserve"> </w:t>
            </w:r>
            <w:r w:rsidRPr="00E26388">
              <w:rPr>
                <w:rFonts w:ascii="Book Antiqua" w:eastAsia="等线" w:hAnsi="Book Antiqua" w:cs="宋体"/>
                <w:color w:val="000000"/>
                <w:lang w:eastAsia="zh-CN"/>
              </w:rPr>
              <w:t>Cardia</w:t>
            </w:r>
          </w:p>
        </w:tc>
        <w:tc>
          <w:tcPr>
            <w:tcW w:w="0" w:type="auto"/>
            <w:tcBorders>
              <w:top w:val="nil"/>
              <w:left w:val="nil"/>
              <w:bottom w:val="nil"/>
              <w:right w:val="nil"/>
            </w:tcBorders>
            <w:shd w:val="clear" w:color="auto" w:fill="auto"/>
            <w:hideMark/>
          </w:tcPr>
          <w:p w14:paraId="287E10D0"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C16.0</w:t>
            </w:r>
          </w:p>
        </w:tc>
      </w:tr>
      <w:tr w:rsidR="00E26388" w:rsidRPr="00E26388" w14:paraId="7C61F13F" w14:textId="77777777" w:rsidTr="00274F71">
        <w:trPr>
          <w:trHeight w:val="312"/>
        </w:trPr>
        <w:tc>
          <w:tcPr>
            <w:tcW w:w="0" w:type="auto"/>
            <w:tcBorders>
              <w:top w:val="nil"/>
              <w:left w:val="nil"/>
              <w:bottom w:val="nil"/>
              <w:right w:val="nil"/>
            </w:tcBorders>
            <w:shd w:val="clear" w:color="auto" w:fill="auto"/>
            <w:hideMark/>
          </w:tcPr>
          <w:p w14:paraId="4FC80068" w14:textId="1E4A00A5"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 xml:space="preserve"> </w:t>
            </w:r>
            <w:r w:rsidR="00547F27">
              <w:rPr>
                <w:rFonts w:ascii="Book Antiqua" w:eastAsia="等线" w:hAnsi="Book Antiqua" w:cs="宋体"/>
                <w:color w:val="000000"/>
                <w:lang w:eastAsia="zh-CN"/>
              </w:rPr>
              <w:t xml:space="preserve"> </w:t>
            </w:r>
            <w:r w:rsidRPr="00E26388">
              <w:rPr>
                <w:rFonts w:ascii="Book Antiqua" w:eastAsia="等线" w:hAnsi="Book Antiqua" w:cs="宋体"/>
                <w:color w:val="000000"/>
                <w:lang w:eastAsia="zh-CN"/>
              </w:rPr>
              <w:t xml:space="preserve"> Fundus</w:t>
            </w:r>
          </w:p>
        </w:tc>
        <w:tc>
          <w:tcPr>
            <w:tcW w:w="0" w:type="auto"/>
            <w:tcBorders>
              <w:top w:val="nil"/>
              <w:left w:val="nil"/>
              <w:bottom w:val="nil"/>
              <w:right w:val="nil"/>
            </w:tcBorders>
            <w:shd w:val="clear" w:color="auto" w:fill="auto"/>
            <w:hideMark/>
          </w:tcPr>
          <w:p w14:paraId="46C48653"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C16.1</w:t>
            </w:r>
          </w:p>
        </w:tc>
      </w:tr>
      <w:tr w:rsidR="00E26388" w:rsidRPr="00E26388" w14:paraId="735B514F" w14:textId="77777777" w:rsidTr="00274F71">
        <w:trPr>
          <w:trHeight w:val="312"/>
        </w:trPr>
        <w:tc>
          <w:tcPr>
            <w:tcW w:w="0" w:type="auto"/>
            <w:tcBorders>
              <w:top w:val="nil"/>
              <w:left w:val="nil"/>
              <w:bottom w:val="nil"/>
              <w:right w:val="nil"/>
            </w:tcBorders>
            <w:shd w:val="clear" w:color="auto" w:fill="auto"/>
            <w:hideMark/>
          </w:tcPr>
          <w:p w14:paraId="5470E895" w14:textId="18078BD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 xml:space="preserve">  </w:t>
            </w:r>
            <w:r w:rsidR="00547F27">
              <w:rPr>
                <w:rFonts w:ascii="Book Antiqua" w:eastAsia="等线" w:hAnsi="Book Antiqua" w:cs="宋体"/>
                <w:color w:val="000000"/>
                <w:lang w:eastAsia="zh-CN"/>
              </w:rPr>
              <w:t xml:space="preserve"> </w:t>
            </w:r>
            <w:r w:rsidRPr="00E26388">
              <w:rPr>
                <w:rFonts w:ascii="Book Antiqua" w:eastAsia="等线" w:hAnsi="Book Antiqua" w:cs="宋体"/>
                <w:color w:val="000000"/>
                <w:lang w:eastAsia="zh-CN"/>
              </w:rPr>
              <w:t>Body</w:t>
            </w:r>
          </w:p>
        </w:tc>
        <w:tc>
          <w:tcPr>
            <w:tcW w:w="0" w:type="auto"/>
            <w:tcBorders>
              <w:top w:val="nil"/>
              <w:left w:val="nil"/>
              <w:bottom w:val="nil"/>
              <w:right w:val="nil"/>
            </w:tcBorders>
            <w:shd w:val="clear" w:color="auto" w:fill="auto"/>
            <w:hideMark/>
          </w:tcPr>
          <w:p w14:paraId="0A978F26"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C16.2</w:t>
            </w:r>
          </w:p>
        </w:tc>
      </w:tr>
      <w:tr w:rsidR="00E26388" w:rsidRPr="00E26388" w14:paraId="648FF205" w14:textId="77777777" w:rsidTr="00274F71">
        <w:trPr>
          <w:trHeight w:val="312"/>
        </w:trPr>
        <w:tc>
          <w:tcPr>
            <w:tcW w:w="0" w:type="auto"/>
            <w:tcBorders>
              <w:top w:val="nil"/>
              <w:left w:val="nil"/>
              <w:bottom w:val="nil"/>
              <w:right w:val="nil"/>
            </w:tcBorders>
            <w:shd w:val="clear" w:color="auto" w:fill="auto"/>
            <w:hideMark/>
          </w:tcPr>
          <w:p w14:paraId="114B3FDC" w14:textId="748C7F09"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 xml:space="preserve">  </w:t>
            </w:r>
            <w:r w:rsidR="00547F27">
              <w:rPr>
                <w:rFonts w:ascii="Book Antiqua" w:eastAsia="等线" w:hAnsi="Book Antiqua" w:cs="宋体"/>
                <w:color w:val="000000"/>
                <w:lang w:eastAsia="zh-CN"/>
              </w:rPr>
              <w:t xml:space="preserve"> </w:t>
            </w:r>
            <w:r w:rsidRPr="00E26388">
              <w:rPr>
                <w:rFonts w:ascii="Book Antiqua" w:eastAsia="等线" w:hAnsi="Book Antiqua" w:cs="宋体"/>
                <w:color w:val="000000"/>
                <w:lang w:eastAsia="zh-CN"/>
              </w:rPr>
              <w:t>Pyloric antrum</w:t>
            </w:r>
          </w:p>
        </w:tc>
        <w:tc>
          <w:tcPr>
            <w:tcW w:w="0" w:type="auto"/>
            <w:tcBorders>
              <w:top w:val="nil"/>
              <w:left w:val="nil"/>
              <w:bottom w:val="nil"/>
              <w:right w:val="nil"/>
            </w:tcBorders>
            <w:shd w:val="clear" w:color="auto" w:fill="auto"/>
            <w:hideMark/>
          </w:tcPr>
          <w:p w14:paraId="0EDD8DA7"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C16.3</w:t>
            </w:r>
          </w:p>
        </w:tc>
      </w:tr>
      <w:tr w:rsidR="00E26388" w:rsidRPr="00E26388" w14:paraId="34F83049" w14:textId="77777777" w:rsidTr="00274F71">
        <w:trPr>
          <w:trHeight w:val="312"/>
        </w:trPr>
        <w:tc>
          <w:tcPr>
            <w:tcW w:w="0" w:type="auto"/>
            <w:tcBorders>
              <w:top w:val="nil"/>
              <w:left w:val="nil"/>
              <w:bottom w:val="nil"/>
              <w:right w:val="nil"/>
            </w:tcBorders>
            <w:shd w:val="clear" w:color="auto" w:fill="auto"/>
            <w:hideMark/>
          </w:tcPr>
          <w:p w14:paraId="0144860F" w14:textId="4CF2647F"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 xml:space="preserve">  </w:t>
            </w:r>
            <w:r w:rsidR="00547F27">
              <w:rPr>
                <w:rFonts w:ascii="Book Antiqua" w:eastAsia="等线" w:hAnsi="Book Antiqua" w:cs="宋体"/>
                <w:color w:val="000000"/>
                <w:lang w:eastAsia="zh-CN"/>
              </w:rPr>
              <w:t xml:space="preserve"> </w:t>
            </w:r>
            <w:r w:rsidRPr="00E26388">
              <w:rPr>
                <w:rFonts w:ascii="Book Antiqua" w:eastAsia="等线" w:hAnsi="Book Antiqua" w:cs="宋体"/>
                <w:color w:val="000000"/>
                <w:lang w:eastAsia="zh-CN"/>
              </w:rPr>
              <w:t>Pylorus</w:t>
            </w:r>
          </w:p>
        </w:tc>
        <w:tc>
          <w:tcPr>
            <w:tcW w:w="0" w:type="auto"/>
            <w:tcBorders>
              <w:top w:val="nil"/>
              <w:left w:val="nil"/>
              <w:bottom w:val="nil"/>
              <w:right w:val="nil"/>
            </w:tcBorders>
            <w:shd w:val="clear" w:color="auto" w:fill="auto"/>
            <w:hideMark/>
          </w:tcPr>
          <w:p w14:paraId="3CD79191"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C16.4</w:t>
            </w:r>
          </w:p>
        </w:tc>
      </w:tr>
      <w:tr w:rsidR="00E26388" w:rsidRPr="00E26388" w14:paraId="7386DDD0" w14:textId="77777777" w:rsidTr="00274F71">
        <w:trPr>
          <w:trHeight w:val="312"/>
        </w:trPr>
        <w:tc>
          <w:tcPr>
            <w:tcW w:w="0" w:type="auto"/>
            <w:tcBorders>
              <w:top w:val="nil"/>
              <w:left w:val="nil"/>
              <w:bottom w:val="nil"/>
              <w:right w:val="nil"/>
            </w:tcBorders>
            <w:shd w:val="clear" w:color="auto" w:fill="auto"/>
            <w:hideMark/>
          </w:tcPr>
          <w:p w14:paraId="30611FD6" w14:textId="0A062917" w:rsidR="00E26388" w:rsidRPr="00E26388" w:rsidRDefault="00E26388" w:rsidP="00547F27">
            <w:pPr>
              <w:spacing w:line="360" w:lineRule="auto"/>
              <w:jc w:val="both"/>
              <w:rPr>
                <w:rFonts w:ascii="Book Antiqua" w:eastAsia="等线" w:hAnsi="Book Antiqua" w:cs="宋体"/>
                <w:color w:val="000000"/>
                <w:lang w:eastAsia="zh-CN"/>
              </w:rPr>
            </w:pPr>
            <w:bookmarkStart w:id="4" w:name="RANGE!A17"/>
            <w:r w:rsidRPr="00E26388">
              <w:rPr>
                <w:rFonts w:ascii="Book Antiqua" w:eastAsia="等线" w:hAnsi="Book Antiqua" w:cs="宋体"/>
                <w:color w:val="000000"/>
                <w:lang w:eastAsia="zh-CN"/>
              </w:rPr>
              <w:t xml:space="preserve">  </w:t>
            </w:r>
            <w:r w:rsidR="00547F27">
              <w:rPr>
                <w:rFonts w:ascii="Book Antiqua" w:eastAsia="等线" w:hAnsi="Book Antiqua" w:cs="宋体"/>
                <w:color w:val="000000"/>
                <w:lang w:eastAsia="zh-CN"/>
              </w:rPr>
              <w:t xml:space="preserve"> </w:t>
            </w:r>
            <w:r w:rsidRPr="00E26388">
              <w:rPr>
                <w:rFonts w:ascii="Book Antiqua" w:eastAsia="等线" w:hAnsi="Book Antiqua" w:cs="宋体"/>
                <w:color w:val="000000"/>
                <w:lang w:eastAsia="zh-CN"/>
              </w:rPr>
              <w:t>GIST</w:t>
            </w:r>
            <w:bookmarkEnd w:id="4"/>
          </w:p>
        </w:tc>
        <w:tc>
          <w:tcPr>
            <w:tcW w:w="0" w:type="auto"/>
            <w:tcBorders>
              <w:top w:val="nil"/>
              <w:left w:val="nil"/>
              <w:bottom w:val="nil"/>
              <w:right w:val="nil"/>
            </w:tcBorders>
            <w:shd w:val="clear" w:color="auto" w:fill="auto"/>
            <w:hideMark/>
          </w:tcPr>
          <w:p w14:paraId="190F1AE1"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C49.A2</w:t>
            </w:r>
          </w:p>
        </w:tc>
      </w:tr>
      <w:tr w:rsidR="00E26388" w:rsidRPr="00E26388" w14:paraId="775FC709" w14:textId="77777777" w:rsidTr="00274F71">
        <w:trPr>
          <w:trHeight w:val="312"/>
        </w:trPr>
        <w:tc>
          <w:tcPr>
            <w:tcW w:w="0" w:type="auto"/>
            <w:tcBorders>
              <w:top w:val="nil"/>
              <w:left w:val="nil"/>
              <w:bottom w:val="nil"/>
              <w:right w:val="nil"/>
            </w:tcBorders>
            <w:shd w:val="clear" w:color="auto" w:fill="auto"/>
            <w:hideMark/>
          </w:tcPr>
          <w:p w14:paraId="17F8579F" w14:textId="29631FBD"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 xml:space="preserve"> </w:t>
            </w:r>
            <w:r w:rsidR="00547F27">
              <w:rPr>
                <w:rFonts w:ascii="Book Antiqua" w:eastAsia="等线" w:hAnsi="Book Antiqua" w:cs="宋体"/>
                <w:color w:val="000000"/>
                <w:lang w:eastAsia="zh-CN"/>
              </w:rPr>
              <w:t xml:space="preserve"> </w:t>
            </w:r>
            <w:r w:rsidRPr="00E26388">
              <w:rPr>
                <w:rFonts w:ascii="Book Antiqua" w:eastAsia="等线" w:hAnsi="Book Antiqua" w:cs="宋体"/>
                <w:color w:val="000000"/>
                <w:lang w:eastAsia="zh-CN"/>
              </w:rPr>
              <w:t xml:space="preserve"> Other/unspecified</w:t>
            </w:r>
          </w:p>
        </w:tc>
        <w:tc>
          <w:tcPr>
            <w:tcW w:w="0" w:type="auto"/>
            <w:tcBorders>
              <w:top w:val="nil"/>
              <w:left w:val="nil"/>
              <w:bottom w:val="nil"/>
              <w:right w:val="nil"/>
            </w:tcBorders>
            <w:shd w:val="clear" w:color="auto" w:fill="auto"/>
            <w:hideMark/>
          </w:tcPr>
          <w:p w14:paraId="2D462756"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C16.5-9; D00.2</w:t>
            </w:r>
          </w:p>
        </w:tc>
      </w:tr>
      <w:tr w:rsidR="00E26388" w:rsidRPr="00E26388" w14:paraId="2F38E276" w14:textId="77777777" w:rsidTr="00274F71">
        <w:trPr>
          <w:trHeight w:val="312"/>
        </w:trPr>
        <w:tc>
          <w:tcPr>
            <w:tcW w:w="0" w:type="auto"/>
            <w:tcBorders>
              <w:top w:val="nil"/>
              <w:left w:val="nil"/>
              <w:bottom w:val="nil"/>
              <w:right w:val="nil"/>
            </w:tcBorders>
            <w:shd w:val="clear" w:color="auto" w:fill="auto"/>
            <w:hideMark/>
          </w:tcPr>
          <w:p w14:paraId="30639856"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Small bowel cancer</w:t>
            </w:r>
          </w:p>
        </w:tc>
        <w:tc>
          <w:tcPr>
            <w:tcW w:w="0" w:type="auto"/>
            <w:tcBorders>
              <w:top w:val="nil"/>
              <w:left w:val="nil"/>
              <w:bottom w:val="nil"/>
              <w:right w:val="nil"/>
            </w:tcBorders>
            <w:shd w:val="clear" w:color="auto" w:fill="auto"/>
            <w:hideMark/>
          </w:tcPr>
          <w:p w14:paraId="77D7DCA7"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C17; C49.A3; D01.49</w:t>
            </w:r>
          </w:p>
        </w:tc>
      </w:tr>
      <w:tr w:rsidR="00E26388" w:rsidRPr="00E26388" w14:paraId="0F8C958E" w14:textId="77777777" w:rsidTr="00274F71">
        <w:trPr>
          <w:trHeight w:val="312"/>
        </w:trPr>
        <w:tc>
          <w:tcPr>
            <w:tcW w:w="0" w:type="auto"/>
            <w:tcBorders>
              <w:top w:val="nil"/>
              <w:left w:val="nil"/>
              <w:bottom w:val="nil"/>
              <w:right w:val="nil"/>
            </w:tcBorders>
            <w:shd w:val="clear" w:color="auto" w:fill="auto"/>
            <w:hideMark/>
          </w:tcPr>
          <w:p w14:paraId="3454A302" w14:textId="5AC55AF8"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 xml:space="preserve">  </w:t>
            </w:r>
            <w:r w:rsidR="00547F27">
              <w:rPr>
                <w:rFonts w:ascii="Book Antiqua" w:eastAsia="等线" w:hAnsi="Book Antiqua" w:cs="宋体"/>
                <w:color w:val="000000"/>
                <w:lang w:eastAsia="zh-CN"/>
              </w:rPr>
              <w:t xml:space="preserve"> </w:t>
            </w:r>
            <w:r w:rsidRPr="00E26388">
              <w:rPr>
                <w:rFonts w:ascii="Book Antiqua" w:eastAsia="等线" w:hAnsi="Book Antiqua" w:cs="宋体"/>
                <w:color w:val="000000"/>
                <w:lang w:eastAsia="zh-CN"/>
              </w:rPr>
              <w:t>Duodenum</w:t>
            </w:r>
          </w:p>
        </w:tc>
        <w:tc>
          <w:tcPr>
            <w:tcW w:w="0" w:type="auto"/>
            <w:tcBorders>
              <w:top w:val="nil"/>
              <w:left w:val="nil"/>
              <w:bottom w:val="nil"/>
              <w:right w:val="nil"/>
            </w:tcBorders>
            <w:shd w:val="clear" w:color="auto" w:fill="auto"/>
            <w:hideMark/>
          </w:tcPr>
          <w:p w14:paraId="2DFE4AE9"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C17.0</w:t>
            </w:r>
          </w:p>
        </w:tc>
      </w:tr>
      <w:tr w:rsidR="00E26388" w:rsidRPr="00E26388" w14:paraId="24D28E33" w14:textId="77777777" w:rsidTr="00274F71">
        <w:trPr>
          <w:trHeight w:val="312"/>
        </w:trPr>
        <w:tc>
          <w:tcPr>
            <w:tcW w:w="0" w:type="auto"/>
            <w:tcBorders>
              <w:top w:val="nil"/>
              <w:left w:val="nil"/>
              <w:bottom w:val="nil"/>
              <w:right w:val="nil"/>
            </w:tcBorders>
            <w:shd w:val="clear" w:color="auto" w:fill="auto"/>
            <w:hideMark/>
          </w:tcPr>
          <w:p w14:paraId="1F5211F3" w14:textId="603FB69B"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 xml:space="preserve"> </w:t>
            </w:r>
            <w:r w:rsidR="00547F27">
              <w:rPr>
                <w:rFonts w:ascii="Book Antiqua" w:eastAsia="等线" w:hAnsi="Book Antiqua" w:cs="宋体"/>
                <w:color w:val="000000"/>
                <w:lang w:eastAsia="zh-CN"/>
              </w:rPr>
              <w:t xml:space="preserve"> </w:t>
            </w:r>
            <w:r w:rsidRPr="00E26388">
              <w:rPr>
                <w:rFonts w:ascii="Book Antiqua" w:eastAsia="等线" w:hAnsi="Book Antiqua" w:cs="宋体"/>
                <w:color w:val="000000"/>
                <w:lang w:eastAsia="zh-CN"/>
              </w:rPr>
              <w:t xml:space="preserve"> Jejunum</w:t>
            </w:r>
          </w:p>
        </w:tc>
        <w:tc>
          <w:tcPr>
            <w:tcW w:w="0" w:type="auto"/>
            <w:tcBorders>
              <w:top w:val="nil"/>
              <w:left w:val="nil"/>
              <w:bottom w:val="nil"/>
              <w:right w:val="nil"/>
            </w:tcBorders>
            <w:shd w:val="clear" w:color="auto" w:fill="auto"/>
            <w:hideMark/>
          </w:tcPr>
          <w:p w14:paraId="2A8754F2"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C17.1</w:t>
            </w:r>
          </w:p>
        </w:tc>
      </w:tr>
      <w:tr w:rsidR="00E26388" w:rsidRPr="00E26388" w14:paraId="1DEE6773" w14:textId="77777777" w:rsidTr="00274F71">
        <w:trPr>
          <w:trHeight w:val="312"/>
        </w:trPr>
        <w:tc>
          <w:tcPr>
            <w:tcW w:w="0" w:type="auto"/>
            <w:tcBorders>
              <w:top w:val="nil"/>
              <w:left w:val="nil"/>
              <w:bottom w:val="nil"/>
              <w:right w:val="nil"/>
            </w:tcBorders>
            <w:shd w:val="clear" w:color="auto" w:fill="auto"/>
            <w:hideMark/>
          </w:tcPr>
          <w:p w14:paraId="3CA5FC8A" w14:textId="074D4256"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 xml:space="preserve">  </w:t>
            </w:r>
            <w:r w:rsidR="00547F27">
              <w:rPr>
                <w:rFonts w:ascii="Book Antiqua" w:eastAsia="等线" w:hAnsi="Book Antiqua" w:cs="宋体"/>
                <w:color w:val="000000"/>
                <w:lang w:eastAsia="zh-CN"/>
              </w:rPr>
              <w:t xml:space="preserve"> </w:t>
            </w:r>
            <w:r w:rsidRPr="00E26388">
              <w:rPr>
                <w:rFonts w:ascii="Book Antiqua" w:eastAsia="等线" w:hAnsi="Book Antiqua" w:cs="宋体"/>
                <w:color w:val="000000"/>
                <w:lang w:eastAsia="zh-CN"/>
              </w:rPr>
              <w:t>Ileum</w:t>
            </w:r>
          </w:p>
        </w:tc>
        <w:tc>
          <w:tcPr>
            <w:tcW w:w="0" w:type="auto"/>
            <w:tcBorders>
              <w:top w:val="nil"/>
              <w:left w:val="nil"/>
              <w:bottom w:val="nil"/>
              <w:right w:val="nil"/>
            </w:tcBorders>
            <w:shd w:val="clear" w:color="auto" w:fill="auto"/>
            <w:hideMark/>
          </w:tcPr>
          <w:p w14:paraId="46D614F2"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C17.2</w:t>
            </w:r>
          </w:p>
        </w:tc>
      </w:tr>
      <w:tr w:rsidR="00E26388" w:rsidRPr="00E26388" w14:paraId="40EEBBC8" w14:textId="77777777" w:rsidTr="00274F71">
        <w:trPr>
          <w:trHeight w:val="312"/>
        </w:trPr>
        <w:tc>
          <w:tcPr>
            <w:tcW w:w="0" w:type="auto"/>
            <w:tcBorders>
              <w:top w:val="nil"/>
              <w:left w:val="nil"/>
              <w:bottom w:val="nil"/>
              <w:right w:val="nil"/>
            </w:tcBorders>
            <w:shd w:val="clear" w:color="auto" w:fill="auto"/>
            <w:hideMark/>
          </w:tcPr>
          <w:p w14:paraId="5E0370F4" w14:textId="39F6918B"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 xml:space="preserve">  </w:t>
            </w:r>
            <w:r w:rsidR="00547F27">
              <w:rPr>
                <w:rFonts w:ascii="Book Antiqua" w:eastAsia="等线" w:hAnsi="Book Antiqua" w:cs="宋体"/>
                <w:color w:val="000000"/>
                <w:lang w:eastAsia="zh-CN"/>
              </w:rPr>
              <w:t xml:space="preserve"> </w:t>
            </w:r>
            <w:r w:rsidRPr="00E26388">
              <w:rPr>
                <w:rFonts w:ascii="Book Antiqua" w:eastAsia="等线" w:hAnsi="Book Antiqua" w:cs="宋体"/>
                <w:color w:val="000000"/>
                <w:lang w:eastAsia="zh-CN"/>
              </w:rPr>
              <w:t>GIST</w:t>
            </w:r>
          </w:p>
        </w:tc>
        <w:tc>
          <w:tcPr>
            <w:tcW w:w="0" w:type="auto"/>
            <w:tcBorders>
              <w:top w:val="nil"/>
              <w:left w:val="nil"/>
              <w:bottom w:val="nil"/>
              <w:right w:val="nil"/>
            </w:tcBorders>
            <w:shd w:val="clear" w:color="auto" w:fill="auto"/>
            <w:hideMark/>
          </w:tcPr>
          <w:p w14:paraId="45113A19"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C49.A3</w:t>
            </w:r>
          </w:p>
        </w:tc>
      </w:tr>
      <w:tr w:rsidR="00E26388" w:rsidRPr="00E26388" w14:paraId="66F56FD4" w14:textId="77777777" w:rsidTr="00274F71">
        <w:trPr>
          <w:trHeight w:val="312"/>
        </w:trPr>
        <w:tc>
          <w:tcPr>
            <w:tcW w:w="0" w:type="auto"/>
            <w:tcBorders>
              <w:top w:val="nil"/>
              <w:left w:val="nil"/>
              <w:bottom w:val="nil"/>
              <w:right w:val="nil"/>
            </w:tcBorders>
            <w:shd w:val="clear" w:color="auto" w:fill="auto"/>
            <w:hideMark/>
          </w:tcPr>
          <w:p w14:paraId="21A6B44F" w14:textId="433A5318"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 xml:space="preserve">  </w:t>
            </w:r>
            <w:r w:rsidR="00547F27">
              <w:rPr>
                <w:rFonts w:ascii="Book Antiqua" w:eastAsia="等线" w:hAnsi="Book Antiqua" w:cs="宋体"/>
                <w:color w:val="000000"/>
                <w:lang w:eastAsia="zh-CN"/>
              </w:rPr>
              <w:t xml:space="preserve"> </w:t>
            </w:r>
            <w:r w:rsidRPr="00E26388">
              <w:rPr>
                <w:rFonts w:ascii="Book Antiqua" w:eastAsia="等线" w:hAnsi="Book Antiqua" w:cs="宋体"/>
                <w:color w:val="000000"/>
                <w:lang w:eastAsia="zh-CN"/>
              </w:rPr>
              <w:t>Other/unspecified</w:t>
            </w:r>
          </w:p>
        </w:tc>
        <w:tc>
          <w:tcPr>
            <w:tcW w:w="0" w:type="auto"/>
            <w:tcBorders>
              <w:top w:val="nil"/>
              <w:left w:val="nil"/>
              <w:bottom w:val="nil"/>
              <w:right w:val="nil"/>
            </w:tcBorders>
            <w:shd w:val="clear" w:color="auto" w:fill="auto"/>
            <w:hideMark/>
          </w:tcPr>
          <w:p w14:paraId="13600D93"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C17.3-9; D01.49</w:t>
            </w:r>
          </w:p>
        </w:tc>
      </w:tr>
      <w:tr w:rsidR="00E26388" w:rsidRPr="00E26388" w14:paraId="77DA5C1E" w14:textId="77777777" w:rsidTr="00274F71">
        <w:trPr>
          <w:trHeight w:val="312"/>
        </w:trPr>
        <w:tc>
          <w:tcPr>
            <w:tcW w:w="0" w:type="auto"/>
            <w:tcBorders>
              <w:top w:val="nil"/>
              <w:left w:val="nil"/>
              <w:bottom w:val="nil"/>
              <w:right w:val="nil"/>
            </w:tcBorders>
            <w:shd w:val="clear" w:color="auto" w:fill="auto"/>
            <w:hideMark/>
          </w:tcPr>
          <w:p w14:paraId="70D01764"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Liver cancer</w:t>
            </w:r>
          </w:p>
        </w:tc>
        <w:tc>
          <w:tcPr>
            <w:tcW w:w="0" w:type="auto"/>
            <w:tcBorders>
              <w:top w:val="nil"/>
              <w:left w:val="nil"/>
              <w:bottom w:val="nil"/>
              <w:right w:val="nil"/>
            </w:tcBorders>
            <w:shd w:val="clear" w:color="auto" w:fill="auto"/>
            <w:hideMark/>
          </w:tcPr>
          <w:p w14:paraId="7A1E4F6F"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C22; D01.5</w:t>
            </w:r>
          </w:p>
        </w:tc>
      </w:tr>
      <w:tr w:rsidR="00E26388" w:rsidRPr="00E26388" w14:paraId="230C3AD8" w14:textId="77777777" w:rsidTr="00274F71">
        <w:trPr>
          <w:trHeight w:val="312"/>
        </w:trPr>
        <w:tc>
          <w:tcPr>
            <w:tcW w:w="0" w:type="auto"/>
            <w:tcBorders>
              <w:top w:val="nil"/>
              <w:left w:val="nil"/>
              <w:bottom w:val="nil"/>
              <w:right w:val="nil"/>
            </w:tcBorders>
            <w:shd w:val="clear" w:color="auto" w:fill="auto"/>
            <w:hideMark/>
          </w:tcPr>
          <w:p w14:paraId="0F0CE26A" w14:textId="2F929224"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 xml:space="preserve">  </w:t>
            </w:r>
            <w:r w:rsidR="00547F27">
              <w:rPr>
                <w:rFonts w:ascii="Book Antiqua" w:eastAsia="等线" w:hAnsi="Book Antiqua" w:cs="宋体"/>
                <w:color w:val="000000"/>
                <w:lang w:eastAsia="zh-CN"/>
              </w:rPr>
              <w:t xml:space="preserve"> </w:t>
            </w:r>
            <w:r w:rsidRPr="00E26388">
              <w:rPr>
                <w:rFonts w:ascii="Book Antiqua" w:eastAsia="等线" w:hAnsi="Book Antiqua" w:cs="宋体"/>
                <w:color w:val="000000"/>
                <w:lang w:eastAsia="zh-CN"/>
              </w:rPr>
              <w:t>Hepatocellular carcinoma</w:t>
            </w:r>
          </w:p>
        </w:tc>
        <w:tc>
          <w:tcPr>
            <w:tcW w:w="0" w:type="auto"/>
            <w:tcBorders>
              <w:top w:val="nil"/>
              <w:left w:val="nil"/>
              <w:bottom w:val="nil"/>
              <w:right w:val="nil"/>
            </w:tcBorders>
            <w:shd w:val="clear" w:color="auto" w:fill="auto"/>
            <w:hideMark/>
          </w:tcPr>
          <w:p w14:paraId="7C56A531"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C22.0</w:t>
            </w:r>
          </w:p>
        </w:tc>
      </w:tr>
      <w:tr w:rsidR="00E26388" w:rsidRPr="00E26388" w14:paraId="437C0E14" w14:textId="77777777" w:rsidTr="00274F71">
        <w:trPr>
          <w:trHeight w:val="312"/>
        </w:trPr>
        <w:tc>
          <w:tcPr>
            <w:tcW w:w="0" w:type="auto"/>
            <w:tcBorders>
              <w:top w:val="nil"/>
              <w:left w:val="nil"/>
              <w:bottom w:val="nil"/>
              <w:right w:val="nil"/>
            </w:tcBorders>
            <w:shd w:val="clear" w:color="auto" w:fill="auto"/>
            <w:hideMark/>
          </w:tcPr>
          <w:p w14:paraId="273A35A1" w14:textId="24FD416D"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 xml:space="preserve">  </w:t>
            </w:r>
            <w:r w:rsidR="00547F27">
              <w:rPr>
                <w:rFonts w:ascii="Book Antiqua" w:eastAsia="等线" w:hAnsi="Book Antiqua" w:cs="宋体"/>
                <w:color w:val="000000"/>
                <w:lang w:eastAsia="zh-CN"/>
              </w:rPr>
              <w:t xml:space="preserve"> </w:t>
            </w:r>
            <w:r w:rsidRPr="00E26388">
              <w:rPr>
                <w:rFonts w:ascii="Book Antiqua" w:eastAsia="等线" w:hAnsi="Book Antiqua" w:cs="宋体"/>
                <w:color w:val="000000"/>
                <w:lang w:eastAsia="zh-CN"/>
              </w:rPr>
              <w:t>Other primary liver</w:t>
            </w:r>
          </w:p>
        </w:tc>
        <w:tc>
          <w:tcPr>
            <w:tcW w:w="0" w:type="auto"/>
            <w:tcBorders>
              <w:top w:val="nil"/>
              <w:left w:val="nil"/>
              <w:bottom w:val="nil"/>
              <w:right w:val="nil"/>
            </w:tcBorders>
            <w:shd w:val="clear" w:color="auto" w:fill="auto"/>
            <w:hideMark/>
          </w:tcPr>
          <w:p w14:paraId="7F282E10"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C22.2-8; D01.5</w:t>
            </w:r>
          </w:p>
        </w:tc>
      </w:tr>
      <w:tr w:rsidR="00E26388" w:rsidRPr="00E26388" w14:paraId="6D9D0BDA" w14:textId="77777777" w:rsidTr="00274F71">
        <w:trPr>
          <w:trHeight w:val="312"/>
        </w:trPr>
        <w:tc>
          <w:tcPr>
            <w:tcW w:w="0" w:type="auto"/>
            <w:tcBorders>
              <w:top w:val="nil"/>
              <w:left w:val="nil"/>
              <w:bottom w:val="nil"/>
              <w:right w:val="nil"/>
            </w:tcBorders>
            <w:shd w:val="clear" w:color="auto" w:fill="auto"/>
            <w:hideMark/>
          </w:tcPr>
          <w:p w14:paraId="0934EF42"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Biliary cancer</w:t>
            </w:r>
          </w:p>
        </w:tc>
        <w:tc>
          <w:tcPr>
            <w:tcW w:w="0" w:type="auto"/>
            <w:tcBorders>
              <w:top w:val="nil"/>
              <w:left w:val="nil"/>
              <w:bottom w:val="nil"/>
              <w:right w:val="nil"/>
            </w:tcBorders>
            <w:shd w:val="clear" w:color="auto" w:fill="auto"/>
            <w:hideMark/>
          </w:tcPr>
          <w:p w14:paraId="4ECB7039"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C22.1; C24</w:t>
            </w:r>
          </w:p>
        </w:tc>
      </w:tr>
      <w:tr w:rsidR="00E26388" w:rsidRPr="00E26388" w14:paraId="33216A8E" w14:textId="77777777" w:rsidTr="00274F71">
        <w:trPr>
          <w:trHeight w:val="312"/>
        </w:trPr>
        <w:tc>
          <w:tcPr>
            <w:tcW w:w="0" w:type="auto"/>
            <w:tcBorders>
              <w:top w:val="nil"/>
              <w:left w:val="nil"/>
              <w:bottom w:val="nil"/>
              <w:right w:val="nil"/>
            </w:tcBorders>
            <w:shd w:val="clear" w:color="auto" w:fill="auto"/>
            <w:hideMark/>
          </w:tcPr>
          <w:p w14:paraId="3CDC9F89" w14:textId="22C3BDFA"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 xml:space="preserve">  </w:t>
            </w:r>
            <w:r w:rsidR="00547F27">
              <w:rPr>
                <w:rFonts w:ascii="Book Antiqua" w:eastAsia="等线" w:hAnsi="Book Antiqua" w:cs="宋体"/>
                <w:color w:val="000000"/>
                <w:lang w:eastAsia="zh-CN"/>
              </w:rPr>
              <w:t xml:space="preserve"> </w:t>
            </w:r>
            <w:r w:rsidRPr="00E26388">
              <w:rPr>
                <w:rFonts w:ascii="Book Antiqua" w:eastAsia="等线" w:hAnsi="Book Antiqua" w:cs="宋体"/>
                <w:color w:val="000000"/>
                <w:lang w:eastAsia="zh-CN"/>
              </w:rPr>
              <w:t>Intrahepatic</w:t>
            </w:r>
          </w:p>
        </w:tc>
        <w:tc>
          <w:tcPr>
            <w:tcW w:w="0" w:type="auto"/>
            <w:tcBorders>
              <w:top w:val="nil"/>
              <w:left w:val="nil"/>
              <w:bottom w:val="nil"/>
              <w:right w:val="nil"/>
            </w:tcBorders>
            <w:shd w:val="clear" w:color="auto" w:fill="auto"/>
            <w:hideMark/>
          </w:tcPr>
          <w:p w14:paraId="76E10FA0"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C22.1</w:t>
            </w:r>
          </w:p>
        </w:tc>
      </w:tr>
      <w:tr w:rsidR="00E26388" w:rsidRPr="00E26388" w14:paraId="61FF3A85" w14:textId="77777777" w:rsidTr="00274F71">
        <w:trPr>
          <w:trHeight w:val="312"/>
        </w:trPr>
        <w:tc>
          <w:tcPr>
            <w:tcW w:w="0" w:type="auto"/>
            <w:tcBorders>
              <w:top w:val="nil"/>
              <w:left w:val="nil"/>
              <w:bottom w:val="nil"/>
              <w:right w:val="nil"/>
            </w:tcBorders>
            <w:shd w:val="clear" w:color="auto" w:fill="auto"/>
            <w:hideMark/>
          </w:tcPr>
          <w:p w14:paraId="2401A620" w14:textId="4A5BEF52"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 xml:space="preserve"> </w:t>
            </w:r>
            <w:r w:rsidR="00547F27">
              <w:rPr>
                <w:rFonts w:ascii="Book Antiqua" w:eastAsia="等线" w:hAnsi="Book Antiqua" w:cs="宋体"/>
                <w:color w:val="000000"/>
                <w:lang w:eastAsia="zh-CN"/>
              </w:rPr>
              <w:t xml:space="preserve"> </w:t>
            </w:r>
            <w:r w:rsidRPr="00E26388">
              <w:rPr>
                <w:rFonts w:ascii="Book Antiqua" w:eastAsia="等线" w:hAnsi="Book Antiqua" w:cs="宋体"/>
                <w:color w:val="000000"/>
                <w:lang w:eastAsia="zh-CN"/>
              </w:rPr>
              <w:t xml:space="preserve"> Extrahepatic</w:t>
            </w:r>
          </w:p>
        </w:tc>
        <w:tc>
          <w:tcPr>
            <w:tcW w:w="0" w:type="auto"/>
            <w:tcBorders>
              <w:top w:val="nil"/>
              <w:left w:val="nil"/>
              <w:bottom w:val="nil"/>
              <w:right w:val="nil"/>
            </w:tcBorders>
            <w:shd w:val="clear" w:color="auto" w:fill="auto"/>
            <w:hideMark/>
          </w:tcPr>
          <w:p w14:paraId="6E4ED99C"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C24.0</w:t>
            </w:r>
          </w:p>
        </w:tc>
      </w:tr>
      <w:tr w:rsidR="00E26388" w:rsidRPr="00E26388" w14:paraId="44A21F70" w14:textId="77777777" w:rsidTr="00274F71">
        <w:trPr>
          <w:trHeight w:val="312"/>
        </w:trPr>
        <w:tc>
          <w:tcPr>
            <w:tcW w:w="0" w:type="auto"/>
            <w:tcBorders>
              <w:top w:val="nil"/>
              <w:left w:val="nil"/>
              <w:bottom w:val="nil"/>
              <w:right w:val="nil"/>
            </w:tcBorders>
            <w:shd w:val="clear" w:color="auto" w:fill="auto"/>
            <w:hideMark/>
          </w:tcPr>
          <w:p w14:paraId="1774DC1B" w14:textId="43F8EBEA"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 xml:space="preserve"> </w:t>
            </w:r>
            <w:r w:rsidR="00547F27">
              <w:rPr>
                <w:rFonts w:ascii="Book Antiqua" w:eastAsia="等线" w:hAnsi="Book Antiqua" w:cs="宋体"/>
                <w:color w:val="000000"/>
                <w:lang w:eastAsia="zh-CN"/>
              </w:rPr>
              <w:t xml:space="preserve"> </w:t>
            </w:r>
            <w:r w:rsidRPr="00E26388">
              <w:rPr>
                <w:rFonts w:ascii="Book Antiqua" w:eastAsia="等线" w:hAnsi="Book Antiqua" w:cs="宋体"/>
                <w:color w:val="000000"/>
                <w:lang w:eastAsia="zh-CN"/>
              </w:rPr>
              <w:t xml:space="preserve"> Ampulla of Vater</w:t>
            </w:r>
          </w:p>
        </w:tc>
        <w:tc>
          <w:tcPr>
            <w:tcW w:w="0" w:type="auto"/>
            <w:tcBorders>
              <w:top w:val="nil"/>
              <w:left w:val="nil"/>
              <w:bottom w:val="nil"/>
              <w:right w:val="nil"/>
            </w:tcBorders>
            <w:shd w:val="clear" w:color="auto" w:fill="auto"/>
            <w:hideMark/>
          </w:tcPr>
          <w:p w14:paraId="792CBED6"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C24.1</w:t>
            </w:r>
          </w:p>
        </w:tc>
      </w:tr>
      <w:tr w:rsidR="00E26388" w:rsidRPr="00E26388" w14:paraId="1C98817F" w14:textId="77777777" w:rsidTr="00274F71">
        <w:trPr>
          <w:trHeight w:val="312"/>
        </w:trPr>
        <w:tc>
          <w:tcPr>
            <w:tcW w:w="0" w:type="auto"/>
            <w:tcBorders>
              <w:top w:val="nil"/>
              <w:left w:val="nil"/>
              <w:bottom w:val="nil"/>
              <w:right w:val="nil"/>
            </w:tcBorders>
            <w:shd w:val="clear" w:color="auto" w:fill="auto"/>
            <w:hideMark/>
          </w:tcPr>
          <w:p w14:paraId="1A9CE3BB" w14:textId="3F7F42A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 xml:space="preserve"> </w:t>
            </w:r>
            <w:r w:rsidR="00547F27">
              <w:rPr>
                <w:rFonts w:ascii="Book Antiqua" w:eastAsia="等线" w:hAnsi="Book Antiqua" w:cs="宋体"/>
                <w:color w:val="000000"/>
                <w:lang w:eastAsia="zh-CN"/>
              </w:rPr>
              <w:t xml:space="preserve"> </w:t>
            </w:r>
            <w:r w:rsidRPr="00E26388">
              <w:rPr>
                <w:rFonts w:ascii="Book Antiqua" w:eastAsia="等线" w:hAnsi="Book Antiqua" w:cs="宋体"/>
                <w:color w:val="000000"/>
                <w:lang w:eastAsia="zh-CN"/>
              </w:rPr>
              <w:t xml:space="preserve"> Other/unspecified</w:t>
            </w:r>
          </w:p>
        </w:tc>
        <w:tc>
          <w:tcPr>
            <w:tcW w:w="0" w:type="auto"/>
            <w:tcBorders>
              <w:top w:val="nil"/>
              <w:left w:val="nil"/>
              <w:bottom w:val="nil"/>
              <w:right w:val="nil"/>
            </w:tcBorders>
            <w:shd w:val="clear" w:color="auto" w:fill="auto"/>
            <w:hideMark/>
          </w:tcPr>
          <w:p w14:paraId="0FD940D2"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C24.8-9</w:t>
            </w:r>
          </w:p>
        </w:tc>
      </w:tr>
      <w:tr w:rsidR="00E26388" w:rsidRPr="00E26388" w14:paraId="3857513B" w14:textId="77777777" w:rsidTr="00274F71">
        <w:trPr>
          <w:trHeight w:val="312"/>
        </w:trPr>
        <w:tc>
          <w:tcPr>
            <w:tcW w:w="0" w:type="auto"/>
            <w:tcBorders>
              <w:top w:val="nil"/>
              <w:left w:val="nil"/>
              <w:bottom w:val="nil"/>
              <w:right w:val="nil"/>
            </w:tcBorders>
            <w:shd w:val="clear" w:color="auto" w:fill="auto"/>
            <w:hideMark/>
          </w:tcPr>
          <w:p w14:paraId="21ACAA5F"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Gallbladder cancer</w:t>
            </w:r>
          </w:p>
        </w:tc>
        <w:tc>
          <w:tcPr>
            <w:tcW w:w="0" w:type="auto"/>
            <w:tcBorders>
              <w:top w:val="nil"/>
              <w:left w:val="nil"/>
              <w:bottom w:val="nil"/>
              <w:right w:val="nil"/>
            </w:tcBorders>
            <w:shd w:val="clear" w:color="auto" w:fill="auto"/>
            <w:hideMark/>
          </w:tcPr>
          <w:p w14:paraId="7810D20E"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C23</w:t>
            </w:r>
          </w:p>
        </w:tc>
      </w:tr>
      <w:tr w:rsidR="00E26388" w:rsidRPr="00E26388" w14:paraId="45274EF6" w14:textId="77777777" w:rsidTr="00274F71">
        <w:trPr>
          <w:trHeight w:val="312"/>
        </w:trPr>
        <w:tc>
          <w:tcPr>
            <w:tcW w:w="0" w:type="auto"/>
            <w:tcBorders>
              <w:top w:val="nil"/>
              <w:left w:val="nil"/>
              <w:bottom w:val="nil"/>
              <w:right w:val="nil"/>
            </w:tcBorders>
            <w:shd w:val="clear" w:color="auto" w:fill="auto"/>
            <w:hideMark/>
          </w:tcPr>
          <w:p w14:paraId="08D41EE0" w14:textId="102CE7EC"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 xml:space="preserve">  </w:t>
            </w:r>
            <w:r w:rsidR="00547F27">
              <w:rPr>
                <w:rFonts w:ascii="Book Antiqua" w:eastAsia="等线" w:hAnsi="Book Antiqua" w:cs="宋体"/>
                <w:color w:val="000000"/>
                <w:lang w:eastAsia="zh-CN"/>
              </w:rPr>
              <w:t xml:space="preserve"> </w:t>
            </w:r>
            <w:r w:rsidRPr="00E26388">
              <w:rPr>
                <w:rFonts w:ascii="Book Antiqua" w:eastAsia="等线" w:hAnsi="Book Antiqua" w:cs="宋体"/>
                <w:color w:val="000000"/>
                <w:lang w:eastAsia="zh-CN"/>
              </w:rPr>
              <w:t>Pancreatic cancer</w:t>
            </w:r>
          </w:p>
        </w:tc>
        <w:tc>
          <w:tcPr>
            <w:tcW w:w="0" w:type="auto"/>
            <w:tcBorders>
              <w:top w:val="nil"/>
              <w:left w:val="nil"/>
              <w:bottom w:val="nil"/>
              <w:right w:val="nil"/>
            </w:tcBorders>
            <w:shd w:val="clear" w:color="auto" w:fill="auto"/>
            <w:hideMark/>
          </w:tcPr>
          <w:p w14:paraId="4CB13411"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C25</w:t>
            </w:r>
          </w:p>
        </w:tc>
      </w:tr>
      <w:tr w:rsidR="00E26388" w:rsidRPr="00E26388" w14:paraId="6CBD7B0F" w14:textId="77777777" w:rsidTr="00274F71">
        <w:trPr>
          <w:trHeight w:val="312"/>
        </w:trPr>
        <w:tc>
          <w:tcPr>
            <w:tcW w:w="0" w:type="auto"/>
            <w:tcBorders>
              <w:top w:val="nil"/>
              <w:left w:val="nil"/>
              <w:bottom w:val="nil"/>
              <w:right w:val="nil"/>
            </w:tcBorders>
            <w:shd w:val="clear" w:color="auto" w:fill="auto"/>
            <w:hideMark/>
          </w:tcPr>
          <w:p w14:paraId="100D0498" w14:textId="25CA07C0"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 xml:space="preserve">  </w:t>
            </w:r>
            <w:r w:rsidR="00547F27">
              <w:rPr>
                <w:rFonts w:ascii="Book Antiqua" w:eastAsia="等线" w:hAnsi="Book Antiqua" w:cs="宋体"/>
                <w:color w:val="000000"/>
                <w:lang w:eastAsia="zh-CN"/>
              </w:rPr>
              <w:t xml:space="preserve"> </w:t>
            </w:r>
            <w:r w:rsidRPr="00E26388">
              <w:rPr>
                <w:rFonts w:ascii="Book Antiqua" w:eastAsia="等线" w:hAnsi="Book Antiqua" w:cs="宋体"/>
                <w:color w:val="000000"/>
                <w:lang w:eastAsia="zh-CN"/>
              </w:rPr>
              <w:t>Head</w:t>
            </w:r>
          </w:p>
        </w:tc>
        <w:tc>
          <w:tcPr>
            <w:tcW w:w="0" w:type="auto"/>
            <w:tcBorders>
              <w:top w:val="nil"/>
              <w:left w:val="nil"/>
              <w:bottom w:val="nil"/>
              <w:right w:val="nil"/>
            </w:tcBorders>
            <w:shd w:val="clear" w:color="auto" w:fill="auto"/>
            <w:hideMark/>
          </w:tcPr>
          <w:p w14:paraId="5E75EACC"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C25.0</w:t>
            </w:r>
          </w:p>
        </w:tc>
      </w:tr>
      <w:tr w:rsidR="00E26388" w:rsidRPr="00E26388" w14:paraId="383CECB4" w14:textId="77777777" w:rsidTr="00274F71">
        <w:trPr>
          <w:trHeight w:val="312"/>
        </w:trPr>
        <w:tc>
          <w:tcPr>
            <w:tcW w:w="0" w:type="auto"/>
            <w:tcBorders>
              <w:top w:val="nil"/>
              <w:left w:val="nil"/>
              <w:bottom w:val="nil"/>
              <w:right w:val="nil"/>
            </w:tcBorders>
            <w:shd w:val="clear" w:color="auto" w:fill="auto"/>
            <w:hideMark/>
          </w:tcPr>
          <w:p w14:paraId="3C26DE51" w14:textId="18869D7B"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 xml:space="preserve">  </w:t>
            </w:r>
            <w:r w:rsidR="00547F27">
              <w:rPr>
                <w:rFonts w:ascii="Book Antiqua" w:eastAsia="等线" w:hAnsi="Book Antiqua" w:cs="宋体"/>
                <w:color w:val="000000"/>
                <w:lang w:eastAsia="zh-CN"/>
              </w:rPr>
              <w:t xml:space="preserve"> </w:t>
            </w:r>
            <w:r w:rsidRPr="00E26388">
              <w:rPr>
                <w:rFonts w:ascii="Book Antiqua" w:eastAsia="等线" w:hAnsi="Book Antiqua" w:cs="宋体"/>
                <w:color w:val="000000"/>
                <w:lang w:eastAsia="zh-CN"/>
              </w:rPr>
              <w:t>Body</w:t>
            </w:r>
          </w:p>
        </w:tc>
        <w:tc>
          <w:tcPr>
            <w:tcW w:w="0" w:type="auto"/>
            <w:tcBorders>
              <w:top w:val="nil"/>
              <w:left w:val="nil"/>
              <w:bottom w:val="nil"/>
              <w:right w:val="nil"/>
            </w:tcBorders>
            <w:shd w:val="clear" w:color="auto" w:fill="auto"/>
            <w:hideMark/>
          </w:tcPr>
          <w:p w14:paraId="3A2BAA9C"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C25.1</w:t>
            </w:r>
          </w:p>
        </w:tc>
      </w:tr>
      <w:tr w:rsidR="00E26388" w:rsidRPr="00E26388" w14:paraId="20B76761" w14:textId="77777777" w:rsidTr="00274F71">
        <w:trPr>
          <w:trHeight w:val="312"/>
        </w:trPr>
        <w:tc>
          <w:tcPr>
            <w:tcW w:w="0" w:type="auto"/>
            <w:tcBorders>
              <w:top w:val="nil"/>
              <w:left w:val="nil"/>
              <w:bottom w:val="nil"/>
              <w:right w:val="nil"/>
            </w:tcBorders>
            <w:shd w:val="clear" w:color="auto" w:fill="auto"/>
            <w:hideMark/>
          </w:tcPr>
          <w:p w14:paraId="14517A8D" w14:textId="7F543546"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 xml:space="preserve"> </w:t>
            </w:r>
            <w:r w:rsidR="00547F27">
              <w:rPr>
                <w:rFonts w:ascii="Book Antiqua" w:eastAsia="等线" w:hAnsi="Book Antiqua" w:cs="宋体"/>
                <w:color w:val="000000"/>
                <w:lang w:eastAsia="zh-CN"/>
              </w:rPr>
              <w:t xml:space="preserve"> </w:t>
            </w:r>
            <w:r w:rsidRPr="00E26388">
              <w:rPr>
                <w:rFonts w:ascii="Book Antiqua" w:eastAsia="等线" w:hAnsi="Book Antiqua" w:cs="宋体"/>
                <w:color w:val="000000"/>
                <w:lang w:eastAsia="zh-CN"/>
              </w:rPr>
              <w:t xml:space="preserve"> Tail</w:t>
            </w:r>
          </w:p>
        </w:tc>
        <w:tc>
          <w:tcPr>
            <w:tcW w:w="0" w:type="auto"/>
            <w:tcBorders>
              <w:top w:val="nil"/>
              <w:left w:val="nil"/>
              <w:bottom w:val="nil"/>
              <w:right w:val="nil"/>
            </w:tcBorders>
            <w:shd w:val="clear" w:color="auto" w:fill="auto"/>
            <w:hideMark/>
          </w:tcPr>
          <w:p w14:paraId="14D73FCD"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C25.2</w:t>
            </w:r>
          </w:p>
        </w:tc>
      </w:tr>
      <w:tr w:rsidR="00E26388" w:rsidRPr="00E26388" w14:paraId="58E6C072" w14:textId="77777777" w:rsidTr="00274F71">
        <w:trPr>
          <w:trHeight w:val="312"/>
        </w:trPr>
        <w:tc>
          <w:tcPr>
            <w:tcW w:w="0" w:type="auto"/>
            <w:tcBorders>
              <w:top w:val="nil"/>
              <w:left w:val="nil"/>
              <w:bottom w:val="nil"/>
              <w:right w:val="nil"/>
            </w:tcBorders>
            <w:shd w:val="clear" w:color="auto" w:fill="auto"/>
            <w:hideMark/>
          </w:tcPr>
          <w:p w14:paraId="3705A7CA" w14:textId="5C8CBB1C"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 xml:space="preserve"> </w:t>
            </w:r>
            <w:r w:rsidR="00547F27">
              <w:rPr>
                <w:rFonts w:ascii="Book Antiqua" w:eastAsia="等线" w:hAnsi="Book Antiqua" w:cs="宋体"/>
                <w:color w:val="000000"/>
                <w:lang w:eastAsia="zh-CN"/>
              </w:rPr>
              <w:t xml:space="preserve"> </w:t>
            </w:r>
            <w:r w:rsidRPr="00E26388">
              <w:rPr>
                <w:rFonts w:ascii="Book Antiqua" w:eastAsia="等线" w:hAnsi="Book Antiqua" w:cs="宋体"/>
                <w:color w:val="000000"/>
                <w:lang w:eastAsia="zh-CN"/>
              </w:rPr>
              <w:t xml:space="preserve"> Duct</w:t>
            </w:r>
          </w:p>
        </w:tc>
        <w:tc>
          <w:tcPr>
            <w:tcW w:w="0" w:type="auto"/>
            <w:tcBorders>
              <w:top w:val="nil"/>
              <w:left w:val="nil"/>
              <w:bottom w:val="nil"/>
              <w:right w:val="nil"/>
            </w:tcBorders>
            <w:shd w:val="clear" w:color="auto" w:fill="auto"/>
            <w:hideMark/>
          </w:tcPr>
          <w:p w14:paraId="6F02C905"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C25.3</w:t>
            </w:r>
          </w:p>
        </w:tc>
      </w:tr>
      <w:tr w:rsidR="00E26388" w:rsidRPr="00E26388" w14:paraId="0F17B41D" w14:textId="77777777" w:rsidTr="00274F71">
        <w:trPr>
          <w:trHeight w:val="312"/>
        </w:trPr>
        <w:tc>
          <w:tcPr>
            <w:tcW w:w="0" w:type="auto"/>
            <w:tcBorders>
              <w:top w:val="nil"/>
              <w:left w:val="nil"/>
              <w:bottom w:val="nil"/>
              <w:right w:val="nil"/>
            </w:tcBorders>
            <w:shd w:val="clear" w:color="auto" w:fill="auto"/>
            <w:hideMark/>
          </w:tcPr>
          <w:p w14:paraId="2771CA87" w14:textId="1DF3049B"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 xml:space="preserve">  </w:t>
            </w:r>
            <w:r w:rsidR="00547F27">
              <w:rPr>
                <w:rFonts w:ascii="Book Antiqua" w:eastAsia="等线" w:hAnsi="Book Antiqua" w:cs="宋体"/>
                <w:color w:val="000000"/>
                <w:lang w:eastAsia="zh-CN"/>
              </w:rPr>
              <w:t xml:space="preserve"> </w:t>
            </w:r>
            <w:r w:rsidRPr="00E26388">
              <w:rPr>
                <w:rFonts w:ascii="Book Antiqua" w:eastAsia="等线" w:hAnsi="Book Antiqua" w:cs="宋体"/>
                <w:color w:val="000000"/>
                <w:lang w:eastAsia="zh-CN"/>
              </w:rPr>
              <w:t>Endocrine</w:t>
            </w:r>
          </w:p>
        </w:tc>
        <w:tc>
          <w:tcPr>
            <w:tcW w:w="0" w:type="auto"/>
            <w:tcBorders>
              <w:top w:val="nil"/>
              <w:left w:val="nil"/>
              <w:bottom w:val="nil"/>
              <w:right w:val="nil"/>
            </w:tcBorders>
            <w:shd w:val="clear" w:color="auto" w:fill="auto"/>
            <w:hideMark/>
          </w:tcPr>
          <w:p w14:paraId="53737336"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C25.4</w:t>
            </w:r>
          </w:p>
        </w:tc>
      </w:tr>
      <w:tr w:rsidR="00E26388" w:rsidRPr="00E26388" w14:paraId="6EE4121F" w14:textId="77777777" w:rsidTr="00274F71">
        <w:trPr>
          <w:trHeight w:val="312"/>
        </w:trPr>
        <w:tc>
          <w:tcPr>
            <w:tcW w:w="0" w:type="auto"/>
            <w:tcBorders>
              <w:top w:val="nil"/>
              <w:left w:val="nil"/>
              <w:bottom w:val="nil"/>
              <w:right w:val="nil"/>
            </w:tcBorders>
            <w:shd w:val="clear" w:color="auto" w:fill="auto"/>
            <w:hideMark/>
          </w:tcPr>
          <w:p w14:paraId="1B6579AE" w14:textId="0F046336"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 xml:space="preserve"> </w:t>
            </w:r>
            <w:r w:rsidR="00547F27">
              <w:rPr>
                <w:rFonts w:ascii="Book Antiqua" w:eastAsia="等线" w:hAnsi="Book Antiqua" w:cs="宋体"/>
                <w:color w:val="000000"/>
                <w:lang w:eastAsia="zh-CN"/>
              </w:rPr>
              <w:t xml:space="preserve"> </w:t>
            </w:r>
            <w:r w:rsidRPr="00E26388">
              <w:rPr>
                <w:rFonts w:ascii="Book Antiqua" w:eastAsia="等线" w:hAnsi="Book Antiqua" w:cs="宋体"/>
                <w:color w:val="000000"/>
                <w:lang w:eastAsia="zh-CN"/>
              </w:rPr>
              <w:t xml:space="preserve"> Other/unspecified</w:t>
            </w:r>
          </w:p>
        </w:tc>
        <w:tc>
          <w:tcPr>
            <w:tcW w:w="0" w:type="auto"/>
            <w:tcBorders>
              <w:top w:val="nil"/>
              <w:left w:val="nil"/>
              <w:bottom w:val="nil"/>
              <w:right w:val="nil"/>
            </w:tcBorders>
            <w:shd w:val="clear" w:color="auto" w:fill="auto"/>
            <w:hideMark/>
          </w:tcPr>
          <w:p w14:paraId="1EF9C415"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C25.7-9</w:t>
            </w:r>
          </w:p>
        </w:tc>
      </w:tr>
      <w:tr w:rsidR="00E26388" w:rsidRPr="00E26388" w14:paraId="191B7296" w14:textId="77777777" w:rsidTr="00274F71">
        <w:trPr>
          <w:trHeight w:val="312"/>
        </w:trPr>
        <w:tc>
          <w:tcPr>
            <w:tcW w:w="0" w:type="auto"/>
            <w:tcBorders>
              <w:top w:val="nil"/>
              <w:left w:val="nil"/>
              <w:bottom w:val="nil"/>
              <w:right w:val="nil"/>
            </w:tcBorders>
            <w:shd w:val="clear" w:color="auto" w:fill="auto"/>
            <w:hideMark/>
          </w:tcPr>
          <w:p w14:paraId="3E982DD1"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Colorectal cancer</w:t>
            </w:r>
          </w:p>
        </w:tc>
        <w:tc>
          <w:tcPr>
            <w:tcW w:w="0" w:type="auto"/>
            <w:tcBorders>
              <w:top w:val="nil"/>
              <w:left w:val="nil"/>
              <w:bottom w:val="nil"/>
              <w:right w:val="nil"/>
            </w:tcBorders>
            <w:shd w:val="clear" w:color="auto" w:fill="auto"/>
            <w:hideMark/>
          </w:tcPr>
          <w:p w14:paraId="6F227CD2"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C18; C19; C20; C26.0; C49.A4-5; D01.0-4</w:t>
            </w:r>
          </w:p>
        </w:tc>
      </w:tr>
      <w:tr w:rsidR="00E26388" w:rsidRPr="00E26388" w14:paraId="5AD46199" w14:textId="77777777" w:rsidTr="00274F71">
        <w:trPr>
          <w:trHeight w:val="312"/>
        </w:trPr>
        <w:tc>
          <w:tcPr>
            <w:tcW w:w="0" w:type="auto"/>
            <w:tcBorders>
              <w:top w:val="nil"/>
              <w:left w:val="nil"/>
              <w:bottom w:val="nil"/>
              <w:right w:val="nil"/>
            </w:tcBorders>
            <w:shd w:val="clear" w:color="auto" w:fill="auto"/>
            <w:hideMark/>
          </w:tcPr>
          <w:p w14:paraId="4D07A65B" w14:textId="365ECB3C"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 xml:space="preserve">  </w:t>
            </w:r>
            <w:r w:rsidR="00547F27">
              <w:rPr>
                <w:rFonts w:ascii="Book Antiqua" w:eastAsia="等线" w:hAnsi="Book Antiqua" w:cs="宋体"/>
                <w:color w:val="000000"/>
                <w:lang w:eastAsia="zh-CN"/>
              </w:rPr>
              <w:t xml:space="preserve"> </w:t>
            </w:r>
            <w:r w:rsidRPr="00E26388">
              <w:rPr>
                <w:rFonts w:ascii="Book Antiqua" w:eastAsia="等线" w:hAnsi="Book Antiqua" w:cs="宋体"/>
                <w:color w:val="000000"/>
                <w:lang w:eastAsia="zh-CN"/>
              </w:rPr>
              <w:t>Cecum</w:t>
            </w:r>
          </w:p>
        </w:tc>
        <w:tc>
          <w:tcPr>
            <w:tcW w:w="0" w:type="auto"/>
            <w:tcBorders>
              <w:top w:val="nil"/>
              <w:left w:val="nil"/>
              <w:bottom w:val="nil"/>
              <w:right w:val="nil"/>
            </w:tcBorders>
            <w:shd w:val="clear" w:color="auto" w:fill="auto"/>
            <w:hideMark/>
          </w:tcPr>
          <w:p w14:paraId="3985BDF0"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C18.0</w:t>
            </w:r>
          </w:p>
        </w:tc>
      </w:tr>
      <w:tr w:rsidR="00E26388" w:rsidRPr="00E26388" w14:paraId="503FF3A2" w14:textId="77777777" w:rsidTr="00274F71">
        <w:trPr>
          <w:trHeight w:val="312"/>
        </w:trPr>
        <w:tc>
          <w:tcPr>
            <w:tcW w:w="0" w:type="auto"/>
            <w:tcBorders>
              <w:top w:val="nil"/>
              <w:left w:val="nil"/>
              <w:bottom w:val="nil"/>
              <w:right w:val="nil"/>
            </w:tcBorders>
            <w:shd w:val="clear" w:color="auto" w:fill="auto"/>
            <w:hideMark/>
          </w:tcPr>
          <w:p w14:paraId="20B11A61" w14:textId="6DA7949C"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 xml:space="preserve"> </w:t>
            </w:r>
            <w:r w:rsidR="00547F27">
              <w:rPr>
                <w:rFonts w:ascii="Book Antiqua" w:eastAsia="等线" w:hAnsi="Book Antiqua" w:cs="宋体"/>
                <w:color w:val="000000"/>
                <w:lang w:eastAsia="zh-CN"/>
              </w:rPr>
              <w:t xml:space="preserve"> </w:t>
            </w:r>
            <w:r w:rsidRPr="00E26388">
              <w:rPr>
                <w:rFonts w:ascii="Book Antiqua" w:eastAsia="等线" w:hAnsi="Book Antiqua" w:cs="宋体"/>
                <w:color w:val="000000"/>
                <w:lang w:eastAsia="zh-CN"/>
              </w:rPr>
              <w:t xml:space="preserve"> Appendix</w:t>
            </w:r>
          </w:p>
        </w:tc>
        <w:tc>
          <w:tcPr>
            <w:tcW w:w="0" w:type="auto"/>
            <w:tcBorders>
              <w:top w:val="nil"/>
              <w:left w:val="nil"/>
              <w:bottom w:val="nil"/>
              <w:right w:val="nil"/>
            </w:tcBorders>
            <w:shd w:val="clear" w:color="auto" w:fill="auto"/>
            <w:hideMark/>
          </w:tcPr>
          <w:p w14:paraId="454DAF04"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C18.1</w:t>
            </w:r>
          </w:p>
        </w:tc>
      </w:tr>
      <w:tr w:rsidR="00E26388" w:rsidRPr="00E26388" w14:paraId="6AEEF093" w14:textId="77777777" w:rsidTr="00274F71">
        <w:trPr>
          <w:trHeight w:val="312"/>
        </w:trPr>
        <w:tc>
          <w:tcPr>
            <w:tcW w:w="0" w:type="auto"/>
            <w:tcBorders>
              <w:top w:val="nil"/>
              <w:left w:val="nil"/>
              <w:bottom w:val="nil"/>
              <w:right w:val="nil"/>
            </w:tcBorders>
            <w:shd w:val="clear" w:color="auto" w:fill="auto"/>
            <w:hideMark/>
          </w:tcPr>
          <w:p w14:paraId="40727D1F" w14:textId="50FD2061"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 xml:space="preserve">  </w:t>
            </w:r>
            <w:r w:rsidR="00547F27">
              <w:rPr>
                <w:rFonts w:ascii="Book Antiqua" w:eastAsia="等线" w:hAnsi="Book Antiqua" w:cs="宋体"/>
                <w:color w:val="000000"/>
                <w:lang w:eastAsia="zh-CN"/>
              </w:rPr>
              <w:t xml:space="preserve"> </w:t>
            </w:r>
            <w:r w:rsidRPr="00E26388">
              <w:rPr>
                <w:rFonts w:ascii="Book Antiqua" w:eastAsia="等线" w:hAnsi="Book Antiqua" w:cs="宋体"/>
                <w:color w:val="000000"/>
                <w:lang w:eastAsia="zh-CN"/>
              </w:rPr>
              <w:t>Ascending colon</w:t>
            </w:r>
          </w:p>
        </w:tc>
        <w:tc>
          <w:tcPr>
            <w:tcW w:w="0" w:type="auto"/>
            <w:tcBorders>
              <w:top w:val="nil"/>
              <w:left w:val="nil"/>
              <w:bottom w:val="nil"/>
              <w:right w:val="nil"/>
            </w:tcBorders>
            <w:shd w:val="clear" w:color="auto" w:fill="auto"/>
            <w:hideMark/>
          </w:tcPr>
          <w:p w14:paraId="0336DDFD"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C18.2</w:t>
            </w:r>
          </w:p>
        </w:tc>
      </w:tr>
      <w:tr w:rsidR="00E26388" w:rsidRPr="00E26388" w14:paraId="5C6E075A" w14:textId="77777777" w:rsidTr="00274F71">
        <w:trPr>
          <w:trHeight w:val="312"/>
        </w:trPr>
        <w:tc>
          <w:tcPr>
            <w:tcW w:w="0" w:type="auto"/>
            <w:tcBorders>
              <w:top w:val="nil"/>
              <w:left w:val="nil"/>
              <w:bottom w:val="nil"/>
              <w:right w:val="nil"/>
            </w:tcBorders>
            <w:shd w:val="clear" w:color="auto" w:fill="auto"/>
            <w:hideMark/>
          </w:tcPr>
          <w:p w14:paraId="6B90240C" w14:textId="19CFFEE2"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 xml:space="preserve">  </w:t>
            </w:r>
            <w:r w:rsidR="00547F27">
              <w:rPr>
                <w:rFonts w:ascii="Book Antiqua" w:eastAsia="等线" w:hAnsi="Book Antiqua" w:cs="宋体"/>
                <w:color w:val="000000"/>
                <w:lang w:eastAsia="zh-CN"/>
              </w:rPr>
              <w:t xml:space="preserve"> </w:t>
            </w:r>
            <w:r w:rsidRPr="00E26388">
              <w:rPr>
                <w:rFonts w:ascii="Book Antiqua" w:eastAsia="等线" w:hAnsi="Book Antiqua" w:cs="宋体"/>
                <w:color w:val="000000"/>
                <w:lang w:eastAsia="zh-CN"/>
              </w:rPr>
              <w:t>Hepatic flexure</w:t>
            </w:r>
          </w:p>
        </w:tc>
        <w:tc>
          <w:tcPr>
            <w:tcW w:w="0" w:type="auto"/>
            <w:tcBorders>
              <w:top w:val="nil"/>
              <w:left w:val="nil"/>
              <w:bottom w:val="nil"/>
              <w:right w:val="nil"/>
            </w:tcBorders>
            <w:shd w:val="clear" w:color="auto" w:fill="auto"/>
            <w:hideMark/>
          </w:tcPr>
          <w:p w14:paraId="13C3DFD1"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C18.3</w:t>
            </w:r>
          </w:p>
        </w:tc>
      </w:tr>
      <w:tr w:rsidR="00E26388" w:rsidRPr="00E26388" w14:paraId="2D9C7AC6" w14:textId="77777777" w:rsidTr="00274F71">
        <w:trPr>
          <w:trHeight w:val="312"/>
        </w:trPr>
        <w:tc>
          <w:tcPr>
            <w:tcW w:w="0" w:type="auto"/>
            <w:tcBorders>
              <w:top w:val="nil"/>
              <w:left w:val="nil"/>
              <w:bottom w:val="nil"/>
              <w:right w:val="nil"/>
            </w:tcBorders>
            <w:shd w:val="clear" w:color="auto" w:fill="auto"/>
            <w:hideMark/>
          </w:tcPr>
          <w:p w14:paraId="041CEAE8" w14:textId="5B71EF2E"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 xml:space="preserve">  </w:t>
            </w:r>
            <w:r w:rsidR="00547F27">
              <w:rPr>
                <w:rFonts w:ascii="Book Antiqua" w:eastAsia="等线" w:hAnsi="Book Antiqua" w:cs="宋体"/>
                <w:color w:val="000000"/>
                <w:lang w:eastAsia="zh-CN"/>
              </w:rPr>
              <w:t xml:space="preserve"> </w:t>
            </w:r>
            <w:r w:rsidRPr="00E26388">
              <w:rPr>
                <w:rFonts w:ascii="Book Antiqua" w:eastAsia="等线" w:hAnsi="Book Antiqua" w:cs="宋体"/>
                <w:color w:val="000000"/>
                <w:lang w:eastAsia="zh-CN"/>
              </w:rPr>
              <w:t>Transverse colon</w:t>
            </w:r>
          </w:p>
        </w:tc>
        <w:tc>
          <w:tcPr>
            <w:tcW w:w="0" w:type="auto"/>
            <w:tcBorders>
              <w:top w:val="nil"/>
              <w:left w:val="nil"/>
              <w:bottom w:val="nil"/>
              <w:right w:val="nil"/>
            </w:tcBorders>
            <w:shd w:val="clear" w:color="auto" w:fill="auto"/>
            <w:hideMark/>
          </w:tcPr>
          <w:p w14:paraId="646C6646"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C18.4</w:t>
            </w:r>
          </w:p>
        </w:tc>
      </w:tr>
      <w:tr w:rsidR="00E26388" w:rsidRPr="00E26388" w14:paraId="4FC60824" w14:textId="77777777" w:rsidTr="00274F71">
        <w:trPr>
          <w:trHeight w:val="312"/>
        </w:trPr>
        <w:tc>
          <w:tcPr>
            <w:tcW w:w="0" w:type="auto"/>
            <w:tcBorders>
              <w:top w:val="nil"/>
              <w:left w:val="nil"/>
              <w:bottom w:val="nil"/>
              <w:right w:val="nil"/>
            </w:tcBorders>
            <w:shd w:val="clear" w:color="auto" w:fill="auto"/>
            <w:hideMark/>
          </w:tcPr>
          <w:p w14:paraId="671ED49F" w14:textId="3CF191B3"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 xml:space="preserve"> </w:t>
            </w:r>
            <w:r w:rsidR="00547F27">
              <w:rPr>
                <w:rFonts w:ascii="Book Antiqua" w:eastAsia="等线" w:hAnsi="Book Antiqua" w:cs="宋体"/>
                <w:color w:val="000000"/>
                <w:lang w:eastAsia="zh-CN"/>
              </w:rPr>
              <w:t xml:space="preserve"> </w:t>
            </w:r>
            <w:r w:rsidRPr="00E26388">
              <w:rPr>
                <w:rFonts w:ascii="Book Antiqua" w:eastAsia="等线" w:hAnsi="Book Antiqua" w:cs="宋体"/>
                <w:color w:val="000000"/>
                <w:lang w:eastAsia="zh-CN"/>
              </w:rPr>
              <w:t xml:space="preserve"> Splenic flexure</w:t>
            </w:r>
          </w:p>
        </w:tc>
        <w:tc>
          <w:tcPr>
            <w:tcW w:w="0" w:type="auto"/>
            <w:tcBorders>
              <w:top w:val="nil"/>
              <w:left w:val="nil"/>
              <w:bottom w:val="nil"/>
              <w:right w:val="nil"/>
            </w:tcBorders>
            <w:shd w:val="clear" w:color="auto" w:fill="auto"/>
            <w:hideMark/>
          </w:tcPr>
          <w:p w14:paraId="24CFB7AC"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C18.5</w:t>
            </w:r>
          </w:p>
        </w:tc>
      </w:tr>
      <w:tr w:rsidR="00E26388" w:rsidRPr="00E26388" w14:paraId="477D6863" w14:textId="77777777" w:rsidTr="00274F71">
        <w:trPr>
          <w:trHeight w:val="312"/>
        </w:trPr>
        <w:tc>
          <w:tcPr>
            <w:tcW w:w="0" w:type="auto"/>
            <w:tcBorders>
              <w:top w:val="nil"/>
              <w:left w:val="nil"/>
              <w:bottom w:val="nil"/>
              <w:right w:val="nil"/>
            </w:tcBorders>
            <w:shd w:val="clear" w:color="auto" w:fill="auto"/>
            <w:hideMark/>
          </w:tcPr>
          <w:p w14:paraId="7B3331EE" w14:textId="1A6F5FA3"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 xml:space="preserve">  </w:t>
            </w:r>
            <w:r w:rsidR="00547F27">
              <w:rPr>
                <w:rFonts w:ascii="Book Antiqua" w:eastAsia="等线" w:hAnsi="Book Antiqua" w:cs="宋体"/>
                <w:color w:val="000000"/>
                <w:lang w:eastAsia="zh-CN"/>
              </w:rPr>
              <w:t xml:space="preserve"> </w:t>
            </w:r>
            <w:r w:rsidRPr="00E26388">
              <w:rPr>
                <w:rFonts w:ascii="Book Antiqua" w:eastAsia="等线" w:hAnsi="Book Antiqua" w:cs="宋体"/>
                <w:color w:val="000000"/>
                <w:lang w:eastAsia="zh-CN"/>
              </w:rPr>
              <w:t>Descending colon</w:t>
            </w:r>
          </w:p>
        </w:tc>
        <w:tc>
          <w:tcPr>
            <w:tcW w:w="0" w:type="auto"/>
            <w:tcBorders>
              <w:top w:val="nil"/>
              <w:left w:val="nil"/>
              <w:bottom w:val="nil"/>
              <w:right w:val="nil"/>
            </w:tcBorders>
            <w:shd w:val="clear" w:color="auto" w:fill="auto"/>
            <w:hideMark/>
          </w:tcPr>
          <w:p w14:paraId="760F6407"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C18.6</w:t>
            </w:r>
          </w:p>
        </w:tc>
      </w:tr>
      <w:tr w:rsidR="00E26388" w:rsidRPr="00E26388" w14:paraId="1F50B5E8" w14:textId="77777777" w:rsidTr="00274F71">
        <w:trPr>
          <w:trHeight w:val="312"/>
        </w:trPr>
        <w:tc>
          <w:tcPr>
            <w:tcW w:w="0" w:type="auto"/>
            <w:tcBorders>
              <w:top w:val="nil"/>
              <w:left w:val="nil"/>
              <w:bottom w:val="nil"/>
              <w:right w:val="nil"/>
            </w:tcBorders>
            <w:shd w:val="clear" w:color="auto" w:fill="auto"/>
            <w:hideMark/>
          </w:tcPr>
          <w:p w14:paraId="311A83F2" w14:textId="3DB4C15D"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 xml:space="preserve">  </w:t>
            </w:r>
            <w:r w:rsidR="00547F27">
              <w:rPr>
                <w:rFonts w:ascii="Book Antiqua" w:eastAsia="等线" w:hAnsi="Book Antiqua" w:cs="宋体"/>
                <w:color w:val="000000"/>
                <w:lang w:eastAsia="zh-CN"/>
              </w:rPr>
              <w:t xml:space="preserve"> </w:t>
            </w:r>
            <w:r w:rsidRPr="00E26388">
              <w:rPr>
                <w:rFonts w:ascii="Book Antiqua" w:eastAsia="等线" w:hAnsi="Book Antiqua" w:cs="宋体"/>
                <w:color w:val="000000"/>
                <w:lang w:eastAsia="zh-CN"/>
              </w:rPr>
              <w:t>Sigmoid</w:t>
            </w:r>
          </w:p>
        </w:tc>
        <w:tc>
          <w:tcPr>
            <w:tcW w:w="0" w:type="auto"/>
            <w:tcBorders>
              <w:top w:val="nil"/>
              <w:left w:val="nil"/>
              <w:bottom w:val="nil"/>
              <w:right w:val="nil"/>
            </w:tcBorders>
            <w:shd w:val="clear" w:color="auto" w:fill="auto"/>
            <w:hideMark/>
          </w:tcPr>
          <w:p w14:paraId="6144968E"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C18.7</w:t>
            </w:r>
          </w:p>
        </w:tc>
      </w:tr>
      <w:tr w:rsidR="00E26388" w:rsidRPr="00E26388" w14:paraId="4F927DA2" w14:textId="77777777" w:rsidTr="00274F71">
        <w:trPr>
          <w:trHeight w:val="312"/>
        </w:trPr>
        <w:tc>
          <w:tcPr>
            <w:tcW w:w="0" w:type="auto"/>
            <w:tcBorders>
              <w:top w:val="nil"/>
              <w:left w:val="nil"/>
              <w:bottom w:val="nil"/>
              <w:right w:val="nil"/>
            </w:tcBorders>
            <w:shd w:val="clear" w:color="auto" w:fill="auto"/>
            <w:hideMark/>
          </w:tcPr>
          <w:p w14:paraId="765F4378" w14:textId="5A6ADBC2"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 xml:space="preserve"> </w:t>
            </w:r>
            <w:r w:rsidR="00547F27">
              <w:rPr>
                <w:rFonts w:ascii="Book Antiqua" w:eastAsia="等线" w:hAnsi="Book Antiqua" w:cs="宋体"/>
                <w:color w:val="000000"/>
                <w:lang w:eastAsia="zh-CN"/>
              </w:rPr>
              <w:t xml:space="preserve"> </w:t>
            </w:r>
            <w:r w:rsidRPr="00E26388">
              <w:rPr>
                <w:rFonts w:ascii="Book Antiqua" w:eastAsia="等线" w:hAnsi="Book Antiqua" w:cs="宋体"/>
                <w:color w:val="000000"/>
                <w:lang w:eastAsia="zh-CN"/>
              </w:rPr>
              <w:t xml:space="preserve"> Rectosigmoid junction</w:t>
            </w:r>
          </w:p>
        </w:tc>
        <w:tc>
          <w:tcPr>
            <w:tcW w:w="0" w:type="auto"/>
            <w:tcBorders>
              <w:top w:val="nil"/>
              <w:left w:val="nil"/>
              <w:bottom w:val="nil"/>
              <w:right w:val="nil"/>
            </w:tcBorders>
            <w:shd w:val="clear" w:color="auto" w:fill="auto"/>
            <w:hideMark/>
          </w:tcPr>
          <w:p w14:paraId="3FAC49A8"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C19</w:t>
            </w:r>
          </w:p>
        </w:tc>
      </w:tr>
      <w:tr w:rsidR="00E26388" w:rsidRPr="00E26388" w14:paraId="2B79A86E" w14:textId="77777777" w:rsidTr="00274F71">
        <w:trPr>
          <w:trHeight w:val="312"/>
        </w:trPr>
        <w:tc>
          <w:tcPr>
            <w:tcW w:w="0" w:type="auto"/>
            <w:tcBorders>
              <w:top w:val="nil"/>
              <w:left w:val="nil"/>
              <w:bottom w:val="nil"/>
              <w:right w:val="nil"/>
            </w:tcBorders>
            <w:shd w:val="clear" w:color="auto" w:fill="auto"/>
            <w:hideMark/>
          </w:tcPr>
          <w:p w14:paraId="41EA9441" w14:textId="507D8C8C"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 xml:space="preserve"> </w:t>
            </w:r>
            <w:r w:rsidR="00547F27">
              <w:rPr>
                <w:rFonts w:ascii="Book Antiqua" w:eastAsia="等线" w:hAnsi="Book Antiqua" w:cs="宋体"/>
                <w:color w:val="000000"/>
                <w:lang w:eastAsia="zh-CN"/>
              </w:rPr>
              <w:t xml:space="preserve"> </w:t>
            </w:r>
            <w:r w:rsidRPr="00E26388">
              <w:rPr>
                <w:rFonts w:ascii="Book Antiqua" w:eastAsia="等线" w:hAnsi="Book Antiqua" w:cs="宋体"/>
                <w:color w:val="000000"/>
                <w:lang w:eastAsia="zh-CN"/>
              </w:rPr>
              <w:t xml:space="preserve"> Rectum</w:t>
            </w:r>
          </w:p>
        </w:tc>
        <w:tc>
          <w:tcPr>
            <w:tcW w:w="0" w:type="auto"/>
            <w:tcBorders>
              <w:top w:val="nil"/>
              <w:left w:val="nil"/>
              <w:bottom w:val="nil"/>
              <w:right w:val="nil"/>
            </w:tcBorders>
            <w:shd w:val="clear" w:color="auto" w:fill="auto"/>
            <w:hideMark/>
          </w:tcPr>
          <w:p w14:paraId="5F466ABC"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C20</w:t>
            </w:r>
          </w:p>
        </w:tc>
      </w:tr>
      <w:tr w:rsidR="00E26388" w:rsidRPr="00E26388" w14:paraId="083C43AE" w14:textId="77777777" w:rsidTr="00274F71">
        <w:trPr>
          <w:trHeight w:val="312"/>
        </w:trPr>
        <w:tc>
          <w:tcPr>
            <w:tcW w:w="0" w:type="auto"/>
            <w:tcBorders>
              <w:top w:val="nil"/>
              <w:left w:val="nil"/>
              <w:bottom w:val="nil"/>
              <w:right w:val="nil"/>
            </w:tcBorders>
            <w:shd w:val="clear" w:color="auto" w:fill="auto"/>
            <w:hideMark/>
          </w:tcPr>
          <w:p w14:paraId="753F60A5"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 xml:space="preserve">  Other/unspecified</w:t>
            </w:r>
          </w:p>
        </w:tc>
        <w:tc>
          <w:tcPr>
            <w:tcW w:w="0" w:type="auto"/>
            <w:tcBorders>
              <w:top w:val="nil"/>
              <w:left w:val="nil"/>
              <w:bottom w:val="nil"/>
              <w:right w:val="nil"/>
            </w:tcBorders>
            <w:shd w:val="clear" w:color="auto" w:fill="auto"/>
            <w:hideMark/>
          </w:tcPr>
          <w:p w14:paraId="1B6B8E3C"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C188.9-9; C26.0; C49.A4-5; D01.0-4</w:t>
            </w:r>
          </w:p>
        </w:tc>
      </w:tr>
      <w:tr w:rsidR="00E26388" w:rsidRPr="00E26388" w14:paraId="7F6C463B" w14:textId="77777777" w:rsidTr="00274F71">
        <w:trPr>
          <w:trHeight w:val="312"/>
        </w:trPr>
        <w:tc>
          <w:tcPr>
            <w:tcW w:w="0" w:type="auto"/>
            <w:tcBorders>
              <w:top w:val="nil"/>
              <w:left w:val="nil"/>
              <w:bottom w:val="nil"/>
              <w:right w:val="nil"/>
            </w:tcBorders>
            <w:shd w:val="clear" w:color="auto" w:fill="auto"/>
            <w:hideMark/>
          </w:tcPr>
          <w:p w14:paraId="0AFD2050"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Acute kidney injury</w:t>
            </w:r>
          </w:p>
        </w:tc>
        <w:tc>
          <w:tcPr>
            <w:tcW w:w="0" w:type="auto"/>
            <w:tcBorders>
              <w:top w:val="nil"/>
              <w:left w:val="nil"/>
              <w:bottom w:val="nil"/>
              <w:right w:val="nil"/>
            </w:tcBorders>
            <w:shd w:val="clear" w:color="auto" w:fill="auto"/>
            <w:hideMark/>
          </w:tcPr>
          <w:p w14:paraId="2BCD5616"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N17; N19; N99.0; O90.4</w:t>
            </w:r>
          </w:p>
        </w:tc>
      </w:tr>
      <w:tr w:rsidR="00E26388" w:rsidRPr="00E26388" w14:paraId="2F1BB69D" w14:textId="77777777" w:rsidTr="00274F71">
        <w:trPr>
          <w:trHeight w:val="624"/>
        </w:trPr>
        <w:tc>
          <w:tcPr>
            <w:tcW w:w="0" w:type="auto"/>
            <w:tcBorders>
              <w:top w:val="nil"/>
              <w:left w:val="nil"/>
              <w:bottom w:val="nil"/>
              <w:right w:val="nil"/>
            </w:tcBorders>
            <w:shd w:val="clear" w:color="auto" w:fill="auto"/>
            <w:hideMark/>
          </w:tcPr>
          <w:p w14:paraId="77CF4722"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Chronic kidney disease</w:t>
            </w:r>
          </w:p>
        </w:tc>
        <w:tc>
          <w:tcPr>
            <w:tcW w:w="0" w:type="auto"/>
            <w:tcBorders>
              <w:top w:val="nil"/>
              <w:left w:val="nil"/>
              <w:bottom w:val="nil"/>
              <w:right w:val="nil"/>
            </w:tcBorders>
            <w:shd w:val="clear" w:color="auto" w:fill="auto"/>
            <w:hideMark/>
          </w:tcPr>
          <w:p w14:paraId="65E8CD60"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D63.1; (E08-E13).22; I12.0,9; I13.10,11,20; N18; R88.0; Z49</w:t>
            </w:r>
          </w:p>
        </w:tc>
      </w:tr>
      <w:tr w:rsidR="00E26388" w:rsidRPr="00E26388" w14:paraId="6917829B" w14:textId="77777777" w:rsidTr="00274F71">
        <w:trPr>
          <w:trHeight w:val="624"/>
        </w:trPr>
        <w:tc>
          <w:tcPr>
            <w:tcW w:w="0" w:type="auto"/>
            <w:tcBorders>
              <w:top w:val="nil"/>
              <w:left w:val="nil"/>
              <w:bottom w:val="nil"/>
              <w:right w:val="nil"/>
            </w:tcBorders>
            <w:shd w:val="clear" w:color="auto" w:fill="auto"/>
            <w:hideMark/>
          </w:tcPr>
          <w:p w14:paraId="55397D99"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Congestive heart failure</w:t>
            </w:r>
          </w:p>
        </w:tc>
        <w:tc>
          <w:tcPr>
            <w:tcW w:w="0" w:type="auto"/>
            <w:tcBorders>
              <w:top w:val="nil"/>
              <w:left w:val="nil"/>
              <w:bottom w:val="nil"/>
              <w:right w:val="nil"/>
            </w:tcBorders>
            <w:shd w:val="clear" w:color="auto" w:fill="auto"/>
            <w:hideMark/>
          </w:tcPr>
          <w:p w14:paraId="19944B40"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I50; I97.13x; O29.12x; Z95.812; I09.81; I11.0; I13.0,2</w:t>
            </w:r>
          </w:p>
        </w:tc>
      </w:tr>
      <w:tr w:rsidR="00E26388" w:rsidRPr="00E26388" w14:paraId="4A3878F8" w14:textId="77777777" w:rsidTr="00274F71">
        <w:trPr>
          <w:trHeight w:val="624"/>
        </w:trPr>
        <w:tc>
          <w:tcPr>
            <w:tcW w:w="0" w:type="auto"/>
            <w:tcBorders>
              <w:top w:val="nil"/>
              <w:left w:val="nil"/>
              <w:bottom w:val="nil"/>
              <w:right w:val="nil"/>
            </w:tcBorders>
            <w:shd w:val="clear" w:color="auto" w:fill="auto"/>
            <w:hideMark/>
          </w:tcPr>
          <w:p w14:paraId="45FA6287"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Cirrhosis and liver failure</w:t>
            </w:r>
          </w:p>
        </w:tc>
        <w:tc>
          <w:tcPr>
            <w:tcW w:w="0" w:type="auto"/>
            <w:tcBorders>
              <w:top w:val="nil"/>
              <w:left w:val="nil"/>
              <w:bottom w:val="nil"/>
              <w:right w:val="nil"/>
            </w:tcBorders>
            <w:shd w:val="clear" w:color="auto" w:fill="auto"/>
            <w:hideMark/>
          </w:tcPr>
          <w:p w14:paraId="31A2B64D"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K70.4; K70.3; K72; K91.82; K71.7; K74; K76.(6,7); K65.2; I85</w:t>
            </w:r>
          </w:p>
        </w:tc>
      </w:tr>
      <w:tr w:rsidR="00E26388" w:rsidRPr="00E26388" w14:paraId="27F54CD0" w14:textId="77777777" w:rsidTr="00274F71">
        <w:trPr>
          <w:trHeight w:val="624"/>
        </w:trPr>
        <w:tc>
          <w:tcPr>
            <w:tcW w:w="0" w:type="auto"/>
            <w:tcBorders>
              <w:top w:val="nil"/>
              <w:left w:val="nil"/>
              <w:bottom w:val="nil"/>
              <w:right w:val="nil"/>
            </w:tcBorders>
            <w:shd w:val="clear" w:color="auto" w:fill="auto"/>
            <w:hideMark/>
          </w:tcPr>
          <w:p w14:paraId="7385A97E"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Radiation gastroenteritis/proctitis</w:t>
            </w:r>
          </w:p>
        </w:tc>
        <w:tc>
          <w:tcPr>
            <w:tcW w:w="0" w:type="auto"/>
            <w:tcBorders>
              <w:top w:val="nil"/>
              <w:left w:val="nil"/>
              <w:bottom w:val="nil"/>
              <w:right w:val="nil"/>
            </w:tcBorders>
            <w:shd w:val="clear" w:color="auto" w:fill="auto"/>
            <w:hideMark/>
          </w:tcPr>
          <w:p w14:paraId="69C43A16"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K52.0; K62.7</w:t>
            </w:r>
          </w:p>
        </w:tc>
      </w:tr>
      <w:tr w:rsidR="00E26388" w:rsidRPr="00E26388" w14:paraId="4D9C7389" w14:textId="77777777" w:rsidTr="00274F71">
        <w:trPr>
          <w:trHeight w:val="312"/>
        </w:trPr>
        <w:tc>
          <w:tcPr>
            <w:tcW w:w="0" w:type="auto"/>
            <w:tcBorders>
              <w:top w:val="nil"/>
              <w:left w:val="nil"/>
              <w:bottom w:val="nil"/>
              <w:right w:val="nil"/>
            </w:tcBorders>
            <w:shd w:val="clear" w:color="auto" w:fill="auto"/>
            <w:hideMark/>
          </w:tcPr>
          <w:p w14:paraId="089093D8"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Metastasis</w:t>
            </w:r>
          </w:p>
        </w:tc>
        <w:tc>
          <w:tcPr>
            <w:tcW w:w="0" w:type="auto"/>
            <w:tcBorders>
              <w:top w:val="nil"/>
              <w:left w:val="nil"/>
              <w:bottom w:val="nil"/>
              <w:right w:val="nil"/>
            </w:tcBorders>
            <w:shd w:val="clear" w:color="auto" w:fill="auto"/>
            <w:hideMark/>
          </w:tcPr>
          <w:p w14:paraId="2D847580"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C77; C78; C79; C80.0</w:t>
            </w:r>
          </w:p>
        </w:tc>
      </w:tr>
      <w:tr w:rsidR="00E26388" w:rsidRPr="00E26388" w14:paraId="2C7DB74C" w14:textId="77777777" w:rsidTr="00274F71">
        <w:trPr>
          <w:trHeight w:val="624"/>
        </w:trPr>
        <w:tc>
          <w:tcPr>
            <w:tcW w:w="0" w:type="auto"/>
            <w:tcBorders>
              <w:top w:val="nil"/>
              <w:left w:val="nil"/>
              <w:bottom w:val="nil"/>
              <w:right w:val="nil"/>
            </w:tcBorders>
            <w:shd w:val="clear" w:color="auto" w:fill="auto"/>
            <w:hideMark/>
          </w:tcPr>
          <w:p w14:paraId="060925EA"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Chemotherapy and immunotherapy</w:t>
            </w:r>
          </w:p>
        </w:tc>
        <w:tc>
          <w:tcPr>
            <w:tcW w:w="0" w:type="auto"/>
            <w:tcBorders>
              <w:top w:val="nil"/>
              <w:left w:val="nil"/>
              <w:bottom w:val="nil"/>
              <w:right w:val="nil"/>
            </w:tcBorders>
            <w:shd w:val="clear" w:color="auto" w:fill="auto"/>
            <w:hideMark/>
          </w:tcPr>
          <w:p w14:paraId="28003F00"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Z92.21; Z51.11-12; T45.1X; K12.31; D61.81; D64.81</w:t>
            </w:r>
          </w:p>
        </w:tc>
      </w:tr>
      <w:tr w:rsidR="00E26388" w:rsidRPr="00E26388" w14:paraId="354FB4DF" w14:textId="77777777" w:rsidTr="00274F71">
        <w:trPr>
          <w:trHeight w:val="624"/>
        </w:trPr>
        <w:tc>
          <w:tcPr>
            <w:tcW w:w="0" w:type="auto"/>
            <w:tcBorders>
              <w:top w:val="nil"/>
              <w:left w:val="nil"/>
              <w:bottom w:val="nil"/>
              <w:right w:val="nil"/>
            </w:tcBorders>
            <w:shd w:val="clear" w:color="auto" w:fill="auto"/>
            <w:hideMark/>
          </w:tcPr>
          <w:p w14:paraId="6DED9F58"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Severe malnutrition and cachexia</w:t>
            </w:r>
          </w:p>
        </w:tc>
        <w:tc>
          <w:tcPr>
            <w:tcW w:w="0" w:type="auto"/>
            <w:tcBorders>
              <w:top w:val="nil"/>
              <w:left w:val="nil"/>
              <w:bottom w:val="nil"/>
              <w:right w:val="nil"/>
            </w:tcBorders>
            <w:shd w:val="clear" w:color="auto" w:fill="auto"/>
            <w:hideMark/>
          </w:tcPr>
          <w:p w14:paraId="5006F0C6"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E40-43; R64</w:t>
            </w:r>
          </w:p>
        </w:tc>
      </w:tr>
      <w:tr w:rsidR="00E26388" w:rsidRPr="00E26388" w14:paraId="0C88EE05" w14:textId="77777777" w:rsidTr="00274F71">
        <w:trPr>
          <w:trHeight w:val="312"/>
        </w:trPr>
        <w:tc>
          <w:tcPr>
            <w:tcW w:w="0" w:type="auto"/>
            <w:tcBorders>
              <w:top w:val="nil"/>
              <w:left w:val="nil"/>
              <w:bottom w:val="nil"/>
              <w:right w:val="nil"/>
            </w:tcBorders>
            <w:shd w:val="clear" w:color="auto" w:fill="auto"/>
            <w:hideMark/>
          </w:tcPr>
          <w:p w14:paraId="4DDA99CA"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Obesity</w:t>
            </w:r>
          </w:p>
        </w:tc>
        <w:tc>
          <w:tcPr>
            <w:tcW w:w="0" w:type="auto"/>
            <w:tcBorders>
              <w:top w:val="nil"/>
              <w:left w:val="nil"/>
              <w:bottom w:val="nil"/>
              <w:right w:val="nil"/>
            </w:tcBorders>
            <w:shd w:val="clear" w:color="auto" w:fill="auto"/>
            <w:hideMark/>
          </w:tcPr>
          <w:p w14:paraId="564ABEDC"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E66.01; E66.09; E66.(1,2,8,9); Z68.3-4</w:t>
            </w:r>
          </w:p>
        </w:tc>
      </w:tr>
      <w:tr w:rsidR="00E26388" w:rsidRPr="00E26388" w14:paraId="4AABD6C8" w14:textId="77777777" w:rsidTr="00274F71">
        <w:trPr>
          <w:trHeight w:val="312"/>
        </w:trPr>
        <w:tc>
          <w:tcPr>
            <w:tcW w:w="0" w:type="auto"/>
            <w:tcBorders>
              <w:top w:val="nil"/>
              <w:left w:val="nil"/>
              <w:bottom w:val="nil"/>
              <w:right w:val="nil"/>
            </w:tcBorders>
            <w:shd w:val="clear" w:color="auto" w:fill="auto"/>
            <w:hideMark/>
          </w:tcPr>
          <w:p w14:paraId="7C1FDF19"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Palliative care</w:t>
            </w:r>
          </w:p>
        </w:tc>
        <w:tc>
          <w:tcPr>
            <w:tcW w:w="0" w:type="auto"/>
            <w:tcBorders>
              <w:top w:val="nil"/>
              <w:left w:val="nil"/>
              <w:bottom w:val="nil"/>
              <w:right w:val="nil"/>
            </w:tcBorders>
            <w:shd w:val="clear" w:color="auto" w:fill="auto"/>
            <w:hideMark/>
          </w:tcPr>
          <w:p w14:paraId="6DBEC581"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Z521.5</w:t>
            </w:r>
          </w:p>
        </w:tc>
      </w:tr>
      <w:tr w:rsidR="00E26388" w:rsidRPr="00E26388" w14:paraId="50BF8275" w14:textId="77777777" w:rsidTr="00274F71">
        <w:trPr>
          <w:trHeight w:val="312"/>
        </w:trPr>
        <w:tc>
          <w:tcPr>
            <w:tcW w:w="0" w:type="auto"/>
            <w:tcBorders>
              <w:top w:val="nil"/>
              <w:left w:val="nil"/>
              <w:bottom w:val="nil"/>
              <w:right w:val="nil"/>
            </w:tcBorders>
            <w:shd w:val="clear" w:color="auto" w:fill="auto"/>
            <w:hideMark/>
          </w:tcPr>
          <w:p w14:paraId="3D5B864E"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Aspirin/antiplatelets</w:t>
            </w:r>
          </w:p>
        </w:tc>
        <w:tc>
          <w:tcPr>
            <w:tcW w:w="0" w:type="auto"/>
            <w:tcBorders>
              <w:top w:val="nil"/>
              <w:left w:val="nil"/>
              <w:bottom w:val="nil"/>
              <w:right w:val="nil"/>
            </w:tcBorders>
            <w:shd w:val="clear" w:color="auto" w:fill="auto"/>
            <w:hideMark/>
          </w:tcPr>
          <w:p w14:paraId="7B3C3B65"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Z79.82; Z79.02</w:t>
            </w:r>
          </w:p>
        </w:tc>
      </w:tr>
      <w:tr w:rsidR="00E26388" w:rsidRPr="00E26388" w14:paraId="5682DD31" w14:textId="77777777" w:rsidTr="00274F71">
        <w:trPr>
          <w:trHeight w:val="312"/>
        </w:trPr>
        <w:tc>
          <w:tcPr>
            <w:tcW w:w="0" w:type="auto"/>
            <w:tcBorders>
              <w:top w:val="nil"/>
              <w:left w:val="nil"/>
              <w:bottom w:val="nil"/>
              <w:right w:val="nil"/>
            </w:tcBorders>
            <w:shd w:val="clear" w:color="auto" w:fill="auto"/>
            <w:hideMark/>
          </w:tcPr>
          <w:p w14:paraId="5DFCAA94"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Anticoagulants</w:t>
            </w:r>
          </w:p>
        </w:tc>
        <w:tc>
          <w:tcPr>
            <w:tcW w:w="0" w:type="auto"/>
            <w:tcBorders>
              <w:top w:val="nil"/>
              <w:left w:val="nil"/>
              <w:bottom w:val="nil"/>
              <w:right w:val="nil"/>
            </w:tcBorders>
            <w:shd w:val="clear" w:color="auto" w:fill="auto"/>
            <w:hideMark/>
          </w:tcPr>
          <w:p w14:paraId="4128D512"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Z79.01</w:t>
            </w:r>
          </w:p>
        </w:tc>
      </w:tr>
      <w:tr w:rsidR="00E26388" w:rsidRPr="00E26388" w14:paraId="3ABEFAC6" w14:textId="77777777" w:rsidTr="00274F71">
        <w:trPr>
          <w:trHeight w:val="312"/>
        </w:trPr>
        <w:tc>
          <w:tcPr>
            <w:tcW w:w="0" w:type="auto"/>
            <w:tcBorders>
              <w:top w:val="nil"/>
              <w:left w:val="nil"/>
              <w:bottom w:val="nil"/>
              <w:right w:val="nil"/>
            </w:tcBorders>
            <w:shd w:val="clear" w:color="auto" w:fill="auto"/>
            <w:hideMark/>
          </w:tcPr>
          <w:p w14:paraId="756C8FD7"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Intestinal infection</w:t>
            </w:r>
          </w:p>
        </w:tc>
        <w:tc>
          <w:tcPr>
            <w:tcW w:w="0" w:type="auto"/>
            <w:tcBorders>
              <w:top w:val="nil"/>
              <w:left w:val="nil"/>
              <w:bottom w:val="nil"/>
              <w:right w:val="nil"/>
            </w:tcBorders>
            <w:shd w:val="clear" w:color="auto" w:fill="auto"/>
            <w:hideMark/>
          </w:tcPr>
          <w:p w14:paraId="60D732A6"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A00-09; A18.32; A21.3; A22.2; B37.82; B25.8-9</w:t>
            </w:r>
          </w:p>
        </w:tc>
      </w:tr>
      <w:tr w:rsidR="00E26388" w:rsidRPr="00E26388" w14:paraId="48AA358F" w14:textId="77777777" w:rsidTr="00274F71">
        <w:trPr>
          <w:trHeight w:val="312"/>
        </w:trPr>
        <w:tc>
          <w:tcPr>
            <w:tcW w:w="0" w:type="auto"/>
            <w:tcBorders>
              <w:top w:val="nil"/>
              <w:left w:val="nil"/>
              <w:bottom w:val="nil"/>
              <w:right w:val="nil"/>
            </w:tcBorders>
            <w:shd w:val="clear" w:color="auto" w:fill="auto"/>
            <w:hideMark/>
          </w:tcPr>
          <w:p w14:paraId="4BA74A0E"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Hypovolemic shock</w:t>
            </w:r>
          </w:p>
        </w:tc>
        <w:tc>
          <w:tcPr>
            <w:tcW w:w="0" w:type="auto"/>
            <w:tcBorders>
              <w:top w:val="nil"/>
              <w:left w:val="nil"/>
              <w:bottom w:val="nil"/>
              <w:right w:val="nil"/>
            </w:tcBorders>
            <w:shd w:val="clear" w:color="auto" w:fill="auto"/>
            <w:hideMark/>
          </w:tcPr>
          <w:p w14:paraId="6BD0E9E7"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R57.1</w:t>
            </w:r>
          </w:p>
        </w:tc>
      </w:tr>
      <w:tr w:rsidR="00E26388" w:rsidRPr="00E26388" w14:paraId="39387021" w14:textId="77777777" w:rsidTr="00274F71">
        <w:trPr>
          <w:trHeight w:val="312"/>
        </w:trPr>
        <w:tc>
          <w:tcPr>
            <w:tcW w:w="0" w:type="auto"/>
            <w:tcBorders>
              <w:top w:val="nil"/>
              <w:left w:val="nil"/>
              <w:bottom w:val="nil"/>
              <w:right w:val="nil"/>
            </w:tcBorders>
            <w:shd w:val="clear" w:color="auto" w:fill="auto"/>
            <w:hideMark/>
          </w:tcPr>
          <w:p w14:paraId="2696EEA0"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Procedures</w:t>
            </w:r>
          </w:p>
        </w:tc>
        <w:tc>
          <w:tcPr>
            <w:tcW w:w="0" w:type="auto"/>
            <w:tcBorders>
              <w:top w:val="nil"/>
              <w:left w:val="nil"/>
              <w:bottom w:val="nil"/>
              <w:right w:val="nil"/>
            </w:tcBorders>
            <w:shd w:val="clear" w:color="auto" w:fill="auto"/>
            <w:hideMark/>
          </w:tcPr>
          <w:p w14:paraId="074D3D61"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ICD-10-PCS</w:t>
            </w:r>
          </w:p>
        </w:tc>
      </w:tr>
      <w:tr w:rsidR="00E26388" w:rsidRPr="00E26388" w14:paraId="3802BC5C" w14:textId="77777777" w:rsidTr="00274F71">
        <w:trPr>
          <w:trHeight w:val="936"/>
        </w:trPr>
        <w:tc>
          <w:tcPr>
            <w:tcW w:w="0" w:type="auto"/>
            <w:tcBorders>
              <w:top w:val="nil"/>
              <w:left w:val="nil"/>
              <w:bottom w:val="nil"/>
              <w:right w:val="nil"/>
            </w:tcBorders>
            <w:shd w:val="clear" w:color="auto" w:fill="auto"/>
            <w:hideMark/>
          </w:tcPr>
          <w:p w14:paraId="45327D2D"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Upper endoscopy</w:t>
            </w:r>
          </w:p>
        </w:tc>
        <w:tc>
          <w:tcPr>
            <w:tcW w:w="0" w:type="auto"/>
            <w:tcBorders>
              <w:top w:val="nil"/>
              <w:left w:val="nil"/>
              <w:bottom w:val="nil"/>
              <w:right w:val="nil"/>
            </w:tcBorders>
            <w:shd w:val="clear" w:color="auto" w:fill="auto"/>
            <w:hideMark/>
          </w:tcPr>
          <w:p w14:paraId="3CF9035C"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06L34CZ; 0D5(1-9)8ZZ; 0DB(1-9)8ZX; 0DB(1-9)8ZZ; 0DBA8ZX; 0DJ08ZZ; 0DQ(6,7,9)8ZZ; 3E0G8TZ</w:t>
            </w:r>
          </w:p>
        </w:tc>
      </w:tr>
      <w:tr w:rsidR="00E26388" w:rsidRPr="00E26388" w14:paraId="1550FC97" w14:textId="77777777" w:rsidTr="00274F71">
        <w:trPr>
          <w:trHeight w:val="624"/>
        </w:trPr>
        <w:tc>
          <w:tcPr>
            <w:tcW w:w="0" w:type="auto"/>
            <w:tcBorders>
              <w:top w:val="nil"/>
              <w:left w:val="nil"/>
              <w:bottom w:val="nil"/>
              <w:right w:val="nil"/>
            </w:tcBorders>
            <w:shd w:val="clear" w:color="auto" w:fill="auto"/>
            <w:hideMark/>
          </w:tcPr>
          <w:p w14:paraId="5C00EA64"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Colonoscopy</w:t>
            </w:r>
          </w:p>
        </w:tc>
        <w:tc>
          <w:tcPr>
            <w:tcW w:w="0" w:type="auto"/>
            <w:tcBorders>
              <w:top w:val="nil"/>
              <w:left w:val="nil"/>
              <w:bottom w:val="nil"/>
              <w:right w:val="nil"/>
            </w:tcBorders>
            <w:shd w:val="clear" w:color="auto" w:fill="auto"/>
            <w:hideMark/>
          </w:tcPr>
          <w:p w14:paraId="2A2CD76B"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06LY4CC; 0D5(E-Q)8ZZ; 0DB(B-Q)8ZZ; 0DB(B-Q)8ZX; 0DJD8ZZ</w:t>
            </w:r>
          </w:p>
        </w:tc>
      </w:tr>
      <w:tr w:rsidR="00E26388" w:rsidRPr="00E26388" w14:paraId="7A81AD1C" w14:textId="77777777" w:rsidTr="00274F71">
        <w:trPr>
          <w:trHeight w:val="624"/>
        </w:trPr>
        <w:tc>
          <w:tcPr>
            <w:tcW w:w="0" w:type="auto"/>
            <w:tcBorders>
              <w:top w:val="nil"/>
              <w:left w:val="nil"/>
              <w:bottom w:val="nil"/>
              <w:right w:val="nil"/>
            </w:tcBorders>
            <w:shd w:val="clear" w:color="auto" w:fill="auto"/>
            <w:hideMark/>
          </w:tcPr>
          <w:p w14:paraId="5EF6E2BA"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Surgery</w:t>
            </w:r>
          </w:p>
        </w:tc>
        <w:tc>
          <w:tcPr>
            <w:tcW w:w="0" w:type="auto"/>
            <w:tcBorders>
              <w:top w:val="nil"/>
              <w:left w:val="nil"/>
              <w:bottom w:val="nil"/>
              <w:right w:val="nil"/>
            </w:tcBorders>
            <w:shd w:val="clear" w:color="auto" w:fill="auto"/>
            <w:hideMark/>
          </w:tcPr>
          <w:p w14:paraId="4064EA6A"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0D(1,5,B,J,T); 0F(5,B,T); OW(J,3) excluding endoscopic approach</w:t>
            </w:r>
          </w:p>
        </w:tc>
      </w:tr>
      <w:tr w:rsidR="00E26388" w:rsidRPr="00E26388" w14:paraId="30366CB4" w14:textId="77777777" w:rsidTr="00274F71">
        <w:trPr>
          <w:trHeight w:val="312"/>
        </w:trPr>
        <w:tc>
          <w:tcPr>
            <w:tcW w:w="0" w:type="auto"/>
            <w:tcBorders>
              <w:top w:val="nil"/>
              <w:left w:val="nil"/>
              <w:bottom w:val="nil"/>
              <w:right w:val="nil"/>
            </w:tcBorders>
            <w:shd w:val="clear" w:color="auto" w:fill="auto"/>
            <w:hideMark/>
          </w:tcPr>
          <w:p w14:paraId="5BDB0BBF"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Trans-arterial embolization</w:t>
            </w:r>
          </w:p>
        </w:tc>
        <w:tc>
          <w:tcPr>
            <w:tcW w:w="0" w:type="auto"/>
            <w:tcBorders>
              <w:top w:val="nil"/>
              <w:left w:val="nil"/>
              <w:bottom w:val="nil"/>
              <w:right w:val="nil"/>
            </w:tcBorders>
            <w:shd w:val="clear" w:color="auto" w:fill="auto"/>
            <w:hideMark/>
          </w:tcPr>
          <w:p w14:paraId="7D5E92E6"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04(L,V)(1,2,3,5,6,7,9,B)3DZ</w:t>
            </w:r>
          </w:p>
        </w:tc>
      </w:tr>
      <w:tr w:rsidR="00E26388" w:rsidRPr="00E26388" w14:paraId="254C1F32" w14:textId="77777777" w:rsidTr="00274F71">
        <w:trPr>
          <w:trHeight w:val="324"/>
        </w:trPr>
        <w:tc>
          <w:tcPr>
            <w:tcW w:w="0" w:type="auto"/>
            <w:tcBorders>
              <w:top w:val="nil"/>
              <w:left w:val="nil"/>
              <w:bottom w:val="single" w:sz="12" w:space="0" w:color="auto"/>
              <w:right w:val="nil"/>
            </w:tcBorders>
            <w:shd w:val="clear" w:color="auto" w:fill="auto"/>
            <w:hideMark/>
          </w:tcPr>
          <w:p w14:paraId="32F505A4"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Radiation therapy</w:t>
            </w:r>
          </w:p>
        </w:tc>
        <w:tc>
          <w:tcPr>
            <w:tcW w:w="0" w:type="auto"/>
            <w:tcBorders>
              <w:top w:val="nil"/>
              <w:left w:val="nil"/>
              <w:bottom w:val="single" w:sz="12" w:space="0" w:color="auto"/>
              <w:right w:val="nil"/>
            </w:tcBorders>
            <w:shd w:val="clear" w:color="auto" w:fill="auto"/>
            <w:hideMark/>
          </w:tcPr>
          <w:p w14:paraId="7CE62CA8" w14:textId="77777777" w:rsidR="00E26388" w:rsidRPr="00E26388" w:rsidRDefault="00E26388" w:rsidP="00547F27">
            <w:pPr>
              <w:spacing w:line="360" w:lineRule="auto"/>
              <w:jc w:val="both"/>
              <w:rPr>
                <w:rFonts w:ascii="Book Antiqua" w:eastAsia="等线" w:hAnsi="Book Antiqua" w:cs="宋体"/>
                <w:color w:val="000000"/>
                <w:lang w:eastAsia="zh-CN"/>
              </w:rPr>
            </w:pPr>
            <w:r w:rsidRPr="00E26388">
              <w:rPr>
                <w:rFonts w:ascii="Book Antiqua" w:eastAsia="等线" w:hAnsi="Book Antiqua" w:cs="宋体"/>
                <w:color w:val="000000"/>
                <w:lang w:eastAsia="zh-CN"/>
              </w:rPr>
              <w:t>D(D,F,W)0(0-7)(0-6)Z(0,Z)</w:t>
            </w:r>
          </w:p>
        </w:tc>
      </w:tr>
      <w:tr w:rsidR="00E26388" w:rsidRPr="00E26388" w14:paraId="0FFDAB82" w14:textId="77777777" w:rsidTr="00274F71">
        <w:trPr>
          <w:trHeight w:val="324"/>
        </w:trPr>
        <w:tc>
          <w:tcPr>
            <w:tcW w:w="0" w:type="auto"/>
            <w:gridSpan w:val="2"/>
            <w:tcBorders>
              <w:top w:val="single" w:sz="12" w:space="0" w:color="auto"/>
              <w:left w:val="nil"/>
              <w:bottom w:val="nil"/>
              <w:right w:val="nil"/>
            </w:tcBorders>
            <w:shd w:val="clear" w:color="auto" w:fill="auto"/>
            <w:hideMark/>
          </w:tcPr>
          <w:p w14:paraId="745585DF" w14:textId="77777777" w:rsidR="00E26388" w:rsidRPr="00E26388" w:rsidRDefault="00E26388" w:rsidP="00547F27">
            <w:pPr>
              <w:spacing w:line="360" w:lineRule="auto"/>
              <w:jc w:val="both"/>
              <w:rPr>
                <w:rFonts w:ascii="Book Antiqua" w:eastAsia="等线" w:hAnsi="Book Antiqua" w:cs="宋体"/>
                <w:color w:val="000000"/>
                <w:lang w:eastAsia="zh-CN"/>
              </w:rPr>
            </w:pPr>
            <w:bookmarkStart w:id="5" w:name="RANGE!A74"/>
            <w:r w:rsidRPr="00E26388">
              <w:rPr>
                <w:rFonts w:ascii="Book Antiqua" w:eastAsia="等线" w:hAnsi="Book Antiqua" w:cs="宋体"/>
                <w:color w:val="000000"/>
                <w:lang w:eastAsia="zh-CN"/>
              </w:rPr>
              <w:t>GI: Gastrointestinal; GIST: Gastrointestinal stromal tumor.</w:t>
            </w:r>
            <w:bookmarkEnd w:id="5"/>
          </w:p>
        </w:tc>
      </w:tr>
    </w:tbl>
    <w:p w14:paraId="201BA9CD" w14:textId="5E512F89" w:rsidR="00E26388" w:rsidRPr="00E26388" w:rsidRDefault="00E26388" w:rsidP="00547F27">
      <w:pPr>
        <w:spacing w:line="360" w:lineRule="auto"/>
        <w:jc w:val="both"/>
        <w:rPr>
          <w:rFonts w:ascii="Book Antiqua" w:eastAsia="楷体" w:hAnsi="Book Antiqua"/>
          <w:b/>
          <w:bCs/>
        </w:rPr>
        <w:sectPr w:rsidR="00E26388" w:rsidRPr="00E26388">
          <w:pgSz w:w="12240" w:h="15840"/>
          <w:pgMar w:top="1440" w:right="1440" w:bottom="1440" w:left="1440" w:header="720" w:footer="720" w:gutter="0"/>
          <w:cols w:space="720"/>
          <w:docGrid w:linePitch="360"/>
        </w:sectPr>
      </w:pPr>
    </w:p>
    <w:p w14:paraId="0C5F602F" w14:textId="34290041" w:rsidR="00182725" w:rsidRPr="00E26388" w:rsidRDefault="00117902" w:rsidP="00547F27">
      <w:pPr>
        <w:spacing w:line="360" w:lineRule="auto"/>
        <w:jc w:val="both"/>
        <w:rPr>
          <w:rFonts w:ascii="Book Antiqua" w:eastAsia="楷体" w:hAnsi="Book Antiqua"/>
          <w:b/>
          <w:bCs/>
        </w:rPr>
      </w:pPr>
      <w:r w:rsidRPr="00E26388">
        <w:rPr>
          <w:rFonts w:ascii="Book Antiqua" w:eastAsia="楷体" w:hAnsi="Book Antiqua"/>
          <w:b/>
          <w:bCs/>
        </w:rPr>
        <w:t xml:space="preserve">Table 2 Comparison of </w:t>
      </w:r>
      <w:r w:rsidR="00897C0F" w:rsidRPr="00E26388">
        <w:rPr>
          <w:rFonts w:ascii="Book Antiqua" w:eastAsia="楷体" w:hAnsi="Book Antiqua"/>
          <w:b/>
          <w:bCs/>
        </w:rPr>
        <w:t>g</w:t>
      </w:r>
      <w:r w:rsidRPr="00E26388">
        <w:rPr>
          <w:rFonts w:ascii="Book Antiqua" w:eastAsia="楷体" w:hAnsi="Book Antiqua"/>
          <w:b/>
          <w:bCs/>
        </w:rPr>
        <w:t xml:space="preserve">astrointestinal hemorrhage between inpatients who have and do not have </w:t>
      </w:r>
      <w:r w:rsidR="00897C0F" w:rsidRPr="00E26388">
        <w:rPr>
          <w:rFonts w:ascii="Book Antiqua" w:eastAsia="楷体" w:hAnsi="Book Antiqua"/>
          <w:b/>
          <w:bCs/>
        </w:rPr>
        <w:t>g</w:t>
      </w:r>
      <w:r w:rsidRPr="00E26388">
        <w:rPr>
          <w:rFonts w:ascii="Book Antiqua" w:eastAsia="楷体" w:hAnsi="Book Antiqua"/>
          <w:b/>
          <w:bCs/>
        </w:rPr>
        <w:t>astrointestinal cancer</w:t>
      </w:r>
    </w:p>
    <w:tbl>
      <w:tblPr>
        <w:tblW w:w="0" w:type="auto"/>
        <w:tblLook w:val="04A0" w:firstRow="1" w:lastRow="0" w:firstColumn="1" w:lastColumn="0" w:noHBand="0" w:noVBand="1"/>
      </w:tblPr>
      <w:tblGrid>
        <w:gridCol w:w="1243"/>
        <w:gridCol w:w="763"/>
        <w:gridCol w:w="1176"/>
        <w:gridCol w:w="1487"/>
        <w:gridCol w:w="936"/>
        <w:gridCol w:w="1487"/>
        <w:gridCol w:w="1176"/>
        <w:gridCol w:w="1308"/>
      </w:tblGrid>
      <w:tr w:rsidR="00274F71" w:rsidRPr="00274F71" w14:paraId="3F11710C" w14:textId="77777777" w:rsidTr="00274F71">
        <w:trPr>
          <w:trHeight w:val="336"/>
        </w:trPr>
        <w:tc>
          <w:tcPr>
            <w:tcW w:w="0" w:type="auto"/>
            <w:gridSpan w:val="2"/>
            <w:vMerge w:val="restart"/>
            <w:tcBorders>
              <w:top w:val="single" w:sz="12" w:space="0" w:color="auto"/>
            </w:tcBorders>
            <w:shd w:val="clear" w:color="auto" w:fill="auto"/>
            <w:hideMark/>
          </w:tcPr>
          <w:p w14:paraId="5AC692D8" w14:textId="477EE8F6" w:rsidR="00274F71" w:rsidRPr="00274F71" w:rsidRDefault="00274F71" w:rsidP="00547F27">
            <w:pPr>
              <w:spacing w:line="360" w:lineRule="auto"/>
              <w:jc w:val="both"/>
              <w:rPr>
                <w:rFonts w:eastAsia="等线"/>
                <w:color w:val="000000"/>
                <w:sz w:val="20"/>
                <w:szCs w:val="20"/>
                <w:lang w:eastAsia="zh-CN"/>
              </w:rPr>
            </w:pPr>
          </w:p>
        </w:tc>
        <w:tc>
          <w:tcPr>
            <w:tcW w:w="0" w:type="auto"/>
            <w:gridSpan w:val="4"/>
            <w:tcBorders>
              <w:top w:val="single" w:sz="12" w:space="0" w:color="auto"/>
              <w:bottom w:val="single" w:sz="4" w:space="0" w:color="auto"/>
            </w:tcBorders>
            <w:shd w:val="clear" w:color="auto" w:fill="auto"/>
            <w:hideMark/>
          </w:tcPr>
          <w:p w14:paraId="0EFC4861" w14:textId="77777777" w:rsidR="00274F71" w:rsidRPr="00274F71" w:rsidRDefault="00274F71" w:rsidP="00547F27">
            <w:pPr>
              <w:spacing w:line="360" w:lineRule="auto"/>
              <w:jc w:val="both"/>
              <w:rPr>
                <w:rFonts w:ascii="Book Antiqua" w:eastAsia="等线" w:hAnsi="Book Antiqua" w:cs="宋体"/>
                <w:b/>
                <w:bCs/>
                <w:color w:val="000000"/>
                <w:lang w:eastAsia="zh-CN"/>
              </w:rPr>
            </w:pPr>
            <w:r w:rsidRPr="00274F71">
              <w:rPr>
                <w:rFonts w:ascii="Book Antiqua" w:eastAsia="等线" w:hAnsi="Book Antiqua" w:cs="宋体"/>
                <w:b/>
                <w:bCs/>
                <w:color w:val="000000"/>
                <w:lang w:eastAsia="zh-CN"/>
              </w:rPr>
              <w:t>GI cancer</w:t>
            </w:r>
          </w:p>
        </w:tc>
        <w:tc>
          <w:tcPr>
            <w:tcW w:w="0" w:type="auto"/>
            <w:gridSpan w:val="2"/>
            <w:vMerge w:val="restart"/>
            <w:tcBorders>
              <w:top w:val="single" w:sz="12" w:space="0" w:color="auto"/>
            </w:tcBorders>
            <w:shd w:val="clear" w:color="auto" w:fill="auto"/>
            <w:hideMark/>
          </w:tcPr>
          <w:p w14:paraId="7F7177E4" w14:textId="77777777" w:rsidR="00274F71" w:rsidRPr="00274F71" w:rsidRDefault="00274F71" w:rsidP="00547F27">
            <w:pPr>
              <w:spacing w:line="360" w:lineRule="auto"/>
              <w:jc w:val="both"/>
              <w:rPr>
                <w:rFonts w:ascii="Book Antiqua" w:eastAsia="等线" w:hAnsi="Book Antiqua" w:cs="宋体"/>
                <w:b/>
                <w:bCs/>
                <w:color w:val="000000"/>
                <w:lang w:eastAsia="zh-CN"/>
              </w:rPr>
            </w:pPr>
            <w:r w:rsidRPr="00274F71">
              <w:rPr>
                <w:rFonts w:ascii="Book Antiqua" w:eastAsia="等线" w:hAnsi="Book Antiqua" w:cs="宋体"/>
                <w:b/>
                <w:bCs/>
                <w:color w:val="000000"/>
                <w:lang w:eastAsia="zh-CN"/>
              </w:rPr>
              <w:t>Total</w:t>
            </w:r>
          </w:p>
        </w:tc>
      </w:tr>
      <w:tr w:rsidR="00274F71" w:rsidRPr="00274F71" w14:paraId="08CF6466" w14:textId="77777777" w:rsidTr="00274F71">
        <w:trPr>
          <w:trHeight w:val="324"/>
        </w:trPr>
        <w:tc>
          <w:tcPr>
            <w:tcW w:w="0" w:type="auto"/>
            <w:gridSpan w:val="2"/>
            <w:vMerge/>
            <w:hideMark/>
          </w:tcPr>
          <w:p w14:paraId="1B2A9FB8" w14:textId="77777777" w:rsidR="00274F71" w:rsidRPr="00274F71" w:rsidRDefault="00274F71" w:rsidP="00547F27">
            <w:pPr>
              <w:spacing w:line="360" w:lineRule="auto"/>
              <w:jc w:val="both"/>
              <w:rPr>
                <w:rFonts w:eastAsia="等线"/>
                <w:color w:val="000000"/>
                <w:sz w:val="20"/>
                <w:szCs w:val="20"/>
                <w:lang w:eastAsia="zh-CN"/>
              </w:rPr>
            </w:pPr>
          </w:p>
        </w:tc>
        <w:tc>
          <w:tcPr>
            <w:tcW w:w="0" w:type="auto"/>
            <w:gridSpan w:val="2"/>
            <w:tcBorders>
              <w:top w:val="single" w:sz="4" w:space="0" w:color="auto"/>
              <w:bottom w:val="single" w:sz="4" w:space="0" w:color="auto"/>
            </w:tcBorders>
            <w:shd w:val="clear" w:color="auto" w:fill="auto"/>
            <w:noWrap/>
            <w:hideMark/>
          </w:tcPr>
          <w:p w14:paraId="4D3E1ED3" w14:textId="77777777" w:rsidR="00274F71" w:rsidRPr="00274F71" w:rsidRDefault="00274F71" w:rsidP="00547F27">
            <w:pPr>
              <w:spacing w:line="360" w:lineRule="auto"/>
              <w:jc w:val="both"/>
              <w:rPr>
                <w:rFonts w:ascii="Book Antiqua" w:eastAsia="等线" w:hAnsi="Book Antiqua" w:cs="宋体"/>
                <w:b/>
                <w:bCs/>
                <w:color w:val="000000"/>
                <w:lang w:eastAsia="zh-CN"/>
              </w:rPr>
            </w:pPr>
            <w:r w:rsidRPr="00274F71">
              <w:rPr>
                <w:rFonts w:ascii="Book Antiqua" w:eastAsia="等线" w:hAnsi="Book Antiqua" w:cs="宋体"/>
                <w:b/>
                <w:bCs/>
                <w:color w:val="000000"/>
                <w:lang w:eastAsia="zh-CN"/>
              </w:rPr>
              <w:t>No</w:t>
            </w:r>
          </w:p>
        </w:tc>
        <w:tc>
          <w:tcPr>
            <w:tcW w:w="0" w:type="auto"/>
            <w:gridSpan w:val="2"/>
            <w:tcBorders>
              <w:top w:val="single" w:sz="4" w:space="0" w:color="auto"/>
            </w:tcBorders>
            <w:shd w:val="clear" w:color="auto" w:fill="auto"/>
            <w:noWrap/>
            <w:hideMark/>
          </w:tcPr>
          <w:p w14:paraId="63315B58" w14:textId="77777777" w:rsidR="00274F71" w:rsidRPr="00274F71" w:rsidRDefault="00274F71" w:rsidP="00547F27">
            <w:pPr>
              <w:spacing w:line="360" w:lineRule="auto"/>
              <w:jc w:val="both"/>
              <w:rPr>
                <w:rFonts w:ascii="Book Antiqua" w:eastAsia="等线" w:hAnsi="Book Antiqua" w:cs="宋体"/>
                <w:b/>
                <w:bCs/>
                <w:color w:val="000000"/>
                <w:lang w:eastAsia="zh-CN"/>
              </w:rPr>
            </w:pPr>
            <w:r w:rsidRPr="00274F71">
              <w:rPr>
                <w:rFonts w:ascii="Book Antiqua" w:eastAsia="等线" w:hAnsi="Book Antiqua" w:cs="宋体"/>
                <w:b/>
                <w:bCs/>
                <w:color w:val="000000"/>
                <w:lang w:eastAsia="zh-CN"/>
              </w:rPr>
              <w:t>Yes</w:t>
            </w:r>
          </w:p>
        </w:tc>
        <w:tc>
          <w:tcPr>
            <w:tcW w:w="0" w:type="auto"/>
            <w:gridSpan w:val="2"/>
            <w:vMerge/>
            <w:tcBorders>
              <w:bottom w:val="single" w:sz="4" w:space="0" w:color="auto"/>
            </w:tcBorders>
            <w:hideMark/>
          </w:tcPr>
          <w:p w14:paraId="778A1EE0" w14:textId="77777777" w:rsidR="00274F71" w:rsidRPr="00274F71" w:rsidRDefault="00274F71" w:rsidP="00547F27">
            <w:pPr>
              <w:spacing w:line="360" w:lineRule="auto"/>
              <w:jc w:val="both"/>
              <w:rPr>
                <w:rFonts w:ascii="Book Antiqua" w:eastAsia="等线" w:hAnsi="Book Antiqua" w:cs="宋体"/>
                <w:b/>
                <w:bCs/>
                <w:color w:val="000000"/>
                <w:lang w:eastAsia="zh-CN"/>
              </w:rPr>
            </w:pPr>
          </w:p>
        </w:tc>
      </w:tr>
      <w:tr w:rsidR="00274F71" w:rsidRPr="00274F71" w14:paraId="7207B92E" w14:textId="77777777" w:rsidTr="00274F71">
        <w:trPr>
          <w:trHeight w:val="1260"/>
        </w:trPr>
        <w:tc>
          <w:tcPr>
            <w:tcW w:w="0" w:type="auto"/>
            <w:gridSpan w:val="2"/>
            <w:vMerge/>
            <w:hideMark/>
          </w:tcPr>
          <w:p w14:paraId="174B5B9F" w14:textId="77777777" w:rsidR="00274F71" w:rsidRPr="00274F71" w:rsidRDefault="00274F71" w:rsidP="00547F27">
            <w:pPr>
              <w:spacing w:line="360" w:lineRule="auto"/>
              <w:jc w:val="both"/>
              <w:rPr>
                <w:rFonts w:eastAsia="等线"/>
                <w:color w:val="000000"/>
                <w:sz w:val="20"/>
                <w:szCs w:val="20"/>
                <w:lang w:eastAsia="zh-CN"/>
              </w:rPr>
            </w:pPr>
          </w:p>
        </w:tc>
        <w:tc>
          <w:tcPr>
            <w:tcW w:w="0" w:type="auto"/>
            <w:tcBorders>
              <w:top w:val="single" w:sz="4" w:space="0" w:color="auto"/>
              <w:bottom w:val="single" w:sz="4" w:space="0" w:color="auto"/>
            </w:tcBorders>
            <w:shd w:val="clear" w:color="auto" w:fill="auto"/>
            <w:noWrap/>
            <w:hideMark/>
          </w:tcPr>
          <w:p w14:paraId="4106AFF0" w14:textId="77777777" w:rsidR="00274F71" w:rsidRPr="00274F71" w:rsidRDefault="00274F71" w:rsidP="00547F27">
            <w:pPr>
              <w:spacing w:line="360" w:lineRule="auto"/>
              <w:jc w:val="both"/>
              <w:rPr>
                <w:rFonts w:ascii="Book Antiqua" w:eastAsia="等线" w:hAnsi="Book Antiqua" w:cs="宋体"/>
                <w:b/>
                <w:bCs/>
                <w:color w:val="000000"/>
                <w:lang w:eastAsia="zh-CN"/>
              </w:rPr>
            </w:pPr>
            <w:r w:rsidRPr="00274F71">
              <w:rPr>
                <w:rFonts w:ascii="Book Antiqua" w:eastAsia="等线" w:hAnsi="Book Antiqua" w:cs="宋体"/>
                <w:b/>
                <w:bCs/>
                <w:color w:val="000000"/>
                <w:lang w:eastAsia="zh-CN"/>
              </w:rPr>
              <w:t>Count</w:t>
            </w:r>
          </w:p>
        </w:tc>
        <w:tc>
          <w:tcPr>
            <w:tcW w:w="0" w:type="auto"/>
            <w:tcBorders>
              <w:top w:val="single" w:sz="4" w:space="0" w:color="auto"/>
              <w:bottom w:val="single" w:sz="4" w:space="0" w:color="auto"/>
            </w:tcBorders>
            <w:shd w:val="clear" w:color="auto" w:fill="auto"/>
            <w:hideMark/>
          </w:tcPr>
          <w:p w14:paraId="38986779" w14:textId="77777777" w:rsidR="00274F71" w:rsidRPr="00274F71" w:rsidRDefault="00274F71" w:rsidP="00547F27">
            <w:pPr>
              <w:spacing w:line="360" w:lineRule="auto"/>
              <w:jc w:val="both"/>
              <w:rPr>
                <w:rFonts w:ascii="Book Antiqua" w:eastAsia="等线" w:hAnsi="Book Antiqua" w:cs="宋体"/>
                <w:b/>
                <w:bCs/>
                <w:color w:val="000000"/>
                <w:lang w:eastAsia="zh-CN"/>
              </w:rPr>
            </w:pPr>
            <w:r w:rsidRPr="00274F71">
              <w:rPr>
                <w:rFonts w:ascii="Book Antiqua" w:eastAsia="等线" w:hAnsi="Book Antiqua" w:cs="宋体"/>
                <w:b/>
                <w:bCs/>
                <w:color w:val="000000"/>
                <w:lang w:eastAsia="zh-CN"/>
              </w:rPr>
              <w:t>Within GI cancer (%)</w:t>
            </w:r>
          </w:p>
        </w:tc>
        <w:tc>
          <w:tcPr>
            <w:tcW w:w="0" w:type="auto"/>
            <w:tcBorders>
              <w:top w:val="single" w:sz="4" w:space="0" w:color="auto"/>
              <w:bottom w:val="single" w:sz="4" w:space="0" w:color="auto"/>
            </w:tcBorders>
            <w:shd w:val="clear" w:color="auto" w:fill="auto"/>
            <w:noWrap/>
            <w:hideMark/>
          </w:tcPr>
          <w:p w14:paraId="49C66C44" w14:textId="77777777" w:rsidR="00274F71" w:rsidRPr="00274F71" w:rsidRDefault="00274F71" w:rsidP="00547F27">
            <w:pPr>
              <w:spacing w:line="360" w:lineRule="auto"/>
              <w:jc w:val="both"/>
              <w:rPr>
                <w:rFonts w:ascii="Book Antiqua" w:eastAsia="等线" w:hAnsi="Book Antiqua" w:cs="宋体"/>
                <w:b/>
                <w:bCs/>
                <w:color w:val="000000"/>
                <w:lang w:eastAsia="zh-CN"/>
              </w:rPr>
            </w:pPr>
            <w:r w:rsidRPr="00274F71">
              <w:rPr>
                <w:rFonts w:ascii="Book Antiqua" w:eastAsia="等线" w:hAnsi="Book Antiqua" w:cs="宋体"/>
                <w:b/>
                <w:bCs/>
                <w:color w:val="000000"/>
                <w:lang w:eastAsia="zh-CN"/>
              </w:rPr>
              <w:t>Count</w:t>
            </w:r>
          </w:p>
        </w:tc>
        <w:tc>
          <w:tcPr>
            <w:tcW w:w="0" w:type="auto"/>
            <w:tcBorders>
              <w:top w:val="single" w:sz="4" w:space="0" w:color="auto"/>
              <w:bottom w:val="single" w:sz="4" w:space="0" w:color="auto"/>
            </w:tcBorders>
            <w:shd w:val="clear" w:color="auto" w:fill="auto"/>
            <w:hideMark/>
          </w:tcPr>
          <w:p w14:paraId="5C344857" w14:textId="77777777" w:rsidR="00274F71" w:rsidRPr="00274F71" w:rsidRDefault="00274F71" w:rsidP="00547F27">
            <w:pPr>
              <w:spacing w:line="360" w:lineRule="auto"/>
              <w:jc w:val="both"/>
              <w:rPr>
                <w:rFonts w:ascii="Book Antiqua" w:eastAsia="等线" w:hAnsi="Book Antiqua" w:cs="宋体"/>
                <w:b/>
                <w:bCs/>
                <w:color w:val="000000"/>
                <w:lang w:eastAsia="zh-CN"/>
              </w:rPr>
            </w:pPr>
            <w:r w:rsidRPr="00274F71">
              <w:rPr>
                <w:rFonts w:ascii="Book Antiqua" w:eastAsia="等线" w:hAnsi="Book Antiqua" w:cs="宋体"/>
                <w:b/>
                <w:bCs/>
                <w:color w:val="000000"/>
                <w:lang w:eastAsia="zh-CN"/>
              </w:rPr>
              <w:t>Within GI cancer (%)</w:t>
            </w:r>
          </w:p>
        </w:tc>
        <w:tc>
          <w:tcPr>
            <w:tcW w:w="0" w:type="auto"/>
            <w:tcBorders>
              <w:top w:val="single" w:sz="4" w:space="0" w:color="auto"/>
              <w:bottom w:val="single" w:sz="4" w:space="0" w:color="auto"/>
            </w:tcBorders>
            <w:shd w:val="clear" w:color="auto" w:fill="auto"/>
            <w:noWrap/>
            <w:hideMark/>
          </w:tcPr>
          <w:p w14:paraId="5CC81110" w14:textId="77777777" w:rsidR="00274F71" w:rsidRPr="00274F71" w:rsidRDefault="00274F71" w:rsidP="00547F27">
            <w:pPr>
              <w:spacing w:line="360" w:lineRule="auto"/>
              <w:jc w:val="both"/>
              <w:rPr>
                <w:rFonts w:ascii="Book Antiqua" w:eastAsia="等线" w:hAnsi="Book Antiqua" w:cs="宋体"/>
                <w:b/>
                <w:bCs/>
                <w:color w:val="000000"/>
                <w:lang w:eastAsia="zh-CN"/>
              </w:rPr>
            </w:pPr>
            <w:r w:rsidRPr="00274F71">
              <w:rPr>
                <w:rFonts w:ascii="Book Antiqua" w:eastAsia="等线" w:hAnsi="Book Antiqua" w:cs="宋体"/>
                <w:b/>
                <w:bCs/>
                <w:color w:val="000000"/>
                <w:lang w:eastAsia="zh-CN"/>
              </w:rPr>
              <w:t>Count</w:t>
            </w:r>
          </w:p>
        </w:tc>
        <w:tc>
          <w:tcPr>
            <w:tcW w:w="0" w:type="auto"/>
            <w:tcBorders>
              <w:top w:val="single" w:sz="4" w:space="0" w:color="auto"/>
              <w:bottom w:val="single" w:sz="4" w:space="0" w:color="auto"/>
            </w:tcBorders>
            <w:shd w:val="clear" w:color="auto" w:fill="auto"/>
            <w:hideMark/>
          </w:tcPr>
          <w:p w14:paraId="02437C64" w14:textId="77777777" w:rsidR="00274F71" w:rsidRPr="00274F71" w:rsidRDefault="00274F71" w:rsidP="00547F27">
            <w:pPr>
              <w:spacing w:line="360" w:lineRule="auto"/>
              <w:jc w:val="both"/>
              <w:rPr>
                <w:rFonts w:ascii="Book Antiqua" w:eastAsia="等线" w:hAnsi="Book Antiqua" w:cs="宋体"/>
                <w:b/>
                <w:bCs/>
                <w:color w:val="000000"/>
                <w:lang w:eastAsia="zh-CN"/>
              </w:rPr>
            </w:pPr>
            <w:r w:rsidRPr="00274F71">
              <w:rPr>
                <w:rFonts w:ascii="Book Antiqua" w:eastAsia="等线" w:hAnsi="Book Antiqua" w:cs="宋体"/>
                <w:b/>
                <w:bCs/>
                <w:color w:val="000000"/>
                <w:lang w:eastAsia="zh-CN"/>
              </w:rPr>
              <w:t>Within total (%)</w:t>
            </w:r>
          </w:p>
        </w:tc>
      </w:tr>
      <w:tr w:rsidR="00274F71" w:rsidRPr="00274F71" w14:paraId="5A80C304" w14:textId="77777777" w:rsidTr="00294993">
        <w:trPr>
          <w:trHeight w:val="612"/>
        </w:trPr>
        <w:tc>
          <w:tcPr>
            <w:tcW w:w="0" w:type="auto"/>
            <w:vMerge w:val="restart"/>
            <w:tcBorders>
              <w:top w:val="single" w:sz="4" w:space="0" w:color="auto"/>
            </w:tcBorders>
            <w:shd w:val="clear" w:color="auto" w:fill="auto"/>
            <w:hideMark/>
          </w:tcPr>
          <w:p w14:paraId="2D58040A"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GI bleeding</w:t>
            </w:r>
          </w:p>
        </w:tc>
        <w:tc>
          <w:tcPr>
            <w:tcW w:w="0" w:type="auto"/>
            <w:tcBorders>
              <w:top w:val="single" w:sz="4" w:space="0" w:color="auto"/>
            </w:tcBorders>
            <w:shd w:val="clear" w:color="auto" w:fill="auto"/>
            <w:noWrap/>
            <w:hideMark/>
          </w:tcPr>
          <w:p w14:paraId="249FB473"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No</w:t>
            </w:r>
          </w:p>
        </w:tc>
        <w:tc>
          <w:tcPr>
            <w:tcW w:w="0" w:type="auto"/>
            <w:tcBorders>
              <w:top w:val="single" w:sz="4" w:space="0" w:color="auto"/>
            </w:tcBorders>
            <w:shd w:val="clear" w:color="auto" w:fill="auto"/>
            <w:noWrap/>
            <w:vAlign w:val="center"/>
            <w:hideMark/>
          </w:tcPr>
          <w:p w14:paraId="1DDA57D3" w14:textId="3C3D7FCB" w:rsidR="00274F71" w:rsidRPr="00274F71" w:rsidRDefault="00274F71" w:rsidP="00547F27">
            <w:pPr>
              <w:spacing w:line="360" w:lineRule="auto"/>
              <w:jc w:val="both"/>
              <w:rPr>
                <w:rFonts w:ascii="Book Antiqua" w:eastAsia="等线" w:hAnsi="Book Antiqua" w:cs="宋体"/>
                <w:color w:val="000000"/>
                <w:lang w:eastAsia="zh-CN"/>
              </w:rPr>
            </w:pPr>
            <w:r>
              <w:rPr>
                <w:rFonts w:ascii="Book Antiqua" w:eastAsia="等线" w:hAnsi="Book Antiqua"/>
                <w:color w:val="000000"/>
              </w:rPr>
              <w:t>17242568</w:t>
            </w:r>
          </w:p>
        </w:tc>
        <w:tc>
          <w:tcPr>
            <w:tcW w:w="0" w:type="auto"/>
            <w:tcBorders>
              <w:top w:val="single" w:sz="4" w:space="0" w:color="auto"/>
            </w:tcBorders>
            <w:shd w:val="clear" w:color="auto" w:fill="auto"/>
            <w:vAlign w:val="center"/>
            <w:hideMark/>
          </w:tcPr>
          <w:p w14:paraId="5C680E65" w14:textId="587027D2" w:rsidR="00274F71" w:rsidRPr="00274F71" w:rsidRDefault="00274F71" w:rsidP="00547F27">
            <w:pPr>
              <w:spacing w:line="360" w:lineRule="auto"/>
              <w:jc w:val="both"/>
              <w:rPr>
                <w:rFonts w:ascii="Book Antiqua" w:eastAsia="等线" w:hAnsi="Book Antiqua" w:cs="宋体"/>
                <w:color w:val="000000"/>
                <w:lang w:eastAsia="zh-CN"/>
              </w:rPr>
            </w:pPr>
            <w:r>
              <w:rPr>
                <w:rFonts w:ascii="Book Antiqua" w:eastAsia="等线" w:hAnsi="Book Antiqua"/>
                <w:color w:val="000000"/>
              </w:rPr>
              <w:t>96.6</w:t>
            </w:r>
          </w:p>
        </w:tc>
        <w:tc>
          <w:tcPr>
            <w:tcW w:w="0" w:type="auto"/>
            <w:tcBorders>
              <w:top w:val="single" w:sz="4" w:space="0" w:color="auto"/>
            </w:tcBorders>
            <w:shd w:val="clear" w:color="auto" w:fill="auto"/>
            <w:noWrap/>
            <w:vAlign w:val="center"/>
            <w:hideMark/>
          </w:tcPr>
          <w:p w14:paraId="1EFD233E" w14:textId="6602D7B5" w:rsidR="00274F71" w:rsidRPr="00274F71" w:rsidRDefault="00274F71" w:rsidP="00547F27">
            <w:pPr>
              <w:spacing w:line="360" w:lineRule="auto"/>
              <w:jc w:val="both"/>
              <w:rPr>
                <w:rFonts w:ascii="Book Antiqua" w:eastAsia="等线" w:hAnsi="Book Antiqua" w:cs="宋体"/>
                <w:color w:val="000000"/>
                <w:lang w:eastAsia="zh-CN"/>
              </w:rPr>
            </w:pPr>
            <w:r>
              <w:rPr>
                <w:rFonts w:ascii="Book Antiqua" w:eastAsia="等线" w:hAnsi="Book Antiqua"/>
                <w:color w:val="000000"/>
              </w:rPr>
              <w:t>291115</w:t>
            </w:r>
          </w:p>
        </w:tc>
        <w:tc>
          <w:tcPr>
            <w:tcW w:w="0" w:type="auto"/>
            <w:tcBorders>
              <w:top w:val="single" w:sz="4" w:space="0" w:color="auto"/>
            </w:tcBorders>
            <w:shd w:val="clear" w:color="auto" w:fill="auto"/>
            <w:vAlign w:val="center"/>
            <w:hideMark/>
          </w:tcPr>
          <w:p w14:paraId="703DC03C" w14:textId="04F33619" w:rsidR="00274F71" w:rsidRPr="00274F71" w:rsidRDefault="00274F71" w:rsidP="00547F27">
            <w:pPr>
              <w:spacing w:line="360" w:lineRule="auto"/>
              <w:jc w:val="both"/>
              <w:rPr>
                <w:rFonts w:ascii="Book Antiqua" w:eastAsia="等线" w:hAnsi="Book Antiqua" w:cs="宋体"/>
                <w:color w:val="000000"/>
                <w:lang w:eastAsia="zh-CN"/>
              </w:rPr>
            </w:pPr>
            <w:r>
              <w:rPr>
                <w:rFonts w:ascii="Book Antiqua" w:eastAsia="等线" w:hAnsi="Book Antiqua"/>
                <w:color w:val="000000"/>
              </w:rPr>
              <w:t>90.5</w:t>
            </w:r>
          </w:p>
        </w:tc>
        <w:tc>
          <w:tcPr>
            <w:tcW w:w="0" w:type="auto"/>
            <w:tcBorders>
              <w:top w:val="single" w:sz="4" w:space="0" w:color="auto"/>
            </w:tcBorders>
            <w:shd w:val="clear" w:color="auto" w:fill="auto"/>
            <w:noWrap/>
            <w:vAlign w:val="center"/>
            <w:hideMark/>
          </w:tcPr>
          <w:p w14:paraId="0C04BF47" w14:textId="1B7C5F67" w:rsidR="00274F71" w:rsidRPr="00274F71" w:rsidRDefault="00274F71" w:rsidP="00547F27">
            <w:pPr>
              <w:spacing w:line="360" w:lineRule="auto"/>
              <w:jc w:val="both"/>
              <w:rPr>
                <w:rFonts w:ascii="Book Antiqua" w:eastAsia="等线" w:hAnsi="Book Antiqua" w:cs="宋体"/>
                <w:color w:val="000000"/>
                <w:lang w:eastAsia="zh-CN"/>
              </w:rPr>
            </w:pPr>
            <w:r>
              <w:rPr>
                <w:rFonts w:ascii="Book Antiqua" w:eastAsia="等线" w:hAnsi="Book Antiqua"/>
                <w:color w:val="000000"/>
              </w:rPr>
              <w:t>17533683</w:t>
            </w:r>
          </w:p>
        </w:tc>
        <w:tc>
          <w:tcPr>
            <w:tcW w:w="0" w:type="auto"/>
            <w:tcBorders>
              <w:top w:val="single" w:sz="4" w:space="0" w:color="auto"/>
            </w:tcBorders>
            <w:shd w:val="clear" w:color="auto" w:fill="auto"/>
            <w:vAlign w:val="center"/>
            <w:hideMark/>
          </w:tcPr>
          <w:p w14:paraId="2D2AB57A" w14:textId="69C71928" w:rsidR="00274F71" w:rsidRPr="00274F71" w:rsidRDefault="00274F71" w:rsidP="00547F27">
            <w:pPr>
              <w:spacing w:line="360" w:lineRule="auto"/>
              <w:jc w:val="both"/>
              <w:rPr>
                <w:rFonts w:ascii="Book Antiqua" w:eastAsia="等线" w:hAnsi="Book Antiqua" w:cs="宋体"/>
                <w:color w:val="000000"/>
                <w:lang w:eastAsia="zh-CN"/>
              </w:rPr>
            </w:pPr>
            <w:r>
              <w:rPr>
                <w:rFonts w:ascii="Book Antiqua" w:eastAsia="等线" w:hAnsi="Book Antiqua"/>
                <w:color w:val="000000"/>
              </w:rPr>
              <w:t>96.5</w:t>
            </w:r>
          </w:p>
        </w:tc>
      </w:tr>
      <w:tr w:rsidR="00274F71" w:rsidRPr="00274F71" w14:paraId="1E5C9E7C" w14:textId="77777777" w:rsidTr="00294993">
        <w:trPr>
          <w:trHeight w:val="312"/>
        </w:trPr>
        <w:tc>
          <w:tcPr>
            <w:tcW w:w="0" w:type="auto"/>
            <w:vMerge/>
            <w:hideMark/>
          </w:tcPr>
          <w:p w14:paraId="18C6450D" w14:textId="77777777" w:rsidR="00274F71" w:rsidRPr="00274F71" w:rsidRDefault="00274F71" w:rsidP="00547F27">
            <w:pPr>
              <w:spacing w:line="360" w:lineRule="auto"/>
              <w:jc w:val="both"/>
              <w:rPr>
                <w:rFonts w:ascii="Book Antiqua" w:eastAsia="等线" w:hAnsi="Book Antiqua" w:cs="宋体"/>
                <w:color w:val="000000"/>
                <w:lang w:eastAsia="zh-CN"/>
              </w:rPr>
            </w:pPr>
          </w:p>
        </w:tc>
        <w:tc>
          <w:tcPr>
            <w:tcW w:w="0" w:type="auto"/>
            <w:shd w:val="clear" w:color="auto" w:fill="auto"/>
            <w:noWrap/>
            <w:hideMark/>
          </w:tcPr>
          <w:p w14:paraId="0953B9F9"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Yes</w:t>
            </w:r>
          </w:p>
        </w:tc>
        <w:tc>
          <w:tcPr>
            <w:tcW w:w="0" w:type="auto"/>
            <w:shd w:val="clear" w:color="auto" w:fill="auto"/>
            <w:noWrap/>
            <w:vAlign w:val="center"/>
            <w:hideMark/>
          </w:tcPr>
          <w:p w14:paraId="6C124C69" w14:textId="7005E90F" w:rsidR="00274F71" w:rsidRPr="00274F71" w:rsidRDefault="00274F71" w:rsidP="00547F27">
            <w:pPr>
              <w:spacing w:line="360" w:lineRule="auto"/>
              <w:jc w:val="both"/>
              <w:rPr>
                <w:rFonts w:ascii="Book Antiqua" w:eastAsia="等线" w:hAnsi="Book Antiqua" w:cs="宋体"/>
                <w:color w:val="000000"/>
                <w:lang w:eastAsia="zh-CN"/>
              </w:rPr>
            </w:pPr>
            <w:r>
              <w:rPr>
                <w:rFonts w:ascii="Book Antiqua" w:eastAsia="等线" w:hAnsi="Book Antiqua"/>
                <w:color w:val="000000"/>
              </w:rPr>
              <w:t>609695</w:t>
            </w:r>
          </w:p>
        </w:tc>
        <w:tc>
          <w:tcPr>
            <w:tcW w:w="0" w:type="auto"/>
            <w:shd w:val="clear" w:color="auto" w:fill="auto"/>
            <w:vAlign w:val="center"/>
            <w:hideMark/>
          </w:tcPr>
          <w:p w14:paraId="150A58E0" w14:textId="57C499AD" w:rsidR="00274F71" w:rsidRPr="00274F71" w:rsidRDefault="00274F71" w:rsidP="00547F27">
            <w:pPr>
              <w:spacing w:line="360" w:lineRule="auto"/>
              <w:jc w:val="both"/>
              <w:rPr>
                <w:rFonts w:ascii="Book Antiqua" w:eastAsia="等线" w:hAnsi="Book Antiqua" w:cs="宋体"/>
                <w:color w:val="000000"/>
                <w:lang w:eastAsia="zh-CN"/>
              </w:rPr>
            </w:pPr>
            <w:r>
              <w:rPr>
                <w:rFonts w:ascii="Book Antiqua" w:eastAsia="等线" w:hAnsi="Book Antiqua"/>
                <w:color w:val="000000"/>
              </w:rPr>
              <w:t>3.4</w:t>
            </w:r>
          </w:p>
        </w:tc>
        <w:tc>
          <w:tcPr>
            <w:tcW w:w="0" w:type="auto"/>
            <w:shd w:val="clear" w:color="auto" w:fill="auto"/>
            <w:noWrap/>
            <w:vAlign w:val="center"/>
            <w:hideMark/>
          </w:tcPr>
          <w:p w14:paraId="49003F40" w14:textId="735BEDC8" w:rsidR="00274F71" w:rsidRPr="00274F71" w:rsidRDefault="00274F71" w:rsidP="00547F27">
            <w:pPr>
              <w:spacing w:line="360" w:lineRule="auto"/>
              <w:jc w:val="both"/>
              <w:rPr>
                <w:rFonts w:ascii="Book Antiqua" w:eastAsia="等线" w:hAnsi="Book Antiqua" w:cs="宋体"/>
                <w:color w:val="000000"/>
                <w:lang w:eastAsia="zh-CN"/>
              </w:rPr>
            </w:pPr>
            <w:r>
              <w:rPr>
                <w:rFonts w:ascii="Book Antiqua" w:eastAsia="等线" w:hAnsi="Book Antiqua"/>
                <w:color w:val="000000"/>
              </w:rPr>
              <w:t>30507</w:t>
            </w:r>
          </w:p>
        </w:tc>
        <w:tc>
          <w:tcPr>
            <w:tcW w:w="0" w:type="auto"/>
            <w:shd w:val="clear" w:color="auto" w:fill="auto"/>
            <w:vAlign w:val="center"/>
            <w:hideMark/>
          </w:tcPr>
          <w:p w14:paraId="298744BB" w14:textId="1D6FA5E1" w:rsidR="00274F71" w:rsidRPr="00274F71" w:rsidRDefault="00274F71" w:rsidP="00547F27">
            <w:pPr>
              <w:spacing w:line="360" w:lineRule="auto"/>
              <w:jc w:val="both"/>
              <w:rPr>
                <w:rFonts w:ascii="Book Antiqua" w:eastAsia="等线" w:hAnsi="Book Antiqua" w:cs="宋体"/>
                <w:color w:val="000000"/>
                <w:lang w:eastAsia="zh-CN"/>
              </w:rPr>
            </w:pPr>
            <w:r>
              <w:rPr>
                <w:rFonts w:ascii="Book Antiqua" w:eastAsia="等线" w:hAnsi="Book Antiqua"/>
                <w:color w:val="000000"/>
              </w:rPr>
              <w:t>9.5</w:t>
            </w:r>
          </w:p>
        </w:tc>
        <w:tc>
          <w:tcPr>
            <w:tcW w:w="0" w:type="auto"/>
            <w:shd w:val="clear" w:color="auto" w:fill="auto"/>
            <w:noWrap/>
            <w:vAlign w:val="center"/>
            <w:hideMark/>
          </w:tcPr>
          <w:p w14:paraId="4564828A" w14:textId="02D7A0F5" w:rsidR="00274F71" w:rsidRPr="00274F71" w:rsidRDefault="00274F71" w:rsidP="00547F27">
            <w:pPr>
              <w:spacing w:line="360" w:lineRule="auto"/>
              <w:jc w:val="both"/>
              <w:rPr>
                <w:rFonts w:ascii="Book Antiqua" w:eastAsia="等线" w:hAnsi="Book Antiqua" w:cs="宋体"/>
                <w:color w:val="000000"/>
                <w:lang w:eastAsia="zh-CN"/>
              </w:rPr>
            </w:pPr>
            <w:r>
              <w:rPr>
                <w:rFonts w:ascii="Book Antiqua" w:eastAsia="等线" w:hAnsi="Book Antiqua"/>
                <w:color w:val="000000"/>
              </w:rPr>
              <w:t>640202</w:t>
            </w:r>
          </w:p>
        </w:tc>
        <w:tc>
          <w:tcPr>
            <w:tcW w:w="0" w:type="auto"/>
            <w:shd w:val="clear" w:color="auto" w:fill="auto"/>
            <w:vAlign w:val="center"/>
            <w:hideMark/>
          </w:tcPr>
          <w:p w14:paraId="3BF0C259" w14:textId="207D285E" w:rsidR="00274F71" w:rsidRPr="00274F71" w:rsidRDefault="00274F71" w:rsidP="00547F27">
            <w:pPr>
              <w:spacing w:line="360" w:lineRule="auto"/>
              <w:jc w:val="both"/>
              <w:rPr>
                <w:rFonts w:ascii="Book Antiqua" w:eastAsia="等线" w:hAnsi="Book Antiqua" w:cs="宋体"/>
                <w:color w:val="000000"/>
                <w:lang w:eastAsia="zh-CN"/>
              </w:rPr>
            </w:pPr>
            <w:r>
              <w:rPr>
                <w:rFonts w:ascii="Book Antiqua" w:eastAsia="等线" w:hAnsi="Book Antiqua"/>
                <w:color w:val="000000"/>
              </w:rPr>
              <w:t>3.5</w:t>
            </w:r>
          </w:p>
        </w:tc>
      </w:tr>
      <w:tr w:rsidR="00274F71" w:rsidRPr="00274F71" w14:paraId="695AF1FE" w14:textId="77777777" w:rsidTr="00294993">
        <w:trPr>
          <w:trHeight w:val="324"/>
        </w:trPr>
        <w:tc>
          <w:tcPr>
            <w:tcW w:w="0" w:type="auto"/>
            <w:vMerge/>
            <w:tcBorders>
              <w:bottom w:val="single" w:sz="12" w:space="0" w:color="auto"/>
            </w:tcBorders>
            <w:hideMark/>
          </w:tcPr>
          <w:p w14:paraId="6238BFD4" w14:textId="77777777" w:rsidR="00274F71" w:rsidRPr="00274F71" w:rsidRDefault="00274F71" w:rsidP="00547F27">
            <w:pPr>
              <w:spacing w:line="360" w:lineRule="auto"/>
              <w:jc w:val="both"/>
              <w:rPr>
                <w:rFonts w:ascii="Book Antiqua" w:eastAsia="等线" w:hAnsi="Book Antiqua" w:cs="宋体"/>
                <w:color w:val="000000"/>
                <w:lang w:eastAsia="zh-CN"/>
              </w:rPr>
            </w:pPr>
          </w:p>
        </w:tc>
        <w:tc>
          <w:tcPr>
            <w:tcW w:w="0" w:type="auto"/>
            <w:tcBorders>
              <w:bottom w:val="single" w:sz="12" w:space="0" w:color="auto"/>
            </w:tcBorders>
            <w:shd w:val="clear" w:color="auto" w:fill="auto"/>
            <w:hideMark/>
          </w:tcPr>
          <w:p w14:paraId="36241E7A"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Total</w:t>
            </w:r>
          </w:p>
        </w:tc>
        <w:tc>
          <w:tcPr>
            <w:tcW w:w="0" w:type="auto"/>
            <w:tcBorders>
              <w:bottom w:val="single" w:sz="12" w:space="0" w:color="auto"/>
            </w:tcBorders>
            <w:shd w:val="clear" w:color="auto" w:fill="auto"/>
            <w:noWrap/>
            <w:vAlign w:val="center"/>
            <w:hideMark/>
          </w:tcPr>
          <w:p w14:paraId="22B20ED4" w14:textId="2E7C790F" w:rsidR="00274F71" w:rsidRPr="00274F71" w:rsidRDefault="00274F71" w:rsidP="00547F27">
            <w:pPr>
              <w:spacing w:line="360" w:lineRule="auto"/>
              <w:jc w:val="both"/>
              <w:rPr>
                <w:rFonts w:ascii="Book Antiqua" w:eastAsia="等线" w:hAnsi="Book Antiqua" w:cs="宋体"/>
                <w:color w:val="000000"/>
                <w:lang w:eastAsia="zh-CN"/>
              </w:rPr>
            </w:pPr>
            <w:r>
              <w:rPr>
                <w:rFonts w:ascii="Book Antiqua" w:eastAsia="等线" w:hAnsi="Book Antiqua"/>
                <w:color w:val="000000"/>
              </w:rPr>
              <w:t>17852263</w:t>
            </w:r>
          </w:p>
        </w:tc>
        <w:tc>
          <w:tcPr>
            <w:tcW w:w="0" w:type="auto"/>
            <w:tcBorders>
              <w:bottom w:val="single" w:sz="12" w:space="0" w:color="auto"/>
            </w:tcBorders>
            <w:shd w:val="clear" w:color="auto" w:fill="auto"/>
            <w:vAlign w:val="center"/>
            <w:hideMark/>
          </w:tcPr>
          <w:p w14:paraId="23EFB30F" w14:textId="54C53352" w:rsidR="00274F71" w:rsidRPr="00274F71" w:rsidRDefault="00274F71" w:rsidP="00547F27">
            <w:pPr>
              <w:spacing w:line="360" w:lineRule="auto"/>
              <w:jc w:val="both"/>
              <w:rPr>
                <w:rFonts w:ascii="Book Antiqua" w:eastAsia="等线" w:hAnsi="Book Antiqua" w:cs="宋体"/>
                <w:color w:val="000000"/>
                <w:lang w:eastAsia="zh-CN"/>
              </w:rPr>
            </w:pPr>
            <w:r>
              <w:rPr>
                <w:rFonts w:ascii="Book Antiqua" w:eastAsia="等线" w:hAnsi="Book Antiqua"/>
                <w:color w:val="000000"/>
              </w:rPr>
              <w:t>100</w:t>
            </w:r>
          </w:p>
        </w:tc>
        <w:tc>
          <w:tcPr>
            <w:tcW w:w="0" w:type="auto"/>
            <w:tcBorders>
              <w:bottom w:val="single" w:sz="12" w:space="0" w:color="auto"/>
            </w:tcBorders>
            <w:shd w:val="clear" w:color="auto" w:fill="auto"/>
            <w:noWrap/>
            <w:vAlign w:val="center"/>
            <w:hideMark/>
          </w:tcPr>
          <w:p w14:paraId="3DB50A56" w14:textId="5FEC400E" w:rsidR="00274F71" w:rsidRPr="00274F71" w:rsidRDefault="00274F71" w:rsidP="00547F27">
            <w:pPr>
              <w:spacing w:line="360" w:lineRule="auto"/>
              <w:jc w:val="both"/>
              <w:rPr>
                <w:rFonts w:ascii="Book Antiqua" w:eastAsia="等线" w:hAnsi="Book Antiqua" w:cs="宋体"/>
                <w:color w:val="000000"/>
                <w:lang w:eastAsia="zh-CN"/>
              </w:rPr>
            </w:pPr>
            <w:r>
              <w:rPr>
                <w:rFonts w:ascii="Book Antiqua" w:eastAsia="等线" w:hAnsi="Book Antiqua"/>
                <w:color w:val="000000"/>
              </w:rPr>
              <w:t>321622</w:t>
            </w:r>
          </w:p>
        </w:tc>
        <w:tc>
          <w:tcPr>
            <w:tcW w:w="0" w:type="auto"/>
            <w:tcBorders>
              <w:bottom w:val="single" w:sz="12" w:space="0" w:color="auto"/>
            </w:tcBorders>
            <w:shd w:val="clear" w:color="auto" w:fill="auto"/>
            <w:vAlign w:val="center"/>
            <w:hideMark/>
          </w:tcPr>
          <w:p w14:paraId="655A4E72" w14:textId="284A8618" w:rsidR="00274F71" w:rsidRPr="00274F71" w:rsidRDefault="00274F71" w:rsidP="00547F27">
            <w:pPr>
              <w:spacing w:line="360" w:lineRule="auto"/>
              <w:jc w:val="both"/>
              <w:rPr>
                <w:rFonts w:ascii="Book Antiqua" w:eastAsia="等线" w:hAnsi="Book Antiqua" w:cs="宋体"/>
                <w:color w:val="000000"/>
                <w:lang w:eastAsia="zh-CN"/>
              </w:rPr>
            </w:pPr>
            <w:r>
              <w:rPr>
                <w:rFonts w:ascii="Book Antiqua" w:eastAsia="等线" w:hAnsi="Book Antiqua"/>
                <w:color w:val="000000"/>
              </w:rPr>
              <w:t>100</w:t>
            </w:r>
          </w:p>
        </w:tc>
        <w:tc>
          <w:tcPr>
            <w:tcW w:w="0" w:type="auto"/>
            <w:tcBorders>
              <w:bottom w:val="single" w:sz="12" w:space="0" w:color="auto"/>
            </w:tcBorders>
            <w:shd w:val="clear" w:color="auto" w:fill="auto"/>
            <w:noWrap/>
            <w:vAlign w:val="center"/>
            <w:hideMark/>
          </w:tcPr>
          <w:p w14:paraId="54805703" w14:textId="7D2C1CA9" w:rsidR="00274F71" w:rsidRPr="00274F71" w:rsidRDefault="00274F71" w:rsidP="00547F27">
            <w:pPr>
              <w:spacing w:line="360" w:lineRule="auto"/>
              <w:jc w:val="both"/>
              <w:rPr>
                <w:rFonts w:ascii="Book Antiqua" w:eastAsia="等线" w:hAnsi="Book Antiqua" w:cs="宋体"/>
                <w:color w:val="000000"/>
                <w:lang w:eastAsia="zh-CN"/>
              </w:rPr>
            </w:pPr>
            <w:r>
              <w:rPr>
                <w:rFonts w:ascii="Book Antiqua" w:eastAsia="等线" w:hAnsi="Book Antiqua"/>
                <w:color w:val="000000"/>
              </w:rPr>
              <w:t>18173885</w:t>
            </w:r>
          </w:p>
        </w:tc>
        <w:tc>
          <w:tcPr>
            <w:tcW w:w="0" w:type="auto"/>
            <w:shd w:val="clear" w:color="auto" w:fill="auto"/>
            <w:vAlign w:val="center"/>
            <w:hideMark/>
          </w:tcPr>
          <w:p w14:paraId="5A96E1A2" w14:textId="62E9B6C3" w:rsidR="00274F71" w:rsidRPr="00274F71" w:rsidRDefault="00274F71" w:rsidP="00547F27">
            <w:pPr>
              <w:spacing w:line="360" w:lineRule="auto"/>
              <w:jc w:val="both"/>
              <w:rPr>
                <w:rFonts w:ascii="Book Antiqua" w:eastAsia="等线" w:hAnsi="Book Antiqua" w:cs="宋体"/>
                <w:color w:val="000000"/>
                <w:lang w:eastAsia="zh-CN"/>
              </w:rPr>
            </w:pPr>
            <w:r>
              <w:rPr>
                <w:rFonts w:ascii="Book Antiqua" w:eastAsia="等线" w:hAnsi="Book Antiqua"/>
                <w:color w:val="000000"/>
              </w:rPr>
              <w:t>100</w:t>
            </w:r>
          </w:p>
        </w:tc>
      </w:tr>
      <w:tr w:rsidR="00274F71" w:rsidRPr="00274F71" w14:paraId="3C716237" w14:textId="77777777" w:rsidTr="00274F71">
        <w:trPr>
          <w:trHeight w:val="336"/>
        </w:trPr>
        <w:tc>
          <w:tcPr>
            <w:tcW w:w="0" w:type="auto"/>
            <w:gridSpan w:val="8"/>
            <w:tcBorders>
              <w:top w:val="single" w:sz="12" w:space="0" w:color="auto"/>
            </w:tcBorders>
            <w:shd w:val="clear" w:color="auto" w:fill="auto"/>
            <w:vAlign w:val="center"/>
            <w:hideMark/>
          </w:tcPr>
          <w:p w14:paraId="61029DEC" w14:textId="77777777" w:rsidR="00274F71" w:rsidRPr="00274F71" w:rsidRDefault="00274F71" w:rsidP="00547F27">
            <w:pPr>
              <w:spacing w:line="360" w:lineRule="auto"/>
              <w:jc w:val="both"/>
              <w:rPr>
                <w:rFonts w:ascii="Book Antiqua" w:eastAsia="等线" w:hAnsi="Book Antiqua" w:cs="宋体"/>
                <w:i/>
                <w:iCs/>
                <w:color w:val="000000"/>
                <w:lang w:eastAsia="zh-CN"/>
              </w:rPr>
            </w:pPr>
            <w:r w:rsidRPr="00274F71">
              <w:rPr>
                <w:rFonts w:ascii="Book Antiqua" w:eastAsia="等线" w:hAnsi="Book Antiqua" w:cs="宋体"/>
                <w:i/>
                <w:iCs/>
                <w:color w:val="000000"/>
                <w:lang w:eastAsia="zh-CN"/>
              </w:rPr>
              <w:t>P</w:t>
            </w:r>
            <w:r w:rsidRPr="00274F71">
              <w:rPr>
                <w:rFonts w:ascii="Book Antiqua" w:eastAsia="等线" w:hAnsi="Book Antiqua" w:cs="宋体"/>
                <w:color w:val="000000"/>
                <w:lang w:eastAsia="zh-CN"/>
              </w:rPr>
              <w:t xml:space="preserve"> &lt; 0.001. GI: Gastrointestinal.</w:t>
            </w:r>
          </w:p>
        </w:tc>
      </w:tr>
    </w:tbl>
    <w:p w14:paraId="2A6E9564" w14:textId="77777777" w:rsidR="00442545" w:rsidRDefault="00442545" w:rsidP="00547F27">
      <w:pPr>
        <w:tabs>
          <w:tab w:val="left" w:pos="5664"/>
        </w:tabs>
        <w:spacing w:line="360" w:lineRule="auto"/>
        <w:jc w:val="both"/>
        <w:rPr>
          <w:rFonts w:ascii="Book Antiqua" w:eastAsia="楷体" w:hAnsi="Book Antiqua"/>
        </w:rPr>
      </w:pPr>
    </w:p>
    <w:p w14:paraId="41395449" w14:textId="33BE667D" w:rsidR="00274F71" w:rsidRPr="00E26388" w:rsidRDefault="00274F71" w:rsidP="00547F27">
      <w:pPr>
        <w:tabs>
          <w:tab w:val="left" w:pos="5664"/>
        </w:tabs>
        <w:spacing w:line="360" w:lineRule="auto"/>
        <w:jc w:val="both"/>
        <w:rPr>
          <w:rFonts w:ascii="Book Antiqua" w:eastAsia="楷体" w:hAnsi="Book Antiqua"/>
        </w:rPr>
        <w:sectPr w:rsidR="00274F71" w:rsidRPr="00E26388">
          <w:pgSz w:w="12240" w:h="15840"/>
          <w:pgMar w:top="1440" w:right="1440" w:bottom="1440" w:left="1440" w:header="720" w:footer="720" w:gutter="0"/>
          <w:cols w:space="720"/>
          <w:docGrid w:linePitch="360"/>
        </w:sectPr>
      </w:pPr>
    </w:p>
    <w:p w14:paraId="3243F58E" w14:textId="15148D6E" w:rsidR="00E17A6F" w:rsidRDefault="00897C0F"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Table 3 Tabulated representation of data of Figure 1 which shows to the prevalence of gastrointestinal hemorrhage according to the anatomic location of gastrointestinal cancer</w:t>
      </w:r>
    </w:p>
    <w:tbl>
      <w:tblPr>
        <w:tblW w:w="9987" w:type="dxa"/>
        <w:tblInd w:w="118" w:type="dxa"/>
        <w:tblLook w:val="04A0" w:firstRow="1" w:lastRow="0" w:firstColumn="1" w:lastColumn="0" w:noHBand="0" w:noVBand="1"/>
      </w:tblPr>
      <w:tblGrid>
        <w:gridCol w:w="3906"/>
        <w:gridCol w:w="1120"/>
        <w:gridCol w:w="1120"/>
        <w:gridCol w:w="1384"/>
        <w:gridCol w:w="1073"/>
        <w:gridCol w:w="1384"/>
      </w:tblGrid>
      <w:tr w:rsidR="00863FF0" w:rsidRPr="00274F71" w14:paraId="0B189CD4" w14:textId="77777777" w:rsidTr="00863FF0">
        <w:trPr>
          <w:trHeight w:val="20"/>
        </w:trPr>
        <w:tc>
          <w:tcPr>
            <w:tcW w:w="0" w:type="auto"/>
            <w:vMerge w:val="restart"/>
            <w:tcBorders>
              <w:top w:val="single" w:sz="12" w:space="0" w:color="auto"/>
            </w:tcBorders>
            <w:shd w:val="clear" w:color="auto" w:fill="auto"/>
            <w:noWrap/>
            <w:hideMark/>
          </w:tcPr>
          <w:p w14:paraId="5F795A5D" w14:textId="77777777" w:rsidR="00863FF0" w:rsidRPr="00274F71" w:rsidRDefault="00863FF0" w:rsidP="00547F27">
            <w:pPr>
              <w:spacing w:line="360" w:lineRule="auto"/>
              <w:jc w:val="both"/>
              <w:rPr>
                <w:rFonts w:ascii="Book Antiqua" w:eastAsia="等线" w:hAnsi="Book Antiqua" w:cs="宋体"/>
                <w:b/>
                <w:bCs/>
                <w:color w:val="000000"/>
                <w:lang w:eastAsia="zh-CN"/>
              </w:rPr>
            </w:pPr>
            <w:r w:rsidRPr="00274F71">
              <w:rPr>
                <w:rFonts w:ascii="Book Antiqua" w:eastAsia="等线" w:hAnsi="Book Antiqua" w:cs="宋体"/>
                <w:b/>
                <w:bCs/>
                <w:color w:val="000000"/>
                <w:lang w:eastAsia="zh-CN"/>
              </w:rPr>
              <w:t>Anatomic location of cancer</w:t>
            </w:r>
          </w:p>
        </w:tc>
        <w:tc>
          <w:tcPr>
            <w:tcW w:w="0" w:type="auto"/>
            <w:tcBorders>
              <w:top w:val="single" w:sz="12" w:space="0" w:color="auto"/>
              <w:bottom w:val="single" w:sz="4" w:space="0" w:color="auto"/>
            </w:tcBorders>
            <w:shd w:val="clear" w:color="auto" w:fill="auto"/>
            <w:hideMark/>
          </w:tcPr>
          <w:p w14:paraId="4D8C977F" w14:textId="65C7BD55" w:rsidR="00863FF0" w:rsidRPr="00274F71" w:rsidRDefault="00863FF0" w:rsidP="00547F27">
            <w:pPr>
              <w:spacing w:line="360" w:lineRule="auto"/>
              <w:jc w:val="both"/>
              <w:rPr>
                <w:rFonts w:ascii="Book Antiqua" w:eastAsia="等线" w:hAnsi="Book Antiqua" w:cs="宋体"/>
                <w:b/>
                <w:bCs/>
                <w:color w:val="000000"/>
                <w:lang w:eastAsia="zh-CN"/>
              </w:rPr>
            </w:pPr>
          </w:p>
        </w:tc>
        <w:tc>
          <w:tcPr>
            <w:tcW w:w="0" w:type="auto"/>
            <w:gridSpan w:val="4"/>
            <w:tcBorders>
              <w:top w:val="single" w:sz="12" w:space="0" w:color="auto"/>
              <w:bottom w:val="single" w:sz="4" w:space="0" w:color="auto"/>
            </w:tcBorders>
            <w:shd w:val="clear" w:color="auto" w:fill="auto"/>
            <w:noWrap/>
            <w:hideMark/>
          </w:tcPr>
          <w:p w14:paraId="259CCAB1" w14:textId="77777777" w:rsidR="00863FF0" w:rsidRPr="00274F71" w:rsidRDefault="00863FF0" w:rsidP="00547F27">
            <w:pPr>
              <w:spacing w:line="360" w:lineRule="auto"/>
              <w:jc w:val="both"/>
              <w:rPr>
                <w:rFonts w:ascii="Book Antiqua" w:eastAsia="等线" w:hAnsi="Book Antiqua" w:cs="宋体"/>
                <w:b/>
                <w:bCs/>
                <w:color w:val="000000"/>
                <w:lang w:eastAsia="zh-CN"/>
              </w:rPr>
            </w:pPr>
            <w:r w:rsidRPr="00274F71">
              <w:rPr>
                <w:rFonts w:ascii="Book Antiqua" w:eastAsia="等线" w:hAnsi="Book Antiqua" w:cs="宋体"/>
                <w:b/>
                <w:bCs/>
                <w:color w:val="000000"/>
                <w:lang w:eastAsia="zh-CN"/>
              </w:rPr>
              <w:t>GI hemorrhage</w:t>
            </w:r>
          </w:p>
        </w:tc>
      </w:tr>
      <w:tr w:rsidR="00863FF0" w:rsidRPr="00274F71" w14:paraId="1363F8EE" w14:textId="77777777" w:rsidTr="00863FF0">
        <w:trPr>
          <w:trHeight w:val="20"/>
        </w:trPr>
        <w:tc>
          <w:tcPr>
            <w:tcW w:w="0" w:type="auto"/>
            <w:vMerge/>
            <w:shd w:val="clear" w:color="auto" w:fill="auto"/>
            <w:noWrap/>
            <w:hideMark/>
          </w:tcPr>
          <w:p w14:paraId="4A453127" w14:textId="295067BE" w:rsidR="00863FF0" w:rsidRPr="00274F71" w:rsidRDefault="00863FF0" w:rsidP="00547F27">
            <w:pPr>
              <w:spacing w:line="360" w:lineRule="auto"/>
              <w:jc w:val="both"/>
              <w:rPr>
                <w:rFonts w:ascii="Book Antiqua" w:eastAsia="等线" w:hAnsi="Book Antiqua"/>
                <w:color w:val="000000"/>
                <w:lang w:eastAsia="zh-CN"/>
              </w:rPr>
            </w:pPr>
          </w:p>
        </w:tc>
        <w:tc>
          <w:tcPr>
            <w:tcW w:w="0" w:type="auto"/>
            <w:tcBorders>
              <w:top w:val="single" w:sz="4" w:space="0" w:color="auto"/>
            </w:tcBorders>
            <w:shd w:val="clear" w:color="auto" w:fill="auto"/>
            <w:hideMark/>
          </w:tcPr>
          <w:p w14:paraId="5B7B9196" w14:textId="3AB74916" w:rsidR="00863FF0" w:rsidRPr="00274F71" w:rsidRDefault="00863FF0" w:rsidP="00547F27">
            <w:pPr>
              <w:spacing w:line="360" w:lineRule="auto"/>
              <w:jc w:val="both"/>
              <w:rPr>
                <w:rFonts w:ascii="Book Antiqua" w:eastAsia="等线" w:hAnsi="Book Antiqua" w:cs="宋体"/>
                <w:b/>
                <w:bCs/>
                <w:color w:val="000000"/>
                <w:lang w:eastAsia="zh-CN"/>
              </w:rPr>
            </w:pPr>
          </w:p>
        </w:tc>
        <w:tc>
          <w:tcPr>
            <w:tcW w:w="0" w:type="auto"/>
            <w:gridSpan w:val="2"/>
            <w:tcBorders>
              <w:top w:val="single" w:sz="4" w:space="0" w:color="auto"/>
              <w:bottom w:val="single" w:sz="4" w:space="0" w:color="auto"/>
            </w:tcBorders>
            <w:shd w:val="clear" w:color="auto" w:fill="auto"/>
            <w:noWrap/>
            <w:hideMark/>
          </w:tcPr>
          <w:p w14:paraId="2E8D2154" w14:textId="77777777" w:rsidR="00863FF0" w:rsidRPr="00274F71" w:rsidRDefault="00863FF0" w:rsidP="00547F27">
            <w:pPr>
              <w:spacing w:line="360" w:lineRule="auto"/>
              <w:jc w:val="both"/>
              <w:rPr>
                <w:rFonts w:ascii="Book Antiqua" w:eastAsia="等线" w:hAnsi="Book Antiqua" w:cs="宋体"/>
                <w:b/>
                <w:bCs/>
                <w:color w:val="000000"/>
                <w:lang w:eastAsia="zh-CN"/>
              </w:rPr>
            </w:pPr>
            <w:r w:rsidRPr="00274F71">
              <w:rPr>
                <w:rFonts w:ascii="Book Antiqua" w:eastAsia="等线" w:hAnsi="Book Antiqua" w:cs="宋体"/>
                <w:b/>
                <w:bCs/>
                <w:color w:val="000000"/>
                <w:lang w:eastAsia="zh-CN"/>
              </w:rPr>
              <w:t xml:space="preserve">No </w:t>
            </w:r>
          </w:p>
        </w:tc>
        <w:tc>
          <w:tcPr>
            <w:tcW w:w="0" w:type="auto"/>
            <w:gridSpan w:val="2"/>
            <w:tcBorders>
              <w:top w:val="single" w:sz="4" w:space="0" w:color="auto"/>
            </w:tcBorders>
            <w:shd w:val="clear" w:color="auto" w:fill="auto"/>
            <w:noWrap/>
            <w:hideMark/>
          </w:tcPr>
          <w:p w14:paraId="77445453" w14:textId="77777777" w:rsidR="00863FF0" w:rsidRPr="00274F71" w:rsidRDefault="00863FF0" w:rsidP="00547F27">
            <w:pPr>
              <w:spacing w:line="360" w:lineRule="auto"/>
              <w:jc w:val="both"/>
              <w:rPr>
                <w:rFonts w:ascii="Book Antiqua" w:eastAsia="等线" w:hAnsi="Book Antiqua" w:cs="宋体"/>
                <w:b/>
                <w:bCs/>
                <w:color w:val="000000"/>
                <w:lang w:eastAsia="zh-CN"/>
              </w:rPr>
            </w:pPr>
            <w:r w:rsidRPr="00274F71">
              <w:rPr>
                <w:rFonts w:ascii="Book Antiqua" w:eastAsia="等线" w:hAnsi="Book Antiqua" w:cs="宋体"/>
                <w:b/>
                <w:bCs/>
                <w:color w:val="000000"/>
                <w:lang w:eastAsia="zh-CN"/>
              </w:rPr>
              <w:t>Yes</w:t>
            </w:r>
          </w:p>
        </w:tc>
      </w:tr>
      <w:tr w:rsidR="00863FF0" w:rsidRPr="00547F27" w14:paraId="7A093C69" w14:textId="77777777" w:rsidTr="00863FF0">
        <w:trPr>
          <w:trHeight w:val="20"/>
        </w:trPr>
        <w:tc>
          <w:tcPr>
            <w:tcW w:w="0" w:type="auto"/>
            <w:vMerge/>
            <w:tcBorders>
              <w:bottom w:val="single" w:sz="4" w:space="0" w:color="auto"/>
            </w:tcBorders>
            <w:shd w:val="clear" w:color="auto" w:fill="auto"/>
            <w:noWrap/>
            <w:hideMark/>
          </w:tcPr>
          <w:p w14:paraId="7D5170D7" w14:textId="08B52B72" w:rsidR="00863FF0" w:rsidRPr="00274F71" w:rsidRDefault="00863FF0" w:rsidP="00547F27">
            <w:pPr>
              <w:spacing w:line="360" w:lineRule="auto"/>
              <w:jc w:val="both"/>
              <w:rPr>
                <w:rFonts w:ascii="Book Antiqua" w:eastAsia="等线" w:hAnsi="Book Antiqua"/>
                <w:color w:val="000000"/>
                <w:lang w:eastAsia="zh-CN"/>
              </w:rPr>
            </w:pPr>
          </w:p>
        </w:tc>
        <w:tc>
          <w:tcPr>
            <w:tcW w:w="0" w:type="auto"/>
            <w:tcBorders>
              <w:bottom w:val="single" w:sz="4" w:space="0" w:color="auto"/>
            </w:tcBorders>
            <w:shd w:val="clear" w:color="auto" w:fill="auto"/>
            <w:hideMark/>
          </w:tcPr>
          <w:p w14:paraId="3862D2A8" w14:textId="77777777" w:rsidR="00863FF0" w:rsidRPr="00274F71" w:rsidRDefault="00863FF0" w:rsidP="00547F27">
            <w:pPr>
              <w:spacing w:line="360" w:lineRule="auto"/>
              <w:jc w:val="both"/>
              <w:rPr>
                <w:rFonts w:ascii="Book Antiqua" w:eastAsia="等线" w:hAnsi="Book Antiqua" w:cs="宋体"/>
                <w:b/>
                <w:bCs/>
                <w:i/>
                <w:iCs/>
                <w:color w:val="000000"/>
                <w:lang w:eastAsia="zh-CN"/>
              </w:rPr>
            </w:pPr>
            <w:r w:rsidRPr="00274F71">
              <w:rPr>
                <w:rFonts w:ascii="Book Antiqua" w:eastAsia="等线" w:hAnsi="Book Antiqua" w:cs="宋体"/>
                <w:b/>
                <w:bCs/>
                <w:i/>
                <w:iCs/>
                <w:color w:val="000000"/>
                <w:lang w:eastAsia="zh-CN"/>
              </w:rPr>
              <w:t>n</w:t>
            </w:r>
          </w:p>
        </w:tc>
        <w:tc>
          <w:tcPr>
            <w:tcW w:w="0" w:type="auto"/>
            <w:tcBorders>
              <w:top w:val="single" w:sz="4" w:space="0" w:color="auto"/>
              <w:bottom w:val="single" w:sz="4" w:space="0" w:color="auto"/>
            </w:tcBorders>
            <w:shd w:val="clear" w:color="auto" w:fill="auto"/>
            <w:noWrap/>
            <w:hideMark/>
          </w:tcPr>
          <w:p w14:paraId="423835E5" w14:textId="77777777" w:rsidR="00863FF0" w:rsidRPr="00274F71" w:rsidRDefault="00863FF0" w:rsidP="00547F27">
            <w:pPr>
              <w:spacing w:line="360" w:lineRule="auto"/>
              <w:jc w:val="both"/>
              <w:rPr>
                <w:rFonts w:ascii="Book Antiqua" w:eastAsia="等线" w:hAnsi="Book Antiqua" w:cs="宋体"/>
                <w:b/>
                <w:bCs/>
                <w:color w:val="000000"/>
                <w:lang w:eastAsia="zh-CN"/>
              </w:rPr>
            </w:pPr>
            <w:r w:rsidRPr="00274F71">
              <w:rPr>
                <w:rFonts w:ascii="Book Antiqua" w:eastAsia="等线" w:hAnsi="Book Antiqua" w:cs="宋体"/>
                <w:b/>
                <w:bCs/>
                <w:color w:val="000000"/>
                <w:lang w:eastAsia="zh-CN"/>
              </w:rPr>
              <w:t>Count</w:t>
            </w:r>
          </w:p>
        </w:tc>
        <w:tc>
          <w:tcPr>
            <w:tcW w:w="0" w:type="auto"/>
            <w:tcBorders>
              <w:top w:val="single" w:sz="4" w:space="0" w:color="auto"/>
              <w:bottom w:val="single" w:sz="4" w:space="0" w:color="auto"/>
            </w:tcBorders>
            <w:shd w:val="clear" w:color="auto" w:fill="auto"/>
            <w:noWrap/>
            <w:hideMark/>
          </w:tcPr>
          <w:p w14:paraId="01787B3F" w14:textId="77777777" w:rsidR="00863FF0" w:rsidRPr="00274F71" w:rsidRDefault="00863FF0" w:rsidP="00547F27">
            <w:pPr>
              <w:spacing w:line="360" w:lineRule="auto"/>
              <w:jc w:val="both"/>
              <w:rPr>
                <w:rFonts w:ascii="Book Antiqua" w:eastAsia="等线" w:hAnsi="Book Antiqua" w:cs="宋体"/>
                <w:b/>
                <w:bCs/>
                <w:color w:val="000000"/>
                <w:lang w:eastAsia="zh-CN"/>
              </w:rPr>
            </w:pPr>
            <w:r w:rsidRPr="00274F71">
              <w:rPr>
                <w:rFonts w:ascii="Book Antiqua" w:eastAsia="等线" w:hAnsi="Book Antiqua" w:cs="宋体"/>
                <w:b/>
                <w:bCs/>
                <w:color w:val="000000"/>
                <w:lang w:eastAsia="zh-CN"/>
              </w:rPr>
              <w:t>Row (%)</w:t>
            </w:r>
          </w:p>
        </w:tc>
        <w:tc>
          <w:tcPr>
            <w:tcW w:w="0" w:type="auto"/>
            <w:tcBorders>
              <w:top w:val="single" w:sz="4" w:space="0" w:color="auto"/>
              <w:bottom w:val="single" w:sz="4" w:space="0" w:color="auto"/>
            </w:tcBorders>
            <w:shd w:val="clear" w:color="auto" w:fill="auto"/>
            <w:noWrap/>
            <w:hideMark/>
          </w:tcPr>
          <w:p w14:paraId="061CC654" w14:textId="77777777" w:rsidR="00863FF0" w:rsidRPr="00274F71" w:rsidRDefault="00863FF0" w:rsidP="00547F27">
            <w:pPr>
              <w:spacing w:line="360" w:lineRule="auto"/>
              <w:jc w:val="both"/>
              <w:rPr>
                <w:rFonts w:ascii="Book Antiqua" w:eastAsia="等线" w:hAnsi="Book Antiqua" w:cs="宋体"/>
                <w:b/>
                <w:bCs/>
                <w:color w:val="000000"/>
                <w:lang w:eastAsia="zh-CN"/>
              </w:rPr>
            </w:pPr>
            <w:r w:rsidRPr="00274F71">
              <w:rPr>
                <w:rFonts w:ascii="Book Antiqua" w:eastAsia="等线" w:hAnsi="Book Antiqua" w:cs="宋体"/>
                <w:b/>
                <w:bCs/>
                <w:color w:val="000000"/>
                <w:lang w:eastAsia="zh-CN"/>
              </w:rPr>
              <w:t>Count</w:t>
            </w:r>
          </w:p>
        </w:tc>
        <w:tc>
          <w:tcPr>
            <w:tcW w:w="0" w:type="auto"/>
            <w:tcBorders>
              <w:top w:val="single" w:sz="4" w:space="0" w:color="auto"/>
              <w:bottom w:val="single" w:sz="4" w:space="0" w:color="auto"/>
            </w:tcBorders>
            <w:shd w:val="clear" w:color="auto" w:fill="auto"/>
            <w:noWrap/>
            <w:hideMark/>
          </w:tcPr>
          <w:p w14:paraId="18F13EF7" w14:textId="77777777" w:rsidR="00863FF0" w:rsidRPr="00274F71" w:rsidRDefault="00863FF0" w:rsidP="00547F27">
            <w:pPr>
              <w:spacing w:line="360" w:lineRule="auto"/>
              <w:jc w:val="both"/>
              <w:rPr>
                <w:rFonts w:ascii="Book Antiqua" w:eastAsia="等线" w:hAnsi="Book Antiqua" w:cs="宋体"/>
                <w:b/>
                <w:bCs/>
                <w:color w:val="000000"/>
                <w:lang w:eastAsia="zh-CN"/>
              </w:rPr>
            </w:pPr>
            <w:r w:rsidRPr="00274F71">
              <w:rPr>
                <w:rFonts w:ascii="Book Antiqua" w:eastAsia="等线" w:hAnsi="Book Antiqua" w:cs="宋体"/>
                <w:b/>
                <w:bCs/>
                <w:color w:val="000000"/>
                <w:lang w:eastAsia="zh-CN"/>
              </w:rPr>
              <w:t>Row (%)</w:t>
            </w:r>
          </w:p>
        </w:tc>
      </w:tr>
      <w:tr w:rsidR="00547F27" w:rsidRPr="00274F71" w14:paraId="7F711AE4" w14:textId="77777777" w:rsidTr="00863FF0">
        <w:trPr>
          <w:trHeight w:val="20"/>
        </w:trPr>
        <w:tc>
          <w:tcPr>
            <w:tcW w:w="0" w:type="auto"/>
            <w:tcBorders>
              <w:top w:val="single" w:sz="4" w:space="0" w:color="auto"/>
            </w:tcBorders>
            <w:shd w:val="clear" w:color="auto" w:fill="auto"/>
            <w:noWrap/>
            <w:hideMark/>
          </w:tcPr>
          <w:p w14:paraId="4F5F8F4C"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Esophagus</w:t>
            </w:r>
          </w:p>
        </w:tc>
        <w:tc>
          <w:tcPr>
            <w:tcW w:w="0" w:type="auto"/>
            <w:tcBorders>
              <w:top w:val="single" w:sz="4" w:space="0" w:color="auto"/>
            </w:tcBorders>
            <w:shd w:val="clear" w:color="auto" w:fill="auto"/>
            <w:hideMark/>
          </w:tcPr>
          <w:p w14:paraId="20092C1B"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23674</w:t>
            </w:r>
          </w:p>
        </w:tc>
        <w:tc>
          <w:tcPr>
            <w:tcW w:w="0" w:type="auto"/>
            <w:tcBorders>
              <w:top w:val="single" w:sz="4" w:space="0" w:color="auto"/>
            </w:tcBorders>
            <w:shd w:val="clear" w:color="auto" w:fill="auto"/>
            <w:noWrap/>
            <w:hideMark/>
          </w:tcPr>
          <w:p w14:paraId="1AEDC4F4"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21508</w:t>
            </w:r>
          </w:p>
        </w:tc>
        <w:tc>
          <w:tcPr>
            <w:tcW w:w="0" w:type="auto"/>
            <w:tcBorders>
              <w:top w:val="single" w:sz="4" w:space="0" w:color="auto"/>
            </w:tcBorders>
            <w:shd w:val="clear" w:color="auto" w:fill="auto"/>
            <w:noWrap/>
            <w:hideMark/>
          </w:tcPr>
          <w:p w14:paraId="2EA98082" w14:textId="45825D9B"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90.90</w:t>
            </w:r>
          </w:p>
        </w:tc>
        <w:tc>
          <w:tcPr>
            <w:tcW w:w="0" w:type="auto"/>
            <w:tcBorders>
              <w:top w:val="single" w:sz="4" w:space="0" w:color="auto"/>
            </w:tcBorders>
            <w:shd w:val="clear" w:color="auto" w:fill="auto"/>
            <w:noWrap/>
            <w:hideMark/>
          </w:tcPr>
          <w:p w14:paraId="37B3DA16"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2166</w:t>
            </w:r>
          </w:p>
        </w:tc>
        <w:tc>
          <w:tcPr>
            <w:tcW w:w="0" w:type="auto"/>
            <w:tcBorders>
              <w:top w:val="single" w:sz="4" w:space="0" w:color="auto"/>
            </w:tcBorders>
            <w:shd w:val="clear" w:color="auto" w:fill="auto"/>
            <w:noWrap/>
            <w:hideMark/>
          </w:tcPr>
          <w:p w14:paraId="09C25630" w14:textId="25133DC4"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9.10</w:t>
            </w:r>
          </w:p>
        </w:tc>
      </w:tr>
      <w:tr w:rsidR="00274F71" w:rsidRPr="00274F71" w14:paraId="166FDD25" w14:textId="77777777" w:rsidTr="00863FF0">
        <w:trPr>
          <w:trHeight w:val="20"/>
        </w:trPr>
        <w:tc>
          <w:tcPr>
            <w:tcW w:w="0" w:type="auto"/>
            <w:shd w:val="clear" w:color="auto" w:fill="auto"/>
            <w:noWrap/>
            <w:hideMark/>
          </w:tcPr>
          <w:p w14:paraId="3121AA85"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 xml:space="preserve">   Upper third</w:t>
            </w:r>
          </w:p>
        </w:tc>
        <w:tc>
          <w:tcPr>
            <w:tcW w:w="0" w:type="auto"/>
            <w:shd w:val="clear" w:color="auto" w:fill="auto"/>
            <w:hideMark/>
          </w:tcPr>
          <w:p w14:paraId="7397765F"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773</w:t>
            </w:r>
          </w:p>
        </w:tc>
        <w:tc>
          <w:tcPr>
            <w:tcW w:w="0" w:type="auto"/>
            <w:shd w:val="clear" w:color="auto" w:fill="auto"/>
            <w:noWrap/>
            <w:hideMark/>
          </w:tcPr>
          <w:p w14:paraId="14A51459"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725</w:t>
            </w:r>
          </w:p>
        </w:tc>
        <w:tc>
          <w:tcPr>
            <w:tcW w:w="0" w:type="auto"/>
            <w:shd w:val="clear" w:color="auto" w:fill="auto"/>
            <w:noWrap/>
            <w:hideMark/>
          </w:tcPr>
          <w:p w14:paraId="1C0A5B4C" w14:textId="354DCCAA"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93.80</w:t>
            </w:r>
          </w:p>
        </w:tc>
        <w:tc>
          <w:tcPr>
            <w:tcW w:w="0" w:type="auto"/>
            <w:shd w:val="clear" w:color="auto" w:fill="auto"/>
            <w:noWrap/>
            <w:hideMark/>
          </w:tcPr>
          <w:p w14:paraId="545D3897"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48</w:t>
            </w:r>
          </w:p>
        </w:tc>
        <w:tc>
          <w:tcPr>
            <w:tcW w:w="0" w:type="auto"/>
            <w:shd w:val="clear" w:color="auto" w:fill="auto"/>
            <w:noWrap/>
            <w:hideMark/>
          </w:tcPr>
          <w:p w14:paraId="1750EBB9" w14:textId="6E3550BB"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6.20</w:t>
            </w:r>
          </w:p>
        </w:tc>
      </w:tr>
      <w:tr w:rsidR="00274F71" w:rsidRPr="00274F71" w14:paraId="60BB46D8" w14:textId="77777777" w:rsidTr="00863FF0">
        <w:trPr>
          <w:trHeight w:val="20"/>
        </w:trPr>
        <w:tc>
          <w:tcPr>
            <w:tcW w:w="0" w:type="auto"/>
            <w:shd w:val="clear" w:color="auto" w:fill="auto"/>
            <w:noWrap/>
            <w:hideMark/>
          </w:tcPr>
          <w:p w14:paraId="5C838C1D"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 xml:space="preserve">   Middle third</w:t>
            </w:r>
          </w:p>
        </w:tc>
        <w:tc>
          <w:tcPr>
            <w:tcW w:w="0" w:type="auto"/>
            <w:shd w:val="clear" w:color="auto" w:fill="auto"/>
            <w:hideMark/>
          </w:tcPr>
          <w:p w14:paraId="3DA30CCD"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1467</w:t>
            </w:r>
          </w:p>
        </w:tc>
        <w:tc>
          <w:tcPr>
            <w:tcW w:w="0" w:type="auto"/>
            <w:shd w:val="clear" w:color="auto" w:fill="auto"/>
            <w:noWrap/>
            <w:hideMark/>
          </w:tcPr>
          <w:p w14:paraId="332EED44"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1349</w:t>
            </w:r>
          </w:p>
        </w:tc>
        <w:tc>
          <w:tcPr>
            <w:tcW w:w="0" w:type="auto"/>
            <w:shd w:val="clear" w:color="auto" w:fill="auto"/>
            <w:noWrap/>
            <w:hideMark/>
          </w:tcPr>
          <w:p w14:paraId="2A51068C" w14:textId="04B168EF"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92.00</w:t>
            </w:r>
          </w:p>
        </w:tc>
        <w:tc>
          <w:tcPr>
            <w:tcW w:w="0" w:type="auto"/>
            <w:shd w:val="clear" w:color="auto" w:fill="auto"/>
            <w:noWrap/>
            <w:hideMark/>
          </w:tcPr>
          <w:p w14:paraId="0174EF39"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118</w:t>
            </w:r>
          </w:p>
        </w:tc>
        <w:tc>
          <w:tcPr>
            <w:tcW w:w="0" w:type="auto"/>
            <w:shd w:val="clear" w:color="auto" w:fill="auto"/>
            <w:noWrap/>
            <w:hideMark/>
          </w:tcPr>
          <w:p w14:paraId="7E0A0052" w14:textId="0E670F8C"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8.00</w:t>
            </w:r>
          </w:p>
        </w:tc>
      </w:tr>
      <w:tr w:rsidR="00274F71" w:rsidRPr="00274F71" w14:paraId="77237A48" w14:textId="77777777" w:rsidTr="00863FF0">
        <w:trPr>
          <w:trHeight w:val="20"/>
        </w:trPr>
        <w:tc>
          <w:tcPr>
            <w:tcW w:w="0" w:type="auto"/>
            <w:shd w:val="clear" w:color="auto" w:fill="auto"/>
            <w:noWrap/>
            <w:hideMark/>
          </w:tcPr>
          <w:p w14:paraId="0B99B7FF"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 xml:space="preserve">   Lower third</w:t>
            </w:r>
          </w:p>
        </w:tc>
        <w:tc>
          <w:tcPr>
            <w:tcW w:w="0" w:type="auto"/>
            <w:shd w:val="clear" w:color="auto" w:fill="auto"/>
            <w:hideMark/>
          </w:tcPr>
          <w:p w14:paraId="233457DA"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6540</w:t>
            </w:r>
          </w:p>
        </w:tc>
        <w:tc>
          <w:tcPr>
            <w:tcW w:w="0" w:type="auto"/>
            <w:shd w:val="clear" w:color="auto" w:fill="auto"/>
            <w:noWrap/>
            <w:hideMark/>
          </w:tcPr>
          <w:p w14:paraId="2A1B1219"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5843</w:t>
            </w:r>
          </w:p>
        </w:tc>
        <w:tc>
          <w:tcPr>
            <w:tcW w:w="0" w:type="auto"/>
            <w:shd w:val="clear" w:color="auto" w:fill="auto"/>
            <w:noWrap/>
            <w:hideMark/>
          </w:tcPr>
          <w:p w14:paraId="6B9222FE" w14:textId="7950FF02"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89.30</w:t>
            </w:r>
          </w:p>
        </w:tc>
        <w:tc>
          <w:tcPr>
            <w:tcW w:w="0" w:type="auto"/>
            <w:shd w:val="clear" w:color="auto" w:fill="auto"/>
            <w:noWrap/>
            <w:hideMark/>
          </w:tcPr>
          <w:p w14:paraId="60556946"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697</w:t>
            </w:r>
          </w:p>
        </w:tc>
        <w:tc>
          <w:tcPr>
            <w:tcW w:w="0" w:type="auto"/>
            <w:shd w:val="clear" w:color="auto" w:fill="auto"/>
            <w:noWrap/>
            <w:hideMark/>
          </w:tcPr>
          <w:p w14:paraId="47B49E23" w14:textId="3353D6FB"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10.70</w:t>
            </w:r>
          </w:p>
        </w:tc>
      </w:tr>
      <w:tr w:rsidR="00274F71" w:rsidRPr="00274F71" w14:paraId="2AD02358" w14:textId="77777777" w:rsidTr="00863FF0">
        <w:trPr>
          <w:trHeight w:val="20"/>
        </w:trPr>
        <w:tc>
          <w:tcPr>
            <w:tcW w:w="0" w:type="auto"/>
            <w:shd w:val="clear" w:color="auto" w:fill="auto"/>
            <w:noWrap/>
            <w:hideMark/>
          </w:tcPr>
          <w:p w14:paraId="271706A2"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 xml:space="preserve">   Other/unspecified</w:t>
            </w:r>
          </w:p>
        </w:tc>
        <w:tc>
          <w:tcPr>
            <w:tcW w:w="0" w:type="auto"/>
            <w:shd w:val="clear" w:color="auto" w:fill="auto"/>
            <w:hideMark/>
          </w:tcPr>
          <w:p w14:paraId="39662CAD"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15161</w:t>
            </w:r>
          </w:p>
        </w:tc>
        <w:tc>
          <w:tcPr>
            <w:tcW w:w="0" w:type="auto"/>
            <w:shd w:val="clear" w:color="auto" w:fill="auto"/>
            <w:noWrap/>
            <w:hideMark/>
          </w:tcPr>
          <w:p w14:paraId="1FCCA8B0"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13842</w:t>
            </w:r>
          </w:p>
        </w:tc>
        <w:tc>
          <w:tcPr>
            <w:tcW w:w="0" w:type="auto"/>
            <w:shd w:val="clear" w:color="auto" w:fill="auto"/>
            <w:noWrap/>
            <w:hideMark/>
          </w:tcPr>
          <w:p w14:paraId="0970387D" w14:textId="326B1A59"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91.30</w:t>
            </w:r>
          </w:p>
        </w:tc>
        <w:tc>
          <w:tcPr>
            <w:tcW w:w="0" w:type="auto"/>
            <w:shd w:val="clear" w:color="auto" w:fill="auto"/>
            <w:noWrap/>
            <w:hideMark/>
          </w:tcPr>
          <w:p w14:paraId="3133D101"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1319</w:t>
            </w:r>
          </w:p>
        </w:tc>
        <w:tc>
          <w:tcPr>
            <w:tcW w:w="0" w:type="auto"/>
            <w:shd w:val="clear" w:color="auto" w:fill="auto"/>
            <w:noWrap/>
            <w:hideMark/>
          </w:tcPr>
          <w:p w14:paraId="2BE5D2AE" w14:textId="51DEA6E4"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8.70</w:t>
            </w:r>
          </w:p>
        </w:tc>
      </w:tr>
      <w:tr w:rsidR="00274F71" w:rsidRPr="00274F71" w14:paraId="1C670DB3" w14:textId="77777777" w:rsidTr="00863FF0">
        <w:trPr>
          <w:trHeight w:val="20"/>
        </w:trPr>
        <w:tc>
          <w:tcPr>
            <w:tcW w:w="0" w:type="auto"/>
            <w:shd w:val="clear" w:color="auto" w:fill="auto"/>
            <w:noWrap/>
            <w:hideMark/>
          </w:tcPr>
          <w:p w14:paraId="0DE8C169"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Stomach</w:t>
            </w:r>
          </w:p>
        </w:tc>
        <w:tc>
          <w:tcPr>
            <w:tcW w:w="0" w:type="auto"/>
            <w:shd w:val="clear" w:color="auto" w:fill="auto"/>
            <w:hideMark/>
          </w:tcPr>
          <w:p w14:paraId="355095D6"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27409</w:t>
            </w:r>
          </w:p>
        </w:tc>
        <w:tc>
          <w:tcPr>
            <w:tcW w:w="0" w:type="auto"/>
            <w:shd w:val="clear" w:color="auto" w:fill="auto"/>
            <w:noWrap/>
            <w:hideMark/>
          </w:tcPr>
          <w:p w14:paraId="6F911186"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23103</w:t>
            </w:r>
          </w:p>
        </w:tc>
        <w:tc>
          <w:tcPr>
            <w:tcW w:w="0" w:type="auto"/>
            <w:shd w:val="clear" w:color="auto" w:fill="auto"/>
            <w:noWrap/>
            <w:hideMark/>
          </w:tcPr>
          <w:p w14:paraId="2B5A3944" w14:textId="65B55B82"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84.30</w:t>
            </w:r>
          </w:p>
        </w:tc>
        <w:tc>
          <w:tcPr>
            <w:tcW w:w="0" w:type="auto"/>
            <w:shd w:val="clear" w:color="auto" w:fill="auto"/>
            <w:noWrap/>
            <w:hideMark/>
          </w:tcPr>
          <w:p w14:paraId="3F53BBA5"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4306</w:t>
            </w:r>
          </w:p>
        </w:tc>
        <w:tc>
          <w:tcPr>
            <w:tcW w:w="0" w:type="auto"/>
            <w:shd w:val="clear" w:color="auto" w:fill="auto"/>
            <w:noWrap/>
            <w:hideMark/>
          </w:tcPr>
          <w:p w14:paraId="0A528FE5" w14:textId="79846C8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15.70</w:t>
            </w:r>
          </w:p>
        </w:tc>
      </w:tr>
      <w:tr w:rsidR="00274F71" w:rsidRPr="00274F71" w14:paraId="67E97B3B" w14:textId="77777777" w:rsidTr="00863FF0">
        <w:trPr>
          <w:trHeight w:val="20"/>
        </w:trPr>
        <w:tc>
          <w:tcPr>
            <w:tcW w:w="0" w:type="auto"/>
            <w:shd w:val="clear" w:color="auto" w:fill="auto"/>
            <w:noWrap/>
            <w:hideMark/>
          </w:tcPr>
          <w:p w14:paraId="388546C6"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 xml:space="preserve">   Cardia</w:t>
            </w:r>
          </w:p>
        </w:tc>
        <w:tc>
          <w:tcPr>
            <w:tcW w:w="0" w:type="auto"/>
            <w:shd w:val="clear" w:color="auto" w:fill="auto"/>
            <w:hideMark/>
          </w:tcPr>
          <w:p w14:paraId="6BF8DCFD"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6829</w:t>
            </w:r>
          </w:p>
        </w:tc>
        <w:tc>
          <w:tcPr>
            <w:tcW w:w="0" w:type="auto"/>
            <w:shd w:val="clear" w:color="auto" w:fill="auto"/>
            <w:noWrap/>
            <w:hideMark/>
          </w:tcPr>
          <w:p w14:paraId="4542C58E"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5815</w:t>
            </w:r>
          </w:p>
        </w:tc>
        <w:tc>
          <w:tcPr>
            <w:tcW w:w="0" w:type="auto"/>
            <w:shd w:val="clear" w:color="auto" w:fill="auto"/>
            <w:noWrap/>
            <w:hideMark/>
          </w:tcPr>
          <w:p w14:paraId="2DA1A4F0" w14:textId="276B68F1"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85.20</w:t>
            </w:r>
          </w:p>
        </w:tc>
        <w:tc>
          <w:tcPr>
            <w:tcW w:w="0" w:type="auto"/>
            <w:shd w:val="clear" w:color="auto" w:fill="auto"/>
            <w:noWrap/>
            <w:hideMark/>
          </w:tcPr>
          <w:p w14:paraId="2D41688D"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1014</w:t>
            </w:r>
          </w:p>
        </w:tc>
        <w:tc>
          <w:tcPr>
            <w:tcW w:w="0" w:type="auto"/>
            <w:shd w:val="clear" w:color="auto" w:fill="auto"/>
            <w:noWrap/>
            <w:hideMark/>
          </w:tcPr>
          <w:p w14:paraId="4154A923" w14:textId="6844833B"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14.80</w:t>
            </w:r>
          </w:p>
        </w:tc>
      </w:tr>
      <w:tr w:rsidR="00274F71" w:rsidRPr="00274F71" w14:paraId="507489B0" w14:textId="77777777" w:rsidTr="00863FF0">
        <w:trPr>
          <w:trHeight w:val="20"/>
        </w:trPr>
        <w:tc>
          <w:tcPr>
            <w:tcW w:w="0" w:type="auto"/>
            <w:shd w:val="clear" w:color="auto" w:fill="auto"/>
            <w:noWrap/>
            <w:hideMark/>
          </w:tcPr>
          <w:p w14:paraId="03296645"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 xml:space="preserve">   Fundus</w:t>
            </w:r>
          </w:p>
        </w:tc>
        <w:tc>
          <w:tcPr>
            <w:tcW w:w="0" w:type="auto"/>
            <w:shd w:val="clear" w:color="auto" w:fill="auto"/>
            <w:hideMark/>
          </w:tcPr>
          <w:p w14:paraId="664524C1"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471</w:t>
            </w:r>
          </w:p>
        </w:tc>
        <w:tc>
          <w:tcPr>
            <w:tcW w:w="0" w:type="auto"/>
            <w:shd w:val="clear" w:color="auto" w:fill="auto"/>
            <w:noWrap/>
            <w:hideMark/>
          </w:tcPr>
          <w:p w14:paraId="059FE918"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351</w:t>
            </w:r>
          </w:p>
        </w:tc>
        <w:tc>
          <w:tcPr>
            <w:tcW w:w="0" w:type="auto"/>
            <w:shd w:val="clear" w:color="auto" w:fill="auto"/>
            <w:noWrap/>
            <w:hideMark/>
          </w:tcPr>
          <w:p w14:paraId="62BDF431" w14:textId="5EA5BEB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74.50</w:t>
            </w:r>
          </w:p>
        </w:tc>
        <w:tc>
          <w:tcPr>
            <w:tcW w:w="0" w:type="auto"/>
            <w:shd w:val="clear" w:color="auto" w:fill="auto"/>
            <w:noWrap/>
            <w:hideMark/>
          </w:tcPr>
          <w:p w14:paraId="2C4DD7AA"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120</w:t>
            </w:r>
          </w:p>
        </w:tc>
        <w:tc>
          <w:tcPr>
            <w:tcW w:w="0" w:type="auto"/>
            <w:shd w:val="clear" w:color="auto" w:fill="auto"/>
            <w:noWrap/>
            <w:hideMark/>
          </w:tcPr>
          <w:p w14:paraId="415762C2" w14:textId="1792522B"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25.50</w:t>
            </w:r>
          </w:p>
        </w:tc>
      </w:tr>
      <w:tr w:rsidR="00274F71" w:rsidRPr="00274F71" w14:paraId="3C339698" w14:textId="77777777" w:rsidTr="00863FF0">
        <w:trPr>
          <w:trHeight w:val="20"/>
        </w:trPr>
        <w:tc>
          <w:tcPr>
            <w:tcW w:w="0" w:type="auto"/>
            <w:shd w:val="clear" w:color="auto" w:fill="auto"/>
            <w:noWrap/>
            <w:hideMark/>
          </w:tcPr>
          <w:p w14:paraId="21D2FD48"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 xml:space="preserve">   Body</w:t>
            </w:r>
          </w:p>
        </w:tc>
        <w:tc>
          <w:tcPr>
            <w:tcW w:w="0" w:type="auto"/>
            <w:shd w:val="clear" w:color="auto" w:fill="auto"/>
            <w:hideMark/>
          </w:tcPr>
          <w:p w14:paraId="364B6C8D"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1284</w:t>
            </w:r>
          </w:p>
        </w:tc>
        <w:tc>
          <w:tcPr>
            <w:tcW w:w="0" w:type="auto"/>
            <w:shd w:val="clear" w:color="auto" w:fill="auto"/>
            <w:noWrap/>
            <w:hideMark/>
          </w:tcPr>
          <w:p w14:paraId="06903C4F"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1004</w:t>
            </w:r>
          </w:p>
        </w:tc>
        <w:tc>
          <w:tcPr>
            <w:tcW w:w="0" w:type="auto"/>
            <w:shd w:val="clear" w:color="auto" w:fill="auto"/>
            <w:noWrap/>
            <w:hideMark/>
          </w:tcPr>
          <w:p w14:paraId="6666696E" w14:textId="6366ED5F"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78.20</w:t>
            </w:r>
          </w:p>
        </w:tc>
        <w:tc>
          <w:tcPr>
            <w:tcW w:w="0" w:type="auto"/>
            <w:shd w:val="clear" w:color="auto" w:fill="auto"/>
            <w:noWrap/>
            <w:hideMark/>
          </w:tcPr>
          <w:p w14:paraId="01E78CC9"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280</w:t>
            </w:r>
          </w:p>
        </w:tc>
        <w:tc>
          <w:tcPr>
            <w:tcW w:w="0" w:type="auto"/>
            <w:shd w:val="clear" w:color="auto" w:fill="auto"/>
            <w:noWrap/>
            <w:hideMark/>
          </w:tcPr>
          <w:p w14:paraId="2B10BD1C" w14:textId="7EAD46BA"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21.80</w:t>
            </w:r>
          </w:p>
        </w:tc>
      </w:tr>
      <w:tr w:rsidR="00274F71" w:rsidRPr="00274F71" w14:paraId="0906E08B" w14:textId="77777777" w:rsidTr="00863FF0">
        <w:trPr>
          <w:trHeight w:val="20"/>
        </w:trPr>
        <w:tc>
          <w:tcPr>
            <w:tcW w:w="0" w:type="auto"/>
            <w:shd w:val="clear" w:color="auto" w:fill="auto"/>
            <w:noWrap/>
            <w:hideMark/>
          </w:tcPr>
          <w:p w14:paraId="22251146"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 xml:space="preserve">   Pyloric antrum</w:t>
            </w:r>
          </w:p>
        </w:tc>
        <w:tc>
          <w:tcPr>
            <w:tcW w:w="0" w:type="auto"/>
            <w:shd w:val="clear" w:color="auto" w:fill="auto"/>
            <w:hideMark/>
          </w:tcPr>
          <w:p w14:paraId="03146BEC"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1881</w:t>
            </w:r>
          </w:p>
        </w:tc>
        <w:tc>
          <w:tcPr>
            <w:tcW w:w="0" w:type="auto"/>
            <w:shd w:val="clear" w:color="auto" w:fill="auto"/>
            <w:noWrap/>
            <w:hideMark/>
          </w:tcPr>
          <w:p w14:paraId="417CE6C5"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1561</w:t>
            </w:r>
          </w:p>
        </w:tc>
        <w:tc>
          <w:tcPr>
            <w:tcW w:w="0" w:type="auto"/>
            <w:shd w:val="clear" w:color="auto" w:fill="auto"/>
            <w:noWrap/>
            <w:hideMark/>
          </w:tcPr>
          <w:p w14:paraId="6FADE995" w14:textId="23BB3A94"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83.00</w:t>
            </w:r>
          </w:p>
        </w:tc>
        <w:tc>
          <w:tcPr>
            <w:tcW w:w="0" w:type="auto"/>
            <w:shd w:val="clear" w:color="auto" w:fill="auto"/>
            <w:noWrap/>
            <w:hideMark/>
          </w:tcPr>
          <w:p w14:paraId="7DE6FE0C"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320</w:t>
            </w:r>
          </w:p>
        </w:tc>
        <w:tc>
          <w:tcPr>
            <w:tcW w:w="0" w:type="auto"/>
            <w:shd w:val="clear" w:color="auto" w:fill="auto"/>
            <w:noWrap/>
            <w:hideMark/>
          </w:tcPr>
          <w:p w14:paraId="21AD1B8E" w14:textId="587F3904"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17.00</w:t>
            </w:r>
          </w:p>
        </w:tc>
      </w:tr>
      <w:tr w:rsidR="00274F71" w:rsidRPr="00274F71" w14:paraId="2C7EBFB1" w14:textId="77777777" w:rsidTr="00863FF0">
        <w:trPr>
          <w:trHeight w:val="20"/>
        </w:trPr>
        <w:tc>
          <w:tcPr>
            <w:tcW w:w="0" w:type="auto"/>
            <w:shd w:val="clear" w:color="auto" w:fill="auto"/>
            <w:noWrap/>
            <w:hideMark/>
          </w:tcPr>
          <w:p w14:paraId="67E0F2AF"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 xml:space="preserve">   Pylorus</w:t>
            </w:r>
          </w:p>
        </w:tc>
        <w:tc>
          <w:tcPr>
            <w:tcW w:w="0" w:type="auto"/>
            <w:shd w:val="clear" w:color="auto" w:fill="auto"/>
            <w:hideMark/>
          </w:tcPr>
          <w:p w14:paraId="3BCB1AA3"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398</w:t>
            </w:r>
          </w:p>
        </w:tc>
        <w:tc>
          <w:tcPr>
            <w:tcW w:w="0" w:type="auto"/>
            <w:shd w:val="clear" w:color="auto" w:fill="auto"/>
            <w:noWrap/>
            <w:hideMark/>
          </w:tcPr>
          <w:p w14:paraId="79C9AABD"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325</w:t>
            </w:r>
          </w:p>
        </w:tc>
        <w:tc>
          <w:tcPr>
            <w:tcW w:w="0" w:type="auto"/>
            <w:shd w:val="clear" w:color="auto" w:fill="auto"/>
            <w:noWrap/>
            <w:hideMark/>
          </w:tcPr>
          <w:p w14:paraId="48A81875" w14:textId="60C2F75C"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81.70</w:t>
            </w:r>
          </w:p>
        </w:tc>
        <w:tc>
          <w:tcPr>
            <w:tcW w:w="0" w:type="auto"/>
            <w:shd w:val="clear" w:color="auto" w:fill="auto"/>
            <w:noWrap/>
            <w:hideMark/>
          </w:tcPr>
          <w:p w14:paraId="73BF2DD2"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73</w:t>
            </w:r>
          </w:p>
        </w:tc>
        <w:tc>
          <w:tcPr>
            <w:tcW w:w="0" w:type="auto"/>
            <w:shd w:val="clear" w:color="auto" w:fill="auto"/>
            <w:noWrap/>
            <w:hideMark/>
          </w:tcPr>
          <w:p w14:paraId="084DD205" w14:textId="32987C15"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18.30</w:t>
            </w:r>
          </w:p>
        </w:tc>
      </w:tr>
      <w:tr w:rsidR="00274F71" w:rsidRPr="00274F71" w14:paraId="27357719" w14:textId="77777777" w:rsidTr="00863FF0">
        <w:trPr>
          <w:trHeight w:val="20"/>
        </w:trPr>
        <w:tc>
          <w:tcPr>
            <w:tcW w:w="0" w:type="auto"/>
            <w:shd w:val="clear" w:color="auto" w:fill="auto"/>
            <w:noWrap/>
            <w:hideMark/>
          </w:tcPr>
          <w:p w14:paraId="158CB3C8"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 xml:space="preserve">   GIST</w:t>
            </w:r>
          </w:p>
        </w:tc>
        <w:tc>
          <w:tcPr>
            <w:tcW w:w="0" w:type="auto"/>
            <w:shd w:val="clear" w:color="auto" w:fill="auto"/>
            <w:hideMark/>
          </w:tcPr>
          <w:p w14:paraId="51D9C843"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2477</w:t>
            </w:r>
          </w:p>
        </w:tc>
        <w:tc>
          <w:tcPr>
            <w:tcW w:w="0" w:type="auto"/>
            <w:shd w:val="clear" w:color="auto" w:fill="auto"/>
            <w:noWrap/>
            <w:hideMark/>
          </w:tcPr>
          <w:p w14:paraId="2AE48C8E"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2060</w:t>
            </w:r>
          </w:p>
        </w:tc>
        <w:tc>
          <w:tcPr>
            <w:tcW w:w="0" w:type="auto"/>
            <w:shd w:val="clear" w:color="auto" w:fill="auto"/>
            <w:noWrap/>
            <w:hideMark/>
          </w:tcPr>
          <w:p w14:paraId="1CF0F1BD" w14:textId="1EDD0E8B"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83.20</w:t>
            </w:r>
          </w:p>
        </w:tc>
        <w:tc>
          <w:tcPr>
            <w:tcW w:w="0" w:type="auto"/>
            <w:shd w:val="clear" w:color="auto" w:fill="auto"/>
            <w:noWrap/>
            <w:hideMark/>
          </w:tcPr>
          <w:p w14:paraId="6276A471"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417</w:t>
            </w:r>
          </w:p>
        </w:tc>
        <w:tc>
          <w:tcPr>
            <w:tcW w:w="0" w:type="auto"/>
            <w:shd w:val="clear" w:color="auto" w:fill="auto"/>
            <w:noWrap/>
            <w:hideMark/>
          </w:tcPr>
          <w:p w14:paraId="7C8F7982" w14:textId="205C6A44"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16.80</w:t>
            </w:r>
          </w:p>
        </w:tc>
      </w:tr>
      <w:tr w:rsidR="00274F71" w:rsidRPr="00274F71" w14:paraId="7FC3C6DC" w14:textId="77777777" w:rsidTr="00863FF0">
        <w:trPr>
          <w:trHeight w:val="20"/>
        </w:trPr>
        <w:tc>
          <w:tcPr>
            <w:tcW w:w="0" w:type="auto"/>
            <w:shd w:val="clear" w:color="auto" w:fill="auto"/>
            <w:noWrap/>
            <w:hideMark/>
          </w:tcPr>
          <w:p w14:paraId="4926D21F"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 xml:space="preserve">   Other/unspecified</w:t>
            </w:r>
          </w:p>
        </w:tc>
        <w:tc>
          <w:tcPr>
            <w:tcW w:w="0" w:type="auto"/>
            <w:shd w:val="clear" w:color="auto" w:fill="auto"/>
            <w:hideMark/>
          </w:tcPr>
          <w:p w14:paraId="7157D982"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14410</w:t>
            </w:r>
          </w:p>
        </w:tc>
        <w:tc>
          <w:tcPr>
            <w:tcW w:w="0" w:type="auto"/>
            <w:shd w:val="clear" w:color="auto" w:fill="auto"/>
            <w:noWrap/>
            <w:hideMark/>
          </w:tcPr>
          <w:p w14:paraId="52403FCB"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12256</w:t>
            </w:r>
          </w:p>
        </w:tc>
        <w:tc>
          <w:tcPr>
            <w:tcW w:w="0" w:type="auto"/>
            <w:shd w:val="clear" w:color="auto" w:fill="auto"/>
            <w:noWrap/>
            <w:hideMark/>
          </w:tcPr>
          <w:p w14:paraId="05DC3A6C" w14:textId="14656D4D"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85.10</w:t>
            </w:r>
          </w:p>
        </w:tc>
        <w:tc>
          <w:tcPr>
            <w:tcW w:w="0" w:type="auto"/>
            <w:shd w:val="clear" w:color="auto" w:fill="auto"/>
            <w:noWrap/>
            <w:hideMark/>
          </w:tcPr>
          <w:p w14:paraId="6CB9F562"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2154</w:t>
            </w:r>
          </w:p>
        </w:tc>
        <w:tc>
          <w:tcPr>
            <w:tcW w:w="0" w:type="auto"/>
            <w:shd w:val="clear" w:color="auto" w:fill="auto"/>
            <w:noWrap/>
            <w:hideMark/>
          </w:tcPr>
          <w:p w14:paraId="35079AA0" w14:textId="121ED81A"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14.90</w:t>
            </w:r>
          </w:p>
        </w:tc>
      </w:tr>
      <w:tr w:rsidR="00274F71" w:rsidRPr="00274F71" w14:paraId="5F1F448E" w14:textId="77777777" w:rsidTr="00863FF0">
        <w:trPr>
          <w:trHeight w:val="20"/>
        </w:trPr>
        <w:tc>
          <w:tcPr>
            <w:tcW w:w="0" w:type="auto"/>
            <w:shd w:val="clear" w:color="auto" w:fill="auto"/>
            <w:noWrap/>
            <w:hideMark/>
          </w:tcPr>
          <w:p w14:paraId="14B0E4DA"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Small bowel</w:t>
            </w:r>
          </w:p>
        </w:tc>
        <w:tc>
          <w:tcPr>
            <w:tcW w:w="0" w:type="auto"/>
            <w:shd w:val="clear" w:color="auto" w:fill="auto"/>
            <w:hideMark/>
          </w:tcPr>
          <w:p w14:paraId="61484DA5"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6469</w:t>
            </w:r>
          </w:p>
        </w:tc>
        <w:tc>
          <w:tcPr>
            <w:tcW w:w="0" w:type="auto"/>
            <w:shd w:val="clear" w:color="auto" w:fill="auto"/>
            <w:noWrap/>
            <w:hideMark/>
          </w:tcPr>
          <w:p w14:paraId="2DD7939A"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5646</w:t>
            </w:r>
          </w:p>
        </w:tc>
        <w:tc>
          <w:tcPr>
            <w:tcW w:w="0" w:type="auto"/>
            <w:shd w:val="clear" w:color="auto" w:fill="auto"/>
            <w:noWrap/>
            <w:hideMark/>
          </w:tcPr>
          <w:p w14:paraId="42463A8F" w14:textId="4455089B"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87.30</w:t>
            </w:r>
          </w:p>
        </w:tc>
        <w:tc>
          <w:tcPr>
            <w:tcW w:w="0" w:type="auto"/>
            <w:shd w:val="clear" w:color="auto" w:fill="auto"/>
            <w:noWrap/>
            <w:hideMark/>
          </w:tcPr>
          <w:p w14:paraId="1B4161F5"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823</w:t>
            </w:r>
          </w:p>
        </w:tc>
        <w:tc>
          <w:tcPr>
            <w:tcW w:w="0" w:type="auto"/>
            <w:shd w:val="clear" w:color="auto" w:fill="auto"/>
            <w:noWrap/>
            <w:hideMark/>
          </w:tcPr>
          <w:p w14:paraId="3657BDF6" w14:textId="0D37EDC4"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12.70</w:t>
            </w:r>
          </w:p>
        </w:tc>
      </w:tr>
      <w:tr w:rsidR="00274F71" w:rsidRPr="00274F71" w14:paraId="3C1E0C13" w14:textId="77777777" w:rsidTr="00863FF0">
        <w:trPr>
          <w:trHeight w:val="20"/>
        </w:trPr>
        <w:tc>
          <w:tcPr>
            <w:tcW w:w="0" w:type="auto"/>
            <w:shd w:val="clear" w:color="auto" w:fill="auto"/>
            <w:noWrap/>
            <w:hideMark/>
          </w:tcPr>
          <w:p w14:paraId="4D95F2A6"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 xml:space="preserve">   Duodenum</w:t>
            </w:r>
          </w:p>
        </w:tc>
        <w:tc>
          <w:tcPr>
            <w:tcW w:w="0" w:type="auto"/>
            <w:shd w:val="clear" w:color="auto" w:fill="auto"/>
            <w:hideMark/>
          </w:tcPr>
          <w:p w14:paraId="0C8A95D6"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3270</w:t>
            </w:r>
          </w:p>
        </w:tc>
        <w:tc>
          <w:tcPr>
            <w:tcW w:w="0" w:type="auto"/>
            <w:shd w:val="clear" w:color="auto" w:fill="auto"/>
            <w:noWrap/>
            <w:hideMark/>
          </w:tcPr>
          <w:p w14:paraId="3BA2E9D1"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2760</w:t>
            </w:r>
          </w:p>
        </w:tc>
        <w:tc>
          <w:tcPr>
            <w:tcW w:w="0" w:type="auto"/>
            <w:shd w:val="clear" w:color="auto" w:fill="auto"/>
            <w:noWrap/>
            <w:hideMark/>
          </w:tcPr>
          <w:p w14:paraId="73F0BDCE" w14:textId="35A9284F"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84.40</w:t>
            </w:r>
          </w:p>
        </w:tc>
        <w:tc>
          <w:tcPr>
            <w:tcW w:w="0" w:type="auto"/>
            <w:shd w:val="clear" w:color="auto" w:fill="auto"/>
            <w:noWrap/>
            <w:hideMark/>
          </w:tcPr>
          <w:p w14:paraId="75AE8197"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510</w:t>
            </w:r>
          </w:p>
        </w:tc>
        <w:tc>
          <w:tcPr>
            <w:tcW w:w="0" w:type="auto"/>
            <w:shd w:val="clear" w:color="auto" w:fill="auto"/>
            <w:noWrap/>
            <w:hideMark/>
          </w:tcPr>
          <w:p w14:paraId="42AE8480" w14:textId="357C29B4"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15.60</w:t>
            </w:r>
          </w:p>
        </w:tc>
      </w:tr>
      <w:tr w:rsidR="00274F71" w:rsidRPr="00274F71" w14:paraId="36A09365" w14:textId="77777777" w:rsidTr="00863FF0">
        <w:trPr>
          <w:trHeight w:val="20"/>
        </w:trPr>
        <w:tc>
          <w:tcPr>
            <w:tcW w:w="0" w:type="auto"/>
            <w:shd w:val="clear" w:color="auto" w:fill="auto"/>
            <w:noWrap/>
            <w:hideMark/>
          </w:tcPr>
          <w:p w14:paraId="67C20C1E"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 xml:space="preserve">   Jejunum</w:t>
            </w:r>
          </w:p>
        </w:tc>
        <w:tc>
          <w:tcPr>
            <w:tcW w:w="0" w:type="auto"/>
            <w:shd w:val="clear" w:color="auto" w:fill="auto"/>
            <w:hideMark/>
          </w:tcPr>
          <w:p w14:paraId="1A57C539"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513</w:t>
            </w:r>
          </w:p>
        </w:tc>
        <w:tc>
          <w:tcPr>
            <w:tcW w:w="0" w:type="auto"/>
            <w:shd w:val="clear" w:color="auto" w:fill="auto"/>
            <w:noWrap/>
            <w:hideMark/>
          </w:tcPr>
          <w:p w14:paraId="3435EBE2"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456</w:t>
            </w:r>
          </w:p>
        </w:tc>
        <w:tc>
          <w:tcPr>
            <w:tcW w:w="0" w:type="auto"/>
            <w:shd w:val="clear" w:color="auto" w:fill="auto"/>
            <w:noWrap/>
            <w:hideMark/>
          </w:tcPr>
          <w:p w14:paraId="13A6FE38" w14:textId="7758B168"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88.90</w:t>
            </w:r>
          </w:p>
        </w:tc>
        <w:tc>
          <w:tcPr>
            <w:tcW w:w="0" w:type="auto"/>
            <w:shd w:val="clear" w:color="auto" w:fill="auto"/>
            <w:noWrap/>
            <w:hideMark/>
          </w:tcPr>
          <w:p w14:paraId="087357E7"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57</w:t>
            </w:r>
          </w:p>
        </w:tc>
        <w:tc>
          <w:tcPr>
            <w:tcW w:w="0" w:type="auto"/>
            <w:shd w:val="clear" w:color="auto" w:fill="auto"/>
            <w:noWrap/>
            <w:hideMark/>
          </w:tcPr>
          <w:p w14:paraId="4BFFFD2D" w14:textId="209AECE0"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11.10</w:t>
            </w:r>
          </w:p>
        </w:tc>
      </w:tr>
      <w:tr w:rsidR="00274F71" w:rsidRPr="00274F71" w14:paraId="64D9BAA8" w14:textId="77777777" w:rsidTr="00863FF0">
        <w:trPr>
          <w:trHeight w:val="20"/>
        </w:trPr>
        <w:tc>
          <w:tcPr>
            <w:tcW w:w="0" w:type="auto"/>
            <w:shd w:val="clear" w:color="auto" w:fill="auto"/>
            <w:noWrap/>
            <w:hideMark/>
          </w:tcPr>
          <w:p w14:paraId="494360AF"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 xml:space="preserve">   Ileum</w:t>
            </w:r>
          </w:p>
        </w:tc>
        <w:tc>
          <w:tcPr>
            <w:tcW w:w="0" w:type="auto"/>
            <w:shd w:val="clear" w:color="auto" w:fill="auto"/>
            <w:hideMark/>
          </w:tcPr>
          <w:p w14:paraId="38E0EEFE"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540</w:t>
            </w:r>
          </w:p>
        </w:tc>
        <w:tc>
          <w:tcPr>
            <w:tcW w:w="0" w:type="auto"/>
            <w:shd w:val="clear" w:color="auto" w:fill="auto"/>
            <w:noWrap/>
            <w:hideMark/>
          </w:tcPr>
          <w:p w14:paraId="283D62D0"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509</w:t>
            </w:r>
          </w:p>
        </w:tc>
        <w:tc>
          <w:tcPr>
            <w:tcW w:w="0" w:type="auto"/>
            <w:shd w:val="clear" w:color="auto" w:fill="auto"/>
            <w:noWrap/>
            <w:hideMark/>
          </w:tcPr>
          <w:p w14:paraId="5604858D" w14:textId="727E1E38"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94.30</w:t>
            </w:r>
          </w:p>
        </w:tc>
        <w:tc>
          <w:tcPr>
            <w:tcW w:w="0" w:type="auto"/>
            <w:shd w:val="clear" w:color="auto" w:fill="auto"/>
            <w:noWrap/>
            <w:hideMark/>
          </w:tcPr>
          <w:p w14:paraId="068450B6"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31</w:t>
            </w:r>
          </w:p>
        </w:tc>
        <w:tc>
          <w:tcPr>
            <w:tcW w:w="0" w:type="auto"/>
            <w:shd w:val="clear" w:color="auto" w:fill="auto"/>
            <w:noWrap/>
            <w:hideMark/>
          </w:tcPr>
          <w:p w14:paraId="1D190B78" w14:textId="6B5A4A2B"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5.70</w:t>
            </w:r>
          </w:p>
        </w:tc>
      </w:tr>
      <w:tr w:rsidR="00274F71" w:rsidRPr="00274F71" w14:paraId="79CC7E09" w14:textId="77777777" w:rsidTr="00863FF0">
        <w:trPr>
          <w:trHeight w:val="20"/>
        </w:trPr>
        <w:tc>
          <w:tcPr>
            <w:tcW w:w="0" w:type="auto"/>
            <w:shd w:val="clear" w:color="auto" w:fill="auto"/>
            <w:noWrap/>
            <w:hideMark/>
          </w:tcPr>
          <w:p w14:paraId="0FDAA47D"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 xml:space="preserve">   GIST</w:t>
            </w:r>
          </w:p>
        </w:tc>
        <w:tc>
          <w:tcPr>
            <w:tcW w:w="0" w:type="auto"/>
            <w:shd w:val="clear" w:color="auto" w:fill="auto"/>
            <w:hideMark/>
          </w:tcPr>
          <w:p w14:paraId="51E500A3"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872</w:t>
            </w:r>
          </w:p>
        </w:tc>
        <w:tc>
          <w:tcPr>
            <w:tcW w:w="0" w:type="auto"/>
            <w:shd w:val="clear" w:color="auto" w:fill="auto"/>
            <w:noWrap/>
            <w:hideMark/>
          </w:tcPr>
          <w:p w14:paraId="59565404"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737</w:t>
            </w:r>
          </w:p>
        </w:tc>
        <w:tc>
          <w:tcPr>
            <w:tcW w:w="0" w:type="auto"/>
            <w:shd w:val="clear" w:color="auto" w:fill="auto"/>
            <w:noWrap/>
            <w:hideMark/>
          </w:tcPr>
          <w:p w14:paraId="5FE1FF62" w14:textId="7BDC1F28"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84.50</w:t>
            </w:r>
          </w:p>
        </w:tc>
        <w:tc>
          <w:tcPr>
            <w:tcW w:w="0" w:type="auto"/>
            <w:shd w:val="clear" w:color="auto" w:fill="auto"/>
            <w:noWrap/>
            <w:hideMark/>
          </w:tcPr>
          <w:p w14:paraId="7C0F3BF3"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135</w:t>
            </w:r>
          </w:p>
        </w:tc>
        <w:tc>
          <w:tcPr>
            <w:tcW w:w="0" w:type="auto"/>
            <w:shd w:val="clear" w:color="auto" w:fill="auto"/>
            <w:noWrap/>
            <w:hideMark/>
          </w:tcPr>
          <w:p w14:paraId="6F7BC1F3" w14:textId="01DC4F55"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15.50</w:t>
            </w:r>
          </w:p>
        </w:tc>
      </w:tr>
      <w:tr w:rsidR="00274F71" w:rsidRPr="00274F71" w14:paraId="37CA263F" w14:textId="77777777" w:rsidTr="00863FF0">
        <w:trPr>
          <w:trHeight w:val="20"/>
        </w:trPr>
        <w:tc>
          <w:tcPr>
            <w:tcW w:w="0" w:type="auto"/>
            <w:shd w:val="clear" w:color="auto" w:fill="auto"/>
            <w:noWrap/>
            <w:hideMark/>
          </w:tcPr>
          <w:p w14:paraId="350C1BBA" w14:textId="0AA8D7E3"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 xml:space="preserve">   Other/</w:t>
            </w:r>
            <w:r w:rsidR="00505AA0">
              <w:rPr>
                <w:rFonts w:ascii="Book Antiqua" w:eastAsia="等线" w:hAnsi="Book Antiqua" w:cs="宋体"/>
                <w:color w:val="000000"/>
                <w:lang w:eastAsia="zh-CN"/>
              </w:rPr>
              <w:t>u</w:t>
            </w:r>
            <w:r w:rsidRPr="00274F71">
              <w:rPr>
                <w:rFonts w:ascii="Book Antiqua" w:eastAsia="等线" w:hAnsi="Book Antiqua" w:cs="宋体"/>
                <w:color w:val="000000"/>
                <w:lang w:eastAsia="zh-CN"/>
              </w:rPr>
              <w:t>nspecified</w:t>
            </w:r>
          </w:p>
        </w:tc>
        <w:tc>
          <w:tcPr>
            <w:tcW w:w="0" w:type="auto"/>
            <w:shd w:val="clear" w:color="auto" w:fill="auto"/>
            <w:hideMark/>
          </w:tcPr>
          <w:p w14:paraId="2C907D2C"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1322</w:t>
            </w:r>
          </w:p>
        </w:tc>
        <w:tc>
          <w:tcPr>
            <w:tcW w:w="0" w:type="auto"/>
            <w:shd w:val="clear" w:color="auto" w:fill="auto"/>
            <w:noWrap/>
            <w:hideMark/>
          </w:tcPr>
          <w:p w14:paraId="3E1EC937"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1228</w:t>
            </w:r>
          </w:p>
        </w:tc>
        <w:tc>
          <w:tcPr>
            <w:tcW w:w="0" w:type="auto"/>
            <w:shd w:val="clear" w:color="auto" w:fill="auto"/>
            <w:noWrap/>
            <w:hideMark/>
          </w:tcPr>
          <w:p w14:paraId="3E1A20B7" w14:textId="46A432FA"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92.90</w:t>
            </w:r>
          </w:p>
        </w:tc>
        <w:tc>
          <w:tcPr>
            <w:tcW w:w="0" w:type="auto"/>
            <w:shd w:val="clear" w:color="auto" w:fill="auto"/>
            <w:noWrap/>
            <w:hideMark/>
          </w:tcPr>
          <w:p w14:paraId="0B65EF3D"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94</w:t>
            </w:r>
          </w:p>
        </w:tc>
        <w:tc>
          <w:tcPr>
            <w:tcW w:w="0" w:type="auto"/>
            <w:shd w:val="clear" w:color="auto" w:fill="auto"/>
            <w:noWrap/>
            <w:hideMark/>
          </w:tcPr>
          <w:p w14:paraId="6097BA12" w14:textId="24446B8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7.10</w:t>
            </w:r>
          </w:p>
        </w:tc>
      </w:tr>
      <w:tr w:rsidR="00274F71" w:rsidRPr="00274F71" w14:paraId="4FD2874A" w14:textId="77777777" w:rsidTr="00863FF0">
        <w:trPr>
          <w:trHeight w:val="20"/>
        </w:trPr>
        <w:tc>
          <w:tcPr>
            <w:tcW w:w="0" w:type="auto"/>
            <w:shd w:val="clear" w:color="auto" w:fill="auto"/>
            <w:noWrap/>
            <w:hideMark/>
          </w:tcPr>
          <w:p w14:paraId="612A1354"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Liver</w:t>
            </w:r>
          </w:p>
        </w:tc>
        <w:tc>
          <w:tcPr>
            <w:tcW w:w="0" w:type="auto"/>
            <w:shd w:val="clear" w:color="auto" w:fill="auto"/>
            <w:hideMark/>
          </w:tcPr>
          <w:p w14:paraId="2634728E"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33452</w:t>
            </w:r>
          </w:p>
        </w:tc>
        <w:tc>
          <w:tcPr>
            <w:tcW w:w="0" w:type="auto"/>
            <w:shd w:val="clear" w:color="auto" w:fill="auto"/>
            <w:noWrap/>
            <w:hideMark/>
          </w:tcPr>
          <w:p w14:paraId="451B80C9"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29111</w:t>
            </w:r>
          </w:p>
        </w:tc>
        <w:tc>
          <w:tcPr>
            <w:tcW w:w="0" w:type="auto"/>
            <w:shd w:val="clear" w:color="auto" w:fill="auto"/>
            <w:noWrap/>
            <w:hideMark/>
          </w:tcPr>
          <w:p w14:paraId="4B2878A2" w14:textId="6FDDD130"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87.00</w:t>
            </w:r>
          </w:p>
        </w:tc>
        <w:tc>
          <w:tcPr>
            <w:tcW w:w="0" w:type="auto"/>
            <w:shd w:val="clear" w:color="auto" w:fill="auto"/>
            <w:noWrap/>
            <w:hideMark/>
          </w:tcPr>
          <w:p w14:paraId="6AA8C1FB"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4341</w:t>
            </w:r>
          </w:p>
        </w:tc>
        <w:tc>
          <w:tcPr>
            <w:tcW w:w="0" w:type="auto"/>
            <w:shd w:val="clear" w:color="auto" w:fill="auto"/>
            <w:noWrap/>
            <w:hideMark/>
          </w:tcPr>
          <w:p w14:paraId="67269FEF" w14:textId="104F6102"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13.00</w:t>
            </w:r>
          </w:p>
        </w:tc>
      </w:tr>
      <w:tr w:rsidR="00274F71" w:rsidRPr="00274F71" w14:paraId="2BFBA60E" w14:textId="77777777" w:rsidTr="00863FF0">
        <w:trPr>
          <w:trHeight w:val="20"/>
        </w:trPr>
        <w:tc>
          <w:tcPr>
            <w:tcW w:w="0" w:type="auto"/>
            <w:shd w:val="clear" w:color="auto" w:fill="auto"/>
            <w:noWrap/>
            <w:hideMark/>
          </w:tcPr>
          <w:p w14:paraId="5A9CF833"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 xml:space="preserve">   HCC</w:t>
            </w:r>
          </w:p>
        </w:tc>
        <w:tc>
          <w:tcPr>
            <w:tcW w:w="0" w:type="auto"/>
            <w:shd w:val="clear" w:color="auto" w:fill="auto"/>
            <w:hideMark/>
          </w:tcPr>
          <w:p w14:paraId="52EA9FF5"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27601</w:t>
            </w:r>
          </w:p>
        </w:tc>
        <w:tc>
          <w:tcPr>
            <w:tcW w:w="0" w:type="auto"/>
            <w:shd w:val="clear" w:color="auto" w:fill="auto"/>
            <w:noWrap/>
            <w:hideMark/>
          </w:tcPr>
          <w:p w14:paraId="0E075545"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23877</w:t>
            </w:r>
          </w:p>
        </w:tc>
        <w:tc>
          <w:tcPr>
            <w:tcW w:w="0" w:type="auto"/>
            <w:shd w:val="clear" w:color="auto" w:fill="auto"/>
            <w:noWrap/>
            <w:hideMark/>
          </w:tcPr>
          <w:p w14:paraId="4A5EF4AF" w14:textId="2BAF12A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86.50</w:t>
            </w:r>
          </w:p>
        </w:tc>
        <w:tc>
          <w:tcPr>
            <w:tcW w:w="0" w:type="auto"/>
            <w:shd w:val="clear" w:color="auto" w:fill="auto"/>
            <w:noWrap/>
            <w:hideMark/>
          </w:tcPr>
          <w:p w14:paraId="37DDB564"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3724</w:t>
            </w:r>
          </w:p>
        </w:tc>
        <w:tc>
          <w:tcPr>
            <w:tcW w:w="0" w:type="auto"/>
            <w:shd w:val="clear" w:color="auto" w:fill="auto"/>
            <w:noWrap/>
            <w:hideMark/>
          </w:tcPr>
          <w:p w14:paraId="4F8492AC" w14:textId="50493E6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13.50</w:t>
            </w:r>
          </w:p>
        </w:tc>
      </w:tr>
      <w:tr w:rsidR="00274F71" w:rsidRPr="00274F71" w14:paraId="5D274299" w14:textId="77777777" w:rsidTr="00863FF0">
        <w:trPr>
          <w:trHeight w:val="20"/>
        </w:trPr>
        <w:tc>
          <w:tcPr>
            <w:tcW w:w="0" w:type="auto"/>
            <w:shd w:val="clear" w:color="auto" w:fill="auto"/>
            <w:noWrap/>
            <w:hideMark/>
          </w:tcPr>
          <w:p w14:paraId="701E2B31"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 xml:space="preserve">   Other primary liver</w:t>
            </w:r>
          </w:p>
        </w:tc>
        <w:tc>
          <w:tcPr>
            <w:tcW w:w="0" w:type="auto"/>
            <w:shd w:val="clear" w:color="auto" w:fill="auto"/>
            <w:hideMark/>
          </w:tcPr>
          <w:p w14:paraId="506BFB46"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5988</w:t>
            </w:r>
          </w:p>
        </w:tc>
        <w:tc>
          <w:tcPr>
            <w:tcW w:w="0" w:type="auto"/>
            <w:shd w:val="clear" w:color="auto" w:fill="auto"/>
            <w:noWrap/>
            <w:hideMark/>
          </w:tcPr>
          <w:p w14:paraId="59938BAA"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5357</w:t>
            </w:r>
          </w:p>
        </w:tc>
        <w:tc>
          <w:tcPr>
            <w:tcW w:w="0" w:type="auto"/>
            <w:shd w:val="clear" w:color="auto" w:fill="auto"/>
            <w:noWrap/>
            <w:hideMark/>
          </w:tcPr>
          <w:p w14:paraId="0C61CD6E" w14:textId="766B6004"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89.50</w:t>
            </w:r>
          </w:p>
        </w:tc>
        <w:tc>
          <w:tcPr>
            <w:tcW w:w="0" w:type="auto"/>
            <w:shd w:val="clear" w:color="auto" w:fill="auto"/>
            <w:noWrap/>
            <w:hideMark/>
          </w:tcPr>
          <w:p w14:paraId="1F12B22E"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631</w:t>
            </w:r>
          </w:p>
        </w:tc>
        <w:tc>
          <w:tcPr>
            <w:tcW w:w="0" w:type="auto"/>
            <w:shd w:val="clear" w:color="auto" w:fill="auto"/>
            <w:noWrap/>
            <w:hideMark/>
          </w:tcPr>
          <w:p w14:paraId="2B4A518C" w14:textId="24EBC37F"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10.50</w:t>
            </w:r>
          </w:p>
        </w:tc>
      </w:tr>
      <w:tr w:rsidR="00274F71" w:rsidRPr="00274F71" w14:paraId="24AAE93E" w14:textId="77777777" w:rsidTr="00863FF0">
        <w:trPr>
          <w:trHeight w:val="20"/>
        </w:trPr>
        <w:tc>
          <w:tcPr>
            <w:tcW w:w="0" w:type="auto"/>
            <w:shd w:val="clear" w:color="auto" w:fill="auto"/>
            <w:noWrap/>
            <w:hideMark/>
          </w:tcPr>
          <w:p w14:paraId="4632C026"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Bile ducts</w:t>
            </w:r>
          </w:p>
        </w:tc>
        <w:tc>
          <w:tcPr>
            <w:tcW w:w="0" w:type="auto"/>
            <w:shd w:val="clear" w:color="auto" w:fill="auto"/>
            <w:hideMark/>
          </w:tcPr>
          <w:p w14:paraId="2402401B"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18706</w:t>
            </w:r>
          </w:p>
        </w:tc>
        <w:tc>
          <w:tcPr>
            <w:tcW w:w="0" w:type="auto"/>
            <w:shd w:val="clear" w:color="auto" w:fill="auto"/>
            <w:noWrap/>
            <w:hideMark/>
          </w:tcPr>
          <w:p w14:paraId="05621E89"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17577</w:t>
            </w:r>
          </w:p>
        </w:tc>
        <w:tc>
          <w:tcPr>
            <w:tcW w:w="0" w:type="auto"/>
            <w:shd w:val="clear" w:color="auto" w:fill="auto"/>
            <w:noWrap/>
            <w:hideMark/>
          </w:tcPr>
          <w:p w14:paraId="203A0F44" w14:textId="03B79CF5"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94.00</w:t>
            </w:r>
          </w:p>
        </w:tc>
        <w:tc>
          <w:tcPr>
            <w:tcW w:w="0" w:type="auto"/>
            <w:shd w:val="clear" w:color="auto" w:fill="auto"/>
            <w:noWrap/>
            <w:hideMark/>
          </w:tcPr>
          <w:p w14:paraId="6E685E98"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1129</w:t>
            </w:r>
          </w:p>
        </w:tc>
        <w:tc>
          <w:tcPr>
            <w:tcW w:w="0" w:type="auto"/>
            <w:shd w:val="clear" w:color="auto" w:fill="auto"/>
            <w:noWrap/>
            <w:hideMark/>
          </w:tcPr>
          <w:p w14:paraId="3501E495" w14:textId="28D00D71"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6.00</w:t>
            </w:r>
          </w:p>
        </w:tc>
      </w:tr>
      <w:tr w:rsidR="00274F71" w:rsidRPr="00274F71" w14:paraId="135DF621" w14:textId="77777777" w:rsidTr="00863FF0">
        <w:trPr>
          <w:trHeight w:val="20"/>
        </w:trPr>
        <w:tc>
          <w:tcPr>
            <w:tcW w:w="0" w:type="auto"/>
            <w:shd w:val="clear" w:color="auto" w:fill="auto"/>
            <w:noWrap/>
            <w:hideMark/>
          </w:tcPr>
          <w:p w14:paraId="4BC2C371"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 xml:space="preserve">   Intrahepatic</w:t>
            </w:r>
          </w:p>
        </w:tc>
        <w:tc>
          <w:tcPr>
            <w:tcW w:w="0" w:type="auto"/>
            <w:shd w:val="clear" w:color="auto" w:fill="auto"/>
            <w:hideMark/>
          </w:tcPr>
          <w:p w14:paraId="09D0B0AD"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12515</w:t>
            </w:r>
          </w:p>
        </w:tc>
        <w:tc>
          <w:tcPr>
            <w:tcW w:w="0" w:type="auto"/>
            <w:shd w:val="clear" w:color="auto" w:fill="auto"/>
            <w:noWrap/>
            <w:hideMark/>
          </w:tcPr>
          <w:p w14:paraId="2616A288"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11749</w:t>
            </w:r>
          </w:p>
        </w:tc>
        <w:tc>
          <w:tcPr>
            <w:tcW w:w="0" w:type="auto"/>
            <w:shd w:val="clear" w:color="auto" w:fill="auto"/>
            <w:noWrap/>
            <w:hideMark/>
          </w:tcPr>
          <w:p w14:paraId="4D661266" w14:textId="360D10DC"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93.90</w:t>
            </w:r>
          </w:p>
        </w:tc>
        <w:tc>
          <w:tcPr>
            <w:tcW w:w="0" w:type="auto"/>
            <w:shd w:val="clear" w:color="auto" w:fill="auto"/>
            <w:noWrap/>
            <w:hideMark/>
          </w:tcPr>
          <w:p w14:paraId="5FDCA879"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766</w:t>
            </w:r>
          </w:p>
        </w:tc>
        <w:tc>
          <w:tcPr>
            <w:tcW w:w="0" w:type="auto"/>
            <w:shd w:val="clear" w:color="auto" w:fill="auto"/>
            <w:noWrap/>
            <w:hideMark/>
          </w:tcPr>
          <w:p w14:paraId="2F38067F" w14:textId="4DD7FCA6"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6.10</w:t>
            </w:r>
          </w:p>
        </w:tc>
      </w:tr>
      <w:tr w:rsidR="00274F71" w:rsidRPr="00274F71" w14:paraId="56759871" w14:textId="77777777" w:rsidTr="00863FF0">
        <w:trPr>
          <w:trHeight w:val="20"/>
        </w:trPr>
        <w:tc>
          <w:tcPr>
            <w:tcW w:w="0" w:type="auto"/>
            <w:shd w:val="clear" w:color="auto" w:fill="auto"/>
            <w:noWrap/>
            <w:hideMark/>
          </w:tcPr>
          <w:p w14:paraId="16B8081D"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 xml:space="preserve">   Extrahepatic</w:t>
            </w:r>
          </w:p>
        </w:tc>
        <w:tc>
          <w:tcPr>
            <w:tcW w:w="0" w:type="auto"/>
            <w:shd w:val="clear" w:color="auto" w:fill="auto"/>
            <w:hideMark/>
          </w:tcPr>
          <w:p w14:paraId="2D1BF5E3"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2749</w:t>
            </w:r>
          </w:p>
        </w:tc>
        <w:tc>
          <w:tcPr>
            <w:tcW w:w="0" w:type="auto"/>
            <w:shd w:val="clear" w:color="auto" w:fill="auto"/>
            <w:noWrap/>
            <w:hideMark/>
          </w:tcPr>
          <w:p w14:paraId="24B4C588"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2608</w:t>
            </w:r>
          </w:p>
        </w:tc>
        <w:tc>
          <w:tcPr>
            <w:tcW w:w="0" w:type="auto"/>
            <w:shd w:val="clear" w:color="auto" w:fill="auto"/>
            <w:noWrap/>
            <w:hideMark/>
          </w:tcPr>
          <w:p w14:paraId="460AB17F" w14:textId="2E4CA80E"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94.90</w:t>
            </w:r>
          </w:p>
        </w:tc>
        <w:tc>
          <w:tcPr>
            <w:tcW w:w="0" w:type="auto"/>
            <w:shd w:val="clear" w:color="auto" w:fill="auto"/>
            <w:noWrap/>
            <w:hideMark/>
          </w:tcPr>
          <w:p w14:paraId="23482CBB"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141</w:t>
            </w:r>
          </w:p>
        </w:tc>
        <w:tc>
          <w:tcPr>
            <w:tcW w:w="0" w:type="auto"/>
            <w:shd w:val="clear" w:color="auto" w:fill="auto"/>
            <w:noWrap/>
            <w:hideMark/>
          </w:tcPr>
          <w:p w14:paraId="22E8C260" w14:textId="720444CB"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5.10</w:t>
            </w:r>
          </w:p>
        </w:tc>
      </w:tr>
      <w:tr w:rsidR="00274F71" w:rsidRPr="00274F71" w14:paraId="72F42FD0" w14:textId="77777777" w:rsidTr="00863FF0">
        <w:trPr>
          <w:trHeight w:val="20"/>
        </w:trPr>
        <w:tc>
          <w:tcPr>
            <w:tcW w:w="0" w:type="auto"/>
            <w:shd w:val="clear" w:color="auto" w:fill="auto"/>
            <w:noWrap/>
            <w:hideMark/>
          </w:tcPr>
          <w:p w14:paraId="78661066"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 xml:space="preserve">   Ampulla of Vater</w:t>
            </w:r>
          </w:p>
        </w:tc>
        <w:tc>
          <w:tcPr>
            <w:tcW w:w="0" w:type="auto"/>
            <w:shd w:val="clear" w:color="auto" w:fill="auto"/>
            <w:hideMark/>
          </w:tcPr>
          <w:p w14:paraId="7E9001BA"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2143</w:t>
            </w:r>
          </w:p>
        </w:tc>
        <w:tc>
          <w:tcPr>
            <w:tcW w:w="0" w:type="auto"/>
            <w:shd w:val="clear" w:color="auto" w:fill="auto"/>
            <w:noWrap/>
            <w:hideMark/>
          </w:tcPr>
          <w:p w14:paraId="759F3354"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2008</w:t>
            </w:r>
          </w:p>
        </w:tc>
        <w:tc>
          <w:tcPr>
            <w:tcW w:w="0" w:type="auto"/>
            <w:shd w:val="clear" w:color="auto" w:fill="auto"/>
            <w:noWrap/>
            <w:hideMark/>
          </w:tcPr>
          <w:p w14:paraId="778119F8" w14:textId="50A07EE4"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93.70</w:t>
            </w:r>
          </w:p>
        </w:tc>
        <w:tc>
          <w:tcPr>
            <w:tcW w:w="0" w:type="auto"/>
            <w:shd w:val="clear" w:color="auto" w:fill="auto"/>
            <w:noWrap/>
            <w:hideMark/>
          </w:tcPr>
          <w:p w14:paraId="2ECE340F"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135</w:t>
            </w:r>
          </w:p>
        </w:tc>
        <w:tc>
          <w:tcPr>
            <w:tcW w:w="0" w:type="auto"/>
            <w:shd w:val="clear" w:color="auto" w:fill="auto"/>
            <w:noWrap/>
            <w:hideMark/>
          </w:tcPr>
          <w:p w14:paraId="37AFEBC1" w14:textId="3830DEAC"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6.30</w:t>
            </w:r>
          </w:p>
        </w:tc>
      </w:tr>
      <w:tr w:rsidR="00274F71" w:rsidRPr="00274F71" w14:paraId="79A5B62D" w14:textId="77777777" w:rsidTr="00863FF0">
        <w:trPr>
          <w:trHeight w:val="20"/>
        </w:trPr>
        <w:tc>
          <w:tcPr>
            <w:tcW w:w="0" w:type="auto"/>
            <w:shd w:val="clear" w:color="auto" w:fill="auto"/>
            <w:noWrap/>
            <w:hideMark/>
          </w:tcPr>
          <w:p w14:paraId="1CDB4390" w14:textId="0A6ECD2D"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 xml:space="preserve">   Other/</w:t>
            </w:r>
            <w:r w:rsidR="00505AA0">
              <w:rPr>
                <w:rFonts w:ascii="Book Antiqua" w:eastAsia="等线" w:hAnsi="Book Antiqua" w:cs="宋体"/>
                <w:color w:val="000000"/>
                <w:lang w:eastAsia="zh-CN"/>
              </w:rPr>
              <w:t>u</w:t>
            </w:r>
            <w:r w:rsidRPr="00274F71">
              <w:rPr>
                <w:rFonts w:ascii="Book Antiqua" w:eastAsia="等线" w:hAnsi="Book Antiqua" w:cs="宋体"/>
                <w:color w:val="000000"/>
                <w:lang w:eastAsia="zh-CN"/>
              </w:rPr>
              <w:t>nspecified</w:t>
            </w:r>
          </w:p>
        </w:tc>
        <w:tc>
          <w:tcPr>
            <w:tcW w:w="0" w:type="auto"/>
            <w:shd w:val="clear" w:color="auto" w:fill="auto"/>
            <w:hideMark/>
          </w:tcPr>
          <w:p w14:paraId="22BBAEAD"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1464</w:t>
            </w:r>
          </w:p>
        </w:tc>
        <w:tc>
          <w:tcPr>
            <w:tcW w:w="0" w:type="auto"/>
            <w:shd w:val="clear" w:color="auto" w:fill="auto"/>
            <w:noWrap/>
            <w:hideMark/>
          </w:tcPr>
          <w:p w14:paraId="1528E1A4"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1368</w:t>
            </w:r>
          </w:p>
        </w:tc>
        <w:tc>
          <w:tcPr>
            <w:tcW w:w="0" w:type="auto"/>
            <w:shd w:val="clear" w:color="auto" w:fill="auto"/>
            <w:noWrap/>
            <w:hideMark/>
          </w:tcPr>
          <w:p w14:paraId="5C650C4B" w14:textId="45DB5143"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93.40</w:t>
            </w:r>
          </w:p>
        </w:tc>
        <w:tc>
          <w:tcPr>
            <w:tcW w:w="0" w:type="auto"/>
            <w:shd w:val="clear" w:color="auto" w:fill="auto"/>
            <w:noWrap/>
            <w:hideMark/>
          </w:tcPr>
          <w:p w14:paraId="2B959089"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96</w:t>
            </w:r>
          </w:p>
        </w:tc>
        <w:tc>
          <w:tcPr>
            <w:tcW w:w="0" w:type="auto"/>
            <w:shd w:val="clear" w:color="auto" w:fill="auto"/>
            <w:noWrap/>
            <w:hideMark/>
          </w:tcPr>
          <w:p w14:paraId="23D691D7" w14:textId="09C95CF2"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6.60</w:t>
            </w:r>
          </w:p>
        </w:tc>
      </w:tr>
      <w:tr w:rsidR="00274F71" w:rsidRPr="00274F71" w14:paraId="7453DD36" w14:textId="77777777" w:rsidTr="00863FF0">
        <w:trPr>
          <w:trHeight w:val="20"/>
        </w:trPr>
        <w:tc>
          <w:tcPr>
            <w:tcW w:w="0" w:type="auto"/>
            <w:shd w:val="clear" w:color="auto" w:fill="auto"/>
            <w:noWrap/>
            <w:hideMark/>
          </w:tcPr>
          <w:p w14:paraId="654ACAB7"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Gallbladder</w:t>
            </w:r>
          </w:p>
        </w:tc>
        <w:tc>
          <w:tcPr>
            <w:tcW w:w="0" w:type="auto"/>
            <w:shd w:val="clear" w:color="auto" w:fill="auto"/>
            <w:hideMark/>
          </w:tcPr>
          <w:p w14:paraId="014FBDC1"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4268</w:t>
            </w:r>
          </w:p>
        </w:tc>
        <w:tc>
          <w:tcPr>
            <w:tcW w:w="0" w:type="auto"/>
            <w:shd w:val="clear" w:color="auto" w:fill="auto"/>
            <w:noWrap/>
            <w:hideMark/>
          </w:tcPr>
          <w:p w14:paraId="6B2F3E79"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4049</w:t>
            </w:r>
          </w:p>
        </w:tc>
        <w:tc>
          <w:tcPr>
            <w:tcW w:w="0" w:type="auto"/>
            <w:shd w:val="clear" w:color="auto" w:fill="auto"/>
            <w:noWrap/>
            <w:hideMark/>
          </w:tcPr>
          <w:p w14:paraId="0E7C8BFE" w14:textId="0CFF6F15"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94.90</w:t>
            </w:r>
          </w:p>
        </w:tc>
        <w:tc>
          <w:tcPr>
            <w:tcW w:w="0" w:type="auto"/>
            <w:shd w:val="clear" w:color="auto" w:fill="auto"/>
            <w:noWrap/>
            <w:hideMark/>
          </w:tcPr>
          <w:p w14:paraId="5B133ACE"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219</w:t>
            </w:r>
          </w:p>
        </w:tc>
        <w:tc>
          <w:tcPr>
            <w:tcW w:w="0" w:type="auto"/>
            <w:shd w:val="clear" w:color="auto" w:fill="auto"/>
            <w:noWrap/>
            <w:hideMark/>
          </w:tcPr>
          <w:p w14:paraId="0BC3DF22" w14:textId="3E5530D3"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5.10</w:t>
            </w:r>
          </w:p>
        </w:tc>
      </w:tr>
      <w:tr w:rsidR="00274F71" w:rsidRPr="00274F71" w14:paraId="6A7831BC" w14:textId="77777777" w:rsidTr="00863FF0">
        <w:trPr>
          <w:trHeight w:val="20"/>
        </w:trPr>
        <w:tc>
          <w:tcPr>
            <w:tcW w:w="0" w:type="auto"/>
            <w:shd w:val="clear" w:color="auto" w:fill="auto"/>
            <w:noWrap/>
            <w:hideMark/>
          </w:tcPr>
          <w:p w14:paraId="505A53DB"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Pancreas</w:t>
            </w:r>
          </w:p>
        </w:tc>
        <w:tc>
          <w:tcPr>
            <w:tcW w:w="0" w:type="auto"/>
            <w:shd w:val="clear" w:color="auto" w:fill="auto"/>
            <w:hideMark/>
          </w:tcPr>
          <w:p w14:paraId="344FE07C"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63636</w:t>
            </w:r>
          </w:p>
        </w:tc>
        <w:tc>
          <w:tcPr>
            <w:tcW w:w="0" w:type="auto"/>
            <w:shd w:val="clear" w:color="auto" w:fill="auto"/>
            <w:noWrap/>
            <w:hideMark/>
          </w:tcPr>
          <w:p w14:paraId="7763CC69"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59063</w:t>
            </w:r>
          </w:p>
        </w:tc>
        <w:tc>
          <w:tcPr>
            <w:tcW w:w="0" w:type="auto"/>
            <w:shd w:val="clear" w:color="auto" w:fill="auto"/>
            <w:noWrap/>
            <w:hideMark/>
          </w:tcPr>
          <w:p w14:paraId="4AA5D067" w14:textId="653EF155"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92.80</w:t>
            </w:r>
          </w:p>
        </w:tc>
        <w:tc>
          <w:tcPr>
            <w:tcW w:w="0" w:type="auto"/>
            <w:shd w:val="clear" w:color="auto" w:fill="auto"/>
            <w:noWrap/>
            <w:hideMark/>
          </w:tcPr>
          <w:p w14:paraId="5638EDC9"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4573</w:t>
            </w:r>
          </w:p>
        </w:tc>
        <w:tc>
          <w:tcPr>
            <w:tcW w:w="0" w:type="auto"/>
            <w:shd w:val="clear" w:color="auto" w:fill="auto"/>
            <w:noWrap/>
            <w:hideMark/>
          </w:tcPr>
          <w:p w14:paraId="61072736" w14:textId="3ABD2C2F"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7.20</w:t>
            </w:r>
          </w:p>
        </w:tc>
      </w:tr>
      <w:tr w:rsidR="00274F71" w:rsidRPr="00274F71" w14:paraId="637C33E8" w14:textId="77777777" w:rsidTr="00863FF0">
        <w:trPr>
          <w:trHeight w:val="20"/>
        </w:trPr>
        <w:tc>
          <w:tcPr>
            <w:tcW w:w="0" w:type="auto"/>
            <w:shd w:val="clear" w:color="auto" w:fill="auto"/>
            <w:noWrap/>
            <w:hideMark/>
          </w:tcPr>
          <w:p w14:paraId="2018E173"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 xml:space="preserve">   Head</w:t>
            </w:r>
          </w:p>
        </w:tc>
        <w:tc>
          <w:tcPr>
            <w:tcW w:w="0" w:type="auto"/>
            <w:shd w:val="clear" w:color="auto" w:fill="auto"/>
            <w:hideMark/>
          </w:tcPr>
          <w:p w14:paraId="758DBEAF"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17643</w:t>
            </w:r>
          </w:p>
        </w:tc>
        <w:tc>
          <w:tcPr>
            <w:tcW w:w="0" w:type="auto"/>
            <w:shd w:val="clear" w:color="auto" w:fill="auto"/>
            <w:noWrap/>
            <w:hideMark/>
          </w:tcPr>
          <w:p w14:paraId="59D92B78"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16469</w:t>
            </w:r>
          </w:p>
        </w:tc>
        <w:tc>
          <w:tcPr>
            <w:tcW w:w="0" w:type="auto"/>
            <w:shd w:val="clear" w:color="auto" w:fill="auto"/>
            <w:noWrap/>
            <w:hideMark/>
          </w:tcPr>
          <w:p w14:paraId="7B658A02" w14:textId="0654ECE8"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93.30</w:t>
            </w:r>
          </w:p>
        </w:tc>
        <w:tc>
          <w:tcPr>
            <w:tcW w:w="0" w:type="auto"/>
            <w:shd w:val="clear" w:color="auto" w:fill="auto"/>
            <w:noWrap/>
            <w:hideMark/>
          </w:tcPr>
          <w:p w14:paraId="016C72C1"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1174</w:t>
            </w:r>
          </w:p>
        </w:tc>
        <w:tc>
          <w:tcPr>
            <w:tcW w:w="0" w:type="auto"/>
            <w:shd w:val="clear" w:color="auto" w:fill="auto"/>
            <w:noWrap/>
            <w:hideMark/>
          </w:tcPr>
          <w:p w14:paraId="387B0BB0" w14:textId="03112DFE"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6.70</w:t>
            </w:r>
          </w:p>
        </w:tc>
      </w:tr>
      <w:tr w:rsidR="00274F71" w:rsidRPr="00274F71" w14:paraId="1B922E5D" w14:textId="77777777" w:rsidTr="00863FF0">
        <w:trPr>
          <w:trHeight w:val="20"/>
        </w:trPr>
        <w:tc>
          <w:tcPr>
            <w:tcW w:w="0" w:type="auto"/>
            <w:shd w:val="clear" w:color="auto" w:fill="auto"/>
            <w:noWrap/>
            <w:hideMark/>
          </w:tcPr>
          <w:p w14:paraId="2EE02FD6"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 xml:space="preserve">   Body</w:t>
            </w:r>
          </w:p>
        </w:tc>
        <w:tc>
          <w:tcPr>
            <w:tcW w:w="0" w:type="auto"/>
            <w:shd w:val="clear" w:color="auto" w:fill="auto"/>
            <w:hideMark/>
          </w:tcPr>
          <w:p w14:paraId="6997F570"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3077</w:t>
            </w:r>
          </w:p>
        </w:tc>
        <w:tc>
          <w:tcPr>
            <w:tcW w:w="0" w:type="auto"/>
            <w:shd w:val="clear" w:color="auto" w:fill="auto"/>
            <w:noWrap/>
            <w:hideMark/>
          </w:tcPr>
          <w:p w14:paraId="05AFBB95"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2882</w:t>
            </w:r>
          </w:p>
        </w:tc>
        <w:tc>
          <w:tcPr>
            <w:tcW w:w="0" w:type="auto"/>
            <w:shd w:val="clear" w:color="auto" w:fill="auto"/>
            <w:noWrap/>
            <w:hideMark/>
          </w:tcPr>
          <w:p w14:paraId="41BBFA34" w14:textId="1B844EF8"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93.70</w:t>
            </w:r>
          </w:p>
        </w:tc>
        <w:tc>
          <w:tcPr>
            <w:tcW w:w="0" w:type="auto"/>
            <w:shd w:val="clear" w:color="auto" w:fill="auto"/>
            <w:noWrap/>
            <w:hideMark/>
          </w:tcPr>
          <w:p w14:paraId="637A63C5"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195</w:t>
            </w:r>
          </w:p>
        </w:tc>
        <w:tc>
          <w:tcPr>
            <w:tcW w:w="0" w:type="auto"/>
            <w:shd w:val="clear" w:color="auto" w:fill="auto"/>
            <w:noWrap/>
            <w:hideMark/>
          </w:tcPr>
          <w:p w14:paraId="69527653" w14:textId="451E151B"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6.30</w:t>
            </w:r>
          </w:p>
        </w:tc>
      </w:tr>
      <w:tr w:rsidR="00274F71" w:rsidRPr="00274F71" w14:paraId="507C21A7" w14:textId="77777777" w:rsidTr="00863FF0">
        <w:trPr>
          <w:trHeight w:val="20"/>
        </w:trPr>
        <w:tc>
          <w:tcPr>
            <w:tcW w:w="0" w:type="auto"/>
            <w:shd w:val="clear" w:color="auto" w:fill="auto"/>
            <w:noWrap/>
            <w:hideMark/>
          </w:tcPr>
          <w:p w14:paraId="520961F4"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 xml:space="preserve">   Tail</w:t>
            </w:r>
          </w:p>
        </w:tc>
        <w:tc>
          <w:tcPr>
            <w:tcW w:w="0" w:type="auto"/>
            <w:shd w:val="clear" w:color="auto" w:fill="auto"/>
            <w:hideMark/>
          </w:tcPr>
          <w:p w14:paraId="4CFFA202"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3892</w:t>
            </w:r>
          </w:p>
        </w:tc>
        <w:tc>
          <w:tcPr>
            <w:tcW w:w="0" w:type="auto"/>
            <w:shd w:val="clear" w:color="auto" w:fill="auto"/>
            <w:noWrap/>
            <w:hideMark/>
          </w:tcPr>
          <w:p w14:paraId="05F714CD"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3630</w:t>
            </w:r>
          </w:p>
        </w:tc>
        <w:tc>
          <w:tcPr>
            <w:tcW w:w="0" w:type="auto"/>
            <w:shd w:val="clear" w:color="auto" w:fill="auto"/>
            <w:noWrap/>
            <w:hideMark/>
          </w:tcPr>
          <w:p w14:paraId="72E5A96D" w14:textId="3DD6343F"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93.30</w:t>
            </w:r>
          </w:p>
        </w:tc>
        <w:tc>
          <w:tcPr>
            <w:tcW w:w="0" w:type="auto"/>
            <w:shd w:val="clear" w:color="auto" w:fill="auto"/>
            <w:noWrap/>
            <w:hideMark/>
          </w:tcPr>
          <w:p w14:paraId="6FA1BA33"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262</w:t>
            </w:r>
          </w:p>
        </w:tc>
        <w:tc>
          <w:tcPr>
            <w:tcW w:w="0" w:type="auto"/>
            <w:shd w:val="clear" w:color="auto" w:fill="auto"/>
            <w:noWrap/>
            <w:hideMark/>
          </w:tcPr>
          <w:p w14:paraId="2A711D41" w14:textId="2E1C909E"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6.70</w:t>
            </w:r>
          </w:p>
        </w:tc>
      </w:tr>
      <w:tr w:rsidR="00274F71" w:rsidRPr="00274F71" w14:paraId="411D71B1" w14:textId="77777777" w:rsidTr="00863FF0">
        <w:trPr>
          <w:trHeight w:val="20"/>
        </w:trPr>
        <w:tc>
          <w:tcPr>
            <w:tcW w:w="0" w:type="auto"/>
            <w:shd w:val="clear" w:color="auto" w:fill="auto"/>
            <w:noWrap/>
            <w:hideMark/>
          </w:tcPr>
          <w:p w14:paraId="4523D1BE"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 xml:space="preserve">   Ducts</w:t>
            </w:r>
          </w:p>
        </w:tc>
        <w:tc>
          <w:tcPr>
            <w:tcW w:w="0" w:type="auto"/>
            <w:shd w:val="clear" w:color="auto" w:fill="auto"/>
            <w:hideMark/>
          </w:tcPr>
          <w:p w14:paraId="0A324A35"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774</w:t>
            </w:r>
          </w:p>
        </w:tc>
        <w:tc>
          <w:tcPr>
            <w:tcW w:w="0" w:type="auto"/>
            <w:shd w:val="clear" w:color="auto" w:fill="auto"/>
            <w:noWrap/>
            <w:hideMark/>
          </w:tcPr>
          <w:p w14:paraId="4655811C"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718</w:t>
            </w:r>
          </w:p>
        </w:tc>
        <w:tc>
          <w:tcPr>
            <w:tcW w:w="0" w:type="auto"/>
            <w:shd w:val="clear" w:color="auto" w:fill="auto"/>
            <w:noWrap/>
            <w:hideMark/>
          </w:tcPr>
          <w:p w14:paraId="5946EF4E" w14:textId="5D9F188C"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92.80</w:t>
            </w:r>
          </w:p>
        </w:tc>
        <w:tc>
          <w:tcPr>
            <w:tcW w:w="0" w:type="auto"/>
            <w:shd w:val="clear" w:color="auto" w:fill="auto"/>
            <w:noWrap/>
            <w:hideMark/>
          </w:tcPr>
          <w:p w14:paraId="11575EE7"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56</w:t>
            </w:r>
          </w:p>
        </w:tc>
        <w:tc>
          <w:tcPr>
            <w:tcW w:w="0" w:type="auto"/>
            <w:shd w:val="clear" w:color="auto" w:fill="auto"/>
            <w:noWrap/>
            <w:hideMark/>
          </w:tcPr>
          <w:p w14:paraId="5FE0760B" w14:textId="18E4C5C8"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7.20</w:t>
            </w:r>
          </w:p>
        </w:tc>
      </w:tr>
      <w:tr w:rsidR="00274F71" w:rsidRPr="00274F71" w14:paraId="28D43ACA" w14:textId="77777777" w:rsidTr="00863FF0">
        <w:trPr>
          <w:trHeight w:val="20"/>
        </w:trPr>
        <w:tc>
          <w:tcPr>
            <w:tcW w:w="0" w:type="auto"/>
            <w:shd w:val="clear" w:color="auto" w:fill="auto"/>
            <w:noWrap/>
            <w:hideMark/>
          </w:tcPr>
          <w:p w14:paraId="219F6A25"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 xml:space="preserve">   Endocrine</w:t>
            </w:r>
          </w:p>
        </w:tc>
        <w:tc>
          <w:tcPr>
            <w:tcW w:w="0" w:type="auto"/>
            <w:shd w:val="clear" w:color="auto" w:fill="auto"/>
            <w:hideMark/>
          </w:tcPr>
          <w:p w14:paraId="7BB7D4EB"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589</w:t>
            </w:r>
          </w:p>
        </w:tc>
        <w:tc>
          <w:tcPr>
            <w:tcW w:w="0" w:type="auto"/>
            <w:shd w:val="clear" w:color="auto" w:fill="auto"/>
            <w:noWrap/>
            <w:hideMark/>
          </w:tcPr>
          <w:p w14:paraId="56704683"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548</w:t>
            </w:r>
          </w:p>
        </w:tc>
        <w:tc>
          <w:tcPr>
            <w:tcW w:w="0" w:type="auto"/>
            <w:shd w:val="clear" w:color="auto" w:fill="auto"/>
            <w:noWrap/>
            <w:hideMark/>
          </w:tcPr>
          <w:p w14:paraId="2C4DF545" w14:textId="3B7D8D86"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93.00</w:t>
            </w:r>
          </w:p>
        </w:tc>
        <w:tc>
          <w:tcPr>
            <w:tcW w:w="0" w:type="auto"/>
            <w:shd w:val="clear" w:color="auto" w:fill="auto"/>
            <w:noWrap/>
            <w:hideMark/>
          </w:tcPr>
          <w:p w14:paraId="45C71E33"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41</w:t>
            </w:r>
          </w:p>
        </w:tc>
        <w:tc>
          <w:tcPr>
            <w:tcW w:w="0" w:type="auto"/>
            <w:shd w:val="clear" w:color="auto" w:fill="auto"/>
            <w:noWrap/>
            <w:hideMark/>
          </w:tcPr>
          <w:p w14:paraId="02DE64F8" w14:textId="71DBB936"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7.00</w:t>
            </w:r>
          </w:p>
        </w:tc>
      </w:tr>
      <w:tr w:rsidR="00274F71" w:rsidRPr="00274F71" w14:paraId="43725584" w14:textId="77777777" w:rsidTr="00863FF0">
        <w:trPr>
          <w:trHeight w:val="20"/>
        </w:trPr>
        <w:tc>
          <w:tcPr>
            <w:tcW w:w="0" w:type="auto"/>
            <w:shd w:val="clear" w:color="auto" w:fill="auto"/>
            <w:noWrap/>
            <w:hideMark/>
          </w:tcPr>
          <w:p w14:paraId="70E00FCE" w14:textId="57C1E32E"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 xml:space="preserve">   Other/</w:t>
            </w:r>
            <w:r w:rsidR="00505AA0">
              <w:rPr>
                <w:rFonts w:ascii="Book Antiqua" w:eastAsia="等线" w:hAnsi="Book Antiqua" w:cs="宋体"/>
                <w:color w:val="000000"/>
                <w:lang w:eastAsia="zh-CN"/>
              </w:rPr>
              <w:t>u</w:t>
            </w:r>
            <w:r w:rsidRPr="00274F71">
              <w:rPr>
                <w:rFonts w:ascii="Book Antiqua" w:eastAsia="等线" w:hAnsi="Book Antiqua" w:cs="宋体"/>
                <w:color w:val="000000"/>
                <w:lang w:eastAsia="zh-CN"/>
              </w:rPr>
              <w:t>nspecified</w:t>
            </w:r>
          </w:p>
        </w:tc>
        <w:tc>
          <w:tcPr>
            <w:tcW w:w="0" w:type="auto"/>
            <w:shd w:val="clear" w:color="auto" w:fill="auto"/>
            <w:hideMark/>
          </w:tcPr>
          <w:p w14:paraId="5ECB3A0F"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38379</w:t>
            </w:r>
          </w:p>
        </w:tc>
        <w:tc>
          <w:tcPr>
            <w:tcW w:w="0" w:type="auto"/>
            <w:shd w:val="clear" w:color="auto" w:fill="auto"/>
            <w:noWrap/>
            <w:hideMark/>
          </w:tcPr>
          <w:p w14:paraId="357F44C4"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35489</w:t>
            </w:r>
          </w:p>
        </w:tc>
        <w:tc>
          <w:tcPr>
            <w:tcW w:w="0" w:type="auto"/>
            <w:shd w:val="clear" w:color="auto" w:fill="auto"/>
            <w:noWrap/>
            <w:hideMark/>
          </w:tcPr>
          <w:p w14:paraId="6E7DDB95" w14:textId="5AAB1F46"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92.50</w:t>
            </w:r>
          </w:p>
        </w:tc>
        <w:tc>
          <w:tcPr>
            <w:tcW w:w="0" w:type="auto"/>
            <w:shd w:val="clear" w:color="auto" w:fill="auto"/>
            <w:noWrap/>
            <w:hideMark/>
          </w:tcPr>
          <w:p w14:paraId="6D5DCECC"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2890</w:t>
            </w:r>
          </w:p>
        </w:tc>
        <w:tc>
          <w:tcPr>
            <w:tcW w:w="0" w:type="auto"/>
            <w:shd w:val="clear" w:color="auto" w:fill="auto"/>
            <w:noWrap/>
            <w:hideMark/>
          </w:tcPr>
          <w:p w14:paraId="42D36910" w14:textId="155D4554"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7.50</w:t>
            </w:r>
          </w:p>
        </w:tc>
      </w:tr>
      <w:tr w:rsidR="00274F71" w:rsidRPr="00274F71" w14:paraId="078385B8" w14:textId="77777777" w:rsidTr="00863FF0">
        <w:trPr>
          <w:trHeight w:val="20"/>
        </w:trPr>
        <w:tc>
          <w:tcPr>
            <w:tcW w:w="0" w:type="auto"/>
            <w:shd w:val="clear" w:color="auto" w:fill="auto"/>
            <w:noWrap/>
            <w:hideMark/>
          </w:tcPr>
          <w:p w14:paraId="14478677"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Colon and rectum</w:t>
            </w:r>
          </w:p>
        </w:tc>
        <w:tc>
          <w:tcPr>
            <w:tcW w:w="0" w:type="auto"/>
            <w:shd w:val="clear" w:color="auto" w:fill="auto"/>
            <w:hideMark/>
          </w:tcPr>
          <w:p w14:paraId="16FE5115"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148943</w:t>
            </w:r>
          </w:p>
        </w:tc>
        <w:tc>
          <w:tcPr>
            <w:tcW w:w="0" w:type="auto"/>
            <w:shd w:val="clear" w:color="auto" w:fill="auto"/>
            <w:noWrap/>
            <w:hideMark/>
          </w:tcPr>
          <w:p w14:paraId="357961E7"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135410</w:t>
            </w:r>
          </w:p>
        </w:tc>
        <w:tc>
          <w:tcPr>
            <w:tcW w:w="0" w:type="auto"/>
            <w:shd w:val="clear" w:color="auto" w:fill="auto"/>
            <w:noWrap/>
            <w:hideMark/>
          </w:tcPr>
          <w:p w14:paraId="0CADBB81" w14:textId="70910024"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90.90</w:t>
            </w:r>
          </w:p>
        </w:tc>
        <w:tc>
          <w:tcPr>
            <w:tcW w:w="0" w:type="auto"/>
            <w:shd w:val="clear" w:color="auto" w:fill="auto"/>
            <w:noWrap/>
            <w:hideMark/>
          </w:tcPr>
          <w:p w14:paraId="7FFEFC81"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13533</w:t>
            </w:r>
          </w:p>
        </w:tc>
        <w:tc>
          <w:tcPr>
            <w:tcW w:w="0" w:type="auto"/>
            <w:shd w:val="clear" w:color="auto" w:fill="auto"/>
            <w:noWrap/>
            <w:hideMark/>
          </w:tcPr>
          <w:p w14:paraId="7429ED5A" w14:textId="05BF5C38"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9.10</w:t>
            </w:r>
          </w:p>
        </w:tc>
      </w:tr>
      <w:tr w:rsidR="00274F71" w:rsidRPr="00274F71" w14:paraId="01D84C0B" w14:textId="77777777" w:rsidTr="00863FF0">
        <w:trPr>
          <w:trHeight w:val="20"/>
        </w:trPr>
        <w:tc>
          <w:tcPr>
            <w:tcW w:w="0" w:type="auto"/>
            <w:shd w:val="clear" w:color="auto" w:fill="auto"/>
            <w:noWrap/>
            <w:hideMark/>
          </w:tcPr>
          <w:p w14:paraId="5BAD863C"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 xml:space="preserve">   Cecum</w:t>
            </w:r>
          </w:p>
        </w:tc>
        <w:tc>
          <w:tcPr>
            <w:tcW w:w="0" w:type="auto"/>
            <w:shd w:val="clear" w:color="auto" w:fill="auto"/>
            <w:hideMark/>
          </w:tcPr>
          <w:p w14:paraId="2B0393F3"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12171</w:t>
            </w:r>
          </w:p>
        </w:tc>
        <w:tc>
          <w:tcPr>
            <w:tcW w:w="0" w:type="auto"/>
            <w:shd w:val="clear" w:color="auto" w:fill="auto"/>
            <w:noWrap/>
            <w:hideMark/>
          </w:tcPr>
          <w:p w14:paraId="434F9730"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10863</w:t>
            </w:r>
          </w:p>
        </w:tc>
        <w:tc>
          <w:tcPr>
            <w:tcW w:w="0" w:type="auto"/>
            <w:shd w:val="clear" w:color="auto" w:fill="auto"/>
            <w:noWrap/>
            <w:hideMark/>
          </w:tcPr>
          <w:p w14:paraId="5F67D1F8" w14:textId="0056ED61"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89.30</w:t>
            </w:r>
          </w:p>
        </w:tc>
        <w:tc>
          <w:tcPr>
            <w:tcW w:w="0" w:type="auto"/>
            <w:shd w:val="clear" w:color="auto" w:fill="auto"/>
            <w:noWrap/>
            <w:hideMark/>
          </w:tcPr>
          <w:p w14:paraId="2CEF0683"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1308</w:t>
            </w:r>
          </w:p>
        </w:tc>
        <w:tc>
          <w:tcPr>
            <w:tcW w:w="0" w:type="auto"/>
            <w:shd w:val="clear" w:color="auto" w:fill="auto"/>
            <w:noWrap/>
            <w:hideMark/>
          </w:tcPr>
          <w:p w14:paraId="68D9AD3F" w14:textId="19417CA1"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10.70</w:t>
            </w:r>
          </w:p>
        </w:tc>
      </w:tr>
      <w:tr w:rsidR="00274F71" w:rsidRPr="00274F71" w14:paraId="0C853094" w14:textId="77777777" w:rsidTr="00863FF0">
        <w:trPr>
          <w:trHeight w:val="20"/>
        </w:trPr>
        <w:tc>
          <w:tcPr>
            <w:tcW w:w="0" w:type="auto"/>
            <w:shd w:val="clear" w:color="auto" w:fill="auto"/>
            <w:noWrap/>
            <w:hideMark/>
          </w:tcPr>
          <w:p w14:paraId="61E9E2AA"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 xml:space="preserve">   Appendix</w:t>
            </w:r>
          </w:p>
        </w:tc>
        <w:tc>
          <w:tcPr>
            <w:tcW w:w="0" w:type="auto"/>
            <w:shd w:val="clear" w:color="auto" w:fill="auto"/>
            <w:hideMark/>
          </w:tcPr>
          <w:p w14:paraId="64A97517"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3967</w:t>
            </w:r>
          </w:p>
        </w:tc>
        <w:tc>
          <w:tcPr>
            <w:tcW w:w="0" w:type="auto"/>
            <w:shd w:val="clear" w:color="auto" w:fill="auto"/>
            <w:noWrap/>
            <w:hideMark/>
          </w:tcPr>
          <w:p w14:paraId="53FDE253"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3835</w:t>
            </w:r>
          </w:p>
        </w:tc>
        <w:tc>
          <w:tcPr>
            <w:tcW w:w="0" w:type="auto"/>
            <w:shd w:val="clear" w:color="auto" w:fill="auto"/>
            <w:noWrap/>
            <w:hideMark/>
          </w:tcPr>
          <w:p w14:paraId="4DE0645E" w14:textId="21DD6141"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96.70</w:t>
            </w:r>
          </w:p>
        </w:tc>
        <w:tc>
          <w:tcPr>
            <w:tcW w:w="0" w:type="auto"/>
            <w:shd w:val="clear" w:color="auto" w:fill="auto"/>
            <w:noWrap/>
            <w:hideMark/>
          </w:tcPr>
          <w:p w14:paraId="3477384D"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132</w:t>
            </w:r>
          </w:p>
        </w:tc>
        <w:tc>
          <w:tcPr>
            <w:tcW w:w="0" w:type="auto"/>
            <w:shd w:val="clear" w:color="auto" w:fill="auto"/>
            <w:noWrap/>
            <w:hideMark/>
          </w:tcPr>
          <w:p w14:paraId="5CB7A6C1" w14:textId="025919F3"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3.30</w:t>
            </w:r>
          </w:p>
        </w:tc>
      </w:tr>
      <w:tr w:rsidR="00274F71" w:rsidRPr="00274F71" w14:paraId="0807FC6B" w14:textId="77777777" w:rsidTr="00863FF0">
        <w:trPr>
          <w:trHeight w:val="20"/>
        </w:trPr>
        <w:tc>
          <w:tcPr>
            <w:tcW w:w="0" w:type="auto"/>
            <w:shd w:val="clear" w:color="auto" w:fill="auto"/>
            <w:noWrap/>
            <w:hideMark/>
          </w:tcPr>
          <w:p w14:paraId="6CA557E8"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 xml:space="preserve">   Ascending</w:t>
            </w:r>
          </w:p>
        </w:tc>
        <w:tc>
          <w:tcPr>
            <w:tcW w:w="0" w:type="auto"/>
            <w:shd w:val="clear" w:color="auto" w:fill="auto"/>
            <w:hideMark/>
          </w:tcPr>
          <w:p w14:paraId="1E2A5DB0"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16104</w:t>
            </w:r>
          </w:p>
        </w:tc>
        <w:tc>
          <w:tcPr>
            <w:tcW w:w="0" w:type="auto"/>
            <w:shd w:val="clear" w:color="auto" w:fill="auto"/>
            <w:noWrap/>
            <w:hideMark/>
          </w:tcPr>
          <w:p w14:paraId="5A58ECE5"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14458</w:t>
            </w:r>
          </w:p>
        </w:tc>
        <w:tc>
          <w:tcPr>
            <w:tcW w:w="0" w:type="auto"/>
            <w:shd w:val="clear" w:color="auto" w:fill="auto"/>
            <w:noWrap/>
            <w:hideMark/>
          </w:tcPr>
          <w:p w14:paraId="208503BB" w14:textId="2F4535C0"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89.80</w:t>
            </w:r>
          </w:p>
        </w:tc>
        <w:tc>
          <w:tcPr>
            <w:tcW w:w="0" w:type="auto"/>
            <w:shd w:val="clear" w:color="auto" w:fill="auto"/>
            <w:noWrap/>
            <w:hideMark/>
          </w:tcPr>
          <w:p w14:paraId="29ECDE0C"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1646</w:t>
            </w:r>
          </w:p>
        </w:tc>
        <w:tc>
          <w:tcPr>
            <w:tcW w:w="0" w:type="auto"/>
            <w:shd w:val="clear" w:color="auto" w:fill="auto"/>
            <w:noWrap/>
            <w:hideMark/>
          </w:tcPr>
          <w:p w14:paraId="7F0F4647" w14:textId="0D2BE29E"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10.20</w:t>
            </w:r>
          </w:p>
        </w:tc>
      </w:tr>
      <w:tr w:rsidR="00274F71" w:rsidRPr="00274F71" w14:paraId="6365DED3" w14:textId="77777777" w:rsidTr="00863FF0">
        <w:trPr>
          <w:trHeight w:val="20"/>
        </w:trPr>
        <w:tc>
          <w:tcPr>
            <w:tcW w:w="0" w:type="auto"/>
            <w:shd w:val="clear" w:color="auto" w:fill="auto"/>
            <w:noWrap/>
            <w:hideMark/>
          </w:tcPr>
          <w:p w14:paraId="356B5AA1"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 xml:space="preserve">   Hepatic flexure</w:t>
            </w:r>
          </w:p>
        </w:tc>
        <w:tc>
          <w:tcPr>
            <w:tcW w:w="0" w:type="auto"/>
            <w:shd w:val="clear" w:color="auto" w:fill="auto"/>
            <w:hideMark/>
          </w:tcPr>
          <w:p w14:paraId="7280B072"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3280</w:t>
            </w:r>
          </w:p>
        </w:tc>
        <w:tc>
          <w:tcPr>
            <w:tcW w:w="0" w:type="auto"/>
            <w:shd w:val="clear" w:color="auto" w:fill="auto"/>
            <w:noWrap/>
            <w:hideMark/>
          </w:tcPr>
          <w:p w14:paraId="4DFDFD13"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2916</w:t>
            </w:r>
          </w:p>
        </w:tc>
        <w:tc>
          <w:tcPr>
            <w:tcW w:w="0" w:type="auto"/>
            <w:shd w:val="clear" w:color="auto" w:fill="auto"/>
            <w:noWrap/>
            <w:hideMark/>
          </w:tcPr>
          <w:p w14:paraId="23E29EE4" w14:textId="27710876"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88.90</w:t>
            </w:r>
          </w:p>
        </w:tc>
        <w:tc>
          <w:tcPr>
            <w:tcW w:w="0" w:type="auto"/>
            <w:shd w:val="clear" w:color="auto" w:fill="auto"/>
            <w:noWrap/>
            <w:hideMark/>
          </w:tcPr>
          <w:p w14:paraId="47F65443"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364</w:t>
            </w:r>
          </w:p>
        </w:tc>
        <w:tc>
          <w:tcPr>
            <w:tcW w:w="0" w:type="auto"/>
            <w:shd w:val="clear" w:color="auto" w:fill="auto"/>
            <w:noWrap/>
            <w:hideMark/>
          </w:tcPr>
          <w:p w14:paraId="500B7A76" w14:textId="67A18609"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11.10</w:t>
            </w:r>
          </w:p>
        </w:tc>
      </w:tr>
      <w:tr w:rsidR="00274F71" w:rsidRPr="00274F71" w14:paraId="6AF3703A" w14:textId="77777777" w:rsidTr="00863FF0">
        <w:trPr>
          <w:trHeight w:val="20"/>
        </w:trPr>
        <w:tc>
          <w:tcPr>
            <w:tcW w:w="0" w:type="auto"/>
            <w:shd w:val="clear" w:color="auto" w:fill="auto"/>
            <w:noWrap/>
            <w:hideMark/>
          </w:tcPr>
          <w:p w14:paraId="56223C50"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 xml:space="preserve">   Transverse</w:t>
            </w:r>
          </w:p>
        </w:tc>
        <w:tc>
          <w:tcPr>
            <w:tcW w:w="0" w:type="auto"/>
            <w:shd w:val="clear" w:color="auto" w:fill="auto"/>
            <w:hideMark/>
          </w:tcPr>
          <w:p w14:paraId="7A70A5F8"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7439</w:t>
            </w:r>
          </w:p>
        </w:tc>
        <w:tc>
          <w:tcPr>
            <w:tcW w:w="0" w:type="auto"/>
            <w:shd w:val="clear" w:color="auto" w:fill="auto"/>
            <w:noWrap/>
            <w:hideMark/>
          </w:tcPr>
          <w:p w14:paraId="4E9C2449"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6687</w:t>
            </w:r>
          </w:p>
        </w:tc>
        <w:tc>
          <w:tcPr>
            <w:tcW w:w="0" w:type="auto"/>
            <w:shd w:val="clear" w:color="auto" w:fill="auto"/>
            <w:noWrap/>
            <w:hideMark/>
          </w:tcPr>
          <w:p w14:paraId="5728F4D6" w14:textId="365E5030"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89.90</w:t>
            </w:r>
          </w:p>
        </w:tc>
        <w:tc>
          <w:tcPr>
            <w:tcW w:w="0" w:type="auto"/>
            <w:shd w:val="clear" w:color="auto" w:fill="auto"/>
            <w:noWrap/>
            <w:hideMark/>
          </w:tcPr>
          <w:p w14:paraId="59459A4B"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752</w:t>
            </w:r>
          </w:p>
        </w:tc>
        <w:tc>
          <w:tcPr>
            <w:tcW w:w="0" w:type="auto"/>
            <w:shd w:val="clear" w:color="auto" w:fill="auto"/>
            <w:noWrap/>
            <w:hideMark/>
          </w:tcPr>
          <w:p w14:paraId="5E3D264E" w14:textId="3AA001C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10.10</w:t>
            </w:r>
          </w:p>
        </w:tc>
      </w:tr>
      <w:tr w:rsidR="00274F71" w:rsidRPr="00274F71" w14:paraId="58F3AD14" w14:textId="77777777" w:rsidTr="00863FF0">
        <w:trPr>
          <w:trHeight w:val="20"/>
        </w:trPr>
        <w:tc>
          <w:tcPr>
            <w:tcW w:w="0" w:type="auto"/>
            <w:shd w:val="clear" w:color="auto" w:fill="auto"/>
            <w:noWrap/>
            <w:hideMark/>
          </w:tcPr>
          <w:p w14:paraId="18253E82"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 xml:space="preserve">   Splenic flexure</w:t>
            </w:r>
          </w:p>
        </w:tc>
        <w:tc>
          <w:tcPr>
            <w:tcW w:w="0" w:type="auto"/>
            <w:shd w:val="clear" w:color="auto" w:fill="auto"/>
            <w:hideMark/>
          </w:tcPr>
          <w:p w14:paraId="67DBC82E"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2033</w:t>
            </w:r>
          </w:p>
        </w:tc>
        <w:tc>
          <w:tcPr>
            <w:tcW w:w="0" w:type="auto"/>
            <w:shd w:val="clear" w:color="auto" w:fill="auto"/>
            <w:noWrap/>
            <w:hideMark/>
          </w:tcPr>
          <w:p w14:paraId="759B8D6F"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1851</w:t>
            </w:r>
          </w:p>
        </w:tc>
        <w:tc>
          <w:tcPr>
            <w:tcW w:w="0" w:type="auto"/>
            <w:shd w:val="clear" w:color="auto" w:fill="auto"/>
            <w:noWrap/>
            <w:hideMark/>
          </w:tcPr>
          <w:p w14:paraId="6B8DDDC6" w14:textId="5B37198D"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91.00</w:t>
            </w:r>
          </w:p>
        </w:tc>
        <w:tc>
          <w:tcPr>
            <w:tcW w:w="0" w:type="auto"/>
            <w:shd w:val="clear" w:color="auto" w:fill="auto"/>
            <w:noWrap/>
            <w:hideMark/>
          </w:tcPr>
          <w:p w14:paraId="3C81D7E9"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182</w:t>
            </w:r>
          </w:p>
        </w:tc>
        <w:tc>
          <w:tcPr>
            <w:tcW w:w="0" w:type="auto"/>
            <w:shd w:val="clear" w:color="auto" w:fill="auto"/>
            <w:noWrap/>
            <w:hideMark/>
          </w:tcPr>
          <w:p w14:paraId="5C44DD89" w14:textId="2B85C8F1"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9.00</w:t>
            </w:r>
          </w:p>
        </w:tc>
      </w:tr>
      <w:tr w:rsidR="00274F71" w:rsidRPr="00274F71" w14:paraId="4E989AAA" w14:textId="77777777" w:rsidTr="00863FF0">
        <w:trPr>
          <w:trHeight w:val="20"/>
        </w:trPr>
        <w:tc>
          <w:tcPr>
            <w:tcW w:w="0" w:type="auto"/>
            <w:shd w:val="clear" w:color="auto" w:fill="auto"/>
            <w:noWrap/>
            <w:hideMark/>
          </w:tcPr>
          <w:p w14:paraId="1743D014"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 xml:space="preserve">   Descending</w:t>
            </w:r>
          </w:p>
        </w:tc>
        <w:tc>
          <w:tcPr>
            <w:tcW w:w="0" w:type="auto"/>
            <w:shd w:val="clear" w:color="auto" w:fill="auto"/>
            <w:hideMark/>
          </w:tcPr>
          <w:p w14:paraId="1F9253C1"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4239</w:t>
            </w:r>
          </w:p>
        </w:tc>
        <w:tc>
          <w:tcPr>
            <w:tcW w:w="0" w:type="auto"/>
            <w:shd w:val="clear" w:color="auto" w:fill="auto"/>
            <w:noWrap/>
            <w:hideMark/>
          </w:tcPr>
          <w:p w14:paraId="4BA3C757"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3862</w:t>
            </w:r>
          </w:p>
        </w:tc>
        <w:tc>
          <w:tcPr>
            <w:tcW w:w="0" w:type="auto"/>
            <w:shd w:val="clear" w:color="auto" w:fill="auto"/>
            <w:noWrap/>
            <w:hideMark/>
          </w:tcPr>
          <w:p w14:paraId="65231F3B" w14:textId="6BDC2770"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91.10</w:t>
            </w:r>
          </w:p>
        </w:tc>
        <w:tc>
          <w:tcPr>
            <w:tcW w:w="0" w:type="auto"/>
            <w:shd w:val="clear" w:color="auto" w:fill="auto"/>
            <w:noWrap/>
            <w:hideMark/>
          </w:tcPr>
          <w:p w14:paraId="0F721758"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377</w:t>
            </w:r>
          </w:p>
        </w:tc>
        <w:tc>
          <w:tcPr>
            <w:tcW w:w="0" w:type="auto"/>
            <w:shd w:val="clear" w:color="auto" w:fill="auto"/>
            <w:noWrap/>
            <w:hideMark/>
          </w:tcPr>
          <w:p w14:paraId="26F63694" w14:textId="467A8BE9"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8.90</w:t>
            </w:r>
          </w:p>
        </w:tc>
      </w:tr>
      <w:tr w:rsidR="00274F71" w:rsidRPr="00274F71" w14:paraId="432DF1EC" w14:textId="77777777" w:rsidTr="00863FF0">
        <w:trPr>
          <w:trHeight w:val="20"/>
        </w:trPr>
        <w:tc>
          <w:tcPr>
            <w:tcW w:w="0" w:type="auto"/>
            <w:shd w:val="clear" w:color="auto" w:fill="auto"/>
            <w:noWrap/>
            <w:hideMark/>
          </w:tcPr>
          <w:p w14:paraId="4F724FDD"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 xml:space="preserve">   Sigmoid</w:t>
            </w:r>
          </w:p>
        </w:tc>
        <w:tc>
          <w:tcPr>
            <w:tcW w:w="0" w:type="auto"/>
            <w:shd w:val="clear" w:color="auto" w:fill="auto"/>
            <w:hideMark/>
          </w:tcPr>
          <w:p w14:paraId="6F6E9E89"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17602</w:t>
            </w:r>
          </w:p>
        </w:tc>
        <w:tc>
          <w:tcPr>
            <w:tcW w:w="0" w:type="auto"/>
            <w:shd w:val="clear" w:color="auto" w:fill="auto"/>
            <w:noWrap/>
            <w:hideMark/>
          </w:tcPr>
          <w:p w14:paraId="01C4D207"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15976</w:t>
            </w:r>
          </w:p>
        </w:tc>
        <w:tc>
          <w:tcPr>
            <w:tcW w:w="0" w:type="auto"/>
            <w:shd w:val="clear" w:color="auto" w:fill="auto"/>
            <w:noWrap/>
            <w:hideMark/>
          </w:tcPr>
          <w:p w14:paraId="76BA0B84" w14:textId="004328ED"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90.80</w:t>
            </w:r>
          </w:p>
        </w:tc>
        <w:tc>
          <w:tcPr>
            <w:tcW w:w="0" w:type="auto"/>
            <w:shd w:val="clear" w:color="auto" w:fill="auto"/>
            <w:noWrap/>
            <w:hideMark/>
          </w:tcPr>
          <w:p w14:paraId="5A58B0E7"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1626</w:t>
            </w:r>
          </w:p>
        </w:tc>
        <w:tc>
          <w:tcPr>
            <w:tcW w:w="0" w:type="auto"/>
            <w:shd w:val="clear" w:color="auto" w:fill="auto"/>
            <w:noWrap/>
            <w:hideMark/>
          </w:tcPr>
          <w:p w14:paraId="178778B2" w14:textId="66564102"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9.20</w:t>
            </w:r>
          </w:p>
        </w:tc>
      </w:tr>
      <w:tr w:rsidR="00274F71" w:rsidRPr="00274F71" w14:paraId="0C3393BF" w14:textId="77777777" w:rsidTr="00863FF0">
        <w:trPr>
          <w:trHeight w:val="20"/>
        </w:trPr>
        <w:tc>
          <w:tcPr>
            <w:tcW w:w="0" w:type="auto"/>
            <w:shd w:val="clear" w:color="auto" w:fill="auto"/>
            <w:noWrap/>
            <w:hideMark/>
          </w:tcPr>
          <w:p w14:paraId="54A6B97C"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 xml:space="preserve">   Rectosigmoid</w:t>
            </w:r>
          </w:p>
        </w:tc>
        <w:tc>
          <w:tcPr>
            <w:tcW w:w="0" w:type="auto"/>
            <w:shd w:val="clear" w:color="auto" w:fill="auto"/>
            <w:hideMark/>
          </w:tcPr>
          <w:p w14:paraId="1B26A038"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17199</w:t>
            </w:r>
          </w:p>
        </w:tc>
        <w:tc>
          <w:tcPr>
            <w:tcW w:w="0" w:type="auto"/>
            <w:shd w:val="clear" w:color="auto" w:fill="auto"/>
            <w:noWrap/>
            <w:hideMark/>
          </w:tcPr>
          <w:p w14:paraId="33DD337A"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15527</w:t>
            </w:r>
          </w:p>
        </w:tc>
        <w:tc>
          <w:tcPr>
            <w:tcW w:w="0" w:type="auto"/>
            <w:shd w:val="clear" w:color="auto" w:fill="auto"/>
            <w:noWrap/>
            <w:hideMark/>
          </w:tcPr>
          <w:p w14:paraId="480C8C76" w14:textId="1608E1FD"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90.30</w:t>
            </w:r>
          </w:p>
        </w:tc>
        <w:tc>
          <w:tcPr>
            <w:tcW w:w="0" w:type="auto"/>
            <w:shd w:val="clear" w:color="auto" w:fill="auto"/>
            <w:noWrap/>
            <w:hideMark/>
          </w:tcPr>
          <w:p w14:paraId="24756D1A"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1672</w:t>
            </w:r>
          </w:p>
        </w:tc>
        <w:tc>
          <w:tcPr>
            <w:tcW w:w="0" w:type="auto"/>
            <w:shd w:val="clear" w:color="auto" w:fill="auto"/>
            <w:noWrap/>
            <w:hideMark/>
          </w:tcPr>
          <w:p w14:paraId="47E736F1" w14:textId="3CF31655"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9.70</w:t>
            </w:r>
          </w:p>
        </w:tc>
      </w:tr>
      <w:tr w:rsidR="00274F71" w:rsidRPr="00274F71" w14:paraId="0E850EB6" w14:textId="77777777" w:rsidTr="00863FF0">
        <w:trPr>
          <w:trHeight w:val="20"/>
        </w:trPr>
        <w:tc>
          <w:tcPr>
            <w:tcW w:w="0" w:type="auto"/>
            <w:shd w:val="clear" w:color="auto" w:fill="auto"/>
            <w:noWrap/>
            <w:hideMark/>
          </w:tcPr>
          <w:p w14:paraId="31B7B1D9"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 xml:space="preserve">   Rectum</w:t>
            </w:r>
          </w:p>
        </w:tc>
        <w:tc>
          <w:tcPr>
            <w:tcW w:w="0" w:type="auto"/>
            <w:shd w:val="clear" w:color="auto" w:fill="auto"/>
            <w:hideMark/>
          </w:tcPr>
          <w:p w14:paraId="6F2E92CB"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29634</w:t>
            </w:r>
          </w:p>
        </w:tc>
        <w:tc>
          <w:tcPr>
            <w:tcW w:w="0" w:type="auto"/>
            <w:shd w:val="clear" w:color="auto" w:fill="auto"/>
            <w:noWrap/>
            <w:hideMark/>
          </w:tcPr>
          <w:p w14:paraId="68C26217"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26730</w:t>
            </w:r>
          </w:p>
        </w:tc>
        <w:tc>
          <w:tcPr>
            <w:tcW w:w="0" w:type="auto"/>
            <w:shd w:val="clear" w:color="auto" w:fill="auto"/>
            <w:noWrap/>
            <w:hideMark/>
          </w:tcPr>
          <w:p w14:paraId="0439FF60" w14:textId="6DD26ED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90.20</w:t>
            </w:r>
          </w:p>
        </w:tc>
        <w:tc>
          <w:tcPr>
            <w:tcW w:w="0" w:type="auto"/>
            <w:shd w:val="clear" w:color="auto" w:fill="auto"/>
            <w:noWrap/>
            <w:hideMark/>
          </w:tcPr>
          <w:p w14:paraId="4006B262"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2904</w:t>
            </w:r>
          </w:p>
        </w:tc>
        <w:tc>
          <w:tcPr>
            <w:tcW w:w="0" w:type="auto"/>
            <w:shd w:val="clear" w:color="auto" w:fill="auto"/>
            <w:noWrap/>
            <w:hideMark/>
          </w:tcPr>
          <w:p w14:paraId="5BF62F65" w14:textId="54AC87D4"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9.80</w:t>
            </w:r>
          </w:p>
        </w:tc>
      </w:tr>
      <w:tr w:rsidR="00547F27" w:rsidRPr="00274F71" w14:paraId="70454D9C" w14:textId="77777777" w:rsidTr="00863FF0">
        <w:trPr>
          <w:trHeight w:val="20"/>
        </w:trPr>
        <w:tc>
          <w:tcPr>
            <w:tcW w:w="0" w:type="auto"/>
            <w:tcBorders>
              <w:bottom w:val="single" w:sz="12" w:space="0" w:color="auto"/>
            </w:tcBorders>
            <w:shd w:val="clear" w:color="auto" w:fill="auto"/>
            <w:noWrap/>
            <w:hideMark/>
          </w:tcPr>
          <w:p w14:paraId="21920781" w14:textId="44353F84"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 xml:space="preserve">   Other/</w:t>
            </w:r>
            <w:r w:rsidR="00505AA0">
              <w:rPr>
                <w:rFonts w:ascii="Book Antiqua" w:eastAsia="等线" w:hAnsi="Book Antiqua" w:cs="宋体"/>
                <w:color w:val="000000"/>
                <w:lang w:eastAsia="zh-CN"/>
              </w:rPr>
              <w:t>u</w:t>
            </w:r>
            <w:r w:rsidRPr="00274F71">
              <w:rPr>
                <w:rFonts w:ascii="Book Antiqua" w:eastAsia="等线" w:hAnsi="Book Antiqua" w:cs="宋体"/>
                <w:color w:val="000000"/>
                <w:lang w:eastAsia="zh-CN"/>
              </w:rPr>
              <w:t>nspecified</w:t>
            </w:r>
          </w:p>
        </w:tc>
        <w:tc>
          <w:tcPr>
            <w:tcW w:w="0" w:type="auto"/>
            <w:tcBorders>
              <w:bottom w:val="single" w:sz="12" w:space="0" w:color="auto"/>
            </w:tcBorders>
            <w:shd w:val="clear" w:color="auto" w:fill="auto"/>
            <w:hideMark/>
          </w:tcPr>
          <w:p w14:paraId="7A3699DB"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40531</w:t>
            </w:r>
          </w:p>
        </w:tc>
        <w:tc>
          <w:tcPr>
            <w:tcW w:w="0" w:type="auto"/>
            <w:tcBorders>
              <w:bottom w:val="single" w:sz="12" w:space="0" w:color="auto"/>
            </w:tcBorders>
            <w:shd w:val="clear" w:color="auto" w:fill="auto"/>
            <w:noWrap/>
            <w:hideMark/>
          </w:tcPr>
          <w:p w14:paraId="1BB95707"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37341</w:t>
            </w:r>
          </w:p>
        </w:tc>
        <w:tc>
          <w:tcPr>
            <w:tcW w:w="0" w:type="auto"/>
            <w:tcBorders>
              <w:bottom w:val="single" w:sz="12" w:space="0" w:color="auto"/>
            </w:tcBorders>
            <w:shd w:val="clear" w:color="auto" w:fill="auto"/>
            <w:noWrap/>
            <w:hideMark/>
          </w:tcPr>
          <w:p w14:paraId="304C73BF" w14:textId="79E3BEC2"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91.50</w:t>
            </w:r>
          </w:p>
        </w:tc>
        <w:tc>
          <w:tcPr>
            <w:tcW w:w="0" w:type="auto"/>
            <w:tcBorders>
              <w:bottom w:val="single" w:sz="12" w:space="0" w:color="auto"/>
            </w:tcBorders>
            <w:shd w:val="clear" w:color="auto" w:fill="auto"/>
            <w:noWrap/>
            <w:hideMark/>
          </w:tcPr>
          <w:p w14:paraId="000135D1" w14:textId="77777777"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3190</w:t>
            </w:r>
          </w:p>
        </w:tc>
        <w:tc>
          <w:tcPr>
            <w:tcW w:w="0" w:type="auto"/>
            <w:shd w:val="clear" w:color="auto" w:fill="auto"/>
            <w:noWrap/>
            <w:hideMark/>
          </w:tcPr>
          <w:p w14:paraId="497A34B8" w14:textId="311A0426" w:rsidR="00274F71" w:rsidRPr="00274F71" w:rsidRDefault="00274F71" w:rsidP="00547F27">
            <w:pPr>
              <w:spacing w:line="360" w:lineRule="auto"/>
              <w:jc w:val="both"/>
              <w:rPr>
                <w:rFonts w:ascii="Book Antiqua" w:eastAsia="等线" w:hAnsi="Book Antiqua" w:cs="宋体"/>
                <w:color w:val="000000"/>
                <w:lang w:eastAsia="zh-CN"/>
              </w:rPr>
            </w:pPr>
            <w:r w:rsidRPr="00274F71">
              <w:rPr>
                <w:rFonts w:ascii="Book Antiqua" w:eastAsia="等线" w:hAnsi="Book Antiqua" w:cs="宋体"/>
                <w:color w:val="000000"/>
                <w:lang w:eastAsia="zh-CN"/>
              </w:rPr>
              <w:t>8.50</w:t>
            </w:r>
          </w:p>
        </w:tc>
      </w:tr>
      <w:tr w:rsidR="00274F71" w:rsidRPr="00274F71" w14:paraId="1F2FEBFC" w14:textId="77777777" w:rsidTr="00863FF0">
        <w:trPr>
          <w:trHeight w:val="20"/>
        </w:trPr>
        <w:tc>
          <w:tcPr>
            <w:tcW w:w="0" w:type="auto"/>
            <w:gridSpan w:val="6"/>
            <w:tcBorders>
              <w:top w:val="single" w:sz="12" w:space="0" w:color="auto"/>
            </w:tcBorders>
            <w:shd w:val="clear" w:color="auto" w:fill="auto"/>
            <w:noWrap/>
            <w:hideMark/>
          </w:tcPr>
          <w:p w14:paraId="2DBF4E69" w14:textId="77777777" w:rsidR="00274F71" w:rsidRPr="00274F71" w:rsidRDefault="00274F71" w:rsidP="00547F27">
            <w:pPr>
              <w:spacing w:line="360" w:lineRule="auto"/>
              <w:jc w:val="both"/>
              <w:rPr>
                <w:rFonts w:ascii="Book Antiqua" w:eastAsia="等线" w:hAnsi="Book Antiqua" w:cs="宋体"/>
                <w:color w:val="000000"/>
                <w:lang w:eastAsia="zh-CN"/>
              </w:rPr>
            </w:pPr>
            <w:bookmarkStart w:id="6" w:name="_Hlk78985784"/>
            <w:r w:rsidRPr="00274F71">
              <w:rPr>
                <w:rFonts w:ascii="Book Antiqua" w:eastAsia="等线" w:hAnsi="Book Antiqua" w:cs="宋体"/>
                <w:color w:val="000000"/>
                <w:lang w:eastAsia="zh-CN"/>
              </w:rPr>
              <w:t>GI: Gastrointestinal; GIST: Gastrointestinal stromal tumor; HCC:  Hepatocellular carcinoma.</w:t>
            </w:r>
          </w:p>
        </w:tc>
      </w:tr>
      <w:bookmarkEnd w:id="6"/>
    </w:tbl>
    <w:p w14:paraId="6E5E879A" w14:textId="40630858" w:rsidR="00274F71" w:rsidRPr="00E26388" w:rsidRDefault="00274F71" w:rsidP="00547F27">
      <w:pPr>
        <w:tabs>
          <w:tab w:val="left" w:pos="5664"/>
        </w:tabs>
        <w:spacing w:line="360" w:lineRule="auto"/>
        <w:jc w:val="both"/>
        <w:rPr>
          <w:rFonts w:ascii="Book Antiqua" w:eastAsia="楷体" w:hAnsi="Book Antiqua"/>
          <w:b/>
          <w:bCs/>
        </w:rPr>
        <w:sectPr w:rsidR="00274F71" w:rsidRPr="00E26388">
          <w:pgSz w:w="12240" w:h="15840"/>
          <w:pgMar w:top="1440" w:right="1440" w:bottom="1440" w:left="1440" w:header="720" w:footer="720" w:gutter="0"/>
          <w:cols w:space="720"/>
          <w:docGrid w:linePitch="360"/>
        </w:sectPr>
      </w:pPr>
    </w:p>
    <w:p w14:paraId="06D9C436" w14:textId="2EB71BEC" w:rsidR="00897C0F" w:rsidRPr="00E26388" w:rsidRDefault="00E17A6F"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Table 4 Bivariate analysis comparing various factors based on gastrointestinal hemorrhage status in a population of inpatients with gastrointestinal cancer</w:t>
      </w:r>
    </w:p>
    <w:tbl>
      <w:tblPr>
        <w:tblW w:w="11041" w:type="dxa"/>
        <w:tblLook w:val="04A0" w:firstRow="1" w:lastRow="0" w:firstColumn="1" w:lastColumn="0" w:noHBand="0" w:noVBand="1"/>
      </w:tblPr>
      <w:tblGrid>
        <w:gridCol w:w="2758"/>
        <w:gridCol w:w="1261"/>
        <w:gridCol w:w="1572"/>
        <w:gridCol w:w="1741"/>
        <w:gridCol w:w="1567"/>
        <w:gridCol w:w="1741"/>
        <w:gridCol w:w="816"/>
      </w:tblGrid>
      <w:tr w:rsidR="00547F27" w:rsidRPr="00547F27" w14:paraId="3DCAB449" w14:textId="77777777" w:rsidTr="000275EC">
        <w:trPr>
          <w:trHeight w:val="20"/>
        </w:trPr>
        <w:tc>
          <w:tcPr>
            <w:tcW w:w="3223" w:type="dxa"/>
            <w:gridSpan w:val="2"/>
            <w:tcBorders>
              <w:top w:val="single" w:sz="12" w:space="0" w:color="auto"/>
            </w:tcBorders>
            <w:shd w:val="clear" w:color="auto" w:fill="auto"/>
            <w:hideMark/>
          </w:tcPr>
          <w:p w14:paraId="48EBF1F3" w14:textId="77777777"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Inpatients with GI cancer</w:t>
            </w:r>
          </w:p>
        </w:tc>
        <w:tc>
          <w:tcPr>
            <w:tcW w:w="3313" w:type="dxa"/>
            <w:gridSpan w:val="2"/>
            <w:tcBorders>
              <w:top w:val="single" w:sz="12" w:space="0" w:color="auto"/>
            </w:tcBorders>
            <w:shd w:val="clear" w:color="auto" w:fill="auto"/>
            <w:hideMark/>
          </w:tcPr>
          <w:p w14:paraId="1EADE400" w14:textId="77777777"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No GI hemorrhage</w:t>
            </w:r>
          </w:p>
        </w:tc>
        <w:tc>
          <w:tcPr>
            <w:tcW w:w="3308" w:type="dxa"/>
            <w:gridSpan w:val="2"/>
            <w:tcBorders>
              <w:top w:val="single" w:sz="12" w:space="0" w:color="auto"/>
            </w:tcBorders>
            <w:shd w:val="clear" w:color="auto" w:fill="auto"/>
            <w:hideMark/>
          </w:tcPr>
          <w:p w14:paraId="10109CFC" w14:textId="77777777"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GI hemorrhage</w:t>
            </w:r>
          </w:p>
        </w:tc>
        <w:tc>
          <w:tcPr>
            <w:tcW w:w="1197" w:type="dxa"/>
            <w:tcBorders>
              <w:top w:val="single" w:sz="12" w:space="0" w:color="auto"/>
            </w:tcBorders>
            <w:shd w:val="clear" w:color="auto" w:fill="auto"/>
            <w:hideMark/>
          </w:tcPr>
          <w:p w14:paraId="68631FE0" w14:textId="77777777" w:rsidR="00547F27" w:rsidRPr="00547F27" w:rsidRDefault="00547F27" w:rsidP="00547F27">
            <w:pPr>
              <w:spacing w:line="360" w:lineRule="auto"/>
              <w:jc w:val="both"/>
              <w:rPr>
                <w:rFonts w:ascii="Book Antiqua" w:eastAsia="等线" w:hAnsi="Book Antiqua" w:cs="宋体"/>
                <w:b/>
                <w:bCs/>
                <w:i/>
                <w:iCs/>
                <w:color w:val="000000"/>
                <w:lang w:eastAsia="zh-CN"/>
              </w:rPr>
            </w:pPr>
            <w:r w:rsidRPr="00547F27">
              <w:rPr>
                <w:rFonts w:ascii="Book Antiqua" w:eastAsia="等线" w:hAnsi="Book Antiqua" w:cs="宋体"/>
                <w:b/>
                <w:bCs/>
                <w:i/>
                <w:iCs/>
                <w:color w:val="000000"/>
                <w:lang w:eastAsia="zh-CN"/>
              </w:rPr>
              <w:t>P</w:t>
            </w:r>
            <w:r w:rsidRPr="00547F27">
              <w:rPr>
                <w:rFonts w:ascii="Book Antiqua" w:eastAsia="等线" w:hAnsi="Book Antiqua" w:cs="宋体"/>
                <w:b/>
                <w:bCs/>
                <w:color w:val="000000"/>
                <w:lang w:eastAsia="zh-CN"/>
              </w:rPr>
              <w:t xml:space="preserve"> value</w:t>
            </w:r>
          </w:p>
        </w:tc>
      </w:tr>
      <w:tr w:rsidR="00547F27" w:rsidRPr="00547F27" w14:paraId="32AFAD37" w14:textId="77777777" w:rsidTr="000275EC">
        <w:trPr>
          <w:trHeight w:val="20"/>
        </w:trPr>
        <w:tc>
          <w:tcPr>
            <w:tcW w:w="3223" w:type="dxa"/>
            <w:gridSpan w:val="2"/>
            <w:shd w:val="clear" w:color="auto" w:fill="auto"/>
            <w:hideMark/>
          </w:tcPr>
          <w:p w14:paraId="24731B2E" w14:textId="0F7A8409" w:rsidR="00547F27" w:rsidRPr="00547F27" w:rsidRDefault="00547F27" w:rsidP="00547F27">
            <w:pPr>
              <w:spacing w:line="360" w:lineRule="auto"/>
              <w:jc w:val="both"/>
              <w:rPr>
                <w:rFonts w:ascii="Book Antiqua" w:eastAsia="等线" w:hAnsi="Book Antiqua" w:cs="宋体"/>
                <w:b/>
                <w:bCs/>
                <w:color w:val="000000"/>
                <w:lang w:eastAsia="zh-CN"/>
              </w:rPr>
            </w:pPr>
          </w:p>
        </w:tc>
        <w:tc>
          <w:tcPr>
            <w:tcW w:w="3313" w:type="dxa"/>
            <w:gridSpan w:val="2"/>
            <w:tcBorders>
              <w:bottom w:val="single" w:sz="4" w:space="0" w:color="auto"/>
            </w:tcBorders>
            <w:shd w:val="clear" w:color="auto" w:fill="auto"/>
            <w:hideMark/>
          </w:tcPr>
          <w:p w14:paraId="6EE67233" w14:textId="77777777" w:rsidR="00547F27" w:rsidRPr="00547F27" w:rsidRDefault="00547F27" w:rsidP="00547F27">
            <w:pPr>
              <w:spacing w:line="360" w:lineRule="auto"/>
              <w:jc w:val="both"/>
              <w:rPr>
                <w:rFonts w:ascii="Book Antiqua" w:eastAsia="等线" w:hAnsi="Book Antiqua" w:cs="宋体"/>
                <w:b/>
                <w:bCs/>
                <w:i/>
                <w:iCs/>
                <w:color w:val="000000"/>
                <w:lang w:eastAsia="zh-CN"/>
              </w:rPr>
            </w:pPr>
            <w:r w:rsidRPr="00547F27">
              <w:rPr>
                <w:rFonts w:ascii="Book Antiqua" w:eastAsia="等线" w:hAnsi="Book Antiqua" w:cs="宋体"/>
                <w:b/>
                <w:bCs/>
                <w:i/>
                <w:iCs/>
                <w:color w:val="000000"/>
                <w:lang w:eastAsia="zh-CN"/>
              </w:rPr>
              <w:t>n</w:t>
            </w:r>
            <w:r w:rsidRPr="00547F27">
              <w:rPr>
                <w:rFonts w:ascii="Book Antiqua" w:eastAsia="等线" w:hAnsi="Book Antiqua" w:cs="宋体"/>
                <w:b/>
                <w:bCs/>
                <w:color w:val="000000"/>
                <w:lang w:eastAsia="zh-CN"/>
              </w:rPr>
              <w:t xml:space="preserve"> = 291115</w:t>
            </w:r>
          </w:p>
        </w:tc>
        <w:tc>
          <w:tcPr>
            <w:tcW w:w="3308" w:type="dxa"/>
            <w:gridSpan w:val="2"/>
            <w:tcBorders>
              <w:bottom w:val="single" w:sz="4" w:space="0" w:color="auto"/>
            </w:tcBorders>
            <w:shd w:val="clear" w:color="auto" w:fill="auto"/>
            <w:hideMark/>
          </w:tcPr>
          <w:p w14:paraId="19B7FB1A" w14:textId="77777777" w:rsidR="00547F27" w:rsidRPr="00547F27" w:rsidRDefault="00547F27" w:rsidP="00547F27">
            <w:pPr>
              <w:spacing w:line="360" w:lineRule="auto"/>
              <w:jc w:val="both"/>
              <w:rPr>
                <w:rFonts w:ascii="Book Antiqua" w:eastAsia="等线" w:hAnsi="Book Antiqua" w:cs="宋体"/>
                <w:b/>
                <w:bCs/>
                <w:i/>
                <w:iCs/>
                <w:color w:val="000000"/>
                <w:lang w:eastAsia="zh-CN"/>
              </w:rPr>
            </w:pPr>
            <w:r w:rsidRPr="00547F27">
              <w:rPr>
                <w:rFonts w:ascii="Book Antiqua" w:eastAsia="等线" w:hAnsi="Book Antiqua" w:cs="宋体"/>
                <w:b/>
                <w:bCs/>
                <w:i/>
                <w:iCs/>
                <w:color w:val="000000"/>
                <w:lang w:eastAsia="zh-CN"/>
              </w:rPr>
              <w:t>n</w:t>
            </w:r>
            <w:r w:rsidRPr="00547F27">
              <w:rPr>
                <w:rFonts w:ascii="Book Antiqua" w:eastAsia="等线" w:hAnsi="Book Antiqua" w:cs="宋体"/>
                <w:b/>
                <w:bCs/>
                <w:color w:val="000000"/>
                <w:lang w:eastAsia="zh-CN"/>
              </w:rPr>
              <w:t xml:space="preserve"> = 30507</w:t>
            </w:r>
          </w:p>
        </w:tc>
        <w:tc>
          <w:tcPr>
            <w:tcW w:w="1197" w:type="dxa"/>
            <w:shd w:val="clear" w:color="auto" w:fill="auto"/>
            <w:hideMark/>
          </w:tcPr>
          <w:p w14:paraId="4228CF90" w14:textId="77777777" w:rsidR="00547F27" w:rsidRPr="00547F27" w:rsidRDefault="00547F27" w:rsidP="00547F27">
            <w:pPr>
              <w:spacing w:line="360" w:lineRule="auto"/>
              <w:jc w:val="both"/>
              <w:rPr>
                <w:rFonts w:ascii="Book Antiqua" w:eastAsia="等线" w:hAnsi="Book Antiqua" w:cs="宋体"/>
                <w:b/>
                <w:bCs/>
                <w:i/>
                <w:iCs/>
                <w:color w:val="000000"/>
                <w:lang w:eastAsia="zh-CN"/>
              </w:rPr>
            </w:pPr>
          </w:p>
        </w:tc>
      </w:tr>
      <w:tr w:rsidR="00547F27" w:rsidRPr="00547F27" w14:paraId="3C6F2F3A" w14:textId="77777777" w:rsidTr="000275EC">
        <w:trPr>
          <w:trHeight w:val="20"/>
        </w:trPr>
        <w:tc>
          <w:tcPr>
            <w:tcW w:w="3223" w:type="dxa"/>
            <w:gridSpan w:val="2"/>
            <w:tcBorders>
              <w:bottom w:val="single" w:sz="4" w:space="0" w:color="auto"/>
            </w:tcBorders>
            <w:shd w:val="clear" w:color="auto" w:fill="auto"/>
            <w:hideMark/>
          </w:tcPr>
          <w:p w14:paraId="1894F205" w14:textId="6A28128A" w:rsidR="00547F27" w:rsidRPr="00547F27" w:rsidRDefault="00547F27" w:rsidP="00547F27">
            <w:pPr>
              <w:spacing w:line="360" w:lineRule="auto"/>
              <w:jc w:val="both"/>
              <w:rPr>
                <w:rFonts w:ascii="Book Antiqua" w:eastAsia="等线" w:hAnsi="Book Antiqua" w:cs="宋体"/>
                <w:color w:val="000000"/>
                <w:lang w:eastAsia="zh-CN"/>
              </w:rPr>
            </w:pPr>
          </w:p>
        </w:tc>
        <w:tc>
          <w:tcPr>
            <w:tcW w:w="1572" w:type="dxa"/>
            <w:tcBorders>
              <w:top w:val="single" w:sz="4" w:space="0" w:color="auto"/>
              <w:bottom w:val="single" w:sz="4" w:space="0" w:color="auto"/>
            </w:tcBorders>
            <w:shd w:val="clear" w:color="auto" w:fill="auto"/>
            <w:hideMark/>
          </w:tcPr>
          <w:p w14:paraId="251577E5" w14:textId="77777777"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Count/mean</w:t>
            </w:r>
          </w:p>
        </w:tc>
        <w:tc>
          <w:tcPr>
            <w:tcW w:w="1741" w:type="dxa"/>
            <w:tcBorders>
              <w:top w:val="single" w:sz="4" w:space="0" w:color="auto"/>
              <w:bottom w:val="single" w:sz="4" w:space="0" w:color="auto"/>
            </w:tcBorders>
            <w:shd w:val="clear" w:color="auto" w:fill="auto"/>
            <w:hideMark/>
          </w:tcPr>
          <w:p w14:paraId="43A54A02" w14:textId="77777777"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Column%/SD</w:t>
            </w:r>
          </w:p>
        </w:tc>
        <w:tc>
          <w:tcPr>
            <w:tcW w:w="1567" w:type="dxa"/>
            <w:tcBorders>
              <w:top w:val="single" w:sz="4" w:space="0" w:color="auto"/>
              <w:bottom w:val="single" w:sz="4" w:space="0" w:color="auto"/>
            </w:tcBorders>
            <w:shd w:val="clear" w:color="auto" w:fill="auto"/>
            <w:hideMark/>
          </w:tcPr>
          <w:p w14:paraId="371502F2" w14:textId="77777777"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Count/mean</w:t>
            </w:r>
          </w:p>
        </w:tc>
        <w:tc>
          <w:tcPr>
            <w:tcW w:w="1741" w:type="dxa"/>
            <w:tcBorders>
              <w:top w:val="single" w:sz="4" w:space="0" w:color="auto"/>
              <w:bottom w:val="single" w:sz="4" w:space="0" w:color="auto"/>
            </w:tcBorders>
            <w:shd w:val="clear" w:color="auto" w:fill="auto"/>
            <w:hideMark/>
          </w:tcPr>
          <w:p w14:paraId="3C1EDE0C" w14:textId="77777777"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Column%/SD</w:t>
            </w:r>
          </w:p>
        </w:tc>
        <w:tc>
          <w:tcPr>
            <w:tcW w:w="1197" w:type="dxa"/>
            <w:tcBorders>
              <w:bottom w:val="single" w:sz="4" w:space="0" w:color="auto"/>
            </w:tcBorders>
            <w:shd w:val="clear" w:color="auto" w:fill="auto"/>
            <w:hideMark/>
          </w:tcPr>
          <w:p w14:paraId="07394DED" w14:textId="531FC011" w:rsidR="00547F27" w:rsidRPr="00547F27" w:rsidRDefault="00547F27" w:rsidP="00547F27">
            <w:pPr>
              <w:spacing w:line="360" w:lineRule="auto"/>
              <w:jc w:val="both"/>
              <w:rPr>
                <w:rFonts w:ascii="Book Antiqua" w:eastAsia="等线" w:hAnsi="Book Antiqua" w:cs="宋体"/>
                <w:b/>
                <w:bCs/>
                <w:i/>
                <w:iCs/>
                <w:color w:val="000000"/>
                <w:lang w:eastAsia="zh-CN"/>
              </w:rPr>
            </w:pPr>
          </w:p>
        </w:tc>
      </w:tr>
      <w:tr w:rsidR="00547F27" w:rsidRPr="00547F27" w14:paraId="3BB7C543" w14:textId="77777777" w:rsidTr="000275EC">
        <w:trPr>
          <w:trHeight w:val="20"/>
        </w:trPr>
        <w:tc>
          <w:tcPr>
            <w:tcW w:w="11041" w:type="dxa"/>
            <w:gridSpan w:val="7"/>
            <w:tcBorders>
              <w:top w:val="single" w:sz="4" w:space="0" w:color="auto"/>
            </w:tcBorders>
            <w:shd w:val="clear" w:color="auto" w:fill="auto"/>
            <w:hideMark/>
          </w:tcPr>
          <w:p w14:paraId="10738B68"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Demographic factors</w:t>
            </w:r>
          </w:p>
        </w:tc>
      </w:tr>
      <w:tr w:rsidR="00547F27" w:rsidRPr="00547F27" w14:paraId="5C057E04" w14:textId="77777777" w:rsidTr="000275EC">
        <w:trPr>
          <w:trHeight w:val="20"/>
        </w:trPr>
        <w:tc>
          <w:tcPr>
            <w:tcW w:w="1962" w:type="dxa"/>
            <w:shd w:val="clear" w:color="auto" w:fill="auto"/>
            <w:hideMark/>
          </w:tcPr>
          <w:p w14:paraId="141762D3"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Age (yr)</w:t>
            </w:r>
          </w:p>
        </w:tc>
        <w:tc>
          <w:tcPr>
            <w:tcW w:w="1261" w:type="dxa"/>
            <w:shd w:val="clear" w:color="auto" w:fill="auto"/>
            <w:hideMark/>
          </w:tcPr>
          <w:p w14:paraId="6036F711" w14:textId="77777777" w:rsidR="00547F27" w:rsidRPr="00547F27" w:rsidRDefault="00547F27" w:rsidP="00547F27">
            <w:pPr>
              <w:spacing w:line="360" w:lineRule="auto"/>
              <w:jc w:val="both"/>
              <w:rPr>
                <w:rFonts w:ascii="Book Antiqua" w:eastAsia="等线" w:hAnsi="Book Antiqua" w:cs="宋体"/>
                <w:color w:val="000000"/>
                <w:lang w:eastAsia="zh-CN"/>
              </w:rPr>
            </w:pPr>
          </w:p>
        </w:tc>
        <w:tc>
          <w:tcPr>
            <w:tcW w:w="1572" w:type="dxa"/>
            <w:shd w:val="clear" w:color="auto" w:fill="auto"/>
            <w:noWrap/>
            <w:hideMark/>
          </w:tcPr>
          <w:p w14:paraId="37B12CC8"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66.2</w:t>
            </w:r>
          </w:p>
        </w:tc>
        <w:tc>
          <w:tcPr>
            <w:tcW w:w="1741" w:type="dxa"/>
            <w:shd w:val="clear" w:color="auto" w:fill="auto"/>
            <w:noWrap/>
            <w:hideMark/>
          </w:tcPr>
          <w:p w14:paraId="230FB3D3"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 12.8</w:t>
            </w:r>
          </w:p>
        </w:tc>
        <w:tc>
          <w:tcPr>
            <w:tcW w:w="1567" w:type="dxa"/>
            <w:shd w:val="clear" w:color="auto" w:fill="auto"/>
            <w:noWrap/>
            <w:hideMark/>
          </w:tcPr>
          <w:p w14:paraId="2C725DDA" w14:textId="77777777"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68.2</w:t>
            </w:r>
          </w:p>
        </w:tc>
        <w:tc>
          <w:tcPr>
            <w:tcW w:w="1741" w:type="dxa"/>
            <w:shd w:val="clear" w:color="auto" w:fill="auto"/>
            <w:noWrap/>
            <w:hideMark/>
          </w:tcPr>
          <w:p w14:paraId="3A873083" w14:textId="77777777"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 13.2</w:t>
            </w:r>
          </w:p>
        </w:tc>
        <w:tc>
          <w:tcPr>
            <w:tcW w:w="1197" w:type="dxa"/>
            <w:shd w:val="clear" w:color="auto" w:fill="auto"/>
            <w:hideMark/>
          </w:tcPr>
          <w:p w14:paraId="6F5CF3E5"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&lt; 0.001</w:t>
            </w:r>
          </w:p>
        </w:tc>
      </w:tr>
      <w:tr w:rsidR="00547F27" w:rsidRPr="00547F27" w14:paraId="07958809" w14:textId="77777777" w:rsidTr="000275EC">
        <w:trPr>
          <w:trHeight w:val="20"/>
        </w:trPr>
        <w:tc>
          <w:tcPr>
            <w:tcW w:w="1962" w:type="dxa"/>
            <w:shd w:val="clear" w:color="auto" w:fill="auto"/>
            <w:hideMark/>
          </w:tcPr>
          <w:p w14:paraId="59C059F6"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Female</w:t>
            </w:r>
          </w:p>
        </w:tc>
        <w:tc>
          <w:tcPr>
            <w:tcW w:w="1261" w:type="dxa"/>
            <w:shd w:val="clear" w:color="auto" w:fill="auto"/>
            <w:hideMark/>
          </w:tcPr>
          <w:p w14:paraId="43480B88" w14:textId="77777777" w:rsidR="00547F27" w:rsidRPr="00547F27" w:rsidRDefault="00547F27" w:rsidP="00547F27">
            <w:pPr>
              <w:spacing w:line="360" w:lineRule="auto"/>
              <w:jc w:val="both"/>
              <w:rPr>
                <w:rFonts w:ascii="Book Antiqua" w:eastAsia="等线" w:hAnsi="Book Antiqua" w:cs="宋体"/>
                <w:color w:val="000000"/>
                <w:lang w:eastAsia="zh-CN"/>
              </w:rPr>
            </w:pPr>
          </w:p>
        </w:tc>
        <w:tc>
          <w:tcPr>
            <w:tcW w:w="1572" w:type="dxa"/>
            <w:shd w:val="clear" w:color="auto" w:fill="auto"/>
            <w:noWrap/>
            <w:hideMark/>
          </w:tcPr>
          <w:p w14:paraId="3DEF4017" w14:textId="77777777"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125898</w:t>
            </w:r>
          </w:p>
        </w:tc>
        <w:tc>
          <w:tcPr>
            <w:tcW w:w="1741" w:type="dxa"/>
            <w:shd w:val="clear" w:color="auto" w:fill="auto"/>
            <w:noWrap/>
            <w:hideMark/>
          </w:tcPr>
          <w:p w14:paraId="1E7A8A79" w14:textId="25CE4DF5"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43.30</w:t>
            </w:r>
          </w:p>
        </w:tc>
        <w:tc>
          <w:tcPr>
            <w:tcW w:w="1567" w:type="dxa"/>
            <w:shd w:val="clear" w:color="auto" w:fill="auto"/>
            <w:noWrap/>
            <w:hideMark/>
          </w:tcPr>
          <w:p w14:paraId="5E1F0ECF"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11543</w:t>
            </w:r>
          </w:p>
        </w:tc>
        <w:tc>
          <w:tcPr>
            <w:tcW w:w="1741" w:type="dxa"/>
            <w:shd w:val="clear" w:color="auto" w:fill="auto"/>
            <w:noWrap/>
            <w:hideMark/>
          </w:tcPr>
          <w:p w14:paraId="688806A5" w14:textId="57E8C3B1"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37.80</w:t>
            </w:r>
          </w:p>
        </w:tc>
        <w:tc>
          <w:tcPr>
            <w:tcW w:w="1197" w:type="dxa"/>
            <w:shd w:val="clear" w:color="auto" w:fill="auto"/>
            <w:hideMark/>
          </w:tcPr>
          <w:p w14:paraId="4573D3EA"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&lt; 0.001</w:t>
            </w:r>
          </w:p>
        </w:tc>
      </w:tr>
      <w:tr w:rsidR="00547F27" w:rsidRPr="00547F27" w14:paraId="6A11FE61" w14:textId="77777777" w:rsidTr="000275EC">
        <w:trPr>
          <w:trHeight w:val="20"/>
        </w:trPr>
        <w:tc>
          <w:tcPr>
            <w:tcW w:w="1962" w:type="dxa"/>
            <w:shd w:val="clear" w:color="auto" w:fill="auto"/>
            <w:hideMark/>
          </w:tcPr>
          <w:p w14:paraId="0E907473"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Race</w:t>
            </w:r>
          </w:p>
        </w:tc>
        <w:tc>
          <w:tcPr>
            <w:tcW w:w="1261" w:type="dxa"/>
            <w:shd w:val="clear" w:color="auto" w:fill="auto"/>
            <w:hideMark/>
          </w:tcPr>
          <w:p w14:paraId="56D01593"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White</w:t>
            </w:r>
          </w:p>
        </w:tc>
        <w:tc>
          <w:tcPr>
            <w:tcW w:w="1572" w:type="dxa"/>
            <w:shd w:val="clear" w:color="auto" w:fill="auto"/>
            <w:noWrap/>
            <w:hideMark/>
          </w:tcPr>
          <w:p w14:paraId="07D89248" w14:textId="77777777"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192544</w:t>
            </w:r>
          </w:p>
        </w:tc>
        <w:tc>
          <w:tcPr>
            <w:tcW w:w="1741" w:type="dxa"/>
            <w:shd w:val="clear" w:color="auto" w:fill="auto"/>
            <w:noWrap/>
            <w:hideMark/>
          </w:tcPr>
          <w:p w14:paraId="1A707A86" w14:textId="769178C2"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68.30</w:t>
            </w:r>
          </w:p>
        </w:tc>
        <w:tc>
          <w:tcPr>
            <w:tcW w:w="1567" w:type="dxa"/>
            <w:shd w:val="clear" w:color="auto" w:fill="auto"/>
            <w:noWrap/>
            <w:hideMark/>
          </w:tcPr>
          <w:p w14:paraId="68191A27"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18633</w:t>
            </w:r>
          </w:p>
        </w:tc>
        <w:tc>
          <w:tcPr>
            <w:tcW w:w="1741" w:type="dxa"/>
            <w:shd w:val="clear" w:color="auto" w:fill="auto"/>
            <w:noWrap/>
            <w:hideMark/>
          </w:tcPr>
          <w:p w14:paraId="260D4234" w14:textId="17A83BB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63.00</w:t>
            </w:r>
          </w:p>
        </w:tc>
        <w:tc>
          <w:tcPr>
            <w:tcW w:w="1197" w:type="dxa"/>
            <w:shd w:val="clear" w:color="auto" w:fill="auto"/>
            <w:hideMark/>
          </w:tcPr>
          <w:p w14:paraId="65B19E47"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&lt; 0.001</w:t>
            </w:r>
          </w:p>
        </w:tc>
      </w:tr>
      <w:tr w:rsidR="00547F27" w:rsidRPr="00547F27" w14:paraId="763A1321" w14:textId="77777777" w:rsidTr="000275EC">
        <w:trPr>
          <w:trHeight w:val="20"/>
        </w:trPr>
        <w:tc>
          <w:tcPr>
            <w:tcW w:w="1962" w:type="dxa"/>
            <w:shd w:val="clear" w:color="auto" w:fill="auto"/>
            <w:hideMark/>
          </w:tcPr>
          <w:p w14:paraId="4F58C15A" w14:textId="77777777" w:rsidR="00547F27" w:rsidRPr="00547F27" w:rsidRDefault="00547F27" w:rsidP="00547F27">
            <w:pPr>
              <w:spacing w:line="360" w:lineRule="auto"/>
              <w:jc w:val="both"/>
              <w:rPr>
                <w:rFonts w:ascii="Book Antiqua" w:eastAsia="等线" w:hAnsi="Book Antiqua" w:cs="宋体"/>
                <w:color w:val="000000"/>
                <w:lang w:eastAsia="zh-CN"/>
              </w:rPr>
            </w:pPr>
          </w:p>
        </w:tc>
        <w:tc>
          <w:tcPr>
            <w:tcW w:w="1261" w:type="dxa"/>
            <w:shd w:val="clear" w:color="auto" w:fill="auto"/>
            <w:hideMark/>
          </w:tcPr>
          <w:p w14:paraId="1AFE8C0A"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Black</w:t>
            </w:r>
          </w:p>
        </w:tc>
        <w:tc>
          <w:tcPr>
            <w:tcW w:w="1572" w:type="dxa"/>
            <w:shd w:val="clear" w:color="auto" w:fill="auto"/>
            <w:noWrap/>
            <w:hideMark/>
          </w:tcPr>
          <w:p w14:paraId="324F1627"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37986</w:t>
            </w:r>
          </w:p>
        </w:tc>
        <w:tc>
          <w:tcPr>
            <w:tcW w:w="1741" w:type="dxa"/>
            <w:shd w:val="clear" w:color="auto" w:fill="auto"/>
            <w:noWrap/>
            <w:hideMark/>
          </w:tcPr>
          <w:p w14:paraId="1F11AAB0" w14:textId="45D292A0"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13.50</w:t>
            </w:r>
          </w:p>
        </w:tc>
        <w:tc>
          <w:tcPr>
            <w:tcW w:w="1567" w:type="dxa"/>
            <w:shd w:val="clear" w:color="auto" w:fill="auto"/>
            <w:noWrap/>
            <w:hideMark/>
          </w:tcPr>
          <w:p w14:paraId="03CDF796" w14:textId="77777777"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4727</w:t>
            </w:r>
          </w:p>
        </w:tc>
        <w:tc>
          <w:tcPr>
            <w:tcW w:w="1741" w:type="dxa"/>
            <w:shd w:val="clear" w:color="auto" w:fill="auto"/>
            <w:noWrap/>
            <w:hideMark/>
          </w:tcPr>
          <w:p w14:paraId="0F9FDA36" w14:textId="2C0789DD"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16.00</w:t>
            </w:r>
          </w:p>
        </w:tc>
        <w:tc>
          <w:tcPr>
            <w:tcW w:w="1197" w:type="dxa"/>
            <w:shd w:val="clear" w:color="auto" w:fill="auto"/>
            <w:hideMark/>
          </w:tcPr>
          <w:p w14:paraId="0282FD3F"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&lt; 0.001</w:t>
            </w:r>
          </w:p>
        </w:tc>
      </w:tr>
      <w:tr w:rsidR="00547F27" w:rsidRPr="00547F27" w14:paraId="19FC31C4" w14:textId="77777777" w:rsidTr="000275EC">
        <w:trPr>
          <w:trHeight w:val="20"/>
        </w:trPr>
        <w:tc>
          <w:tcPr>
            <w:tcW w:w="1962" w:type="dxa"/>
            <w:shd w:val="clear" w:color="auto" w:fill="auto"/>
            <w:hideMark/>
          </w:tcPr>
          <w:p w14:paraId="2CFCD081" w14:textId="77777777" w:rsidR="00547F27" w:rsidRPr="00547F27" w:rsidRDefault="00547F27" w:rsidP="00547F27">
            <w:pPr>
              <w:spacing w:line="360" w:lineRule="auto"/>
              <w:jc w:val="both"/>
              <w:rPr>
                <w:rFonts w:ascii="Book Antiqua" w:eastAsia="等线" w:hAnsi="Book Antiqua" w:cs="宋体"/>
                <w:color w:val="000000"/>
                <w:lang w:eastAsia="zh-CN"/>
              </w:rPr>
            </w:pPr>
          </w:p>
        </w:tc>
        <w:tc>
          <w:tcPr>
            <w:tcW w:w="1261" w:type="dxa"/>
            <w:shd w:val="clear" w:color="auto" w:fill="auto"/>
            <w:hideMark/>
          </w:tcPr>
          <w:p w14:paraId="79D7A479"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Hispanic</w:t>
            </w:r>
          </w:p>
        </w:tc>
        <w:tc>
          <w:tcPr>
            <w:tcW w:w="1572" w:type="dxa"/>
            <w:shd w:val="clear" w:color="auto" w:fill="auto"/>
            <w:noWrap/>
            <w:hideMark/>
          </w:tcPr>
          <w:p w14:paraId="60CDBE53"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29010</w:t>
            </w:r>
          </w:p>
        </w:tc>
        <w:tc>
          <w:tcPr>
            <w:tcW w:w="1741" w:type="dxa"/>
            <w:shd w:val="clear" w:color="auto" w:fill="auto"/>
            <w:noWrap/>
            <w:hideMark/>
          </w:tcPr>
          <w:p w14:paraId="500B6678" w14:textId="3A4FF08C"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10.30</w:t>
            </w:r>
          </w:p>
        </w:tc>
        <w:tc>
          <w:tcPr>
            <w:tcW w:w="1567" w:type="dxa"/>
            <w:shd w:val="clear" w:color="auto" w:fill="auto"/>
            <w:noWrap/>
            <w:hideMark/>
          </w:tcPr>
          <w:p w14:paraId="6066EE25" w14:textId="77777777"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3462</w:t>
            </w:r>
          </w:p>
        </w:tc>
        <w:tc>
          <w:tcPr>
            <w:tcW w:w="1741" w:type="dxa"/>
            <w:shd w:val="clear" w:color="auto" w:fill="auto"/>
            <w:noWrap/>
            <w:hideMark/>
          </w:tcPr>
          <w:p w14:paraId="67CAF880" w14:textId="3840A778"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11.70</w:t>
            </w:r>
          </w:p>
        </w:tc>
        <w:tc>
          <w:tcPr>
            <w:tcW w:w="1197" w:type="dxa"/>
            <w:shd w:val="clear" w:color="auto" w:fill="auto"/>
            <w:hideMark/>
          </w:tcPr>
          <w:p w14:paraId="70AC3863"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&lt; 0.001</w:t>
            </w:r>
          </w:p>
        </w:tc>
      </w:tr>
      <w:tr w:rsidR="00547F27" w:rsidRPr="00547F27" w14:paraId="30B168CC" w14:textId="77777777" w:rsidTr="000275EC">
        <w:trPr>
          <w:trHeight w:val="20"/>
        </w:trPr>
        <w:tc>
          <w:tcPr>
            <w:tcW w:w="1962" w:type="dxa"/>
            <w:shd w:val="clear" w:color="auto" w:fill="auto"/>
            <w:hideMark/>
          </w:tcPr>
          <w:p w14:paraId="7B0DF328" w14:textId="77777777" w:rsidR="00547F27" w:rsidRPr="00547F27" w:rsidRDefault="00547F27" w:rsidP="00547F27">
            <w:pPr>
              <w:spacing w:line="360" w:lineRule="auto"/>
              <w:jc w:val="both"/>
              <w:rPr>
                <w:rFonts w:ascii="Book Antiqua" w:eastAsia="等线" w:hAnsi="Book Antiqua" w:cs="宋体"/>
                <w:color w:val="000000"/>
                <w:lang w:eastAsia="zh-CN"/>
              </w:rPr>
            </w:pPr>
          </w:p>
        </w:tc>
        <w:tc>
          <w:tcPr>
            <w:tcW w:w="1261" w:type="dxa"/>
            <w:shd w:val="clear" w:color="auto" w:fill="auto"/>
            <w:hideMark/>
          </w:tcPr>
          <w:p w14:paraId="61364642"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Asian or Pacific Islander</w:t>
            </w:r>
          </w:p>
        </w:tc>
        <w:tc>
          <w:tcPr>
            <w:tcW w:w="1572" w:type="dxa"/>
            <w:shd w:val="clear" w:color="auto" w:fill="auto"/>
            <w:noWrap/>
            <w:hideMark/>
          </w:tcPr>
          <w:p w14:paraId="7A322E36"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11482</w:t>
            </w:r>
          </w:p>
        </w:tc>
        <w:tc>
          <w:tcPr>
            <w:tcW w:w="1741" w:type="dxa"/>
            <w:shd w:val="clear" w:color="auto" w:fill="auto"/>
            <w:noWrap/>
            <w:hideMark/>
          </w:tcPr>
          <w:p w14:paraId="7223BE75" w14:textId="27CBFE55"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4.10</w:t>
            </w:r>
          </w:p>
        </w:tc>
        <w:tc>
          <w:tcPr>
            <w:tcW w:w="1567" w:type="dxa"/>
            <w:shd w:val="clear" w:color="auto" w:fill="auto"/>
            <w:noWrap/>
            <w:hideMark/>
          </w:tcPr>
          <w:p w14:paraId="604E7D9F" w14:textId="77777777"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1562</w:t>
            </w:r>
          </w:p>
        </w:tc>
        <w:tc>
          <w:tcPr>
            <w:tcW w:w="1741" w:type="dxa"/>
            <w:shd w:val="clear" w:color="auto" w:fill="auto"/>
            <w:noWrap/>
            <w:hideMark/>
          </w:tcPr>
          <w:p w14:paraId="3E3624FD" w14:textId="23658BAD"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5.30</w:t>
            </w:r>
          </w:p>
        </w:tc>
        <w:tc>
          <w:tcPr>
            <w:tcW w:w="1197" w:type="dxa"/>
            <w:shd w:val="clear" w:color="auto" w:fill="auto"/>
            <w:hideMark/>
          </w:tcPr>
          <w:p w14:paraId="3E35CAC9"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&lt; 0.001</w:t>
            </w:r>
          </w:p>
        </w:tc>
      </w:tr>
      <w:tr w:rsidR="00547F27" w:rsidRPr="00547F27" w14:paraId="11CC3947" w14:textId="77777777" w:rsidTr="000275EC">
        <w:trPr>
          <w:trHeight w:val="20"/>
        </w:trPr>
        <w:tc>
          <w:tcPr>
            <w:tcW w:w="1962" w:type="dxa"/>
            <w:shd w:val="clear" w:color="auto" w:fill="auto"/>
            <w:hideMark/>
          </w:tcPr>
          <w:p w14:paraId="210E238B" w14:textId="77777777" w:rsidR="00547F27" w:rsidRPr="00547F27" w:rsidRDefault="00547F27" w:rsidP="00547F27">
            <w:pPr>
              <w:spacing w:line="360" w:lineRule="auto"/>
              <w:jc w:val="both"/>
              <w:rPr>
                <w:rFonts w:ascii="Book Antiqua" w:eastAsia="等线" w:hAnsi="Book Antiqua" w:cs="宋体"/>
                <w:color w:val="000000"/>
                <w:lang w:eastAsia="zh-CN"/>
              </w:rPr>
            </w:pPr>
          </w:p>
        </w:tc>
        <w:tc>
          <w:tcPr>
            <w:tcW w:w="1261" w:type="dxa"/>
            <w:shd w:val="clear" w:color="auto" w:fill="auto"/>
            <w:hideMark/>
          </w:tcPr>
          <w:p w14:paraId="36763F46"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Native American</w:t>
            </w:r>
          </w:p>
        </w:tc>
        <w:tc>
          <w:tcPr>
            <w:tcW w:w="1572" w:type="dxa"/>
            <w:shd w:val="clear" w:color="auto" w:fill="auto"/>
            <w:noWrap/>
            <w:hideMark/>
          </w:tcPr>
          <w:p w14:paraId="7166279C"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1494</w:t>
            </w:r>
          </w:p>
        </w:tc>
        <w:tc>
          <w:tcPr>
            <w:tcW w:w="1741" w:type="dxa"/>
            <w:shd w:val="clear" w:color="auto" w:fill="auto"/>
            <w:noWrap/>
            <w:hideMark/>
          </w:tcPr>
          <w:p w14:paraId="770A7AF0" w14:textId="09AC209A"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0.50</w:t>
            </w:r>
          </w:p>
        </w:tc>
        <w:tc>
          <w:tcPr>
            <w:tcW w:w="1567" w:type="dxa"/>
            <w:shd w:val="clear" w:color="auto" w:fill="auto"/>
            <w:noWrap/>
            <w:hideMark/>
          </w:tcPr>
          <w:p w14:paraId="681B3F59" w14:textId="77777777"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189</w:t>
            </w:r>
          </w:p>
        </w:tc>
        <w:tc>
          <w:tcPr>
            <w:tcW w:w="1741" w:type="dxa"/>
            <w:shd w:val="clear" w:color="auto" w:fill="auto"/>
            <w:noWrap/>
            <w:hideMark/>
          </w:tcPr>
          <w:p w14:paraId="785A2467" w14:textId="51B3742F"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0.60</w:t>
            </w:r>
          </w:p>
        </w:tc>
        <w:tc>
          <w:tcPr>
            <w:tcW w:w="1197" w:type="dxa"/>
            <w:shd w:val="clear" w:color="auto" w:fill="auto"/>
            <w:hideMark/>
          </w:tcPr>
          <w:p w14:paraId="353372EA"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0.015</w:t>
            </w:r>
          </w:p>
        </w:tc>
      </w:tr>
      <w:tr w:rsidR="00547F27" w:rsidRPr="00547F27" w14:paraId="4809E34C" w14:textId="77777777" w:rsidTr="000275EC">
        <w:trPr>
          <w:trHeight w:val="20"/>
        </w:trPr>
        <w:tc>
          <w:tcPr>
            <w:tcW w:w="1962" w:type="dxa"/>
            <w:shd w:val="clear" w:color="auto" w:fill="auto"/>
            <w:hideMark/>
          </w:tcPr>
          <w:p w14:paraId="62BE0A18" w14:textId="77777777" w:rsidR="00547F27" w:rsidRPr="00547F27" w:rsidRDefault="00547F27" w:rsidP="00547F27">
            <w:pPr>
              <w:spacing w:line="360" w:lineRule="auto"/>
              <w:jc w:val="both"/>
              <w:rPr>
                <w:rFonts w:ascii="Book Antiqua" w:eastAsia="等线" w:hAnsi="Book Antiqua" w:cs="宋体"/>
                <w:color w:val="000000"/>
                <w:lang w:eastAsia="zh-CN"/>
              </w:rPr>
            </w:pPr>
          </w:p>
        </w:tc>
        <w:tc>
          <w:tcPr>
            <w:tcW w:w="1261" w:type="dxa"/>
            <w:shd w:val="clear" w:color="auto" w:fill="auto"/>
            <w:hideMark/>
          </w:tcPr>
          <w:p w14:paraId="2F96287D"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Other</w:t>
            </w:r>
          </w:p>
        </w:tc>
        <w:tc>
          <w:tcPr>
            <w:tcW w:w="1572" w:type="dxa"/>
            <w:shd w:val="clear" w:color="auto" w:fill="auto"/>
            <w:noWrap/>
            <w:hideMark/>
          </w:tcPr>
          <w:p w14:paraId="2E9C2139"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9345</w:t>
            </w:r>
          </w:p>
        </w:tc>
        <w:tc>
          <w:tcPr>
            <w:tcW w:w="1741" w:type="dxa"/>
            <w:shd w:val="clear" w:color="auto" w:fill="auto"/>
            <w:noWrap/>
            <w:hideMark/>
          </w:tcPr>
          <w:p w14:paraId="36B34B12" w14:textId="2B6B62A1"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3.30</w:t>
            </w:r>
          </w:p>
        </w:tc>
        <w:tc>
          <w:tcPr>
            <w:tcW w:w="1567" w:type="dxa"/>
            <w:shd w:val="clear" w:color="auto" w:fill="auto"/>
            <w:noWrap/>
            <w:hideMark/>
          </w:tcPr>
          <w:p w14:paraId="1753B055"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999</w:t>
            </w:r>
          </w:p>
        </w:tc>
        <w:tc>
          <w:tcPr>
            <w:tcW w:w="1741" w:type="dxa"/>
            <w:shd w:val="clear" w:color="auto" w:fill="auto"/>
            <w:noWrap/>
            <w:hideMark/>
          </w:tcPr>
          <w:p w14:paraId="00A0689A" w14:textId="6C7D03AA"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3.40</w:t>
            </w:r>
          </w:p>
        </w:tc>
        <w:tc>
          <w:tcPr>
            <w:tcW w:w="1197" w:type="dxa"/>
            <w:shd w:val="clear" w:color="auto" w:fill="auto"/>
            <w:hideMark/>
          </w:tcPr>
          <w:p w14:paraId="24D98682"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0.543</w:t>
            </w:r>
          </w:p>
        </w:tc>
      </w:tr>
      <w:tr w:rsidR="00547F27" w:rsidRPr="00547F27" w14:paraId="45BD5CB1" w14:textId="77777777" w:rsidTr="000275EC">
        <w:trPr>
          <w:trHeight w:val="20"/>
        </w:trPr>
        <w:tc>
          <w:tcPr>
            <w:tcW w:w="11041" w:type="dxa"/>
            <w:gridSpan w:val="7"/>
            <w:shd w:val="clear" w:color="auto" w:fill="auto"/>
            <w:hideMark/>
          </w:tcPr>
          <w:p w14:paraId="3E61B72F"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Socioeconomic factors</w:t>
            </w:r>
          </w:p>
        </w:tc>
      </w:tr>
      <w:tr w:rsidR="00547F27" w:rsidRPr="00547F27" w14:paraId="1E57FB7B" w14:textId="77777777" w:rsidTr="000275EC">
        <w:trPr>
          <w:trHeight w:val="20"/>
        </w:trPr>
        <w:tc>
          <w:tcPr>
            <w:tcW w:w="1962" w:type="dxa"/>
            <w:shd w:val="clear" w:color="auto" w:fill="auto"/>
            <w:hideMark/>
          </w:tcPr>
          <w:p w14:paraId="0C99CB3E"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Insurance</w:t>
            </w:r>
          </w:p>
        </w:tc>
        <w:tc>
          <w:tcPr>
            <w:tcW w:w="1261" w:type="dxa"/>
            <w:shd w:val="clear" w:color="auto" w:fill="auto"/>
            <w:hideMark/>
          </w:tcPr>
          <w:p w14:paraId="0316D44E"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Medicare</w:t>
            </w:r>
          </w:p>
        </w:tc>
        <w:tc>
          <w:tcPr>
            <w:tcW w:w="1572" w:type="dxa"/>
            <w:shd w:val="clear" w:color="auto" w:fill="auto"/>
            <w:noWrap/>
            <w:hideMark/>
          </w:tcPr>
          <w:p w14:paraId="1DDB7274"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161272</w:t>
            </w:r>
          </w:p>
        </w:tc>
        <w:tc>
          <w:tcPr>
            <w:tcW w:w="1741" w:type="dxa"/>
            <w:shd w:val="clear" w:color="auto" w:fill="auto"/>
            <w:noWrap/>
            <w:hideMark/>
          </w:tcPr>
          <w:p w14:paraId="06C295E0" w14:textId="130293BC"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55.50</w:t>
            </w:r>
          </w:p>
        </w:tc>
        <w:tc>
          <w:tcPr>
            <w:tcW w:w="1567" w:type="dxa"/>
            <w:shd w:val="clear" w:color="auto" w:fill="auto"/>
            <w:noWrap/>
            <w:hideMark/>
          </w:tcPr>
          <w:p w14:paraId="71FC72A9" w14:textId="77777777"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18371</w:t>
            </w:r>
          </w:p>
        </w:tc>
        <w:tc>
          <w:tcPr>
            <w:tcW w:w="1741" w:type="dxa"/>
            <w:shd w:val="clear" w:color="auto" w:fill="auto"/>
            <w:noWrap/>
            <w:hideMark/>
          </w:tcPr>
          <w:p w14:paraId="7CC7B7C0" w14:textId="4D2C7C49"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60.30</w:t>
            </w:r>
          </w:p>
        </w:tc>
        <w:tc>
          <w:tcPr>
            <w:tcW w:w="1197" w:type="dxa"/>
            <w:shd w:val="clear" w:color="auto" w:fill="auto"/>
            <w:hideMark/>
          </w:tcPr>
          <w:p w14:paraId="14E1326B"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&lt; 0.001</w:t>
            </w:r>
          </w:p>
        </w:tc>
      </w:tr>
      <w:tr w:rsidR="00547F27" w:rsidRPr="00547F27" w14:paraId="5FF6BD41" w14:textId="77777777" w:rsidTr="000275EC">
        <w:trPr>
          <w:trHeight w:val="20"/>
        </w:trPr>
        <w:tc>
          <w:tcPr>
            <w:tcW w:w="1962" w:type="dxa"/>
            <w:shd w:val="clear" w:color="auto" w:fill="auto"/>
            <w:hideMark/>
          </w:tcPr>
          <w:p w14:paraId="30575189" w14:textId="77777777" w:rsidR="00547F27" w:rsidRPr="00547F27" w:rsidRDefault="00547F27" w:rsidP="00547F27">
            <w:pPr>
              <w:spacing w:line="360" w:lineRule="auto"/>
              <w:jc w:val="both"/>
              <w:rPr>
                <w:rFonts w:ascii="Book Antiqua" w:eastAsia="等线" w:hAnsi="Book Antiqua" w:cs="宋体"/>
                <w:color w:val="000000"/>
                <w:lang w:eastAsia="zh-CN"/>
              </w:rPr>
            </w:pPr>
          </w:p>
        </w:tc>
        <w:tc>
          <w:tcPr>
            <w:tcW w:w="1261" w:type="dxa"/>
            <w:shd w:val="clear" w:color="auto" w:fill="auto"/>
            <w:hideMark/>
          </w:tcPr>
          <w:p w14:paraId="20DFC2EC"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Medicaid</w:t>
            </w:r>
          </w:p>
        </w:tc>
        <w:tc>
          <w:tcPr>
            <w:tcW w:w="1572" w:type="dxa"/>
            <w:shd w:val="clear" w:color="auto" w:fill="auto"/>
            <w:noWrap/>
            <w:hideMark/>
          </w:tcPr>
          <w:p w14:paraId="43459C85"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33523</w:t>
            </w:r>
          </w:p>
        </w:tc>
        <w:tc>
          <w:tcPr>
            <w:tcW w:w="1741" w:type="dxa"/>
            <w:shd w:val="clear" w:color="auto" w:fill="auto"/>
            <w:noWrap/>
            <w:hideMark/>
          </w:tcPr>
          <w:p w14:paraId="60926A6A" w14:textId="64EA5A41"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11.50</w:t>
            </w:r>
          </w:p>
        </w:tc>
        <w:tc>
          <w:tcPr>
            <w:tcW w:w="1567" w:type="dxa"/>
            <w:shd w:val="clear" w:color="auto" w:fill="auto"/>
            <w:noWrap/>
            <w:hideMark/>
          </w:tcPr>
          <w:p w14:paraId="6C094503" w14:textId="77777777"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3859</w:t>
            </w:r>
          </w:p>
        </w:tc>
        <w:tc>
          <w:tcPr>
            <w:tcW w:w="1741" w:type="dxa"/>
            <w:shd w:val="clear" w:color="auto" w:fill="auto"/>
            <w:noWrap/>
            <w:hideMark/>
          </w:tcPr>
          <w:p w14:paraId="3AA9827F" w14:textId="3EA8D5FC"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12.70</w:t>
            </w:r>
          </w:p>
        </w:tc>
        <w:tc>
          <w:tcPr>
            <w:tcW w:w="1197" w:type="dxa"/>
            <w:shd w:val="clear" w:color="auto" w:fill="auto"/>
            <w:hideMark/>
          </w:tcPr>
          <w:p w14:paraId="1400061A"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&lt; 0.001</w:t>
            </w:r>
          </w:p>
        </w:tc>
      </w:tr>
      <w:tr w:rsidR="00547F27" w:rsidRPr="00547F27" w14:paraId="75513300" w14:textId="77777777" w:rsidTr="000275EC">
        <w:trPr>
          <w:trHeight w:val="20"/>
        </w:trPr>
        <w:tc>
          <w:tcPr>
            <w:tcW w:w="1962" w:type="dxa"/>
            <w:shd w:val="clear" w:color="auto" w:fill="auto"/>
            <w:hideMark/>
          </w:tcPr>
          <w:p w14:paraId="17C74E18" w14:textId="77777777" w:rsidR="00547F27" w:rsidRPr="00547F27" w:rsidRDefault="00547F27" w:rsidP="00547F27">
            <w:pPr>
              <w:spacing w:line="360" w:lineRule="auto"/>
              <w:jc w:val="both"/>
              <w:rPr>
                <w:rFonts w:ascii="Book Antiqua" w:eastAsia="等线" w:hAnsi="Book Antiqua" w:cs="宋体"/>
                <w:color w:val="000000"/>
                <w:lang w:eastAsia="zh-CN"/>
              </w:rPr>
            </w:pPr>
          </w:p>
        </w:tc>
        <w:tc>
          <w:tcPr>
            <w:tcW w:w="1261" w:type="dxa"/>
            <w:shd w:val="clear" w:color="auto" w:fill="auto"/>
            <w:hideMark/>
          </w:tcPr>
          <w:p w14:paraId="540B9C46"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Private</w:t>
            </w:r>
          </w:p>
        </w:tc>
        <w:tc>
          <w:tcPr>
            <w:tcW w:w="1572" w:type="dxa"/>
            <w:shd w:val="clear" w:color="auto" w:fill="auto"/>
            <w:noWrap/>
            <w:hideMark/>
          </w:tcPr>
          <w:p w14:paraId="5C77140D" w14:textId="77777777"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81599</w:t>
            </w:r>
          </w:p>
        </w:tc>
        <w:tc>
          <w:tcPr>
            <w:tcW w:w="1741" w:type="dxa"/>
            <w:shd w:val="clear" w:color="auto" w:fill="auto"/>
            <w:noWrap/>
            <w:hideMark/>
          </w:tcPr>
          <w:p w14:paraId="5F4922C5" w14:textId="0D9549FB"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28.10</w:t>
            </w:r>
          </w:p>
        </w:tc>
        <w:tc>
          <w:tcPr>
            <w:tcW w:w="1567" w:type="dxa"/>
            <w:shd w:val="clear" w:color="auto" w:fill="auto"/>
            <w:noWrap/>
            <w:hideMark/>
          </w:tcPr>
          <w:p w14:paraId="13C7B690"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6483</w:t>
            </w:r>
          </w:p>
        </w:tc>
        <w:tc>
          <w:tcPr>
            <w:tcW w:w="1741" w:type="dxa"/>
            <w:shd w:val="clear" w:color="auto" w:fill="auto"/>
            <w:noWrap/>
            <w:hideMark/>
          </w:tcPr>
          <w:p w14:paraId="6FB3615D" w14:textId="6E25F9BD"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21.30</w:t>
            </w:r>
          </w:p>
        </w:tc>
        <w:tc>
          <w:tcPr>
            <w:tcW w:w="1197" w:type="dxa"/>
            <w:shd w:val="clear" w:color="auto" w:fill="auto"/>
            <w:hideMark/>
          </w:tcPr>
          <w:p w14:paraId="4FAB2FAF"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&lt; 0.001</w:t>
            </w:r>
          </w:p>
        </w:tc>
      </w:tr>
      <w:tr w:rsidR="00547F27" w:rsidRPr="00547F27" w14:paraId="5FB95A2B" w14:textId="77777777" w:rsidTr="000275EC">
        <w:trPr>
          <w:trHeight w:val="20"/>
        </w:trPr>
        <w:tc>
          <w:tcPr>
            <w:tcW w:w="1962" w:type="dxa"/>
            <w:shd w:val="clear" w:color="auto" w:fill="auto"/>
            <w:hideMark/>
          </w:tcPr>
          <w:p w14:paraId="471E6C74" w14:textId="77777777" w:rsidR="00547F27" w:rsidRPr="00547F27" w:rsidRDefault="00547F27" w:rsidP="00547F27">
            <w:pPr>
              <w:spacing w:line="360" w:lineRule="auto"/>
              <w:jc w:val="both"/>
              <w:rPr>
                <w:rFonts w:ascii="Book Antiqua" w:eastAsia="等线" w:hAnsi="Book Antiqua" w:cs="宋体"/>
                <w:color w:val="000000"/>
                <w:lang w:eastAsia="zh-CN"/>
              </w:rPr>
            </w:pPr>
          </w:p>
        </w:tc>
        <w:tc>
          <w:tcPr>
            <w:tcW w:w="1261" w:type="dxa"/>
            <w:shd w:val="clear" w:color="auto" w:fill="auto"/>
            <w:hideMark/>
          </w:tcPr>
          <w:p w14:paraId="753375E1"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Self-pay</w:t>
            </w:r>
          </w:p>
        </w:tc>
        <w:tc>
          <w:tcPr>
            <w:tcW w:w="1572" w:type="dxa"/>
            <w:shd w:val="clear" w:color="auto" w:fill="auto"/>
            <w:noWrap/>
            <w:hideMark/>
          </w:tcPr>
          <w:p w14:paraId="523E2D7A"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6348</w:t>
            </w:r>
          </w:p>
        </w:tc>
        <w:tc>
          <w:tcPr>
            <w:tcW w:w="1741" w:type="dxa"/>
            <w:shd w:val="clear" w:color="auto" w:fill="auto"/>
            <w:noWrap/>
            <w:hideMark/>
          </w:tcPr>
          <w:p w14:paraId="36637B29" w14:textId="3343D7E9"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2.20</w:t>
            </w:r>
          </w:p>
        </w:tc>
        <w:tc>
          <w:tcPr>
            <w:tcW w:w="1567" w:type="dxa"/>
            <w:shd w:val="clear" w:color="auto" w:fill="auto"/>
            <w:noWrap/>
            <w:hideMark/>
          </w:tcPr>
          <w:p w14:paraId="2178A592" w14:textId="77777777"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894</w:t>
            </w:r>
          </w:p>
        </w:tc>
        <w:tc>
          <w:tcPr>
            <w:tcW w:w="1741" w:type="dxa"/>
            <w:shd w:val="clear" w:color="auto" w:fill="auto"/>
            <w:noWrap/>
            <w:hideMark/>
          </w:tcPr>
          <w:p w14:paraId="2C748511" w14:textId="41EAB5A8"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2.90</w:t>
            </w:r>
          </w:p>
        </w:tc>
        <w:tc>
          <w:tcPr>
            <w:tcW w:w="1197" w:type="dxa"/>
            <w:shd w:val="clear" w:color="auto" w:fill="auto"/>
            <w:hideMark/>
          </w:tcPr>
          <w:p w14:paraId="0D21AB68"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&lt; 0.001</w:t>
            </w:r>
          </w:p>
        </w:tc>
      </w:tr>
      <w:tr w:rsidR="00547F27" w:rsidRPr="00547F27" w14:paraId="6A5643F0" w14:textId="77777777" w:rsidTr="000275EC">
        <w:trPr>
          <w:trHeight w:val="20"/>
        </w:trPr>
        <w:tc>
          <w:tcPr>
            <w:tcW w:w="1962" w:type="dxa"/>
            <w:shd w:val="clear" w:color="auto" w:fill="auto"/>
            <w:hideMark/>
          </w:tcPr>
          <w:p w14:paraId="64C515F6" w14:textId="77777777" w:rsidR="00547F27" w:rsidRPr="00547F27" w:rsidRDefault="00547F27" w:rsidP="00547F27">
            <w:pPr>
              <w:spacing w:line="360" w:lineRule="auto"/>
              <w:jc w:val="both"/>
              <w:rPr>
                <w:rFonts w:ascii="Book Antiqua" w:eastAsia="等线" w:hAnsi="Book Antiqua" w:cs="宋体"/>
                <w:color w:val="000000"/>
                <w:lang w:eastAsia="zh-CN"/>
              </w:rPr>
            </w:pPr>
          </w:p>
        </w:tc>
        <w:tc>
          <w:tcPr>
            <w:tcW w:w="1261" w:type="dxa"/>
            <w:shd w:val="clear" w:color="auto" w:fill="auto"/>
            <w:hideMark/>
          </w:tcPr>
          <w:p w14:paraId="77E85F3F"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No charge</w:t>
            </w:r>
          </w:p>
        </w:tc>
        <w:tc>
          <w:tcPr>
            <w:tcW w:w="1572" w:type="dxa"/>
            <w:shd w:val="clear" w:color="auto" w:fill="auto"/>
            <w:noWrap/>
            <w:hideMark/>
          </w:tcPr>
          <w:p w14:paraId="289AEEC5"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628</w:t>
            </w:r>
          </w:p>
        </w:tc>
        <w:tc>
          <w:tcPr>
            <w:tcW w:w="1741" w:type="dxa"/>
            <w:shd w:val="clear" w:color="auto" w:fill="auto"/>
            <w:noWrap/>
            <w:hideMark/>
          </w:tcPr>
          <w:p w14:paraId="5AC6D135" w14:textId="4CBEC230"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0.20</w:t>
            </w:r>
          </w:p>
        </w:tc>
        <w:tc>
          <w:tcPr>
            <w:tcW w:w="1567" w:type="dxa"/>
            <w:shd w:val="clear" w:color="auto" w:fill="auto"/>
            <w:noWrap/>
            <w:hideMark/>
          </w:tcPr>
          <w:p w14:paraId="1854CFB3"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71</w:t>
            </w:r>
          </w:p>
        </w:tc>
        <w:tc>
          <w:tcPr>
            <w:tcW w:w="1741" w:type="dxa"/>
            <w:shd w:val="clear" w:color="auto" w:fill="auto"/>
            <w:noWrap/>
            <w:hideMark/>
          </w:tcPr>
          <w:p w14:paraId="08B0B9A8" w14:textId="6447BA62"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0.20</w:t>
            </w:r>
          </w:p>
        </w:tc>
        <w:tc>
          <w:tcPr>
            <w:tcW w:w="1197" w:type="dxa"/>
            <w:shd w:val="clear" w:color="auto" w:fill="auto"/>
            <w:hideMark/>
          </w:tcPr>
          <w:p w14:paraId="7ECF1B46"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0.544</w:t>
            </w:r>
          </w:p>
        </w:tc>
      </w:tr>
      <w:tr w:rsidR="00547F27" w:rsidRPr="00547F27" w14:paraId="224332AF" w14:textId="77777777" w:rsidTr="000275EC">
        <w:trPr>
          <w:trHeight w:val="20"/>
        </w:trPr>
        <w:tc>
          <w:tcPr>
            <w:tcW w:w="1962" w:type="dxa"/>
            <w:shd w:val="clear" w:color="auto" w:fill="auto"/>
            <w:hideMark/>
          </w:tcPr>
          <w:p w14:paraId="0A79439B" w14:textId="77777777" w:rsidR="00547F27" w:rsidRPr="00547F27" w:rsidRDefault="00547F27" w:rsidP="00547F27">
            <w:pPr>
              <w:spacing w:line="360" w:lineRule="auto"/>
              <w:jc w:val="both"/>
              <w:rPr>
                <w:rFonts w:ascii="Book Antiqua" w:eastAsia="等线" w:hAnsi="Book Antiqua" w:cs="宋体"/>
                <w:color w:val="000000"/>
                <w:lang w:eastAsia="zh-CN"/>
              </w:rPr>
            </w:pPr>
          </w:p>
        </w:tc>
        <w:tc>
          <w:tcPr>
            <w:tcW w:w="1261" w:type="dxa"/>
            <w:shd w:val="clear" w:color="auto" w:fill="auto"/>
            <w:hideMark/>
          </w:tcPr>
          <w:p w14:paraId="6923369F"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Other</w:t>
            </w:r>
          </w:p>
        </w:tc>
        <w:tc>
          <w:tcPr>
            <w:tcW w:w="1572" w:type="dxa"/>
            <w:shd w:val="clear" w:color="auto" w:fill="auto"/>
            <w:noWrap/>
            <w:hideMark/>
          </w:tcPr>
          <w:p w14:paraId="06F35D23"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7379</w:t>
            </w:r>
          </w:p>
        </w:tc>
        <w:tc>
          <w:tcPr>
            <w:tcW w:w="1741" w:type="dxa"/>
            <w:shd w:val="clear" w:color="auto" w:fill="auto"/>
            <w:noWrap/>
            <w:hideMark/>
          </w:tcPr>
          <w:p w14:paraId="4148C65B" w14:textId="2EC61EF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2.50</w:t>
            </w:r>
          </w:p>
        </w:tc>
        <w:tc>
          <w:tcPr>
            <w:tcW w:w="1567" w:type="dxa"/>
            <w:shd w:val="clear" w:color="auto" w:fill="auto"/>
            <w:noWrap/>
            <w:hideMark/>
          </w:tcPr>
          <w:p w14:paraId="1FEE6535"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799</w:t>
            </w:r>
          </w:p>
        </w:tc>
        <w:tc>
          <w:tcPr>
            <w:tcW w:w="1741" w:type="dxa"/>
            <w:shd w:val="clear" w:color="auto" w:fill="auto"/>
            <w:noWrap/>
            <w:hideMark/>
          </w:tcPr>
          <w:p w14:paraId="17AD550F" w14:textId="3EDEF675"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2.60</w:t>
            </w:r>
          </w:p>
        </w:tc>
        <w:tc>
          <w:tcPr>
            <w:tcW w:w="1197" w:type="dxa"/>
            <w:shd w:val="clear" w:color="auto" w:fill="auto"/>
            <w:hideMark/>
          </w:tcPr>
          <w:p w14:paraId="6FA4D9C4"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0.373</w:t>
            </w:r>
          </w:p>
        </w:tc>
      </w:tr>
      <w:tr w:rsidR="00547F27" w:rsidRPr="00547F27" w14:paraId="4E5B9439" w14:textId="77777777" w:rsidTr="000275EC">
        <w:trPr>
          <w:trHeight w:val="20"/>
        </w:trPr>
        <w:tc>
          <w:tcPr>
            <w:tcW w:w="1962" w:type="dxa"/>
            <w:vMerge w:val="restart"/>
            <w:shd w:val="clear" w:color="auto" w:fill="auto"/>
            <w:hideMark/>
          </w:tcPr>
          <w:p w14:paraId="06FC2E6E"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Median household income for patient ZIP Code</w:t>
            </w:r>
          </w:p>
        </w:tc>
        <w:tc>
          <w:tcPr>
            <w:tcW w:w="1261" w:type="dxa"/>
            <w:shd w:val="clear" w:color="auto" w:fill="auto"/>
            <w:noWrap/>
            <w:hideMark/>
          </w:tcPr>
          <w:p w14:paraId="138DF70C"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1</w:t>
            </w:r>
            <w:r w:rsidRPr="00547F27">
              <w:rPr>
                <w:rFonts w:ascii="Book Antiqua" w:eastAsia="等线" w:hAnsi="Book Antiqua" w:cs="宋体"/>
                <w:color w:val="000000"/>
                <w:vertAlign w:val="superscript"/>
                <w:lang w:eastAsia="zh-CN"/>
              </w:rPr>
              <w:t>st</w:t>
            </w:r>
            <w:r w:rsidRPr="00547F27">
              <w:rPr>
                <w:rFonts w:ascii="Book Antiqua" w:eastAsia="等线" w:hAnsi="Book Antiqua" w:cs="宋体"/>
                <w:color w:val="000000"/>
                <w:lang w:eastAsia="zh-CN"/>
              </w:rPr>
              <w:t xml:space="preserve"> quartile</w:t>
            </w:r>
          </w:p>
        </w:tc>
        <w:tc>
          <w:tcPr>
            <w:tcW w:w="1572" w:type="dxa"/>
            <w:shd w:val="clear" w:color="auto" w:fill="auto"/>
            <w:noWrap/>
            <w:hideMark/>
          </w:tcPr>
          <w:p w14:paraId="484B4CF8"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78840</w:t>
            </w:r>
          </w:p>
        </w:tc>
        <w:tc>
          <w:tcPr>
            <w:tcW w:w="1741" w:type="dxa"/>
            <w:shd w:val="clear" w:color="auto" w:fill="auto"/>
            <w:noWrap/>
            <w:hideMark/>
          </w:tcPr>
          <w:p w14:paraId="0BD4961F" w14:textId="019EA9A6"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27.60</w:t>
            </w:r>
          </w:p>
        </w:tc>
        <w:tc>
          <w:tcPr>
            <w:tcW w:w="1567" w:type="dxa"/>
            <w:shd w:val="clear" w:color="auto" w:fill="auto"/>
            <w:noWrap/>
            <w:hideMark/>
          </w:tcPr>
          <w:p w14:paraId="758FD66F" w14:textId="77777777"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8905</w:t>
            </w:r>
          </w:p>
        </w:tc>
        <w:tc>
          <w:tcPr>
            <w:tcW w:w="1741" w:type="dxa"/>
            <w:shd w:val="clear" w:color="auto" w:fill="auto"/>
            <w:noWrap/>
            <w:hideMark/>
          </w:tcPr>
          <w:p w14:paraId="2A2262DA" w14:textId="0AA1C658"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29.70</w:t>
            </w:r>
          </w:p>
        </w:tc>
        <w:tc>
          <w:tcPr>
            <w:tcW w:w="1197" w:type="dxa"/>
            <w:shd w:val="clear" w:color="auto" w:fill="auto"/>
            <w:hideMark/>
          </w:tcPr>
          <w:p w14:paraId="043708DC"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&lt; 0.001</w:t>
            </w:r>
          </w:p>
        </w:tc>
      </w:tr>
      <w:tr w:rsidR="00547F27" w:rsidRPr="00547F27" w14:paraId="1E74675A" w14:textId="77777777" w:rsidTr="000275EC">
        <w:trPr>
          <w:trHeight w:val="20"/>
        </w:trPr>
        <w:tc>
          <w:tcPr>
            <w:tcW w:w="1962" w:type="dxa"/>
            <w:vMerge/>
            <w:hideMark/>
          </w:tcPr>
          <w:p w14:paraId="2A52204E" w14:textId="77777777" w:rsidR="00547F27" w:rsidRPr="00547F27" w:rsidRDefault="00547F27" w:rsidP="00547F27">
            <w:pPr>
              <w:spacing w:line="360" w:lineRule="auto"/>
              <w:jc w:val="both"/>
              <w:rPr>
                <w:rFonts w:ascii="Book Antiqua" w:eastAsia="等线" w:hAnsi="Book Antiqua" w:cs="宋体"/>
                <w:color w:val="000000"/>
                <w:lang w:eastAsia="zh-CN"/>
              </w:rPr>
            </w:pPr>
          </w:p>
        </w:tc>
        <w:tc>
          <w:tcPr>
            <w:tcW w:w="1261" w:type="dxa"/>
            <w:shd w:val="clear" w:color="auto" w:fill="auto"/>
            <w:noWrap/>
            <w:hideMark/>
          </w:tcPr>
          <w:p w14:paraId="2BAE22C2"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2</w:t>
            </w:r>
            <w:r w:rsidRPr="00547F27">
              <w:rPr>
                <w:rFonts w:ascii="Book Antiqua" w:eastAsia="等线" w:hAnsi="Book Antiqua" w:cs="宋体"/>
                <w:color w:val="000000"/>
                <w:vertAlign w:val="superscript"/>
                <w:lang w:eastAsia="zh-CN"/>
              </w:rPr>
              <w:t>nd</w:t>
            </w:r>
            <w:r w:rsidRPr="00547F27">
              <w:rPr>
                <w:rFonts w:ascii="Book Antiqua" w:eastAsia="等线" w:hAnsi="Book Antiqua" w:cs="宋体"/>
                <w:color w:val="000000"/>
                <w:lang w:eastAsia="zh-CN"/>
              </w:rPr>
              <w:t xml:space="preserve"> quartile</w:t>
            </w:r>
          </w:p>
        </w:tc>
        <w:tc>
          <w:tcPr>
            <w:tcW w:w="1572" w:type="dxa"/>
            <w:shd w:val="clear" w:color="auto" w:fill="auto"/>
            <w:noWrap/>
            <w:hideMark/>
          </w:tcPr>
          <w:p w14:paraId="52783ED2"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73759</w:t>
            </w:r>
          </w:p>
        </w:tc>
        <w:tc>
          <w:tcPr>
            <w:tcW w:w="1741" w:type="dxa"/>
            <w:shd w:val="clear" w:color="auto" w:fill="auto"/>
            <w:noWrap/>
            <w:hideMark/>
          </w:tcPr>
          <w:p w14:paraId="6A0EF007" w14:textId="7B42C2C1"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25.80</w:t>
            </w:r>
          </w:p>
        </w:tc>
        <w:tc>
          <w:tcPr>
            <w:tcW w:w="1567" w:type="dxa"/>
            <w:shd w:val="clear" w:color="auto" w:fill="auto"/>
            <w:noWrap/>
            <w:hideMark/>
          </w:tcPr>
          <w:p w14:paraId="5A1B3267"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7733</w:t>
            </w:r>
          </w:p>
        </w:tc>
        <w:tc>
          <w:tcPr>
            <w:tcW w:w="1741" w:type="dxa"/>
            <w:shd w:val="clear" w:color="auto" w:fill="auto"/>
            <w:noWrap/>
            <w:hideMark/>
          </w:tcPr>
          <w:p w14:paraId="60698EE7" w14:textId="4B366D6F"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25.80</w:t>
            </w:r>
          </w:p>
        </w:tc>
        <w:tc>
          <w:tcPr>
            <w:tcW w:w="1197" w:type="dxa"/>
            <w:shd w:val="clear" w:color="auto" w:fill="auto"/>
            <w:hideMark/>
          </w:tcPr>
          <w:p w14:paraId="4C9C2CED"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0.965</w:t>
            </w:r>
          </w:p>
        </w:tc>
      </w:tr>
      <w:tr w:rsidR="00547F27" w:rsidRPr="00547F27" w14:paraId="1E7E822D" w14:textId="77777777" w:rsidTr="000275EC">
        <w:trPr>
          <w:trHeight w:val="20"/>
        </w:trPr>
        <w:tc>
          <w:tcPr>
            <w:tcW w:w="1962" w:type="dxa"/>
            <w:vMerge/>
            <w:hideMark/>
          </w:tcPr>
          <w:p w14:paraId="72ADA6B5" w14:textId="77777777" w:rsidR="00547F27" w:rsidRPr="00547F27" w:rsidRDefault="00547F27" w:rsidP="00547F27">
            <w:pPr>
              <w:spacing w:line="360" w:lineRule="auto"/>
              <w:jc w:val="both"/>
              <w:rPr>
                <w:rFonts w:ascii="Book Antiqua" w:eastAsia="等线" w:hAnsi="Book Antiqua" w:cs="宋体"/>
                <w:color w:val="000000"/>
                <w:lang w:eastAsia="zh-CN"/>
              </w:rPr>
            </w:pPr>
          </w:p>
        </w:tc>
        <w:tc>
          <w:tcPr>
            <w:tcW w:w="1261" w:type="dxa"/>
            <w:shd w:val="clear" w:color="auto" w:fill="auto"/>
            <w:noWrap/>
            <w:hideMark/>
          </w:tcPr>
          <w:p w14:paraId="0AE164BE"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3</w:t>
            </w:r>
            <w:r w:rsidRPr="00547F27">
              <w:rPr>
                <w:rFonts w:ascii="Book Antiqua" w:eastAsia="等线" w:hAnsi="Book Antiqua" w:cs="宋体"/>
                <w:color w:val="000000"/>
                <w:vertAlign w:val="superscript"/>
                <w:lang w:eastAsia="zh-CN"/>
              </w:rPr>
              <w:t xml:space="preserve">rd </w:t>
            </w:r>
            <w:r w:rsidRPr="00547F27">
              <w:rPr>
                <w:rFonts w:ascii="Book Antiqua" w:eastAsia="等线" w:hAnsi="Book Antiqua" w:cs="宋体"/>
                <w:color w:val="000000"/>
                <w:lang w:eastAsia="zh-CN"/>
              </w:rPr>
              <w:t>quartile</w:t>
            </w:r>
          </w:p>
        </w:tc>
        <w:tc>
          <w:tcPr>
            <w:tcW w:w="1572" w:type="dxa"/>
            <w:shd w:val="clear" w:color="auto" w:fill="auto"/>
            <w:noWrap/>
            <w:hideMark/>
          </w:tcPr>
          <w:p w14:paraId="03E29196" w14:textId="77777777"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69806</w:t>
            </w:r>
          </w:p>
        </w:tc>
        <w:tc>
          <w:tcPr>
            <w:tcW w:w="1741" w:type="dxa"/>
            <w:shd w:val="clear" w:color="auto" w:fill="auto"/>
            <w:noWrap/>
            <w:hideMark/>
          </w:tcPr>
          <w:p w14:paraId="25F7E2B0" w14:textId="021116F7"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24.40</w:t>
            </w:r>
          </w:p>
        </w:tc>
        <w:tc>
          <w:tcPr>
            <w:tcW w:w="1567" w:type="dxa"/>
            <w:shd w:val="clear" w:color="auto" w:fill="auto"/>
            <w:noWrap/>
            <w:hideMark/>
          </w:tcPr>
          <w:p w14:paraId="31C04072"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7072</w:t>
            </w:r>
          </w:p>
        </w:tc>
        <w:tc>
          <w:tcPr>
            <w:tcW w:w="1741" w:type="dxa"/>
            <w:shd w:val="clear" w:color="auto" w:fill="auto"/>
            <w:noWrap/>
            <w:hideMark/>
          </w:tcPr>
          <w:p w14:paraId="37752C55" w14:textId="64AABAD3"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23.60</w:t>
            </w:r>
          </w:p>
        </w:tc>
        <w:tc>
          <w:tcPr>
            <w:tcW w:w="1197" w:type="dxa"/>
            <w:shd w:val="clear" w:color="auto" w:fill="auto"/>
            <w:hideMark/>
          </w:tcPr>
          <w:p w14:paraId="25328755"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0.003</w:t>
            </w:r>
          </w:p>
        </w:tc>
      </w:tr>
      <w:tr w:rsidR="00547F27" w:rsidRPr="00547F27" w14:paraId="6453D041" w14:textId="77777777" w:rsidTr="000275EC">
        <w:trPr>
          <w:trHeight w:val="20"/>
        </w:trPr>
        <w:tc>
          <w:tcPr>
            <w:tcW w:w="1962" w:type="dxa"/>
            <w:vMerge/>
            <w:hideMark/>
          </w:tcPr>
          <w:p w14:paraId="7654B7F5" w14:textId="77777777" w:rsidR="00547F27" w:rsidRPr="00547F27" w:rsidRDefault="00547F27" w:rsidP="00547F27">
            <w:pPr>
              <w:spacing w:line="360" w:lineRule="auto"/>
              <w:jc w:val="both"/>
              <w:rPr>
                <w:rFonts w:ascii="Book Antiqua" w:eastAsia="等线" w:hAnsi="Book Antiqua" w:cs="宋体"/>
                <w:color w:val="000000"/>
                <w:lang w:eastAsia="zh-CN"/>
              </w:rPr>
            </w:pPr>
          </w:p>
        </w:tc>
        <w:tc>
          <w:tcPr>
            <w:tcW w:w="1261" w:type="dxa"/>
            <w:shd w:val="clear" w:color="auto" w:fill="auto"/>
            <w:noWrap/>
            <w:hideMark/>
          </w:tcPr>
          <w:p w14:paraId="2B223A60"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4</w:t>
            </w:r>
            <w:r w:rsidRPr="00547F27">
              <w:rPr>
                <w:rFonts w:ascii="Book Antiqua" w:eastAsia="等线" w:hAnsi="Book Antiqua" w:cs="宋体"/>
                <w:color w:val="000000"/>
                <w:vertAlign w:val="superscript"/>
                <w:lang w:eastAsia="zh-CN"/>
              </w:rPr>
              <w:t>th</w:t>
            </w:r>
            <w:r w:rsidRPr="00547F27">
              <w:rPr>
                <w:rFonts w:ascii="Book Antiqua" w:eastAsia="等线" w:hAnsi="Book Antiqua" w:cs="宋体"/>
                <w:color w:val="000000"/>
                <w:lang w:eastAsia="zh-CN"/>
              </w:rPr>
              <w:t xml:space="preserve"> quartile</w:t>
            </w:r>
          </w:p>
        </w:tc>
        <w:tc>
          <w:tcPr>
            <w:tcW w:w="1572" w:type="dxa"/>
            <w:shd w:val="clear" w:color="auto" w:fill="auto"/>
            <w:noWrap/>
            <w:hideMark/>
          </w:tcPr>
          <w:p w14:paraId="5B263ED4" w14:textId="77777777"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63693</w:t>
            </w:r>
          </w:p>
        </w:tc>
        <w:tc>
          <w:tcPr>
            <w:tcW w:w="1741" w:type="dxa"/>
            <w:shd w:val="clear" w:color="auto" w:fill="auto"/>
            <w:noWrap/>
            <w:hideMark/>
          </w:tcPr>
          <w:p w14:paraId="65452F91" w14:textId="04CE1A3C"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22.30</w:t>
            </w:r>
          </w:p>
        </w:tc>
        <w:tc>
          <w:tcPr>
            <w:tcW w:w="1567" w:type="dxa"/>
            <w:shd w:val="clear" w:color="auto" w:fill="auto"/>
            <w:noWrap/>
            <w:hideMark/>
          </w:tcPr>
          <w:p w14:paraId="2A3EC4BD"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6241</w:t>
            </w:r>
          </w:p>
        </w:tc>
        <w:tc>
          <w:tcPr>
            <w:tcW w:w="1741" w:type="dxa"/>
            <w:shd w:val="clear" w:color="auto" w:fill="auto"/>
            <w:noWrap/>
            <w:hideMark/>
          </w:tcPr>
          <w:p w14:paraId="450E5230" w14:textId="71D1114A"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20.80</w:t>
            </w:r>
          </w:p>
        </w:tc>
        <w:tc>
          <w:tcPr>
            <w:tcW w:w="1197" w:type="dxa"/>
            <w:shd w:val="clear" w:color="auto" w:fill="auto"/>
            <w:hideMark/>
          </w:tcPr>
          <w:p w14:paraId="5173D8DF"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&lt; 0.001</w:t>
            </w:r>
          </w:p>
        </w:tc>
      </w:tr>
      <w:tr w:rsidR="00547F27" w:rsidRPr="00547F27" w14:paraId="27E3E7B9" w14:textId="77777777" w:rsidTr="000275EC">
        <w:trPr>
          <w:trHeight w:val="20"/>
        </w:trPr>
        <w:tc>
          <w:tcPr>
            <w:tcW w:w="11041" w:type="dxa"/>
            <w:gridSpan w:val="7"/>
            <w:shd w:val="clear" w:color="auto" w:fill="auto"/>
            <w:hideMark/>
          </w:tcPr>
          <w:p w14:paraId="7E69475E"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Comorbidities</w:t>
            </w:r>
          </w:p>
        </w:tc>
      </w:tr>
      <w:tr w:rsidR="00547F27" w:rsidRPr="00547F27" w14:paraId="306E40A8" w14:textId="77777777" w:rsidTr="000275EC">
        <w:trPr>
          <w:trHeight w:val="20"/>
        </w:trPr>
        <w:tc>
          <w:tcPr>
            <w:tcW w:w="1962" w:type="dxa"/>
            <w:shd w:val="clear" w:color="auto" w:fill="auto"/>
            <w:hideMark/>
          </w:tcPr>
          <w:p w14:paraId="6D3D605F"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Acute kidney injury</w:t>
            </w:r>
          </w:p>
        </w:tc>
        <w:tc>
          <w:tcPr>
            <w:tcW w:w="1261" w:type="dxa"/>
            <w:shd w:val="clear" w:color="auto" w:fill="auto"/>
            <w:noWrap/>
            <w:hideMark/>
          </w:tcPr>
          <w:p w14:paraId="66A7173E" w14:textId="77777777" w:rsidR="00547F27" w:rsidRPr="00547F27" w:rsidRDefault="00547F27" w:rsidP="00547F27">
            <w:pPr>
              <w:spacing w:line="360" w:lineRule="auto"/>
              <w:jc w:val="both"/>
              <w:rPr>
                <w:rFonts w:ascii="Book Antiqua" w:eastAsia="等线" w:hAnsi="Book Antiqua" w:cs="宋体"/>
                <w:color w:val="000000"/>
                <w:lang w:eastAsia="zh-CN"/>
              </w:rPr>
            </w:pPr>
          </w:p>
        </w:tc>
        <w:tc>
          <w:tcPr>
            <w:tcW w:w="1572" w:type="dxa"/>
            <w:shd w:val="clear" w:color="auto" w:fill="auto"/>
            <w:noWrap/>
            <w:hideMark/>
          </w:tcPr>
          <w:p w14:paraId="333393BE"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55007</w:t>
            </w:r>
          </w:p>
        </w:tc>
        <w:tc>
          <w:tcPr>
            <w:tcW w:w="1741" w:type="dxa"/>
            <w:shd w:val="clear" w:color="auto" w:fill="auto"/>
            <w:noWrap/>
            <w:hideMark/>
          </w:tcPr>
          <w:p w14:paraId="5CB7C147" w14:textId="7C912523"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18.90</w:t>
            </w:r>
          </w:p>
        </w:tc>
        <w:tc>
          <w:tcPr>
            <w:tcW w:w="1567" w:type="dxa"/>
            <w:shd w:val="clear" w:color="auto" w:fill="auto"/>
            <w:noWrap/>
            <w:hideMark/>
          </w:tcPr>
          <w:p w14:paraId="107EB828" w14:textId="77777777"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7849</w:t>
            </w:r>
          </w:p>
        </w:tc>
        <w:tc>
          <w:tcPr>
            <w:tcW w:w="1741" w:type="dxa"/>
            <w:shd w:val="clear" w:color="auto" w:fill="auto"/>
            <w:noWrap/>
            <w:hideMark/>
          </w:tcPr>
          <w:p w14:paraId="686B9791" w14:textId="674AA739"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25.70</w:t>
            </w:r>
          </w:p>
        </w:tc>
        <w:tc>
          <w:tcPr>
            <w:tcW w:w="1197" w:type="dxa"/>
            <w:shd w:val="clear" w:color="auto" w:fill="auto"/>
            <w:hideMark/>
          </w:tcPr>
          <w:p w14:paraId="02A288FF"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&lt; 0.001</w:t>
            </w:r>
          </w:p>
        </w:tc>
      </w:tr>
      <w:tr w:rsidR="00547F27" w:rsidRPr="00547F27" w14:paraId="7522090E" w14:textId="77777777" w:rsidTr="000275EC">
        <w:trPr>
          <w:trHeight w:val="20"/>
        </w:trPr>
        <w:tc>
          <w:tcPr>
            <w:tcW w:w="1962" w:type="dxa"/>
            <w:shd w:val="clear" w:color="auto" w:fill="auto"/>
            <w:hideMark/>
          </w:tcPr>
          <w:p w14:paraId="10B33258"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Chronic kidney disease</w:t>
            </w:r>
          </w:p>
        </w:tc>
        <w:tc>
          <w:tcPr>
            <w:tcW w:w="1261" w:type="dxa"/>
            <w:shd w:val="clear" w:color="auto" w:fill="auto"/>
            <w:noWrap/>
            <w:hideMark/>
          </w:tcPr>
          <w:p w14:paraId="459F251F" w14:textId="77777777" w:rsidR="00547F27" w:rsidRPr="00547F27" w:rsidRDefault="00547F27" w:rsidP="00547F27">
            <w:pPr>
              <w:spacing w:line="360" w:lineRule="auto"/>
              <w:jc w:val="both"/>
              <w:rPr>
                <w:rFonts w:ascii="Book Antiqua" w:eastAsia="等线" w:hAnsi="Book Antiqua" w:cs="宋体"/>
                <w:color w:val="000000"/>
                <w:lang w:eastAsia="zh-CN"/>
              </w:rPr>
            </w:pPr>
          </w:p>
        </w:tc>
        <w:tc>
          <w:tcPr>
            <w:tcW w:w="1572" w:type="dxa"/>
            <w:shd w:val="clear" w:color="auto" w:fill="auto"/>
            <w:noWrap/>
            <w:hideMark/>
          </w:tcPr>
          <w:p w14:paraId="055FF739"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38425</w:t>
            </w:r>
          </w:p>
        </w:tc>
        <w:tc>
          <w:tcPr>
            <w:tcW w:w="1741" w:type="dxa"/>
            <w:shd w:val="clear" w:color="auto" w:fill="auto"/>
            <w:noWrap/>
            <w:hideMark/>
          </w:tcPr>
          <w:p w14:paraId="4D9BFAD5" w14:textId="35FE2B1F"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13.20</w:t>
            </w:r>
          </w:p>
        </w:tc>
        <w:tc>
          <w:tcPr>
            <w:tcW w:w="1567" w:type="dxa"/>
            <w:shd w:val="clear" w:color="auto" w:fill="auto"/>
            <w:noWrap/>
            <w:hideMark/>
          </w:tcPr>
          <w:p w14:paraId="73F28EE6" w14:textId="77777777"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5766</w:t>
            </w:r>
          </w:p>
        </w:tc>
        <w:tc>
          <w:tcPr>
            <w:tcW w:w="1741" w:type="dxa"/>
            <w:shd w:val="clear" w:color="auto" w:fill="auto"/>
            <w:noWrap/>
            <w:hideMark/>
          </w:tcPr>
          <w:p w14:paraId="3B60FF5F" w14:textId="72C90FF0"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18.90</w:t>
            </w:r>
          </w:p>
        </w:tc>
        <w:tc>
          <w:tcPr>
            <w:tcW w:w="1197" w:type="dxa"/>
            <w:shd w:val="clear" w:color="auto" w:fill="auto"/>
            <w:hideMark/>
          </w:tcPr>
          <w:p w14:paraId="1331B60F"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&lt; 0.001</w:t>
            </w:r>
          </w:p>
        </w:tc>
      </w:tr>
      <w:tr w:rsidR="00547F27" w:rsidRPr="00547F27" w14:paraId="5AB19B19" w14:textId="77777777" w:rsidTr="000275EC">
        <w:trPr>
          <w:trHeight w:val="20"/>
        </w:trPr>
        <w:tc>
          <w:tcPr>
            <w:tcW w:w="1962" w:type="dxa"/>
            <w:shd w:val="clear" w:color="auto" w:fill="auto"/>
            <w:hideMark/>
          </w:tcPr>
          <w:p w14:paraId="35C2535A"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Heart failure</w:t>
            </w:r>
          </w:p>
        </w:tc>
        <w:tc>
          <w:tcPr>
            <w:tcW w:w="1261" w:type="dxa"/>
            <w:shd w:val="clear" w:color="auto" w:fill="auto"/>
            <w:noWrap/>
            <w:hideMark/>
          </w:tcPr>
          <w:p w14:paraId="7B046182" w14:textId="77777777" w:rsidR="00547F27" w:rsidRPr="00547F27" w:rsidRDefault="00547F27" w:rsidP="00547F27">
            <w:pPr>
              <w:spacing w:line="360" w:lineRule="auto"/>
              <w:jc w:val="both"/>
              <w:rPr>
                <w:rFonts w:ascii="Book Antiqua" w:eastAsia="等线" w:hAnsi="Book Antiqua" w:cs="宋体"/>
                <w:color w:val="000000"/>
                <w:lang w:eastAsia="zh-CN"/>
              </w:rPr>
            </w:pPr>
          </w:p>
        </w:tc>
        <w:tc>
          <w:tcPr>
            <w:tcW w:w="1572" w:type="dxa"/>
            <w:shd w:val="clear" w:color="auto" w:fill="auto"/>
            <w:noWrap/>
            <w:hideMark/>
          </w:tcPr>
          <w:p w14:paraId="721DB2CE"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8704</w:t>
            </w:r>
          </w:p>
        </w:tc>
        <w:tc>
          <w:tcPr>
            <w:tcW w:w="1741" w:type="dxa"/>
            <w:shd w:val="clear" w:color="auto" w:fill="auto"/>
            <w:noWrap/>
            <w:hideMark/>
          </w:tcPr>
          <w:p w14:paraId="78618F54" w14:textId="26755590"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3.00</w:t>
            </w:r>
          </w:p>
        </w:tc>
        <w:tc>
          <w:tcPr>
            <w:tcW w:w="1567" w:type="dxa"/>
            <w:shd w:val="clear" w:color="auto" w:fill="auto"/>
            <w:noWrap/>
            <w:hideMark/>
          </w:tcPr>
          <w:p w14:paraId="51C48B84" w14:textId="77777777"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1289</w:t>
            </w:r>
          </w:p>
        </w:tc>
        <w:tc>
          <w:tcPr>
            <w:tcW w:w="1741" w:type="dxa"/>
            <w:shd w:val="clear" w:color="auto" w:fill="auto"/>
            <w:noWrap/>
            <w:hideMark/>
          </w:tcPr>
          <w:p w14:paraId="7C29267C" w14:textId="0B69C114"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4.20</w:t>
            </w:r>
          </w:p>
        </w:tc>
        <w:tc>
          <w:tcPr>
            <w:tcW w:w="1197" w:type="dxa"/>
            <w:shd w:val="clear" w:color="auto" w:fill="auto"/>
            <w:hideMark/>
          </w:tcPr>
          <w:p w14:paraId="51B65397"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&lt; 0.001</w:t>
            </w:r>
          </w:p>
        </w:tc>
      </w:tr>
      <w:tr w:rsidR="00547F27" w:rsidRPr="00547F27" w14:paraId="3D258708" w14:textId="77777777" w:rsidTr="000275EC">
        <w:trPr>
          <w:trHeight w:val="20"/>
        </w:trPr>
        <w:tc>
          <w:tcPr>
            <w:tcW w:w="1962" w:type="dxa"/>
            <w:shd w:val="clear" w:color="auto" w:fill="auto"/>
            <w:hideMark/>
          </w:tcPr>
          <w:p w14:paraId="6A9806B7"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Cirrhosis and liver failure</w:t>
            </w:r>
          </w:p>
        </w:tc>
        <w:tc>
          <w:tcPr>
            <w:tcW w:w="1261" w:type="dxa"/>
            <w:shd w:val="clear" w:color="auto" w:fill="auto"/>
            <w:noWrap/>
            <w:hideMark/>
          </w:tcPr>
          <w:p w14:paraId="65468540" w14:textId="77777777" w:rsidR="00547F27" w:rsidRPr="00547F27" w:rsidRDefault="00547F27" w:rsidP="00547F27">
            <w:pPr>
              <w:spacing w:line="360" w:lineRule="auto"/>
              <w:jc w:val="both"/>
              <w:rPr>
                <w:rFonts w:ascii="Book Antiqua" w:eastAsia="等线" w:hAnsi="Book Antiqua" w:cs="宋体"/>
                <w:color w:val="000000"/>
                <w:lang w:eastAsia="zh-CN"/>
              </w:rPr>
            </w:pPr>
          </w:p>
        </w:tc>
        <w:tc>
          <w:tcPr>
            <w:tcW w:w="1572" w:type="dxa"/>
            <w:shd w:val="clear" w:color="auto" w:fill="auto"/>
            <w:noWrap/>
            <w:hideMark/>
          </w:tcPr>
          <w:p w14:paraId="5D72E23B"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32194</w:t>
            </w:r>
          </w:p>
        </w:tc>
        <w:tc>
          <w:tcPr>
            <w:tcW w:w="1741" w:type="dxa"/>
            <w:shd w:val="clear" w:color="auto" w:fill="auto"/>
            <w:noWrap/>
            <w:hideMark/>
          </w:tcPr>
          <w:p w14:paraId="1B5DE68D" w14:textId="7E603406"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11.10</w:t>
            </w:r>
          </w:p>
        </w:tc>
        <w:tc>
          <w:tcPr>
            <w:tcW w:w="1567" w:type="dxa"/>
            <w:shd w:val="clear" w:color="auto" w:fill="auto"/>
            <w:noWrap/>
            <w:hideMark/>
          </w:tcPr>
          <w:p w14:paraId="7C625F06" w14:textId="77777777"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6154</w:t>
            </w:r>
          </w:p>
        </w:tc>
        <w:tc>
          <w:tcPr>
            <w:tcW w:w="1741" w:type="dxa"/>
            <w:shd w:val="clear" w:color="auto" w:fill="auto"/>
            <w:noWrap/>
            <w:hideMark/>
          </w:tcPr>
          <w:p w14:paraId="64E46509" w14:textId="7320D5F5"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20.20</w:t>
            </w:r>
          </w:p>
        </w:tc>
        <w:tc>
          <w:tcPr>
            <w:tcW w:w="1197" w:type="dxa"/>
            <w:shd w:val="clear" w:color="auto" w:fill="auto"/>
            <w:hideMark/>
          </w:tcPr>
          <w:p w14:paraId="2904EDDA"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&lt; 0.001</w:t>
            </w:r>
          </w:p>
        </w:tc>
      </w:tr>
      <w:tr w:rsidR="00547F27" w:rsidRPr="00547F27" w14:paraId="7767E363" w14:textId="77777777" w:rsidTr="000275EC">
        <w:trPr>
          <w:trHeight w:val="20"/>
        </w:trPr>
        <w:tc>
          <w:tcPr>
            <w:tcW w:w="1962" w:type="dxa"/>
            <w:shd w:val="clear" w:color="auto" w:fill="auto"/>
            <w:hideMark/>
          </w:tcPr>
          <w:p w14:paraId="63BA18A4"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Intestinal infection</w:t>
            </w:r>
          </w:p>
        </w:tc>
        <w:tc>
          <w:tcPr>
            <w:tcW w:w="1261" w:type="dxa"/>
            <w:shd w:val="clear" w:color="auto" w:fill="auto"/>
            <w:noWrap/>
            <w:hideMark/>
          </w:tcPr>
          <w:p w14:paraId="75504A81" w14:textId="77777777" w:rsidR="00547F27" w:rsidRPr="00547F27" w:rsidRDefault="00547F27" w:rsidP="00547F27">
            <w:pPr>
              <w:spacing w:line="360" w:lineRule="auto"/>
              <w:jc w:val="both"/>
              <w:rPr>
                <w:rFonts w:ascii="Book Antiqua" w:eastAsia="等线" w:hAnsi="Book Antiqua" w:cs="宋体"/>
                <w:color w:val="000000"/>
                <w:lang w:eastAsia="zh-CN"/>
              </w:rPr>
            </w:pPr>
          </w:p>
        </w:tc>
        <w:tc>
          <w:tcPr>
            <w:tcW w:w="1572" w:type="dxa"/>
            <w:shd w:val="clear" w:color="auto" w:fill="auto"/>
            <w:noWrap/>
            <w:hideMark/>
          </w:tcPr>
          <w:p w14:paraId="24472B87"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6694</w:t>
            </w:r>
          </w:p>
        </w:tc>
        <w:tc>
          <w:tcPr>
            <w:tcW w:w="1741" w:type="dxa"/>
            <w:shd w:val="clear" w:color="auto" w:fill="auto"/>
            <w:noWrap/>
            <w:hideMark/>
          </w:tcPr>
          <w:p w14:paraId="595DACD6" w14:textId="4BB8CBA8"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2.30</w:t>
            </w:r>
          </w:p>
        </w:tc>
        <w:tc>
          <w:tcPr>
            <w:tcW w:w="1567" w:type="dxa"/>
            <w:shd w:val="clear" w:color="auto" w:fill="auto"/>
            <w:noWrap/>
            <w:hideMark/>
          </w:tcPr>
          <w:p w14:paraId="79BC82ED"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753</w:t>
            </w:r>
          </w:p>
        </w:tc>
        <w:tc>
          <w:tcPr>
            <w:tcW w:w="1741" w:type="dxa"/>
            <w:shd w:val="clear" w:color="auto" w:fill="auto"/>
            <w:noWrap/>
            <w:hideMark/>
          </w:tcPr>
          <w:p w14:paraId="4FF7C199" w14:textId="4DBD12F6"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2.50</w:t>
            </w:r>
          </w:p>
        </w:tc>
        <w:tc>
          <w:tcPr>
            <w:tcW w:w="1197" w:type="dxa"/>
            <w:shd w:val="clear" w:color="auto" w:fill="auto"/>
            <w:hideMark/>
          </w:tcPr>
          <w:p w14:paraId="6ECADC07"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0.06</w:t>
            </w:r>
          </w:p>
        </w:tc>
      </w:tr>
      <w:tr w:rsidR="00547F27" w:rsidRPr="00547F27" w14:paraId="663EBAD0" w14:textId="77777777" w:rsidTr="000275EC">
        <w:trPr>
          <w:trHeight w:val="20"/>
        </w:trPr>
        <w:tc>
          <w:tcPr>
            <w:tcW w:w="11041" w:type="dxa"/>
            <w:gridSpan w:val="7"/>
            <w:shd w:val="clear" w:color="auto" w:fill="auto"/>
            <w:hideMark/>
          </w:tcPr>
          <w:p w14:paraId="678B4E10"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Cancer related</w:t>
            </w:r>
          </w:p>
        </w:tc>
      </w:tr>
      <w:tr w:rsidR="00547F27" w:rsidRPr="00547F27" w14:paraId="7DB8062C" w14:textId="77777777" w:rsidTr="000275EC">
        <w:trPr>
          <w:trHeight w:val="20"/>
        </w:trPr>
        <w:tc>
          <w:tcPr>
            <w:tcW w:w="1962" w:type="dxa"/>
            <w:shd w:val="clear" w:color="auto" w:fill="auto"/>
            <w:hideMark/>
          </w:tcPr>
          <w:p w14:paraId="0F91B933"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Metastasis</w:t>
            </w:r>
          </w:p>
        </w:tc>
        <w:tc>
          <w:tcPr>
            <w:tcW w:w="1261" w:type="dxa"/>
            <w:shd w:val="clear" w:color="auto" w:fill="auto"/>
            <w:noWrap/>
            <w:hideMark/>
          </w:tcPr>
          <w:p w14:paraId="647A81C3" w14:textId="77777777" w:rsidR="00547F27" w:rsidRPr="00547F27" w:rsidRDefault="00547F27" w:rsidP="00547F27">
            <w:pPr>
              <w:spacing w:line="360" w:lineRule="auto"/>
              <w:jc w:val="both"/>
              <w:rPr>
                <w:rFonts w:ascii="Book Antiqua" w:eastAsia="等线" w:hAnsi="Book Antiqua" w:cs="宋体"/>
                <w:color w:val="000000"/>
                <w:lang w:eastAsia="zh-CN"/>
              </w:rPr>
            </w:pPr>
          </w:p>
        </w:tc>
        <w:tc>
          <w:tcPr>
            <w:tcW w:w="1572" w:type="dxa"/>
            <w:shd w:val="clear" w:color="auto" w:fill="auto"/>
            <w:noWrap/>
            <w:hideMark/>
          </w:tcPr>
          <w:p w14:paraId="4AD1046F" w14:textId="77777777"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125345</w:t>
            </w:r>
          </w:p>
        </w:tc>
        <w:tc>
          <w:tcPr>
            <w:tcW w:w="1741" w:type="dxa"/>
            <w:shd w:val="clear" w:color="auto" w:fill="auto"/>
            <w:noWrap/>
            <w:hideMark/>
          </w:tcPr>
          <w:p w14:paraId="4FA3F40F" w14:textId="698D440D"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43.10</w:t>
            </w:r>
          </w:p>
        </w:tc>
        <w:tc>
          <w:tcPr>
            <w:tcW w:w="1567" w:type="dxa"/>
            <w:shd w:val="clear" w:color="auto" w:fill="auto"/>
            <w:noWrap/>
            <w:hideMark/>
          </w:tcPr>
          <w:p w14:paraId="5FD6C634"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12120</w:t>
            </w:r>
          </w:p>
        </w:tc>
        <w:tc>
          <w:tcPr>
            <w:tcW w:w="1741" w:type="dxa"/>
            <w:shd w:val="clear" w:color="auto" w:fill="auto"/>
            <w:noWrap/>
            <w:hideMark/>
          </w:tcPr>
          <w:p w14:paraId="4D7EA22A" w14:textId="78E3D16A"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39.70</w:t>
            </w:r>
          </w:p>
        </w:tc>
        <w:tc>
          <w:tcPr>
            <w:tcW w:w="1197" w:type="dxa"/>
            <w:shd w:val="clear" w:color="auto" w:fill="auto"/>
            <w:hideMark/>
          </w:tcPr>
          <w:p w14:paraId="0E2006F8"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&lt; 0.001</w:t>
            </w:r>
          </w:p>
        </w:tc>
      </w:tr>
      <w:tr w:rsidR="00547F27" w:rsidRPr="00547F27" w14:paraId="1858311E" w14:textId="77777777" w:rsidTr="000275EC">
        <w:trPr>
          <w:trHeight w:val="20"/>
        </w:trPr>
        <w:tc>
          <w:tcPr>
            <w:tcW w:w="1962" w:type="dxa"/>
            <w:shd w:val="clear" w:color="auto" w:fill="auto"/>
            <w:hideMark/>
          </w:tcPr>
          <w:p w14:paraId="17D1BB06"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Chemo and Immunotherapy</w:t>
            </w:r>
          </w:p>
        </w:tc>
        <w:tc>
          <w:tcPr>
            <w:tcW w:w="1261" w:type="dxa"/>
            <w:shd w:val="clear" w:color="auto" w:fill="auto"/>
            <w:noWrap/>
            <w:hideMark/>
          </w:tcPr>
          <w:p w14:paraId="6400A487" w14:textId="77777777" w:rsidR="00547F27" w:rsidRPr="00547F27" w:rsidRDefault="00547F27" w:rsidP="00547F27">
            <w:pPr>
              <w:spacing w:line="360" w:lineRule="auto"/>
              <w:jc w:val="both"/>
              <w:rPr>
                <w:rFonts w:ascii="Book Antiqua" w:eastAsia="等线" w:hAnsi="Book Antiqua" w:cs="宋体"/>
                <w:color w:val="000000"/>
                <w:lang w:eastAsia="zh-CN"/>
              </w:rPr>
            </w:pPr>
          </w:p>
        </w:tc>
        <w:tc>
          <w:tcPr>
            <w:tcW w:w="1572" w:type="dxa"/>
            <w:shd w:val="clear" w:color="auto" w:fill="auto"/>
            <w:noWrap/>
            <w:hideMark/>
          </w:tcPr>
          <w:p w14:paraId="07B4B699" w14:textId="77777777"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57005</w:t>
            </w:r>
          </w:p>
        </w:tc>
        <w:tc>
          <w:tcPr>
            <w:tcW w:w="1741" w:type="dxa"/>
            <w:shd w:val="clear" w:color="auto" w:fill="auto"/>
            <w:noWrap/>
            <w:hideMark/>
          </w:tcPr>
          <w:p w14:paraId="3ACDC01B" w14:textId="6B789B02"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19.60</w:t>
            </w:r>
          </w:p>
        </w:tc>
        <w:tc>
          <w:tcPr>
            <w:tcW w:w="1567" w:type="dxa"/>
            <w:shd w:val="clear" w:color="auto" w:fill="auto"/>
            <w:noWrap/>
            <w:hideMark/>
          </w:tcPr>
          <w:p w14:paraId="024FB251"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4314</w:t>
            </w:r>
          </w:p>
        </w:tc>
        <w:tc>
          <w:tcPr>
            <w:tcW w:w="1741" w:type="dxa"/>
            <w:shd w:val="clear" w:color="auto" w:fill="auto"/>
            <w:noWrap/>
            <w:hideMark/>
          </w:tcPr>
          <w:p w14:paraId="46786D1F" w14:textId="56E5B5DC"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14.10</w:t>
            </w:r>
          </w:p>
        </w:tc>
        <w:tc>
          <w:tcPr>
            <w:tcW w:w="1197" w:type="dxa"/>
            <w:shd w:val="clear" w:color="auto" w:fill="auto"/>
            <w:hideMark/>
          </w:tcPr>
          <w:p w14:paraId="14FF11BD"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&lt; 0.001</w:t>
            </w:r>
          </w:p>
        </w:tc>
      </w:tr>
      <w:tr w:rsidR="00547F27" w:rsidRPr="00547F27" w14:paraId="1B0738E6" w14:textId="77777777" w:rsidTr="000275EC">
        <w:trPr>
          <w:trHeight w:val="20"/>
        </w:trPr>
        <w:tc>
          <w:tcPr>
            <w:tcW w:w="1962" w:type="dxa"/>
            <w:shd w:val="clear" w:color="auto" w:fill="auto"/>
            <w:hideMark/>
          </w:tcPr>
          <w:p w14:paraId="0A60FAE2" w14:textId="49D282B2"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Radiation gastroenteritis/proctitis</w:t>
            </w:r>
          </w:p>
        </w:tc>
        <w:tc>
          <w:tcPr>
            <w:tcW w:w="1261" w:type="dxa"/>
            <w:shd w:val="clear" w:color="auto" w:fill="auto"/>
            <w:noWrap/>
            <w:hideMark/>
          </w:tcPr>
          <w:p w14:paraId="45855F4E" w14:textId="77777777" w:rsidR="00547F27" w:rsidRPr="00547F27" w:rsidRDefault="00547F27" w:rsidP="00547F27">
            <w:pPr>
              <w:spacing w:line="360" w:lineRule="auto"/>
              <w:jc w:val="both"/>
              <w:rPr>
                <w:rFonts w:ascii="Book Antiqua" w:eastAsia="等线" w:hAnsi="Book Antiqua" w:cs="宋体"/>
                <w:color w:val="000000"/>
                <w:lang w:eastAsia="zh-CN"/>
              </w:rPr>
            </w:pPr>
          </w:p>
        </w:tc>
        <w:tc>
          <w:tcPr>
            <w:tcW w:w="1572" w:type="dxa"/>
            <w:shd w:val="clear" w:color="auto" w:fill="auto"/>
            <w:noWrap/>
            <w:hideMark/>
          </w:tcPr>
          <w:p w14:paraId="28A61DD0"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849</w:t>
            </w:r>
          </w:p>
        </w:tc>
        <w:tc>
          <w:tcPr>
            <w:tcW w:w="1741" w:type="dxa"/>
            <w:shd w:val="clear" w:color="auto" w:fill="auto"/>
            <w:noWrap/>
            <w:hideMark/>
          </w:tcPr>
          <w:p w14:paraId="07D26C50" w14:textId="0CDF9856"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0.30</w:t>
            </w:r>
          </w:p>
        </w:tc>
        <w:tc>
          <w:tcPr>
            <w:tcW w:w="1567" w:type="dxa"/>
            <w:shd w:val="clear" w:color="auto" w:fill="auto"/>
            <w:noWrap/>
            <w:hideMark/>
          </w:tcPr>
          <w:p w14:paraId="2E91F1EF" w14:textId="77777777"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189</w:t>
            </w:r>
          </w:p>
        </w:tc>
        <w:tc>
          <w:tcPr>
            <w:tcW w:w="1741" w:type="dxa"/>
            <w:shd w:val="clear" w:color="auto" w:fill="auto"/>
            <w:noWrap/>
            <w:hideMark/>
          </w:tcPr>
          <w:p w14:paraId="2FFB327F" w14:textId="457E978E"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0.60</w:t>
            </w:r>
          </w:p>
        </w:tc>
        <w:tc>
          <w:tcPr>
            <w:tcW w:w="1197" w:type="dxa"/>
            <w:shd w:val="clear" w:color="auto" w:fill="auto"/>
            <w:hideMark/>
          </w:tcPr>
          <w:p w14:paraId="52CCEF5A"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&lt; 0.001</w:t>
            </w:r>
          </w:p>
        </w:tc>
      </w:tr>
      <w:tr w:rsidR="00547F27" w:rsidRPr="00547F27" w14:paraId="136913AB" w14:textId="77777777" w:rsidTr="000275EC">
        <w:trPr>
          <w:trHeight w:val="20"/>
        </w:trPr>
        <w:tc>
          <w:tcPr>
            <w:tcW w:w="1962" w:type="dxa"/>
            <w:shd w:val="clear" w:color="auto" w:fill="auto"/>
            <w:hideMark/>
          </w:tcPr>
          <w:p w14:paraId="7F1E83ED"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Palliative care</w:t>
            </w:r>
          </w:p>
        </w:tc>
        <w:tc>
          <w:tcPr>
            <w:tcW w:w="1261" w:type="dxa"/>
            <w:shd w:val="clear" w:color="auto" w:fill="auto"/>
            <w:noWrap/>
            <w:hideMark/>
          </w:tcPr>
          <w:p w14:paraId="50B81A07" w14:textId="77777777" w:rsidR="00547F27" w:rsidRPr="00547F27" w:rsidRDefault="00547F27" w:rsidP="00547F27">
            <w:pPr>
              <w:spacing w:line="360" w:lineRule="auto"/>
              <w:jc w:val="both"/>
              <w:rPr>
                <w:rFonts w:ascii="Book Antiqua" w:eastAsia="等线" w:hAnsi="Book Antiqua" w:cs="宋体"/>
                <w:color w:val="000000"/>
                <w:lang w:eastAsia="zh-CN"/>
              </w:rPr>
            </w:pPr>
          </w:p>
        </w:tc>
        <w:tc>
          <w:tcPr>
            <w:tcW w:w="1572" w:type="dxa"/>
            <w:shd w:val="clear" w:color="auto" w:fill="auto"/>
            <w:noWrap/>
            <w:hideMark/>
          </w:tcPr>
          <w:p w14:paraId="41CB4CFE"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38129</w:t>
            </w:r>
          </w:p>
        </w:tc>
        <w:tc>
          <w:tcPr>
            <w:tcW w:w="1741" w:type="dxa"/>
            <w:shd w:val="clear" w:color="auto" w:fill="auto"/>
            <w:noWrap/>
            <w:hideMark/>
          </w:tcPr>
          <w:p w14:paraId="2F558CEF" w14:textId="24890C3D"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13.10</w:t>
            </w:r>
          </w:p>
        </w:tc>
        <w:tc>
          <w:tcPr>
            <w:tcW w:w="1567" w:type="dxa"/>
            <w:shd w:val="clear" w:color="auto" w:fill="auto"/>
            <w:noWrap/>
            <w:hideMark/>
          </w:tcPr>
          <w:p w14:paraId="000C6C71" w14:textId="77777777"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5318</w:t>
            </w:r>
          </w:p>
        </w:tc>
        <w:tc>
          <w:tcPr>
            <w:tcW w:w="1741" w:type="dxa"/>
            <w:shd w:val="clear" w:color="auto" w:fill="auto"/>
            <w:noWrap/>
            <w:hideMark/>
          </w:tcPr>
          <w:p w14:paraId="77A8E6B1" w14:textId="021B7E64"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17.40</w:t>
            </w:r>
          </w:p>
        </w:tc>
        <w:tc>
          <w:tcPr>
            <w:tcW w:w="1197" w:type="dxa"/>
            <w:shd w:val="clear" w:color="auto" w:fill="auto"/>
            <w:hideMark/>
          </w:tcPr>
          <w:p w14:paraId="25A7049F"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&lt; 0.001</w:t>
            </w:r>
          </w:p>
        </w:tc>
      </w:tr>
      <w:tr w:rsidR="00547F27" w:rsidRPr="00547F27" w14:paraId="25EBB120" w14:textId="77777777" w:rsidTr="000275EC">
        <w:trPr>
          <w:trHeight w:val="20"/>
        </w:trPr>
        <w:tc>
          <w:tcPr>
            <w:tcW w:w="11041" w:type="dxa"/>
            <w:gridSpan w:val="7"/>
            <w:shd w:val="clear" w:color="auto" w:fill="auto"/>
            <w:hideMark/>
          </w:tcPr>
          <w:p w14:paraId="41243AAC"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Nutritional status</w:t>
            </w:r>
          </w:p>
        </w:tc>
      </w:tr>
      <w:tr w:rsidR="00547F27" w:rsidRPr="00547F27" w14:paraId="2BC895DC" w14:textId="77777777" w:rsidTr="000275EC">
        <w:trPr>
          <w:trHeight w:val="20"/>
        </w:trPr>
        <w:tc>
          <w:tcPr>
            <w:tcW w:w="1962" w:type="dxa"/>
            <w:shd w:val="clear" w:color="auto" w:fill="auto"/>
            <w:hideMark/>
          </w:tcPr>
          <w:p w14:paraId="5DF6EDE4"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Severe malnutrition and cachexia</w:t>
            </w:r>
          </w:p>
        </w:tc>
        <w:tc>
          <w:tcPr>
            <w:tcW w:w="1261" w:type="dxa"/>
            <w:shd w:val="clear" w:color="auto" w:fill="auto"/>
            <w:noWrap/>
            <w:hideMark/>
          </w:tcPr>
          <w:p w14:paraId="651138CA" w14:textId="77777777" w:rsidR="00547F27" w:rsidRPr="00547F27" w:rsidRDefault="00547F27" w:rsidP="00547F27">
            <w:pPr>
              <w:spacing w:line="360" w:lineRule="auto"/>
              <w:jc w:val="both"/>
              <w:rPr>
                <w:rFonts w:ascii="Book Antiqua" w:eastAsia="等线" w:hAnsi="Book Antiqua" w:cs="宋体"/>
                <w:color w:val="000000"/>
                <w:lang w:eastAsia="zh-CN"/>
              </w:rPr>
            </w:pPr>
          </w:p>
        </w:tc>
        <w:tc>
          <w:tcPr>
            <w:tcW w:w="1572" w:type="dxa"/>
            <w:shd w:val="clear" w:color="auto" w:fill="auto"/>
            <w:noWrap/>
            <w:hideMark/>
          </w:tcPr>
          <w:p w14:paraId="60BC8BFA"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41008</w:t>
            </w:r>
          </w:p>
        </w:tc>
        <w:tc>
          <w:tcPr>
            <w:tcW w:w="1741" w:type="dxa"/>
            <w:shd w:val="clear" w:color="auto" w:fill="auto"/>
            <w:noWrap/>
            <w:hideMark/>
          </w:tcPr>
          <w:p w14:paraId="3C52D38E" w14:textId="38A737FC"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14.10</w:t>
            </w:r>
          </w:p>
        </w:tc>
        <w:tc>
          <w:tcPr>
            <w:tcW w:w="1567" w:type="dxa"/>
            <w:shd w:val="clear" w:color="auto" w:fill="auto"/>
            <w:noWrap/>
            <w:hideMark/>
          </w:tcPr>
          <w:p w14:paraId="508AD157" w14:textId="77777777"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4952</w:t>
            </w:r>
          </w:p>
        </w:tc>
        <w:tc>
          <w:tcPr>
            <w:tcW w:w="1741" w:type="dxa"/>
            <w:shd w:val="clear" w:color="auto" w:fill="auto"/>
            <w:noWrap/>
            <w:hideMark/>
          </w:tcPr>
          <w:p w14:paraId="788DDFE0" w14:textId="73CC6C83"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16.20</w:t>
            </w:r>
          </w:p>
        </w:tc>
        <w:tc>
          <w:tcPr>
            <w:tcW w:w="1197" w:type="dxa"/>
            <w:shd w:val="clear" w:color="auto" w:fill="auto"/>
            <w:hideMark/>
          </w:tcPr>
          <w:p w14:paraId="75D29C71"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&lt; 0.001</w:t>
            </w:r>
          </w:p>
        </w:tc>
      </w:tr>
      <w:tr w:rsidR="00547F27" w:rsidRPr="00547F27" w14:paraId="03BB4BC9" w14:textId="77777777" w:rsidTr="000275EC">
        <w:trPr>
          <w:trHeight w:val="20"/>
        </w:trPr>
        <w:tc>
          <w:tcPr>
            <w:tcW w:w="1962" w:type="dxa"/>
            <w:shd w:val="clear" w:color="auto" w:fill="auto"/>
            <w:hideMark/>
          </w:tcPr>
          <w:p w14:paraId="4929E7AC"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Obesity</w:t>
            </w:r>
          </w:p>
        </w:tc>
        <w:tc>
          <w:tcPr>
            <w:tcW w:w="1261" w:type="dxa"/>
            <w:shd w:val="clear" w:color="auto" w:fill="auto"/>
            <w:noWrap/>
            <w:hideMark/>
          </w:tcPr>
          <w:p w14:paraId="67A987A6" w14:textId="77777777" w:rsidR="00547F27" w:rsidRPr="00547F27" w:rsidRDefault="00547F27" w:rsidP="00547F27">
            <w:pPr>
              <w:spacing w:line="360" w:lineRule="auto"/>
              <w:jc w:val="both"/>
              <w:rPr>
                <w:rFonts w:ascii="Book Antiqua" w:eastAsia="等线" w:hAnsi="Book Antiqua" w:cs="宋体"/>
                <w:color w:val="000000"/>
                <w:lang w:eastAsia="zh-CN"/>
              </w:rPr>
            </w:pPr>
          </w:p>
        </w:tc>
        <w:tc>
          <w:tcPr>
            <w:tcW w:w="1572" w:type="dxa"/>
            <w:shd w:val="clear" w:color="auto" w:fill="auto"/>
            <w:noWrap/>
            <w:hideMark/>
          </w:tcPr>
          <w:p w14:paraId="6DC5E729" w14:textId="77777777"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32691</w:t>
            </w:r>
          </w:p>
        </w:tc>
        <w:tc>
          <w:tcPr>
            <w:tcW w:w="1741" w:type="dxa"/>
            <w:shd w:val="clear" w:color="auto" w:fill="auto"/>
            <w:noWrap/>
            <w:hideMark/>
          </w:tcPr>
          <w:p w14:paraId="5C41F366" w14:textId="046BC18D"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11.20</w:t>
            </w:r>
          </w:p>
        </w:tc>
        <w:tc>
          <w:tcPr>
            <w:tcW w:w="1567" w:type="dxa"/>
            <w:shd w:val="clear" w:color="auto" w:fill="auto"/>
            <w:noWrap/>
            <w:hideMark/>
          </w:tcPr>
          <w:p w14:paraId="69237249"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3127</w:t>
            </w:r>
          </w:p>
        </w:tc>
        <w:tc>
          <w:tcPr>
            <w:tcW w:w="1741" w:type="dxa"/>
            <w:shd w:val="clear" w:color="auto" w:fill="auto"/>
            <w:noWrap/>
            <w:hideMark/>
          </w:tcPr>
          <w:p w14:paraId="0FE43962" w14:textId="34ECEE41"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10.30</w:t>
            </w:r>
          </w:p>
        </w:tc>
        <w:tc>
          <w:tcPr>
            <w:tcW w:w="1197" w:type="dxa"/>
            <w:shd w:val="clear" w:color="auto" w:fill="auto"/>
            <w:hideMark/>
          </w:tcPr>
          <w:p w14:paraId="417A166E"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&lt; 0.001</w:t>
            </w:r>
          </w:p>
        </w:tc>
      </w:tr>
      <w:tr w:rsidR="000275EC" w:rsidRPr="00547F27" w14:paraId="6C5B91F3" w14:textId="77777777" w:rsidTr="00421652">
        <w:trPr>
          <w:trHeight w:val="20"/>
        </w:trPr>
        <w:tc>
          <w:tcPr>
            <w:tcW w:w="11041" w:type="dxa"/>
            <w:gridSpan w:val="7"/>
            <w:shd w:val="clear" w:color="auto" w:fill="auto"/>
            <w:hideMark/>
          </w:tcPr>
          <w:p w14:paraId="3330A5F6" w14:textId="2BECB50A" w:rsidR="000275EC" w:rsidRPr="00547F27" w:rsidRDefault="000275EC" w:rsidP="00547F27">
            <w:pPr>
              <w:spacing w:line="360" w:lineRule="auto"/>
              <w:jc w:val="both"/>
              <w:rPr>
                <w:rFonts w:ascii="Book Antiqua" w:eastAsia="Times New Roman" w:hAnsi="Book Antiqua"/>
                <w:lang w:eastAsia="zh-CN"/>
              </w:rPr>
            </w:pPr>
            <w:r w:rsidRPr="00547F27">
              <w:rPr>
                <w:rFonts w:ascii="Book Antiqua" w:eastAsia="等线" w:hAnsi="Book Antiqua" w:cs="宋体"/>
                <w:color w:val="000000"/>
                <w:lang w:eastAsia="zh-CN"/>
              </w:rPr>
              <w:t>Use of antithrombotic/anticoagulants</w:t>
            </w:r>
          </w:p>
        </w:tc>
      </w:tr>
      <w:tr w:rsidR="00547F27" w:rsidRPr="00547F27" w14:paraId="06576BF6" w14:textId="77777777" w:rsidTr="000275EC">
        <w:trPr>
          <w:trHeight w:val="20"/>
        </w:trPr>
        <w:tc>
          <w:tcPr>
            <w:tcW w:w="1962" w:type="dxa"/>
            <w:shd w:val="clear" w:color="auto" w:fill="auto"/>
            <w:hideMark/>
          </w:tcPr>
          <w:p w14:paraId="0FFB1157" w14:textId="32EA1A53"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Aspirin/antiplatelets</w:t>
            </w:r>
          </w:p>
        </w:tc>
        <w:tc>
          <w:tcPr>
            <w:tcW w:w="1261" w:type="dxa"/>
            <w:shd w:val="clear" w:color="auto" w:fill="auto"/>
            <w:noWrap/>
            <w:hideMark/>
          </w:tcPr>
          <w:p w14:paraId="2DD4E609" w14:textId="77777777" w:rsidR="00547F27" w:rsidRPr="00547F27" w:rsidRDefault="00547F27" w:rsidP="00547F27">
            <w:pPr>
              <w:spacing w:line="360" w:lineRule="auto"/>
              <w:jc w:val="both"/>
              <w:rPr>
                <w:rFonts w:ascii="Book Antiqua" w:eastAsia="等线" w:hAnsi="Book Antiqua" w:cs="宋体"/>
                <w:color w:val="000000"/>
                <w:lang w:eastAsia="zh-CN"/>
              </w:rPr>
            </w:pPr>
          </w:p>
        </w:tc>
        <w:tc>
          <w:tcPr>
            <w:tcW w:w="1572" w:type="dxa"/>
            <w:shd w:val="clear" w:color="auto" w:fill="auto"/>
            <w:noWrap/>
            <w:hideMark/>
          </w:tcPr>
          <w:p w14:paraId="5B89C048"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30778</w:t>
            </w:r>
          </w:p>
        </w:tc>
        <w:tc>
          <w:tcPr>
            <w:tcW w:w="1741" w:type="dxa"/>
            <w:shd w:val="clear" w:color="auto" w:fill="auto"/>
            <w:noWrap/>
            <w:hideMark/>
          </w:tcPr>
          <w:p w14:paraId="4EA28244" w14:textId="007CF7A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10.60</w:t>
            </w:r>
          </w:p>
        </w:tc>
        <w:tc>
          <w:tcPr>
            <w:tcW w:w="1567" w:type="dxa"/>
            <w:shd w:val="clear" w:color="auto" w:fill="auto"/>
            <w:noWrap/>
            <w:hideMark/>
          </w:tcPr>
          <w:p w14:paraId="4B6C4B0F" w14:textId="77777777"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3605</w:t>
            </w:r>
          </w:p>
        </w:tc>
        <w:tc>
          <w:tcPr>
            <w:tcW w:w="1741" w:type="dxa"/>
            <w:shd w:val="clear" w:color="auto" w:fill="auto"/>
            <w:noWrap/>
            <w:hideMark/>
          </w:tcPr>
          <w:p w14:paraId="14886EEB" w14:textId="7E7462C4"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11.80</w:t>
            </w:r>
          </w:p>
        </w:tc>
        <w:tc>
          <w:tcPr>
            <w:tcW w:w="1197" w:type="dxa"/>
            <w:shd w:val="clear" w:color="auto" w:fill="auto"/>
            <w:hideMark/>
          </w:tcPr>
          <w:p w14:paraId="5113F97F"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&lt; 0.001</w:t>
            </w:r>
          </w:p>
        </w:tc>
      </w:tr>
      <w:tr w:rsidR="00547F27" w:rsidRPr="00547F27" w14:paraId="216D92D4" w14:textId="77777777" w:rsidTr="000275EC">
        <w:trPr>
          <w:trHeight w:val="20"/>
        </w:trPr>
        <w:tc>
          <w:tcPr>
            <w:tcW w:w="1962" w:type="dxa"/>
            <w:tcBorders>
              <w:bottom w:val="single" w:sz="12" w:space="0" w:color="auto"/>
            </w:tcBorders>
            <w:shd w:val="clear" w:color="auto" w:fill="auto"/>
            <w:hideMark/>
          </w:tcPr>
          <w:p w14:paraId="62D56247"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Anticoagulants</w:t>
            </w:r>
          </w:p>
        </w:tc>
        <w:tc>
          <w:tcPr>
            <w:tcW w:w="1261" w:type="dxa"/>
            <w:tcBorders>
              <w:bottom w:val="single" w:sz="12" w:space="0" w:color="auto"/>
            </w:tcBorders>
            <w:shd w:val="clear" w:color="auto" w:fill="auto"/>
            <w:noWrap/>
            <w:hideMark/>
          </w:tcPr>
          <w:p w14:paraId="2F283A8D" w14:textId="602B1324" w:rsidR="00547F27" w:rsidRPr="00547F27" w:rsidRDefault="00547F27" w:rsidP="00547F27">
            <w:pPr>
              <w:spacing w:line="360" w:lineRule="auto"/>
              <w:jc w:val="both"/>
              <w:rPr>
                <w:rFonts w:ascii="Book Antiqua" w:eastAsia="等线" w:hAnsi="Book Antiqua"/>
                <w:color w:val="000000"/>
                <w:lang w:eastAsia="zh-CN"/>
              </w:rPr>
            </w:pPr>
          </w:p>
        </w:tc>
        <w:tc>
          <w:tcPr>
            <w:tcW w:w="1572" w:type="dxa"/>
            <w:tcBorders>
              <w:bottom w:val="single" w:sz="12" w:space="0" w:color="auto"/>
            </w:tcBorders>
            <w:shd w:val="clear" w:color="auto" w:fill="auto"/>
            <w:noWrap/>
            <w:hideMark/>
          </w:tcPr>
          <w:p w14:paraId="355AF742"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22753</w:t>
            </w:r>
          </w:p>
        </w:tc>
        <w:tc>
          <w:tcPr>
            <w:tcW w:w="1741" w:type="dxa"/>
            <w:tcBorders>
              <w:bottom w:val="single" w:sz="12" w:space="0" w:color="auto"/>
            </w:tcBorders>
            <w:shd w:val="clear" w:color="auto" w:fill="auto"/>
            <w:noWrap/>
            <w:hideMark/>
          </w:tcPr>
          <w:p w14:paraId="7DCC761D" w14:textId="55357272"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7.80</w:t>
            </w:r>
          </w:p>
        </w:tc>
        <w:tc>
          <w:tcPr>
            <w:tcW w:w="1567" w:type="dxa"/>
            <w:tcBorders>
              <w:bottom w:val="single" w:sz="12" w:space="0" w:color="auto"/>
            </w:tcBorders>
            <w:shd w:val="clear" w:color="auto" w:fill="auto"/>
            <w:noWrap/>
            <w:hideMark/>
          </w:tcPr>
          <w:p w14:paraId="27DC4041" w14:textId="77777777"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3345</w:t>
            </w:r>
          </w:p>
        </w:tc>
        <w:tc>
          <w:tcPr>
            <w:tcW w:w="1741" w:type="dxa"/>
            <w:tcBorders>
              <w:bottom w:val="single" w:sz="12" w:space="0" w:color="auto"/>
            </w:tcBorders>
            <w:shd w:val="clear" w:color="auto" w:fill="auto"/>
            <w:noWrap/>
            <w:hideMark/>
          </w:tcPr>
          <w:p w14:paraId="4799D20F" w14:textId="51FDFF53" w:rsidR="00547F27" w:rsidRPr="00547F27" w:rsidRDefault="00547F27" w:rsidP="00547F27">
            <w:pPr>
              <w:spacing w:line="360" w:lineRule="auto"/>
              <w:jc w:val="both"/>
              <w:rPr>
                <w:rFonts w:ascii="Book Antiqua" w:eastAsia="等线" w:hAnsi="Book Antiqua" w:cs="宋体"/>
                <w:b/>
                <w:bCs/>
                <w:color w:val="000000"/>
                <w:lang w:eastAsia="zh-CN"/>
              </w:rPr>
            </w:pPr>
            <w:r w:rsidRPr="00547F27">
              <w:rPr>
                <w:rFonts w:ascii="Book Antiqua" w:eastAsia="等线" w:hAnsi="Book Antiqua" w:cs="宋体"/>
                <w:b/>
                <w:bCs/>
                <w:color w:val="000000"/>
                <w:lang w:eastAsia="zh-CN"/>
              </w:rPr>
              <w:t>11.00</w:t>
            </w:r>
          </w:p>
        </w:tc>
        <w:tc>
          <w:tcPr>
            <w:tcW w:w="1197" w:type="dxa"/>
            <w:tcBorders>
              <w:bottom w:val="single" w:sz="12" w:space="0" w:color="auto"/>
            </w:tcBorders>
            <w:shd w:val="clear" w:color="auto" w:fill="auto"/>
            <w:hideMark/>
          </w:tcPr>
          <w:p w14:paraId="731C581F" w14:textId="77777777"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&lt; 0.001</w:t>
            </w:r>
          </w:p>
        </w:tc>
      </w:tr>
      <w:tr w:rsidR="00547F27" w:rsidRPr="00547F27" w14:paraId="25E32DB5" w14:textId="77777777" w:rsidTr="000275EC">
        <w:trPr>
          <w:trHeight w:val="20"/>
        </w:trPr>
        <w:tc>
          <w:tcPr>
            <w:tcW w:w="11041" w:type="dxa"/>
            <w:gridSpan w:val="7"/>
            <w:tcBorders>
              <w:top w:val="single" w:sz="12" w:space="0" w:color="auto"/>
            </w:tcBorders>
            <w:shd w:val="clear" w:color="auto" w:fill="auto"/>
            <w:hideMark/>
          </w:tcPr>
          <w:p w14:paraId="03A68258" w14:textId="5A00A5E3" w:rsidR="00547F27" w:rsidRPr="00547F27" w:rsidRDefault="00547F27" w:rsidP="00547F27">
            <w:pPr>
              <w:spacing w:line="360" w:lineRule="auto"/>
              <w:jc w:val="both"/>
              <w:rPr>
                <w:rFonts w:ascii="Book Antiqua" w:eastAsia="等线" w:hAnsi="Book Antiqua" w:cs="宋体"/>
                <w:color w:val="000000"/>
                <w:lang w:eastAsia="zh-CN"/>
              </w:rPr>
            </w:pPr>
            <w:r w:rsidRPr="00547F27">
              <w:rPr>
                <w:rFonts w:ascii="Book Antiqua" w:eastAsia="等线" w:hAnsi="Book Antiqua" w:cs="宋体"/>
                <w:color w:val="000000"/>
                <w:lang w:eastAsia="zh-CN"/>
              </w:rPr>
              <w:t xml:space="preserve">Bold values represent a statistically significant higher column proportion. GI: </w:t>
            </w:r>
            <w:r w:rsidR="00505AA0">
              <w:rPr>
                <w:rFonts w:ascii="Book Antiqua" w:eastAsia="等线" w:hAnsi="Book Antiqua" w:cs="宋体"/>
                <w:color w:val="000000"/>
                <w:lang w:eastAsia="zh-CN"/>
              </w:rPr>
              <w:t>G</w:t>
            </w:r>
            <w:r w:rsidR="00505AA0" w:rsidRPr="00547F27">
              <w:rPr>
                <w:rFonts w:ascii="Book Antiqua" w:eastAsia="等线" w:hAnsi="Book Antiqua" w:cs="宋体"/>
                <w:color w:val="000000"/>
                <w:lang w:eastAsia="zh-CN"/>
              </w:rPr>
              <w:t>astrointestinal</w:t>
            </w:r>
            <w:r w:rsidRPr="00547F27">
              <w:rPr>
                <w:rFonts w:ascii="Book Antiqua" w:eastAsia="等线" w:hAnsi="Book Antiqua" w:cs="宋体"/>
                <w:color w:val="000000"/>
                <w:lang w:eastAsia="zh-CN"/>
              </w:rPr>
              <w:t>.</w:t>
            </w:r>
          </w:p>
        </w:tc>
      </w:tr>
    </w:tbl>
    <w:p w14:paraId="3EE736C5" w14:textId="2D8C6E94" w:rsidR="00547F27" w:rsidRPr="00E26388" w:rsidRDefault="00547F27" w:rsidP="00547F27">
      <w:pPr>
        <w:tabs>
          <w:tab w:val="left" w:pos="5664"/>
        </w:tabs>
        <w:spacing w:line="360" w:lineRule="auto"/>
        <w:jc w:val="both"/>
        <w:rPr>
          <w:rFonts w:ascii="Book Antiqua" w:eastAsia="楷体" w:hAnsi="Book Antiqua"/>
          <w:b/>
          <w:bCs/>
        </w:rPr>
        <w:sectPr w:rsidR="00547F27" w:rsidRPr="00E26388">
          <w:pgSz w:w="12240" w:h="15840"/>
          <w:pgMar w:top="1440" w:right="1440" w:bottom="1440" w:left="1440" w:header="720" w:footer="720" w:gutter="0"/>
          <w:cols w:space="720"/>
          <w:docGrid w:linePitch="360"/>
        </w:sectPr>
      </w:pPr>
    </w:p>
    <w:p w14:paraId="41B6F50A" w14:textId="60E3DE03" w:rsidR="00E17A6F"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Table 5 The results of multivariate analysis showing the predictors of gastrointestinal hemorrhage in a population of patients with gastrointestinal cancer</w:t>
      </w:r>
    </w:p>
    <w:tbl>
      <w:tblPr>
        <w:tblW w:w="0" w:type="auto"/>
        <w:tblLook w:val="04A0" w:firstRow="1" w:lastRow="0" w:firstColumn="1" w:lastColumn="0" w:noHBand="0" w:noVBand="1"/>
      </w:tblPr>
      <w:tblGrid>
        <w:gridCol w:w="3796"/>
        <w:gridCol w:w="2665"/>
        <w:gridCol w:w="744"/>
        <w:gridCol w:w="1358"/>
        <w:gridCol w:w="1013"/>
      </w:tblGrid>
      <w:tr w:rsidR="00073398" w:rsidRPr="00182227" w14:paraId="131203F8" w14:textId="77777777" w:rsidTr="000275EC">
        <w:trPr>
          <w:trHeight w:val="288"/>
        </w:trPr>
        <w:tc>
          <w:tcPr>
            <w:tcW w:w="0" w:type="auto"/>
            <w:gridSpan w:val="5"/>
            <w:tcBorders>
              <w:top w:val="single" w:sz="12" w:space="0" w:color="auto"/>
            </w:tcBorders>
          </w:tcPr>
          <w:p w14:paraId="2034579E" w14:textId="57C979E9" w:rsidR="00073398" w:rsidRPr="00E26388" w:rsidRDefault="00073398" w:rsidP="00547F27">
            <w:pPr>
              <w:tabs>
                <w:tab w:val="left" w:pos="5664"/>
              </w:tabs>
              <w:spacing w:line="360" w:lineRule="auto"/>
              <w:jc w:val="both"/>
              <w:rPr>
                <w:rFonts w:ascii="Book Antiqua" w:eastAsia="楷体" w:hAnsi="Book Antiqua"/>
              </w:rPr>
            </w:pPr>
            <w:r w:rsidRPr="00E26388">
              <w:rPr>
                <w:rFonts w:ascii="Book Antiqua" w:eastAsia="楷体" w:hAnsi="Book Antiqua"/>
                <w:b/>
                <w:bCs/>
              </w:rPr>
              <w:t>Predictors of GI hemorrhage</w:t>
            </w:r>
          </w:p>
        </w:tc>
      </w:tr>
      <w:tr w:rsidR="000275EC" w:rsidRPr="00182227" w14:paraId="6D5BB1CD" w14:textId="77777777" w:rsidTr="00B216F0">
        <w:trPr>
          <w:trHeight w:val="288"/>
        </w:trPr>
        <w:tc>
          <w:tcPr>
            <w:tcW w:w="0" w:type="auto"/>
            <w:gridSpan w:val="2"/>
            <w:tcBorders>
              <w:bottom w:val="single" w:sz="4" w:space="0" w:color="auto"/>
            </w:tcBorders>
          </w:tcPr>
          <w:p w14:paraId="67BC5BF0" w14:textId="77777777" w:rsidR="000275EC" w:rsidRPr="00E26388" w:rsidRDefault="000275EC" w:rsidP="00547F27">
            <w:pPr>
              <w:tabs>
                <w:tab w:val="left" w:pos="5664"/>
              </w:tabs>
              <w:spacing w:line="360" w:lineRule="auto"/>
              <w:jc w:val="both"/>
              <w:rPr>
                <w:rFonts w:ascii="Book Antiqua" w:eastAsia="楷体" w:hAnsi="Book Antiqua"/>
                <w:b/>
                <w:bCs/>
              </w:rPr>
            </w:pPr>
          </w:p>
        </w:tc>
        <w:tc>
          <w:tcPr>
            <w:tcW w:w="0" w:type="auto"/>
            <w:tcBorders>
              <w:top w:val="single" w:sz="4" w:space="0" w:color="auto"/>
              <w:bottom w:val="single" w:sz="4" w:space="0" w:color="auto"/>
            </w:tcBorders>
          </w:tcPr>
          <w:p w14:paraId="401FFCE0" w14:textId="77777777" w:rsidR="000275EC" w:rsidRPr="00E26388" w:rsidRDefault="000275EC"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aOR</w:t>
            </w:r>
          </w:p>
        </w:tc>
        <w:tc>
          <w:tcPr>
            <w:tcW w:w="0" w:type="auto"/>
            <w:tcBorders>
              <w:top w:val="single" w:sz="4" w:space="0" w:color="auto"/>
              <w:bottom w:val="single" w:sz="4" w:space="0" w:color="auto"/>
            </w:tcBorders>
          </w:tcPr>
          <w:p w14:paraId="2634EC6D" w14:textId="7C12FF87" w:rsidR="000275EC" w:rsidRPr="00E26388" w:rsidRDefault="000275EC"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95%CI</w:t>
            </w:r>
          </w:p>
        </w:tc>
        <w:tc>
          <w:tcPr>
            <w:tcW w:w="0" w:type="auto"/>
            <w:tcBorders>
              <w:top w:val="single" w:sz="4" w:space="0" w:color="auto"/>
              <w:bottom w:val="single" w:sz="4" w:space="0" w:color="auto"/>
            </w:tcBorders>
          </w:tcPr>
          <w:p w14:paraId="575EDD46" w14:textId="20C8FEEB" w:rsidR="000275EC" w:rsidRPr="00E26388" w:rsidRDefault="000275EC"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i/>
                <w:iCs/>
              </w:rPr>
              <w:t>P</w:t>
            </w:r>
            <w:r w:rsidRPr="00E26388">
              <w:rPr>
                <w:rFonts w:ascii="Book Antiqua" w:eastAsia="楷体" w:hAnsi="Book Antiqua"/>
                <w:b/>
                <w:bCs/>
              </w:rPr>
              <w:t xml:space="preserve"> value</w:t>
            </w:r>
          </w:p>
        </w:tc>
      </w:tr>
      <w:tr w:rsidR="005752DD" w:rsidRPr="00182227" w14:paraId="101AB368" w14:textId="77777777" w:rsidTr="000275EC">
        <w:trPr>
          <w:trHeight w:val="288"/>
        </w:trPr>
        <w:tc>
          <w:tcPr>
            <w:tcW w:w="0" w:type="auto"/>
            <w:gridSpan w:val="5"/>
            <w:tcBorders>
              <w:top w:val="single" w:sz="4" w:space="0" w:color="auto"/>
            </w:tcBorders>
            <w:hideMark/>
          </w:tcPr>
          <w:p w14:paraId="748792E1" w14:textId="7C8678AC"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Demographic factors</w:t>
            </w:r>
          </w:p>
        </w:tc>
      </w:tr>
      <w:tr w:rsidR="005752DD" w:rsidRPr="00182227" w14:paraId="4CE56DB9" w14:textId="77777777" w:rsidTr="005752DD">
        <w:trPr>
          <w:trHeight w:val="288"/>
        </w:trPr>
        <w:tc>
          <w:tcPr>
            <w:tcW w:w="0" w:type="auto"/>
          </w:tcPr>
          <w:p w14:paraId="6B616562" w14:textId="40892E3F"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Age (yr)</w:t>
            </w:r>
          </w:p>
        </w:tc>
        <w:tc>
          <w:tcPr>
            <w:tcW w:w="0" w:type="auto"/>
          </w:tcPr>
          <w:p w14:paraId="127B612E" w14:textId="77777777" w:rsidR="005752DD" w:rsidRPr="00E26388" w:rsidRDefault="005752DD" w:rsidP="00547F27">
            <w:pPr>
              <w:tabs>
                <w:tab w:val="left" w:pos="5664"/>
              </w:tabs>
              <w:spacing w:line="360" w:lineRule="auto"/>
              <w:jc w:val="both"/>
              <w:rPr>
                <w:rFonts w:ascii="Book Antiqua" w:eastAsia="楷体" w:hAnsi="Book Antiqua"/>
              </w:rPr>
            </w:pPr>
          </w:p>
        </w:tc>
        <w:tc>
          <w:tcPr>
            <w:tcW w:w="0" w:type="auto"/>
            <w:noWrap/>
          </w:tcPr>
          <w:p w14:paraId="224BEFDD" w14:textId="77777777"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1.01</w:t>
            </w:r>
          </w:p>
        </w:tc>
        <w:tc>
          <w:tcPr>
            <w:tcW w:w="0" w:type="auto"/>
            <w:noWrap/>
          </w:tcPr>
          <w:p w14:paraId="563DB611" w14:textId="6B31A177"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(1.01-1.02)</w:t>
            </w:r>
          </w:p>
        </w:tc>
        <w:tc>
          <w:tcPr>
            <w:tcW w:w="0" w:type="auto"/>
            <w:noWrap/>
          </w:tcPr>
          <w:p w14:paraId="187EA0A4" w14:textId="75083C87"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&lt; 0.001</w:t>
            </w:r>
          </w:p>
        </w:tc>
      </w:tr>
      <w:tr w:rsidR="005752DD" w:rsidRPr="00182227" w14:paraId="0E72465D" w14:textId="77777777" w:rsidTr="005752DD">
        <w:trPr>
          <w:trHeight w:val="288"/>
        </w:trPr>
        <w:tc>
          <w:tcPr>
            <w:tcW w:w="0" w:type="auto"/>
            <w:hideMark/>
          </w:tcPr>
          <w:p w14:paraId="18AF2A40" w14:textId="77777777"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Female</w:t>
            </w:r>
          </w:p>
        </w:tc>
        <w:tc>
          <w:tcPr>
            <w:tcW w:w="0" w:type="auto"/>
            <w:hideMark/>
          </w:tcPr>
          <w:p w14:paraId="12F49D23" w14:textId="0CB7A3C9" w:rsidR="005752DD" w:rsidRPr="00E26388" w:rsidRDefault="005752DD" w:rsidP="00547F27">
            <w:pPr>
              <w:tabs>
                <w:tab w:val="left" w:pos="5664"/>
              </w:tabs>
              <w:spacing w:line="360" w:lineRule="auto"/>
              <w:jc w:val="both"/>
              <w:rPr>
                <w:rFonts w:ascii="Book Antiqua" w:eastAsia="楷体" w:hAnsi="Book Antiqua"/>
              </w:rPr>
            </w:pPr>
          </w:p>
        </w:tc>
        <w:tc>
          <w:tcPr>
            <w:tcW w:w="0" w:type="auto"/>
            <w:noWrap/>
          </w:tcPr>
          <w:p w14:paraId="4D3D10EB" w14:textId="77777777"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0.84</w:t>
            </w:r>
          </w:p>
        </w:tc>
        <w:tc>
          <w:tcPr>
            <w:tcW w:w="0" w:type="auto"/>
            <w:noWrap/>
          </w:tcPr>
          <w:p w14:paraId="3ABEF2F8" w14:textId="75C33E11"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(0.81-0.86)</w:t>
            </w:r>
          </w:p>
        </w:tc>
        <w:tc>
          <w:tcPr>
            <w:tcW w:w="0" w:type="auto"/>
            <w:noWrap/>
          </w:tcPr>
          <w:p w14:paraId="4A7BE7A3" w14:textId="58070F30"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&lt; 0.001</w:t>
            </w:r>
          </w:p>
        </w:tc>
      </w:tr>
      <w:tr w:rsidR="005752DD" w:rsidRPr="00182227" w14:paraId="51E2B58B" w14:textId="77777777" w:rsidTr="005752DD">
        <w:trPr>
          <w:trHeight w:val="288"/>
        </w:trPr>
        <w:tc>
          <w:tcPr>
            <w:tcW w:w="0" w:type="auto"/>
            <w:hideMark/>
          </w:tcPr>
          <w:p w14:paraId="510211B6" w14:textId="77777777"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Race</w:t>
            </w:r>
          </w:p>
        </w:tc>
        <w:tc>
          <w:tcPr>
            <w:tcW w:w="0" w:type="auto"/>
            <w:hideMark/>
          </w:tcPr>
          <w:p w14:paraId="576E483C" w14:textId="77777777"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White- Reference</w:t>
            </w:r>
          </w:p>
        </w:tc>
        <w:tc>
          <w:tcPr>
            <w:tcW w:w="0" w:type="auto"/>
            <w:noWrap/>
          </w:tcPr>
          <w:p w14:paraId="3CD60CD3" w14:textId="77777777"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1.00</w:t>
            </w:r>
          </w:p>
        </w:tc>
        <w:tc>
          <w:tcPr>
            <w:tcW w:w="0" w:type="auto"/>
            <w:noWrap/>
          </w:tcPr>
          <w:p w14:paraId="7AB6CB1F" w14:textId="71FD59A6"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w:t>
            </w:r>
          </w:p>
        </w:tc>
        <w:tc>
          <w:tcPr>
            <w:tcW w:w="0" w:type="auto"/>
            <w:noWrap/>
          </w:tcPr>
          <w:p w14:paraId="519B679C" w14:textId="03410F87"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w:t>
            </w:r>
          </w:p>
        </w:tc>
      </w:tr>
      <w:tr w:rsidR="005752DD" w:rsidRPr="00182227" w14:paraId="3511313F" w14:textId="77777777" w:rsidTr="005752DD">
        <w:trPr>
          <w:trHeight w:val="288"/>
        </w:trPr>
        <w:tc>
          <w:tcPr>
            <w:tcW w:w="0" w:type="auto"/>
            <w:hideMark/>
          </w:tcPr>
          <w:p w14:paraId="015B8897" w14:textId="12D39DC3" w:rsidR="005752DD" w:rsidRPr="00E26388" w:rsidRDefault="005752DD" w:rsidP="00547F27">
            <w:pPr>
              <w:tabs>
                <w:tab w:val="left" w:pos="5664"/>
              </w:tabs>
              <w:spacing w:line="360" w:lineRule="auto"/>
              <w:jc w:val="both"/>
              <w:rPr>
                <w:rFonts w:ascii="Book Antiqua" w:eastAsia="楷体" w:hAnsi="Book Antiqua"/>
              </w:rPr>
            </w:pPr>
          </w:p>
        </w:tc>
        <w:tc>
          <w:tcPr>
            <w:tcW w:w="0" w:type="auto"/>
            <w:hideMark/>
          </w:tcPr>
          <w:p w14:paraId="2F93BC55" w14:textId="77777777"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Black</w:t>
            </w:r>
          </w:p>
        </w:tc>
        <w:tc>
          <w:tcPr>
            <w:tcW w:w="0" w:type="auto"/>
            <w:noWrap/>
          </w:tcPr>
          <w:p w14:paraId="51ACDA8D" w14:textId="77777777"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1.27</w:t>
            </w:r>
          </w:p>
        </w:tc>
        <w:tc>
          <w:tcPr>
            <w:tcW w:w="0" w:type="auto"/>
            <w:noWrap/>
          </w:tcPr>
          <w:p w14:paraId="6F49381C" w14:textId="1C94F9D0"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(1.22-1.31)</w:t>
            </w:r>
          </w:p>
        </w:tc>
        <w:tc>
          <w:tcPr>
            <w:tcW w:w="0" w:type="auto"/>
            <w:noWrap/>
          </w:tcPr>
          <w:p w14:paraId="66FA8D72" w14:textId="21DE7FED"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&lt; 0.001</w:t>
            </w:r>
          </w:p>
        </w:tc>
      </w:tr>
      <w:tr w:rsidR="005752DD" w:rsidRPr="00182227" w14:paraId="36002955" w14:textId="77777777" w:rsidTr="005752DD">
        <w:trPr>
          <w:trHeight w:val="288"/>
        </w:trPr>
        <w:tc>
          <w:tcPr>
            <w:tcW w:w="0" w:type="auto"/>
            <w:hideMark/>
          </w:tcPr>
          <w:p w14:paraId="6F9B07C3" w14:textId="5B580EDD" w:rsidR="005752DD" w:rsidRPr="00E26388" w:rsidRDefault="005752DD" w:rsidP="00547F27">
            <w:pPr>
              <w:tabs>
                <w:tab w:val="left" w:pos="5664"/>
              </w:tabs>
              <w:spacing w:line="360" w:lineRule="auto"/>
              <w:jc w:val="both"/>
              <w:rPr>
                <w:rFonts w:ascii="Book Antiqua" w:eastAsia="楷体" w:hAnsi="Book Antiqua"/>
              </w:rPr>
            </w:pPr>
          </w:p>
        </w:tc>
        <w:tc>
          <w:tcPr>
            <w:tcW w:w="0" w:type="auto"/>
            <w:hideMark/>
          </w:tcPr>
          <w:p w14:paraId="2985C7CA" w14:textId="77777777"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Hispanic</w:t>
            </w:r>
          </w:p>
        </w:tc>
        <w:tc>
          <w:tcPr>
            <w:tcW w:w="0" w:type="auto"/>
            <w:noWrap/>
          </w:tcPr>
          <w:p w14:paraId="0C4E6548" w14:textId="77777777"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1.19</w:t>
            </w:r>
          </w:p>
        </w:tc>
        <w:tc>
          <w:tcPr>
            <w:tcW w:w="0" w:type="auto"/>
            <w:noWrap/>
          </w:tcPr>
          <w:p w14:paraId="369026EA" w14:textId="30ED74EB"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(1.14-1.24)</w:t>
            </w:r>
          </w:p>
        </w:tc>
        <w:tc>
          <w:tcPr>
            <w:tcW w:w="0" w:type="auto"/>
            <w:noWrap/>
          </w:tcPr>
          <w:p w14:paraId="5331BBD8" w14:textId="6FDE789E"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&lt; 0.001</w:t>
            </w:r>
          </w:p>
        </w:tc>
      </w:tr>
      <w:tr w:rsidR="005752DD" w:rsidRPr="00182227" w14:paraId="6D0812F2" w14:textId="77777777" w:rsidTr="005752DD">
        <w:trPr>
          <w:trHeight w:val="288"/>
        </w:trPr>
        <w:tc>
          <w:tcPr>
            <w:tcW w:w="0" w:type="auto"/>
            <w:hideMark/>
          </w:tcPr>
          <w:p w14:paraId="3F3E6FE1" w14:textId="5C3F29FF" w:rsidR="005752DD" w:rsidRPr="00E26388" w:rsidRDefault="005752DD" w:rsidP="00547F27">
            <w:pPr>
              <w:tabs>
                <w:tab w:val="left" w:pos="5664"/>
              </w:tabs>
              <w:spacing w:line="360" w:lineRule="auto"/>
              <w:jc w:val="both"/>
              <w:rPr>
                <w:rFonts w:ascii="Book Antiqua" w:eastAsia="楷体" w:hAnsi="Book Antiqua"/>
              </w:rPr>
            </w:pPr>
          </w:p>
        </w:tc>
        <w:tc>
          <w:tcPr>
            <w:tcW w:w="0" w:type="auto"/>
            <w:hideMark/>
          </w:tcPr>
          <w:p w14:paraId="5956E7F3" w14:textId="77777777"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Asian or Pacific Islander</w:t>
            </w:r>
          </w:p>
        </w:tc>
        <w:tc>
          <w:tcPr>
            <w:tcW w:w="0" w:type="auto"/>
            <w:noWrap/>
          </w:tcPr>
          <w:p w14:paraId="760D2D9D" w14:textId="77777777"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1.42</w:t>
            </w:r>
          </w:p>
        </w:tc>
        <w:tc>
          <w:tcPr>
            <w:tcW w:w="0" w:type="auto"/>
            <w:noWrap/>
          </w:tcPr>
          <w:p w14:paraId="729BE627" w14:textId="6139A067"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(1.34-1.50)</w:t>
            </w:r>
          </w:p>
        </w:tc>
        <w:tc>
          <w:tcPr>
            <w:tcW w:w="0" w:type="auto"/>
            <w:noWrap/>
          </w:tcPr>
          <w:p w14:paraId="61D96BC3" w14:textId="44C63737"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&lt; 0.001</w:t>
            </w:r>
          </w:p>
        </w:tc>
      </w:tr>
      <w:tr w:rsidR="005752DD" w:rsidRPr="00182227" w14:paraId="029BF58F" w14:textId="77777777" w:rsidTr="005752DD">
        <w:trPr>
          <w:trHeight w:val="288"/>
        </w:trPr>
        <w:tc>
          <w:tcPr>
            <w:tcW w:w="0" w:type="auto"/>
            <w:hideMark/>
          </w:tcPr>
          <w:p w14:paraId="69CBB876" w14:textId="7E3B032F" w:rsidR="005752DD" w:rsidRPr="00E26388" w:rsidRDefault="005752DD" w:rsidP="00547F27">
            <w:pPr>
              <w:tabs>
                <w:tab w:val="left" w:pos="5664"/>
              </w:tabs>
              <w:spacing w:line="360" w:lineRule="auto"/>
              <w:jc w:val="both"/>
              <w:rPr>
                <w:rFonts w:ascii="Book Antiqua" w:eastAsia="楷体" w:hAnsi="Book Antiqua"/>
              </w:rPr>
            </w:pPr>
          </w:p>
        </w:tc>
        <w:tc>
          <w:tcPr>
            <w:tcW w:w="0" w:type="auto"/>
            <w:hideMark/>
          </w:tcPr>
          <w:p w14:paraId="47706C18" w14:textId="77777777"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Native American</w:t>
            </w:r>
          </w:p>
        </w:tc>
        <w:tc>
          <w:tcPr>
            <w:tcW w:w="0" w:type="auto"/>
            <w:noWrap/>
          </w:tcPr>
          <w:p w14:paraId="3EEFBDC5" w14:textId="77777777"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1.24</w:t>
            </w:r>
          </w:p>
        </w:tc>
        <w:tc>
          <w:tcPr>
            <w:tcW w:w="0" w:type="auto"/>
            <w:noWrap/>
          </w:tcPr>
          <w:p w14:paraId="0E4FFB5F" w14:textId="6A9FE2FB"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(1.06-1.46)</w:t>
            </w:r>
          </w:p>
        </w:tc>
        <w:tc>
          <w:tcPr>
            <w:tcW w:w="0" w:type="auto"/>
            <w:noWrap/>
          </w:tcPr>
          <w:p w14:paraId="2D6B25F5" w14:textId="77777777"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0.007</w:t>
            </w:r>
          </w:p>
        </w:tc>
      </w:tr>
      <w:tr w:rsidR="005752DD" w:rsidRPr="00182227" w14:paraId="6272438E" w14:textId="77777777" w:rsidTr="005752DD">
        <w:trPr>
          <w:trHeight w:val="288"/>
        </w:trPr>
        <w:tc>
          <w:tcPr>
            <w:tcW w:w="0" w:type="auto"/>
            <w:hideMark/>
          </w:tcPr>
          <w:p w14:paraId="3428225A" w14:textId="38F62354" w:rsidR="005752DD" w:rsidRPr="00E26388" w:rsidRDefault="005752DD" w:rsidP="00547F27">
            <w:pPr>
              <w:tabs>
                <w:tab w:val="left" w:pos="5664"/>
              </w:tabs>
              <w:spacing w:line="360" w:lineRule="auto"/>
              <w:jc w:val="both"/>
              <w:rPr>
                <w:rFonts w:ascii="Book Antiqua" w:eastAsia="楷体" w:hAnsi="Book Antiqua"/>
              </w:rPr>
            </w:pPr>
          </w:p>
        </w:tc>
        <w:tc>
          <w:tcPr>
            <w:tcW w:w="0" w:type="auto"/>
            <w:hideMark/>
          </w:tcPr>
          <w:p w14:paraId="02BAA168" w14:textId="77777777"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Other</w:t>
            </w:r>
          </w:p>
        </w:tc>
        <w:tc>
          <w:tcPr>
            <w:tcW w:w="0" w:type="auto"/>
            <w:noWrap/>
          </w:tcPr>
          <w:p w14:paraId="4CCEBA91" w14:textId="77777777"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1.13</w:t>
            </w:r>
          </w:p>
        </w:tc>
        <w:tc>
          <w:tcPr>
            <w:tcW w:w="0" w:type="auto"/>
            <w:noWrap/>
          </w:tcPr>
          <w:p w14:paraId="31D837D4" w14:textId="50BFEF55"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(1.05-1.21)</w:t>
            </w:r>
          </w:p>
        </w:tc>
        <w:tc>
          <w:tcPr>
            <w:tcW w:w="0" w:type="auto"/>
            <w:noWrap/>
          </w:tcPr>
          <w:p w14:paraId="4EE280C1" w14:textId="77777777"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0.001</w:t>
            </w:r>
          </w:p>
        </w:tc>
      </w:tr>
      <w:tr w:rsidR="005752DD" w:rsidRPr="00182227" w14:paraId="06FE1823" w14:textId="77777777" w:rsidTr="00276FB1">
        <w:trPr>
          <w:trHeight w:val="288"/>
        </w:trPr>
        <w:tc>
          <w:tcPr>
            <w:tcW w:w="0" w:type="auto"/>
            <w:gridSpan w:val="5"/>
            <w:hideMark/>
          </w:tcPr>
          <w:p w14:paraId="5F958AE3" w14:textId="182E1994"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Socioeconomic factors</w:t>
            </w:r>
          </w:p>
        </w:tc>
      </w:tr>
      <w:tr w:rsidR="005752DD" w:rsidRPr="00182227" w14:paraId="6F2D20FA" w14:textId="77777777" w:rsidTr="005752DD">
        <w:trPr>
          <w:trHeight w:val="288"/>
        </w:trPr>
        <w:tc>
          <w:tcPr>
            <w:tcW w:w="0" w:type="auto"/>
            <w:hideMark/>
          </w:tcPr>
          <w:p w14:paraId="5CF098E1" w14:textId="77777777"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Insurance</w:t>
            </w:r>
          </w:p>
        </w:tc>
        <w:tc>
          <w:tcPr>
            <w:tcW w:w="0" w:type="auto"/>
            <w:hideMark/>
          </w:tcPr>
          <w:p w14:paraId="1525E95A" w14:textId="77777777"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Medicare- Reference</w:t>
            </w:r>
          </w:p>
        </w:tc>
        <w:tc>
          <w:tcPr>
            <w:tcW w:w="0" w:type="auto"/>
            <w:noWrap/>
          </w:tcPr>
          <w:p w14:paraId="6A75CD9A" w14:textId="77777777"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1.00</w:t>
            </w:r>
          </w:p>
        </w:tc>
        <w:tc>
          <w:tcPr>
            <w:tcW w:w="0" w:type="auto"/>
            <w:noWrap/>
          </w:tcPr>
          <w:p w14:paraId="445D77B8" w14:textId="44398BF6"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w:t>
            </w:r>
          </w:p>
        </w:tc>
        <w:tc>
          <w:tcPr>
            <w:tcW w:w="0" w:type="auto"/>
            <w:noWrap/>
          </w:tcPr>
          <w:p w14:paraId="50C6A177" w14:textId="6EBB2BB7"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w:t>
            </w:r>
          </w:p>
        </w:tc>
      </w:tr>
      <w:tr w:rsidR="005752DD" w:rsidRPr="00182227" w14:paraId="3A3461AA" w14:textId="77777777" w:rsidTr="005752DD">
        <w:trPr>
          <w:trHeight w:val="288"/>
        </w:trPr>
        <w:tc>
          <w:tcPr>
            <w:tcW w:w="0" w:type="auto"/>
            <w:hideMark/>
          </w:tcPr>
          <w:p w14:paraId="3157135A" w14:textId="035C69CA" w:rsidR="005752DD" w:rsidRPr="00E26388" w:rsidRDefault="005752DD" w:rsidP="00547F27">
            <w:pPr>
              <w:tabs>
                <w:tab w:val="left" w:pos="5664"/>
              </w:tabs>
              <w:spacing w:line="360" w:lineRule="auto"/>
              <w:jc w:val="both"/>
              <w:rPr>
                <w:rFonts w:ascii="Book Antiqua" w:eastAsia="楷体" w:hAnsi="Book Antiqua"/>
              </w:rPr>
            </w:pPr>
          </w:p>
        </w:tc>
        <w:tc>
          <w:tcPr>
            <w:tcW w:w="0" w:type="auto"/>
            <w:hideMark/>
          </w:tcPr>
          <w:p w14:paraId="748E3956" w14:textId="77777777"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Medicaid</w:t>
            </w:r>
          </w:p>
        </w:tc>
        <w:tc>
          <w:tcPr>
            <w:tcW w:w="0" w:type="auto"/>
            <w:noWrap/>
          </w:tcPr>
          <w:p w14:paraId="0F3A89B0" w14:textId="77777777"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1.17</w:t>
            </w:r>
          </w:p>
        </w:tc>
        <w:tc>
          <w:tcPr>
            <w:tcW w:w="0" w:type="auto"/>
            <w:noWrap/>
          </w:tcPr>
          <w:p w14:paraId="53C0D8B6" w14:textId="2AA9CBD8"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(1.12-1.22)</w:t>
            </w:r>
          </w:p>
        </w:tc>
        <w:tc>
          <w:tcPr>
            <w:tcW w:w="0" w:type="auto"/>
            <w:noWrap/>
          </w:tcPr>
          <w:p w14:paraId="2846ABAA" w14:textId="60BD808D"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&lt; 0.001</w:t>
            </w:r>
          </w:p>
        </w:tc>
      </w:tr>
      <w:tr w:rsidR="005752DD" w:rsidRPr="00182227" w14:paraId="4539E648" w14:textId="77777777" w:rsidTr="005752DD">
        <w:trPr>
          <w:trHeight w:val="288"/>
        </w:trPr>
        <w:tc>
          <w:tcPr>
            <w:tcW w:w="0" w:type="auto"/>
            <w:hideMark/>
          </w:tcPr>
          <w:p w14:paraId="0693867C" w14:textId="0B531E16" w:rsidR="005752DD" w:rsidRPr="00E26388" w:rsidRDefault="005752DD" w:rsidP="00547F27">
            <w:pPr>
              <w:tabs>
                <w:tab w:val="left" w:pos="5664"/>
              </w:tabs>
              <w:spacing w:line="360" w:lineRule="auto"/>
              <w:jc w:val="both"/>
              <w:rPr>
                <w:rFonts w:ascii="Book Antiqua" w:eastAsia="楷体" w:hAnsi="Book Antiqua"/>
              </w:rPr>
            </w:pPr>
          </w:p>
        </w:tc>
        <w:tc>
          <w:tcPr>
            <w:tcW w:w="0" w:type="auto"/>
            <w:hideMark/>
          </w:tcPr>
          <w:p w14:paraId="649B00B6" w14:textId="77777777"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Private</w:t>
            </w:r>
          </w:p>
        </w:tc>
        <w:tc>
          <w:tcPr>
            <w:tcW w:w="0" w:type="auto"/>
            <w:noWrap/>
          </w:tcPr>
          <w:p w14:paraId="297732C4" w14:textId="77777777"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0.91</w:t>
            </w:r>
          </w:p>
        </w:tc>
        <w:tc>
          <w:tcPr>
            <w:tcW w:w="0" w:type="auto"/>
            <w:noWrap/>
          </w:tcPr>
          <w:p w14:paraId="5CE34B37" w14:textId="7F92688A"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(0.88-0.94)</w:t>
            </w:r>
          </w:p>
        </w:tc>
        <w:tc>
          <w:tcPr>
            <w:tcW w:w="0" w:type="auto"/>
            <w:noWrap/>
          </w:tcPr>
          <w:p w14:paraId="16C957CC" w14:textId="60F9851A"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&lt; 0.001</w:t>
            </w:r>
          </w:p>
        </w:tc>
      </w:tr>
      <w:tr w:rsidR="005752DD" w:rsidRPr="00182227" w14:paraId="350AE2A2" w14:textId="77777777" w:rsidTr="005752DD">
        <w:trPr>
          <w:trHeight w:val="288"/>
        </w:trPr>
        <w:tc>
          <w:tcPr>
            <w:tcW w:w="0" w:type="auto"/>
            <w:hideMark/>
          </w:tcPr>
          <w:p w14:paraId="59442256" w14:textId="0EB5F236" w:rsidR="005752DD" w:rsidRPr="00E26388" w:rsidRDefault="005752DD" w:rsidP="00547F27">
            <w:pPr>
              <w:tabs>
                <w:tab w:val="left" w:pos="5664"/>
              </w:tabs>
              <w:spacing w:line="360" w:lineRule="auto"/>
              <w:jc w:val="both"/>
              <w:rPr>
                <w:rFonts w:ascii="Book Antiqua" w:eastAsia="楷体" w:hAnsi="Book Antiqua"/>
              </w:rPr>
            </w:pPr>
          </w:p>
        </w:tc>
        <w:tc>
          <w:tcPr>
            <w:tcW w:w="0" w:type="auto"/>
            <w:hideMark/>
          </w:tcPr>
          <w:p w14:paraId="25E61057" w14:textId="77777777"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Self-pay</w:t>
            </w:r>
          </w:p>
        </w:tc>
        <w:tc>
          <w:tcPr>
            <w:tcW w:w="0" w:type="auto"/>
            <w:noWrap/>
          </w:tcPr>
          <w:p w14:paraId="060D9DF2" w14:textId="77777777"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1.44</w:t>
            </w:r>
          </w:p>
        </w:tc>
        <w:tc>
          <w:tcPr>
            <w:tcW w:w="0" w:type="auto"/>
            <w:noWrap/>
          </w:tcPr>
          <w:p w14:paraId="5370F334" w14:textId="5089401B"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(1.34-1.56)</w:t>
            </w:r>
          </w:p>
        </w:tc>
        <w:tc>
          <w:tcPr>
            <w:tcW w:w="0" w:type="auto"/>
            <w:noWrap/>
          </w:tcPr>
          <w:p w14:paraId="2F2EE4C3" w14:textId="5F741527"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&lt; 0.001</w:t>
            </w:r>
          </w:p>
        </w:tc>
      </w:tr>
      <w:tr w:rsidR="005752DD" w:rsidRPr="00182227" w14:paraId="42A876D7" w14:textId="77777777" w:rsidTr="005752DD">
        <w:trPr>
          <w:trHeight w:val="288"/>
        </w:trPr>
        <w:tc>
          <w:tcPr>
            <w:tcW w:w="0" w:type="auto"/>
            <w:hideMark/>
          </w:tcPr>
          <w:p w14:paraId="7DA539DD" w14:textId="63F9D257" w:rsidR="005752DD" w:rsidRPr="00E26388" w:rsidRDefault="005752DD" w:rsidP="00547F27">
            <w:pPr>
              <w:tabs>
                <w:tab w:val="left" w:pos="672"/>
              </w:tabs>
              <w:spacing w:line="360" w:lineRule="auto"/>
              <w:jc w:val="both"/>
              <w:rPr>
                <w:rFonts w:ascii="Book Antiqua" w:eastAsia="楷体" w:hAnsi="Book Antiqua"/>
              </w:rPr>
            </w:pPr>
          </w:p>
        </w:tc>
        <w:tc>
          <w:tcPr>
            <w:tcW w:w="0" w:type="auto"/>
            <w:hideMark/>
          </w:tcPr>
          <w:p w14:paraId="46A9CB65" w14:textId="77777777"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No charge</w:t>
            </w:r>
          </w:p>
        </w:tc>
        <w:tc>
          <w:tcPr>
            <w:tcW w:w="0" w:type="auto"/>
            <w:noWrap/>
          </w:tcPr>
          <w:p w14:paraId="7AECC21F" w14:textId="77777777"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1.21</w:t>
            </w:r>
          </w:p>
        </w:tc>
        <w:tc>
          <w:tcPr>
            <w:tcW w:w="0" w:type="auto"/>
            <w:noWrap/>
          </w:tcPr>
          <w:p w14:paraId="67E016B2" w14:textId="4515E2C6"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(0.94-1.56)</w:t>
            </w:r>
          </w:p>
        </w:tc>
        <w:tc>
          <w:tcPr>
            <w:tcW w:w="0" w:type="auto"/>
            <w:noWrap/>
          </w:tcPr>
          <w:p w14:paraId="1AD39930" w14:textId="77777777"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0.148</w:t>
            </w:r>
          </w:p>
        </w:tc>
      </w:tr>
      <w:tr w:rsidR="005752DD" w:rsidRPr="00182227" w14:paraId="17DAB3A8" w14:textId="77777777" w:rsidTr="005752DD">
        <w:trPr>
          <w:trHeight w:val="288"/>
        </w:trPr>
        <w:tc>
          <w:tcPr>
            <w:tcW w:w="0" w:type="auto"/>
            <w:hideMark/>
          </w:tcPr>
          <w:p w14:paraId="53E3FCFB" w14:textId="7459A181" w:rsidR="005752DD" w:rsidRPr="00E26388" w:rsidRDefault="005752DD" w:rsidP="00547F27">
            <w:pPr>
              <w:tabs>
                <w:tab w:val="left" w:pos="5664"/>
              </w:tabs>
              <w:spacing w:line="360" w:lineRule="auto"/>
              <w:jc w:val="both"/>
              <w:rPr>
                <w:rFonts w:ascii="Book Antiqua" w:eastAsia="楷体" w:hAnsi="Book Antiqua"/>
              </w:rPr>
            </w:pPr>
          </w:p>
        </w:tc>
        <w:tc>
          <w:tcPr>
            <w:tcW w:w="0" w:type="auto"/>
            <w:hideMark/>
          </w:tcPr>
          <w:p w14:paraId="6C6D1215" w14:textId="77777777"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Other</w:t>
            </w:r>
          </w:p>
        </w:tc>
        <w:tc>
          <w:tcPr>
            <w:tcW w:w="0" w:type="auto"/>
            <w:noWrap/>
          </w:tcPr>
          <w:p w14:paraId="2F5B94DC" w14:textId="77777777"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1.03</w:t>
            </w:r>
          </w:p>
        </w:tc>
        <w:tc>
          <w:tcPr>
            <w:tcW w:w="0" w:type="auto"/>
            <w:noWrap/>
          </w:tcPr>
          <w:p w14:paraId="676A7EAE" w14:textId="4EC4AA55"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(0.95-1.12)</w:t>
            </w:r>
          </w:p>
        </w:tc>
        <w:tc>
          <w:tcPr>
            <w:tcW w:w="0" w:type="auto"/>
            <w:noWrap/>
          </w:tcPr>
          <w:p w14:paraId="7B8AD357" w14:textId="77777777"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0.468</w:t>
            </w:r>
          </w:p>
        </w:tc>
      </w:tr>
      <w:tr w:rsidR="005752DD" w:rsidRPr="00182227" w14:paraId="0CDC5C3E" w14:textId="77777777" w:rsidTr="005752DD">
        <w:trPr>
          <w:trHeight w:val="288"/>
        </w:trPr>
        <w:tc>
          <w:tcPr>
            <w:tcW w:w="0" w:type="auto"/>
            <w:vMerge w:val="restart"/>
            <w:hideMark/>
          </w:tcPr>
          <w:p w14:paraId="3C2B0208" w14:textId="77777777"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Median household income for patient ZIP Code</w:t>
            </w:r>
          </w:p>
        </w:tc>
        <w:tc>
          <w:tcPr>
            <w:tcW w:w="0" w:type="auto"/>
            <w:noWrap/>
            <w:hideMark/>
          </w:tcPr>
          <w:p w14:paraId="58F9CA1E" w14:textId="77777777"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1</w:t>
            </w:r>
            <w:r w:rsidRPr="00E26388">
              <w:rPr>
                <w:rFonts w:ascii="Book Antiqua" w:eastAsia="楷体" w:hAnsi="Book Antiqua"/>
                <w:vertAlign w:val="superscript"/>
              </w:rPr>
              <w:t>st</w:t>
            </w:r>
            <w:r w:rsidRPr="00E26388">
              <w:rPr>
                <w:rFonts w:ascii="Book Antiqua" w:eastAsia="楷体" w:hAnsi="Book Antiqua"/>
              </w:rPr>
              <w:t xml:space="preserve"> quartile- Reference</w:t>
            </w:r>
          </w:p>
        </w:tc>
        <w:tc>
          <w:tcPr>
            <w:tcW w:w="0" w:type="auto"/>
            <w:noWrap/>
          </w:tcPr>
          <w:p w14:paraId="01CBB93E" w14:textId="77777777"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1.00</w:t>
            </w:r>
          </w:p>
        </w:tc>
        <w:tc>
          <w:tcPr>
            <w:tcW w:w="0" w:type="auto"/>
            <w:noWrap/>
          </w:tcPr>
          <w:p w14:paraId="7F8E38EA" w14:textId="3DC5E5CF"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w:t>
            </w:r>
          </w:p>
        </w:tc>
        <w:tc>
          <w:tcPr>
            <w:tcW w:w="0" w:type="auto"/>
            <w:noWrap/>
          </w:tcPr>
          <w:p w14:paraId="0E2A6E76" w14:textId="77966C16"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w:t>
            </w:r>
          </w:p>
        </w:tc>
      </w:tr>
      <w:tr w:rsidR="005752DD" w:rsidRPr="00182227" w14:paraId="7E5A8112" w14:textId="77777777" w:rsidTr="005752DD">
        <w:trPr>
          <w:trHeight w:val="288"/>
        </w:trPr>
        <w:tc>
          <w:tcPr>
            <w:tcW w:w="0" w:type="auto"/>
            <w:vMerge/>
            <w:hideMark/>
          </w:tcPr>
          <w:p w14:paraId="7CCB72EA" w14:textId="02073CF5" w:rsidR="005752DD" w:rsidRPr="00E26388" w:rsidRDefault="005752DD" w:rsidP="00547F27">
            <w:pPr>
              <w:tabs>
                <w:tab w:val="left" w:pos="5664"/>
              </w:tabs>
              <w:spacing w:line="360" w:lineRule="auto"/>
              <w:jc w:val="both"/>
              <w:rPr>
                <w:rFonts w:ascii="Book Antiqua" w:eastAsia="楷体" w:hAnsi="Book Antiqua"/>
              </w:rPr>
            </w:pPr>
          </w:p>
        </w:tc>
        <w:tc>
          <w:tcPr>
            <w:tcW w:w="0" w:type="auto"/>
            <w:noWrap/>
            <w:hideMark/>
          </w:tcPr>
          <w:p w14:paraId="24046449" w14:textId="77777777"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2</w:t>
            </w:r>
            <w:r w:rsidRPr="00E26388">
              <w:rPr>
                <w:rFonts w:ascii="Book Antiqua" w:eastAsia="楷体" w:hAnsi="Book Antiqua"/>
                <w:vertAlign w:val="superscript"/>
              </w:rPr>
              <w:t>nd</w:t>
            </w:r>
            <w:r w:rsidRPr="00E26388">
              <w:rPr>
                <w:rFonts w:ascii="Book Antiqua" w:eastAsia="楷体" w:hAnsi="Book Antiqua"/>
              </w:rPr>
              <w:t xml:space="preserve"> quartile</w:t>
            </w:r>
          </w:p>
        </w:tc>
        <w:tc>
          <w:tcPr>
            <w:tcW w:w="0" w:type="auto"/>
            <w:noWrap/>
          </w:tcPr>
          <w:p w14:paraId="5787FFF0" w14:textId="77777777"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0.98</w:t>
            </w:r>
          </w:p>
        </w:tc>
        <w:tc>
          <w:tcPr>
            <w:tcW w:w="0" w:type="auto"/>
            <w:noWrap/>
          </w:tcPr>
          <w:p w14:paraId="1772759A" w14:textId="6694E5C0"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(0.95-1.01)</w:t>
            </w:r>
          </w:p>
        </w:tc>
        <w:tc>
          <w:tcPr>
            <w:tcW w:w="0" w:type="auto"/>
            <w:noWrap/>
          </w:tcPr>
          <w:p w14:paraId="1D165F80" w14:textId="77777777"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0.246</w:t>
            </w:r>
          </w:p>
        </w:tc>
      </w:tr>
      <w:tr w:rsidR="005752DD" w:rsidRPr="00182227" w14:paraId="77E6A626" w14:textId="77777777" w:rsidTr="005752DD">
        <w:trPr>
          <w:trHeight w:val="288"/>
        </w:trPr>
        <w:tc>
          <w:tcPr>
            <w:tcW w:w="0" w:type="auto"/>
            <w:vMerge/>
            <w:hideMark/>
          </w:tcPr>
          <w:p w14:paraId="71168BFE" w14:textId="6ABA4550" w:rsidR="005752DD" w:rsidRPr="00E26388" w:rsidRDefault="005752DD" w:rsidP="00547F27">
            <w:pPr>
              <w:tabs>
                <w:tab w:val="left" w:pos="5664"/>
              </w:tabs>
              <w:spacing w:line="360" w:lineRule="auto"/>
              <w:jc w:val="both"/>
              <w:rPr>
                <w:rFonts w:ascii="Book Antiqua" w:eastAsia="楷体" w:hAnsi="Book Antiqua"/>
              </w:rPr>
            </w:pPr>
          </w:p>
        </w:tc>
        <w:tc>
          <w:tcPr>
            <w:tcW w:w="0" w:type="auto"/>
            <w:noWrap/>
            <w:hideMark/>
          </w:tcPr>
          <w:p w14:paraId="0905843D" w14:textId="77777777"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3</w:t>
            </w:r>
            <w:r w:rsidRPr="00E26388">
              <w:rPr>
                <w:rFonts w:ascii="Book Antiqua" w:eastAsia="楷体" w:hAnsi="Book Antiqua"/>
                <w:vertAlign w:val="superscript"/>
              </w:rPr>
              <w:t>rd</w:t>
            </w:r>
            <w:r w:rsidRPr="00E26388">
              <w:rPr>
                <w:rFonts w:ascii="Book Antiqua" w:eastAsia="楷体" w:hAnsi="Book Antiqua"/>
              </w:rPr>
              <w:t xml:space="preserve"> quartile</w:t>
            </w:r>
          </w:p>
        </w:tc>
        <w:tc>
          <w:tcPr>
            <w:tcW w:w="0" w:type="auto"/>
            <w:noWrap/>
          </w:tcPr>
          <w:p w14:paraId="33AEE078" w14:textId="77777777"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0.96</w:t>
            </w:r>
          </w:p>
        </w:tc>
        <w:tc>
          <w:tcPr>
            <w:tcW w:w="0" w:type="auto"/>
            <w:noWrap/>
          </w:tcPr>
          <w:p w14:paraId="56E619EF" w14:textId="7A1FBF29"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(0.93-0.99)</w:t>
            </w:r>
          </w:p>
        </w:tc>
        <w:tc>
          <w:tcPr>
            <w:tcW w:w="0" w:type="auto"/>
            <w:noWrap/>
          </w:tcPr>
          <w:p w14:paraId="547DC475" w14:textId="77777777"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0.022</w:t>
            </w:r>
          </w:p>
        </w:tc>
      </w:tr>
      <w:tr w:rsidR="005752DD" w:rsidRPr="00182227" w14:paraId="6FF26ECC" w14:textId="77777777" w:rsidTr="005752DD">
        <w:trPr>
          <w:trHeight w:val="288"/>
        </w:trPr>
        <w:tc>
          <w:tcPr>
            <w:tcW w:w="0" w:type="auto"/>
            <w:vMerge/>
            <w:hideMark/>
          </w:tcPr>
          <w:p w14:paraId="6681045A" w14:textId="070204C1" w:rsidR="005752DD" w:rsidRPr="00E26388" w:rsidRDefault="005752DD" w:rsidP="00547F27">
            <w:pPr>
              <w:tabs>
                <w:tab w:val="left" w:pos="5664"/>
              </w:tabs>
              <w:spacing w:line="360" w:lineRule="auto"/>
              <w:jc w:val="both"/>
              <w:rPr>
                <w:rFonts w:ascii="Book Antiqua" w:eastAsia="楷体" w:hAnsi="Book Antiqua"/>
              </w:rPr>
            </w:pPr>
          </w:p>
        </w:tc>
        <w:tc>
          <w:tcPr>
            <w:tcW w:w="0" w:type="auto"/>
            <w:noWrap/>
            <w:hideMark/>
          </w:tcPr>
          <w:p w14:paraId="7E90D6F8" w14:textId="77777777"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4</w:t>
            </w:r>
            <w:r w:rsidRPr="00E26388">
              <w:rPr>
                <w:rFonts w:ascii="Book Antiqua" w:eastAsia="楷体" w:hAnsi="Book Antiqua"/>
                <w:vertAlign w:val="superscript"/>
              </w:rPr>
              <w:t>th</w:t>
            </w:r>
            <w:r w:rsidRPr="00E26388">
              <w:rPr>
                <w:rFonts w:ascii="Book Antiqua" w:eastAsia="楷体" w:hAnsi="Book Antiqua"/>
              </w:rPr>
              <w:t xml:space="preserve"> quartile</w:t>
            </w:r>
          </w:p>
        </w:tc>
        <w:tc>
          <w:tcPr>
            <w:tcW w:w="0" w:type="auto"/>
            <w:noWrap/>
          </w:tcPr>
          <w:p w14:paraId="1593E5FA" w14:textId="77777777"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0.94</w:t>
            </w:r>
          </w:p>
        </w:tc>
        <w:tc>
          <w:tcPr>
            <w:tcW w:w="0" w:type="auto"/>
            <w:noWrap/>
          </w:tcPr>
          <w:p w14:paraId="65EA614A" w14:textId="15421A71"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(0.90-0.97)</w:t>
            </w:r>
          </w:p>
        </w:tc>
        <w:tc>
          <w:tcPr>
            <w:tcW w:w="0" w:type="auto"/>
            <w:noWrap/>
          </w:tcPr>
          <w:p w14:paraId="6BA339EF" w14:textId="23FD2A42"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&lt; 0.001</w:t>
            </w:r>
          </w:p>
        </w:tc>
      </w:tr>
      <w:tr w:rsidR="005752DD" w:rsidRPr="00182227" w14:paraId="20F1397A" w14:textId="77777777" w:rsidTr="00DF53C7">
        <w:trPr>
          <w:trHeight w:val="288"/>
        </w:trPr>
        <w:tc>
          <w:tcPr>
            <w:tcW w:w="0" w:type="auto"/>
            <w:gridSpan w:val="5"/>
            <w:hideMark/>
          </w:tcPr>
          <w:p w14:paraId="5929500F" w14:textId="79F1E433"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Comorbidities</w:t>
            </w:r>
          </w:p>
        </w:tc>
      </w:tr>
      <w:tr w:rsidR="005752DD" w:rsidRPr="00182227" w14:paraId="19E051D6" w14:textId="77777777" w:rsidTr="005752DD">
        <w:trPr>
          <w:trHeight w:val="288"/>
        </w:trPr>
        <w:tc>
          <w:tcPr>
            <w:tcW w:w="0" w:type="auto"/>
            <w:hideMark/>
          </w:tcPr>
          <w:p w14:paraId="6136B19E" w14:textId="77777777"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Acute kidney injury</w:t>
            </w:r>
          </w:p>
        </w:tc>
        <w:tc>
          <w:tcPr>
            <w:tcW w:w="0" w:type="auto"/>
            <w:noWrap/>
            <w:hideMark/>
          </w:tcPr>
          <w:p w14:paraId="0A48F25D" w14:textId="4FCC82C5" w:rsidR="005752DD" w:rsidRPr="00E26388" w:rsidRDefault="005752DD" w:rsidP="00547F27">
            <w:pPr>
              <w:tabs>
                <w:tab w:val="left" w:pos="5664"/>
              </w:tabs>
              <w:spacing w:line="360" w:lineRule="auto"/>
              <w:jc w:val="both"/>
              <w:rPr>
                <w:rFonts w:ascii="Book Antiqua" w:eastAsia="楷体" w:hAnsi="Book Antiqua"/>
              </w:rPr>
            </w:pPr>
          </w:p>
        </w:tc>
        <w:tc>
          <w:tcPr>
            <w:tcW w:w="0" w:type="auto"/>
            <w:noWrap/>
          </w:tcPr>
          <w:p w14:paraId="2B8685D8" w14:textId="77777777"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1.17</w:t>
            </w:r>
          </w:p>
        </w:tc>
        <w:tc>
          <w:tcPr>
            <w:tcW w:w="0" w:type="auto"/>
            <w:noWrap/>
          </w:tcPr>
          <w:p w14:paraId="62C981D0" w14:textId="21BC5CDA"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(1.13-1.20)</w:t>
            </w:r>
          </w:p>
        </w:tc>
        <w:tc>
          <w:tcPr>
            <w:tcW w:w="0" w:type="auto"/>
            <w:noWrap/>
          </w:tcPr>
          <w:p w14:paraId="6785FA4D" w14:textId="03120550"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&lt; 0.001</w:t>
            </w:r>
          </w:p>
        </w:tc>
      </w:tr>
      <w:tr w:rsidR="005752DD" w:rsidRPr="00182227" w14:paraId="4061B6FA" w14:textId="77777777" w:rsidTr="005752DD">
        <w:trPr>
          <w:trHeight w:val="288"/>
        </w:trPr>
        <w:tc>
          <w:tcPr>
            <w:tcW w:w="0" w:type="auto"/>
            <w:hideMark/>
          </w:tcPr>
          <w:p w14:paraId="4DB04DDE" w14:textId="77777777"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Chronic kidney disease</w:t>
            </w:r>
          </w:p>
        </w:tc>
        <w:tc>
          <w:tcPr>
            <w:tcW w:w="0" w:type="auto"/>
            <w:noWrap/>
            <w:hideMark/>
          </w:tcPr>
          <w:p w14:paraId="7FA8104A" w14:textId="73C19E59" w:rsidR="005752DD" w:rsidRPr="00E26388" w:rsidRDefault="005752DD" w:rsidP="00547F27">
            <w:pPr>
              <w:tabs>
                <w:tab w:val="left" w:pos="5664"/>
              </w:tabs>
              <w:spacing w:line="360" w:lineRule="auto"/>
              <w:jc w:val="both"/>
              <w:rPr>
                <w:rFonts w:ascii="Book Antiqua" w:eastAsia="楷体" w:hAnsi="Book Antiqua"/>
              </w:rPr>
            </w:pPr>
          </w:p>
        </w:tc>
        <w:tc>
          <w:tcPr>
            <w:tcW w:w="0" w:type="auto"/>
            <w:noWrap/>
          </w:tcPr>
          <w:p w14:paraId="6D85F47F" w14:textId="77777777"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1.22</w:t>
            </w:r>
          </w:p>
        </w:tc>
        <w:tc>
          <w:tcPr>
            <w:tcW w:w="0" w:type="auto"/>
            <w:noWrap/>
          </w:tcPr>
          <w:p w14:paraId="470191AA" w14:textId="677744E1"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(1.18-1.26)</w:t>
            </w:r>
          </w:p>
        </w:tc>
        <w:tc>
          <w:tcPr>
            <w:tcW w:w="0" w:type="auto"/>
            <w:noWrap/>
          </w:tcPr>
          <w:p w14:paraId="223E0565" w14:textId="65628D00"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&lt; 0.001</w:t>
            </w:r>
          </w:p>
        </w:tc>
      </w:tr>
      <w:tr w:rsidR="005752DD" w:rsidRPr="00182227" w14:paraId="4AE71613" w14:textId="77777777" w:rsidTr="005752DD">
        <w:trPr>
          <w:trHeight w:val="288"/>
        </w:trPr>
        <w:tc>
          <w:tcPr>
            <w:tcW w:w="0" w:type="auto"/>
            <w:hideMark/>
          </w:tcPr>
          <w:p w14:paraId="7FB57300" w14:textId="77777777"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Heart failure</w:t>
            </w:r>
          </w:p>
        </w:tc>
        <w:tc>
          <w:tcPr>
            <w:tcW w:w="0" w:type="auto"/>
            <w:noWrap/>
            <w:hideMark/>
          </w:tcPr>
          <w:p w14:paraId="6F09D390" w14:textId="65E4B3EA" w:rsidR="005752DD" w:rsidRPr="00E26388" w:rsidRDefault="005752DD" w:rsidP="00547F27">
            <w:pPr>
              <w:tabs>
                <w:tab w:val="left" w:pos="5664"/>
              </w:tabs>
              <w:spacing w:line="360" w:lineRule="auto"/>
              <w:jc w:val="both"/>
              <w:rPr>
                <w:rFonts w:ascii="Book Antiqua" w:eastAsia="楷体" w:hAnsi="Book Antiqua"/>
              </w:rPr>
            </w:pPr>
          </w:p>
        </w:tc>
        <w:tc>
          <w:tcPr>
            <w:tcW w:w="0" w:type="auto"/>
            <w:noWrap/>
          </w:tcPr>
          <w:p w14:paraId="67063239" w14:textId="77777777"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1.19</w:t>
            </w:r>
          </w:p>
        </w:tc>
        <w:tc>
          <w:tcPr>
            <w:tcW w:w="0" w:type="auto"/>
            <w:noWrap/>
          </w:tcPr>
          <w:p w14:paraId="73C198BC" w14:textId="1ECAE784"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(1.12-1.27)</w:t>
            </w:r>
          </w:p>
        </w:tc>
        <w:tc>
          <w:tcPr>
            <w:tcW w:w="0" w:type="auto"/>
            <w:noWrap/>
          </w:tcPr>
          <w:p w14:paraId="650D50F1" w14:textId="10C82906"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&lt; 0.001</w:t>
            </w:r>
          </w:p>
        </w:tc>
      </w:tr>
      <w:tr w:rsidR="005752DD" w:rsidRPr="00182227" w14:paraId="753B1F48" w14:textId="77777777" w:rsidTr="005752DD">
        <w:trPr>
          <w:trHeight w:val="288"/>
        </w:trPr>
        <w:tc>
          <w:tcPr>
            <w:tcW w:w="0" w:type="auto"/>
            <w:hideMark/>
          </w:tcPr>
          <w:p w14:paraId="1E46BFA8" w14:textId="77777777"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Cirrhosis and liver failure</w:t>
            </w:r>
          </w:p>
        </w:tc>
        <w:tc>
          <w:tcPr>
            <w:tcW w:w="0" w:type="auto"/>
            <w:noWrap/>
            <w:hideMark/>
          </w:tcPr>
          <w:p w14:paraId="1B3340F6" w14:textId="11D71451" w:rsidR="005752DD" w:rsidRPr="00E26388" w:rsidRDefault="005752DD" w:rsidP="00547F27">
            <w:pPr>
              <w:tabs>
                <w:tab w:val="left" w:pos="5664"/>
              </w:tabs>
              <w:spacing w:line="360" w:lineRule="auto"/>
              <w:jc w:val="both"/>
              <w:rPr>
                <w:rFonts w:ascii="Book Antiqua" w:eastAsia="楷体" w:hAnsi="Book Antiqua"/>
              </w:rPr>
            </w:pPr>
          </w:p>
        </w:tc>
        <w:tc>
          <w:tcPr>
            <w:tcW w:w="0" w:type="auto"/>
            <w:noWrap/>
          </w:tcPr>
          <w:p w14:paraId="184FE84C" w14:textId="77777777"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1.84</w:t>
            </w:r>
          </w:p>
        </w:tc>
        <w:tc>
          <w:tcPr>
            <w:tcW w:w="0" w:type="auto"/>
            <w:noWrap/>
          </w:tcPr>
          <w:p w14:paraId="4C8F77A9" w14:textId="1CDDC66D"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(1.78-1.90)</w:t>
            </w:r>
          </w:p>
        </w:tc>
        <w:tc>
          <w:tcPr>
            <w:tcW w:w="0" w:type="auto"/>
            <w:noWrap/>
          </w:tcPr>
          <w:p w14:paraId="36EE763F" w14:textId="69DA847F"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&lt; 0.001</w:t>
            </w:r>
          </w:p>
        </w:tc>
      </w:tr>
      <w:tr w:rsidR="005752DD" w:rsidRPr="00182227" w14:paraId="7F68F626" w14:textId="77777777" w:rsidTr="00621787">
        <w:trPr>
          <w:trHeight w:val="288"/>
        </w:trPr>
        <w:tc>
          <w:tcPr>
            <w:tcW w:w="0" w:type="auto"/>
            <w:gridSpan w:val="5"/>
            <w:hideMark/>
          </w:tcPr>
          <w:p w14:paraId="0B66BCE3" w14:textId="5D53EA99"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Cancer related</w:t>
            </w:r>
          </w:p>
        </w:tc>
      </w:tr>
      <w:tr w:rsidR="005752DD" w:rsidRPr="00182227" w14:paraId="22211D4E" w14:textId="77777777" w:rsidTr="005752DD">
        <w:trPr>
          <w:trHeight w:val="288"/>
        </w:trPr>
        <w:tc>
          <w:tcPr>
            <w:tcW w:w="0" w:type="auto"/>
            <w:hideMark/>
          </w:tcPr>
          <w:p w14:paraId="78B81E04" w14:textId="77777777"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Metastasis</w:t>
            </w:r>
          </w:p>
        </w:tc>
        <w:tc>
          <w:tcPr>
            <w:tcW w:w="0" w:type="auto"/>
            <w:noWrap/>
            <w:hideMark/>
          </w:tcPr>
          <w:p w14:paraId="4A64765D" w14:textId="03332805" w:rsidR="005752DD" w:rsidRPr="00E26388" w:rsidRDefault="005752DD" w:rsidP="00547F27">
            <w:pPr>
              <w:tabs>
                <w:tab w:val="left" w:pos="5664"/>
              </w:tabs>
              <w:spacing w:line="360" w:lineRule="auto"/>
              <w:jc w:val="both"/>
              <w:rPr>
                <w:rFonts w:ascii="Book Antiqua" w:eastAsia="楷体" w:hAnsi="Book Antiqua"/>
              </w:rPr>
            </w:pPr>
          </w:p>
        </w:tc>
        <w:tc>
          <w:tcPr>
            <w:tcW w:w="0" w:type="auto"/>
            <w:noWrap/>
          </w:tcPr>
          <w:p w14:paraId="0B1DB1D1" w14:textId="77777777"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0.93</w:t>
            </w:r>
          </w:p>
        </w:tc>
        <w:tc>
          <w:tcPr>
            <w:tcW w:w="0" w:type="auto"/>
            <w:noWrap/>
          </w:tcPr>
          <w:p w14:paraId="0D3B6536" w14:textId="0D456322"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(0.90-0.95)</w:t>
            </w:r>
          </w:p>
        </w:tc>
        <w:tc>
          <w:tcPr>
            <w:tcW w:w="0" w:type="auto"/>
            <w:noWrap/>
          </w:tcPr>
          <w:p w14:paraId="3AA68AA1" w14:textId="7F19FA9D"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&lt; 0.001</w:t>
            </w:r>
          </w:p>
        </w:tc>
      </w:tr>
      <w:tr w:rsidR="005752DD" w:rsidRPr="00182227" w14:paraId="44A3D8C1" w14:textId="77777777" w:rsidTr="005752DD">
        <w:trPr>
          <w:trHeight w:val="288"/>
        </w:trPr>
        <w:tc>
          <w:tcPr>
            <w:tcW w:w="0" w:type="auto"/>
            <w:hideMark/>
          </w:tcPr>
          <w:p w14:paraId="6B6DF281" w14:textId="77777777"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Chemo and Immunotherapy</w:t>
            </w:r>
          </w:p>
        </w:tc>
        <w:tc>
          <w:tcPr>
            <w:tcW w:w="0" w:type="auto"/>
            <w:noWrap/>
            <w:hideMark/>
          </w:tcPr>
          <w:p w14:paraId="73FD2F67" w14:textId="0B4C9A1E" w:rsidR="005752DD" w:rsidRPr="00E26388" w:rsidRDefault="005752DD" w:rsidP="00547F27">
            <w:pPr>
              <w:tabs>
                <w:tab w:val="left" w:pos="5664"/>
              </w:tabs>
              <w:spacing w:line="360" w:lineRule="auto"/>
              <w:jc w:val="both"/>
              <w:rPr>
                <w:rFonts w:ascii="Book Antiqua" w:eastAsia="楷体" w:hAnsi="Book Antiqua"/>
              </w:rPr>
            </w:pPr>
          </w:p>
        </w:tc>
        <w:tc>
          <w:tcPr>
            <w:tcW w:w="0" w:type="auto"/>
            <w:noWrap/>
          </w:tcPr>
          <w:p w14:paraId="53107C07" w14:textId="77777777"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0.74</w:t>
            </w:r>
          </w:p>
        </w:tc>
        <w:tc>
          <w:tcPr>
            <w:tcW w:w="0" w:type="auto"/>
            <w:noWrap/>
          </w:tcPr>
          <w:p w14:paraId="3A72EAE4" w14:textId="1759F090"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(0.72-0.77)</w:t>
            </w:r>
          </w:p>
        </w:tc>
        <w:tc>
          <w:tcPr>
            <w:tcW w:w="0" w:type="auto"/>
            <w:noWrap/>
          </w:tcPr>
          <w:p w14:paraId="65A9F834" w14:textId="22B04A41"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&lt; 0.001</w:t>
            </w:r>
          </w:p>
        </w:tc>
      </w:tr>
      <w:tr w:rsidR="005752DD" w:rsidRPr="00182227" w14:paraId="4AA02046" w14:textId="77777777" w:rsidTr="005752DD">
        <w:trPr>
          <w:trHeight w:val="288"/>
        </w:trPr>
        <w:tc>
          <w:tcPr>
            <w:tcW w:w="0" w:type="auto"/>
            <w:hideMark/>
          </w:tcPr>
          <w:p w14:paraId="5CBF333C" w14:textId="65E8D718"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Radiation gastroenteritis/proctitis</w:t>
            </w:r>
          </w:p>
        </w:tc>
        <w:tc>
          <w:tcPr>
            <w:tcW w:w="0" w:type="auto"/>
            <w:noWrap/>
            <w:hideMark/>
          </w:tcPr>
          <w:p w14:paraId="2E1D7DCF" w14:textId="14C1249A" w:rsidR="005752DD" w:rsidRPr="00E26388" w:rsidRDefault="005752DD" w:rsidP="00547F27">
            <w:pPr>
              <w:tabs>
                <w:tab w:val="left" w:pos="5664"/>
              </w:tabs>
              <w:spacing w:line="360" w:lineRule="auto"/>
              <w:jc w:val="both"/>
              <w:rPr>
                <w:rFonts w:ascii="Book Antiqua" w:eastAsia="楷体" w:hAnsi="Book Antiqua"/>
              </w:rPr>
            </w:pPr>
          </w:p>
        </w:tc>
        <w:tc>
          <w:tcPr>
            <w:tcW w:w="0" w:type="auto"/>
            <w:noWrap/>
          </w:tcPr>
          <w:p w14:paraId="3C702F16" w14:textId="77777777"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2.39</w:t>
            </w:r>
          </w:p>
        </w:tc>
        <w:tc>
          <w:tcPr>
            <w:tcW w:w="0" w:type="auto"/>
            <w:noWrap/>
          </w:tcPr>
          <w:p w14:paraId="36CB445F" w14:textId="5846F9F1"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(2.02-2.81)</w:t>
            </w:r>
          </w:p>
        </w:tc>
        <w:tc>
          <w:tcPr>
            <w:tcW w:w="0" w:type="auto"/>
            <w:noWrap/>
          </w:tcPr>
          <w:p w14:paraId="2F0AC123" w14:textId="601D64C5"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&lt; 0.001</w:t>
            </w:r>
          </w:p>
        </w:tc>
      </w:tr>
      <w:tr w:rsidR="005752DD" w:rsidRPr="00182227" w14:paraId="1408C787" w14:textId="77777777" w:rsidTr="005752DD">
        <w:trPr>
          <w:trHeight w:val="288"/>
        </w:trPr>
        <w:tc>
          <w:tcPr>
            <w:tcW w:w="0" w:type="auto"/>
            <w:hideMark/>
          </w:tcPr>
          <w:p w14:paraId="7C02FEFC" w14:textId="77777777"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Palliative care</w:t>
            </w:r>
          </w:p>
        </w:tc>
        <w:tc>
          <w:tcPr>
            <w:tcW w:w="0" w:type="auto"/>
            <w:noWrap/>
            <w:hideMark/>
          </w:tcPr>
          <w:p w14:paraId="19FCF66C" w14:textId="466F8C07" w:rsidR="005752DD" w:rsidRPr="00E26388" w:rsidRDefault="005752DD" w:rsidP="00547F27">
            <w:pPr>
              <w:tabs>
                <w:tab w:val="left" w:pos="5664"/>
              </w:tabs>
              <w:spacing w:line="360" w:lineRule="auto"/>
              <w:jc w:val="both"/>
              <w:rPr>
                <w:rFonts w:ascii="Book Antiqua" w:eastAsia="楷体" w:hAnsi="Book Antiqua"/>
              </w:rPr>
            </w:pPr>
          </w:p>
        </w:tc>
        <w:tc>
          <w:tcPr>
            <w:tcW w:w="0" w:type="auto"/>
            <w:noWrap/>
          </w:tcPr>
          <w:p w14:paraId="18863DDE" w14:textId="77777777"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1.21</w:t>
            </w:r>
          </w:p>
        </w:tc>
        <w:tc>
          <w:tcPr>
            <w:tcW w:w="0" w:type="auto"/>
            <w:noWrap/>
          </w:tcPr>
          <w:p w14:paraId="71001CB3" w14:textId="403D260C"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(1.17-1.26)</w:t>
            </w:r>
          </w:p>
        </w:tc>
        <w:tc>
          <w:tcPr>
            <w:tcW w:w="0" w:type="auto"/>
            <w:noWrap/>
          </w:tcPr>
          <w:p w14:paraId="2C5A01EE" w14:textId="04E978FF"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&lt; 0.001</w:t>
            </w:r>
          </w:p>
        </w:tc>
      </w:tr>
      <w:tr w:rsidR="005752DD" w:rsidRPr="00182227" w14:paraId="5CDE63A1" w14:textId="77777777" w:rsidTr="00A020C2">
        <w:trPr>
          <w:trHeight w:val="288"/>
        </w:trPr>
        <w:tc>
          <w:tcPr>
            <w:tcW w:w="0" w:type="auto"/>
            <w:gridSpan w:val="5"/>
          </w:tcPr>
          <w:p w14:paraId="54F52D79" w14:textId="620CB63B"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Nutritional status</w:t>
            </w:r>
          </w:p>
        </w:tc>
      </w:tr>
      <w:tr w:rsidR="005752DD" w:rsidRPr="00182227" w14:paraId="0F048289" w14:textId="77777777" w:rsidTr="005752DD">
        <w:trPr>
          <w:trHeight w:val="288"/>
        </w:trPr>
        <w:tc>
          <w:tcPr>
            <w:tcW w:w="0" w:type="auto"/>
            <w:hideMark/>
          </w:tcPr>
          <w:p w14:paraId="5AA10E2C" w14:textId="77777777"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Severe malnutrition and cachexia</w:t>
            </w:r>
          </w:p>
        </w:tc>
        <w:tc>
          <w:tcPr>
            <w:tcW w:w="0" w:type="auto"/>
            <w:noWrap/>
            <w:hideMark/>
          </w:tcPr>
          <w:p w14:paraId="6FA9A365" w14:textId="405BBE7C" w:rsidR="005752DD" w:rsidRPr="00E26388" w:rsidRDefault="005752DD" w:rsidP="00547F27">
            <w:pPr>
              <w:tabs>
                <w:tab w:val="left" w:pos="5664"/>
              </w:tabs>
              <w:spacing w:line="360" w:lineRule="auto"/>
              <w:jc w:val="both"/>
              <w:rPr>
                <w:rFonts w:ascii="Book Antiqua" w:eastAsia="楷体" w:hAnsi="Book Antiqua"/>
              </w:rPr>
            </w:pPr>
          </w:p>
        </w:tc>
        <w:tc>
          <w:tcPr>
            <w:tcW w:w="0" w:type="auto"/>
            <w:noWrap/>
          </w:tcPr>
          <w:p w14:paraId="59EE4BBB" w14:textId="77777777"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1.12</w:t>
            </w:r>
          </w:p>
        </w:tc>
        <w:tc>
          <w:tcPr>
            <w:tcW w:w="0" w:type="auto"/>
            <w:noWrap/>
          </w:tcPr>
          <w:p w14:paraId="25DC3075" w14:textId="545DADAB"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(1.08-1.15)</w:t>
            </w:r>
          </w:p>
        </w:tc>
        <w:tc>
          <w:tcPr>
            <w:tcW w:w="0" w:type="auto"/>
            <w:noWrap/>
          </w:tcPr>
          <w:p w14:paraId="0B3BC516" w14:textId="28DC5390"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&lt; 0.001</w:t>
            </w:r>
          </w:p>
        </w:tc>
      </w:tr>
      <w:tr w:rsidR="005752DD" w:rsidRPr="00182227" w14:paraId="1BA89344" w14:textId="77777777" w:rsidTr="005752DD">
        <w:trPr>
          <w:trHeight w:val="288"/>
        </w:trPr>
        <w:tc>
          <w:tcPr>
            <w:tcW w:w="0" w:type="auto"/>
            <w:hideMark/>
          </w:tcPr>
          <w:p w14:paraId="3B107552" w14:textId="77777777"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Obesity</w:t>
            </w:r>
          </w:p>
        </w:tc>
        <w:tc>
          <w:tcPr>
            <w:tcW w:w="0" w:type="auto"/>
            <w:noWrap/>
            <w:hideMark/>
          </w:tcPr>
          <w:p w14:paraId="0171A36F" w14:textId="1AA78200" w:rsidR="005752DD" w:rsidRPr="00E26388" w:rsidRDefault="005752DD" w:rsidP="00547F27">
            <w:pPr>
              <w:tabs>
                <w:tab w:val="left" w:pos="5664"/>
              </w:tabs>
              <w:spacing w:line="360" w:lineRule="auto"/>
              <w:jc w:val="both"/>
              <w:rPr>
                <w:rFonts w:ascii="Book Antiqua" w:eastAsia="楷体" w:hAnsi="Book Antiqua"/>
              </w:rPr>
            </w:pPr>
          </w:p>
        </w:tc>
        <w:tc>
          <w:tcPr>
            <w:tcW w:w="0" w:type="auto"/>
            <w:noWrap/>
          </w:tcPr>
          <w:p w14:paraId="7F97883A" w14:textId="77777777"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0.94</w:t>
            </w:r>
          </w:p>
        </w:tc>
        <w:tc>
          <w:tcPr>
            <w:tcW w:w="0" w:type="auto"/>
            <w:noWrap/>
          </w:tcPr>
          <w:p w14:paraId="73520E08" w14:textId="39CE9D26"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(0.90-0.98)</w:t>
            </w:r>
          </w:p>
        </w:tc>
        <w:tc>
          <w:tcPr>
            <w:tcW w:w="0" w:type="auto"/>
            <w:noWrap/>
          </w:tcPr>
          <w:p w14:paraId="2DF1431E" w14:textId="77777777"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0.001</w:t>
            </w:r>
          </w:p>
        </w:tc>
      </w:tr>
      <w:tr w:rsidR="005752DD" w:rsidRPr="00182227" w14:paraId="247C66E2" w14:textId="77777777" w:rsidTr="005752DD">
        <w:trPr>
          <w:trHeight w:val="288"/>
        </w:trPr>
        <w:tc>
          <w:tcPr>
            <w:tcW w:w="0" w:type="auto"/>
            <w:hideMark/>
          </w:tcPr>
          <w:p w14:paraId="2D26687A" w14:textId="3090A78F"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Use of antithrombotic/anticoagulants</w:t>
            </w:r>
          </w:p>
        </w:tc>
        <w:tc>
          <w:tcPr>
            <w:tcW w:w="0" w:type="auto"/>
            <w:noWrap/>
            <w:hideMark/>
          </w:tcPr>
          <w:p w14:paraId="3582E2D1" w14:textId="27330382" w:rsidR="005752DD" w:rsidRPr="00E26388" w:rsidRDefault="005752DD" w:rsidP="00547F27">
            <w:pPr>
              <w:tabs>
                <w:tab w:val="left" w:pos="5664"/>
              </w:tabs>
              <w:spacing w:line="360" w:lineRule="auto"/>
              <w:jc w:val="both"/>
              <w:rPr>
                <w:rFonts w:ascii="Book Antiqua" w:eastAsia="楷体" w:hAnsi="Book Antiqua"/>
              </w:rPr>
            </w:pPr>
          </w:p>
        </w:tc>
        <w:tc>
          <w:tcPr>
            <w:tcW w:w="0" w:type="auto"/>
            <w:noWrap/>
          </w:tcPr>
          <w:p w14:paraId="7944453D" w14:textId="77777777" w:rsidR="005752DD" w:rsidRPr="00E26388" w:rsidRDefault="005752DD" w:rsidP="00547F27">
            <w:pPr>
              <w:tabs>
                <w:tab w:val="left" w:pos="5664"/>
              </w:tabs>
              <w:spacing w:line="360" w:lineRule="auto"/>
              <w:jc w:val="both"/>
              <w:rPr>
                <w:rFonts w:ascii="Book Antiqua" w:eastAsia="楷体" w:hAnsi="Book Antiqua"/>
              </w:rPr>
            </w:pPr>
          </w:p>
        </w:tc>
        <w:tc>
          <w:tcPr>
            <w:tcW w:w="0" w:type="auto"/>
            <w:noWrap/>
          </w:tcPr>
          <w:p w14:paraId="4B2122C8" w14:textId="77777777" w:rsidR="005752DD" w:rsidRPr="00E26388" w:rsidRDefault="005752DD" w:rsidP="00547F27">
            <w:pPr>
              <w:tabs>
                <w:tab w:val="left" w:pos="5664"/>
              </w:tabs>
              <w:spacing w:line="360" w:lineRule="auto"/>
              <w:jc w:val="both"/>
              <w:rPr>
                <w:rFonts w:ascii="Book Antiqua" w:eastAsia="楷体" w:hAnsi="Book Antiqua"/>
              </w:rPr>
            </w:pPr>
          </w:p>
        </w:tc>
        <w:tc>
          <w:tcPr>
            <w:tcW w:w="0" w:type="auto"/>
            <w:noWrap/>
          </w:tcPr>
          <w:p w14:paraId="5140229B" w14:textId="77777777" w:rsidR="005752DD" w:rsidRPr="00E26388" w:rsidRDefault="005752DD" w:rsidP="00547F27">
            <w:pPr>
              <w:tabs>
                <w:tab w:val="left" w:pos="5664"/>
              </w:tabs>
              <w:spacing w:line="360" w:lineRule="auto"/>
              <w:jc w:val="both"/>
              <w:rPr>
                <w:rFonts w:ascii="Book Antiqua" w:eastAsia="楷体" w:hAnsi="Book Antiqua"/>
              </w:rPr>
            </w:pPr>
          </w:p>
        </w:tc>
      </w:tr>
      <w:tr w:rsidR="005752DD" w:rsidRPr="00182227" w14:paraId="22A044DE" w14:textId="77777777" w:rsidTr="005752DD">
        <w:trPr>
          <w:trHeight w:val="288"/>
        </w:trPr>
        <w:tc>
          <w:tcPr>
            <w:tcW w:w="0" w:type="auto"/>
            <w:hideMark/>
          </w:tcPr>
          <w:p w14:paraId="5383A605" w14:textId="3878EBBF"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Aspirin/antiplatelets</w:t>
            </w:r>
          </w:p>
        </w:tc>
        <w:tc>
          <w:tcPr>
            <w:tcW w:w="0" w:type="auto"/>
            <w:noWrap/>
            <w:hideMark/>
          </w:tcPr>
          <w:p w14:paraId="7C84F750" w14:textId="6B1A4CF8" w:rsidR="005752DD" w:rsidRPr="00E26388" w:rsidRDefault="005752DD" w:rsidP="00547F27">
            <w:pPr>
              <w:tabs>
                <w:tab w:val="left" w:pos="5664"/>
              </w:tabs>
              <w:spacing w:line="360" w:lineRule="auto"/>
              <w:jc w:val="both"/>
              <w:rPr>
                <w:rFonts w:ascii="Book Antiqua" w:eastAsia="楷体" w:hAnsi="Book Antiqua"/>
              </w:rPr>
            </w:pPr>
          </w:p>
        </w:tc>
        <w:tc>
          <w:tcPr>
            <w:tcW w:w="0" w:type="auto"/>
            <w:noWrap/>
          </w:tcPr>
          <w:p w14:paraId="1410AEAD" w14:textId="77777777"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1.09</w:t>
            </w:r>
          </w:p>
        </w:tc>
        <w:tc>
          <w:tcPr>
            <w:tcW w:w="0" w:type="auto"/>
            <w:noWrap/>
          </w:tcPr>
          <w:p w14:paraId="5F09EB01" w14:textId="20E54AAC"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(1.05-1.13)</w:t>
            </w:r>
          </w:p>
        </w:tc>
        <w:tc>
          <w:tcPr>
            <w:tcW w:w="0" w:type="auto"/>
            <w:noWrap/>
          </w:tcPr>
          <w:p w14:paraId="1A895C22" w14:textId="176E7BBC"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&lt; 0.001</w:t>
            </w:r>
          </w:p>
        </w:tc>
      </w:tr>
      <w:tr w:rsidR="005752DD" w:rsidRPr="00182227" w14:paraId="575FA707" w14:textId="77777777" w:rsidTr="000275EC">
        <w:trPr>
          <w:trHeight w:val="288"/>
        </w:trPr>
        <w:tc>
          <w:tcPr>
            <w:tcW w:w="0" w:type="auto"/>
            <w:tcBorders>
              <w:bottom w:val="single" w:sz="12" w:space="0" w:color="auto"/>
            </w:tcBorders>
            <w:hideMark/>
          </w:tcPr>
          <w:p w14:paraId="797EBB2E" w14:textId="77777777" w:rsidR="005752DD" w:rsidRPr="00E26388" w:rsidRDefault="005752DD" w:rsidP="00547F27">
            <w:pPr>
              <w:tabs>
                <w:tab w:val="left" w:pos="5664"/>
              </w:tabs>
              <w:spacing w:line="360" w:lineRule="auto"/>
              <w:jc w:val="both"/>
              <w:rPr>
                <w:rFonts w:ascii="Book Antiqua" w:eastAsia="楷体" w:hAnsi="Book Antiqua"/>
              </w:rPr>
            </w:pPr>
            <w:r w:rsidRPr="00E26388">
              <w:rPr>
                <w:rFonts w:ascii="Book Antiqua" w:eastAsia="楷体" w:hAnsi="Book Antiqua"/>
              </w:rPr>
              <w:t>Anticoagulants</w:t>
            </w:r>
          </w:p>
        </w:tc>
        <w:tc>
          <w:tcPr>
            <w:tcW w:w="0" w:type="auto"/>
            <w:tcBorders>
              <w:bottom w:val="single" w:sz="12" w:space="0" w:color="auto"/>
            </w:tcBorders>
            <w:noWrap/>
            <w:hideMark/>
          </w:tcPr>
          <w:p w14:paraId="0DDFDF4E" w14:textId="19C2D2AC" w:rsidR="005752DD" w:rsidRPr="00E26388" w:rsidRDefault="005752DD" w:rsidP="00547F27">
            <w:pPr>
              <w:tabs>
                <w:tab w:val="left" w:pos="5664"/>
              </w:tabs>
              <w:spacing w:line="360" w:lineRule="auto"/>
              <w:jc w:val="both"/>
              <w:rPr>
                <w:rFonts w:ascii="Book Antiqua" w:eastAsia="楷体" w:hAnsi="Book Antiqua"/>
              </w:rPr>
            </w:pPr>
          </w:p>
        </w:tc>
        <w:tc>
          <w:tcPr>
            <w:tcW w:w="0" w:type="auto"/>
            <w:tcBorders>
              <w:bottom w:val="single" w:sz="12" w:space="0" w:color="auto"/>
            </w:tcBorders>
            <w:noWrap/>
          </w:tcPr>
          <w:p w14:paraId="60867618" w14:textId="77777777"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1.48</w:t>
            </w:r>
          </w:p>
        </w:tc>
        <w:tc>
          <w:tcPr>
            <w:tcW w:w="0" w:type="auto"/>
            <w:tcBorders>
              <w:bottom w:val="single" w:sz="12" w:space="0" w:color="auto"/>
            </w:tcBorders>
            <w:noWrap/>
          </w:tcPr>
          <w:p w14:paraId="216D70DB" w14:textId="4D540D61"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(1.42-1.54)</w:t>
            </w:r>
          </w:p>
        </w:tc>
        <w:tc>
          <w:tcPr>
            <w:tcW w:w="0" w:type="auto"/>
            <w:tcBorders>
              <w:bottom w:val="single" w:sz="12" w:space="0" w:color="auto"/>
            </w:tcBorders>
            <w:noWrap/>
          </w:tcPr>
          <w:p w14:paraId="7E8F37E1" w14:textId="048D8735" w:rsidR="005752DD" w:rsidRPr="00E26388" w:rsidRDefault="005752DD"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&lt; 0.001</w:t>
            </w:r>
          </w:p>
        </w:tc>
      </w:tr>
      <w:tr w:rsidR="005752DD" w:rsidRPr="00182227" w14:paraId="12F49FEC" w14:textId="77777777" w:rsidTr="000275EC">
        <w:trPr>
          <w:trHeight w:val="288"/>
        </w:trPr>
        <w:tc>
          <w:tcPr>
            <w:tcW w:w="0" w:type="auto"/>
            <w:gridSpan w:val="5"/>
            <w:tcBorders>
              <w:top w:val="single" w:sz="12" w:space="0" w:color="auto"/>
            </w:tcBorders>
          </w:tcPr>
          <w:p w14:paraId="4F733CE9" w14:textId="6F723A33" w:rsidR="005752DD" w:rsidRPr="00E26388" w:rsidRDefault="00A70CFB" w:rsidP="00547F27">
            <w:pPr>
              <w:tabs>
                <w:tab w:val="left" w:pos="5664"/>
              </w:tabs>
              <w:spacing w:line="360" w:lineRule="auto"/>
              <w:jc w:val="both"/>
              <w:rPr>
                <w:rFonts w:ascii="Book Antiqua" w:eastAsia="楷体" w:hAnsi="Book Antiqua"/>
                <w:lang w:eastAsia="zh-CN"/>
              </w:rPr>
            </w:pPr>
            <w:r w:rsidRPr="00E26388">
              <w:rPr>
                <w:rFonts w:ascii="Book Antiqua" w:eastAsia="楷体" w:hAnsi="Book Antiqua"/>
              </w:rPr>
              <w:t>Bold values represent a statistically significant odds ratio &gt;</w:t>
            </w:r>
            <w:r w:rsidR="00182227" w:rsidRPr="00E26388">
              <w:rPr>
                <w:rFonts w:ascii="Book Antiqua" w:eastAsia="楷体" w:hAnsi="Book Antiqua"/>
              </w:rPr>
              <w:t xml:space="preserve"> </w:t>
            </w:r>
            <w:r w:rsidRPr="00E26388">
              <w:rPr>
                <w:rFonts w:ascii="Book Antiqua" w:eastAsia="楷体" w:hAnsi="Book Antiqua"/>
              </w:rPr>
              <w:t xml:space="preserve">1 [in favor of </w:t>
            </w:r>
            <w:r w:rsidRPr="00E26388">
              <w:rPr>
                <w:rFonts w:ascii="Book Antiqua" w:eastAsia="楷体" w:hAnsi="Book Antiqua" w:cs="Book Antiqua"/>
                <w:color w:val="000000"/>
              </w:rPr>
              <w:t xml:space="preserve">gastrointestinal </w:t>
            </w:r>
            <w:r w:rsidRPr="00E26388">
              <w:rPr>
                <w:rFonts w:ascii="Book Antiqua" w:eastAsia="楷体" w:hAnsi="Book Antiqua"/>
              </w:rPr>
              <w:t xml:space="preserve">hemorrhage (GIH)]; </w:t>
            </w:r>
            <w:r w:rsidR="00730262" w:rsidRPr="00E26388">
              <w:rPr>
                <w:rFonts w:ascii="Book Antiqua" w:eastAsia="楷体" w:hAnsi="Book Antiqua"/>
              </w:rPr>
              <w:t>m</w:t>
            </w:r>
            <w:r w:rsidRPr="00E26388">
              <w:rPr>
                <w:rFonts w:ascii="Book Antiqua" w:eastAsia="楷体" w:hAnsi="Book Antiqua"/>
              </w:rPr>
              <w:t>ultivariate logistic regression of outcome (</w:t>
            </w:r>
            <w:r w:rsidRPr="00E26388">
              <w:rPr>
                <w:rFonts w:ascii="Book Antiqua" w:eastAsia="楷体" w:hAnsi="Book Antiqua" w:cs="Book Antiqua"/>
                <w:color w:val="000000"/>
              </w:rPr>
              <w:t>GIH</w:t>
            </w:r>
            <w:r w:rsidRPr="00E26388">
              <w:rPr>
                <w:rFonts w:ascii="Book Antiqua" w:eastAsia="楷体" w:hAnsi="Book Antiqua"/>
              </w:rPr>
              <w:t xml:space="preserve">) was performed using the backward stepwise method to determine statistically significant factors; </w:t>
            </w:r>
            <w:r w:rsidR="00730262" w:rsidRPr="00E26388">
              <w:rPr>
                <w:rFonts w:ascii="Book Antiqua" w:eastAsia="楷体" w:hAnsi="Book Antiqua"/>
              </w:rPr>
              <w:t>v</w:t>
            </w:r>
            <w:r w:rsidRPr="00E26388">
              <w:rPr>
                <w:rFonts w:ascii="Book Antiqua" w:eastAsia="楷体" w:hAnsi="Book Antiqua"/>
              </w:rPr>
              <w:t xml:space="preserve">ariables included in the analysis: </w:t>
            </w:r>
            <w:r w:rsidR="00730262" w:rsidRPr="00E26388">
              <w:rPr>
                <w:rFonts w:ascii="Book Antiqua" w:eastAsia="楷体" w:hAnsi="Book Antiqua"/>
              </w:rPr>
              <w:t>A</w:t>
            </w:r>
            <w:r w:rsidRPr="00E26388">
              <w:rPr>
                <w:rFonts w:ascii="Book Antiqua" w:eastAsia="楷体" w:hAnsi="Book Antiqua"/>
              </w:rPr>
              <w:t>ge, female, race, insurance, income, acute kidney injury, chronic kidney disease, heart failure, cirrhosis and liver failure, intestinal infection, metastasis, chemotherapy and immunotherapy, radiation gastroenteritis, palliative care, severe malnutrition and cachexia, obesity, aspirin/antiplatelet, and anticoagulant</w:t>
            </w:r>
            <w:r w:rsidR="00730262" w:rsidRPr="00E26388">
              <w:rPr>
                <w:rFonts w:ascii="Book Antiqua" w:eastAsia="楷体" w:hAnsi="Book Antiqua"/>
              </w:rPr>
              <w:t>;</w:t>
            </w:r>
            <w:r w:rsidRPr="00E26388">
              <w:rPr>
                <w:rFonts w:ascii="Book Antiqua" w:eastAsia="楷体" w:hAnsi="Book Antiqua"/>
              </w:rPr>
              <w:t xml:space="preserve"> </w:t>
            </w:r>
            <w:r w:rsidR="00730262" w:rsidRPr="00E26388">
              <w:rPr>
                <w:rFonts w:ascii="Book Antiqua" w:eastAsia="楷体" w:hAnsi="Book Antiqua"/>
              </w:rPr>
              <w:t>i</w:t>
            </w:r>
            <w:r w:rsidRPr="00E26388">
              <w:rPr>
                <w:rFonts w:ascii="Book Antiqua" w:eastAsia="楷体" w:hAnsi="Book Antiqua"/>
              </w:rPr>
              <w:t xml:space="preserve">ntestinal infection was a statistically non-significant factor; GI: </w:t>
            </w:r>
            <w:r w:rsidR="00182227" w:rsidRPr="00E26388">
              <w:rPr>
                <w:rFonts w:ascii="Book Antiqua" w:eastAsia="楷体" w:hAnsi="Book Antiqua"/>
              </w:rPr>
              <w:t>Gastrointestinal</w:t>
            </w:r>
            <w:r w:rsidRPr="00E26388">
              <w:rPr>
                <w:rFonts w:ascii="Book Antiqua" w:eastAsia="楷体" w:hAnsi="Book Antiqua"/>
              </w:rPr>
              <w:t xml:space="preserve">; CI: </w:t>
            </w:r>
            <w:r w:rsidR="00182227" w:rsidRPr="00E26388">
              <w:rPr>
                <w:rFonts w:ascii="Book Antiqua" w:eastAsia="楷体" w:hAnsi="Book Antiqua" w:cs="Book Antiqua"/>
                <w:color w:val="000000"/>
              </w:rPr>
              <w:t xml:space="preserve">Confidence </w:t>
            </w:r>
            <w:r w:rsidRPr="00E26388">
              <w:rPr>
                <w:rFonts w:ascii="Book Antiqua" w:eastAsia="楷体" w:hAnsi="Book Antiqua" w:cs="Book Antiqua"/>
                <w:color w:val="000000"/>
              </w:rPr>
              <w:t>interval</w:t>
            </w:r>
            <w:r w:rsidR="00182227" w:rsidRPr="00E26388">
              <w:rPr>
                <w:rFonts w:ascii="Book Antiqua" w:eastAsia="楷体" w:hAnsi="Book Antiqua" w:cs="Book Antiqua"/>
                <w:color w:val="000000"/>
              </w:rPr>
              <w:t xml:space="preserve">; OR: </w:t>
            </w:r>
            <w:r w:rsidR="00182227" w:rsidRPr="00E26388">
              <w:rPr>
                <w:rFonts w:ascii="Book Antiqua" w:eastAsia="楷体" w:hAnsi="Book Antiqua"/>
              </w:rPr>
              <w:t>Odds ratio.</w:t>
            </w:r>
          </w:p>
        </w:tc>
      </w:tr>
    </w:tbl>
    <w:p w14:paraId="6121C04D" w14:textId="77777777" w:rsidR="00442545" w:rsidRPr="00E26388" w:rsidRDefault="00442545" w:rsidP="00547F27">
      <w:pPr>
        <w:tabs>
          <w:tab w:val="left" w:pos="5664"/>
        </w:tabs>
        <w:spacing w:line="360" w:lineRule="auto"/>
        <w:jc w:val="both"/>
        <w:rPr>
          <w:rFonts w:ascii="Book Antiqua" w:eastAsia="楷体" w:hAnsi="Book Antiqua"/>
          <w:b/>
          <w:bCs/>
        </w:rPr>
        <w:sectPr w:rsidR="00442545" w:rsidRPr="00E26388">
          <w:pgSz w:w="12240" w:h="15840"/>
          <w:pgMar w:top="1440" w:right="1440" w:bottom="1440" w:left="1440" w:header="720" w:footer="720" w:gutter="0"/>
          <w:cols w:space="720"/>
          <w:docGrid w:linePitch="360"/>
        </w:sectPr>
      </w:pPr>
    </w:p>
    <w:p w14:paraId="6FAF7E8A" w14:textId="3974EE6C" w:rsidR="005752DD" w:rsidRPr="00E26388" w:rsidRDefault="00A70CFB" w:rsidP="00547F27">
      <w:pPr>
        <w:tabs>
          <w:tab w:val="left" w:pos="5664"/>
        </w:tabs>
        <w:spacing w:line="360" w:lineRule="auto"/>
        <w:jc w:val="both"/>
        <w:rPr>
          <w:rFonts w:ascii="Book Antiqua" w:eastAsia="楷体" w:hAnsi="Book Antiqua"/>
          <w:b/>
          <w:bCs/>
        </w:rPr>
      </w:pPr>
      <w:r w:rsidRPr="00E26388">
        <w:rPr>
          <w:rFonts w:ascii="Book Antiqua" w:eastAsia="楷体" w:hAnsi="Book Antiqua"/>
          <w:b/>
          <w:bCs/>
        </w:rPr>
        <w:t>Table 6 The results of multivariate analysis showing the odds ratio of inpatient mortality associated with different interventions (endoscopy, surgery, embolization, radiation)</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1606"/>
        <w:gridCol w:w="796"/>
        <w:gridCol w:w="1470"/>
        <w:gridCol w:w="1003"/>
        <w:gridCol w:w="1069"/>
        <w:gridCol w:w="963"/>
        <w:gridCol w:w="1549"/>
        <w:gridCol w:w="1336"/>
        <w:gridCol w:w="896"/>
        <w:gridCol w:w="1336"/>
      </w:tblGrid>
      <w:tr w:rsidR="000275EC" w:rsidRPr="00182227" w14:paraId="640E1BDE" w14:textId="77777777" w:rsidTr="000275EC">
        <w:trPr>
          <w:trHeight w:val="228"/>
        </w:trPr>
        <w:tc>
          <w:tcPr>
            <w:tcW w:w="0" w:type="auto"/>
            <w:gridSpan w:val="2"/>
            <w:tcBorders>
              <w:top w:val="single" w:sz="12" w:space="0" w:color="auto"/>
              <w:bottom w:val="single" w:sz="4" w:space="0" w:color="auto"/>
            </w:tcBorders>
          </w:tcPr>
          <w:p w14:paraId="6E8BBD2F" w14:textId="77777777" w:rsidR="000275EC" w:rsidRPr="00E26388" w:rsidRDefault="000275EC" w:rsidP="00547F27">
            <w:pPr>
              <w:spacing w:line="360" w:lineRule="auto"/>
              <w:jc w:val="both"/>
              <w:rPr>
                <w:rFonts w:ascii="Book Antiqua" w:eastAsia="楷体" w:hAnsi="Book Antiqua" w:cs="Arial"/>
              </w:rPr>
            </w:pPr>
          </w:p>
        </w:tc>
        <w:tc>
          <w:tcPr>
            <w:tcW w:w="0" w:type="auto"/>
            <w:gridSpan w:val="9"/>
            <w:tcBorders>
              <w:top w:val="single" w:sz="12" w:space="0" w:color="auto"/>
              <w:bottom w:val="single" w:sz="4" w:space="0" w:color="auto"/>
            </w:tcBorders>
          </w:tcPr>
          <w:p w14:paraId="01E5B2EF" w14:textId="77777777" w:rsidR="000275EC" w:rsidRPr="00E26388" w:rsidRDefault="000275EC" w:rsidP="00547F27">
            <w:pPr>
              <w:spacing w:line="360" w:lineRule="auto"/>
              <w:jc w:val="both"/>
              <w:rPr>
                <w:rFonts w:ascii="Book Antiqua" w:eastAsia="楷体" w:hAnsi="Book Antiqua" w:cs="Arial"/>
                <w:b/>
                <w:bCs/>
              </w:rPr>
            </w:pPr>
            <w:r w:rsidRPr="00E26388">
              <w:rPr>
                <w:rFonts w:ascii="Book Antiqua" w:eastAsia="楷体" w:hAnsi="Book Antiqua" w:cs="Arial"/>
                <w:b/>
                <w:bCs/>
              </w:rPr>
              <w:t>GI bleeding patients with cancer</w:t>
            </w:r>
          </w:p>
        </w:tc>
      </w:tr>
      <w:tr w:rsidR="000275EC" w:rsidRPr="00182227" w14:paraId="28C7ADFE" w14:textId="77777777" w:rsidTr="000275EC">
        <w:trPr>
          <w:trHeight w:val="228"/>
        </w:trPr>
        <w:tc>
          <w:tcPr>
            <w:tcW w:w="0" w:type="auto"/>
            <w:gridSpan w:val="2"/>
            <w:tcBorders>
              <w:top w:val="single" w:sz="4" w:space="0" w:color="auto"/>
              <w:bottom w:val="single" w:sz="4" w:space="0" w:color="auto"/>
            </w:tcBorders>
          </w:tcPr>
          <w:p w14:paraId="71EF163A" w14:textId="77777777" w:rsidR="000275EC" w:rsidRPr="00E26388" w:rsidRDefault="000275EC" w:rsidP="00547F27">
            <w:pPr>
              <w:spacing w:line="360" w:lineRule="auto"/>
              <w:jc w:val="both"/>
              <w:rPr>
                <w:rFonts w:ascii="Book Antiqua" w:eastAsia="楷体" w:hAnsi="Book Antiqua" w:cs="Arial"/>
              </w:rPr>
            </w:pPr>
          </w:p>
        </w:tc>
        <w:tc>
          <w:tcPr>
            <w:tcW w:w="0" w:type="auto"/>
            <w:tcBorders>
              <w:top w:val="single" w:sz="4" w:space="0" w:color="auto"/>
              <w:bottom w:val="single" w:sz="4" w:space="0" w:color="auto"/>
            </w:tcBorders>
          </w:tcPr>
          <w:p w14:paraId="7C34B184" w14:textId="77777777" w:rsidR="000275EC" w:rsidRPr="00E26388" w:rsidRDefault="000275EC" w:rsidP="00547F27">
            <w:pPr>
              <w:spacing w:line="360" w:lineRule="auto"/>
              <w:jc w:val="both"/>
              <w:rPr>
                <w:rFonts w:ascii="Book Antiqua" w:eastAsia="楷体" w:hAnsi="Book Antiqua" w:cs="Arial"/>
                <w:b/>
                <w:bCs/>
              </w:rPr>
            </w:pPr>
            <w:r w:rsidRPr="00E26388">
              <w:rPr>
                <w:rFonts w:ascii="Book Antiqua" w:eastAsia="楷体" w:hAnsi="Book Antiqua" w:cs="Arial"/>
                <w:b/>
                <w:bCs/>
                <w:color w:val="000000"/>
              </w:rPr>
              <w:t>All GI Ca</w:t>
            </w:r>
          </w:p>
        </w:tc>
        <w:tc>
          <w:tcPr>
            <w:tcW w:w="0" w:type="auto"/>
            <w:tcBorders>
              <w:top w:val="single" w:sz="4" w:space="0" w:color="auto"/>
              <w:bottom w:val="single" w:sz="4" w:space="0" w:color="auto"/>
            </w:tcBorders>
          </w:tcPr>
          <w:p w14:paraId="0C8B1E4D" w14:textId="77777777" w:rsidR="000275EC" w:rsidRPr="00E26388" w:rsidRDefault="000275EC" w:rsidP="00547F27">
            <w:pPr>
              <w:spacing w:line="360" w:lineRule="auto"/>
              <w:jc w:val="both"/>
              <w:rPr>
                <w:rFonts w:ascii="Book Antiqua" w:eastAsia="楷体" w:hAnsi="Book Antiqua" w:cs="Arial"/>
                <w:b/>
                <w:bCs/>
              </w:rPr>
            </w:pPr>
            <w:r w:rsidRPr="00E26388">
              <w:rPr>
                <w:rFonts w:ascii="Book Antiqua" w:eastAsia="楷体" w:hAnsi="Book Antiqua" w:cs="Arial"/>
                <w:b/>
                <w:bCs/>
                <w:color w:val="000000"/>
              </w:rPr>
              <w:t xml:space="preserve">Esophageal Ca </w:t>
            </w:r>
          </w:p>
        </w:tc>
        <w:tc>
          <w:tcPr>
            <w:tcW w:w="0" w:type="auto"/>
            <w:tcBorders>
              <w:top w:val="single" w:sz="4" w:space="0" w:color="auto"/>
              <w:bottom w:val="single" w:sz="4" w:space="0" w:color="auto"/>
            </w:tcBorders>
          </w:tcPr>
          <w:p w14:paraId="50162180" w14:textId="77777777" w:rsidR="000275EC" w:rsidRPr="00E26388" w:rsidRDefault="000275EC" w:rsidP="00547F27">
            <w:pPr>
              <w:spacing w:line="360" w:lineRule="auto"/>
              <w:jc w:val="both"/>
              <w:rPr>
                <w:rFonts w:ascii="Book Antiqua" w:eastAsia="楷体" w:hAnsi="Book Antiqua" w:cs="Arial"/>
                <w:b/>
                <w:bCs/>
              </w:rPr>
            </w:pPr>
            <w:r w:rsidRPr="00E26388">
              <w:rPr>
                <w:rFonts w:ascii="Book Antiqua" w:eastAsia="楷体" w:hAnsi="Book Antiqua" w:cs="Arial"/>
                <w:b/>
                <w:bCs/>
                <w:color w:val="000000"/>
              </w:rPr>
              <w:t>Gastric Ca</w:t>
            </w:r>
          </w:p>
        </w:tc>
        <w:tc>
          <w:tcPr>
            <w:tcW w:w="0" w:type="auto"/>
            <w:tcBorders>
              <w:top w:val="single" w:sz="4" w:space="0" w:color="auto"/>
              <w:bottom w:val="single" w:sz="4" w:space="0" w:color="auto"/>
            </w:tcBorders>
          </w:tcPr>
          <w:p w14:paraId="7C1007CF" w14:textId="77777777" w:rsidR="000275EC" w:rsidRPr="00E26388" w:rsidRDefault="000275EC" w:rsidP="00547F27">
            <w:pPr>
              <w:spacing w:line="360" w:lineRule="auto"/>
              <w:jc w:val="both"/>
              <w:rPr>
                <w:rFonts w:ascii="Book Antiqua" w:eastAsia="楷体" w:hAnsi="Book Antiqua" w:cs="Arial"/>
                <w:b/>
                <w:bCs/>
              </w:rPr>
            </w:pPr>
            <w:r w:rsidRPr="00E26388">
              <w:rPr>
                <w:rFonts w:ascii="Book Antiqua" w:eastAsia="楷体" w:hAnsi="Book Antiqua" w:cs="Arial"/>
                <w:b/>
                <w:bCs/>
                <w:color w:val="000000"/>
              </w:rPr>
              <w:t>Hepatic Ca</w:t>
            </w:r>
          </w:p>
        </w:tc>
        <w:tc>
          <w:tcPr>
            <w:tcW w:w="0" w:type="auto"/>
            <w:tcBorders>
              <w:top w:val="single" w:sz="4" w:space="0" w:color="auto"/>
              <w:bottom w:val="single" w:sz="4" w:space="0" w:color="auto"/>
            </w:tcBorders>
          </w:tcPr>
          <w:p w14:paraId="0E088803" w14:textId="77777777" w:rsidR="000275EC" w:rsidRPr="00E26388" w:rsidRDefault="000275EC" w:rsidP="00547F27">
            <w:pPr>
              <w:spacing w:line="360" w:lineRule="auto"/>
              <w:jc w:val="both"/>
              <w:rPr>
                <w:rFonts w:ascii="Book Antiqua" w:eastAsia="楷体" w:hAnsi="Book Antiqua" w:cs="Arial"/>
                <w:b/>
                <w:bCs/>
              </w:rPr>
            </w:pPr>
            <w:r w:rsidRPr="00E26388">
              <w:rPr>
                <w:rFonts w:ascii="Book Antiqua" w:eastAsia="楷体" w:hAnsi="Book Antiqua" w:cs="Arial"/>
                <w:b/>
                <w:bCs/>
                <w:color w:val="000000"/>
              </w:rPr>
              <w:t>Biliary Ca</w:t>
            </w:r>
          </w:p>
        </w:tc>
        <w:tc>
          <w:tcPr>
            <w:tcW w:w="0" w:type="auto"/>
            <w:tcBorders>
              <w:top w:val="single" w:sz="4" w:space="0" w:color="auto"/>
              <w:bottom w:val="single" w:sz="4" w:space="0" w:color="auto"/>
            </w:tcBorders>
          </w:tcPr>
          <w:p w14:paraId="78569FA5" w14:textId="77777777" w:rsidR="000275EC" w:rsidRPr="00E26388" w:rsidRDefault="000275EC" w:rsidP="00547F27">
            <w:pPr>
              <w:spacing w:line="360" w:lineRule="auto"/>
              <w:jc w:val="both"/>
              <w:rPr>
                <w:rFonts w:ascii="Book Antiqua" w:eastAsia="楷体" w:hAnsi="Book Antiqua" w:cs="Arial"/>
                <w:b/>
                <w:bCs/>
              </w:rPr>
            </w:pPr>
            <w:r w:rsidRPr="00E26388">
              <w:rPr>
                <w:rFonts w:ascii="Book Antiqua" w:eastAsia="楷体" w:hAnsi="Book Antiqua" w:cs="Arial"/>
                <w:b/>
                <w:bCs/>
                <w:color w:val="000000"/>
              </w:rPr>
              <w:t>Gallbladder Ca</w:t>
            </w:r>
          </w:p>
        </w:tc>
        <w:tc>
          <w:tcPr>
            <w:tcW w:w="0" w:type="auto"/>
            <w:tcBorders>
              <w:top w:val="single" w:sz="4" w:space="0" w:color="auto"/>
              <w:bottom w:val="single" w:sz="4" w:space="0" w:color="auto"/>
            </w:tcBorders>
          </w:tcPr>
          <w:p w14:paraId="2E3784DD" w14:textId="77777777" w:rsidR="000275EC" w:rsidRPr="00E26388" w:rsidRDefault="000275EC" w:rsidP="00547F27">
            <w:pPr>
              <w:spacing w:line="360" w:lineRule="auto"/>
              <w:jc w:val="both"/>
              <w:rPr>
                <w:rFonts w:ascii="Book Antiqua" w:eastAsia="楷体" w:hAnsi="Book Antiqua" w:cs="Arial"/>
                <w:b/>
                <w:bCs/>
              </w:rPr>
            </w:pPr>
            <w:r w:rsidRPr="00E26388">
              <w:rPr>
                <w:rFonts w:ascii="Book Antiqua" w:eastAsia="楷体" w:hAnsi="Book Antiqua" w:cs="Arial"/>
                <w:b/>
                <w:bCs/>
                <w:color w:val="000000"/>
              </w:rPr>
              <w:t>Pancreatic Ca</w:t>
            </w:r>
          </w:p>
        </w:tc>
        <w:tc>
          <w:tcPr>
            <w:tcW w:w="0" w:type="auto"/>
            <w:tcBorders>
              <w:top w:val="single" w:sz="4" w:space="0" w:color="auto"/>
              <w:bottom w:val="single" w:sz="4" w:space="0" w:color="auto"/>
            </w:tcBorders>
          </w:tcPr>
          <w:p w14:paraId="22F0D8F2" w14:textId="77777777" w:rsidR="000275EC" w:rsidRPr="00E26388" w:rsidRDefault="000275EC" w:rsidP="00547F27">
            <w:pPr>
              <w:spacing w:line="360" w:lineRule="auto"/>
              <w:jc w:val="both"/>
              <w:rPr>
                <w:rFonts w:ascii="Book Antiqua" w:eastAsia="楷体" w:hAnsi="Book Antiqua" w:cs="Arial"/>
                <w:b/>
                <w:bCs/>
              </w:rPr>
            </w:pPr>
            <w:r w:rsidRPr="00E26388">
              <w:rPr>
                <w:rFonts w:ascii="Book Antiqua" w:eastAsia="楷体" w:hAnsi="Book Antiqua" w:cs="Arial"/>
                <w:b/>
                <w:bCs/>
                <w:color w:val="000000"/>
              </w:rPr>
              <w:t>Small bowel Ca</w:t>
            </w:r>
          </w:p>
        </w:tc>
        <w:tc>
          <w:tcPr>
            <w:tcW w:w="0" w:type="auto"/>
            <w:tcBorders>
              <w:top w:val="single" w:sz="4" w:space="0" w:color="auto"/>
              <w:bottom w:val="single" w:sz="4" w:space="0" w:color="auto"/>
            </w:tcBorders>
          </w:tcPr>
          <w:p w14:paraId="0CBF7A68" w14:textId="77777777" w:rsidR="000275EC" w:rsidRPr="00E26388" w:rsidRDefault="000275EC" w:rsidP="00547F27">
            <w:pPr>
              <w:spacing w:line="360" w:lineRule="auto"/>
              <w:jc w:val="both"/>
              <w:rPr>
                <w:rFonts w:ascii="Book Antiqua" w:eastAsia="楷体" w:hAnsi="Book Antiqua" w:cs="Arial"/>
                <w:b/>
                <w:bCs/>
              </w:rPr>
            </w:pPr>
            <w:r w:rsidRPr="00E26388">
              <w:rPr>
                <w:rFonts w:ascii="Book Antiqua" w:eastAsia="楷体" w:hAnsi="Book Antiqua" w:cs="Arial"/>
                <w:b/>
                <w:bCs/>
              </w:rPr>
              <w:t>Colorectal Ca</w:t>
            </w:r>
          </w:p>
        </w:tc>
      </w:tr>
      <w:tr w:rsidR="00A70CFB" w:rsidRPr="00182227" w14:paraId="442D082B" w14:textId="77777777" w:rsidTr="000275EC">
        <w:trPr>
          <w:trHeight w:val="228"/>
        </w:trPr>
        <w:tc>
          <w:tcPr>
            <w:tcW w:w="0" w:type="auto"/>
            <w:vMerge w:val="restart"/>
            <w:tcBorders>
              <w:top w:val="single" w:sz="4" w:space="0" w:color="auto"/>
            </w:tcBorders>
          </w:tcPr>
          <w:p w14:paraId="6D13EFD4" w14:textId="7777962E" w:rsidR="00A70CFB" w:rsidRPr="00E26388" w:rsidRDefault="00A70CFB" w:rsidP="00547F27">
            <w:pPr>
              <w:spacing w:line="360" w:lineRule="auto"/>
              <w:jc w:val="both"/>
              <w:rPr>
                <w:rFonts w:ascii="Book Antiqua" w:eastAsia="楷体" w:hAnsi="Book Antiqua" w:cs="Arial"/>
              </w:rPr>
            </w:pPr>
            <w:r w:rsidRPr="00E26388">
              <w:rPr>
                <w:rFonts w:ascii="Book Antiqua" w:eastAsia="楷体" w:hAnsi="Book Antiqua" w:cs="Arial"/>
              </w:rPr>
              <w:t>Mortality aOR (95%CI)</w:t>
            </w:r>
          </w:p>
        </w:tc>
        <w:tc>
          <w:tcPr>
            <w:tcW w:w="0" w:type="auto"/>
            <w:tcBorders>
              <w:top w:val="single" w:sz="4" w:space="0" w:color="auto"/>
            </w:tcBorders>
          </w:tcPr>
          <w:p w14:paraId="30E47FB8" w14:textId="0C2FA0A1" w:rsidR="00A70CFB" w:rsidRPr="00E26388" w:rsidRDefault="00A70CFB" w:rsidP="00547F27">
            <w:pPr>
              <w:spacing w:line="360" w:lineRule="auto"/>
              <w:jc w:val="both"/>
              <w:rPr>
                <w:rFonts w:ascii="Book Antiqua" w:eastAsia="楷体" w:hAnsi="Book Antiqua" w:cs="Arial"/>
              </w:rPr>
            </w:pPr>
            <w:r w:rsidRPr="00E26388">
              <w:rPr>
                <w:rFonts w:ascii="Book Antiqua" w:eastAsia="楷体" w:hAnsi="Book Antiqua" w:cs="Arial"/>
              </w:rPr>
              <w:t>Endoscopy</w:t>
            </w:r>
          </w:p>
        </w:tc>
        <w:tc>
          <w:tcPr>
            <w:tcW w:w="0" w:type="auto"/>
            <w:tcBorders>
              <w:top w:val="single" w:sz="4" w:space="0" w:color="auto"/>
            </w:tcBorders>
          </w:tcPr>
          <w:p w14:paraId="4904784E" w14:textId="06D88E61" w:rsidR="00A70CFB" w:rsidRPr="00E26388" w:rsidRDefault="00A70CFB" w:rsidP="00547F27">
            <w:pPr>
              <w:spacing w:line="360" w:lineRule="auto"/>
              <w:jc w:val="both"/>
              <w:rPr>
                <w:rFonts w:ascii="Book Antiqua" w:eastAsia="楷体" w:hAnsi="Book Antiqua" w:cs="Arial"/>
                <w:b/>
                <w:bCs/>
              </w:rPr>
            </w:pPr>
            <w:r w:rsidRPr="00E26388">
              <w:rPr>
                <w:rFonts w:ascii="Book Antiqua" w:eastAsia="楷体" w:hAnsi="Book Antiqua" w:cs="Arial"/>
                <w:b/>
                <w:bCs/>
              </w:rPr>
              <w:t>0.42 (0.38</w:t>
            </w:r>
            <w:r w:rsidR="000275EC">
              <w:rPr>
                <w:rFonts w:ascii="Book Antiqua" w:eastAsia="楷体" w:hAnsi="Book Antiqua" w:cs="Arial"/>
                <w:b/>
                <w:bCs/>
              </w:rPr>
              <w:t>-</w:t>
            </w:r>
            <w:r w:rsidRPr="00E26388">
              <w:rPr>
                <w:rFonts w:ascii="Book Antiqua" w:eastAsia="楷体" w:hAnsi="Book Antiqua" w:cs="Arial"/>
                <w:b/>
                <w:bCs/>
              </w:rPr>
              <w:t>0.46)</w:t>
            </w:r>
          </w:p>
        </w:tc>
        <w:tc>
          <w:tcPr>
            <w:tcW w:w="0" w:type="auto"/>
            <w:tcBorders>
              <w:top w:val="single" w:sz="4" w:space="0" w:color="auto"/>
            </w:tcBorders>
          </w:tcPr>
          <w:p w14:paraId="4B882698" w14:textId="31E0E782" w:rsidR="00A70CFB" w:rsidRPr="00E26388" w:rsidRDefault="00A70CFB" w:rsidP="00547F27">
            <w:pPr>
              <w:spacing w:line="360" w:lineRule="auto"/>
              <w:jc w:val="both"/>
              <w:rPr>
                <w:rFonts w:ascii="Book Antiqua" w:eastAsia="楷体" w:hAnsi="Book Antiqua" w:cs="Arial"/>
                <w:b/>
                <w:bCs/>
              </w:rPr>
            </w:pPr>
            <w:r w:rsidRPr="00E26388">
              <w:rPr>
                <w:rFonts w:ascii="Book Antiqua" w:eastAsia="楷体" w:hAnsi="Book Antiqua" w:cs="Arial"/>
                <w:b/>
                <w:bCs/>
              </w:rPr>
              <w:t>0.42 (0.31</w:t>
            </w:r>
            <w:r w:rsidR="000275EC">
              <w:rPr>
                <w:rFonts w:ascii="Book Antiqua" w:eastAsia="楷体" w:hAnsi="Book Antiqua" w:cs="Arial"/>
                <w:b/>
                <w:bCs/>
              </w:rPr>
              <w:t>-</w:t>
            </w:r>
            <w:r w:rsidRPr="00E26388">
              <w:rPr>
                <w:rFonts w:ascii="Book Antiqua" w:eastAsia="楷体" w:hAnsi="Book Antiqua" w:cs="Arial"/>
                <w:b/>
                <w:bCs/>
              </w:rPr>
              <w:t>0.57)</w:t>
            </w:r>
          </w:p>
        </w:tc>
        <w:tc>
          <w:tcPr>
            <w:tcW w:w="0" w:type="auto"/>
            <w:tcBorders>
              <w:top w:val="single" w:sz="4" w:space="0" w:color="auto"/>
            </w:tcBorders>
          </w:tcPr>
          <w:p w14:paraId="413D8264" w14:textId="058904CA" w:rsidR="00A70CFB" w:rsidRPr="00E26388" w:rsidRDefault="00A70CFB" w:rsidP="00547F27">
            <w:pPr>
              <w:spacing w:line="360" w:lineRule="auto"/>
              <w:jc w:val="both"/>
              <w:rPr>
                <w:rFonts w:ascii="Book Antiqua" w:eastAsia="楷体" w:hAnsi="Book Antiqua" w:cs="Arial"/>
                <w:b/>
                <w:bCs/>
              </w:rPr>
            </w:pPr>
            <w:r w:rsidRPr="00E26388">
              <w:rPr>
                <w:rFonts w:ascii="Book Antiqua" w:eastAsia="楷体" w:hAnsi="Book Antiqua" w:cs="Arial"/>
                <w:b/>
                <w:bCs/>
              </w:rPr>
              <w:t>0.42 (0.32</w:t>
            </w:r>
            <w:r w:rsidR="000275EC">
              <w:rPr>
                <w:rFonts w:ascii="Book Antiqua" w:eastAsia="楷体" w:hAnsi="Book Antiqua" w:cs="Arial"/>
                <w:b/>
                <w:bCs/>
              </w:rPr>
              <w:t>-</w:t>
            </w:r>
            <w:r w:rsidRPr="00E26388">
              <w:rPr>
                <w:rFonts w:ascii="Book Antiqua" w:eastAsia="楷体" w:hAnsi="Book Antiqua" w:cs="Arial"/>
                <w:b/>
                <w:bCs/>
              </w:rPr>
              <w:t>0.54)</w:t>
            </w:r>
          </w:p>
        </w:tc>
        <w:tc>
          <w:tcPr>
            <w:tcW w:w="0" w:type="auto"/>
            <w:tcBorders>
              <w:top w:val="single" w:sz="4" w:space="0" w:color="auto"/>
            </w:tcBorders>
          </w:tcPr>
          <w:p w14:paraId="6FC002C1" w14:textId="5DD51B82" w:rsidR="00A70CFB" w:rsidRPr="00E26388" w:rsidRDefault="00A70CFB" w:rsidP="00547F27">
            <w:pPr>
              <w:spacing w:line="360" w:lineRule="auto"/>
              <w:jc w:val="both"/>
              <w:rPr>
                <w:rFonts w:ascii="Book Antiqua" w:eastAsia="楷体" w:hAnsi="Book Antiqua" w:cs="Arial"/>
                <w:b/>
                <w:bCs/>
              </w:rPr>
            </w:pPr>
            <w:r w:rsidRPr="00E26388">
              <w:rPr>
                <w:rFonts w:ascii="Book Antiqua" w:eastAsia="楷体" w:hAnsi="Book Antiqua" w:cs="Arial"/>
                <w:b/>
                <w:bCs/>
              </w:rPr>
              <w:t>0.36 (0.29</w:t>
            </w:r>
            <w:r w:rsidR="000275EC">
              <w:rPr>
                <w:rFonts w:ascii="Book Antiqua" w:eastAsia="楷体" w:hAnsi="Book Antiqua" w:cs="Arial"/>
                <w:b/>
                <w:bCs/>
              </w:rPr>
              <w:t>-</w:t>
            </w:r>
            <w:r w:rsidRPr="00E26388">
              <w:rPr>
                <w:rFonts w:ascii="Book Antiqua" w:eastAsia="楷体" w:hAnsi="Book Antiqua" w:cs="Arial"/>
                <w:b/>
                <w:bCs/>
              </w:rPr>
              <w:t>0.43)</w:t>
            </w:r>
          </w:p>
        </w:tc>
        <w:tc>
          <w:tcPr>
            <w:tcW w:w="0" w:type="auto"/>
            <w:tcBorders>
              <w:top w:val="single" w:sz="4" w:space="0" w:color="auto"/>
            </w:tcBorders>
          </w:tcPr>
          <w:p w14:paraId="34368A71" w14:textId="24628D15" w:rsidR="00A70CFB" w:rsidRPr="00E26388" w:rsidRDefault="00A70CFB" w:rsidP="00547F27">
            <w:pPr>
              <w:spacing w:line="360" w:lineRule="auto"/>
              <w:jc w:val="both"/>
              <w:rPr>
                <w:rFonts w:ascii="Book Antiqua" w:eastAsia="楷体" w:hAnsi="Book Antiqua" w:cs="Arial"/>
                <w:b/>
                <w:bCs/>
              </w:rPr>
            </w:pPr>
            <w:r w:rsidRPr="00E26388">
              <w:rPr>
                <w:rFonts w:ascii="Book Antiqua" w:eastAsia="楷体" w:hAnsi="Book Antiqua" w:cs="Arial"/>
                <w:b/>
                <w:bCs/>
              </w:rPr>
              <w:t>0.43 (0.28</w:t>
            </w:r>
            <w:r w:rsidR="000275EC">
              <w:rPr>
                <w:rFonts w:ascii="Book Antiqua" w:eastAsia="楷体" w:hAnsi="Book Antiqua" w:cs="Arial"/>
                <w:b/>
                <w:bCs/>
              </w:rPr>
              <w:t>-</w:t>
            </w:r>
            <w:r w:rsidRPr="00E26388">
              <w:rPr>
                <w:rFonts w:ascii="Book Antiqua" w:eastAsia="楷体" w:hAnsi="Book Antiqua" w:cs="Arial"/>
                <w:b/>
                <w:bCs/>
              </w:rPr>
              <w:t>0.66)</w:t>
            </w:r>
          </w:p>
        </w:tc>
        <w:tc>
          <w:tcPr>
            <w:tcW w:w="0" w:type="auto"/>
            <w:tcBorders>
              <w:top w:val="single" w:sz="4" w:space="0" w:color="auto"/>
            </w:tcBorders>
          </w:tcPr>
          <w:p w14:paraId="2B69F349" w14:textId="0BE62C2D" w:rsidR="00A70CFB" w:rsidRPr="00E26388" w:rsidRDefault="00A70CFB" w:rsidP="00547F27">
            <w:pPr>
              <w:spacing w:line="360" w:lineRule="auto"/>
              <w:jc w:val="both"/>
              <w:rPr>
                <w:rFonts w:ascii="Book Antiqua" w:eastAsia="楷体" w:hAnsi="Book Antiqua" w:cs="Arial"/>
              </w:rPr>
            </w:pPr>
            <w:r w:rsidRPr="00E26388">
              <w:rPr>
                <w:rFonts w:ascii="Book Antiqua" w:eastAsia="楷体" w:hAnsi="Book Antiqua" w:cs="Arial"/>
              </w:rPr>
              <w:t>0.71 (0.24</w:t>
            </w:r>
            <w:r w:rsidR="000275EC">
              <w:rPr>
                <w:rFonts w:ascii="Book Antiqua" w:eastAsia="楷体" w:hAnsi="Book Antiqua" w:cs="Arial"/>
              </w:rPr>
              <w:t>-</w:t>
            </w:r>
            <w:r w:rsidRPr="00E26388">
              <w:rPr>
                <w:rFonts w:ascii="Book Antiqua" w:eastAsia="楷体" w:hAnsi="Book Antiqua" w:cs="Arial"/>
              </w:rPr>
              <w:t>2.11)</w:t>
            </w:r>
          </w:p>
        </w:tc>
        <w:tc>
          <w:tcPr>
            <w:tcW w:w="0" w:type="auto"/>
            <w:tcBorders>
              <w:top w:val="single" w:sz="4" w:space="0" w:color="auto"/>
            </w:tcBorders>
          </w:tcPr>
          <w:p w14:paraId="1AA6F005" w14:textId="330C65D6" w:rsidR="00A70CFB" w:rsidRPr="00E26388" w:rsidRDefault="00A70CFB" w:rsidP="00547F27">
            <w:pPr>
              <w:spacing w:line="360" w:lineRule="auto"/>
              <w:jc w:val="both"/>
              <w:rPr>
                <w:rFonts w:ascii="Book Antiqua" w:eastAsia="楷体" w:hAnsi="Book Antiqua" w:cs="Arial"/>
                <w:b/>
                <w:bCs/>
              </w:rPr>
            </w:pPr>
            <w:r w:rsidRPr="00E26388">
              <w:rPr>
                <w:rFonts w:ascii="Book Antiqua" w:eastAsia="楷体" w:hAnsi="Book Antiqua" w:cs="Arial"/>
                <w:b/>
                <w:bCs/>
              </w:rPr>
              <w:t>0.36 (0.29</w:t>
            </w:r>
            <w:r w:rsidR="000275EC">
              <w:rPr>
                <w:rFonts w:ascii="Book Antiqua" w:eastAsia="楷体" w:hAnsi="Book Antiqua" w:cs="Arial"/>
                <w:b/>
                <w:bCs/>
              </w:rPr>
              <w:t>-</w:t>
            </w:r>
            <w:r w:rsidRPr="00E26388">
              <w:rPr>
                <w:rFonts w:ascii="Book Antiqua" w:eastAsia="楷体" w:hAnsi="Book Antiqua" w:cs="Arial"/>
                <w:b/>
                <w:bCs/>
              </w:rPr>
              <w:t>0.44)</w:t>
            </w:r>
          </w:p>
        </w:tc>
        <w:tc>
          <w:tcPr>
            <w:tcW w:w="0" w:type="auto"/>
            <w:tcBorders>
              <w:top w:val="single" w:sz="4" w:space="0" w:color="auto"/>
            </w:tcBorders>
          </w:tcPr>
          <w:p w14:paraId="1152A1A6" w14:textId="3B5F6C30" w:rsidR="00A70CFB" w:rsidRPr="00E26388" w:rsidRDefault="00A70CFB" w:rsidP="00547F27">
            <w:pPr>
              <w:spacing w:line="360" w:lineRule="auto"/>
              <w:jc w:val="both"/>
              <w:rPr>
                <w:rFonts w:ascii="Book Antiqua" w:eastAsia="楷体" w:hAnsi="Book Antiqua" w:cs="Arial"/>
              </w:rPr>
            </w:pPr>
            <w:r w:rsidRPr="00E26388">
              <w:rPr>
                <w:rFonts w:ascii="Book Antiqua" w:eastAsia="楷体" w:hAnsi="Book Antiqua" w:cs="Arial"/>
              </w:rPr>
              <w:t>1.19 (0.59</w:t>
            </w:r>
            <w:r w:rsidR="000275EC">
              <w:rPr>
                <w:rFonts w:ascii="Book Antiqua" w:eastAsia="楷体" w:hAnsi="Book Antiqua" w:cs="Arial"/>
              </w:rPr>
              <w:t>-</w:t>
            </w:r>
            <w:r w:rsidRPr="00E26388">
              <w:rPr>
                <w:rFonts w:ascii="Book Antiqua" w:eastAsia="楷体" w:hAnsi="Book Antiqua" w:cs="Arial"/>
              </w:rPr>
              <w:t>2.43)</w:t>
            </w:r>
          </w:p>
        </w:tc>
        <w:tc>
          <w:tcPr>
            <w:tcW w:w="0" w:type="auto"/>
            <w:tcBorders>
              <w:top w:val="single" w:sz="4" w:space="0" w:color="auto"/>
            </w:tcBorders>
          </w:tcPr>
          <w:p w14:paraId="2A1008C4" w14:textId="2418E427" w:rsidR="00A70CFB" w:rsidRPr="00E26388" w:rsidRDefault="00A70CFB" w:rsidP="00547F27">
            <w:pPr>
              <w:spacing w:line="360" w:lineRule="auto"/>
              <w:jc w:val="both"/>
              <w:rPr>
                <w:rFonts w:ascii="Book Antiqua" w:eastAsia="楷体" w:hAnsi="Book Antiqua" w:cs="Arial"/>
                <w:b/>
                <w:bCs/>
              </w:rPr>
            </w:pPr>
            <w:r w:rsidRPr="00E26388">
              <w:rPr>
                <w:rFonts w:ascii="Book Antiqua" w:eastAsia="楷体" w:hAnsi="Book Antiqua" w:cs="Arial"/>
                <w:b/>
                <w:bCs/>
              </w:rPr>
              <w:t>0.45 (0.38</w:t>
            </w:r>
            <w:r w:rsidR="000275EC">
              <w:rPr>
                <w:rFonts w:ascii="Book Antiqua" w:eastAsia="楷体" w:hAnsi="Book Antiqua" w:cs="Arial"/>
                <w:b/>
                <w:bCs/>
              </w:rPr>
              <w:t>-</w:t>
            </w:r>
            <w:r w:rsidRPr="00E26388">
              <w:rPr>
                <w:rFonts w:ascii="Book Antiqua" w:eastAsia="楷体" w:hAnsi="Book Antiqua" w:cs="Arial"/>
                <w:b/>
                <w:bCs/>
              </w:rPr>
              <w:t>0.54)</w:t>
            </w:r>
          </w:p>
        </w:tc>
      </w:tr>
      <w:tr w:rsidR="00A70CFB" w:rsidRPr="00182227" w14:paraId="6D2E7B3C" w14:textId="77777777" w:rsidTr="000275EC">
        <w:trPr>
          <w:trHeight w:val="228"/>
        </w:trPr>
        <w:tc>
          <w:tcPr>
            <w:tcW w:w="0" w:type="auto"/>
            <w:vMerge/>
          </w:tcPr>
          <w:p w14:paraId="0E9F1F9C" w14:textId="77777777" w:rsidR="00A70CFB" w:rsidRPr="00E26388" w:rsidRDefault="00A70CFB" w:rsidP="00547F27">
            <w:pPr>
              <w:spacing w:line="360" w:lineRule="auto"/>
              <w:jc w:val="both"/>
              <w:rPr>
                <w:rFonts w:ascii="Book Antiqua" w:eastAsia="楷体" w:hAnsi="Book Antiqua" w:cs="Arial"/>
              </w:rPr>
            </w:pPr>
          </w:p>
        </w:tc>
        <w:tc>
          <w:tcPr>
            <w:tcW w:w="0" w:type="auto"/>
          </w:tcPr>
          <w:p w14:paraId="098C49D0" w14:textId="1A31FBC2" w:rsidR="00A70CFB" w:rsidRPr="00E26388" w:rsidRDefault="00A70CFB" w:rsidP="00547F27">
            <w:pPr>
              <w:spacing w:line="360" w:lineRule="auto"/>
              <w:jc w:val="both"/>
              <w:rPr>
                <w:rFonts w:ascii="Book Antiqua" w:eastAsia="楷体" w:hAnsi="Book Antiqua" w:cs="Arial"/>
              </w:rPr>
            </w:pPr>
            <w:r w:rsidRPr="00E26388">
              <w:rPr>
                <w:rFonts w:ascii="Book Antiqua" w:eastAsia="楷体" w:hAnsi="Book Antiqua" w:cs="Arial"/>
              </w:rPr>
              <w:t xml:space="preserve">Surgery </w:t>
            </w:r>
          </w:p>
        </w:tc>
        <w:tc>
          <w:tcPr>
            <w:tcW w:w="0" w:type="auto"/>
          </w:tcPr>
          <w:p w14:paraId="65F8757F" w14:textId="55462BF2" w:rsidR="00A70CFB" w:rsidRPr="00E26388" w:rsidRDefault="00A70CFB" w:rsidP="00547F27">
            <w:pPr>
              <w:spacing w:line="360" w:lineRule="auto"/>
              <w:jc w:val="both"/>
              <w:rPr>
                <w:rFonts w:ascii="Book Antiqua" w:eastAsia="楷体" w:hAnsi="Book Antiqua" w:cs="Arial"/>
              </w:rPr>
            </w:pPr>
            <w:r w:rsidRPr="00E26388">
              <w:rPr>
                <w:rFonts w:ascii="Book Antiqua" w:eastAsia="楷体" w:hAnsi="Book Antiqua" w:cs="Arial"/>
              </w:rPr>
              <w:t>0.97 (0.84</w:t>
            </w:r>
            <w:r w:rsidR="000275EC">
              <w:rPr>
                <w:rFonts w:ascii="Book Antiqua" w:eastAsia="楷体" w:hAnsi="Book Antiqua" w:cs="Arial"/>
              </w:rPr>
              <w:t>-</w:t>
            </w:r>
            <w:r w:rsidRPr="00E26388">
              <w:rPr>
                <w:rFonts w:ascii="Book Antiqua" w:eastAsia="楷体" w:hAnsi="Book Antiqua" w:cs="Arial"/>
              </w:rPr>
              <w:t>1.13)</w:t>
            </w:r>
          </w:p>
        </w:tc>
        <w:tc>
          <w:tcPr>
            <w:tcW w:w="0" w:type="auto"/>
          </w:tcPr>
          <w:p w14:paraId="07C0672D" w14:textId="5065BA0F" w:rsidR="00A70CFB" w:rsidRPr="00E26388" w:rsidRDefault="00A70CFB" w:rsidP="00547F27">
            <w:pPr>
              <w:spacing w:line="360" w:lineRule="auto"/>
              <w:jc w:val="both"/>
              <w:rPr>
                <w:rFonts w:ascii="Book Antiqua" w:eastAsia="楷体" w:hAnsi="Book Antiqua" w:cs="Arial"/>
              </w:rPr>
            </w:pPr>
            <w:r w:rsidRPr="00E26388">
              <w:rPr>
                <w:rFonts w:ascii="Book Antiqua" w:eastAsia="楷体" w:hAnsi="Book Antiqua" w:cs="Arial"/>
              </w:rPr>
              <w:t>-</w:t>
            </w:r>
          </w:p>
        </w:tc>
        <w:tc>
          <w:tcPr>
            <w:tcW w:w="0" w:type="auto"/>
          </w:tcPr>
          <w:p w14:paraId="7B42DB3F" w14:textId="2634B662" w:rsidR="00A70CFB" w:rsidRPr="00E26388" w:rsidRDefault="00A70CFB" w:rsidP="00547F27">
            <w:pPr>
              <w:spacing w:line="360" w:lineRule="auto"/>
              <w:jc w:val="both"/>
              <w:rPr>
                <w:rFonts w:ascii="Book Antiqua" w:eastAsia="楷体" w:hAnsi="Book Antiqua" w:cs="Arial"/>
                <w:b/>
                <w:bCs/>
              </w:rPr>
            </w:pPr>
            <w:r w:rsidRPr="00E26388">
              <w:rPr>
                <w:rFonts w:ascii="Book Antiqua" w:eastAsia="楷体" w:hAnsi="Book Antiqua" w:cs="Arial"/>
                <w:b/>
                <w:bCs/>
              </w:rPr>
              <w:t>1.73 (1.00</w:t>
            </w:r>
            <w:r w:rsidR="000275EC">
              <w:rPr>
                <w:rFonts w:ascii="Book Antiqua" w:eastAsia="楷体" w:hAnsi="Book Antiqua" w:cs="Arial"/>
                <w:b/>
                <w:bCs/>
              </w:rPr>
              <w:t>-</w:t>
            </w:r>
            <w:r w:rsidRPr="00E26388">
              <w:rPr>
                <w:rFonts w:ascii="Book Antiqua" w:eastAsia="楷体" w:hAnsi="Book Antiqua" w:cs="Arial"/>
                <w:b/>
                <w:bCs/>
              </w:rPr>
              <w:t>3.00)</w:t>
            </w:r>
          </w:p>
        </w:tc>
        <w:tc>
          <w:tcPr>
            <w:tcW w:w="0" w:type="auto"/>
          </w:tcPr>
          <w:p w14:paraId="4EE1FF0A" w14:textId="6871DE5E" w:rsidR="00A70CFB" w:rsidRPr="00E26388" w:rsidRDefault="00A70CFB" w:rsidP="00547F27">
            <w:pPr>
              <w:spacing w:line="360" w:lineRule="auto"/>
              <w:jc w:val="both"/>
              <w:rPr>
                <w:rFonts w:ascii="Book Antiqua" w:eastAsia="楷体" w:hAnsi="Book Antiqua" w:cs="Arial"/>
              </w:rPr>
            </w:pPr>
            <w:r w:rsidRPr="00E26388">
              <w:rPr>
                <w:rFonts w:ascii="Book Antiqua" w:eastAsia="楷体" w:hAnsi="Book Antiqua" w:cs="Arial"/>
              </w:rPr>
              <w:t>1.30 (0.67</w:t>
            </w:r>
            <w:r w:rsidR="000275EC">
              <w:rPr>
                <w:rFonts w:ascii="Book Antiqua" w:eastAsia="楷体" w:hAnsi="Book Antiqua" w:cs="Arial"/>
              </w:rPr>
              <w:t>-</w:t>
            </w:r>
            <w:r w:rsidRPr="00E26388">
              <w:rPr>
                <w:rFonts w:ascii="Book Antiqua" w:eastAsia="楷体" w:hAnsi="Book Antiqua" w:cs="Arial"/>
              </w:rPr>
              <w:t>2.53)</w:t>
            </w:r>
          </w:p>
        </w:tc>
        <w:tc>
          <w:tcPr>
            <w:tcW w:w="0" w:type="auto"/>
          </w:tcPr>
          <w:p w14:paraId="4F0205EA" w14:textId="3EF4AB9D" w:rsidR="00A70CFB" w:rsidRPr="00E26388" w:rsidRDefault="00A70CFB" w:rsidP="00547F27">
            <w:pPr>
              <w:spacing w:line="360" w:lineRule="auto"/>
              <w:jc w:val="both"/>
              <w:rPr>
                <w:rFonts w:ascii="Book Antiqua" w:eastAsia="楷体" w:hAnsi="Book Antiqua" w:cs="Arial"/>
              </w:rPr>
            </w:pPr>
            <w:r w:rsidRPr="00E26388">
              <w:rPr>
                <w:rFonts w:ascii="Book Antiqua" w:eastAsia="楷体" w:hAnsi="Book Antiqua" w:cs="Arial"/>
              </w:rPr>
              <w:t>-</w:t>
            </w:r>
          </w:p>
        </w:tc>
        <w:tc>
          <w:tcPr>
            <w:tcW w:w="0" w:type="auto"/>
          </w:tcPr>
          <w:p w14:paraId="1BA9AF56" w14:textId="034382F2" w:rsidR="00A70CFB" w:rsidRPr="00E26388" w:rsidRDefault="00A70CFB" w:rsidP="00547F27">
            <w:pPr>
              <w:spacing w:line="360" w:lineRule="auto"/>
              <w:jc w:val="both"/>
              <w:rPr>
                <w:rFonts w:ascii="Book Antiqua" w:eastAsia="楷体" w:hAnsi="Book Antiqua" w:cs="Arial"/>
              </w:rPr>
            </w:pPr>
            <w:r w:rsidRPr="00E26388">
              <w:rPr>
                <w:rFonts w:ascii="Book Antiqua" w:eastAsia="楷体" w:hAnsi="Book Antiqua" w:cs="Arial"/>
              </w:rPr>
              <w:t>-</w:t>
            </w:r>
          </w:p>
        </w:tc>
        <w:tc>
          <w:tcPr>
            <w:tcW w:w="0" w:type="auto"/>
          </w:tcPr>
          <w:p w14:paraId="57B83B1A" w14:textId="25A35E73" w:rsidR="00A70CFB" w:rsidRPr="00E26388" w:rsidRDefault="00A70CFB" w:rsidP="00547F27">
            <w:pPr>
              <w:spacing w:line="360" w:lineRule="auto"/>
              <w:jc w:val="both"/>
              <w:rPr>
                <w:rFonts w:ascii="Book Antiqua" w:eastAsia="楷体" w:hAnsi="Book Antiqua" w:cs="Arial"/>
              </w:rPr>
            </w:pPr>
            <w:r w:rsidRPr="00E26388">
              <w:rPr>
                <w:rFonts w:ascii="Book Antiqua" w:eastAsia="楷体" w:hAnsi="Book Antiqua" w:cs="Arial"/>
              </w:rPr>
              <w:t>0.85 (0.49</w:t>
            </w:r>
            <w:r w:rsidR="000275EC">
              <w:rPr>
                <w:rFonts w:ascii="Book Antiqua" w:eastAsia="楷体" w:hAnsi="Book Antiqua" w:cs="Arial"/>
              </w:rPr>
              <w:t>-</w:t>
            </w:r>
            <w:r w:rsidRPr="00E26388">
              <w:rPr>
                <w:rFonts w:ascii="Book Antiqua" w:eastAsia="楷体" w:hAnsi="Book Antiqua" w:cs="Arial"/>
              </w:rPr>
              <w:t>1.48)</w:t>
            </w:r>
          </w:p>
        </w:tc>
        <w:tc>
          <w:tcPr>
            <w:tcW w:w="0" w:type="auto"/>
          </w:tcPr>
          <w:p w14:paraId="51C02B83" w14:textId="06953344" w:rsidR="00A70CFB" w:rsidRPr="00E26388" w:rsidRDefault="00A70CFB" w:rsidP="00547F27">
            <w:pPr>
              <w:spacing w:line="360" w:lineRule="auto"/>
              <w:jc w:val="both"/>
              <w:rPr>
                <w:rFonts w:ascii="Book Antiqua" w:eastAsia="楷体" w:hAnsi="Book Antiqua" w:cs="Arial"/>
              </w:rPr>
            </w:pPr>
            <w:r w:rsidRPr="00E26388">
              <w:rPr>
                <w:rFonts w:ascii="Book Antiqua" w:eastAsia="楷体" w:hAnsi="Book Antiqua" w:cs="Arial"/>
              </w:rPr>
              <w:t>2.26 (0.95</w:t>
            </w:r>
            <w:r w:rsidR="000275EC">
              <w:rPr>
                <w:rFonts w:ascii="Book Antiqua" w:eastAsia="楷体" w:hAnsi="Book Antiqua" w:cs="Arial"/>
              </w:rPr>
              <w:t>-</w:t>
            </w:r>
            <w:r w:rsidRPr="00E26388">
              <w:rPr>
                <w:rFonts w:ascii="Book Antiqua" w:eastAsia="楷体" w:hAnsi="Book Antiqua" w:cs="Arial"/>
              </w:rPr>
              <w:t>5.36)</w:t>
            </w:r>
          </w:p>
        </w:tc>
        <w:tc>
          <w:tcPr>
            <w:tcW w:w="0" w:type="auto"/>
          </w:tcPr>
          <w:p w14:paraId="54521CFA" w14:textId="57587C2B" w:rsidR="00A70CFB" w:rsidRPr="00E26388" w:rsidRDefault="00A70CFB" w:rsidP="00547F27">
            <w:pPr>
              <w:spacing w:line="360" w:lineRule="auto"/>
              <w:jc w:val="both"/>
              <w:rPr>
                <w:rFonts w:ascii="Book Antiqua" w:eastAsia="楷体" w:hAnsi="Book Antiqua" w:cs="Arial"/>
                <w:b/>
                <w:bCs/>
              </w:rPr>
            </w:pPr>
            <w:r w:rsidRPr="00E26388">
              <w:rPr>
                <w:rFonts w:ascii="Book Antiqua" w:eastAsia="楷体" w:hAnsi="Book Antiqua" w:cs="Arial"/>
                <w:b/>
                <w:bCs/>
              </w:rPr>
              <w:t>1.33 (1.09</w:t>
            </w:r>
            <w:r w:rsidR="000275EC">
              <w:rPr>
                <w:rFonts w:ascii="Book Antiqua" w:eastAsia="楷体" w:hAnsi="Book Antiqua" w:cs="Arial"/>
                <w:b/>
                <w:bCs/>
              </w:rPr>
              <w:t>-</w:t>
            </w:r>
            <w:r w:rsidRPr="00E26388">
              <w:rPr>
                <w:rFonts w:ascii="Book Antiqua" w:eastAsia="楷体" w:hAnsi="Book Antiqua" w:cs="Arial"/>
                <w:b/>
                <w:bCs/>
              </w:rPr>
              <w:t>1.62)</w:t>
            </w:r>
          </w:p>
        </w:tc>
      </w:tr>
      <w:tr w:rsidR="00A70CFB" w:rsidRPr="00182227" w14:paraId="6CEA5E16" w14:textId="77777777" w:rsidTr="000275EC">
        <w:trPr>
          <w:trHeight w:val="228"/>
        </w:trPr>
        <w:tc>
          <w:tcPr>
            <w:tcW w:w="0" w:type="auto"/>
            <w:vMerge/>
          </w:tcPr>
          <w:p w14:paraId="2B3A9386" w14:textId="77777777" w:rsidR="00A70CFB" w:rsidRPr="00E26388" w:rsidRDefault="00A70CFB" w:rsidP="00547F27">
            <w:pPr>
              <w:spacing w:line="360" w:lineRule="auto"/>
              <w:jc w:val="both"/>
              <w:rPr>
                <w:rFonts w:ascii="Book Antiqua" w:eastAsia="楷体" w:hAnsi="Book Antiqua" w:cs="Arial"/>
              </w:rPr>
            </w:pPr>
          </w:p>
        </w:tc>
        <w:tc>
          <w:tcPr>
            <w:tcW w:w="0" w:type="auto"/>
          </w:tcPr>
          <w:p w14:paraId="013A56B9" w14:textId="0A940EF5" w:rsidR="00A70CFB" w:rsidRPr="00E26388" w:rsidRDefault="00A70CFB" w:rsidP="00547F27">
            <w:pPr>
              <w:spacing w:line="360" w:lineRule="auto"/>
              <w:jc w:val="both"/>
              <w:rPr>
                <w:rFonts w:ascii="Book Antiqua" w:eastAsia="楷体" w:hAnsi="Book Antiqua" w:cs="Arial"/>
              </w:rPr>
            </w:pPr>
            <w:r w:rsidRPr="00E26388">
              <w:rPr>
                <w:rFonts w:ascii="Book Antiqua" w:eastAsia="楷体" w:hAnsi="Book Antiqua" w:cs="Arial"/>
              </w:rPr>
              <w:t>Trans-arterial embolization</w:t>
            </w:r>
          </w:p>
        </w:tc>
        <w:tc>
          <w:tcPr>
            <w:tcW w:w="0" w:type="auto"/>
          </w:tcPr>
          <w:p w14:paraId="361D9EEC" w14:textId="00B8500A" w:rsidR="00A70CFB" w:rsidRPr="00E26388" w:rsidRDefault="00A70CFB" w:rsidP="00547F27">
            <w:pPr>
              <w:spacing w:line="360" w:lineRule="auto"/>
              <w:jc w:val="both"/>
              <w:rPr>
                <w:rFonts w:ascii="Book Antiqua" w:eastAsia="楷体" w:hAnsi="Book Antiqua" w:cs="Arial"/>
                <w:b/>
                <w:bCs/>
              </w:rPr>
            </w:pPr>
            <w:r w:rsidRPr="00E26388">
              <w:rPr>
                <w:rFonts w:ascii="Book Antiqua" w:eastAsia="楷体" w:hAnsi="Book Antiqua" w:cs="Arial"/>
                <w:b/>
                <w:bCs/>
              </w:rPr>
              <w:t>1.35 (1.02</w:t>
            </w:r>
            <w:r w:rsidR="000275EC">
              <w:rPr>
                <w:rFonts w:ascii="Book Antiqua" w:eastAsia="楷体" w:hAnsi="Book Antiqua" w:cs="Arial"/>
                <w:b/>
                <w:bCs/>
              </w:rPr>
              <w:t>-</w:t>
            </w:r>
            <w:r w:rsidRPr="00E26388">
              <w:rPr>
                <w:rFonts w:ascii="Book Antiqua" w:eastAsia="楷体" w:hAnsi="Book Antiqua" w:cs="Arial"/>
                <w:b/>
                <w:bCs/>
              </w:rPr>
              <w:t>1.80)</w:t>
            </w:r>
          </w:p>
        </w:tc>
        <w:tc>
          <w:tcPr>
            <w:tcW w:w="0" w:type="auto"/>
          </w:tcPr>
          <w:p w14:paraId="2966818E" w14:textId="2FBFAD6F" w:rsidR="00A70CFB" w:rsidRPr="00E26388" w:rsidRDefault="00A70CFB" w:rsidP="00547F27">
            <w:pPr>
              <w:spacing w:line="360" w:lineRule="auto"/>
              <w:jc w:val="both"/>
              <w:rPr>
                <w:rFonts w:ascii="Book Antiqua" w:eastAsia="楷体" w:hAnsi="Book Antiqua" w:cs="Arial"/>
              </w:rPr>
            </w:pPr>
            <w:r w:rsidRPr="00E26388">
              <w:rPr>
                <w:rFonts w:ascii="Book Antiqua" w:eastAsia="楷体" w:hAnsi="Book Antiqua" w:cs="Arial"/>
              </w:rPr>
              <w:t>-</w:t>
            </w:r>
          </w:p>
        </w:tc>
        <w:tc>
          <w:tcPr>
            <w:tcW w:w="0" w:type="auto"/>
          </w:tcPr>
          <w:p w14:paraId="5C84DDE8" w14:textId="2D0CEBE1" w:rsidR="00A70CFB" w:rsidRPr="00E26388" w:rsidRDefault="00A70CFB" w:rsidP="00547F27">
            <w:pPr>
              <w:spacing w:line="360" w:lineRule="auto"/>
              <w:jc w:val="both"/>
              <w:rPr>
                <w:rFonts w:ascii="Book Antiqua" w:eastAsia="楷体" w:hAnsi="Book Antiqua" w:cs="Arial"/>
              </w:rPr>
            </w:pPr>
            <w:r w:rsidRPr="00E26388">
              <w:rPr>
                <w:rFonts w:ascii="Book Antiqua" w:eastAsia="楷体" w:hAnsi="Book Antiqua" w:cs="Arial"/>
              </w:rPr>
              <w:t>1.46 (0.81</w:t>
            </w:r>
            <w:r w:rsidR="000275EC">
              <w:rPr>
                <w:rFonts w:ascii="Book Antiqua" w:eastAsia="楷体" w:hAnsi="Book Antiqua" w:cs="Arial"/>
              </w:rPr>
              <w:t>-</w:t>
            </w:r>
            <w:r w:rsidRPr="00E26388">
              <w:rPr>
                <w:rFonts w:ascii="Book Antiqua" w:eastAsia="楷体" w:hAnsi="Book Antiqua" w:cs="Arial"/>
              </w:rPr>
              <w:t>2.62)</w:t>
            </w:r>
          </w:p>
        </w:tc>
        <w:tc>
          <w:tcPr>
            <w:tcW w:w="0" w:type="auto"/>
          </w:tcPr>
          <w:p w14:paraId="7041E565" w14:textId="2A1A481F" w:rsidR="00A70CFB" w:rsidRPr="00E26388" w:rsidRDefault="00A70CFB" w:rsidP="00547F27">
            <w:pPr>
              <w:spacing w:line="360" w:lineRule="auto"/>
              <w:jc w:val="both"/>
              <w:rPr>
                <w:rFonts w:ascii="Book Antiqua" w:eastAsia="楷体" w:hAnsi="Book Antiqua" w:cs="Arial"/>
              </w:rPr>
            </w:pPr>
            <w:r w:rsidRPr="00E26388">
              <w:rPr>
                <w:rFonts w:ascii="Book Antiqua" w:eastAsia="楷体" w:hAnsi="Book Antiqua" w:cs="Arial"/>
              </w:rPr>
              <w:t>1.12 (0.55</w:t>
            </w:r>
            <w:r w:rsidR="000275EC">
              <w:rPr>
                <w:rFonts w:ascii="Book Antiqua" w:eastAsia="楷体" w:hAnsi="Book Antiqua" w:cs="Arial"/>
              </w:rPr>
              <w:t>-</w:t>
            </w:r>
            <w:r w:rsidRPr="00E26388">
              <w:rPr>
                <w:rFonts w:ascii="Book Antiqua" w:eastAsia="楷体" w:hAnsi="Book Antiqua" w:cs="Arial"/>
              </w:rPr>
              <w:t>2.30)</w:t>
            </w:r>
          </w:p>
        </w:tc>
        <w:tc>
          <w:tcPr>
            <w:tcW w:w="0" w:type="auto"/>
          </w:tcPr>
          <w:p w14:paraId="2B0A44E9" w14:textId="024B956F" w:rsidR="00A70CFB" w:rsidRPr="00E26388" w:rsidRDefault="00A70CFB" w:rsidP="00547F27">
            <w:pPr>
              <w:spacing w:line="360" w:lineRule="auto"/>
              <w:jc w:val="both"/>
              <w:rPr>
                <w:rFonts w:ascii="Book Antiqua" w:eastAsia="楷体" w:hAnsi="Book Antiqua" w:cs="Arial"/>
              </w:rPr>
            </w:pPr>
            <w:r w:rsidRPr="00E26388">
              <w:rPr>
                <w:rFonts w:ascii="Book Antiqua" w:eastAsia="楷体" w:hAnsi="Book Antiqua" w:cs="Arial"/>
              </w:rPr>
              <w:t>-</w:t>
            </w:r>
          </w:p>
        </w:tc>
        <w:tc>
          <w:tcPr>
            <w:tcW w:w="0" w:type="auto"/>
          </w:tcPr>
          <w:p w14:paraId="440263CE" w14:textId="27E63FD8" w:rsidR="00A70CFB" w:rsidRPr="00E26388" w:rsidRDefault="00A70CFB" w:rsidP="00547F27">
            <w:pPr>
              <w:spacing w:line="360" w:lineRule="auto"/>
              <w:jc w:val="both"/>
              <w:rPr>
                <w:rFonts w:ascii="Book Antiqua" w:eastAsia="楷体" w:hAnsi="Book Antiqua" w:cs="Arial"/>
              </w:rPr>
            </w:pPr>
            <w:r w:rsidRPr="00E26388">
              <w:rPr>
                <w:rFonts w:ascii="Book Antiqua" w:eastAsia="楷体" w:hAnsi="Book Antiqua" w:cs="Arial"/>
              </w:rPr>
              <w:t>-</w:t>
            </w:r>
          </w:p>
        </w:tc>
        <w:tc>
          <w:tcPr>
            <w:tcW w:w="0" w:type="auto"/>
          </w:tcPr>
          <w:p w14:paraId="2ABBA26A" w14:textId="49EE31B7" w:rsidR="00A70CFB" w:rsidRPr="00E26388" w:rsidRDefault="00A70CFB" w:rsidP="00547F27">
            <w:pPr>
              <w:spacing w:line="360" w:lineRule="auto"/>
              <w:jc w:val="both"/>
              <w:rPr>
                <w:rFonts w:ascii="Book Antiqua" w:eastAsia="楷体" w:hAnsi="Book Antiqua" w:cs="Arial"/>
              </w:rPr>
            </w:pPr>
            <w:r w:rsidRPr="00E26388">
              <w:rPr>
                <w:rFonts w:ascii="Book Antiqua" w:eastAsia="楷体" w:hAnsi="Book Antiqua" w:cs="Arial"/>
              </w:rPr>
              <w:t>0.98 (0.56</w:t>
            </w:r>
            <w:r w:rsidR="000275EC">
              <w:rPr>
                <w:rFonts w:ascii="Book Antiqua" w:eastAsia="楷体" w:hAnsi="Book Antiqua" w:cs="Arial"/>
              </w:rPr>
              <w:t>-</w:t>
            </w:r>
            <w:r w:rsidRPr="00E26388">
              <w:rPr>
                <w:rFonts w:ascii="Book Antiqua" w:eastAsia="楷体" w:hAnsi="Book Antiqua" w:cs="Arial"/>
              </w:rPr>
              <w:t>1.69)</w:t>
            </w:r>
          </w:p>
        </w:tc>
        <w:tc>
          <w:tcPr>
            <w:tcW w:w="0" w:type="auto"/>
          </w:tcPr>
          <w:p w14:paraId="7B528868" w14:textId="06FBB829" w:rsidR="00A70CFB" w:rsidRPr="00E26388" w:rsidRDefault="00A70CFB" w:rsidP="00547F27">
            <w:pPr>
              <w:spacing w:line="360" w:lineRule="auto"/>
              <w:jc w:val="both"/>
              <w:rPr>
                <w:rFonts w:ascii="Book Antiqua" w:eastAsia="楷体" w:hAnsi="Book Antiqua" w:cs="Arial"/>
              </w:rPr>
            </w:pPr>
            <w:r w:rsidRPr="00E26388">
              <w:rPr>
                <w:rFonts w:ascii="Book Antiqua" w:eastAsia="楷体" w:hAnsi="Book Antiqua" w:cs="Arial"/>
              </w:rPr>
              <w:t>-</w:t>
            </w:r>
          </w:p>
        </w:tc>
        <w:tc>
          <w:tcPr>
            <w:tcW w:w="0" w:type="auto"/>
          </w:tcPr>
          <w:p w14:paraId="2847FE0F" w14:textId="7CBFC64E" w:rsidR="00A70CFB" w:rsidRPr="00E26388" w:rsidRDefault="00A70CFB" w:rsidP="00547F27">
            <w:pPr>
              <w:spacing w:line="360" w:lineRule="auto"/>
              <w:jc w:val="both"/>
              <w:rPr>
                <w:rFonts w:ascii="Book Antiqua" w:eastAsia="楷体" w:hAnsi="Book Antiqua" w:cs="Arial"/>
              </w:rPr>
            </w:pPr>
            <w:r w:rsidRPr="00E26388">
              <w:rPr>
                <w:rFonts w:ascii="Book Antiqua" w:eastAsia="楷体" w:hAnsi="Book Antiqua" w:cs="Arial"/>
              </w:rPr>
              <w:t>2.52 (1.23</w:t>
            </w:r>
            <w:r w:rsidR="000275EC">
              <w:rPr>
                <w:rFonts w:ascii="Book Antiqua" w:eastAsia="楷体" w:hAnsi="Book Antiqua" w:cs="Arial"/>
              </w:rPr>
              <w:t>-</w:t>
            </w:r>
            <w:r w:rsidRPr="00E26388">
              <w:rPr>
                <w:rFonts w:ascii="Book Antiqua" w:eastAsia="楷体" w:hAnsi="Book Antiqua" w:cs="Arial"/>
              </w:rPr>
              <w:t>5.15)</w:t>
            </w:r>
          </w:p>
        </w:tc>
      </w:tr>
      <w:tr w:rsidR="00A70CFB" w:rsidRPr="00182227" w14:paraId="6F55C525" w14:textId="77777777" w:rsidTr="000275EC">
        <w:trPr>
          <w:trHeight w:val="228"/>
        </w:trPr>
        <w:tc>
          <w:tcPr>
            <w:tcW w:w="0" w:type="auto"/>
            <w:vMerge/>
            <w:tcBorders>
              <w:bottom w:val="single" w:sz="12" w:space="0" w:color="auto"/>
            </w:tcBorders>
          </w:tcPr>
          <w:p w14:paraId="76286D9F" w14:textId="77777777" w:rsidR="00A70CFB" w:rsidRPr="00E26388" w:rsidRDefault="00A70CFB" w:rsidP="00547F27">
            <w:pPr>
              <w:spacing w:line="360" w:lineRule="auto"/>
              <w:jc w:val="both"/>
              <w:rPr>
                <w:rFonts w:ascii="Book Antiqua" w:eastAsia="楷体" w:hAnsi="Book Antiqua" w:cs="Arial"/>
              </w:rPr>
            </w:pPr>
          </w:p>
        </w:tc>
        <w:tc>
          <w:tcPr>
            <w:tcW w:w="0" w:type="auto"/>
            <w:tcBorders>
              <w:bottom w:val="single" w:sz="12" w:space="0" w:color="auto"/>
            </w:tcBorders>
          </w:tcPr>
          <w:p w14:paraId="080261E1" w14:textId="6D0E796F" w:rsidR="00A70CFB" w:rsidRPr="00E26388" w:rsidRDefault="00A70CFB" w:rsidP="00547F27">
            <w:pPr>
              <w:spacing w:line="360" w:lineRule="auto"/>
              <w:jc w:val="both"/>
              <w:rPr>
                <w:rFonts w:ascii="Book Antiqua" w:eastAsia="楷体" w:hAnsi="Book Antiqua" w:cs="Arial"/>
              </w:rPr>
            </w:pPr>
            <w:r w:rsidRPr="00E26388">
              <w:rPr>
                <w:rFonts w:ascii="Book Antiqua" w:eastAsia="楷体" w:hAnsi="Book Antiqua" w:cs="Arial"/>
              </w:rPr>
              <w:t>Radiation therapy</w:t>
            </w:r>
          </w:p>
        </w:tc>
        <w:tc>
          <w:tcPr>
            <w:tcW w:w="0" w:type="auto"/>
            <w:tcBorders>
              <w:bottom w:val="single" w:sz="12" w:space="0" w:color="auto"/>
            </w:tcBorders>
          </w:tcPr>
          <w:p w14:paraId="5E71A49E" w14:textId="201F7D7E" w:rsidR="00A70CFB" w:rsidRPr="00E26388" w:rsidRDefault="00A70CFB" w:rsidP="00547F27">
            <w:pPr>
              <w:spacing w:line="360" w:lineRule="auto"/>
              <w:jc w:val="both"/>
              <w:rPr>
                <w:rFonts w:ascii="Book Antiqua" w:eastAsia="楷体" w:hAnsi="Book Antiqua" w:cs="Arial"/>
              </w:rPr>
            </w:pPr>
            <w:r w:rsidRPr="00E26388">
              <w:rPr>
                <w:rFonts w:ascii="Book Antiqua" w:eastAsia="楷体" w:hAnsi="Book Antiqua" w:cs="Arial"/>
              </w:rPr>
              <w:t>0.55 (0.29</w:t>
            </w:r>
            <w:r w:rsidR="000275EC">
              <w:rPr>
                <w:rFonts w:ascii="Book Antiqua" w:eastAsia="楷体" w:hAnsi="Book Antiqua" w:cs="Arial"/>
              </w:rPr>
              <w:t>-</w:t>
            </w:r>
            <w:r w:rsidRPr="00E26388">
              <w:rPr>
                <w:rFonts w:ascii="Book Antiqua" w:eastAsia="楷体" w:hAnsi="Book Antiqua" w:cs="Arial"/>
              </w:rPr>
              <w:t>1.05)</w:t>
            </w:r>
          </w:p>
        </w:tc>
        <w:tc>
          <w:tcPr>
            <w:tcW w:w="0" w:type="auto"/>
            <w:tcBorders>
              <w:bottom w:val="single" w:sz="12" w:space="0" w:color="auto"/>
            </w:tcBorders>
          </w:tcPr>
          <w:p w14:paraId="48C51DDC" w14:textId="6452AD01" w:rsidR="00A70CFB" w:rsidRPr="00E26388" w:rsidRDefault="00A70CFB" w:rsidP="00547F27">
            <w:pPr>
              <w:spacing w:line="360" w:lineRule="auto"/>
              <w:jc w:val="both"/>
              <w:rPr>
                <w:rFonts w:ascii="Book Antiqua" w:eastAsia="楷体" w:hAnsi="Book Antiqua" w:cs="Arial"/>
              </w:rPr>
            </w:pPr>
            <w:r w:rsidRPr="00E26388">
              <w:rPr>
                <w:rFonts w:ascii="Book Antiqua" w:eastAsia="楷体" w:hAnsi="Book Antiqua" w:cs="Arial"/>
              </w:rPr>
              <w:t>-</w:t>
            </w:r>
          </w:p>
        </w:tc>
        <w:tc>
          <w:tcPr>
            <w:tcW w:w="0" w:type="auto"/>
            <w:tcBorders>
              <w:bottom w:val="single" w:sz="12" w:space="0" w:color="auto"/>
            </w:tcBorders>
          </w:tcPr>
          <w:p w14:paraId="4D17604E" w14:textId="16F52F31" w:rsidR="00A70CFB" w:rsidRPr="00E26388" w:rsidRDefault="00A70CFB" w:rsidP="00547F27">
            <w:pPr>
              <w:spacing w:line="360" w:lineRule="auto"/>
              <w:jc w:val="both"/>
              <w:rPr>
                <w:rFonts w:ascii="Book Antiqua" w:eastAsia="楷体" w:hAnsi="Book Antiqua" w:cs="Arial"/>
              </w:rPr>
            </w:pPr>
            <w:r w:rsidRPr="00E26388">
              <w:rPr>
                <w:rFonts w:ascii="Book Antiqua" w:eastAsia="楷体" w:hAnsi="Book Antiqua" w:cs="Arial"/>
              </w:rPr>
              <w:t>-</w:t>
            </w:r>
          </w:p>
        </w:tc>
        <w:tc>
          <w:tcPr>
            <w:tcW w:w="0" w:type="auto"/>
            <w:tcBorders>
              <w:bottom w:val="single" w:sz="12" w:space="0" w:color="auto"/>
            </w:tcBorders>
          </w:tcPr>
          <w:p w14:paraId="14D672F2" w14:textId="0561A50A" w:rsidR="00A70CFB" w:rsidRPr="00E26388" w:rsidRDefault="00A70CFB" w:rsidP="00547F27">
            <w:pPr>
              <w:spacing w:line="360" w:lineRule="auto"/>
              <w:jc w:val="both"/>
              <w:rPr>
                <w:rFonts w:ascii="Book Antiqua" w:eastAsia="楷体" w:hAnsi="Book Antiqua" w:cs="Arial"/>
              </w:rPr>
            </w:pPr>
            <w:r w:rsidRPr="00E26388">
              <w:rPr>
                <w:rFonts w:ascii="Book Antiqua" w:eastAsia="楷体" w:hAnsi="Book Antiqua" w:cs="Arial"/>
              </w:rPr>
              <w:t>-</w:t>
            </w:r>
          </w:p>
        </w:tc>
        <w:tc>
          <w:tcPr>
            <w:tcW w:w="0" w:type="auto"/>
            <w:tcBorders>
              <w:bottom w:val="single" w:sz="12" w:space="0" w:color="auto"/>
            </w:tcBorders>
          </w:tcPr>
          <w:p w14:paraId="020462E4" w14:textId="75EB1BFB" w:rsidR="00A70CFB" w:rsidRPr="00E26388" w:rsidRDefault="00A70CFB" w:rsidP="00547F27">
            <w:pPr>
              <w:spacing w:line="360" w:lineRule="auto"/>
              <w:jc w:val="both"/>
              <w:rPr>
                <w:rFonts w:ascii="Book Antiqua" w:eastAsia="楷体" w:hAnsi="Book Antiqua" w:cs="Arial"/>
              </w:rPr>
            </w:pPr>
            <w:r w:rsidRPr="00E26388">
              <w:rPr>
                <w:rFonts w:ascii="Book Antiqua" w:eastAsia="楷体" w:hAnsi="Book Antiqua" w:cs="Arial"/>
              </w:rPr>
              <w:t>-</w:t>
            </w:r>
          </w:p>
        </w:tc>
        <w:tc>
          <w:tcPr>
            <w:tcW w:w="0" w:type="auto"/>
            <w:tcBorders>
              <w:bottom w:val="single" w:sz="12" w:space="0" w:color="auto"/>
            </w:tcBorders>
          </w:tcPr>
          <w:p w14:paraId="7D528869" w14:textId="4A06C9BC" w:rsidR="00A70CFB" w:rsidRPr="00E26388" w:rsidRDefault="00A70CFB" w:rsidP="00547F27">
            <w:pPr>
              <w:spacing w:line="360" w:lineRule="auto"/>
              <w:jc w:val="both"/>
              <w:rPr>
                <w:rFonts w:ascii="Book Antiqua" w:eastAsia="楷体" w:hAnsi="Book Antiqua" w:cs="Arial"/>
              </w:rPr>
            </w:pPr>
            <w:r w:rsidRPr="00E26388">
              <w:rPr>
                <w:rFonts w:ascii="Book Antiqua" w:eastAsia="楷体" w:hAnsi="Book Antiqua" w:cs="Arial"/>
              </w:rPr>
              <w:t>-</w:t>
            </w:r>
          </w:p>
        </w:tc>
        <w:tc>
          <w:tcPr>
            <w:tcW w:w="0" w:type="auto"/>
            <w:tcBorders>
              <w:bottom w:val="single" w:sz="12" w:space="0" w:color="auto"/>
            </w:tcBorders>
          </w:tcPr>
          <w:p w14:paraId="62481E34" w14:textId="2728FFD0" w:rsidR="00A70CFB" w:rsidRPr="00E26388" w:rsidRDefault="00A70CFB" w:rsidP="00547F27">
            <w:pPr>
              <w:spacing w:line="360" w:lineRule="auto"/>
              <w:jc w:val="both"/>
              <w:rPr>
                <w:rFonts w:ascii="Book Antiqua" w:eastAsia="楷体" w:hAnsi="Book Antiqua" w:cs="Arial"/>
              </w:rPr>
            </w:pPr>
            <w:r w:rsidRPr="00E26388">
              <w:rPr>
                <w:rFonts w:ascii="Book Antiqua" w:eastAsia="楷体" w:hAnsi="Book Antiqua" w:cs="Arial"/>
              </w:rPr>
              <w:t>-</w:t>
            </w:r>
          </w:p>
        </w:tc>
        <w:tc>
          <w:tcPr>
            <w:tcW w:w="0" w:type="auto"/>
            <w:tcBorders>
              <w:bottom w:val="single" w:sz="12" w:space="0" w:color="auto"/>
            </w:tcBorders>
          </w:tcPr>
          <w:p w14:paraId="03BB9D9E" w14:textId="452C0D09" w:rsidR="00A70CFB" w:rsidRPr="00E26388" w:rsidRDefault="00A70CFB" w:rsidP="00547F27">
            <w:pPr>
              <w:spacing w:line="360" w:lineRule="auto"/>
              <w:jc w:val="both"/>
              <w:rPr>
                <w:rFonts w:ascii="Book Antiqua" w:eastAsia="楷体" w:hAnsi="Book Antiqua" w:cs="Arial"/>
              </w:rPr>
            </w:pPr>
            <w:r w:rsidRPr="00E26388">
              <w:rPr>
                <w:rFonts w:ascii="Book Antiqua" w:eastAsia="楷体" w:hAnsi="Book Antiqua" w:cs="Arial"/>
              </w:rPr>
              <w:t>-</w:t>
            </w:r>
          </w:p>
        </w:tc>
        <w:tc>
          <w:tcPr>
            <w:tcW w:w="0" w:type="auto"/>
            <w:tcBorders>
              <w:bottom w:val="single" w:sz="12" w:space="0" w:color="auto"/>
            </w:tcBorders>
          </w:tcPr>
          <w:p w14:paraId="4F9A5904" w14:textId="111D9551" w:rsidR="00A70CFB" w:rsidRPr="00E26388" w:rsidRDefault="00A70CFB" w:rsidP="00547F27">
            <w:pPr>
              <w:spacing w:line="360" w:lineRule="auto"/>
              <w:jc w:val="both"/>
              <w:rPr>
                <w:rFonts w:ascii="Book Antiqua" w:eastAsia="楷体" w:hAnsi="Book Antiqua" w:cs="Arial"/>
              </w:rPr>
            </w:pPr>
            <w:r w:rsidRPr="00E26388">
              <w:rPr>
                <w:rFonts w:ascii="Book Antiqua" w:eastAsia="楷体" w:hAnsi="Book Antiqua" w:cs="Arial"/>
              </w:rPr>
              <w:t>-</w:t>
            </w:r>
          </w:p>
        </w:tc>
      </w:tr>
      <w:tr w:rsidR="00730262" w:rsidRPr="00182227" w14:paraId="65221520" w14:textId="77777777" w:rsidTr="000275EC">
        <w:trPr>
          <w:trHeight w:val="228"/>
        </w:trPr>
        <w:tc>
          <w:tcPr>
            <w:tcW w:w="0" w:type="auto"/>
            <w:gridSpan w:val="11"/>
            <w:tcBorders>
              <w:top w:val="single" w:sz="12" w:space="0" w:color="auto"/>
            </w:tcBorders>
          </w:tcPr>
          <w:p w14:paraId="0E65740F" w14:textId="642E8115" w:rsidR="00730262" w:rsidRPr="00E26388" w:rsidRDefault="00730262" w:rsidP="00547F27">
            <w:pPr>
              <w:spacing w:line="360" w:lineRule="auto"/>
              <w:jc w:val="both"/>
              <w:rPr>
                <w:rFonts w:ascii="Book Antiqua" w:eastAsia="楷体" w:hAnsi="Book Antiqua" w:cs="Arial"/>
              </w:rPr>
            </w:pPr>
            <w:r w:rsidRPr="00E26388">
              <w:rPr>
                <w:rFonts w:ascii="Book Antiqua" w:eastAsia="楷体" w:hAnsi="Book Antiqua" w:cs="Arial"/>
              </w:rPr>
              <w:t>Bold values</w:t>
            </w:r>
            <w:r w:rsidR="00182227" w:rsidRPr="00E26388">
              <w:rPr>
                <w:rFonts w:ascii="Book Antiqua" w:eastAsia="楷体" w:hAnsi="Book Antiqua" w:cs="Arial"/>
              </w:rPr>
              <w:t>: S</w:t>
            </w:r>
            <w:r w:rsidRPr="00E26388">
              <w:rPr>
                <w:rFonts w:ascii="Book Antiqua" w:eastAsia="楷体" w:hAnsi="Book Antiqua" w:cs="Arial"/>
              </w:rPr>
              <w:t>tatistically significant (</w:t>
            </w:r>
            <w:r w:rsidRPr="00E26388">
              <w:rPr>
                <w:rFonts w:ascii="Book Antiqua" w:eastAsia="楷体" w:hAnsi="Book Antiqua" w:cs="Arial"/>
                <w:i/>
                <w:iCs/>
              </w:rPr>
              <w:t xml:space="preserve">P </w:t>
            </w:r>
            <w:r w:rsidRPr="00E26388">
              <w:rPr>
                <w:rFonts w:ascii="Book Antiqua" w:eastAsia="楷体" w:hAnsi="Book Antiqua" w:cs="Arial"/>
              </w:rPr>
              <w:t xml:space="preserve">&lt; 0.05). </w:t>
            </w:r>
            <w:r w:rsidR="00182227" w:rsidRPr="00E26388">
              <w:rPr>
                <w:rFonts w:ascii="Book Antiqua" w:eastAsia="楷体" w:hAnsi="Book Antiqua" w:cs="Arial"/>
              </w:rPr>
              <w:t>A</w:t>
            </w:r>
            <w:r w:rsidRPr="00E26388">
              <w:rPr>
                <w:rFonts w:ascii="Book Antiqua" w:eastAsia="楷体" w:hAnsi="Book Antiqua" w:cs="Arial"/>
              </w:rPr>
              <w:t>djusted odds ratio with 95% confidence interval; empty cells indicate that analysis for the corresponding intervention was not performed due to the insufficient sample size; multivariate logistic regression of outcome (mortality) was performed using the backward stepwise method to determine statistically significant factors; variables included in the analysis: Age, female, race, income, acute kidney injury, chronic kidney disease, heart failure, cirrhosis and liver failure, intestinal infection, metastasis, chemotherapy and immunotherapy, radiation gastroenteritis, palliative care, hypovolemic shock, endoscopy, surgery, embolization, and radiation therapy</w:t>
            </w:r>
            <w:r w:rsidR="00182227">
              <w:rPr>
                <w:rFonts w:ascii="Book Antiqua" w:eastAsia="楷体" w:hAnsi="Book Antiqua" w:cs="Arial"/>
              </w:rPr>
              <w:t>.</w:t>
            </w:r>
            <w:r w:rsidRPr="00E26388">
              <w:rPr>
                <w:rFonts w:ascii="Book Antiqua" w:eastAsia="楷体" w:hAnsi="Book Antiqua" w:cs="Arial"/>
              </w:rPr>
              <w:t xml:space="preserve"> </w:t>
            </w:r>
            <w:r w:rsidRPr="00E26388">
              <w:rPr>
                <w:rFonts w:ascii="Book Antiqua" w:eastAsia="楷体" w:hAnsi="Book Antiqua"/>
              </w:rPr>
              <w:t>GI: Gastrointestinal</w:t>
            </w:r>
            <w:r w:rsidR="007C0087">
              <w:rPr>
                <w:rFonts w:ascii="Book Antiqua" w:eastAsia="楷体" w:hAnsi="Book Antiqua"/>
              </w:rPr>
              <w:t>.</w:t>
            </w:r>
            <w:r w:rsidRPr="00E26388">
              <w:rPr>
                <w:rFonts w:ascii="Book Antiqua" w:eastAsia="楷体" w:hAnsi="Book Antiqua"/>
              </w:rPr>
              <w:t xml:space="preserve"> CI: </w:t>
            </w:r>
            <w:r w:rsidRPr="00E26388">
              <w:rPr>
                <w:rFonts w:ascii="Book Antiqua" w:eastAsia="楷体" w:hAnsi="Book Antiqua" w:cs="Book Antiqua"/>
                <w:color w:val="000000"/>
              </w:rPr>
              <w:t>Confidence interval; Ca: Cancer</w:t>
            </w:r>
            <w:r w:rsidR="00182227">
              <w:rPr>
                <w:rFonts w:ascii="Book Antiqua" w:eastAsia="楷体" w:hAnsi="Book Antiqua" w:cs="Book Antiqua"/>
                <w:color w:val="000000"/>
              </w:rPr>
              <w:t xml:space="preserve">; OR: </w:t>
            </w:r>
            <w:r w:rsidR="00182227">
              <w:rPr>
                <w:rFonts w:ascii="Book Antiqua" w:eastAsia="楷体" w:hAnsi="Book Antiqua" w:cs="Arial"/>
              </w:rPr>
              <w:t>O</w:t>
            </w:r>
            <w:r w:rsidR="00182227" w:rsidRPr="00AA7DC7">
              <w:rPr>
                <w:rFonts w:ascii="Book Antiqua" w:eastAsia="楷体" w:hAnsi="Book Antiqua" w:cs="Arial"/>
              </w:rPr>
              <w:t>dds ratio</w:t>
            </w:r>
            <w:r w:rsidR="00182227">
              <w:rPr>
                <w:rFonts w:ascii="Book Antiqua" w:eastAsia="楷体" w:hAnsi="Book Antiqua" w:cs="Arial"/>
              </w:rPr>
              <w:t>.</w:t>
            </w:r>
          </w:p>
        </w:tc>
      </w:tr>
    </w:tbl>
    <w:p w14:paraId="55EB84D8" w14:textId="77777777" w:rsidR="00A70CFB" w:rsidRPr="00E26388" w:rsidRDefault="00A70CFB" w:rsidP="00547F27">
      <w:pPr>
        <w:tabs>
          <w:tab w:val="left" w:pos="5664"/>
        </w:tabs>
        <w:spacing w:line="360" w:lineRule="auto"/>
        <w:jc w:val="both"/>
        <w:rPr>
          <w:rFonts w:ascii="Book Antiqua" w:eastAsia="楷体" w:hAnsi="Book Antiqua"/>
          <w:b/>
          <w:bCs/>
        </w:rPr>
      </w:pPr>
    </w:p>
    <w:sectPr w:rsidR="00A70CFB" w:rsidRPr="00E26388" w:rsidSect="00A70CF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EA4C0" w14:textId="77777777" w:rsidR="001B0D92" w:rsidRDefault="001B0D92" w:rsidP="00B037E1">
      <w:r>
        <w:separator/>
      </w:r>
    </w:p>
  </w:endnote>
  <w:endnote w:type="continuationSeparator" w:id="0">
    <w:p w14:paraId="6301529D" w14:textId="77777777" w:rsidR="001B0D92" w:rsidRDefault="001B0D92" w:rsidP="00B0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CEAB" w14:textId="77777777" w:rsidR="00B037E1" w:rsidRPr="00B037E1" w:rsidRDefault="00B037E1" w:rsidP="00B037E1">
    <w:pPr>
      <w:pStyle w:val="a5"/>
      <w:jc w:val="right"/>
      <w:rPr>
        <w:rFonts w:ascii="Book Antiqua" w:hAnsi="Book Antiqua"/>
        <w:sz w:val="24"/>
        <w:szCs w:val="24"/>
      </w:rPr>
    </w:pPr>
    <w:r w:rsidRPr="00B037E1">
      <w:rPr>
        <w:rFonts w:ascii="Book Antiqua" w:hAnsi="Book Antiqua"/>
        <w:sz w:val="24"/>
        <w:szCs w:val="24"/>
        <w:lang w:val="zh-CN" w:eastAsia="zh-CN"/>
      </w:rPr>
      <w:t xml:space="preserve"> </w:t>
    </w:r>
    <w:r w:rsidRPr="00B037E1">
      <w:rPr>
        <w:rFonts w:ascii="Book Antiqua" w:hAnsi="Book Antiqua"/>
        <w:sz w:val="24"/>
        <w:szCs w:val="24"/>
      </w:rPr>
      <w:fldChar w:fldCharType="begin"/>
    </w:r>
    <w:r w:rsidRPr="00B037E1">
      <w:rPr>
        <w:rFonts w:ascii="Book Antiqua" w:hAnsi="Book Antiqua"/>
        <w:sz w:val="24"/>
        <w:szCs w:val="24"/>
      </w:rPr>
      <w:instrText>PAGE  \* Arabic  \* MERGEFORMAT</w:instrText>
    </w:r>
    <w:r w:rsidRPr="00B037E1">
      <w:rPr>
        <w:rFonts w:ascii="Book Antiqua" w:hAnsi="Book Antiqua"/>
        <w:sz w:val="24"/>
        <w:szCs w:val="24"/>
      </w:rPr>
      <w:fldChar w:fldCharType="separate"/>
    </w:r>
    <w:r w:rsidRPr="00B037E1">
      <w:rPr>
        <w:rFonts w:ascii="Book Antiqua" w:hAnsi="Book Antiqua"/>
        <w:sz w:val="24"/>
        <w:szCs w:val="24"/>
        <w:lang w:val="zh-CN" w:eastAsia="zh-CN"/>
      </w:rPr>
      <w:t>2</w:t>
    </w:r>
    <w:r w:rsidRPr="00B037E1">
      <w:rPr>
        <w:rFonts w:ascii="Book Antiqua" w:hAnsi="Book Antiqua"/>
        <w:sz w:val="24"/>
        <w:szCs w:val="24"/>
      </w:rPr>
      <w:fldChar w:fldCharType="end"/>
    </w:r>
    <w:r w:rsidRPr="00B037E1">
      <w:rPr>
        <w:rFonts w:ascii="Book Antiqua" w:hAnsi="Book Antiqua"/>
        <w:sz w:val="24"/>
        <w:szCs w:val="24"/>
        <w:lang w:val="zh-CN" w:eastAsia="zh-CN"/>
      </w:rPr>
      <w:t xml:space="preserve"> / </w:t>
    </w:r>
    <w:r w:rsidRPr="00B037E1">
      <w:rPr>
        <w:rFonts w:ascii="Book Antiqua" w:hAnsi="Book Antiqua"/>
        <w:sz w:val="24"/>
        <w:szCs w:val="24"/>
      </w:rPr>
      <w:fldChar w:fldCharType="begin"/>
    </w:r>
    <w:r w:rsidRPr="00B037E1">
      <w:rPr>
        <w:rFonts w:ascii="Book Antiqua" w:hAnsi="Book Antiqua"/>
        <w:sz w:val="24"/>
        <w:szCs w:val="24"/>
      </w:rPr>
      <w:instrText>NUMPAGES  \* Arabic  \* MERGEFORMAT</w:instrText>
    </w:r>
    <w:r w:rsidRPr="00B037E1">
      <w:rPr>
        <w:rFonts w:ascii="Book Antiqua" w:hAnsi="Book Antiqua"/>
        <w:sz w:val="24"/>
        <w:szCs w:val="24"/>
      </w:rPr>
      <w:fldChar w:fldCharType="separate"/>
    </w:r>
    <w:r w:rsidRPr="00B037E1">
      <w:rPr>
        <w:rFonts w:ascii="Book Antiqua" w:hAnsi="Book Antiqua"/>
        <w:sz w:val="24"/>
        <w:szCs w:val="24"/>
        <w:lang w:val="zh-CN" w:eastAsia="zh-CN"/>
      </w:rPr>
      <w:t>2</w:t>
    </w:r>
    <w:r w:rsidRPr="00B037E1">
      <w:rPr>
        <w:rFonts w:ascii="Book Antiqua" w:hAnsi="Book Antiqua"/>
        <w:sz w:val="24"/>
        <w:szCs w:val="24"/>
      </w:rPr>
      <w:fldChar w:fldCharType="end"/>
    </w:r>
  </w:p>
  <w:p w14:paraId="4238763E" w14:textId="77777777" w:rsidR="00B037E1" w:rsidRDefault="00B037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068F" w14:textId="77777777" w:rsidR="001B0D92" w:rsidRDefault="001B0D92" w:rsidP="00B037E1">
      <w:r>
        <w:separator/>
      </w:r>
    </w:p>
  </w:footnote>
  <w:footnote w:type="continuationSeparator" w:id="0">
    <w:p w14:paraId="14CD3BDD" w14:textId="77777777" w:rsidR="001B0D92" w:rsidRDefault="001B0D92" w:rsidP="00B037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75EC"/>
    <w:rsid w:val="00073398"/>
    <w:rsid w:val="000F26CD"/>
    <w:rsid w:val="00117902"/>
    <w:rsid w:val="00153D1A"/>
    <w:rsid w:val="00182227"/>
    <w:rsid w:val="00182725"/>
    <w:rsid w:val="001B0D92"/>
    <w:rsid w:val="001B36F6"/>
    <w:rsid w:val="0020627C"/>
    <w:rsid w:val="00274F71"/>
    <w:rsid w:val="00380673"/>
    <w:rsid w:val="003A13EF"/>
    <w:rsid w:val="003E27D1"/>
    <w:rsid w:val="0041114C"/>
    <w:rsid w:val="00442545"/>
    <w:rsid w:val="00452B41"/>
    <w:rsid w:val="00486967"/>
    <w:rsid w:val="00505AA0"/>
    <w:rsid w:val="00547F27"/>
    <w:rsid w:val="005752DD"/>
    <w:rsid w:val="00605E39"/>
    <w:rsid w:val="00643E90"/>
    <w:rsid w:val="0064534F"/>
    <w:rsid w:val="00646FF8"/>
    <w:rsid w:val="0068206B"/>
    <w:rsid w:val="006F1537"/>
    <w:rsid w:val="00724694"/>
    <w:rsid w:val="00730262"/>
    <w:rsid w:val="00740A58"/>
    <w:rsid w:val="007C0087"/>
    <w:rsid w:val="0081124D"/>
    <w:rsid w:val="008471DC"/>
    <w:rsid w:val="00863FF0"/>
    <w:rsid w:val="00874C67"/>
    <w:rsid w:val="00897C0F"/>
    <w:rsid w:val="00910657"/>
    <w:rsid w:val="009A49C5"/>
    <w:rsid w:val="00A70CFB"/>
    <w:rsid w:val="00A77B3E"/>
    <w:rsid w:val="00AC7E1D"/>
    <w:rsid w:val="00B037E1"/>
    <w:rsid w:val="00B221E5"/>
    <w:rsid w:val="00BC3606"/>
    <w:rsid w:val="00CA2A55"/>
    <w:rsid w:val="00CB4B94"/>
    <w:rsid w:val="00D278D4"/>
    <w:rsid w:val="00D96456"/>
    <w:rsid w:val="00DB3B25"/>
    <w:rsid w:val="00DE4BD6"/>
    <w:rsid w:val="00DE534F"/>
    <w:rsid w:val="00E129F7"/>
    <w:rsid w:val="00E17A6F"/>
    <w:rsid w:val="00E26388"/>
    <w:rsid w:val="00E9289A"/>
    <w:rsid w:val="00FA5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9689C2"/>
  <w15:docId w15:val="{7C5D64CB-A56C-4310-B8EF-B5B63225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037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037E1"/>
    <w:rPr>
      <w:sz w:val="18"/>
      <w:szCs w:val="18"/>
    </w:rPr>
  </w:style>
  <w:style w:type="paragraph" w:styleId="a5">
    <w:name w:val="footer"/>
    <w:basedOn w:val="a"/>
    <w:link w:val="a6"/>
    <w:uiPriority w:val="99"/>
    <w:unhideWhenUsed/>
    <w:rsid w:val="00B037E1"/>
    <w:pPr>
      <w:tabs>
        <w:tab w:val="center" w:pos="4153"/>
        <w:tab w:val="right" w:pos="8306"/>
      </w:tabs>
      <w:snapToGrid w:val="0"/>
    </w:pPr>
    <w:rPr>
      <w:sz w:val="18"/>
      <w:szCs w:val="18"/>
    </w:rPr>
  </w:style>
  <w:style w:type="character" w:customStyle="1" w:styleId="a6">
    <w:name w:val="页脚 字符"/>
    <w:basedOn w:val="a0"/>
    <w:link w:val="a5"/>
    <w:uiPriority w:val="99"/>
    <w:rsid w:val="00B037E1"/>
    <w:rPr>
      <w:sz w:val="18"/>
      <w:szCs w:val="18"/>
    </w:rPr>
  </w:style>
  <w:style w:type="table" w:customStyle="1" w:styleId="ListTable2-Accent21">
    <w:name w:val="List Table 2 - Accent 21"/>
    <w:basedOn w:val="a1"/>
    <w:next w:val="2-2"/>
    <w:uiPriority w:val="47"/>
    <w:rsid w:val="00182725"/>
    <w:rPr>
      <w:rFonts w:ascii="Calibri" w:eastAsia="Calibri" w:hAnsi="Calibri" w:cs="Arial"/>
      <w:sz w:val="22"/>
      <w:szCs w:val="22"/>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2-2">
    <w:name w:val="List Table 2 Accent 2"/>
    <w:basedOn w:val="a1"/>
    <w:uiPriority w:val="47"/>
    <w:rsid w:val="0018272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a7">
    <w:name w:val="Grid Table Light"/>
    <w:basedOn w:val="a1"/>
    <w:uiPriority w:val="40"/>
    <w:rsid w:val="001827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148680">
      <w:bodyDiv w:val="1"/>
      <w:marLeft w:val="0"/>
      <w:marRight w:val="0"/>
      <w:marTop w:val="0"/>
      <w:marBottom w:val="0"/>
      <w:divBdr>
        <w:top w:val="none" w:sz="0" w:space="0" w:color="auto"/>
        <w:left w:val="none" w:sz="0" w:space="0" w:color="auto"/>
        <w:bottom w:val="none" w:sz="0" w:space="0" w:color="auto"/>
        <w:right w:val="none" w:sz="0" w:space="0" w:color="auto"/>
      </w:divBdr>
    </w:div>
    <w:div w:id="943994324">
      <w:bodyDiv w:val="1"/>
      <w:marLeft w:val="0"/>
      <w:marRight w:val="0"/>
      <w:marTop w:val="0"/>
      <w:marBottom w:val="0"/>
      <w:divBdr>
        <w:top w:val="none" w:sz="0" w:space="0" w:color="auto"/>
        <w:left w:val="none" w:sz="0" w:space="0" w:color="auto"/>
        <w:bottom w:val="none" w:sz="0" w:space="0" w:color="auto"/>
        <w:right w:val="none" w:sz="0" w:space="0" w:color="auto"/>
      </w:divBdr>
    </w:div>
    <w:div w:id="1475102090">
      <w:bodyDiv w:val="1"/>
      <w:marLeft w:val="0"/>
      <w:marRight w:val="0"/>
      <w:marTop w:val="0"/>
      <w:marBottom w:val="0"/>
      <w:divBdr>
        <w:top w:val="none" w:sz="0" w:space="0" w:color="auto"/>
        <w:left w:val="none" w:sz="0" w:space="0" w:color="auto"/>
        <w:bottom w:val="none" w:sz="0" w:space="0" w:color="auto"/>
        <w:right w:val="none" w:sz="0" w:space="0" w:color="auto"/>
      </w:divBdr>
    </w:div>
    <w:div w:id="1511915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610C1-3FCC-4540-9F68-42E4E366C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25</Pages>
  <Words>7423</Words>
  <Characters>42315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15</cp:revision>
  <dcterms:created xsi:type="dcterms:W3CDTF">2021-08-03T07:31:00Z</dcterms:created>
  <dcterms:modified xsi:type="dcterms:W3CDTF">2021-08-06T09:46:00Z</dcterms:modified>
</cp:coreProperties>
</file>