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768B3"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 xml:space="preserve">Name of Journal: </w:t>
      </w:r>
      <w:r w:rsidRPr="000E2703">
        <w:rPr>
          <w:rFonts w:ascii="Book Antiqua" w:eastAsia="Book Antiqua" w:hAnsi="Book Antiqua" w:cs="Book Antiqua"/>
          <w:i/>
          <w:color w:val="000000"/>
        </w:rPr>
        <w:t>World Journal of Gastroenterology</w:t>
      </w:r>
    </w:p>
    <w:p w14:paraId="7B884655"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 xml:space="preserve">Manuscript NO: </w:t>
      </w:r>
      <w:r w:rsidRPr="000E2703">
        <w:rPr>
          <w:rFonts w:ascii="Book Antiqua" w:eastAsia="Book Antiqua" w:hAnsi="Book Antiqua" w:cs="Book Antiqua"/>
          <w:color w:val="000000"/>
        </w:rPr>
        <w:t>67144</w:t>
      </w:r>
    </w:p>
    <w:p w14:paraId="35FF2AA2"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 xml:space="preserve">Manuscript Type: </w:t>
      </w:r>
      <w:r w:rsidRPr="000E2703">
        <w:rPr>
          <w:rFonts w:ascii="Book Antiqua" w:eastAsia="Book Antiqua" w:hAnsi="Book Antiqua" w:cs="Book Antiqua"/>
          <w:color w:val="000000"/>
        </w:rPr>
        <w:t>ORIGINAL ARTICLE</w:t>
      </w:r>
    </w:p>
    <w:p w14:paraId="19135728" w14:textId="77777777" w:rsidR="00F20B0C" w:rsidRPr="000E2703" w:rsidRDefault="00F20B0C" w:rsidP="00F20B0C">
      <w:pPr>
        <w:spacing w:line="360" w:lineRule="auto"/>
        <w:jc w:val="both"/>
      </w:pPr>
    </w:p>
    <w:p w14:paraId="160345E4" w14:textId="77777777" w:rsidR="00F20B0C" w:rsidRPr="000E2703" w:rsidRDefault="00F20B0C" w:rsidP="00F20B0C">
      <w:pPr>
        <w:spacing w:line="360" w:lineRule="auto"/>
        <w:jc w:val="both"/>
      </w:pPr>
      <w:r w:rsidRPr="000E2703">
        <w:rPr>
          <w:rFonts w:ascii="Book Antiqua" w:eastAsia="Book Antiqua" w:hAnsi="Book Antiqua" w:cs="Book Antiqua"/>
          <w:b/>
          <w:i/>
          <w:color w:val="000000"/>
        </w:rPr>
        <w:t>Basic Study</w:t>
      </w:r>
    </w:p>
    <w:p w14:paraId="169D03B0"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 xml:space="preserve">Metabolomics of </w:t>
      </w:r>
      <w:r w:rsidRPr="000E2703">
        <w:rPr>
          <w:rFonts w:ascii="Book Antiqua" w:eastAsia="Book Antiqua" w:hAnsi="Book Antiqua" w:cs="Book Antiqua"/>
          <w:b/>
          <w:i/>
          <w:iCs/>
          <w:color w:val="000000"/>
        </w:rPr>
        <w:t>Fuzi-Gancao</w:t>
      </w:r>
      <w:r w:rsidRPr="000E2703">
        <w:rPr>
          <w:rFonts w:ascii="Book Antiqua" w:eastAsia="Book Antiqua" w:hAnsi="Book Antiqua" w:cs="Book Antiqua"/>
          <w:b/>
          <w:color w:val="000000"/>
        </w:rPr>
        <w:t xml:space="preserve"> in CCl</w:t>
      </w:r>
      <w:r w:rsidRPr="000E2703">
        <w:rPr>
          <w:rFonts w:ascii="Book Antiqua" w:eastAsia="Book Antiqua" w:hAnsi="Book Antiqua" w:cs="Book Antiqua"/>
          <w:b/>
          <w:color w:val="000000"/>
          <w:vertAlign w:val="subscript"/>
        </w:rPr>
        <w:t xml:space="preserve">4 </w:t>
      </w:r>
      <w:r w:rsidRPr="000E2703">
        <w:rPr>
          <w:rFonts w:ascii="Book Antiqua" w:eastAsia="Book Antiqua" w:hAnsi="Book Antiqua" w:cs="Book Antiqua"/>
          <w:b/>
          <w:color w:val="000000"/>
        </w:rPr>
        <w:t>induced</w:t>
      </w:r>
      <w:r w:rsidRPr="000E2703">
        <w:rPr>
          <w:rFonts w:ascii="Book Antiqua" w:eastAsia="Book Antiqua" w:hAnsi="Book Antiqua" w:cs="Book Antiqua"/>
          <w:b/>
          <w:color w:val="000000"/>
          <w:vertAlign w:val="subscript"/>
        </w:rPr>
        <w:t xml:space="preserve"> </w:t>
      </w:r>
      <w:r w:rsidRPr="000E2703">
        <w:rPr>
          <w:rFonts w:ascii="Book Antiqua" w:eastAsia="Book Antiqua" w:hAnsi="Book Antiqua" w:cs="Book Antiqua"/>
          <w:b/>
          <w:color w:val="000000"/>
        </w:rPr>
        <w:t>acute liver injury and its regulatory effect on bile acid profile in rats</w:t>
      </w:r>
    </w:p>
    <w:p w14:paraId="20A331D5" w14:textId="77777777" w:rsidR="00F20B0C" w:rsidRPr="000E2703" w:rsidRDefault="00F20B0C" w:rsidP="00F20B0C">
      <w:pPr>
        <w:spacing w:line="360" w:lineRule="auto"/>
        <w:jc w:val="both"/>
      </w:pPr>
    </w:p>
    <w:p w14:paraId="2FBB8961"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Wang MF </w:t>
      </w:r>
      <w:r w:rsidRPr="000E2703">
        <w:rPr>
          <w:rFonts w:ascii="Book Antiqua" w:eastAsia="Book Antiqua" w:hAnsi="Book Antiqua" w:cs="Book Antiqua"/>
          <w:i/>
          <w:iCs/>
          <w:color w:val="000000"/>
        </w:rPr>
        <w:t>et al</w:t>
      </w:r>
      <w:r w:rsidRPr="000E2703">
        <w:rPr>
          <w:rFonts w:ascii="Book Antiqua" w:eastAsia="Book Antiqua" w:hAnsi="Book Antiqua" w:cs="Book Antiqua"/>
          <w:color w:val="000000"/>
        </w:rPr>
        <w:t xml:space="preserve">. Metabolomics of </w:t>
      </w:r>
      <w:r w:rsidRPr="000E2703">
        <w:rPr>
          <w:rFonts w:ascii="Book Antiqua" w:eastAsia="Book Antiqua" w:hAnsi="Book Antiqua" w:cs="Book Antiqua"/>
          <w:i/>
          <w:iCs/>
          <w:color w:val="000000"/>
        </w:rPr>
        <w:t>Fuzi-Gancao</w:t>
      </w:r>
      <w:r w:rsidRPr="000E2703">
        <w:rPr>
          <w:rFonts w:ascii="Book Antiqua" w:eastAsia="Book Antiqua" w:hAnsi="Book Antiqua" w:cs="Book Antiqua"/>
          <w:color w:val="000000"/>
        </w:rPr>
        <w:t xml:space="preserve"> in acute liver injury in rats</w:t>
      </w:r>
    </w:p>
    <w:p w14:paraId="48920F47" w14:textId="77777777" w:rsidR="00F20B0C" w:rsidRPr="000E2703" w:rsidRDefault="00F20B0C" w:rsidP="00F20B0C">
      <w:pPr>
        <w:spacing w:line="360" w:lineRule="auto"/>
        <w:jc w:val="both"/>
      </w:pPr>
    </w:p>
    <w:p w14:paraId="2660E3BF" w14:textId="77777777" w:rsidR="00F20B0C" w:rsidRPr="000E2703" w:rsidRDefault="00FE31B3" w:rsidP="00F20B0C">
      <w:pPr>
        <w:spacing w:line="360" w:lineRule="auto"/>
        <w:jc w:val="both"/>
      </w:pPr>
      <w:r w:rsidRPr="000E2703">
        <w:rPr>
          <w:rFonts w:ascii="Book Antiqua" w:eastAsia="Book Antiqua" w:hAnsi="Book Antiqua" w:cs="Book Antiqua"/>
          <w:b/>
          <w:bCs/>
          <w:color w:val="000000" w:themeColor="text1"/>
        </w:rPr>
        <w:t>Mo-Fei</w:t>
      </w:r>
      <w:r w:rsidR="00F20B0C" w:rsidRPr="000E2703">
        <w:rPr>
          <w:rFonts w:ascii="Book Antiqua" w:eastAsia="Book Antiqua" w:hAnsi="Book Antiqua" w:cs="Book Antiqua"/>
          <w:color w:val="000000"/>
        </w:rPr>
        <w:t xml:space="preserve"> Wang, Song-Song Zhao, Dil Momin Thapa, Yu-Ling Song, Zheng Xiang</w:t>
      </w:r>
    </w:p>
    <w:p w14:paraId="6E0DDEC4" w14:textId="77777777" w:rsidR="00F20B0C" w:rsidRPr="000E2703" w:rsidRDefault="00F20B0C" w:rsidP="00F20B0C">
      <w:pPr>
        <w:spacing w:line="360" w:lineRule="auto"/>
        <w:jc w:val="both"/>
      </w:pPr>
    </w:p>
    <w:p w14:paraId="2527F0E1" w14:textId="77777777" w:rsidR="00F20B0C" w:rsidRPr="000E2703" w:rsidRDefault="00F20B0C" w:rsidP="00F20B0C">
      <w:pPr>
        <w:spacing w:line="360" w:lineRule="auto"/>
        <w:jc w:val="both"/>
      </w:pPr>
      <w:r w:rsidRPr="000E2703">
        <w:rPr>
          <w:rFonts w:ascii="Book Antiqua" w:eastAsia="Book Antiqua" w:hAnsi="Book Antiqua" w:cs="Book Antiqua"/>
          <w:b/>
          <w:bCs/>
          <w:color w:val="000000" w:themeColor="text1"/>
        </w:rPr>
        <w:t>Mo-Fei</w:t>
      </w:r>
      <w:r w:rsidRPr="000E2703">
        <w:rPr>
          <w:rFonts w:ascii="Book Antiqua" w:eastAsia="Book Antiqua" w:hAnsi="Book Antiqua" w:cs="Book Antiqua"/>
          <w:b/>
          <w:bCs/>
          <w:color w:val="000000"/>
        </w:rPr>
        <w:t xml:space="preserve"> Wang, Dil Momin Thapa, Yu-Ling Song, </w:t>
      </w:r>
      <w:r w:rsidRPr="000E2703">
        <w:rPr>
          <w:rFonts w:ascii="Book Antiqua" w:eastAsia="Book Antiqua" w:hAnsi="Book Antiqua" w:cs="Book Antiqua"/>
          <w:color w:val="000000"/>
        </w:rPr>
        <w:t>The Second Department of General Surgery, The Affiliated Hospital of Inner Mongolia University for the Nationalities, Tongliao 028000, Inner Mongolia Autonomous Region, China</w:t>
      </w:r>
    </w:p>
    <w:p w14:paraId="08509BF8" w14:textId="77777777" w:rsidR="00F20B0C" w:rsidRPr="000E2703" w:rsidRDefault="00F20B0C" w:rsidP="00F20B0C">
      <w:pPr>
        <w:spacing w:line="360" w:lineRule="auto"/>
        <w:jc w:val="both"/>
      </w:pPr>
    </w:p>
    <w:p w14:paraId="177C1D5D"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Song-Song Zhao, </w:t>
      </w:r>
      <w:r w:rsidRPr="000E2703">
        <w:rPr>
          <w:rFonts w:ascii="Book Antiqua" w:eastAsia="Book Antiqua" w:hAnsi="Book Antiqua" w:cs="Book Antiqua"/>
          <w:color w:val="000000"/>
        </w:rPr>
        <w:t>Department of Educational Administration, The First Affiliated Hospital of Liaoning Medical University, Jinzhou 121000, Liaoning Province, China</w:t>
      </w:r>
    </w:p>
    <w:p w14:paraId="0F7F28F8" w14:textId="77777777" w:rsidR="00F20B0C" w:rsidRPr="000E2703" w:rsidRDefault="00F20B0C" w:rsidP="00F20B0C">
      <w:pPr>
        <w:spacing w:line="360" w:lineRule="auto"/>
        <w:jc w:val="both"/>
      </w:pPr>
    </w:p>
    <w:p w14:paraId="1C535DB4" w14:textId="77777777" w:rsidR="00F20B0C" w:rsidRPr="000E2703" w:rsidRDefault="00F20B0C" w:rsidP="00F20B0C">
      <w:pPr>
        <w:spacing w:line="360" w:lineRule="auto"/>
        <w:jc w:val="both"/>
        <w:rPr>
          <w:rFonts w:ascii="Book Antiqua" w:eastAsia="Book Antiqua" w:hAnsi="Book Antiqua" w:cs="Book Antiqua"/>
          <w:color w:val="000000"/>
        </w:rPr>
      </w:pPr>
      <w:r w:rsidRPr="000E2703">
        <w:rPr>
          <w:rFonts w:ascii="Book Antiqua" w:eastAsia="Book Antiqua" w:hAnsi="Book Antiqua" w:cs="Book Antiqua"/>
          <w:b/>
          <w:bCs/>
          <w:color w:val="000000"/>
        </w:rPr>
        <w:t xml:space="preserve">Zheng Xiang, </w:t>
      </w:r>
      <w:r w:rsidRPr="000E2703">
        <w:rPr>
          <w:rFonts w:ascii="Book Antiqua" w:eastAsia="Book Antiqua" w:hAnsi="Book Antiqua" w:cs="Book Antiqua"/>
          <w:color w:val="000000"/>
        </w:rPr>
        <w:t>School of Pharmaceutical Science, Liaoning University, Shenyang 110032, Liaoning Province, China</w:t>
      </w:r>
    </w:p>
    <w:p w14:paraId="453E914A" w14:textId="77777777" w:rsidR="00F20B0C" w:rsidRPr="000E2703" w:rsidRDefault="00F20B0C" w:rsidP="00F20B0C">
      <w:pPr>
        <w:spacing w:line="360" w:lineRule="auto"/>
        <w:jc w:val="both"/>
      </w:pPr>
    </w:p>
    <w:p w14:paraId="0C58A7FE" w14:textId="77777777" w:rsidR="00F20B0C" w:rsidRPr="000E2703" w:rsidRDefault="00F20B0C" w:rsidP="00F20B0C">
      <w:pPr>
        <w:spacing w:line="360" w:lineRule="auto"/>
        <w:jc w:val="both"/>
        <w:rPr>
          <w:rFonts w:ascii="Book Antiqua" w:eastAsia="Book Antiqua" w:hAnsi="Book Antiqua" w:cs="Book Antiqua"/>
          <w:color w:val="000000"/>
        </w:rPr>
      </w:pPr>
      <w:r w:rsidRPr="000E2703">
        <w:rPr>
          <w:rFonts w:ascii="Book Antiqua" w:eastAsia="Book Antiqua" w:hAnsi="Book Antiqua" w:cs="Book Antiqua"/>
          <w:b/>
          <w:bCs/>
          <w:color w:val="000000"/>
        </w:rPr>
        <w:t xml:space="preserve">Author contributions: </w:t>
      </w:r>
      <w:r w:rsidRPr="000E2703">
        <w:rPr>
          <w:rFonts w:ascii="Book Antiqua" w:eastAsia="Book Antiqua" w:hAnsi="Book Antiqua" w:cs="Book Antiqua"/>
          <w:color w:val="000000"/>
        </w:rPr>
        <w:t xml:space="preserve">Xiang Z </w:t>
      </w:r>
      <w:r w:rsidRPr="000E2703">
        <w:rPr>
          <w:rFonts w:ascii="Book Antiqua" w:eastAsia="宋体" w:hAnsi="Book Antiqua" w:cs="Book Antiqua" w:hint="eastAsia"/>
          <w:color w:val="000000"/>
          <w:lang w:eastAsia="zh-CN"/>
        </w:rPr>
        <w:t xml:space="preserve">and Wang MF </w:t>
      </w:r>
      <w:r w:rsidRPr="000E2703">
        <w:rPr>
          <w:rFonts w:ascii="Book Antiqua" w:eastAsia="Book Antiqua" w:hAnsi="Book Antiqua" w:cs="Book Antiqua"/>
          <w:color w:val="000000"/>
        </w:rPr>
        <w:t>designed and coordinated the study; Wang MF, Thapa DM, and Song YL performed the experiments and acquired and analyzed the data; Wang MF and Zhao SS wrote the manuscript; all authors approved the final version of the article.</w:t>
      </w:r>
    </w:p>
    <w:p w14:paraId="40316229" w14:textId="77777777" w:rsidR="00F20B0C" w:rsidRPr="000E2703" w:rsidRDefault="00F20B0C" w:rsidP="00F20B0C">
      <w:pPr>
        <w:spacing w:line="360" w:lineRule="auto"/>
        <w:jc w:val="both"/>
      </w:pPr>
    </w:p>
    <w:p w14:paraId="418FA326"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Supported by</w:t>
      </w:r>
      <w:r w:rsidRPr="000E2703">
        <w:rPr>
          <w:rFonts w:ascii="Book Antiqua" w:eastAsia="Book Antiqua" w:hAnsi="Book Antiqua" w:cs="Book Antiqua"/>
          <w:color w:val="000000"/>
        </w:rPr>
        <w:t xml:space="preserve"> Scientific Research Projects for Higher Education in Inner Mongolia Autonomous Region, No. NJZZ21027; Support Plan for the Innovation and Entrepreneurship Initiation Plan for Overseas Students in Inner Mongolia Autonomous </w:t>
      </w:r>
      <w:r w:rsidRPr="000E2703">
        <w:rPr>
          <w:rFonts w:ascii="Book Antiqua" w:eastAsia="Book Antiqua" w:hAnsi="Book Antiqua" w:cs="Book Antiqua"/>
          <w:color w:val="000000"/>
        </w:rPr>
        <w:lastRenderedPageBreak/>
        <w:t>Region, No. MOHRSS2020122; Doctoral Start-up Fund of the Affiliated Hospital of Inner Mongolia University for</w:t>
      </w:r>
      <w:r w:rsidRPr="000E2703">
        <w:rPr>
          <w:rFonts w:ascii="Book Antiqua" w:eastAsia="Book Antiqua" w:hAnsi="Book Antiqua" w:cs="Book Antiqua"/>
        </w:rPr>
        <w:t xml:space="preserve"> </w:t>
      </w:r>
      <w:r w:rsidR="00144461" w:rsidRPr="000E2703">
        <w:rPr>
          <w:rFonts w:ascii="Book Antiqua" w:hAnsi="Book Antiqua" w:cs="Book Antiqua" w:hint="eastAsia"/>
          <w:lang w:eastAsia="zh-CN"/>
        </w:rPr>
        <w:t xml:space="preserve">the </w:t>
      </w:r>
      <w:r w:rsidRPr="000E2703">
        <w:rPr>
          <w:rFonts w:ascii="Book Antiqua" w:eastAsia="Book Antiqua" w:hAnsi="Book Antiqua" w:cs="Book Antiqua"/>
          <w:color w:val="000000"/>
        </w:rPr>
        <w:t>Nationalities, No. MDFY2020001.</w:t>
      </w:r>
    </w:p>
    <w:p w14:paraId="3E72C3FE" w14:textId="77777777" w:rsidR="00F20B0C" w:rsidRPr="000E2703" w:rsidRDefault="00F20B0C" w:rsidP="00F20B0C">
      <w:pPr>
        <w:spacing w:line="360" w:lineRule="auto"/>
        <w:jc w:val="both"/>
      </w:pPr>
    </w:p>
    <w:p w14:paraId="53D5C349"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Corresponding author: Mo-Fei Wang, PhD, Professor, </w:t>
      </w:r>
      <w:r w:rsidRPr="000E2703">
        <w:rPr>
          <w:rFonts w:ascii="Book Antiqua" w:eastAsia="Book Antiqua" w:hAnsi="Book Antiqua" w:cs="Book Antiqua"/>
          <w:color w:val="000000"/>
        </w:rPr>
        <w:t>The Second Department of General Surgery, The Affiliated Hospital of Inner Mongolia University for the Nationalities, No. 1742 East Section of Huolinhe Street, Tongliao 028000, Inner Mongolia Autonomous Region, China. wangm1228@sina.com</w:t>
      </w:r>
    </w:p>
    <w:p w14:paraId="4AB1A375" w14:textId="77777777" w:rsidR="00F20B0C" w:rsidRPr="000E2703" w:rsidRDefault="00F20B0C" w:rsidP="00F20B0C">
      <w:pPr>
        <w:spacing w:line="360" w:lineRule="auto"/>
        <w:jc w:val="both"/>
      </w:pPr>
    </w:p>
    <w:p w14:paraId="1BD8947A"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Received: </w:t>
      </w:r>
      <w:r w:rsidRPr="000E2703">
        <w:rPr>
          <w:rFonts w:ascii="Book Antiqua" w:eastAsia="Book Antiqua" w:hAnsi="Book Antiqua" w:cs="Book Antiqua"/>
          <w:color w:val="000000"/>
        </w:rPr>
        <w:t>April 17, 2021</w:t>
      </w:r>
    </w:p>
    <w:p w14:paraId="5EC4BF0C"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Revised: </w:t>
      </w:r>
      <w:r w:rsidRPr="000E2703">
        <w:rPr>
          <w:rFonts w:ascii="Book Antiqua" w:eastAsia="Book Antiqua" w:hAnsi="Book Antiqua" w:cs="Book Antiqua"/>
          <w:color w:val="000000"/>
        </w:rPr>
        <w:t>June 28, 2021</w:t>
      </w:r>
    </w:p>
    <w:p w14:paraId="3CE20813"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Accepted: </w:t>
      </w:r>
      <w:bookmarkStart w:id="0" w:name="OLE_LINK15"/>
      <w:bookmarkStart w:id="1" w:name="OLE_LINK33"/>
      <w:bookmarkStart w:id="2" w:name="OLE_LINK48"/>
      <w:r w:rsidRPr="000E2703">
        <w:rPr>
          <w:rFonts w:ascii="Book Antiqua" w:eastAsia="宋体" w:hAnsi="Book Antiqua" w:hint="eastAsia"/>
          <w:color w:val="000000" w:themeColor="text1"/>
        </w:rPr>
        <w:t>Au</w:t>
      </w:r>
      <w:r w:rsidRPr="000E2703">
        <w:rPr>
          <w:rFonts w:ascii="Book Antiqua" w:eastAsia="宋体" w:hAnsi="Book Antiqua"/>
          <w:color w:val="000000" w:themeColor="text1"/>
        </w:rPr>
        <w:t>gust 25, 2021</w:t>
      </w:r>
      <w:bookmarkEnd w:id="0"/>
      <w:bookmarkEnd w:id="1"/>
      <w:bookmarkEnd w:id="2"/>
    </w:p>
    <w:p w14:paraId="465C9D24" w14:textId="0B748F3D"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Published online: </w:t>
      </w:r>
      <w:r w:rsidR="00D66E0F" w:rsidRPr="000E2703">
        <w:rPr>
          <w:rFonts w:ascii="Book Antiqua" w:eastAsia="Book Antiqua" w:hAnsi="Book Antiqua" w:cs="Book Antiqua"/>
          <w:color w:val="000000"/>
        </w:rPr>
        <w:t>October 28, 2021</w:t>
      </w:r>
    </w:p>
    <w:p w14:paraId="6A05388E" w14:textId="77777777" w:rsidR="00F20B0C" w:rsidRPr="000E2703" w:rsidRDefault="00F20B0C" w:rsidP="00F20B0C">
      <w:pPr>
        <w:spacing w:line="360" w:lineRule="auto"/>
        <w:jc w:val="both"/>
        <w:sectPr w:rsidR="00F20B0C" w:rsidRPr="000E2703">
          <w:footerReference w:type="default" r:id="rId6"/>
          <w:pgSz w:w="12240" w:h="15840"/>
          <w:pgMar w:top="1440" w:right="1440" w:bottom="1440" w:left="1440" w:header="720" w:footer="720" w:gutter="0"/>
          <w:cols w:space="720"/>
          <w:docGrid w:linePitch="360"/>
        </w:sectPr>
      </w:pPr>
    </w:p>
    <w:p w14:paraId="65578E8E" w14:textId="77777777" w:rsidR="00F20B0C" w:rsidRPr="000E2703" w:rsidRDefault="00F20B0C" w:rsidP="00F20B0C">
      <w:pPr>
        <w:spacing w:line="360" w:lineRule="auto"/>
        <w:jc w:val="both"/>
      </w:pPr>
      <w:r w:rsidRPr="000E2703">
        <w:rPr>
          <w:rFonts w:ascii="Book Antiqua" w:eastAsia="Book Antiqua" w:hAnsi="Book Antiqua" w:cs="Book Antiqua"/>
          <w:b/>
          <w:color w:val="000000"/>
        </w:rPr>
        <w:lastRenderedPageBreak/>
        <w:t>Abstract</w:t>
      </w:r>
    </w:p>
    <w:p w14:paraId="6B04B7CC" w14:textId="77777777" w:rsidR="00F20B0C" w:rsidRPr="000E2703" w:rsidRDefault="00F20B0C" w:rsidP="00F20B0C">
      <w:pPr>
        <w:spacing w:line="360" w:lineRule="auto"/>
        <w:jc w:val="both"/>
      </w:pPr>
      <w:r w:rsidRPr="000E2703">
        <w:rPr>
          <w:rFonts w:ascii="Book Antiqua" w:eastAsia="Book Antiqua" w:hAnsi="Book Antiqua" w:cs="Book Antiqua"/>
          <w:color w:val="000000"/>
        </w:rPr>
        <w:t>BACKGROUND</w:t>
      </w:r>
    </w:p>
    <w:p w14:paraId="2F0C01A0" w14:textId="77777777" w:rsidR="00F20B0C" w:rsidRPr="000E2703" w:rsidRDefault="00F20B0C" w:rsidP="00F20B0C">
      <w:pPr>
        <w:spacing w:line="360" w:lineRule="auto"/>
        <w:jc w:val="both"/>
      </w:pP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Radix aconiti</w:t>
      </w:r>
      <w:r w:rsidRPr="000E2703">
        <w:rPr>
          <w:rFonts w:ascii="Book Antiqua" w:eastAsia="Book Antiqua" w:hAnsi="Book Antiqua" w:cs="Book Antiqua"/>
          <w:color w:val="000000"/>
        </w:rPr>
        <w:t xml:space="preserve"> lateralis)-</w:t>
      </w:r>
      <w:r w:rsidRPr="000E2703">
        <w:rPr>
          <w:rFonts w:ascii="Book Antiqua" w:eastAsia="Book Antiqua" w:hAnsi="Book Antiqua" w:cs="Book Antiqua"/>
          <w:i/>
          <w:iCs/>
          <w:color w:val="000000"/>
        </w:rPr>
        <w:t>Gancao</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Radix</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glycyrrhizae</w:t>
      </w:r>
      <w:r w:rsidRPr="000E2703">
        <w:rPr>
          <w:rFonts w:ascii="Book Antiqua" w:eastAsia="Book Antiqua" w:hAnsi="Book Antiqua" w:cs="Book Antiqua"/>
          <w:color w:val="000000"/>
        </w:rPr>
        <w:t xml:space="preserve">) is one of the most classical drug pairs of traditional Chinese medicine. In clinical practice, decoctions containing </w:t>
      </w:r>
      <w:r w:rsidRPr="000E2703">
        <w:rPr>
          <w:rFonts w:ascii="Book Antiqua" w:eastAsia="Book Antiqua" w:hAnsi="Book Antiqua" w:cs="Book Antiqua"/>
          <w:i/>
          <w:iCs/>
          <w:color w:val="000000"/>
        </w:rPr>
        <w:t>Fuzi-Gancao</w:t>
      </w:r>
      <w:r w:rsidRPr="000E2703">
        <w:rPr>
          <w:rFonts w:ascii="Book Antiqua" w:eastAsia="Book Antiqua" w:hAnsi="Book Antiqua" w:cs="Book Antiqua"/>
          <w:color w:val="000000"/>
        </w:rPr>
        <w:t xml:space="preserve"> (F-G) are often used in the treatment of liver diseases such as hepatitis and liver failure.</w:t>
      </w:r>
    </w:p>
    <w:p w14:paraId="7AA71BFB" w14:textId="77777777" w:rsidR="00F20B0C" w:rsidRPr="000E2703" w:rsidRDefault="00F20B0C" w:rsidP="00F20B0C">
      <w:pPr>
        <w:spacing w:line="360" w:lineRule="auto"/>
        <w:jc w:val="both"/>
      </w:pPr>
    </w:p>
    <w:p w14:paraId="77E9699C" w14:textId="77777777" w:rsidR="00F20B0C" w:rsidRPr="000E2703" w:rsidRDefault="00F20B0C" w:rsidP="00F20B0C">
      <w:pPr>
        <w:spacing w:line="360" w:lineRule="auto"/>
        <w:jc w:val="both"/>
      </w:pPr>
      <w:r w:rsidRPr="000E2703">
        <w:rPr>
          <w:rFonts w:ascii="Book Antiqua" w:eastAsia="Book Antiqua" w:hAnsi="Book Antiqua" w:cs="Book Antiqua"/>
          <w:color w:val="000000"/>
        </w:rPr>
        <w:t>AIM</w:t>
      </w:r>
    </w:p>
    <w:p w14:paraId="50858892" w14:textId="77777777" w:rsidR="00F20B0C" w:rsidRPr="000E2703" w:rsidRDefault="00F20B0C" w:rsidP="00F20B0C">
      <w:pPr>
        <w:spacing w:line="360" w:lineRule="auto"/>
        <w:jc w:val="both"/>
      </w:pPr>
      <w:r w:rsidRPr="000E2703">
        <w:rPr>
          <w:rFonts w:ascii="Book Antiqua" w:hAnsi="Book Antiqua" w:cs="Book Antiqua" w:hint="eastAsia"/>
          <w:color w:val="000000"/>
          <w:lang w:eastAsia="zh-CN"/>
        </w:rPr>
        <w:t>T</w:t>
      </w:r>
      <w:r w:rsidRPr="000E2703">
        <w:rPr>
          <w:rFonts w:ascii="Book Antiqua" w:hAnsi="Book Antiqua" w:cs="Book Antiqua"/>
          <w:color w:val="000000"/>
          <w:lang w:eastAsia="zh-CN"/>
        </w:rPr>
        <w:t xml:space="preserve">o investigate the </w:t>
      </w:r>
      <w:r w:rsidRPr="000E2703">
        <w:rPr>
          <w:rFonts w:ascii="Book Antiqua" w:eastAsia="Book Antiqua" w:hAnsi="Book Antiqua" w:cs="Book Antiqua"/>
          <w:color w:val="000000"/>
        </w:rPr>
        <w:t>metabolomics of F-G in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xml:space="preserve"> induced acute liver injury in rats and its regulatory effect on the bile acid profile.</w:t>
      </w:r>
    </w:p>
    <w:p w14:paraId="2DD52F78" w14:textId="77777777" w:rsidR="00F20B0C" w:rsidRPr="000E2703" w:rsidRDefault="00F20B0C" w:rsidP="00F20B0C">
      <w:pPr>
        <w:spacing w:line="360" w:lineRule="auto"/>
        <w:jc w:val="both"/>
      </w:pPr>
    </w:p>
    <w:p w14:paraId="668ACDAE" w14:textId="77777777" w:rsidR="00F20B0C" w:rsidRPr="000E2703" w:rsidRDefault="00F20B0C" w:rsidP="00F20B0C">
      <w:pPr>
        <w:spacing w:line="360" w:lineRule="auto"/>
        <w:jc w:val="both"/>
      </w:pPr>
      <w:r w:rsidRPr="000E2703">
        <w:rPr>
          <w:rFonts w:ascii="Book Antiqua" w:eastAsia="Book Antiqua" w:hAnsi="Book Antiqua" w:cs="Book Antiqua"/>
          <w:color w:val="000000"/>
        </w:rPr>
        <w:t>METHODS</w:t>
      </w:r>
    </w:p>
    <w:p w14:paraId="76018A2A" w14:textId="77777777" w:rsidR="00F20B0C" w:rsidRPr="000E2703" w:rsidRDefault="00F20B0C" w:rsidP="00F20B0C">
      <w:pPr>
        <w:spacing w:line="360" w:lineRule="auto"/>
        <w:jc w:val="both"/>
      </w:pPr>
      <w:r w:rsidRPr="000E2703">
        <w:rPr>
          <w:rFonts w:ascii="Book Antiqua" w:eastAsia="Book Antiqua" w:hAnsi="Book Antiqua" w:cs="Book Antiqua"/>
          <w:color w:val="000000"/>
        </w:rPr>
        <w:t>The pharmacodynamic effect of F-G on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xml:space="preserve"> induced acute liver injury in rats was evaluated, and an ultra performance liquid chromatography-tandem mass spectrometry (UPLC-MS/MS) method for the simultaneous determination of 92 metabolites from multiple pathways was established to explore the protective metabolic mechanism of F-G in serum on the liver.</w:t>
      </w:r>
    </w:p>
    <w:p w14:paraId="341E540F" w14:textId="77777777" w:rsidR="00F20B0C" w:rsidRPr="000E2703" w:rsidRDefault="00F20B0C" w:rsidP="00F20B0C">
      <w:pPr>
        <w:spacing w:line="360" w:lineRule="auto"/>
        <w:jc w:val="both"/>
      </w:pPr>
    </w:p>
    <w:p w14:paraId="0A8BA562" w14:textId="77777777" w:rsidR="00F20B0C" w:rsidRPr="000E2703" w:rsidRDefault="00F20B0C" w:rsidP="00F20B0C">
      <w:pPr>
        <w:spacing w:line="360" w:lineRule="auto"/>
        <w:jc w:val="both"/>
      </w:pPr>
      <w:r w:rsidRPr="000E2703">
        <w:rPr>
          <w:rFonts w:ascii="Book Antiqua" w:eastAsia="Book Antiqua" w:hAnsi="Book Antiqua" w:cs="Book Antiqua"/>
          <w:color w:val="000000"/>
        </w:rPr>
        <w:t>RESULTS</w:t>
      </w:r>
    </w:p>
    <w:p w14:paraId="2A546397" w14:textId="77777777" w:rsidR="00F20B0C" w:rsidRPr="000E2703" w:rsidRDefault="00F20B0C" w:rsidP="00F20B0C">
      <w:pPr>
        <w:spacing w:line="360" w:lineRule="auto"/>
        <w:jc w:val="both"/>
      </w:pPr>
      <w:r w:rsidRPr="000E2703">
        <w:rPr>
          <w:rFonts w:ascii="Book Antiqua" w:eastAsia="Book Antiqua" w:hAnsi="Book Antiqua" w:cs="Book Antiqua"/>
          <w:color w:val="000000"/>
        </w:rPr>
        <w:t>Twenty-four differential metabolites were identified in serum samples. The primary bile acid biosynthetic metabolic pathway was the major common pathway in the model group and F-G group. Subsequently, a UPLC-MS/MS method for simultaneous determination of 11 bile acids, including cholic acid, ursodeoxycholic acid, glycochenodeoxycholic acid, glycochenodeoxycholic acid, taurocholic acid, glycocholic acid, chenodeoxycholic acid, deoxycholic acid, taurochenodeoxycholic acid, taurocholic acid, and</w:t>
      </w:r>
      <w:r w:rsidRPr="000E2703">
        <w:t xml:space="preserve"> </w:t>
      </w:r>
      <w:r w:rsidRPr="000E2703">
        <w:rPr>
          <w:rFonts w:ascii="Book Antiqua" w:eastAsia="Book Antiqua" w:hAnsi="Book Antiqua" w:cs="Book Antiqua"/>
          <w:color w:val="000000"/>
        </w:rPr>
        <w:t>glycinic acid, was established to analyze the regulatory mechanism of F-G in serum. F-G decreased the contents of these 11 bile acids in serum in a dose-dependent manner compared with those in the model control group.</w:t>
      </w:r>
    </w:p>
    <w:p w14:paraId="027D5A2C" w14:textId="77777777" w:rsidR="00F20B0C" w:rsidRPr="000E2703" w:rsidRDefault="00F20B0C" w:rsidP="00F20B0C">
      <w:pPr>
        <w:spacing w:line="360" w:lineRule="auto"/>
        <w:jc w:val="both"/>
      </w:pPr>
    </w:p>
    <w:p w14:paraId="1DF8F3F2" w14:textId="77777777" w:rsidR="00F20B0C" w:rsidRPr="000E2703" w:rsidRDefault="00F20B0C" w:rsidP="00F20B0C">
      <w:pPr>
        <w:spacing w:line="360" w:lineRule="auto"/>
        <w:jc w:val="both"/>
      </w:pPr>
      <w:r w:rsidRPr="000E2703">
        <w:rPr>
          <w:rFonts w:ascii="Book Antiqua" w:eastAsia="Book Antiqua" w:hAnsi="Book Antiqua" w:cs="Book Antiqua"/>
          <w:color w:val="000000"/>
        </w:rPr>
        <w:lastRenderedPageBreak/>
        <w:t>CONCLUSION</w:t>
      </w:r>
    </w:p>
    <w:p w14:paraId="72B359F7" w14:textId="77777777" w:rsidR="00F20B0C" w:rsidRPr="000E2703" w:rsidRDefault="00F20B0C" w:rsidP="00F20B0C">
      <w:pPr>
        <w:spacing w:line="360" w:lineRule="auto"/>
        <w:jc w:val="both"/>
      </w:pPr>
      <w:r w:rsidRPr="000E2703">
        <w:rPr>
          <w:rFonts w:ascii="Book Antiqua" w:eastAsia="Book Antiqua" w:hAnsi="Book Antiqua" w:cs="Book Antiqua"/>
          <w:color w:val="000000"/>
        </w:rPr>
        <w:t>F-G could protect hepatocytes by promoting the binding of free bile acids to glycine and taurine, and reducing the accumulation of free bile acids in the liver. F-G could also regulate the compensatory degree of taurine, decreasing the content of taurine-conjugated bile acids to protect hepatocytes.</w:t>
      </w:r>
    </w:p>
    <w:p w14:paraId="658F3B69" w14:textId="77777777" w:rsidR="00F20B0C" w:rsidRPr="000E2703" w:rsidRDefault="00F20B0C" w:rsidP="00F20B0C">
      <w:pPr>
        <w:spacing w:line="360" w:lineRule="auto"/>
        <w:jc w:val="both"/>
      </w:pPr>
    </w:p>
    <w:p w14:paraId="42E70D87"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Key Words: </w:t>
      </w:r>
      <w:r w:rsidRPr="000E2703">
        <w:rPr>
          <w:rFonts w:ascii="Book Antiqua" w:eastAsia="Book Antiqua" w:hAnsi="Book Antiqua" w:cs="Book Antiqua"/>
          <w:i/>
          <w:iCs/>
          <w:color w:val="000000"/>
        </w:rPr>
        <w:t>Radix aconiti</w:t>
      </w:r>
      <w:r w:rsidRPr="000E2703">
        <w:rPr>
          <w:rFonts w:ascii="Book Antiqua" w:eastAsia="Book Antiqua" w:hAnsi="Book Antiqua" w:cs="Book Antiqua"/>
          <w:color w:val="000000"/>
        </w:rPr>
        <w:t xml:space="preserve"> lateralis; </w:t>
      </w:r>
      <w:r w:rsidRPr="000E2703">
        <w:rPr>
          <w:rFonts w:ascii="Book Antiqua" w:eastAsia="Book Antiqua" w:hAnsi="Book Antiqua" w:cs="Book Antiqua"/>
          <w:i/>
          <w:iCs/>
          <w:color w:val="000000"/>
        </w:rPr>
        <w:t>Radix glycyrrhizae</w:t>
      </w:r>
      <w:r w:rsidRPr="000E2703">
        <w:rPr>
          <w:rFonts w:ascii="Book Antiqua" w:eastAsia="Book Antiqua" w:hAnsi="Book Antiqua" w:cs="Book Antiqua"/>
          <w:color w:val="000000"/>
        </w:rPr>
        <w:t xml:space="preserve">; Liver injury; Metabolites; Bile acid; </w:t>
      </w:r>
      <w:r w:rsidRPr="000E2703">
        <w:rPr>
          <w:rFonts w:ascii="Book Antiqua" w:eastAsia="Book Antiqua" w:hAnsi="Book Antiqua" w:cs="Book Antiqua"/>
          <w:i/>
          <w:iCs/>
          <w:color w:val="000000"/>
        </w:rPr>
        <w:t>Fuzi-Gancao</w:t>
      </w:r>
    </w:p>
    <w:p w14:paraId="4BA0135C" w14:textId="77777777" w:rsidR="00594EAE" w:rsidRDefault="00594EAE" w:rsidP="00594EAE">
      <w:pPr>
        <w:spacing w:line="360" w:lineRule="auto"/>
        <w:jc w:val="both"/>
        <w:rPr>
          <w:lang w:eastAsia="zh-CN"/>
        </w:rPr>
      </w:pPr>
    </w:p>
    <w:p w14:paraId="57139713" w14:textId="77777777" w:rsidR="00594EAE" w:rsidRDefault="00594EAE" w:rsidP="00594EA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259787E6" w14:textId="77777777" w:rsidR="00594EAE" w:rsidRDefault="00594EAE" w:rsidP="00594EAE">
      <w:pPr>
        <w:spacing w:line="360" w:lineRule="auto"/>
        <w:jc w:val="both"/>
        <w:rPr>
          <w:lang w:eastAsia="zh-CN"/>
        </w:rPr>
      </w:pPr>
    </w:p>
    <w:p w14:paraId="5ACB6446" w14:textId="3DF58A2C" w:rsidR="00681617" w:rsidRDefault="00594EAE" w:rsidP="00594EAE">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F20B0C" w:rsidRPr="000E2703">
        <w:rPr>
          <w:rFonts w:ascii="Book Antiqua" w:eastAsia="Book Antiqua" w:hAnsi="Book Antiqua" w:cs="Book Antiqua"/>
          <w:color w:val="000000"/>
        </w:rPr>
        <w:t xml:space="preserve">Wang MF, Zhao SS, Thapa DM, Song YL, Xiang Z. Metabolomics of </w:t>
      </w:r>
      <w:r w:rsidR="00F20B0C" w:rsidRPr="000E2703">
        <w:rPr>
          <w:rFonts w:ascii="Book Antiqua" w:eastAsia="Book Antiqua" w:hAnsi="Book Antiqua" w:cs="Book Antiqua"/>
          <w:i/>
          <w:iCs/>
          <w:color w:val="000000"/>
        </w:rPr>
        <w:t>Fuzi-Gancao</w:t>
      </w:r>
      <w:r w:rsidR="00F20B0C" w:rsidRPr="000E2703">
        <w:rPr>
          <w:rFonts w:ascii="Book Antiqua" w:eastAsia="Book Antiqua" w:hAnsi="Book Antiqua" w:cs="Book Antiqua"/>
          <w:color w:val="000000"/>
        </w:rPr>
        <w:t xml:space="preserve"> in CCl</w:t>
      </w:r>
      <w:r w:rsidR="00F20B0C" w:rsidRPr="000E2703">
        <w:rPr>
          <w:rFonts w:ascii="Book Antiqua" w:eastAsia="Book Antiqua" w:hAnsi="Book Antiqua" w:cs="Book Antiqua"/>
          <w:color w:val="000000"/>
          <w:szCs w:val="30"/>
          <w:vertAlign w:val="subscript"/>
        </w:rPr>
        <w:t>4</w:t>
      </w:r>
      <w:r w:rsidR="00F20B0C" w:rsidRPr="000E2703">
        <w:rPr>
          <w:rFonts w:ascii="Book Antiqua" w:eastAsia="Book Antiqua" w:hAnsi="Book Antiqua" w:cs="Book Antiqua"/>
          <w:color w:val="000000"/>
        </w:rPr>
        <w:t xml:space="preserve"> induced acute liver injury and its regulatory effect on bile acid profile in rats. </w:t>
      </w:r>
      <w:r w:rsidR="00F20B0C" w:rsidRPr="000E2703">
        <w:rPr>
          <w:rFonts w:ascii="Book Antiqua" w:eastAsia="Book Antiqua" w:hAnsi="Book Antiqua" w:cs="Book Antiqua"/>
          <w:i/>
          <w:iCs/>
          <w:color w:val="000000"/>
        </w:rPr>
        <w:t>World J Gastroenterol</w:t>
      </w:r>
      <w:r w:rsidR="00F20B0C" w:rsidRPr="000E2703">
        <w:rPr>
          <w:rFonts w:ascii="Book Antiqua" w:eastAsia="Book Antiqua" w:hAnsi="Book Antiqua" w:cs="Book Antiqua"/>
          <w:color w:val="000000"/>
        </w:rPr>
        <w:t xml:space="preserve"> 2021; </w:t>
      </w:r>
      <w:r w:rsidR="001C2AA8" w:rsidRPr="000E2703">
        <w:rPr>
          <w:rFonts w:ascii="Book Antiqua" w:eastAsia="Book Antiqua" w:hAnsi="Book Antiqua" w:cs="Book Antiqua"/>
          <w:color w:val="000000"/>
        </w:rPr>
        <w:t xml:space="preserve">27(40): </w:t>
      </w:r>
      <w:r w:rsidR="00681617">
        <w:rPr>
          <w:rFonts w:ascii="Book Antiqua" w:hAnsi="Book Antiqua"/>
          <w:color w:val="000000" w:themeColor="text1"/>
        </w:rPr>
        <w:t>6888-6907</w:t>
      </w:r>
    </w:p>
    <w:p w14:paraId="7CA19274" w14:textId="7CA877A8" w:rsidR="00681617" w:rsidRDefault="001C2AA8" w:rsidP="00594EAE">
      <w:pPr>
        <w:spacing w:line="360" w:lineRule="auto"/>
        <w:jc w:val="both"/>
        <w:rPr>
          <w:rFonts w:ascii="Book Antiqua" w:eastAsia="Book Antiqua" w:hAnsi="Book Antiqua" w:cs="Book Antiqua"/>
          <w:color w:val="000000"/>
        </w:rPr>
      </w:pPr>
      <w:r w:rsidRPr="000E2703">
        <w:rPr>
          <w:rFonts w:ascii="Book Antiqua" w:eastAsia="Book Antiqua" w:hAnsi="Book Antiqua" w:cs="Book Antiqua"/>
          <w:color w:val="000000"/>
        </w:rPr>
        <w:t>URL: https://www.wjgnet.com/1007-9327/full/v27/i40/</w:t>
      </w:r>
      <w:r w:rsidR="00681617">
        <w:rPr>
          <w:rFonts w:ascii="Book Antiqua" w:hAnsi="Book Antiqua"/>
          <w:color w:val="000000" w:themeColor="text1"/>
        </w:rPr>
        <w:t>6888</w:t>
      </w:r>
      <w:r w:rsidRPr="000E2703">
        <w:rPr>
          <w:rFonts w:ascii="Book Antiqua" w:eastAsia="Book Antiqua" w:hAnsi="Book Antiqua" w:cs="Book Antiqua"/>
          <w:color w:val="000000"/>
        </w:rPr>
        <w:t xml:space="preserve">.htm  </w:t>
      </w:r>
    </w:p>
    <w:p w14:paraId="2B44AA45" w14:textId="0EF19528" w:rsidR="00F20B0C" w:rsidRPr="000E2703" w:rsidRDefault="001C2AA8" w:rsidP="00594EAE">
      <w:pPr>
        <w:spacing w:line="360" w:lineRule="auto"/>
        <w:jc w:val="both"/>
      </w:pPr>
      <w:r w:rsidRPr="000E2703">
        <w:rPr>
          <w:rFonts w:ascii="Book Antiqua" w:eastAsia="Book Antiqua" w:hAnsi="Book Antiqua" w:cs="Book Antiqua"/>
          <w:color w:val="000000"/>
        </w:rPr>
        <w:t>DOI: https://dx.doi.org/10.3748/wjg.v27.i40.</w:t>
      </w:r>
      <w:r w:rsidR="00681617">
        <w:rPr>
          <w:rFonts w:ascii="Book Antiqua" w:hAnsi="Book Antiqua"/>
          <w:color w:val="000000" w:themeColor="text1"/>
        </w:rPr>
        <w:t>6888</w:t>
      </w:r>
    </w:p>
    <w:p w14:paraId="0444EBA4" w14:textId="77777777" w:rsidR="00F20B0C" w:rsidRPr="000E2703" w:rsidRDefault="00F20B0C" w:rsidP="00F20B0C">
      <w:pPr>
        <w:spacing w:line="360" w:lineRule="auto"/>
        <w:jc w:val="both"/>
      </w:pPr>
    </w:p>
    <w:p w14:paraId="6310AC7F"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Core Tip: </w:t>
      </w:r>
      <w:r w:rsidRPr="000E2703">
        <w:rPr>
          <w:rFonts w:ascii="Book Antiqua" w:eastAsia="Book Antiqua" w:hAnsi="Book Antiqua" w:cs="Book Antiqua"/>
          <w:i/>
          <w:iCs/>
          <w:color w:val="000000"/>
        </w:rPr>
        <w:t>Fuzi-Gancao</w:t>
      </w:r>
      <w:r w:rsidRPr="000E2703">
        <w:rPr>
          <w:rFonts w:ascii="Book Antiqua" w:eastAsia="Book Antiqua" w:hAnsi="Book Antiqua" w:cs="Book Antiqua"/>
          <w:color w:val="000000"/>
        </w:rPr>
        <w:t xml:space="preserve"> (F-G) could protect hepatocytes by promoting the binding of free bile acids to glycine and taurine, and reducing the accumulation of free bile acids in the liver. F-G could also regulate the compensatory degree of taurine, decreasing the content of taurine-conjugated bile acids to protect hepatocytes.</w:t>
      </w:r>
    </w:p>
    <w:p w14:paraId="11B66DA4" w14:textId="77777777" w:rsidR="00F20B0C" w:rsidRPr="000E2703" w:rsidRDefault="00F20B0C" w:rsidP="00F20B0C">
      <w:pPr>
        <w:spacing w:line="360" w:lineRule="auto"/>
        <w:jc w:val="both"/>
        <w:rPr>
          <w:rFonts w:ascii="Book Antiqua" w:eastAsia="Book Antiqua" w:hAnsi="Book Antiqua" w:cs="Book Antiqua"/>
          <w:b/>
          <w:caps/>
          <w:color w:val="000000"/>
          <w:u w:val="single"/>
        </w:rPr>
        <w:sectPr w:rsidR="00F20B0C" w:rsidRPr="000E2703">
          <w:pgSz w:w="12240" w:h="15840"/>
          <w:pgMar w:top="1440" w:right="1440" w:bottom="1440" w:left="1440" w:header="720" w:footer="720" w:gutter="0"/>
          <w:cols w:space="720"/>
          <w:docGrid w:linePitch="360"/>
        </w:sectPr>
      </w:pPr>
    </w:p>
    <w:p w14:paraId="1E98D677" w14:textId="77777777" w:rsidR="00F20B0C" w:rsidRPr="000E2703" w:rsidRDefault="00F20B0C" w:rsidP="00F20B0C">
      <w:pPr>
        <w:spacing w:line="360" w:lineRule="auto"/>
        <w:jc w:val="both"/>
      </w:pPr>
      <w:r w:rsidRPr="000E2703">
        <w:rPr>
          <w:rFonts w:ascii="Book Antiqua" w:eastAsia="Book Antiqua" w:hAnsi="Book Antiqua" w:cs="Book Antiqua"/>
          <w:b/>
          <w:caps/>
          <w:color w:val="000000"/>
          <w:u w:val="single"/>
        </w:rPr>
        <w:lastRenderedPageBreak/>
        <w:t>INTRODUCTION</w:t>
      </w:r>
    </w:p>
    <w:p w14:paraId="68685B4F" w14:textId="77777777" w:rsidR="00F20B0C" w:rsidRPr="000E2703" w:rsidRDefault="00F20B0C" w:rsidP="00F20B0C">
      <w:pPr>
        <w:spacing w:line="360" w:lineRule="auto"/>
        <w:jc w:val="both"/>
      </w:pPr>
      <w:r w:rsidRPr="000E2703">
        <w:rPr>
          <w:rFonts w:ascii="Book Antiqua" w:eastAsia="Book Antiqua" w:hAnsi="Book Antiqua" w:cs="Book Antiqua"/>
          <w:color w:val="000000"/>
        </w:rPr>
        <w:t>The liver is an important metabolic organ of the human body that has the physiological functions of detoxification, phagocytosis, and defense</w:t>
      </w:r>
      <w:r w:rsidRPr="000E2703">
        <w:rPr>
          <w:rFonts w:ascii="Book Antiqua" w:eastAsia="Book Antiqua" w:hAnsi="Book Antiqua" w:cs="Book Antiqua"/>
          <w:color w:val="000000"/>
          <w:szCs w:val="30"/>
          <w:vertAlign w:val="superscript"/>
        </w:rPr>
        <w:t>[1]</w:t>
      </w:r>
      <w:r w:rsidRPr="000E2703">
        <w:rPr>
          <w:rFonts w:ascii="Book Antiqua" w:eastAsia="Book Antiqua" w:hAnsi="Book Antiqua" w:cs="Book Antiqua"/>
          <w:color w:val="000000"/>
        </w:rPr>
        <w:t>. With the development of modern industry, liver injury caused by environmental pollution is gradually increasing. Liver injury is an important pathophysiological process in the development of hepatitis, liver fibrosis, liver cirrhosis, and liver cancer. Therefore, the treatment of liver injury is important for the prevention, treatment, and recovery of a variety of liver diseases</w:t>
      </w:r>
      <w:r w:rsidRPr="000E2703">
        <w:rPr>
          <w:rFonts w:ascii="Book Antiqua" w:eastAsia="Book Antiqua" w:hAnsi="Book Antiqua" w:cs="Book Antiqua"/>
          <w:color w:val="000000"/>
          <w:szCs w:val="30"/>
          <w:vertAlign w:val="superscript"/>
        </w:rPr>
        <w:t>[2,3]</w:t>
      </w:r>
      <w:r w:rsidRPr="000E2703">
        <w:rPr>
          <w:rFonts w:ascii="Book Antiqua" w:eastAsia="Book Antiqua" w:hAnsi="Book Antiqua" w:cs="Book Antiqua"/>
          <w:color w:val="000000"/>
        </w:rPr>
        <w:t>.</w:t>
      </w:r>
    </w:p>
    <w:p w14:paraId="0683DBDD"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Bile acids are one of the most sensitive indicators for the clinical diagnosis of liver diseases</w:t>
      </w:r>
      <w:r w:rsidRPr="000E2703">
        <w:rPr>
          <w:rFonts w:ascii="Book Antiqua" w:eastAsia="Book Antiqua" w:hAnsi="Book Antiqua" w:cs="Book Antiqua"/>
          <w:color w:val="000000"/>
          <w:szCs w:val="30"/>
          <w:vertAlign w:val="superscript"/>
        </w:rPr>
        <w:t>[4,5]</w:t>
      </w:r>
      <w:r w:rsidRPr="000E2703">
        <w:rPr>
          <w:rFonts w:ascii="Book Antiqua" w:eastAsia="Book Antiqua" w:hAnsi="Book Antiqua" w:cs="Book Antiqua"/>
          <w:color w:val="000000"/>
        </w:rPr>
        <w:t>. When the liver system is diseased, it can cause a disturbance in the metabolism of bile acids in the body, thus causing a significant change in the amount of bile acids in the blood. Therefore, biomarkers of the bile acid metabolism pathway are very important diagnostic and therapeutic indicators for liver disease</w:t>
      </w:r>
      <w:r w:rsidRPr="000E2703">
        <w:rPr>
          <w:rFonts w:ascii="Book Antiqua" w:eastAsia="Book Antiqua" w:hAnsi="Book Antiqua" w:cs="Book Antiqua"/>
          <w:color w:val="000000"/>
          <w:szCs w:val="30"/>
          <w:vertAlign w:val="superscript"/>
        </w:rPr>
        <w:t>[4-6]</w:t>
      </w:r>
      <w:r w:rsidRPr="000E2703">
        <w:rPr>
          <w:rFonts w:ascii="Book Antiqua" w:eastAsia="Book Antiqua" w:hAnsi="Book Antiqua" w:cs="Book Antiqua"/>
          <w:color w:val="000000"/>
        </w:rPr>
        <w:t>. Liver diseases such as liver injury, hepatitis, cirrhosis, and hepatocellular carcinoma have significantly increased serum total bile acid levels, and changes in total bile acid levels are usually analyzed in clinical tests but are not highly specific</w:t>
      </w:r>
      <w:r w:rsidRPr="000E2703">
        <w:rPr>
          <w:rFonts w:ascii="Book Antiqua" w:eastAsia="Book Antiqua" w:hAnsi="Book Antiqua" w:cs="Book Antiqua"/>
          <w:color w:val="000000"/>
          <w:szCs w:val="30"/>
          <w:vertAlign w:val="superscript"/>
        </w:rPr>
        <w:t>[6,7]</w:t>
      </w:r>
      <w:r w:rsidRPr="000E2703">
        <w:rPr>
          <w:rFonts w:ascii="Book Antiqua" w:eastAsia="Book Antiqua" w:hAnsi="Book Antiqua" w:cs="Book Antiqua"/>
          <w:color w:val="000000"/>
        </w:rPr>
        <w:t>. Therefore, the changes in the bile acid profile based on the metabolic pathway of bile acids have important significance for the prevention and treatment of liver diseases. Bile acids can be divided into primary and secondary bile acids</w:t>
      </w:r>
      <w:r w:rsidRPr="000E2703">
        <w:rPr>
          <w:rFonts w:ascii="Book Antiqua" w:eastAsia="Book Antiqua" w:hAnsi="Book Antiqua" w:cs="Book Antiqua"/>
          <w:color w:val="000000"/>
          <w:szCs w:val="30"/>
          <w:vertAlign w:val="superscript"/>
        </w:rPr>
        <w:t>[8,9]</w:t>
      </w:r>
      <w:r w:rsidRPr="000E2703">
        <w:rPr>
          <w:rFonts w:ascii="Book Antiqua" w:eastAsia="Book Antiqua" w:hAnsi="Book Antiqua" w:cs="Book Antiqua"/>
          <w:color w:val="000000"/>
        </w:rPr>
        <w:t>. Primary bile acids are bile acids synthesized directly from cholesterol by hepatocytes and mainly include cholic acid (CA) and chenodeoxycholic acid (CDCA). Secondary bile acids are free bile acids produced by the primary bile acids deoxycholic acid (DCA) and lithocholic acid (LCA) after 7α-hydroxy deoxygenation of the intestinal flora. These free bile acids bind with glycine and taurine to form conjugated secondary bile acids such as glycocholic acid (GCA), glycochenodeoxycholic acid (GCDCA), glycochenodeoxycholic acid (GDCA), taurocholic acid (TCA), taurochenodeoxycholic acid (TCDCA), ursodeoxycholic acid (UDCA), glycinic acid (GLCA), and taurocholic acid (TUDCA).</w:t>
      </w:r>
    </w:p>
    <w:p w14:paraId="0B9671EC"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 xml:space="preserve">Chinese herbal compounds have been used clinically for thousands of years in the treatment of liver system diseases, among which </w:t>
      </w: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Radix</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aconiti</w:t>
      </w:r>
      <w:r w:rsidRPr="000E2703">
        <w:rPr>
          <w:rFonts w:ascii="Book Antiqua" w:eastAsia="Book Antiqua" w:hAnsi="Book Antiqua" w:cs="Book Antiqua"/>
          <w:color w:val="000000"/>
        </w:rPr>
        <w:t xml:space="preserve"> Lateralis)</w:t>
      </w:r>
      <w:r w:rsidRPr="000E2703">
        <w:rPr>
          <w:rFonts w:ascii="Book Antiqua" w:eastAsia="Book Antiqua" w:hAnsi="Book Antiqua" w:cs="Book Antiqua"/>
          <w:i/>
          <w:iCs/>
          <w:color w:val="000000"/>
        </w:rPr>
        <w:t xml:space="preserve">-Gancao </w:t>
      </w:r>
      <w:r w:rsidRPr="000E2703">
        <w:rPr>
          <w:rFonts w:ascii="Book Antiqua" w:eastAsia="Book Antiqua" w:hAnsi="Book Antiqua" w:cs="Book Antiqua"/>
          <w:color w:val="000000"/>
        </w:rPr>
        <w:t>(</w:t>
      </w:r>
      <w:r w:rsidRPr="000E2703">
        <w:rPr>
          <w:rFonts w:ascii="Book Antiqua" w:eastAsia="Book Antiqua" w:hAnsi="Book Antiqua" w:cs="Book Antiqua"/>
          <w:i/>
          <w:iCs/>
          <w:color w:val="000000"/>
        </w:rPr>
        <w:t>Radix</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glycyrrhizae</w:t>
      </w:r>
      <w:r w:rsidRPr="000E2703">
        <w:rPr>
          <w:rFonts w:ascii="Book Antiqua" w:eastAsia="Book Antiqua" w:hAnsi="Book Antiqua" w:cs="Book Antiqua"/>
          <w:color w:val="000000"/>
        </w:rPr>
        <w:t xml:space="preserve">) is one of the most common drug pairs in Chinese herbal compounds, </w:t>
      </w:r>
      <w:r w:rsidRPr="000E2703">
        <w:rPr>
          <w:rFonts w:ascii="Book Antiqua" w:eastAsia="Book Antiqua" w:hAnsi="Book Antiqua" w:cs="Book Antiqua"/>
          <w:color w:val="000000"/>
        </w:rPr>
        <w:lastRenderedPageBreak/>
        <w:t xml:space="preserve">and Chinese herbal compounds containing </w:t>
      </w:r>
      <w:r w:rsidRPr="000E2703">
        <w:rPr>
          <w:rFonts w:ascii="Book Antiqua" w:eastAsia="Book Antiqua" w:hAnsi="Book Antiqua" w:cs="Book Antiqua"/>
          <w:i/>
          <w:iCs/>
          <w:color w:val="000000"/>
        </w:rPr>
        <w:t>Fuzi-Gancao</w:t>
      </w:r>
      <w:r w:rsidRPr="000E2703">
        <w:rPr>
          <w:rFonts w:ascii="Book Antiqua" w:eastAsia="Book Antiqua" w:hAnsi="Book Antiqua" w:cs="Book Antiqua"/>
          <w:color w:val="000000"/>
        </w:rPr>
        <w:t xml:space="preserve"> (F-G), such as </w:t>
      </w:r>
      <w:r w:rsidRPr="000E2703">
        <w:rPr>
          <w:rFonts w:ascii="Book Antiqua" w:eastAsia="Book Antiqua" w:hAnsi="Book Antiqua" w:cs="Book Antiqua"/>
          <w:i/>
          <w:iCs/>
          <w:color w:val="000000"/>
        </w:rPr>
        <w:t>Yinchen Sifu</w:t>
      </w:r>
      <w:r w:rsidRPr="000E2703">
        <w:rPr>
          <w:rFonts w:ascii="Book Antiqua" w:eastAsia="Book Antiqua" w:hAnsi="Book Antiqua" w:cs="Book Antiqua"/>
          <w:color w:val="000000"/>
        </w:rPr>
        <w:t xml:space="preserve"> decoction, </w:t>
      </w:r>
      <w:r w:rsidRPr="000E2703">
        <w:rPr>
          <w:rFonts w:ascii="Book Antiqua" w:eastAsia="Book Antiqua" w:hAnsi="Book Antiqua" w:cs="Book Antiqua"/>
          <w:i/>
          <w:iCs/>
          <w:color w:val="000000"/>
        </w:rPr>
        <w:t>Sini</w:t>
      </w:r>
      <w:r w:rsidRPr="000E2703">
        <w:rPr>
          <w:rFonts w:ascii="Book Antiqua" w:eastAsia="Book Antiqua" w:hAnsi="Book Antiqua" w:cs="Book Antiqua"/>
          <w:color w:val="000000"/>
        </w:rPr>
        <w:t xml:space="preserve"> decoction, and </w:t>
      </w:r>
      <w:r w:rsidRPr="000E2703">
        <w:rPr>
          <w:rFonts w:ascii="Book Antiqua" w:eastAsia="Book Antiqua" w:hAnsi="Book Antiqua" w:cs="Book Antiqua"/>
          <w:i/>
          <w:iCs/>
          <w:color w:val="000000"/>
        </w:rPr>
        <w:t>Fuzi Lizhong</w:t>
      </w:r>
      <w:r w:rsidRPr="000E2703">
        <w:rPr>
          <w:rFonts w:ascii="Book Antiqua" w:eastAsia="Book Antiqua" w:hAnsi="Book Antiqua" w:cs="Book Antiqua"/>
          <w:color w:val="000000"/>
        </w:rPr>
        <w:t xml:space="preserve"> decoction, are often used in the treatment of liver diseases such as hepatitis and liver failure</w:t>
      </w:r>
      <w:r w:rsidRPr="000E2703">
        <w:rPr>
          <w:rFonts w:ascii="Book Antiqua" w:eastAsia="Book Antiqua" w:hAnsi="Book Antiqua" w:cs="Book Antiqua"/>
          <w:color w:val="000000"/>
          <w:szCs w:val="30"/>
          <w:vertAlign w:val="superscript"/>
        </w:rPr>
        <w:t>[10-13]</w:t>
      </w:r>
      <w:r w:rsidRPr="000E2703">
        <w:rPr>
          <w:rFonts w:ascii="Book Antiqua" w:eastAsia="Book Antiqua" w:hAnsi="Book Antiqua" w:cs="Book Antiqua"/>
          <w:color w:val="000000"/>
        </w:rPr>
        <w:t xml:space="preserve">. Modern pharmacological studies have shown that herbal compounds containing </w:t>
      </w: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and </w:t>
      </w:r>
      <w:r w:rsidRPr="000E2703">
        <w:rPr>
          <w:rFonts w:ascii="Book Antiqua" w:eastAsia="Book Antiqua" w:hAnsi="Book Antiqua" w:cs="Book Antiqua"/>
          <w:i/>
          <w:iCs/>
          <w:color w:val="000000"/>
        </w:rPr>
        <w:t>Gancao</w:t>
      </w:r>
      <w:r w:rsidRPr="000E2703">
        <w:rPr>
          <w:rFonts w:ascii="Book Antiqua" w:eastAsia="Book Antiqua" w:hAnsi="Book Antiqua" w:cs="Book Antiqua"/>
          <w:color w:val="000000"/>
        </w:rPr>
        <w:t xml:space="preserve"> can reduce the biochemical indexes of liver injury model animals by inhibiting inflammatory stress, lipid peroxidation, and apoptosis and have significant pharmacological activity to prevent liver injury</w:t>
      </w:r>
      <w:r w:rsidRPr="000E2703">
        <w:rPr>
          <w:rFonts w:ascii="Book Antiqua" w:eastAsia="Book Antiqua" w:hAnsi="Book Antiqua" w:cs="Book Antiqua"/>
          <w:color w:val="000000"/>
          <w:szCs w:val="30"/>
          <w:vertAlign w:val="superscript"/>
        </w:rPr>
        <w:t>[14-16]</w:t>
      </w:r>
      <w:r w:rsidRPr="000E2703">
        <w:rPr>
          <w:rFonts w:ascii="Book Antiqua" w:eastAsia="Book Antiqua" w:hAnsi="Book Antiqua" w:cs="Book Antiqua"/>
          <w:color w:val="000000"/>
        </w:rPr>
        <w:t>.</w:t>
      </w:r>
    </w:p>
    <w:p w14:paraId="259D2CE6" w14:textId="77777777" w:rsidR="00F20B0C" w:rsidRPr="000E2703" w:rsidRDefault="00F20B0C" w:rsidP="00F20B0C">
      <w:pPr>
        <w:spacing w:line="360" w:lineRule="auto"/>
        <w:ind w:firstLine="240"/>
        <w:jc w:val="both"/>
      </w:pP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and </w:t>
      </w:r>
      <w:r w:rsidRPr="000E2703">
        <w:rPr>
          <w:rFonts w:ascii="Book Antiqua" w:eastAsia="Book Antiqua" w:hAnsi="Book Antiqua" w:cs="Book Antiqua"/>
          <w:i/>
          <w:iCs/>
          <w:color w:val="000000"/>
        </w:rPr>
        <w:t>Gancao</w:t>
      </w:r>
      <w:r w:rsidRPr="000E2703">
        <w:rPr>
          <w:rFonts w:ascii="Book Antiqua" w:eastAsia="Book Antiqua" w:hAnsi="Book Antiqua" w:cs="Book Antiqua"/>
          <w:color w:val="000000"/>
        </w:rPr>
        <w:t xml:space="preserve"> are important medicinal materials in classic prescriptions, such as </w:t>
      </w:r>
      <w:r w:rsidRPr="000E2703">
        <w:rPr>
          <w:rFonts w:ascii="Book Antiqua" w:eastAsia="Book Antiqua" w:hAnsi="Book Antiqua" w:cs="Book Antiqua"/>
          <w:i/>
          <w:iCs/>
          <w:color w:val="000000"/>
        </w:rPr>
        <w:t>Sini</w:t>
      </w:r>
      <w:r w:rsidRPr="000E2703">
        <w:rPr>
          <w:rFonts w:ascii="Book Antiqua" w:eastAsia="Book Antiqua" w:hAnsi="Book Antiqua" w:cs="Book Antiqua"/>
          <w:color w:val="000000"/>
        </w:rPr>
        <w:t xml:space="preserve"> decoction and </w:t>
      </w: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Lizhong</w:t>
      </w:r>
      <w:r w:rsidRPr="000E2703">
        <w:rPr>
          <w:rFonts w:ascii="Book Antiqua" w:eastAsia="Book Antiqua" w:hAnsi="Book Antiqua" w:cs="Book Antiqua"/>
          <w:color w:val="000000"/>
        </w:rPr>
        <w:t xml:space="preserve"> decoction. Aconite alkaloids in </w:t>
      </w: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and flavonoids in </w:t>
      </w:r>
      <w:r w:rsidRPr="000E2703">
        <w:rPr>
          <w:rFonts w:ascii="Book Antiqua" w:eastAsia="Book Antiqua" w:hAnsi="Book Antiqua" w:cs="Book Antiqua"/>
          <w:i/>
          <w:iCs/>
          <w:color w:val="000000"/>
        </w:rPr>
        <w:t>Gancao</w:t>
      </w:r>
      <w:r w:rsidRPr="000E2703">
        <w:rPr>
          <w:rFonts w:ascii="Book Antiqua" w:eastAsia="Book Antiqua" w:hAnsi="Book Antiqua" w:cs="Book Antiqua"/>
          <w:color w:val="000000"/>
        </w:rPr>
        <w:t xml:space="preserve"> are the main active ingredients in F-G drug pairs. Alkaloids are the main active ingredients in aconite, and thus far, nearly 200 alkaloids have been isolated and identified. These alkaloids are mainly classified into nonester alkaloids, monoester diterpene alkaloids (MDAs), diester diterpene alkaloids (DDAs), and lipoalkaloids according to their structural properties</w:t>
      </w:r>
      <w:r w:rsidRPr="000E2703">
        <w:rPr>
          <w:rFonts w:ascii="Book Antiqua" w:eastAsia="Book Antiqua" w:hAnsi="Book Antiqua" w:cs="Book Antiqua"/>
          <w:color w:val="000000"/>
          <w:szCs w:val="30"/>
          <w:vertAlign w:val="superscript"/>
        </w:rPr>
        <w:t>[17]</w:t>
      </w:r>
      <w:r w:rsidRPr="000E2703">
        <w:rPr>
          <w:rFonts w:ascii="Book Antiqua" w:eastAsia="Book Antiqua" w:hAnsi="Book Antiqua" w:cs="Book Antiqua"/>
          <w:color w:val="000000"/>
        </w:rPr>
        <w:t>. MDAs and DDAs have very well-defined pharmacological activities, such as cardiotonic</w:t>
      </w:r>
      <w:r w:rsidRPr="000E2703">
        <w:rPr>
          <w:rFonts w:ascii="Book Antiqua" w:eastAsia="Book Antiqua" w:hAnsi="Book Antiqua" w:cs="Book Antiqua"/>
          <w:color w:val="000000"/>
          <w:szCs w:val="30"/>
          <w:vertAlign w:val="superscript"/>
        </w:rPr>
        <w:t>[18-20]</w:t>
      </w:r>
      <w:r w:rsidRPr="000E2703">
        <w:rPr>
          <w:rFonts w:ascii="Book Antiqua" w:eastAsia="Book Antiqua" w:hAnsi="Book Antiqua" w:cs="Book Antiqua"/>
          <w:color w:val="000000"/>
        </w:rPr>
        <w:t>, anti-inflammatory and analgesic</w:t>
      </w:r>
      <w:r w:rsidRPr="000E2703">
        <w:rPr>
          <w:rFonts w:ascii="Book Antiqua" w:eastAsia="Book Antiqua" w:hAnsi="Book Antiqua" w:cs="Book Antiqua"/>
          <w:color w:val="000000"/>
          <w:szCs w:val="30"/>
          <w:vertAlign w:val="superscript"/>
        </w:rPr>
        <w:t>[21]</w:t>
      </w:r>
      <w:r w:rsidRPr="000E2703">
        <w:rPr>
          <w:rFonts w:ascii="Book Antiqua" w:eastAsia="Book Antiqua" w:hAnsi="Book Antiqua" w:cs="Book Antiqua"/>
          <w:color w:val="000000"/>
        </w:rPr>
        <w:t>, antitumor</w:t>
      </w:r>
      <w:r w:rsidRPr="000E2703">
        <w:rPr>
          <w:rFonts w:ascii="Book Antiqua" w:eastAsia="Book Antiqua" w:hAnsi="Book Antiqua" w:cs="Book Antiqua"/>
          <w:color w:val="000000"/>
          <w:szCs w:val="30"/>
          <w:vertAlign w:val="superscript"/>
        </w:rPr>
        <w:t>[22]</w:t>
      </w:r>
      <w:r w:rsidRPr="000E2703">
        <w:rPr>
          <w:rFonts w:ascii="Book Antiqua" w:eastAsia="Book Antiqua" w:hAnsi="Book Antiqua" w:cs="Book Antiqua"/>
          <w:color w:val="000000"/>
        </w:rPr>
        <w:t>, antioxidation</w:t>
      </w:r>
      <w:r w:rsidRPr="000E2703">
        <w:rPr>
          <w:rFonts w:ascii="Book Antiqua" w:eastAsia="Book Antiqua" w:hAnsi="Book Antiqua" w:cs="Book Antiqua"/>
          <w:color w:val="000000"/>
          <w:szCs w:val="30"/>
          <w:vertAlign w:val="superscript"/>
        </w:rPr>
        <w:t>[23]</w:t>
      </w:r>
      <w:r w:rsidRPr="000E2703">
        <w:rPr>
          <w:rFonts w:ascii="Book Antiqua" w:eastAsia="Book Antiqua" w:hAnsi="Book Antiqua" w:cs="Book Antiqua"/>
          <w:color w:val="000000"/>
        </w:rPr>
        <w:t>, and hepatoprotective</w:t>
      </w:r>
      <w:r w:rsidRPr="000E2703">
        <w:rPr>
          <w:rFonts w:ascii="Book Antiqua" w:eastAsia="Book Antiqua" w:hAnsi="Book Antiqua" w:cs="Book Antiqua"/>
          <w:color w:val="000000"/>
          <w:szCs w:val="30"/>
          <w:vertAlign w:val="superscript"/>
        </w:rPr>
        <w:t>[24,25]</w:t>
      </w:r>
      <w:r w:rsidRPr="000E2703">
        <w:rPr>
          <w:rFonts w:ascii="Book Antiqua" w:eastAsia="Book Antiqua" w:hAnsi="Book Antiqua" w:cs="Book Antiqua"/>
          <w:color w:val="000000"/>
        </w:rPr>
        <w:t xml:space="preserve"> activities. Flavonoids are the main active ingredients of </w:t>
      </w:r>
      <w:r w:rsidRPr="000E2703">
        <w:rPr>
          <w:rFonts w:ascii="Book Antiqua" w:eastAsia="Book Antiqua" w:hAnsi="Book Antiqua" w:cs="Book Antiqua"/>
          <w:i/>
          <w:iCs/>
          <w:color w:val="000000"/>
        </w:rPr>
        <w:t>Gancao</w:t>
      </w:r>
      <w:r w:rsidRPr="000E2703">
        <w:rPr>
          <w:rFonts w:ascii="Book Antiqua" w:eastAsia="Book Antiqua" w:hAnsi="Book Antiqua" w:cs="Book Antiqua"/>
          <w:color w:val="000000"/>
        </w:rPr>
        <w:t xml:space="preserve"> and have well-defined pharmacological anti-inflammatory</w:t>
      </w:r>
      <w:r w:rsidRPr="000E2703">
        <w:rPr>
          <w:rFonts w:ascii="Book Antiqua" w:eastAsia="Book Antiqua" w:hAnsi="Book Antiqua" w:cs="Book Antiqua"/>
          <w:color w:val="000000"/>
          <w:szCs w:val="30"/>
          <w:vertAlign w:val="superscript"/>
        </w:rPr>
        <w:t>[26-28]</w:t>
      </w:r>
      <w:r w:rsidRPr="000E2703">
        <w:rPr>
          <w:rFonts w:ascii="Book Antiqua" w:eastAsia="Book Antiqua" w:hAnsi="Book Antiqua" w:cs="Book Antiqua"/>
          <w:color w:val="000000"/>
        </w:rPr>
        <w:t>, antibacterial</w:t>
      </w:r>
      <w:r w:rsidRPr="000E2703">
        <w:rPr>
          <w:rFonts w:ascii="Book Antiqua" w:eastAsia="Book Antiqua" w:hAnsi="Book Antiqua" w:cs="Book Antiqua"/>
          <w:color w:val="000000"/>
          <w:szCs w:val="30"/>
          <w:vertAlign w:val="superscript"/>
        </w:rPr>
        <w:t>[29]</w:t>
      </w:r>
      <w:r w:rsidRPr="000E2703">
        <w:rPr>
          <w:rFonts w:ascii="Book Antiqua" w:eastAsia="Book Antiqua" w:hAnsi="Book Antiqua" w:cs="Book Antiqua"/>
          <w:color w:val="000000"/>
        </w:rPr>
        <w:t>, antioxidant</w:t>
      </w:r>
      <w:r w:rsidRPr="000E2703">
        <w:rPr>
          <w:rFonts w:ascii="Book Antiqua" w:eastAsia="Book Antiqua" w:hAnsi="Book Antiqua" w:cs="Book Antiqua"/>
          <w:color w:val="000000"/>
          <w:szCs w:val="30"/>
          <w:vertAlign w:val="superscript"/>
        </w:rPr>
        <w:t>[30]</w:t>
      </w:r>
      <w:r w:rsidRPr="000E2703">
        <w:rPr>
          <w:rFonts w:ascii="Book Antiqua" w:eastAsia="Book Antiqua" w:hAnsi="Book Antiqua" w:cs="Book Antiqua"/>
          <w:color w:val="000000"/>
        </w:rPr>
        <w:t>, hepatoprotective, and antitumor</w:t>
      </w:r>
      <w:r w:rsidRPr="000E2703">
        <w:rPr>
          <w:rFonts w:ascii="Book Antiqua" w:eastAsia="Book Antiqua" w:hAnsi="Book Antiqua" w:cs="Book Antiqua"/>
          <w:color w:val="000000"/>
          <w:szCs w:val="30"/>
          <w:vertAlign w:val="superscript"/>
        </w:rPr>
        <w:t>[31]</w:t>
      </w:r>
      <w:r w:rsidRPr="000E2703">
        <w:rPr>
          <w:rFonts w:ascii="Book Antiqua" w:eastAsia="Book Antiqua" w:hAnsi="Book Antiqua" w:cs="Book Antiqua"/>
          <w:color w:val="000000"/>
        </w:rPr>
        <w:t xml:space="preserve"> activities. The Chinese Pharmacopoeia (2015 edition) prescribes the compatibility ratio of </w:t>
      </w: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and </w:t>
      </w:r>
      <w:r w:rsidRPr="000E2703">
        <w:rPr>
          <w:rFonts w:ascii="Book Antiqua" w:eastAsia="Book Antiqua" w:hAnsi="Book Antiqua" w:cs="Book Antiqua"/>
          <w:i/>
          <w:iCs/>
          <w:color w:val="000000"/>
        </w:rPr>
        <w:t>Gancao</w:t>
      </w:r>
      <w:r w:rsidRPr="000E2703">
        <w:rPr>
          <w:rFonts w:ascii="Book Antiqua" w:eastAsia="Book Antiqua" w:hAnsi="Book Antiqua" w:cs="Book Antiqua"/>
          <w:color w:val="000000"/>
        </w:rPr>
        <w:t xml:space="preserve"> as 1:1, which could decrease the toxins caused by aconite alkaloids and enhance the treatment effect compared with other ratios</w:t>
      </w:r>
      <w:r w:rsidRPr="000E2703">
        <w:rPr>
          <w:rFonts w:ascii="Book Antiqua" w:eastAsia="Book Antiqua" w:hAnsi="Book Antiqua" w:cs="Book Antiqua"/>
          <w:color w:val="000000"/>
          <w:szCs w:val="30"/>
          <w:vertAlign w:val="superscript"/>
        </w:rPr>
        <w:t>[32-34]</w:t>
      </w:r>
      <w:r w:rsidRPr="000E2703">
        <w:rPr>
          <w:rFonts w:ascii="Book Antiqua" w:eastAsia="Book Antiqua" w:hAnsi="Book Antiqua" w:cs="Book Antiqua"/>
          <w:color w:val="000000"/>
        </w:rPr>
        <w:t>.</w:t>
      </w:r>
    </w:p>
    <w:p w14:paraId="19D035F2"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 xml:space="preserve">In a previous study, a rapid, convenient, and stable method for the simultaneous quantitative determination of six alkaloids and three flavonoids in </w:t>
      </w:r>
      <w:r w:rsidRPr="000E2703">
        <w:rPr>
          <w:rFonts w:ascii="Book Antiqua" w:eastAsia="Book Antiqua" w:hAnsi="Book Antiqua" w:cs="Book Antiqua"/>
          <w:i/>
          <w:iCs/>
          <w:color w:val="000000"/>
        </w:rPr>
        <w:t>Radix aconiti</w:t>
      </w:r>
      <w:r w:rsidRPr="000E2703">
        <w:rPr>
          <w:rFonts w:ascii="Book Antiqua" w:eastAsia="Book Antiqua" w:hAnsi="Book Antiqua" w:cs="Book Antiqua"/>
          <w:color w:val="000000"/>
        </w:rPr>
        <w:t xml:space="preserve"> lateralis and </w:t>
      </w:r>
      <w:r w:rsidRPr="000E2703">
        <w:rPr>
          <w:rFonts w:ascii="Book Antiqua" w:eastAsia="Book Antiqua" w:hAnsi="Book Antiqua" w:cs="Book Antiqua"/>
          <w:i/>
          <w:iCs/>
          <w:color w:val="000000"/>
        </w:rPr>
        <w:t>Radix</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glycyrrhizae</w:t>
      </w:r>
      <w:r w:rsidRPr="000E2703">
        <w:rPr>
          <w:rFonts w:ascii="Book Antiqua" w:eastAsia="Book Antiqua" w:hAnsi="Book Antiqua" w:cs="Book Antiqua"/>
          <w:color w:val="000000"/>
        </w:rPr>
        <w:t xml:space="preserve"> by ultra performance liquid chromatography-tandem mass spectrometry (UPLC-MS/MS) was established</w:t>
      </w:r>
      <w:r w:rsidRPr="000E2703">
        <w:rPr>
          <w:rFonts w:ascii="Book Antiqua" w:eastAsia="Book Antiqua" w:hAnsi="Book Antiqua" w:cs="Book Antiqua"/>
          <w:color w:val="000000"/>
          <w:szCs w:val="30"/>
          <w:vertAlign w:val="superscript"/>
        </w:rPr>
        <w:t>[17]</w:t>
      </w:r>
      <w:r w:rsidRPr="000E2703">
        <w:rPr>
          <w:rFonts w:ascii="Book Antiqua" w:eastAsia="Book Antiqua" w:hAnsi="Book Antiqua" w:cs="Book Antiqua"/>
          <w:color w:val="000000"/>
        </w:rPr>
        <w:t>. In this study, the effects of the F-G water extract on the prevention of liver injury induced by tetrachloride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xml:space="preserve">) were evaluated. Then, the metabolic mechanism was studied by UPLC-MS/MS. Finally, a method of simultaneous quantitative detection of 11 bile acids was established, and the </w:t>
      </w:r>
      <w:r w:rsidRPr="000E2703">
        <w:rPr>
          <w:rFonts w:ascii="Book Antiqua" w:eastAsia="Book Antiqua" w:hAnsi="Book Antiqua" w:cs="Book Antiqua"/>
          <w:color w:val="000000"/>
        </w:rPr>
        <w:lastRenderedPageBreak/>
        <w:t>mechanism of F-G in the regulation of the serum bile acid profile was analyzed by UPLC-MS/MS.</w:t>
      </w:r>
    </w:p>
    <w:p w14:paraId="63B235D7" w14:textId="77777777" w:rsidR="00F20B0C" w:rsidRPr="000E2703" w:rsidRDefault="00F20B0C" w:rsidP="00F20B0C">
      <w:pPr>
        <w:spacing w:line="360" w:lineRule="auto"/>
        <w:ind w:firstLine="240"/>
        <w:jc w:val="both"/>
      </w:pPr>
    </w:p>
    <w:p w14:paraId="46C86A66" w14:textId="77777777" w:rsidR="00F20B0C" w:rsidRPr="000E2703" w:rsidRDefault="00F20B0C" w:rsidP="00F20B0C">
      <w:pPr>
        <w:spacing w:line="360" w:lineRule="auto"/>
        <w:jc w:val="both"/>
      </w:pPr>
      <w:r w:rsidRPr="000E2703">
        <w:rPr>
          <w:rFonts w:ascii="Book Antiqua" w:eastAsia="Book Antiqua" w:hAnsi="Book Antiqua" w:cs="Book Antiqua"/>
          <w:b/>
          <w:caps/>
          <w:color w:val="000000"/>
          <w:u w:val="single"/>
        </w:rPr>
        <w:t>MATERIALS AND METHODS</w:t>
      </w:r>
    </w:p>
    <w:p w14:paraId="11A6971C"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rPr>
        <w:t>Plant materials</w:t>
      </w:r>
    </w:p>
    <w:p w14:paraId="3EFFCEA9" w14:textId="77777777" w:rsidR="00F20B0C" w:rsidRPr="000E2703" w:rsidRDefault="00F20B0C" w:rsidP="00F20B0C">
      <w:pPr>
        <w:spacing w:line="360" w:lineRule="auto"/>
        <w:jc w:val="both"/>
      </w:pPr>
      <w:r w:rsidRPr="000E2703">
        <w:rPr>
          <w:rFonts w:ascii="Book Antiqua" w:eastAsia="Book Antiqua" w:hAnsi="Book Antiqua" w:cs="Book Antiqua"/>
          <w:i/>
          <w:iCs/>
          <w:color w:val="000000"/>
        </w:rPr>
        <w:t>Radix aconiti</w:t>
      </w:r>
      <w:r w:rsidRPr="000E2703">
        <w:rPr>
          <w:rFonts w:ascii="Book Antiqua" w:eastAsia="Book Antiqua" w:hAnsi="Book Antiqua" w:cs="Book Antiqua"/>
          <w:color w:val="000000"/>
        </w:rPr>
        <w:t xml:space="preserve"> lateralis (</w:t>
      </w: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pieces were purchased from Huang Gang Jingui Traditional Chinese Medicine Industry Development Co., Ltd. (Sichuan, China), and </w:t>
      </w:r>
      <w:r w:rsidRPr="000E2703">
        <w:rPr>
          <w:rFonts w:ascii="Book Antiqua" w:eastAsia="Book Antiqua" w:hAnsi="Book Antiqua" w:cs="Book Antiqua"/>
          <w:i/>
          <w:iCs/>
          <w:color w:val="000000"/>
        </w:rPr>
        <w:t>Radix</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 xml:space="preserve">glycyrrhizae </w:t>
      </w:r>
      <w:r w:rsidRPr="000E2703">
        <w:rPr>
          <w:rFonts w:ascii="Book Antiqua" w:eastAsia="Book Antiqua" w:hAnsi="Book Antiqua" w:cs="Book Antiqua"/>
          <w:color w:val="000000"/>
        </w:rPr>
        <w:t>(</w:t>
      </w:r>
      <w:r w:rsidRPr="000E2703">
        <w:rPr>
          <w:rFonts w:ascii="Book Antiqua" w:eastAsia="Book Antiqua" w:hAnsi="Book Antiqua" w:cs="Book Antiqua"/>
          <w:i/>
          <w:iCs/>
          <w:color w:val="000000"/>
        </w:rPr>
        <w:t>Gancao</w:t>
      </w:r>
      <w:r w:rsidRPr="000E2703">
        <w:rPr>
          <w:rFonts w:ascii="Book Antiqua" w:eastAsia="Book Antiqua" w:hAnsi="Book Antiqua" w:cs="Book Antiqua"/>
          <w:color w:val="000000"/>
        </w:rPr>
        <w:t>) was purchased from Bozhou Jinshaotang Herbal Decoction Co., Ltd. (Anhui, China). The medicinal materials were identified by Professor Fu Xiao at the First Affiliated Hospital of Jinzhou Medical University.</w:t>
      </w:r>
    </w:p>
    <w:p w14:paraId="76A7F9CA" w14:textId="77777777" w:rsidR="00F20B0C" w:rsidRPr="000E2703" w:rsidRDefault="00F20B0C" w:rsidP="00F20B0C">
      <w:pPr>
        <w:spacing w:line="360" w:lineRule="auto"/>
        <w:jc w:val="both"/>
      </w:pPr>
    </w:p>
    <w:p w14:paraId="2526B6C4"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rPr>
        <w:t>Chemicals and Reagents</w:t>
      </w:r>
    </w:p>
    <w:p w14:paraId="593E44C2" w14:textId="77777777" w:rsidR="00F20B0C" w:rsidRPr="000E2703" w:rsidRDefault="00F20B0C" w:rsidP="00F20B0C">
      <w:pPr>
        <w:spacing w:line="360" w:lineRule="auto"/>
        <w:jc w:val="both"/>
      </w:pPr>
      <w:r w:rsidRPr="000E2703">
        <w:rPr>
          <w:rFonts w:ascii="Book Antiqua" w:eastAsia="Book Antiqua" w:hAnsi="Book Antiqua" w:cs="Book Antiqua"/>
          <w:color w:val="000000"/>
        </w:rPr>
        <w:t>The aspartate aminotransferase (AST) and alanine aminotransferase (ALT) assay kits were purchased from Nanjing Jiancheng Bioengineering Co., Ltd.; silybin was purchased from Solarbio Biotech Co., Ltd.; L-leucine, L-tryptophan, L-kynurenine, 5-Hydroxytryptamine (5-HT), 5-hydroxytryptophan (5-HTP), cholic acid, N-phenylacetylglycine, glutathione (GSH), glutathione oxidized (GSSG), N-ethylmaleimide, and formic acid were purchased from Sigma-Aldrich (United States); L-phenylalanine (Ring-D5) was purchased from Cambridge isotope laboratories; UDCA, GDCA, GCDCA-Na, TCA-Na, and GCA were purchased from Meryer Co., Ltd.; CDCA, DCA, TCDCA, TUDCA, and GLCA were obtained from Shanghai Macklin Biochemical Co., Ltd; d4-GCDCA was purchased from Shanghai Zhenzun Biochemical Co., Ltd; MS-grade methanol and acetonitrile were purchased from Merck; water for MS analysis was prepared using a Milli-Q water purification system; phosphate buffered solution (PBS) was purchased from HyClone Co., Ltd; CCl4 was purchased from Yongsheng Chemical Co., Ltd; alcohol was purchased from Kermel Chemical Co.; pentobarbital sodium was purchased from Shanghai Experimental Chemical Reagent Co., Ltd.; and normal saline was purchased from Qingdao Huaren Pharmaceutical Co., Ltd.</w:t>
      </w:r>
    </w:p>
    <w:p w14:paraId="44E0B239" w14:textId="77777777" w:rsidR="00F20B0C" w:rsidRPr="000E2703" w:rsidRDefault="00F20B0C" w:rsidP="00F20B0C">
      <w:pPr>
        <w:spacing w:line="360" w:lineRule="auto"/>
        <w:jc w:val="both"/>
      </w:pPr>
    </w:p>
    <w:p w14:paraId="7B22162F"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rPr>
        <w:lastRenderedPageBreak/>
        <w:t>Animals</w:t>
      </w:r>
    </w:p>
    <w:p w14:paraId="65BA1557" w14:textId="77777777" w:rsidR="00F20B0C" w:rsidRPr="000E2703" w:rsidRDefault="00F20B0C" w:rsidP="00F20B0C">
      <w:pPr>
        <w:spacing w:line="360" w:lineRule="auto"/>
        <w:jc w:val="both"/>
      </w:pPr>
      <w:r w:rsidRPr="000E2703">
        <w:rPr>
          <w:rFonts w:ascii="Book Antiqua" w:eastAsia="Book Antiqua" w:hAnsi="Book Antiqua" w:cs="Book Antiqua"/>
          <w:color w:val="000000"/>
        </w:rPr>
        <w:t>Male Sprague-Dawley rats (200 g ± 20 g) were purchased from the Laboratory Animal Center of Chinese Medical University (animal license No.: SCXK (Liao) 2008-0005). The rats were housed under SPF laboratory conditions at a temperature of 25 ± 2 °C, a relative humidity of 40 ± 5%, and a 12-h circadian cycle for 1 wk. All procedures were performed according to the National Institute of Health guidelines regarding the principles of animal care.</w:t>
      </w:r>
    </w:p>
    <w:p w14:paraId="2ED185A5" w14:textId="77777777" w:rsidR="00F20B0C" w:rsidRPr="000E2703" w:rsidRDefault="00F20B0C" w:rsidP="00F20B0C">
      <w:pPr>
        <w:spacing w:line="360" w:lineRule="auto"/>
        <w:jc w:val="both"/>
      </w:pPr>
    </w:p>
    <w:p w14:paraId="3700D904"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rPr>
        <w:t>Preparation of the F-G extract</w:t>
      </w:r>
    </w:p>
    <w:p w14:paraId="369252A2" w14:textId="77777777" w:rsidR="00F20B0C" w:rsidRPr="000E2703" w:rsidRDefault="00F20B0C" w:rsidP="00F20B0C">
      <w:pPr>
        <w:spacing w:line="360" w:lineRule="auto"/>
        <w:jc w:val="both"/>
      </w:pP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(1.3 kg) and </w:t>
      </w:r>
      <w:r w:rsidRPr="000E2703">
        <w:rPr>
          <w:rFonts w:ascii="Book Antiqua" w:eastAsia="Book Antiqua" w:hAnsi="Book Antiqua" w:cs="Book Antiqua"/>
          <w:i/>
          <w:iCs/>
          <w:color w:val="000000"/>
        </w:rPr>
        <w:t>Gancao</w:t>
      </w:r>
      <w:r w:rsidRPr="000E2703">
        <w:rPr>
          <w:rFonts w:ascii="Book Antiqua" w:eastAsia="Book Antiqua" w:hAnsi="Book Antiqua" w:cs="Book Antiqua"/>
          <w:color w:val="000000"/>
        </w:rPr>
        <w:t xml:space="preserve"> (1.3 kg) were mixed and soaked in water (26 L) for 0.5 h, and then the mixture was refluxed for 2 h. The supernatant was then concentrated under vacuum to obtain the F-G extract. The extract was diluted with water to a final concentration of 1.5 g/mL (crude drug), and all the extracts were stored at 4 °C before use.</w:t>
      </w:r>
    </w:p>
    <w:p w14:paraId="2678E513" w14:textId="77777777" w:rsidR="00F20B0C" w:rsidRPr="000E2703" w:rsidRDefault="00F20B0C" w:rsidP="00F20B0C">
      <w:pPr>
        <w:spacing w:line="360" w:lineRule="auto"/>
        <w:jc w:val="both"/>
      </w:pPr>
    </w:p>
    <w:p w14:paraId="06F8C3AD"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rPr>
        <w:t>Protective effect of F-G on acute liver injury induced by CCl</w:t>
      </w:r>
      <w:r w:rsidRPr="000E2703">
        <w:rPr>
          <w:rFonts w:ascii="Book Antiqua" w:eastAsia="Book Antiqua" w:hAnsi="Book Antiqua" w:cs="Book Antiqua"/>
          <w:b/>
          <w:bCs/>
          <w:i/>
          <w:iCs/>
          <w:color w:val="000000"/>
          <w:szCs w:val="30"/>
          <w:vertAlign w:val="subscript"/>
        </w:rPr>
        <w:t>4</w:t>
      </w:r>
    </w:p>
    <w:p w14:paraId="1077790D" w14:textId="77777777" w:rsidR="00F20B0C" w:rsidRPr="000E2703" w:rsidRDefault="00F20B0C" w:rsidP="00F20B0C">
      <w:pPr>
        <w:spacing w:line="360" w:lineRule="auto"/>
        <w:jc w:val="both"/>
      </w:pPr>
      <w:r w:rsidRPr="000E2703">
        <w:rPr>
          <w:rFonts w:ascii="Book Antiqua" w:eastAsia="Book Antiqua" w:hAnsi="Book Antiqua" w:cs="Book Antiqua"/>
          <w:color w:val="000000"/>
        </w:rPr>
        <w:t>Forty male rats were randomly divided into five groups (</w:t>
      </w:r>
      <w:r w:rsidRPr="000E2703">
        <w:rPr>
          <w:rFonts w:ascii="Book Antiqua" w:eastAsia="Book Antiqua" w:hAnsi="Book Antiqua" w:cs="Book Antiqua"/>
          <w:i/>
          <w:iCs/>
          <w:color w:val="000000"/>
        </w:rPr>
        <w:t>n</w:t>
      </w:r>
      <w:r w:rsidRPr="000E2703">
        <w:rPr>
          <w:rFonts w:ascii="Book Antiqua" w:eastAsia="Book Antiqua" w:hAnsi="Book Antiqua" w:cs="Book Antiqua"/>
          <w:color w:val="000000"/>
        </w:rPr>
        <w:t xml:space="preserve"> = 8): Normal control group, model control group, positive control group, F-G group with 15 g/kg crude drug, and F-G group with 30 g/kg crude drug. The positive control group was orally administered with silybin at 50 mg/kg daily, and the normal control group and model control group were given the same volume of normal saline daily by gavage once a day for 8 d.</w:t>
      </w:r>
    </w:p>
    <w:p w14:paraId="526B99D9"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On the 7</w:t>
      </w:r>
      <w:r w:rsidRPr="000E2703">
        <w:rPr>
          <w:rFonts w:ascii="Book Antiqua" w:eastAsia="Book Antiqua" w:hAnsi="Book Antiqua" w:cs="Book Antiqua"/>
          <w:color w:val="000000"/>
          <w:szCs w:val="30"/>
          <w:vertAlign w:val="superscript"/>
        </w:rPr>
        <w:t>th</w:t>
      </w:r>
      <w:r w:rsidRPr="000E2703">
        <w:rPr>
          <w:rFonts w:ascii="Book Antiqua" w:eastAsia="Book Antiqua" w:hAnsi="Book Antiqua" w:cs="Book Antiqua"/>
          <w:color w:val="000000"/>
        </w:rPr>
        <w:t xml:space="preserve"> day, 40%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xml:space="preserve"> (v/v, olive oil) was intraperitoneally injected in the positive control group, model control group, and F-G groups at a dose of 2 mL/kg. The rats were anesthetized using sodium pentobarbital 2 h after administration on the 8</w:t>
      </w:r>
      <w:r w:rsidRPr="000E2703">
        <w:rPr>
          <w:rFonts w:ascii="Book Antiqua" w:eastAsia="Book Antiqua" w:hAnsi="Book Antiqua" w:cs="Book Antiqua"/>
          <w:color w:val="000000"/>
          <w:szCs w:val="30"/>
          <w:vertAlign w:val="superscript"/>
        </w:rPr>
        <w:t>th</w:t>
      </w:r>
      <w:r w:rsidRPr="000E2703">
        <w:rPr>
          <w:rFonts w:ascii="Book Antiqua" w:eastAsia="Book Antiqua" w:hAnsi="Book Antiqua" w:cs="Book Antiqua"/>
          <w:color w:val="000000"/>
        </w:rPr>
        <w:t xml:space="preserve"> day. Blood samples were collected from the abdominal aorta and centrifuged at 3500 rpm for 10 min (4 °C) to obtain serum samples for transaminase (ALT and AST) and metabolic analysis. Liver tissue samples were taken for pathological analysis.</w:t>
      </w:r>
    </w:p>
    <w:p w14:paraId="04FA0788" w14:textId="77777777" w:rsidR="00F20B0C" w:rsidRPr="000E2703" w:rsidRDefault="00F20B0C" w:rsidP="00F20B0C">
      <w:pPr>
        <w:spacing w:line="360" w:lineRule="auto"/>
        <w:jc w:val="both"/>
      </w:pPr>
    </w:p>
    <w:p w14:paraId="06FF9CE3"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rPr>
        <w:t>Metabolic analysis</w:t>
      </w:r>
    </w:p>
    <w:p w14:paraId="173277F3" w14:textId="77777777" w:rsidR="00F20B0C" w:rsidRPr="000E2703" w:rsidRDefault="00F20B0C" w:rsidP="00F20B0C">
      <w:pPr>
        <w:spacing w:line="360" w:lineRule="auto"/>
        <w:jc w:val="both"/>
        <w:rPr>
          <w:rFonts w:ascii="Book Antiqua" w:eastAsia="Book Antiqua" w:hAnsi="Book Antiqua" w:cs="Book Antiqua"/>
          <w:color w:val="000000"/>
        </w:rPr>
      </w:pPr>
      <w:r w:rsidRPr="000E2703">
        <w:rPr>
          <w:rFonts w:ascii="Book Antiqua" w:eastAsia="Book Antiqua" w:hAnsi="Book Antiqua" w:cs="Book Antiqua"/>
          <w:color w:val="000000"/>
        </w:rPr>
        <w:lastRenderedPageBreak/>
        <w:t>To elucidate the mechanism of F-G in the treatment of liver injury, three groups of serum samples, including that from the normal control group, model control group, and F-G group (30 g/kg), were used for metabolic analysis by UPLC-MS according to a method published by the authors with minor modifications</w:t>
      </w:r>
      <w:r w:rsidRPr="000E2703">
        <w:rPr>
          <w:rFonts w:ascii="Book Antiqua" w:eastAsia="Book Antiqua" w:hAnsi="Book Antiqua" w:cs="Book Antiqua"/>
          <w:color w:val="000000"/>
          <w:szCs w:val="30"/>
          <w:vertAlign w:val="superscript"/>
        </w:rPr>
        <w:t>[35]</w:t>
      </w:r>
      <w:r w:rsidRPr="000E2703">
        <w:rPr>
          <w:rFonts w:ascii="Book Antiqua" w:eastAsia="Book Antiqua" w:hAnsi="Book Antiqua" w:cs="Book Antiqua"/>
          <w:color w:val="000000"/>
        </w:rPr>
        <w:t>.</w:t>
      </w:r>
    </w:p>
    <w:p w14:paraId="063063B2" w14:textId="77777777" w:rsidR="00F20B0C" w:rsidRPr="000E2703" w:rsidRDefault="00F20B0C" w:rsidP="00F20B0C">
      <w:pPr>
        <w:spacing w:line="360" w:lineRule="auto"/>
        <w:jc w:val="both"/>
      </w:pPr>
    </w:p>
    <w:p w14:paraId="096D62E8"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Preparation of “stripped” serum:</w:t>
      </w:r>
      <w:r w:rsidRPr="000E2703">
        <w:rPr>
          <w:rFonts w:hint="eastAsia"/>
          <w:b/>
          <w:bCs/>
          <w:lang w:eastAsia="zh-CN"/>
        </w:rPr>
        <w:t xml:space="preserve"> </w:t>
      </w:r>
      <w:r w:rsidRPr="000E2703">
        <w:rPr>
          <w:rFonts w:ascii="Book Antiqua" w:eastAsia="Book Antiqua" w:hAnsi="Book Antiqua" w:cs="Book Antiqua"/>
          <w:color w:val="000000"/>
        </w:rPr>
        <w:t>One hundred milliliters of rat serum including activated charcoal powder (6 g) was incubated at room temperature for 2 h. After centrifugation at 13000 rpm for 20 min (4 °C), the supernatant was filtered successively through microporous membranes with pore sizes of 5 μm, 1.2 μm, and 0.45 μm to obtain “stripped” serum.</w:t>
      </w:r>
    </w:p>
    <w:p w14:paraId="44781D72" w14:textId="77777777" w:rsidR="00F20B0C" w:rsidRPr="000E2703" w:rsidRDefault="00F20B0C" w:rsidP="00F20B0C">
      <w:pPr>
        <w:spacing w:line="360" w:lineRule="auto"/>
        <w:jc w:val="both"/>
        <w:rPr>
          <w:rFonts w:ascii="Book Antiqua" w:eastAsia="Book Antiqua" w:hAnsi="Book Antiqua" w:cs="Book Antiqua"/>
          <w:i/>
          <w:iCs/>
          <w:color w:val="000000"/>
        </w:rPr>
      </w:pPr>
    </w:p>
    <w:p w14:paraId="4F0E7CF9"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Samples for metabolic analysis: </w:t>
      </w:r>
      <w:r w:rsidRPr="000E2703">
        <w:rPr>
          <w:rFonts w:ascii="Book Antiqua" w:eastAsia="Book Antiqua" w:hAnsi="Book Antiqua" w:cs="Book Antiqua"/>
          <w:color w:val="000000"/>
        </w:rPr>
        <w:t>Two hundred microliters of the serum sample was pipetted into a 1.5 mL centrifuge tube, followed by adding 200 μL of PBS solution containing NEM (10 mmol/L) and 1000 μL of methanol solution with L-phenylalanine (Ring-D5; 10 ng/mL, internal standard) in sequence, vortexing for 30 s, and incubating the sample at -20 °C for 15 min after mixing. After incubation, 1000 μL of supernatant was transferred into a 2 mL centrifuge tube by centrifugation at 12000 rpm for 10 min at 4 °C, and the samples were dried with nitrogen and stored at -80 °C. The dried residue was reconstituted with 100 μL of 5% ACN-H</w:t>
      </w:r>
      <w:r w:rsidRPr="000E2703">
        <w:rPr>
          <w:rFonts w:ascii="Book Antiqua" w:eastAsia="Book Antiqua" w:hAnsi="Book Antiqua" w:cs="Book Antiqua"/>
          <w:color w:val="000000"/>
          <w:szCs w:val="30"/>
          <w:vertAlign w:val="subscript"/>
        </w:rPr>
        <w:t>2</w:t>
      </w:r>
      <w:r w:rsidRPr="000E2703">
        <w:rPr>
          <w:rFonts w:ascii="Book Antiqua" w:eastAsia="Book Antiqua" w:hAnsi="Book Antiqua" w:cs="Book Antiqua"/>
          <w:color w:val="000000"/>
        </w:rPr>
        <w:t>O solution prior to analysis, vortexed for 1 min, and centrifuged at 12000 rpm for 10 min at 4 °C. Sixty microliters of the supernatant was aspirated accurately into an injection vial, and 10 μL of each sample was injected into UPLC-MS/MS for the analysis of metabolic biomarkers.</w:t>
      </w:r>
    </w:p>
    <w:p w14:paraId="79DD3F22" w14:textId="77777777" w:rsidR="00F20B0C" w:rsidRPr="000E2703" w:rsidRDefault="00F20B0C" w:rsidP="00F20B0C">
      <w:pPr>
        <w:spacing w:line="360" w:lineRule="auto"/>
        <w:jc w:val="both"/>
      </w:pPr>
    </w:p>
    <w:p w14:paraId="37CC0406"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Preparation of standard solution: </w:t>
      </w:r>
      <w:r w:rsidRPr="000E2703">
        <w:rPr>
          <w:rFonts w:ascii="Book Antiqua" w:eastAsia="Book Antiqua" w:hAnsi="Book Antiqua" w:cs="Book Antiqua"/>
          <w:color w:val="000000"/>
        </w:rPr>
        <w:t xml:space="preserve">L-Leucine, 5-HT, N-phenylacetylglycine, L-tryptophan, L-kynurenine, 5-HTP, cholic acid, and GSSG were accurately weighed and dissolved in methanol to make stock solutions at a concentration of 1 mg/mL. GSH was accurately weighed and dissolved in methanol containing NEM (10 mmol/L) to make a solution at a concentration of 0.5 mg/mL. Each standard solution was mixed </w:t>
      </w:r>
      <w:r w:rsidRPr="000E2703">
        <w:rPr>
          <w:rFonts w:ascii="Book Antiqua" w:eastAsia="Book Antiqua" w:hAnsi="Book Antiqua" w:cs="Book Antiqua"/>
          <w:color w:val="000000"/>
        </w:rPr>
        <w:lastRenderedPageBreak/>
        <w:t>proportionally and serially diluted with 50% methanol-water to obtain a series of mixed standard solutions.</w:t>
      </w:r>
    </w:p>
    <w:p w14:paraId="28C319A5" w14:textId="77777777" w:rsidR="00F20B0C" w:rsidRPr="000E2703" w:rsidRDefault="00F20B0C" w:rsidP="00F20B0C">
      <w:pPr>
        <w:spacing w:line="360" w:lineRule="auto"/>
        <w:jc w:val="both"/>
      </w:pPr>
    </w:p>
    <w:p w14:paraId="5FBBA302"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Method validation: </w:t>
      </w:r>
      <w:r w:rsidRPr="000E2703">
        <w:rPr>
          <w:rFonts w:ascii="Book Antiqua" w:eastAsia="Book Antiqua" w:hAnsi="Book Antiqua" w:cs="Book Antiqua"/>
          <w:color w:val="000000"/>
        </w:rPr>
        <w:t>Calibrators of the nine metabolites (L-Leu, 5-HT, N-Phe, L-Try, L-Kyn, 5-HTP, CA, GSH, and GSSG) were generated from the mixed standard working solutions in “stripped” serum. The linear regression standard curve was calculated with 1/x weighting and plotted with the concentrations and the peak area ratio of each analyte to the internal standard.</w:t>
      </w:r>
    </w:p>
    <w:p w14:paraId="3C697C49"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Pooled standard solutions were added to “stripped” serum to prepare QC samples of three different concentrations, which were then processed as described in “Samples for metabolic analysis”. Intraday precision was calculated according to the content of nine metabolites from the QC sample in six consecutive analyses. The interday precision was obtained after continuous analysis of the QC sample for 3 d. Precision is expressed as the relative standard deviation (RSD, %).</w:t>
      </w:r>
    </w:p>
    <w:p w14:paraId="35D1E053" w14:textId="77777777" w:rsidR="00F20B0C" w:rsidRPr="000E2703" w:rsidRDefault="00F20B0C" w:rsidP="00F20B0C">
      <w:pPr>
        <w:spacing w:line="360" w:lineRule="auto"/>
        <w:ind w:firstLine="240"/>
        <w:jc w:val="both"/>
        <w:rPr>
          <w:rFonts w:ascii="Book Antiqua" w:eastAsia="Book Antiqua" w:hAnsi="Book Antiqua" w:cs="Book Antiqua"/>
          <w:color w:val="000000"/>
        </w:rPr>
      </w:pPr>
      <w:r w:rsidRPr="000E2703">
        <w:rPr>
          <w:rFonts w:ascii="Book Antiqua" w:eastAsia="Book Antiqua" w:hAnsi="Book Antiqua" w:cs="Book Antiqua"/>
          <w:color w:val="000000"/>
        </w:rPr>
        <w:t xml:space="preserve">Three concentrations of the mixed standard solutions were added to the samples of a definite content and processed for analysis six times to obtain recovery. Recovery was calculated according to the formula: </w:t>
      </w:r>
    </w:p>
    <w:p w14:paraId="4F97A7E5" w14:textId="77777777" w:rsidR="00F20B0C" w:rsidRPr="000E2703" w:rsidRDefault="00F20B0C" w:rsidP="00F20B0C">
      <w:pPr>
        <w:spacing w:line="360" w:lineRule="auto"/>
        <w:ind w:firstLineChars="100" w:firstLine="240"/>
        <w:jc w:val="both"/>
        <w:rPr>
          <w:rFonts w:ascii="Book Antiqua" w:eastAsia="Book Antiqua" w:hAnsi="Book Antiqua" w:cs="Book Antiqua"/>
          <w:color w:val="000000"/>
        </w:rPr>
      </w:pPr>
      <w:r w:rsidRPr="000E2703">
        <w:rPr>
          <w:rFonts w:ascii="Book Antiqua" w:eastAsia="Book Antiqua" w:hAnsi="Book Antiqua" w:cs="Book Antiqua"/>
          <w:color w:val="000000"/>
        </w:rPr>
        <w:t xml:space="preserve">Recovery (%) = (C-A)/B × 100% </w:t>
      </w:r>
      <w:r w:rsidRPr="000E2703">
        <w:rPr>
          <w:rFonts w:ascii="Book Antiqua" w:hAnsi="Book Antiqua" w:cs="Book Antiqua" w:hint="eastAsia"/>
          <w:color w:val="000000"/>
          <w:lang w:eastAsia="zh-CN"/>
        </w:rPr>
        <w:t>(</w:t>
      </w:r>
      <w:r w:rsidRPr="000E2703">
        <w:rPr>
          <w:rFonts w:ascii="Book Antiqua" w:eastAsia="Book Antiqua" w:hAnsi="Book Antiqua" w:cs="Book Antiqua"/>
          <w:color w:val="000000"/>
        </w:rPr>
        <w:t>A is the measured content of the test sample, B is the amount of standard content, and C is the measured content).</w:t>
      </w:r>
    </w:p>
    <w:p w14:paraId="0810CA92" w14:textId="77777777" w:rsidR="00F20B0C" w:rsidRPr="000E2703" w:rsidRDefault="00F20B0C" w:rsidP="00F20B0C">
      <w:pPr>
        <w:spacing w:line="360" w:lineRule="auto"/>
        <w:jc w:val="both"/>
      </w:pPr>
    </w:p>
    <w:p w14:paraId="0737F65E"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UPLC-MS/MS analysis: </w:t>
      </w:r>
      <w:r w:rsidRPr="000E2703">
        <w:rPr>
          <w:rFonts w:ascii="Book Antiqua" w:eastAsia="Book Antiqua" w:hAnsi="Book Antiqua" w:cs="Book Antiqua"/>
          <w:color w:val="000000"/>
        </w:rPr>
        <w:t xml:space="preserve">Samples were separated using a Waters ACQUITY ultra-performance liquid chromatographer with a Waters BEH column (1.7 μm, 2.1 × 50 mm, C-18) and a mobile phase consisting of 0.1% formic acid in water (A) and acetonitrile (B) using a gradient system with the following elution procedures: 0-2.0 min, 5% B; 2.0-5.0 min, 5-50% B; 5.0-6.0 min, 50% B; 6.0-17.0 min, 50-95% B; 18.0-22.0 min, 95-5% B; and 22.0-25.0 min, 5% B. The flow rate was 0.3 mL/min, and the column temperature was set at 25 °C. Mass spectral analysis was achieved using an AB 4000 Q-TRAP system with ESI in positive and negative ionization modes and multiple reaction monitoring (MRM) mode. The MS parameters were as follows: Ion spray voltage, ± 4500 V; curtain gas, 20 psi; </w:t>
      </w:r>
      <w:r w:rsidRPr="000E2703">
        <w:rPr>
          <w:rFonts w:ascii="Book Antiqua" w:eastAsia="Book Antiqua" w:hAnsi="Book Antiqua" w:cs="Book Antiqua"/>
          <w:color w:val="000000"/>
        </w:rPr>
        <w:lastRenderedPageBreak/>
        <w:t>temperature, 450 °C; and ion source gas, 40 psi. All the metabolites were analyzed using precursor ions (Q1), product ions (Q3), declustering energy, entrance pressure, collision energy, and collision cell exit potential as detection parameters.</w:t>
      </w:r>
    </w:p>
    <w:p w14:paraId="08F337E3" w14:textId="77777777" w:rsidR="00F20B0C" w:rsidRPr="000E2703" w:rsidRDefault="00F20B0C" w:rsidP="00F20B0C">
      <w:pPr>
        <w:spacing w:line="360" w:lineRule="auto"/>
        <w:jc w:val="both"/>
      </w:pPr>
    </w:p>
    <w:p w14:paraId="75B3BABB"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rPr>
        <w:t>Bile acid analysis</w:t>
      </w:r>
    </w:p>
    <w:p w14:paraId="0B0F8BC7" w14:textId="77777777" w:rsidR="00F20B0C" w:rsidRPr="000E2703" w:rsidRDefault="00F20B0C" w:rsidP="00F20B0C">
      <w:pPr>
        <w:spacing w:line="360" w:lineRule="auto"/>
        <w:jc w:val="both"/>
      </w:pPr>
      <w:r w:rsidRPr="000E2703">
        <w:rPr>
          <w:rFonts w:ascii="Book Antiqua" w:eastAsia="Book Antiqua" w:hAnsi="Book Antiqua" w:cs="Book Antiqua"/>
          <w:color w:val="000000"/>
        </w:rPr>
        <w:t>Thirty-six male SD rats were randomly divided into six groups (</w:t>
      </w:r>
      <w:r w:rsidRPr="000E2703">
        <w:rPr>
          <w:rFonts w:ascii="Book Antiqua" w:eastAsia="Book Antiqua" w:hAnsi="Book Antiqua" w:cs="Book Antiqua"/>
          <w:i/>
          <w:iCs/>
          <w:color w:val="000000"/>
        </w:rPr>
        <w:t>n</w:t>
      </w:r>
      <w:r w:rsidRPr="000E2703">
        <w:rPr>
          <w:rFonts w:ascii="Book Antiqua" w:eastAsia="Book Antiqua" w:hAnsi="Book Antiqua" w:cs="Book Antiqua"/>
          <w:color w:val="000000"/>
        </w:rPr>
        <w:t xml:space="preserve"> = 6): Normal control group, model control group, positive control group, and F-G groups </w:t>
      </w:r>
      <w:r w:rsidRPr="000E2703">
        <w:rPr>
          <w:rFonts w:ascii="Book Antiqua" w:eastAsia="宋体" w:hAnsi="Book Antiqua" w:cs="Book Antiqua" w:hint="eastAsia"/>
          <w:color w:val="000000"/>
          <w:lang w:eastAsia="zh-CN"/>
        </w:rPr>
        <w:t>including FGL (1</w:t>
      </w:r>
      <w:r w:rsidRPr="000E2703">
        <w:rPr>
          <w:rFonts w:ascii="Book Antiqua" w:eastAsia="Book Antiqua" w:hAnsi="Book Antiqua" w:cs="Book Antiqua"/>
          <w:color w:val="000000"/>
        </w:rPr>
        <w:t>0 g/kg</w:t>
      </w:r>
      <w:r w:rsidRPr="000E2703">
        <w:rPr>
          <w:rFonts w:ascii="Book Antiqua" w:eastAsia="宋体" w:hAnsi="Book Antiqua" w:cs="Book Antiqua" w:hint="eastAsia"/>
          <w:color w:val="000000"/>
          <w:lang w:eastAsia="zh-CN"/>
        </w:rPr>
        <w:t xml:space="preserve">), </w:t>
      </w:r>
      <w:r w:rsidRPr="000E2703">
        <w:rPr>
          <w:rFonts w:ascii="Book Antiqua" w:eastAsia="Book Antiqua" w:hAnsi="Book Antiqua" w:cs="Book Antiqua"/>
          <w:color w:val="000000"/>
        </w:rPr>
        <w:t>FG</w:t>
      </w:r>
      <w:r w:rsidRPr="000E2703">
        <w:rPr>
          <w:rFonts w:ascii="Book Antiqua" w:eastAsia="宋体" w:hAnsi="Book Antiqua" w:cs="Book Antiqua" w:hint="eastAsia"/>
          <w:color w:val="000000"/>
          <w:lang w:eastAsia="zh-CN"/>
        </w:rPr>
        <w:t>M</w:t>
      </w:r>
      <w:r w:rsidRPr="000E2703">
        <w:rPr>
          <w:rFonts w:ascii="Book Antiqua" w:eastAsia="Book Antiqua" w:hAnsi="Book Antiqua" w:cs="Book Antiqua"/>
          <w:color w:val="000000"/>
        </w:rPr>
        <w:t xml:space="preserve"> (20 g/kg),</w:t>
      </w:r>
      <w:r w:rsidRPr="000E2703">
        <w:rPr>
          <w:rFonts w:ascii="Book Antiqua" w:eastAsia="宋体" w:hAnsi="Book Antiqua" w:cs="Book Antiqua" w:hint="eastAsia"/>
          <w:color w:val="000000"/>
          <w:lang w:eastAsia="zh-CN"/>
        </w:rPr>
        <w:t xml:space="preserve"> and FGH</w:t>
      </w:r>
      <w:r w:rsidRPr="000E2703">
        <w:rPr>
          <w:rFonts w:ascii="Book Antiqua" w:eastAsia="Book Antiqua" w:hAnsi="Book Antiqua" w:cs="Book Antiqua"/>
          <w:color w:val="000000"/>
        </w:rPr>
        <w:t xml:space="preserve"> (30 g/kg). The positive control group was given 50 mg/kg silybin, the normal group and model group were given the same volume of normal saline, and all the groups were administered for 8 d.</w:t>
      </w:r>
    </w:p>
    <w:p w14:paraId="6E71FDDF"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On the 7</w:t>
      </w:r>
      <w:r w:rsidRPr="000E2703">
        <w:rPr>
          <w:rFonts w:ascii="Book Antiqua" w:eastAsia="Book Antiqua" w:hAnsi="Book Antiqua" w:cs="Book Antiqua"/>
          <w:color w:val="000000"/>
          <w:szCs w:val="30"/>
          <w:vertAlign w:val="superscript"/>
        </w:rPr>
        <w:t>th</w:t>
      </w:r>
      <w:r w:rsidRPr="000E2703">
        <w:rPr>
          <w:rFonts w:ascii="Book Antiqua" w:eastAsia="Book Antiqua" w:hAnsi="Book Antiqua" w:cs="Book Antiqua"/>
          <w:color w:val="000000"/>
        </w:rPr>
        <w:t xml:space="preserve"> day, 40%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xml:space="preserve"> (v/v, olive oil) solution was injected intraperitoneally (2 mL/kg), and the same dose of olive oil was injected intraperitoneally in the control group. The rats were anesthetized 2 h after administration on the 8</w:t>
      </w:r>
      <w:r w:rsidRPr="000E2703">
        <w:rPr>
          <w:rFonts w:ascii="Book Antiqua" w:eastAsia="Book Antiqua" w:hAnsi="Book Antiqua" w:cs="Book Antiqua"/>
          <w:color w:val="000000"/>
          <w:szCs w:val="30"/>
          <w:vertAlign w:val="superscript"/>
        </w:rPr>
        <w:t>th</w:t>
      </w:r>
      <w:r w:rsidRPr="000E2703">
        <w:rPr>
          <w:rFonts w:ascii="Book Antiqua" w:eastAsia="Book Antiqua" w:hAnsi="Book Antiqua" w:cs="Book Antiqua"/>
          <w:color w:val="000000"/>
        </w:rPr>
        <w:t xml:space="preserve"> day. Blood samples were collected from the abdominal aorta and centrifuged at 4000 rpm for 10 min (4 °C) to obtain serum samples for the analysis of bile acids.</w:t>
      </w:r>
    </w:p>
    <w:p w14:paraId="26255723" w14:textId="77777777" w:rsidR="00F20B0C" w:rsidRPr="000E2703" w:rsidRDefault="00F20B0C" w:rsidP="00F20B0C">
      <w:pPr>
        <w:spacing w:line="360" w:lineRule="auto"/>
        <w:jc w:val="both"/>
        <w:rPr>
          <w:rFonts w:ascii="Book Antiqua" w:eastAsia="Book Antiqua" w:hAnsi="Book Antiqua" w:cs="Book Antiqua"/>
          <w:b/>
          <w:bCs/>
          <w:i/>
          <w:iCs/>
          <w:color w:val="000000"/>
        </w:rPr>
      </w:pPr>
    </w:p>
    <w:p w14:paraId="018CAEC3"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Preparation of standard solutions: </w:t>
      </w:r>
      <w:r w:rsidRPr="000E2703">
        <w:rPr>
          <w:rFonts w:ascii="Book Antiqua" w:eastAsia="Book Antiqua" w:hAnsi="Book Antiqua" w:cs="Book Antiqua"/>
          <w:color w:val="000000"/>
        </w:rPr>
        <w:t>CDCA, DCA, UDCA, GLCA, GCDCA, GDCA, GCA, TCDCA, TCDCA, TUDCA, and TCA were accurately weighed and dissolved in methanol to prepare stock solutions at a concentration of 1 mg/mL and stored at -80 °C. Solutions were serially diluted with 50% methanol-water prior to testing. d</w:t>
      </w:r>
      <w:r w:rsidRPr="000E2703">
        <w:rPr>
          <w:rFonts w:ascii="Book Antiqua" w:eastAsia="Book Antiqua" w:hAnsi="Book Antiqua" w:cs="Book Antiqua"/>
          <w:color w:val="000000"/>
          <w:vertAlign w:val="subscript"/>
        </w:rPr>
        <w:t>4</w:t>
      </w:r>
      <w:r w:rsidRPr="000E2703">
        <w:rPr>
          <w:rFonts w:ascii="Book Antiqua" w:eastAsia="Book Antiqua" w:hAnsi="Book Antiqua" w:cs="Book Antiqua"/>
          <w:color w:val="000000"/>
        </w:rPr>
        <w:t>-GCDCA was accurately weighed and dissolved in methanol to make an internal standard solution. All the solutions were stored at -80 °C prior to use.</w:t>
      </w:r>
    </w:p>
    <w:p w14:paraId="0D19288A" w14:textId="77777777" w:rsidR="00F20B0C" w:rsidRPr="000E2703" w:rsidRDefault="00F20B0C" w:rsidP="00F20B0C">
      <w:pPr>
        <w:spacing w:line="360" w:lineRule="auto"/>
        <w:jc w:val="both"/>
      </w:pPr>
    </w:p>
    <w:p w14:paraId="1934E45E"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Sample preparation: </w:t>
      </w:r>
      <w:r w:rsidRPr="000E2703">
        <w:rPr>
          <w:rFonts w:ascii="Book Antiqua" w:eastAsia="Book Antiqua" w:hAnsi="Book Antiqua" w:cs="Book Antiqua"/>
          <w:color w:val="000000"/>
        </w:rPr>
        <w:t xml:space="preserve">Two hundred microliters of serum was added to 1000 μL of methanol containing internal standard (d4-GCDCA, 20 ng/mL). The samples were centrifuged at 12000 rpm for 15 min (4 °C) after mixing, and then 1000 μL of the supernatant was dried with nitrogen and stored at -80 °C. The dried residue was reconstituted with 50 μL of 80% methanol-water solution prior to analysis, vortexed for 1 min, and centrifuged at 12000 rpm for 15 min (4 °C). Then, 30 μL of supernatant was </w:t>
      </w:r>
      <w:r w:rsidRPr="000E2703">
        <w:rPr>
          <w:rFonts w:ascii="Book Antiqua" w:eastAsia="Book Antiqua" w:hAnsi="Book Antiqua" w:cs="Book Antiqua"/>
          <w:color w:val="000000"/>
        </w:rPr>
        <w:lastRenderedPageBreak/>
        <w:t>aspirated accurately into an injection vial, and 10 μL of each sample was injected into the UPLC-MS/MS system for bile acid quantification.</w:t>
      </w:r>
    </w:p>
    <w:p w14:paraId="1D29ABE7" w14:textId="77777777" w:rsidR="00F20B0C" w:rsidRPr="000E2703" w:rsidRDefault="00F20B0C" w:rsidP="00F20B0C">
      <w:pPr>
        <w:spacing w:line="360" w:lineRule="auto"/>
        <w:jc w:val="both"/>
      </w:pPr>
    </w:p>
    <w:p w14:paraId="62B46C29"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UPLC-MS analysis: </w:t>
      </w:r>
      <w:r w:rsidRPr="000E2703">
        <w:rPr>
          <w:rFonts w:ascii="Book Antiqua" w:eastAsia="Book Antiqua" w:hAnsi="Book Antiqua" w:cs="Book Antiqua"/>
          <w:color w:val="000000"/>
        </w:rPr>
        <w:t>Samples were separated using a Waters Acquity Uplc instrument and an Agilent ZORBAX SB-C18 column (3.5 μm, 2.1 mm × 100 mm) and a mobile phase consisting of 0.1% formic acid in water (A) and methanol (B) using a gradient system with the following elution procedure: 0-2.0 min, 10% B; 2.0-9.0 min, 10</w:t>
      </w:r>
      <w:r w:rsidRPr="000E2703">
        <w:rPr>
          <w:rFonts w:asciiTheme="minorEastAsia" w:hAnsiTheme="minorEastAsia" w:cs="Book Antiqua" w:hint="eastAsia"/>
          <w:color w:val="000000"/>
          <w:lang w:eastAsia="zh-CN"/>
        </w:rPr>
        <w:t>%</w:t>
      </w:r>
      <w:r w:rsidRPr="000E2703">
        <w:rPr>
          <w:rFonts w:ascii="Book Antiqua" w:eastAsia="Book Antiqua" w:hAnsi="Book Antiqua" w:cs="Book Antiqua"/>
          <w:color w:val="000000"/>
        </w:rPr>
        <w:t>-80% B; 9.0-11.0 min, 80% B; 11.0-20.0 min, 80%-90% B; and 20.0-25.0 min, 90%-10% B. Ten microliters of the sample was injected at a flow rate of 0.4 mL/min and column temperature of 25 °C. Mass spectral analysis was achieved using a Thermo Scientific TSQ Quantum with ESI in negative ionization mode and MRM mode. The ion spray voltage was -3200 v and the temperature was 380 °C.</w:t>
      </w:r>
    </w:p>
    <w:p w14:paraId="3EA63BAC" w14:textId="77777777" w:rsidR="00F20B0C" w:rsidRPr="000E2703" w:rsidRDefault="00F20B0C" w:rsidP="00F20B0C">
      <w:pPr>
        <w:spacing w:line="360" w:lineRule="auto"/>
        <w:jc w:val="both"/>
      </w:pPr>
    </w:p>
    <w:p w14:paraId="0A4BFE51"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Method validation</w:t>
      </w:r>
      <w:r w:rsidRPr="000E2703">
        <w:rPr>
          <w:rFonts w:hint="eastAsia"/>
          <w:b/>
          <w:bCs/>
          <w:lang w:eastAsia="zh-CN"/>
        </w:rPr>
        <w:t>:</w:t>
      </w:r>
      <w:r w:rsidRPr="000E2703">
        <w:rPr>
          <w:b/>
          <w:bCs/>
          <w:lang w:eastAsia="zh-CN"/>
        </w:rPr>
        <w:t xml:space="preserve"> </w:t>
      </w:r>
      <w:r w:rsidRPr="000E2703">
        <w:rPr>
          <w:rFonts w:ascii="Book Antiqua" w:eastAsia="Book Antiqua" w:hAnsi="Book Antiqua" w:cs="Book Antiqua"/>
          <w:color w:val="000000"/>
        </w:rPr>
        <w:t>Eleven bile acids (CDCA, DCA, UDCA, CA, GLCA, GCDCA, GDCA, GCA, TCDCA, TCDCA, TUDCA, and TCA) were diluted with 50% methanol solution to prepare a series of solutions and mixed with “stripped” serum to generate calibrators for validation of the UPLC-MS/MS method. The linear regression standard curve was calculated with 1/x weighting and plotted with the concentrations and the peak area ratio of each analyte to the internal standard.</w:t>
      </w:r>
    </w:p>
    <w:p w14:paraId="2068322F"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Pooled standard solutions were added to “stripped” serum to prepare QC samples of three different concentrations for analysis. Intraday precision was calculated according to the contents of 11 bile acids from QC samples for six consecutive analyses. The interday precision was obtained after continuous analysis of QC samples for 3 d. Interday precision and intraday precision are expressed as the relative standard deviation (RSD, %). Three concentrations of mixed standard solutions were added to the samples of a definite content and processed as described above for bile acid analysis six times to obtain recovery.</w:t>
      </w:r>
    </w:p>
    <w:p w14:paraId="5859F6DC"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 xml:space="preserve">Three concentrations of 11 mixed bile acid standard solutions were used to investigate the stability of QC samples under different storage conditions and processing procedures. </w:t>
      </w:r>
      <w:r w:rsidRPr="000E2703">
        <w:rPr>
          <w:rFonts w:ascii="Book Antiqua" w:eastAsia="Book Antiqua" w:hAnsi="Book Antiqua" w:cs="Book Antiqua"/>
          <w:color w:val="000000"/>
        </w:rPr>
        <w:lastRenderedPageBreak/>
        <w:t>Short-term stability was assessed by analyzing the QC samples that were kept at room temperature for 12 h. Long-term stability was assessed by storing the QC samples at -20 °C for 20 d. Freeze-thaw stability was assessed after the QC samples were frozen at -80 °C and thawed at 4 °C in 1 d for 3 consecutive days. Postpreparation stability was assessed by analyzing the QC samples that were kept at 4 °C for 12 h.</w:t>
      </w:r>
    </w:p>
    <w:p w14:paraId="0E604232" w14:textId="77777777" w:rsidR="00F20B0C" w:rsidRPr="000E2703" w:rsidRDefault="00F20B0C" w:rsidP="00F20B0C">
      <w:pPr>
        <w:spacing w:line="360" w:lineRule="auto"/>
        <w:jc w:val="both"/>
      </w:pPr>
    </w:p>
    <w:p w14:paraId="1DD83DB3"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rPr>
        <w:t>Data analysis</w:t>
      </w:r>
    </w:p>
    <w:p w14:paraId="0BC3C516" w14:textId="77777777" w:rsidR="00F20B0C" w:rsidRPr="000E2703" w:rsidRDefault="00F20B0C" w:rsidP="00F20B0C">
      <w:pPr>
        <w:spacing w:line="360" w:lineRule="auto"/>
        <w:jc w:val="both"/>
      </w:pPr>
      <w:r w:rsidRPr="000E2703">
        <w:rPr>
          <w:rFonts w:ascii="Book Antiqua" w:eastAsia="Book Antiqua" w:hAnsi="Book Antiqua" w:cs="Book Antiqua"/>
          <w:color w:val="000000"/>
        </w:rPr>
        <w:t>Metabolic analysis was calibrated and integrated using AB Analyst (version 1.6.2, AB Applied Biosystems). Quantitative analyses of bile acids were performed using Thermo Scientific TSQ Quantum Workstation analysis software. Pathway analyses were achieved using SIMCA-P, Metaboanalyst, and KEGG software. The experimental data are expressed as the mean ± SD. The data were analyzed with SPSS 19.0 statistical software (</w:t>
      </w:r>
      <w:r w:rsidRPr="000E2703">
        <w:rPr>
          <w:rFonts w:ascii="Book Antiqua" w:eastAsia="Book Antiqua" w:hAnsi="Book Antiqua" w:cs="Book Antiqua"/>
          <w:i/>
          <w:iCs/>
          <w:color w:val="000000"/>
        </w:rPr>
        <w:t>P</w:t>
      </w:r>
      <w:r w:rsidRPr="000E2703">
        <w:rPr>
          <w:rFonts w:ascii="Book Antiqua" w:eastAsia="Book Antiqua" w:hAnsi="Book Antiqua" w:cs="Book Antiqua"/>
          <w:color w:val="000000"/>
        </w:rPr>
        <w:t xml:space="preserve"> &lt; 0.05 and </w:t>
      </w:r>
      <w:r w:rsidRPr="000E2703">
        <w:rPr>
          <w:rFonts w:ascii="Book Antiqua" w:eastAsia="Book Antiqua" w:hAnsi="Book Antiqua" w:cs="Book Antiqua"/>
          <w:i/>
          <w:iCs/>
          <w:color w:val="000000"/>
        </w:rPr>
        <w:t>P</w:t>
      </w:r>
      <w:r w:rsidRPr="000E2703">
        <w:rPr>
          <w:rFonts w:ascii="Book Antiqua" w:eastAsia="Book Antiqua" w:hAnsi="Book Antiqua" w:cs="Book Antiqua"/>
          <w:color w:val="000000"/>
        </w:rPr>
        <w:t xml:space="preserve"> &lt; 0.01).</w:t>
      </w:r>
    </w:p>
    <w:p w14:paraId="706C9449" w14:textId="77777777" w:rsidR="00F20B0C" w:rsidRPr="000E2703" w:rsidRDefault="00F20B0C" w:rsidP="00F20B0C">
      <w:pPr>
        <w:spacing w:line="360" w:lineRule="auto"/>
        <w:jc w:val="both"/>
      </w:pPr>
    </w:p>
    <w:p w14:paraId="1081B6AC" w14:textId="77777777" w:rsidR="00F20B0C" w:rsidRPr="000E2703" w:rsidRDefault="00F20B0C" w:rsidP="00F20B0C">
      <w:pPr>
        <w:spacing w:line="360" w:lineRule="auto"/>
        <w:jc w:val="both"/>
      </w:pPr>
      <w:r w:rsidRPr="000E2703">
        <w:rPr>
          <w:rFonts w:ascii="Book Antiqua" w:eastAsia="Book Antiqua" w:hAnsi="Book Antiqua" w:cs="Book Antiqua"/>
          <w:b/>
          <w:caps/>
          <w:color w:val="000000"/>
          <w:u w:val="single"/>
        </w:rPr>
        <w:t>RESULTS</w:t>
      </w:r>
    </w:p>
    <w:p w14:paraId="5B49AB97"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shd w:val="clear" w:color="auto" w:fill="FFFFFF"/>
        </w:rPr>
        <w:t>Effects of F-G on acute liver injury</w:t>
      </w:r>
    </w:p>
    <w:p w14:paraId="3448A828"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Histological analysis: </w:t>
      </w:r>
      <w:r w:rsidRPr="000E2703">
        <w:rPr>
          <w:rFonts w:ascii="Book Antiqua" w:eastAsia="Book Antiqua" w:hAnsi="Book Antiqua" w:cs="Book Antiqua"/>
          <w:color w:val="000000"/>
        </w:rPr>
        <w:t>The liver tissue of rats in each group was macroscopically observed. The livers of the normal control group rats had a normal morphology, a red color, no adhesion between the lobules, a smooth surface, and no bleeding spots. In the model group, the surface of the liver was milky white, and there was obvious adhesion between the lobules of the liver and the mucous membranes. In the F-G group, the adhesion degree between the lobules and mucous membrane was significantly decreased, and the color was rosier than that of the model rats. The morphological results showed that F-G extract could significantly relieve liver injury induced by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xml:space="preserve"> (Figure 1).</w:t>
      </w:r>
    </w:p>
    <w:p w14:paraId="6267DA60"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 xml:space="preserve">Histological analysis indicated that the structure of liver tissue in the normal control group was normal, the liver cells were neatly arranged, and there were no pathological changes, such as hepatocyte swelling, inflammatory cell infiltration, blood stasis, or steatosis of hepatocytes. Compared with the normal control group, the model control group showed a significant increase in the number of hepatocytes with extensive </w:t>
      </w:r>
      <w:r w:rsidRPr="000E2703">
        <w:rPr>
          <w:rFonts w:ascii="Book Antiqua" w:eastAsia="Book Antiqua" w:hAnsi="Book Antiqua" w:cs="Book Antiqua"/>
          <w:color w:val="000000"/>
        </w:rPr>
        <w:lastRenderedPageBreak/>
        <w:t>hydrodegeneration, steatosis, hepatocyte necrosis, and inflammatory cell infiltration. Compared with the model control group, F-G groups (15 g/kg and 30 g/kg) indicated a decrease in the amount of water-like degeneration in the liver, steatotic cells, and swelling hepatocytes with a significant dose-effect relationship.</w:t>
      </w:r>
    </w:p>
    <w:p w14:paraId="45317888" w14:textId="77777777" w:rsidR="00F20B0C" w:rsidRPr="000E2703" w:rsidRDefault="00F20B0C" w:rsidP="00F20B0C">
      <w:pPr>
        <w:spacing w:line="360" w:lineRule="auto"/>
        <w:jc w:val="both"/>
      </w:pPr>
    </w:p>
    <w:p w14:paraId="15E9C337"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Assay of ALT and AST: </w:t>
      </w:r>
      <w:r w:rsidRPr="000E2703">
        <w:rPr>
          <w:rFonts w:ascii="Book Antiqua" w:eastAsia="Book Antiqua" w:hAnsi="Book Antiqua" w:cs="Book Antiqua"/>
          <w:color w:val="000000"/>
        </w:rPr>
        <w:t>ALT and AST in the serum of rats were detected by ELISA. The results indicated that the contents of ALT and AST in the model control group were significantly higher than those in the normal control group (</w:t>
      </w:r>
      <w:r w:rsidRPr="000E2703">
        <w:rPr>
          <w:rFonts w:ascii="Book Antiqua" w:eastAsia="Book Antiqua" w:hAnsi="Book Antiqua" w:cs="Book Antiqua"/>
          <w:i/>
          <w:iCs/>
          <w:color w:val="000000"/>
        </w:rPr>
        <w:t>P</w:t>
      </w:r>
      <w:r w:rsidRPr="000E2703">
        <w:rPr>
          <w:rFonts w:ascii="Book Antiqua" w:eastAsia="Book Antiqua" w:hAnsi="Book Antiqua" w:cs="Book Antiqua"/>
          <w:color w:val="000000"/>
        </w:rPr>
        <w:t xml:space="preserve"> &lt; 0.01). Both transaminase levels were significantly reduced in the F-G groups compared to those in the model control group, but the magnitude of the reduction was still different from that of the positive control group (Table 1).</w:t>
      </w:r>
    </w:p>
    <w:p w14:paraId="43F2C53C" w14:textId="77777777" w:rsidR="00F20B0C" w:rsidRPr="000E2703" w:rsidRDefault="00F20B0C" w:rsidP="00F20B0C">
      <w:pPr>
        <w:spacing w:line="360" w:lineRule="auto"/>
        <w:jc w:val="both"/>
      </w:pPr>
    </w:p>
    <w:p w14:paraId="538567BC"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shd w:val="clear" w:color="auto" w:fill="FFFFFF"/>
        </w:rPr>
        <w:t>Metabolic analysis</w:t>
      </w:r>
    </w:p>
    <w:p w14:paraId="3FE98870"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shd w:val="clear" w:color="auto" w:fill="FFFFFF"/>
        </w:rPr>
        <w:t xml:space="preserve">Linearity: </w:t>
      </w:r>
      <w:r w:rsidRPr="000E2703">
        <w:rPr>
          <w:rFonts w:ascii="Book Antiqua" w:eastAsia="Book Antiqua" w:hAnsi="Book Antiqua" w:cs="Book Antiqua"/>
          <w:color w:val="000000"/>
        </w:rPr>
        <w:t>The calibration curve of each standard was plotted with the concentrations of nine biomarkers and the ratio of the peak area of each component to that of the internal standard with weighted (1/x) least-square linear regression. The calibration curves of the nine analytes exhibited a good linearity with coefficient of correlation (</w:t>
      </w:r>
      <w:r w:rsidRPr="000E2703">
        <w:rPr>
          <w:rFonts w:ascii="Book Antiqua" w:eastAsia="Book Antiqua" w:hAnsi="Book Antiqua" w:cs="Book Antiqua"/>
          <w:i/>
          <w:iCs/>
          <w:color w:val="000000"/>
        </w:rPr>
        <w:t>R</w:t>
      </w:r>
      <w:r w:rsidRPr="000E2703">
        <w:rPr>
          <w:rFonts w:ascii="Book Antiqua" w:eastAsia="Book Antiqua" w:hAnsi="Book Antiqua" w:cs="Book Antiqua"/>
          <w:color w:val="000000"/>
          <w:szCs w:val="30"/>
          <w:vertAlign w:val="superscript"/>
        </w:rPr>
        <w:t>2</w:t>
      </w:r>
      <w:r w:rsidRPr="000E2703">
        <w:rPr>
          <w:rFonts w:ascii="Book Antiqua" w:eastAsia="Book Antiqua" w:hAnsi="Book Antiqua" w:cs="Book Antiqua"/>
          <w:color w:val="000000"/>
        </w:rPr>
        <w:t>) values better than 0.9926. The lowest concentration of the linear regression for each sample was determined to be the limit of quantification (Table 2).</w:t>
      </w:r>
    </w:p>
    <w:p w14:paraId="7D24152A" w14:textId="77777777" w:rsidR="00F20B0C" w:rsidRPr="000E2703" w:rsidRDefault="00F20B0C" w:rsidP="00F20B0C">
      <w:pPr>
        <w:spacing w:line="360" w:lineRule="auto"/>
        <w:jc w:val="both"/>
      </w:pPr>
    </w:p>
    <w:p w14:paraId="6C4CDC59"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Accuracy, precision, and recovery: </w:t>
      </w:r>
      <w:r w:rsidRPr="000E2703">
        <w:rPr>
          <w:rFonts w:ascii="Book Antiqua" w:eastAsia="Book Antiqua" w:hAnsi="Book Antiqua" w:cs="Book Antiqua"/>
          <w:color w:val="000000"/>
        </w:rPr>
        <w:t>The accuracy and precision of analytes in the QC samples were less than 9.24% and 8.10%, respectively (Table 3), and the recovery of analytes is shown in Table 4. All the analytical values of the nine analytes had satisfactory results within the acceptable criteria according to the bioanalytical method validation guidance of the United States FDA.</w:t>
      </w:r>
    </w:p>
    <w:p w14:paraId="5BAE3858" w14:textId="77777777" w:rsidR="00F20B0C" w:rsidRPr="000E2703" w:rsidRDefault="00F20B0C" w:rsidP="00F20B0C">
      <w:pPr>
        <w:spacing w:line="360" w:lineRule="auto"/>
        <w:jc w:val="both"/>
      </w:pPr>
    </w:p>
    <w:p w14:paraId="45B4651B"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Metabolic analysis</w:t>
      </w:r>
      <w:r w:rsidRPr="000E2703">
        <w:rPr>
          <w:rFonts w:hint="eastAsia"/>
          <w:b/>
          <w:bCs/>
          <w:lang w:eastAsia="zh-CN"/>
        </w:rPr>
        <w:t>:</w:t>
      </w:r>
      <w:r w:rsidRPr="000E2703">
        <w:rPr>
          <w:b/>
          <w:bCs/>
          <w:lang w:eastAsia="zh-CN"/>
        </w:rPr>
        <w:t xml:space="preserve"> </w:t>
      </w:r>
      <w:r w:rsidRPr="000E2703">
        <w:rPr>
          <w:rFonts w:ascii="Book Antiqua" w:eastAsia="Book Antiqua" w:hAnsi="Book Antiqua" w:cs="Book Antiqua"/>
          <w:color w:val="000000"/>
        </w:rPr>
        <w:t xml:space="preserve">Analysis of 92 metabolites was achieved by UPLC-QTRAP-LC-MS/MS. NEM was used to improve the stability of GSH. Twenty-four differential </w:t>
      </w:r>
      <w:r w:rsidRPr="000E2703">
        <w:rPr>
          <w:rFonts w:ascii="Book Antiqua" w:eastAsia="Book Antiqua" w:hAnsi="Book Antiqua" w:cs="Book Antiqua"/>
          <w:color w:val="000000"/>
        </w:rPr>
        <w:lastRenderedPageBreak/>
        <w:t xml:space="preserve">metabolites in the serum (normal control group </w:t>
      </w:r>
      <w:r w:rsidRPr="000E2703">
        <w:rPr>
          <w:rFonts w:ascii="Book Antiqua" w:eastAsia="Book Antiqua" w:hAnsi="Book Antiqua" w:cs="Book Antiqua"/>
          <w:i/>
          <w:iCs/>
          <w:color w:val="000000"/>
        </w:rPr>
        <w:t>vs</w:t>
      </w:r>
      <w:r w:rsidRPr="000E2703">
        <w:rPr>
          <w:rFonts w:ascii="Book Antiqua" w:eastAsia="Book Antiqua" w:hAnsi="Book Antiqua" w:cs="Book Antiqua"/>
          <w:color w:val="000000"/>
        </w:rPr>
        <w:t xml:space="preserve"> model control group and F-G groups </w:t>
      </w:r>
      <w:r w:rsidRPr="000E2703">
        <w:rPr>
          <w:rFonts w:ascii="Book Antiqua" w:eastAsia="Book Antiqua" w:hAnsi="Book Antiqua" w:cs="Book Antiqua"/>
          <w:i/>
          <w:iCs/>
          <w:color w:val="000000"/>
        </w:rPr>
        <w:t xml:space="preserve">vs </w:t>
      </w:r>
      <w:r w:rsidRPr="000E2703">
        <w:rPr>
          <w:rFonts w:ascii="Book Antiqua" w:eastAsia="Book Antiqua" w:hAnsi="Book Antiqua" w:cs="Book Antiqua"/>
          <w:color w:val="000000"/>
        </w:rPr>
        <w:t>model control group) were confirmed according to statistical analysis (Table 5).</w:t>
      </w:r>
    </w:p>
    <w:p w14:paraId="34978E2F"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Partial Least-Squares Discriminant Analysis (PLS-DA) (Figure 2) was performed on the data matrix of the variation in individual metabolites in Table 4. The results showed that the samples of the negative control group, model control group, and F-G groups were distributed in different areas and could be separated completely, but samples of the same group had the tendency to aggregate (Figure 2A). The results showed that the difference in all metabolites between the negative control group and the model control group was significant, indicating that the contents of these 24 metabolites were significantly changed in acute liver injury induced by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The difference in all metabolites between the F-G groups and the model control group was also significant, indicating that the administration of the F-G extract could cause a significant reduction in the metabolite contents in the serum of rats with acute liver injury induced by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which could cause a significant change in the metabolic network. In the PLS-DA plot, samples of the F-G groups were closer to those of the negative control group than those of the model control group, indicating a significant difference in the metabolite contents in rats with liver injury compared to those in the negative control group after treatment with F-G. P-test analysis (Figure 2B) showed that there was no overfitting of the separation model between groups.</w:t>
      </w:r>
    </w:p>
    <w:p w14:paraId="35365E97"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 xml:space="preserve">Combined </w:t>
      </w:r>
      <w:r w:rsidRPr="000E2703">
        <w:rPr>
          <w:rFonts w:ascii="Book Antiqua" w:eastAsia="Book Antiqua" w:hAnsi="Book Antiqua" w:cs="Book Antiqua"/>
          <w:color w:val="000000"/>
          <w:lang w:eastAsia="zh-CN"/>
        </w:rPr>
        <w:t>with the variable importance in the projection (</w:t>
      </w:r>
      <w:r w:rsidRPr="000E2703">
        <w:rPr>
          <w:rFonts w:ascii="Book Antiqua" w:eastAsia="Book Antiqua" w:hAnsi="Book Antiqua" w:cs="Book Antiqua"/>
          <w:color w:val="000000"/>
        </w:rPr>
        <w:t>VIP</w:t>
      </w:r>
      <w:r w:rsidRPr="000E2703">
        <w:rPr>
          <w:rFonts w:ascii="Book Antiqua" w:eastAsia="Book Antiqua" w:hAnsi="Book Antiqua" w:cs="Book Antiqua"/>
          <w:color w:val="000000"/>
          <w:lang w:eastAsia="zh-CN"/>
        </w:rPr>
        <w:t>)</w:t>
      </w:r>
      <w:r w:rsidRPr="000E2703">
        <w:rPr>
          <w:rFonts w:ascii="Book Antiqua" w:eastAsia="Book Antiqua" w:hAnsi="Book Antiqua" w:cs="Book Antiqua"/>
          <w:color w:val="000000"/>
        </w:rPr>
        <w:t xml:space="preserve"> value based on PLS-DA, it was shown that the metabolites with a VIP value greater than 1.0 contributed greatly to the difference before and after treatment with the F-G extract and were the key metabolites. There were 14 key metabolites in the model control group </w:t>
      </w:r>
      <w:r w:rsidRPr="000E2703">
        <w:rPr>
          <w:rFonts w:ascii="Book Antiqua" w:eastAsia="Book Antiqua" w:hAnsi="Book Antiqua" w:cs="Book Antiqua"/>
          <w:i/>
          <w:iCs/>
          <w:color w:val="000000"/>
        </w:rPr>
        <w:t>vs</w:t>
      </w:r>
      <w:r w:rsidRPr="000E2703">
        <w:rPr>
          <w:rFonts w:ascii="Book Antiqua" w:eastAsia="Book Antiqua" w:hAnsi="Book Antiqua" w:cs="Book Antiqua"/>
          <w:color w:val="000000"/>
        </w:rPr>
        <w:t xml:space="preserve"> the negative control group (Table 6) and 13 key metabolites in the F-G groups </w:t>
      </w:r>
      <w:r w:rsidRPr="000E2703">
        <w:rPr>
          <w:rFonts w:ascii="Book Antiqua" w:eastAsia="Book Antiqua" w:hAnsi="Book Antiqua" w:cs="Book Antiqua"/>
          <w:i/>
          <w:iCs/>
          <w:color w:val="000000"/>
        </w:rPr>
        <w:t>vs</w:t>
      </w:r>
      <w:r w:rsidRPr="000E2703">
        <w:rPr>
          <w:rFonts w:ascii="Book Antiqua" w:eastAsia="Book Antiqua" w:hAnsi="Book Antiqua" w:cs="Book Antiqua"/>
          <w:color w:val="000000"/>
        </w:rPr>
        <w:t xml:space="preserve"> the model control group (Table 7). Ten common metabolites, namely, GSSG, cholic acid, N-phenylacetylglycine, hippuric acid, uric acid, hypoxanthine, (E)-butenedioic acid, pantothenic acid, C16:1 LPC, and C18:0 LPC, were observed.</w:t>
      </w:r>
    </w:p>
    <w:p w14:paraId="01D7A592" w14:textId="77777777" w:rsidR="00F20B0C" w:rsidRPr="000E2703" w:rsidRDefault="00F20B0C" w:rsidP="00F20B0C">
      <w:pPr>
        <w:spacing w:line="360" w:lineRule="auto"/>
        <w:jc w:val="both"/>
      </w:pPr>
    </w:p>
    <w:p w14:paraId="48F775EE"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lastRenderedPageBreak/>
        <w:t>Pathway analysis</w:t>
      </w:r>
      <w:r w:rsidRPr="000E2703">
        <w:rPr>
          <w:rFonts w:hint="eastAsia"/>
          <w:b/>
          <w:bCs/>
          <w:lang w:eastAsia="zh-CN"/>
        </w:rPr>
        <w:t>:</w:t>
      </w:r>
      <w:r w:rsidRPr="000E2703">
        <w:rPr>
          <w:b/>
          <w:bCs/>
          <w:lang w:eastAsia="zh-CN"/>
        </w:rPr>
        <w:t xml:space="preserve"> </w:t>
      </w:r>
      <w:r w:rsidRPr="000E2703">
        <w:rPr>
          <w:rFonts w:ascii="Book Antiqua" w:eastAsia="Book Antiqua" w:hAnsi="Book Antiqua" w:cs="Book Antiqua"/>
          <w:color w:val="000000"/>
        </w:rPr>
        <w:t>Metaboanalyst software was used to analyze the metabolic mechanism. Metabolic pathway differences between the negative control group and model control group and between the model control group and F-G group were analyzed by topological and enrichment analyses to confirm the important metabolic pathway effects of F-G in acute liver injury induced by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w:t>
      </w:r>
    </w:p>
    <w:p w14:paraId="58740587"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 xml:space="preserve">The results indicated that the primary bile acid biosynthesis pathway was the most important metabolic pathway affected in the model control group </w:t>
      </w:r>
      <w:r w:rsidRPr="000E2703">
        <w:rPr>
          <w:rFonts w:ascii="Book Antiqua" w:eastAsia="Book Antiqua" w:hAnsi="Book Antiqua" w:cs="Book Antiqua"/>
          <w:i/>
          <w:color w:val="000000"/>
        </w:rPr>
        <w:t>vs</w:t>
      </w:r>
      <w:r w:rsidRPr="000E2703">
        <w:rPr>
          <w:rFonts w:ascii="Book Antiqua" w:eastAsia="Book Antiqua" w:hAnsi="Book Antiqua" w:cs="Book Antiqua"/>
          <w:color w:val="000000"/>
        </w:rPr>
        <w:t xml:space="preserve"> the negative control group (Figure 3A). Other pathways, such as pyrimidine metabolism, glutathione metabolism, glutamate metabolism, and phenylalanine metabolism, are also affected by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The pantothenate and CoA biosynthesis, primary bile acid biosynthesis, and pyruvate metabolism pathways were significantly affected by the administration of the F-G extract (Figure 3B).</w:t>
      </w:r>
    </w:p>
    <w:p w14:paraId="7604E342" w14:textId="77777777" w:rsidR="00F20B0C" w:rsidRPr="000E2703" w:rsidRDefault="00F20B0C" w:rsidP="00F20B0C">
      <w:pPr>
        <w:spacing w:line="360" w:lineRule="auto"/>
        <w:jc w:val="both"/>
      </w:pPr>
    </w:p>
    <w:p w14:paraId="348F454D" w14:textId="77777777" w:rsidR="00F20B0C" w:rsidRPr="000E2703" w:rsidRDefault="00F20B0C" w:rsidP="00F20B0C">
      <w:pPr>
        <w:spacing w:line="360" w:lineRule="auto"/>
        <w:jc w:val="both"/>
      </w:pPr>
      <w:r w:rsidRPr="000E2703">
        <w:rPr>
          <w:rFonts w:ascii="Book Antiqua" w:eastAsia="Book Antiqua" w:hAnsi="Book Antiqua" w:cs="Book Antiqua"/>
          <w:b/>
          <w:bCs/>
          <w:i/>
          <w:iCs/>
          <w:color w:val="000000"/>
          <w:shd w:val="clear" w:color="auto" w:fill="FFFFFF"/>
        </w:rPr>
        <w:t>Bile acids analysis</w:t>
      </w:r>
    </w:p>
    <w:p w14:paraId="77626B38"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 xml:space="preserve">Method validation: </w:t>
      </w:r>
      <w:r w:rsidRPr="000E2703">
        <w:rPr>
          <w:rFonts w:ascii="Book Antiqua" w:eastAsia="Book Antiqua" w:hAnsi="Book Antiqua" w:cs="Book Antiqua"/>
          <w:color w:val="000000"/>
        </w:rPr>
        <w:t>The calibration curve of each standard was plotted on the concentrations of 11 bile acids and the ratio of the peak area of each component to that of the internal standard with weighted (1/x) least square linear regression. The calibration curves of the 11 analytes exhibited a good linearity (Table 8).</w:t>
      </w:r>
    </w:p>
    <w:p w14:paraId="15B831CA"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The intraday precision of QC samples with three concentrations of bile acids ranged from 1.20% to 6.57%, the interday precision ranged from 2.10% to 6.35%, and the recovery of each analyte was greater than 80% (Table 9). Eleven bile acid analytes exhibited good stability (short-term stability, long-term stability, freeze-thaw stability, and postpreparation stability) (Table 10). All the analytical values of the 11 analytes had satisfactory results within the acceptable criteria.</w:t>
      </w:r>
    </w:p>
    <w:p w14:paraId="565AE255" w14:textId="77777777" w:rsidR="00F20B0C" w:rsidRPr="000E2703" w:rsidRDefault="00F20B0C" w:rsidP="00F20B0C">
      <w:pPr>
        <w:spacing w:line="360" w:lineRule="auto"/>
        <w:jc w:val="both"/>
        <w:rPr>
          <w:rFonts w:ascii="Book Antiqua" w:eastAsia="Book Antiqua" w:hAnsi="Book Antiqua" w:cs="Book Antiqua"/>
          <w:i/>
          <w:iCs/>
          <w:color w:val="000000"/>
        </w:rPr>
      </w:pPr>
    </w:p>
    <w:p w14:paraId="77A9A972" w14:textId="77777777" w:rsidR="00F20B0C" w:rsidRPr="000E2703" w:rsidRDefault="00F20B0C" w:rsidP="00F20B0C">
      <w:pPr>
        <w:spacing w:line="360" w:lineRule="auto"/>
        <w:jc w:val="both"/>
        <w:rPr>
          <w:b/>
          <w:bCs/>
        </w:rPr>
      </w:pPr>
      <w:r w:rsidRPr="000E2703">
        <w:rPr>
          <w:rFonts w:ascii="Book Antiqua" w:eastAsia="Book Antiqua" w:hAnsi="Book Antiqua" w:cs="Book Antiqua"/>
          <w:b/>
          <w:bCs/>
          <w:color w:val="000000"/>
        </w:rPr>
        <w:t>Bile acids analysis</w:t>
      </w:r>
      <w:r w:rsidRPr="000E2703">
        <w:rPr>
          <w:rFonts w:hint="eastAsia"/>
          <w:b/>
          <w:bCs/>
          <w:lang w:eastAsia="zh-CN"/>
        </w:rPr>
        <w:t>:</w:t>
      </w:r>
      <w:r w:rsidRPr="000E2703">
        <w:rPr>
          <w:b/>
          <w:bCs/>
          <w:lang w:eastAsia="zh-CN"/>
        </w:rPr>
        <w:t xml:space="preserve"> </w:t>
      </w:r>
      <w:r w:rsidRPr="000E2703">
        <w:rPr>
          <w:rFonts w:ascii="Book Antiqua" w:eastAsia="Book Antiqua" w:hAnsi="Book Antiqua" w:cs="Book Antiqua"/>
          <w:color w:val="000000"/>
        </w:rPr>
        <w:t>Liver injury induced by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xml:space="preserve"> in rats could reduce bile secretion and rapidly alter the distribution of bile acid stores, resulting in a significant increase in serum bile acid concentrations. The results indicated that the contents of 11 analytes (CDCA, DCA, UDCA, GLCA, GLCA, GCDCA, GDCA, GCA, TCDCA, TUDCA, and TCA) in the </w:t>
      </w:r>
      <w:r w:rsidRPr="000E2703">
        <w:rPr>
          <w:rFonts w:ascii="Book Antiqua" w:eastAsia="Book Antiqua" w:hAnsi="Book Antiqua" w:cs="Book Antiqua"/>
          <w:color w:val="000000"/>
        </w:rPr>
        <w:lastRenderedPageBreak/>
        <w:t>serum of the model control group, compared with the negative control group, were significantly increased (</w:t>
      </w:r>
      <w:r w:rsidRPr="000E2703">
        <w:rPr>
          <w:rFonts w:ascii="Book Antiqua" w:eastAsia="Book Antiqua" w:hAnsi="Book Antiqua" w:cs="Book Antiqua"/>
          <w:i/>
          <w:iCs/>
          <w:color w:val="000000"/>
        </w:rPr>
        <w:t>P</w:t>
      </w:r>
      <w:r w:rsidRPr="000E2703">
        <w:rPr>
          <w:rFonts w:ascii="Book Antiqua" w:eastAsia="Book Antiqua" w:hAnsi="Book Antiqua" w:cs="Book Antiqua"/>
          <w:color w:val="000000"/>
        </w:rPr>
        <w:t xml:space="preserve"> &lt; 0.01), and the contents of the 11 bile acids in the serum of the F-G groups were decreased in a dose-dependent manner (Figure 4).</w:t>
      </w:r>
    </w:p>
    <w:p w14:paraId="42D6810F"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PLS-DA analysis was performed using a data matrix on the effect of F-G on serum bile acid levels in rats with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xml:space="preserve"> induced acute liver injury. As seen from the PLS-DA analysis (Figure 5A), the samples of the negative control group and model control group are distributed in different areas and far away from each other and can be completely separated from each other. The content differences of bile acids between the negative control group and model control group were significant. At the same time, the samples of the F-G group (10 g/kg) were partially overlapping those of the model control group, but with increasing dose, the samples of the mid-dose and high-dose F-G groups (20 g/kg and 30 g/kg) were clearly separated from those of the model control group, indicating that the dose-dependent relationship between the bile acid level and the dose of F-G extract was apparent in the overall analysis. P-test analysis showed that there was no overfitting of the between-group separation model (Figure 5B).</w:t>
      </w:r>
    </w:p>
    <w:p w14:paraId="3A220606" w14:textId="77777777" w:rsidR="00F20B0C" w:rsidRPr="000E2703" w:rsidRDefault="00F20B0C" w:rsidP="00F20B0C">
      <w:pPr>
        <w:spacing w:line="360" w:lineRule="auto"/>
        <w:jc w:val="both"/>
      </w:pPr>
    </w:p>
    <w:p w14:paraId="464DEB65" w14:textId="77777777" w:rsidR="00F20B0C" w:rsidRPr="000E2703" w:rsidRDefault="00F20B0C" w:rsidP="00F20B0C">
      <w:pPr>
        <w:spacing w:line="360" w:lineRule="auto"/>
        <w:jc w:val="both"/>
      </w:pPr>
      <w:r w:rsidRPr="000E2703">
        <w:rPr>
          <w:rFonts w:ascii="Book Antiqua" w:eastAsia="Book Antiqua" w:hAnsi="Book Antiqua" w:cs="Book Antiqua"/>
          <w:b/>
          <w:caps/>
          <w:color w:val="000000"/>
          <w:u w:val="single"/>
        </w:rPr>
        <w:t>DISCUSSION</w:t>
      </w:r>
    </w:p>
    <w:p w14:paraId="364C6C04" w14:textId="77777777" w:rsidR="00F20B0C" w:rsidRPr="000E2703" w:rsidRDefault="00F20B0C" w:rsidP="00F20B0C">
      <w:pPr>
        <w:spacing w:line="360" w:lineRule="auto"/>
        <w:jc w:val="both"/>
      </w:pPr>
      <w:r w:rsidRPr="000E2703">
        <w:rPr>
          <w:rFonts w:ascii="Book Antiqua" w:eastAsia="Book Antiqua" w:hAnsi="Book Antiqua" w:cs="Book Antiqua"/>
          <w:color w:val="000000"/>
          <w:shd w:val="clear" w:color="auto" w:fill="FFFFFF"/>
        </w:rPr>
        <w:t>Analysis of 24 differential metabolites by UPLC-QTRAP-LC-MS/MS showed that CCl</w:t>
      </w:r>
      <w:r w:rsidRPr="000E2703">
        <w:rPr>
          <w:rFonts w:ascii="Book Antiqua" w:eastAsia="Book Antiqua" w:hAnsi="Book Antiqua" w:cs="Book Antiqua"/>
          <w:color w:val="000000"/>
          <w:shd w:val="clear" w:color="auto" w:fill="FFFFFF"/>
          <w:vertAlign w:val="subscript"/>
        </w:rPr>
        <w:t>4</w:t>
      </w:r>
      <w:r w:rsidRPr="000E2703">
        <w:rPr>
          <w:rFonts w:ascii="Book Antiqua" w:eastAsia="Book Antiqua" w:hAnsi="Book Antiqua" w:cs="Book Antiqua"/>
          <w:color w:val="000000"/>
          <w:shd w:val="clear" w:color="auto" w:fill="FFFFFF"/>
        </w:rPr>
        <w:t xml:space="preserve"> could affect a variety of metabolic pathways</w:t>
      </w:r>
      <w:r w:rsidRPr="000E2703">
        <w:rPr>
          <w:rFonts w:ascii="Book Antiqua" w:eastAsia="Book Antiqua" w:hAnsi="Book Antiqua" w:cs="Book Antiqua"/>
          <w:color w:val="000000"/>
        </w:rPr>
        <w:t>,</w:t>
      </w:r>
      <w:r w:rsidRPr="000E2703">
        <w:rPr>
          <w:rFonts w:ascii="Book Antiqua" w:eastAsia="Book Antiqua" w:hAnsi="Book Antiqua" w:cs="Book Antiqua"/>
          <w:color w:val="000000"/>
          <w:shd w:val="clear" w:color="auto" w:fill="FFFFFF"/>
        </w:rPr>
        <w:t xml:space="preserve"> such as </w:t>
      </w:r>
      <w:r w:rsidRPr="000E2703">
        <w:rPr>
          <w:rFonts w:ascii="Book Antiqua" w:eastAsia="Book Antiqua" w:hAnsi="Book Antiqua" w:cs="Book Antiqua"/>
          <w:color w:val="000000"/>
        </w:rPr>
        <w:t>primary</w:t>
      </w:r>
      <w:r w:rsidRPr="000E2703">
        <w:rPr>
          <w:rFonts w:ascii="Book Antiqua" w:eastAsia="Book Antiqua" w:hAnsi="Book Antiqua" w:cs="Book Antiqua"/>
          <w:color w:val="000000"/>
          <w:shd w:val="clear" w:color="auto" w:fill="FFFFFF"/>
        </w:rPr>
        <w:t xml:space="preserve"> bile acid biosynthesis, glutathione metabolism, pyrimidine metabolism, and phenylalanine metabolism. </w:t>
      </w:r>
      <w:r w:rsidRPr="000E2703">
        <w:rPr>
          <w:rFonts w:ascii="Book Antiqua" w:eastAsia="Book Antiqua" w:hAnsi="Book Antiqua" w:cs="Book Antiqua"/>
          <w:color w:val="000000"/>
        </w:rPr>
        <w:t xml:space="preserve">The </w:t>
      </w:r>
      <w:r w:rsidRPr="000E2703">
        <w:rPr>
          <w:rFonts w:ascii="Book Antiqua" w:eastAsia="Book Antiqua" w:hAnsi="Book Antiqua" w:cs="Book Antiqua"/>
          <w:color w:val="000000"/>
          <w:shd w:val="clear" w:color="auto" w:fill="FFFFFF"/>
        </w:rPr>
        <w:t xml:space="preserve">F-G extract could affect the metabolic pathways of pantothenic acid and CoA </w:t>
      </w:r>
      <w:r w:rsidRPr="000E2703">
        <w:rPr>
          <w:rFonts w:ascii="Book Antiqua" w:eastAsia="Book Antiqua" w:hAnsi="Book Antiqua" w:cs="Book Antiqua"/>
          <w:color w:val="000000"/>
        </w:rPr>
        <w:t>biosynthesis</w:t>
      </w:r>
      <w:r w:rsidRPr="000E2703">
        <w:rPr>
          <w:rFonts w:ascii="Book Antiqua" w:eastAsia="Book Antiqua" w:hAnsi="Book Antiqua" w:cs="Book Antiqua"/>
          <w:color w:val="000000"/>
          <w:shd w:val="clear" w:color="auto" w:fill="FFFFFF"/>
        </w:rPr>
        <w:t>, primary bile acid biosynthesis, and pyruvate biosynthesis. The primary bile acid synthesis pathway was the most important common pathway affected by CCl</w:t>
      </w:r>
      <w:r w:rsidRPr="000E2703">
        <w:rPr>
          <w:rFonts w:ascii="Book Antiqua" w:eastAsia="Book Antiqua" w:hAnsi="Book Antiqua" w:cs="Book Antiqua"/>
          <w:color w:val="000000"/>
          <w:szCs w:val="30"/>
          <w:shd w:val="clear" w:color="auto" w:fill="FFFFFF"/>
          <w:vertAlign w:val="subscript"/>
        </w:rPr>
        <w:t>4</w:t>
      </w:r>
      <w:r w:rsidRPr="000E2703">
        <w:rPr>
          <w:rFonts w:ascii="Book Antiqua" w:eastAsia="Book Antiqua" w:hAnsi="Book Antiqua" w:cs="Book Antiqua"/>
          <w:color w:val="000000"/>
          <w:shd w:val="clear" w:color="auto" w:fill="FFFFFF"/>
        </w:rPr>
        <w:t xml:space="preserve"> and the F-G extract. Subsequently, </w:t>
      </w:r>
      <w:r w:rsidRPr="000E2703">
        <w:rPr>
          <w:rFonts w:ascii="Book Antiqua" w:eastAsia="Book Antiqua" w:hAnsi="Book Antiqua" w:cs="Book Antiqua"/>
          <w:color w:val="000000"/>
        </w:rPr>
        <w:t>a</w:t>
      </w:r>
      <w:r w:rsidRPr="000E2703">
        <w:rPr>
          <w:rFonts w:ascii="Book Antiqua" w:eastAsia="Book Antiqua" w:hAnsi="Book Antiqua" w:cs="Book Antiqua"/>
          <w:color w:val="000000"/>
          <w:shd w:val="clear" w:color="auto" w:fill="FFFFFF"/>
        </w:rPr>
        <w:t xml:space="preserve"> UPLC-QQQ-LC-MS/MS method was established for </w:t>
      </w:r>
      <w:r w:rsidRPr="000E2703">
        <w:rPr>
          <w:rFonts w:ascii="Book Antiqua" w:eastAsia="Book Antiqua" w:hAnsi="Book Antiqua" w:cs="Book Antiqua"/>
          <w:color w:val="000000"/>
        </w:rPr>
        <w:t xml:space="preserve">the </w:t>
      </w:r>
      <w:r w:rsidRPr="000E2703">
        <w:rPr>
          <w:rFonts w:ascii="Book Antiqua" w:eastAsia="Book Antiqua" w:hAnsi="Book Antiqua" w:cs="Book Antiqua"/>
          <w:color w:val="000000"/>
          <w:shd w:val="clear" w:color="auto" w:fill="FFFFFF"/>
        </w:rPr>
        <w:t xml:space="preserve">simultaneous quantitative detection of 11 bile acids, and the </w:t>
      </w:r>
      <w:r w:rsidRPr="000E2703">
        <w:rPr>
          <w:rFonts w:ascii="Book Antiqua" w:eastAsia="Book Antiqua" w:hAnsi="Book Antiqua" w:cs="Book Antiqua"/>
          <w:color w:val="000000"/>
        </w:rPr>
        <w:t>regulatory</w:t>
      </w:r>
      <w:r w:rsidRPr="000E2703">
        <w:rPr>
          <w:rFonts w:ascii="Book Antiqua" w:eastAsia="Book Antiqua" w:hAnsi="Book Antiqua" w:cs="Book Antiqua"/>
          <w:color w:val="000000"/>
          <w:shd w:val="clear" w:color="auto" w:fill="FFFFFF"/>
        </w:rPr>
        <w:t xml:space="preserve"> mechanism of the F-G extract on bile acids in the prevention of acute liver injury induced by CCl</w:t>
      </w:r>
      <w:r w:rsidRPr="000E2703">
        <w:rPr>
          <w:rFonts w:ascii="Book Antiqua" w:eastAsia="Book Antiqua" w:hAnsi="Book Antiqua" w:cs="Book Antiqua"/>
          <w:color w:val="000000"/>
          <w:szCs w:val="30"/>
          <w:shd w:val="clear" w:color="auto" w:fill="FFFFFF"/>
          <w:vertAlign w:val="subscript"/>
        </w:rPr>
        <w:t>4</w:t>
      </w:r>
      <w:r w:rsidRPr="000E2703">
        <w:rPr>
          <w:rFonts w:ascii="Book Antiqua" w:eastAsia="Book Antiqua" w:hAnsi="Book Antiqua" w:cs="Book Antiqua"/>
          <w:color w:val="000000"/>
          <w:shd w:val="clear" w:color="auto" w:fill="FFFFFF"/>
        </w:rPr>
        <w:t xml:space="preserve"> was obtained.</w:t>
      </w:r>
    </w:p>
    <w:p w14:paraId="2CD8A5A1"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shd w:val="clear" w:color="auto" w:fill="FFFFFF"/>
        </w:rPr>
        <w:t xml:space="preserve">Since the content of different bile acids varied greatly in the serum, we first used the relative variation in each bile acid for analysis. This analysis evaluated the relative </w:t>
      </w:r>
      <w:r w:rsidRPr="000E2703">
        <w:rPr>
          <w:rFonts w:ascii="Book Antiqua" w:eastAsia="Book Antiqua" w:hAnsi="Book Antiqua" w:cs="Book Antiqua"/>
          <w:color w:val="000000"/>
          <w:shd w:val="clear" w:color="auto" w:fill="FFFFFF"/>
        </w:rPr>
        <w:lastRenderedPageBreak/>
        <w:t xml:space="preserve">changes </w:t>
      </w:r>
      <w:r w:rsidRPr="000E2703">
        <w:rPr>
          <w:rFonts w:ascii="Book Antiqua" w:eastAsia="Book Antiqua" w:hAnsi="Book Antiqua" w:cs="Book Antiqua"/>
          <w:color w:val="000000"/>
        </w:rPr>
        <w:t>in</w:t>
      </w:r>
      <w:r w:rsidRPr="000E2703">
        <w:rPr>
          <w:rFonts w:ascii="Book Antiqua" w:eastAsia="Book Antiqua" w:hAnsi="Book Antiqua" w:cs="Book Antiqua"/>
          <w:color w:val="000000"/>
          <w:shd w:val="clear" w:color="auto" w:fill="FFFFFF"/>
        </w:rPr>
        <w:t xml:space="preserve"> bile acids for each group based on their primary contents (1.0) in the negative control group (Table 11). Free and conjugated bile acids are the two bile acid types in the liver and blood. CA, CDCA, and DCA are the main free bile acids</w:t>
      </w:r>
      <w:r w:rsidRPr="000E2703">
        <w:rPr>
          <w:rFonts w:ascii="Book Antiqua" w:eastAsia="Book Antiqua" w:hAnsi="Book Antiqua" w:cs="Book Antiqua"/>
          <w:color w:val="000000"/>
        </w:rPr>
        <w:t>,</w:t>
      </w:r>
      <w:r w:rsidRPr="000E2703">
        <w:rPr>
          <w:rFonts w:ascii="Book Antiqua" w:eastAsia="Book Antiqua" w:hAnsi="Book Antiqua" w:cs="Book Antiqua"/>
          <w:color w:val="000000"/>
          <w:shd w:val="clear" w:color="auto" w:fill="FFFFFF"/>
        </w:rPr>
        <w:t xml:space="preserve"> and bile acids conjugated with glycine or taurine compose the combined bile acids. In this study, a relatively higher increase in taurine-conjugated bile acids, except TCA,</w:t>
      </w:r>
      <w:r w:rsidRPr="000E2703">
        <w:rPr>
          <w:rFonts w:ascii="Book Antiqua" w:eastAsia="Book Antiqua" w:hAnsi="Book Antiqua" w:cs="Book Antiqua"/>
          <w:color w:val="000000"/>
        </w:rPr>
        <w:t xml:space="preserve"> was observed </w:t>
      </w:r>
      <w:r w:rsidRPr="000E2703">
        <w:rPr>
          <w:rFonts w:ascii="Book Antiqua" w:eastAsia="Book Antiqua" w:hAnsi="Book Antiqua" w:cs="Book Antiqua"/>
          <w:color w:val="000000"/>
          <w:shd w:val="clear" w:color="auto" w:fill="FFFFFF"/>
        </w:rPr>
        <w:t xml:space="preserve">in the model control group </w:t>
      </w:r>
      <w:r w:rsidRPr="000E2703">
        <w:rPr>
          <w:rFonts w:ascii="Book Antiqua" w:eastAsia="Book Antiqua" w:hAnsi="Book Antiqua" w:cs="Book Antiqua"/>
          <w:color w:val="000000"/>
        </w:rPr>
        <w:t xml:space="preserve">than </w:t>
      </w:r>
      <w:r w:rsidRPr="000E2703">
        <w:rPr>
          <w:rFonts w:ascii="Book Antiqua" w:eastAsia="Book Antiqua" w:hAnsi="Book Antiqua" w:cs="Book Antiqua"/>
          <w:color w:val="000000"/>
          <w:shd w:val="clear" w:color="auto" w:fill="FFFFFF"/>
        </w:rPr>
        <w:t xml:space="preserve">in the negative control group (TUDCA, 6.00; TCDCA, 3.24), whereas the increase in glycine conjugated bile acids, except GDCA, was relatively low (GLCA, 1.61; GCDCA, 1.74; GCA, 1.30). Taurine possessed protective effects on hepatocellular injury and apoptosis. When hepatocellular injury occurs, the body can regulate the compensatory increase </w:t>
      </w:r>
      <w:r w:rsidRPr="000E2703">
        <w:rPr>
          <w:rFonts w:ascii="Book Antiqua" w:eastAsia="Book Antiqua" w:hAnsi="Book Antiqua" w:cs="Book Antiqua"/>
          <w:color w:val="000000"/>
        </w:rPr>
        <w:t>in</w:t>
      </w:r>
      <w:r w:rsidRPr="000E2703">
        <w:rPr>
          <w:rFonts w:ascii="Book Antiqua" w:eastAsia="Book Antiqua" w:hAnsi="Book Antiqua" w:cs="Book Antiqua"/>
          <w:color w:val="000000"/>
          <w:shd w:val="clear" w:color="auto" w:fill="FFFFFF"/>
        </w:rPr>
        <w:t xml:space="preserve"> taurine and further increase the content of taurine-conjugated bile acids</w:t>
      </w:r>
      <w:r w:rsidRPr="000E2703">
        <w:rPr>
          <w:rFonts w:ascii="Book Antiqua" w:eastAsia="Book Antiqua" w:hAnsi="Book Antiqua" w:cs="Book Antiqua"/>
          <w:color w:val="000000"/>
          <w:szCs w:val="30"/>
          <w:shd w:val="clear" w:color="auto" w:fill="FFFFFF"/>
          <w:vertAlign w:val="superscript"/>
        </w:rPr>
        <w:t>[36]</w:t>
      </w:r>
      <w:r w:rsidRPr="000E2703">
        <w:rPr>
          <w:rFonts w:ascii="Book Antiqua" w:eastAsia="Book Antiqua" w:hAnsi="Book Antiqua" w:cs="Book Antiqua"/>
          <w:color w:val="000000"/>
          <w:shd w:val="clear" w:color="auto" w:fill="FFFFFF"/>
        </w:rPr>
        <w:t xml:space="preserve">. The content of taurine conjugated bile acids was significantly decreased after </w:t>
      </w:r>
      <w:r w:rsidRPr="000E2703">
        <w:rPr>
          <w:rFonts w:ascii="Book Antiqua" w:eastAsia="Book Antiqua" w:hAnsi="Book Antiqua" w:cs="Book Antiqua"/>
          <w:color w:val="000000"/>
        </w:rPr>
        <w:t>treatment with the</w:t>
      </w:r>
      <w:r w:rsidRPr="000E2703">
        <w:rPr>
          <w:rFonts w:ascii="Book Antiqua" w:eastAsia="Book Antiqua" w:hAnsi="Book Antiqua" w:cs="Book Antiqua"/>
          <w:color w:val="000000"/>
          <w:shd w:val="clear" w:color="auto" w:fill="FFFFFF"/>
        </w:rPr>
        <w:t xml:space="preserve"> F-G extract </w:t>
      </w:r>
      <w:r w:rsidRPr="000E2703">
        <w:rPr>
          <w:rFonts w:ascii="Book Antiqua" w:eastAsia="Book Antiqua" w:hAnsi="Book Antiqua" w:cs="Book Antiqua"/>
          <w:color w:val="000000"/>
        </w:rPr>
        <w:t xml:space="preserve">in </w:t>
      </w:r>
      <w:r w:rsidRPr="000E2703">
        <w:rPr>
          <w:rFonts w:ascii="Book Antiqua" w:eastAsia="Book Antiqua" w:hAnsi="Book Antiqua" w:cs="Book Antiqua"/>
          <w:color w:val="000000"/>
          <w:shd w:val="clear" w:color="auto" w:fill="FFFFFF"/>
        </w:rPr>
        <w:t>a dose-dependent manner</w:t>
      </w:r>
      <w:r w:rsidRPr="000E2703">
        <w:rPr>
          <w:rFonts w:ascii="Book Antiqua" w:eastAsia="Book Antiqua" w:hAnsi="Book Antiqua" w:cs="Book Antiqua"/>
          <w:color w:val="000000"/>
        </w:rPr>
        <w:t>.</w:t>
      </w:r>
    </w:p>
    <w:p w14:paraId="0E56D29B"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Bile acids exhibit different hydrophilic and hydrophobic properties according to their chemical structure. Hydrophobic bile acids can lyse cell membrane lipids, exhibiting “decontamination”, resulting in hepatocellular necrosis. Therefore, the accumulation of hydrophobic bile acids in the liver is a major and important cause of liver injury. UDCA is a nontoxic hydrophilic bile acid. Taurine conjugated bile acids (TCA, TCDCA, and TDCA) and glycine conjugated bile acids (GLCA, GDCA, GCDCA, and GCA) exhibit low toxicity due to some hydrophobicity, while CA, CDCA, and DCA are free and hydrophobic bile acids that show strong hepatotoxicity. DCA is one of the most toxic bile acids. The accumulation of DCA in the liver or blood leads to mitochondrial destruction, cell membrane rupture, and the production of reactive oxygen species in hepatocytes, leading to apoptosis and necrosis</w:t>
      </w:r>
      <w:r w:rsidRPr="000E2703">
        <w:rPr>
          <w:rFonts w:ascii="Book Antiqua" w:eastAsia="Book Antiqua" w:hAnsi="Book Antiqua" w:cs="Book Antiqua"/>
          <w:color w:val="000000"/>
          <w:szCs w:val="30"/>
          <w:vertAlign w:val="superscript"/>
        </w:rPr>
        <w:t>[36,37]</w:t>
      </w:r>
      <w:r w:rsidRPr="000E2703">
        <w:rPr>
          <w:rFonts w:ascii="Book Antiqua" w:eastAsia="Book Antiqua" w:hAnsi="Book Antiqua" w:cs="Book Antiqua"/>
          <w:color w:val="000000"/>
        </w:rPr>
        <w:t>. In this study, three hydrophobic components, CA, CDCA, and DCA, were significantly increased in the model control group, showing a positive correlation with the toxic effects reported</w:t>
      </w:r>
      <w:r w:rsidRPr="000E2703">
        <w:rPr>
          <w:rFonts w:ascii="Book Antiqua" w:eastAsia="Book Antiqua" w:hAnsi="Book Antiqua" w:cs="Book Antiqua"/>
          <w:color w:val="000000"/>
          <w:szCs w:val="30"/>
          <w:vertAlign w:val="superscript"/>
        </w:rPr>
        <w:t>[38]</w:t>
      </w:r>
      <w:r w:rsidRPr="000E2703">
        <w:rPr>
          <w:rFonts w:ascii="Book Antiqua" w:eastAsia="Book Antiqua" w:hAnsi="Book Antiqua" w:cs="Book Antiqua"/>
          <w:color w:val="000000"/>
        </w:rPr>
        <w:t xml:space="preserve">. The F-G extract can promote the binding of CA, CDCA, and DCA to taurine and glycine to reduce the accumulation of free CA, CDCA, and DCA </w:t>
      </w:r>
      <w:r w:rsidRPr="000E2703">
        <w:rPr>
          <w:rFonts w:ascii="Book Antiqua" w:eastAsia="Book Antiqua" w:hAnsi="Book Antiqua" w:cs="Book Antiqua"/>
          <w:i/>
          <w:color w:val="000000"/>
        </w:rPr>
        <w:t>in vivo</w:t>
      </w:r>
      <w:r w:rsidRPr="000E2703">
        <w:rPr>
          <w:rFonts w:ascii="Book Antiqua" w:eastAsia="Book Antiqua" w:hAnsi="Book Antiqua" w:cs="Book Antiqua"/>
          <w:color w:val="000000"/>
        </w:rPr>
        <w:t>, thus preventing acute liver injury induced by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w:t>
      </w:r>
    </w:p>
    <w:p w14:paraId="33DA31DE" w14:textId="77777777" w:rsidR="00F20B0C" w:rsidRPr="000E2703" w:rsidRDefault="00F20B0C" w:rsidP="00F20B0C">
      <w:pPr>
        <w:spacing w:line="360" w:lineRule="auto"/>
        <w:ind w:firstLine="240"/>
        <w:jc w:val="both"/>
      </w:pPr>
      <w:r w:rsidRPr="000E2703">
        <w:rPr>
          <w:rFonts w:ascii="Book Antiqua" w:eastAsia="Book Antiqua" w:hAnsi="Book Antiqua" w:cs="Book Antiqua"/>
          <w:color w:val="000000"/>
        </w:rPr>
        <w:t>When acute liver injury was caused by CCl</w:t>
      </w:r>
      <w:r w:rsidRPr="000E2703">
        <w:rPr>
          <w:rFonts w:ascii="Book Antiqua" w:eastAsia="Book Antiqua" w:hAnsi="Book Antiqua" w:cs="Book Antiqua"/>
          <w:color w:val="000000"/>
          <w:szCs w:val="30"/>
          <w:vertAlign w:val="subscript"/>
        </w:rPr>
        <w:t>4</w:t>
      </w:r>
      <w:r w:rsidRPr="000E2703">
        <w:rPr>
          <w:rFonts w:ascii="Book Antiqua" w:eastAsia="Book Antiqua" w:hAnsi="Book Antiqua" w:cs="Book Antiqua"/>
          <w:color w:val="000000"/>
        </w:rPr>
        <w:t xml:space="preserve"> in rats, the hepatocytes were damaged, and the activities of cholesterol 7α-hydroxylase and cholesterol 12α-hydroxylase in </w:t>
      </w:r>
      <w:r w:rsidRPr="000E2703">
        <w:rPr>
          <w:rFonts w:ascii="Book Antiqua" w:eastAsia="Book Antiqua" w:hAnsi="Book Antiqua" w:cs="Book Antiqua"/>
          <w:color w:val="000000"/>
        </w:rPr>
        <w:lastRenderedPageBreak/>
        <w:t>hepatocytes were decreased, resulting in decreased CA and CDCA produced by cholesterol synthesis. However, due to impaired hepatic uptake of bile acids, the uptake of these two bile acids in the enterohepatic circulation is greatly reduced, resulting in a significant increase in the concentrations of bile acids in the serum. In this study, CA and CDCA were significantly increased in the model control group, showing liver damage and leading to bile acid malabsorption in the hepatoenteric circulation. The F-G extract decreased the contents of CA and CDCA in serum in a dose-dependent manner, indicating that the F-G extract could repair liver injury, improve enterohepatic circulation, and promote the absorption of CA and CDCA, exhibiting almost the same pharmacological effect as silybin.</w:t>
      </w:r>
    </w:p>
    <w:p w14:paraId="54B7D5E8" w14:textId="77777777" w:rsidR="00F20B0C" w:rsidRPr="000E2703" w:rsidRDefault="00F20B0C" w:rsidP="00F20B0C">
      <w:pPr>
        <w:spacing w:line="360" w:lineRule="auto"/>
        <w:ind w:firstLine="240"/>
        <w:jc w:val="both"/>
      </w:pPr>
    </w:p>
    <w:p w14:paraId="2B961154" w14:textId="77777777" w:rsidR="00F20B0C" w:rsidRPr="000E2703" w:rsidRDefault="00F20B0C" w:rsidP="00F20B0C">
      <w:pPr>
        <w:spacing w:line="360" w:lineRule="auto"/>
        <w:jc w:val="both"/>
      </w:pPr>
      <w:r w:rsidRPr="000E2703">
        <w:rPr>
          <w:rFonts w:ascii="Book Antiqua" w:eastAsia="Book Antiqua" w:hAnsi="Book Antiqua" w:cs="Book Antiqua"/>
          <w:b/>
          <w:caps/>
          <w:color w:val="000000"/>
          <w:u w:val="single"/>
        </w:rPr>
        <w:t>CONCLUSION</w:t>
      </w:r>
    </w:p>
    <w:p w14:paraId="37239A82" w14:textId="77777777" w:rsidR="00F20B0C" w:rsidRPr="000E2703" w:rsidRDefault="00F20B0C" w:rsidP="00F20B0C">
      <w:pPr>
        <w:spacing w:line="360" w:lineRule="auto"/>
        <w:jc w:val="both"/>
      </w:pPr>
      <w:r w:rsidRPr="000E2703">
        <w:rPr>
          <w:rFonts w:ascii="Book Antiqua" w:eastAsia="Book Antiqua" w:hAnsi="Book Antiqua" w:cs="Book Antiqua"/>
          <w:color w:val="000000"/>
        </w:rPr>
        <w:t>In this study, the effects of F-G extract in preventing acute liver injury induced by CCl</w:t>
      </w:r>
      <w:r w:rsidRPr="000E2703">
        <w:rPr>
          <w:rFonts w:ascii="Book Antiqua" w:eastAsia="Book Antiqua" w:hAnsi="Book Antiqua" w:cs="Book Antiqua"/>
          <w:color w:val="000000"/>
          <w:vertAlign w:val="subscript"/>
        </w:rPr>
        <w:t>4</w:t>
      </w:r>
      <w:r w:rsidRPr="000E2703">
        <w:rPr>
          <w:rFonts w:ascii="Book Antiqua" w:eastAsia="Book Antiqua" w:hAnsi="Book Antiqua" w:cs="Book Antiqua"/>
          <w:color w:val="000000"/>
        </w:rPr>
        <w:t xml:space="preserve"> have been assayed. The F-G extract decreases the adhesion between the lobules and the mucosa, reduces the bleeding point on the surface of the liver, effectively decreases ALT and AST in a rat model of acute liver injury in a dose-dependent manner, and reduces hepatocellular swelling, inflammatory cell infiltration, blood stasis, hepatic steatosis, and other pathological changes in rats.</w:t>
      </w:r>
    </w:p>
    <w:p w14:paraId="6BEB42A4" w14:textId="77777777" w:rsidR="00F20B0C" w:rsidRPr="000E2703" w:rsidRDefault="00F20B0C" w:rsidP="00F20B0C">
      <w:pPr>
        <w:spacing w:line="360" w:lineRule="auto"/>
        <w:jc w:val="both"/>
      </w:pPr>
    </w:p>
    <w:p w14:paraId="3B68907A" w14:textId="77777777" w:rsidR="00F20B0C" w:rsidRPr="000E2703" w:rsidRDefault="00F20B0C" w:rsidP="00F20B0C">
      <w:pPr>
        <w:spacing w:line="360" w:lineRule="auto"/>
        <w:jc w:val="both"/>
      </w:pPr>
      <w:r w:rsidRPr="000E2703">
        <w:rPr>
          <w:rFonts w:ascii="Book Antiqua" w:eastAsia="Book Antiqua" w:hAnsi="Book Antiqua" w:cs="Book Antiqua"/>
          <w:b/>
          <w:caps/>
          <w:color w:val="000000"/>
          <w:u w:val="single"/>
        </w:rPr>
        <w:t>ARTICLE HIGHLIGHTS</w:t>
      </w:r>
    </w:p>
    <w:p w14:paraId="357B7EC0" w14:textId="77777777" w:rsidR="00F20B0C" w:rsidRPr="000E2703" w:rsidRDefault="00F20B0C" w:rsidP="00F20B0C">
      <w:pPr>
        <w:spacing w:line="360" w:lineRule="auto"/>
        <w:jc w:val="both"/>
      </w:pPr>
      <w:r w:rsidRPr="000E2703">
        <w:rPr>
          <w:rFonts w:ascii="Book Antiqua" w:eastAsia="Book Antiqua" w:hAnsi="Book Antiqua" w:cs="Book Antiqua"/>
          <w:b/>
          <w:i/>
          <w:color w:val="000000"/>
        </w:rPr>
        <w:t>Research background</w:t>
      </w:r>
    </w:p>
    <w:p w14:paraId="5DBA4AD7" w14:textId="77777777" w:rsidR="00F20B0C" w:rsidRPr="000E2703" w:rsidRDefault="00F20B0C" w:rsidP="00F20B0C">
      <w:pPr>
        <w:spacing w:line="360" w:lineRule="auto"/>
        <w:jc w:val="both"/>
      </w:pPr>
      <w:r w:rsidRPr="000E2703">
        <w:rPr>
          <w:rFonts w:ascii="Book Antiqua" w:eastAsia="Book Antiqua" w:hAnsi="Book Antiqua" w:cs="Book Antiqua"/>
          <w:i/>
          <w:iCs/>
          <w:color w:val="000000"/>
        </w:rPr>
        <w:t>Fuzi</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Radix aconiti</w:t>
      </w:r>
      <w:r w:rsidRPr="000E2703">
        <w:rPr>
          <w:rFonts w:ascii="Book Antiqua" w:eastAsia="Book Antiqua" w:hAnsi="Book Antiqua" w:cs="Book Antiqua"/>
          <w:color w:val="000000"/>
        </w:rPr>
        <w:t xml:space="preserve"> lateralis)-</w:t>
      </w:r>
      <w:r w:rsidRPr="000E2703">
        <w:rPr>
          <w:rFonts w:ascii="Book Antiqua" w:eastAsia="Book Antiqua" w:hAnsi="Book Antiqua" w:cs="Book Antiqua"/>
          <w:i/>
          <w:iCs/>
          <w:color w:val="000000"/>
        </w:rPr>
        <w:t>Gancao</w:t>
      </w:r>
      <w:r w:rsidRPr="000E2703">
        <w:rPr>
          <w:rFonts w:ascii="Book Antiqua" w:eastAsia="Book Antiqua" w:hAnsi="Book Antiqua" w:cs="Book Antiqua"/>
          <w:color w:val="000000"/>
        </w:rPr>
        <w:t xml:space="preserve"> (</w:t>
      </w:r>
      <w:r w:rsidRPr="000E2703">
        <w:rPr>
          <w:rFonts w:ascii="Book Antiqua" w:eastAsia="Book Antiqua" w:hAnsi="Book Antiqua" w:cs="Book Antiqua"/>
          <w:i/>
          <w:iCs/>
          <w:color w:val="000000"/>
        </w:rPr>
        <w:t>Radix glycyrrhizae</w:t>
      </w:r>
      <w:r w:rsidRPr="000E2703">
        <w:rPr>
          <w:rFonts w:ascii="Book Antiqua" w:eastAsia="Book Antiqua" w:hAnsi="Book Antiqua" w:cs="Book Antiqua"/>
          <w:color w:val="000000"/>
        </w:rPr>
        <w:t>) (F-G) is often used in the treatment of liver diseases such as hepatitis and liver failure.</w:t>
      </w:r>
    </w:p>
    <w:p w14:paraId="4ED5F1B2" w14:textId="77777777" w:rsidR="00F20B0C" w:rsidRPr="000E2703" w:rsidRDefault="00F20B0C" w:rsidP="00F20B0C">
      <w:pPr>
        <w:spacing w:line="360" w:lineRule="auto"/>
        <w:jc w:val="both"/>
      </w:pPr>
    </w:p>
    <w:p w14:paraId="00A62078" w14:textId="77777777" w:rsidR="00F20B0C" w:rsidRPr="000E2703" w:rsidRDefault="00F20B0C" w:rsidP="00F20B0C">
      <w:pPr>
        <w:spacing w:line="360" w:lineRule="auto"/>
        <w:jc w:val="both"/>
      </w:pPr>
      <w:r w:rsidRPr="000E2703">
        <w:rPr>
          <w:rFonts w:ascii="Book Antiqua" w:eastAsia="Book Antiqua" w:hAnsi="Book Antiqua" w:cs="Book Antiqua"/>
          <w:b/>
          <w:i/>
          <w:color w:val="000000"/>
        </w:rPr>
        <w:t>Research motivation</w:t>
      </w:r>
    </w:p>
    <w:p w14:paraId="0038572A" w14:textId="77777777" w:rsidR="00F20B0C" w:rsidRPr="000E2703" w:rsidRDefault="00F20B0C" w:rsidP="00F20B0C">
      <w:pPr>
        <w:spacing w:line="360" w:lineRule="auto"/>
        <w:jc w:val="both"/>
      </w:pPr>
      <w:r w:rsidRPr="000E2703">
        <w:rPr>
          <w:rFonts w:ascii="Book Antiqua" w:eastAsia="Book Antiqua" w:hAnsi="Book Antiqua" w:cs="Book Antiqua"/>
          <w:color w:val="000000"/>
        </w:rPr>
        <w:t>This study can clarify the bile acid mechanism of F-G in the treatment of liver injury, and establish a complete bile acid spectrum research method, so as to provide reference for future research.</w:t>
      </w:r>
    </w:p>
    <w:p w14:paraId="0C74A940" w14:textId="77777777" w:rsidR="00F20B0C" w:rsidRPr="000E2703" w:rsidRDefault="00F20B0C" w:rsidP="00F20B0C">
      <w:pPr>
        <w:spacing w:line="360" w:lineRule="auto"/>
        <w:jc w:val="both"/>
      </w:pPr>
    </w:p>
    <w:p w14:paraId="728DA3B2" w14:textId="77777777" w:rsidR="00F20B0C" w:rsidRPr="000E2703" w:rsidRDefault="00F20B0C" w:rsidP="00F20B0C">
      <w:pPr>
        <w:spacing w:line="360" w:lineRule="auto"/>
        <w:jc w:val="both"/>
      </w:pPr>
      <w:r w:rsidRPr="000E2703">
        <w:rPr>
          <w:rFonts w:ascii="Book Antiqua" w:eastAsia="Book Antiqua" w:hAnsi="Book Antiqua" w:cs="Book Antiqua"/>
          <w:b/>
          <w:i/>
          <w:color w:val="000000"/>
        </w:rPr>
        <w:lastRenderedPageBreak/>
        <w:t>Research objectives</w:t>
      </w:r>
    </w:p>
    <w:p w14:paraId="3ECDD4E2" w14:textId="77777777" w:rsidR="00F20B0C" w:rsidRPr="000E2703" w:rsidRDefault="00F20B0C" w:rsidP="00F20B0C">
      <w:pPr>
        <w:spacing w:line="360" w:lineRule="auto"/>
        <w:jc w:val="both"/>
      </w:pPr>
      <w:r w:rsidRPr="000E2703">
        <w:rPr>
          <w:rFonts w:ascii="Book Antiqua" w:eastAsia="Book Antiqua" w:hAnsi="Book Antiqua" w:cs="Book Antiqua"/>
          <w:color w:val="000000"/>
        </w:rPr>
        <w:t>To study the molecular mechanism and action mechanism of F-G in the treatment of liver injury, and to provide a theoretical basis for the clinical research of F-G.</w:t>
      </w:r>
    </w:p>
    <w:p w14:paraId="796CA742" w14:textId="77777777" w:rsidR="00F20B0C" w:rsidRPr="000E2703" w:rsidRDefault="00F20B0C" w:rsidP="00F20B0C">
      <w:pPr>
        <w:spacing w:line="360" w:lineRule="auto"/>
        <w:jc w:val="both"/>
      </w:pPr>
    </w:p>
    <w:p w14:paraId="585981EA" w14:textId="77777777" w:rsidR="00F20B0C" w:rsidRPr="000E2703" w:rsidRDefault="00F20B0C" w:rsidP="00F20B0C">
      <w:pPr>
        <w:spacing w:line="360" w:lineRule="auto"/>
        <w:jc w:val="both"/>
      </w:pPr>
      <w:r w:rsidRPr="000E2703">
        <w:rPr>
          <w:rFonts w:ascii="Book Antiqua" w:eastAsia="Book Antiqua" w:hAnsi="Book Antiqua" w:cs="Book Antiqua"/>
          <w:b/>
          <w:i/>
          <w:color w:val="000000"/>
        </w:rPr>
        <w:t>Research methods</w:t>
      </w:r>
    </w:p>
    <w:p w14:paraId="7CD9E06C" w14:textId="77777777" w:rsidR="00F20B0C" w:rsidRPr="000E2703" w:rsidRDefault="00F20B0C" w:rsidP="00F20B0C">
      <w:pPr>
        <w:spacing w:line="360" w:lineRule="auto"/>
        <w:jc w:val="both"/>
      </w:pPr>
      <w:r w:rsidRPr="000E2703">
        <w:rPr>
          <w:rFonts w:ascii="Book Antiqua" w:eastAsia="Book Antiqua" w:hAnsi="Book Antiqua" w:cs="Book Antiqua"/>
          <w:color w:val="000000"/>
        </w:rPr>
        <w:t>An ultra performance liquid chromatography tandem mass spectrometry (UPLC-MS/MS) method for the simultaneous determination of 92 metabolites from multiple pathways was established to explore the protective metabolic mechanism of F-G in serum on the liver.</w:t>
      </w:r>
    </w:p>
    <w:p w14:paraId="4D837716" w14:textId="77777777" w:rsidR="00F20B0C" w:rsidRPr="000E2703" w:rsidRDefault="00F20B0C" w:rsidP="00F20B0C">
      <w:pPr>
        <w:spacing w:line="360" w:lineRule="auto"/>
        <w:jc w:val="both"/>
      </w:pPr>
    </w:p>
    <w:p w14:paraId="477C578A" w14:textId="77777777" w:rsidR="00F20B0C" w:rsidRPr="000E2703" w:rsidRDefault="00F20B0C" w:rsidP="00F20B0C">
      <w:pPr>
        <w:spacing w:line="360" w:lineRule="auto"/>
        <w:jc w:val="both"/>
      </w:pPr>
      <w:r w:rsidRPr="000E2703">
        <w:rPr>
          <w:rFonts w:ascii="Book Antiqua" w:eastAsia="Book Antiqua" w:hAnsi="Book Antiqua" w:cs="Book Antiqua"/>
          <w:b/>
          <w:i/>
          <w:color w:val="000000"/>
        </w:rPr>
        <w:t>Research results</w:t>
      </w:r>
    </w:p>
    <w:p w14:paraId="08372D17" w14:textId="77777777" w:rsidR="00F20B0C" w:rsidRPr="000E2703" w:rsidRDefault="00F20B0C" w:rsidP="00F20B0C">
      <w:pPr>
        <w:spacing w:line="360" w:lineRule="auto"/>
        <w:jc w:val="both"/>
      </w:pPr>
      <w:r w:rsidRPr="000E2703">
        <w:rPr>
          <w:rFonts w:ascii="Book Antiqua" w:eastAsia="Book Antiqua" w:hAnsi="Book Antiqua" w:cs="Book Antiqua"/>
          <w:color w:val="000000"/>
        </w:rPr>
        <w:t>A UPLC-MS/MS method for simultaneous determination of 11 bile acids was established to analyze the regulatory mechanism of F-G in serum. F-G decreased the contents of 11 bile acids in the serum in a dose-dependent manner.</w:t>
      </w:r>
    </w:p>
    <w:p w14:paraId="47C98AAB" w14:textId="77777777" w:rsidR="00F20B0C" w:rsidRPr="000E2703" w:rsidRDefault="00F20B0C" w:rsidP="00F20B0C">
      <w:pPr>
        <w:spacing w:line="360" w:lineRule="auto"/>
        <w:jc w:val="both"/>
      </w:pPr>
    </w:p>
    <w:p w14:paraId="19D9AE9F" w14:textId="77777777" w:rsidR="00F20B0C" w:rsidRPr="000E2703" w:rsidRDefault="00F20B0C" w:rsidP="00F20B0C">
      <w:pPr>
        <w:spacing w:line="360" w:lineRule="auto"/>
        <w:jc w:val="both"/>
      </w:pPr>
      <w:r w:rsidRPr="000E2703">
        <w:rPr>
          <w:rFonts w:ascii="Book Antiqua" w:eastAsia="Book Antiqua" w:hAnsi="Book Antiqua" w:cs="Book Antiqua"/>
          <w:b/>
          <w:i/>
          <w:color w:val="000000"/>
        </w:rPr>
        <w:t>Research conclusions</w:t>
      </w:r>
    </w:p>
    <w:p w14:paraId="4F0CBDD6" w14:textId="77777777" w:rsidR="00F20B0C" w:rsidRPr="000E2703" w:rsidRDefault="00F20B0C" w:rsidP="00F20B0C">
      <w:pPr>
        <w:spacing w:line="360" w:lineRule="auto"/>
        <w:jc w:val="both"/>
      </w:pPr>
      <w:r w:rsidRPr="000E2703">
        <w:rPr>
          <w:rFonts w:ascii="Book Antiqua" w:eastAsia="Book Antiqua" w:hAnsi="Book Antiqua" w:cs="Book Antiqua"/>
          <w:color w:val="000000"/>
        </w:rPr>
        <w:t>F-G could promote the conjugation of free bile acids to glycine and taurine, reduce the accumulation of free bile acids in the liver, regulate the compensatory degree of taurine, and decrease the content of taurine conjugated bile acids.</w:t>
      </w:r>
    </w:p>
    <w:p w14:paraId="36DB9DCC" w14:textId="77777777" w:rsidR="00F20B0C" w:rsidRPr="000E2703" w:rsidRDefault="00F20B0C" w:rsidP="00F20B0C">
      <w:pPr>
        <w:spacing w:line="360" w:lineRule="auto"/>
        <w:jc w:val="both"/>
      </w:pPr>
    </w:p>
    <w:p w14:paraId="224179E5" w14:textId="77777777" w:rsidR="00F20B0C" w:rsidRPr="000E2703" w:rsidRDefault="00F20B0C" w:rsidP="00F20B0C">
      <w:pPr>
        <w:spacing w:line="360" w:lineRule="auto"/>
        <w:jc w:val="both"/>
      </w:pPr>
      <w:r w:rsidRPr="000E2703">
        <w:rPr>
          <w:rFonts w:ascii="Book Antiqua" w:eastAsia="Book Antiqua" w:hAnsi="Book Antiqua" w:cs="Book Antiqua"/>
          <w:b/>
          <w:i/>
          <w:color w:val="000000"/>
        </w:rPr>
        <w:t>Research perspectives</w:t>
      </w:r>
    </w:p>
    <w:p w14:paraId="44EE176A" w14:textId="77777777" w:rsidR="00F20B0C" w:rsidRPr="000E2703" w:rsidRDefault="00F20B0C" w:rsidP="00F20B0C">
      <w:pPr>
        <w:spacing w:line="360" w:lineRule="auto"/>
        <w:jc w:val="both"/>
      </w:pPr>
      <w:r w:rsidRPr="000E2703">
        <w:rPr>
          <w:rFonts w:ascii="Book Antiqua" w:eastAsia="Book Antiqua" w:hAnsi="Book Antiqua" w:cs="Book Antiqua"/>
          <w:color w:val="000000"/>
        </w:rPr>
        <w:t>The research group will continue to study the effect of bile acid metabolism regulation on molecular regulation in the body.</w:t>
      </w:r>
    </w:p>
    <w:p w14:paraId="7D051372" w14:textId="77777777" w:rsidR="00F20B0C" w:rsidRPr="000E2703" w:rsidRDefault="00F20B0C" w:rsidP="00F20B0C">
      <w:pPr>
        <w:spacing w:line="360" w:lineRule="auto"/>
        <w:jc w:val="both"/>
      </w:pPr>
    </w:p>
    <w:p w14:paraId="46C809BB"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REFERENCES</w:t>
      </w:r>
    </w:p>
    <w:p w14:paraId="032A1498" w14:textId="77777777" w:rsidR="00F20B0C" w:rsidRPr="000E2703" w:rsidRDefault="00F20B0C" w:rsidP="00F20B0C">
      <w:pPr>
        <w:spacing w:line="360" w:lineRule="auto"/>
        <w:jc w:val="both"/>
      </w:pPr>
      <w:bookmarkStart w:id="3" w:name="OLE_LINK65"/>
      <w:r w:rsidRPr="000E2703">
        <w:rPr>
          <w:rFonts w:ascii="Book Antiqua" w:eastAsia="Book Antiqua" w:hAnsi="Book Antiqua" w:cs="Book Antiqua"/>
          <w:color w:val="000000"/>
        </w:rPr>
        <w:t xml:space="preserve">1 </w:t>
      </w:r>
      <w:r w:rsidRPr="000E2703">
        <w:rPr>
          <w:rFonts w:ascii="Book Antiqua" w:eastAsia="Book Antiqua" w:hAnsi="Book Antiqua" w:cs="Book Antiqua"/>
          <w:b/>
          <w:bCs/>
          <w:color w:val="000000"/>
        </w:rPr>
        <w:t>Wu H</w:t>
      </w:r>
      <w:r w:rsidRPr="000E2703">
        <w:rPr>
          <w:rFonts w:ascii="Book Antiqua" w:eastAsia="Book Antiqua" w:hAnsi="Book Antiqua" w:cs="Book Antiqua"/>
          <w:color w:val="000000"/>
        </w:rPr>
        <w:t xml:space="preserve">, Zhang G, Huang L, Pang H, Zhang N, Chen Y, Wang G. Hepatoprotective Effect of Polyphenol-Enriched Fraction from </w:t>
      </w:r>
      <w:r w:rsidRPr="000E2703">
        <w:rPr>
          <w:rFonts w:ascii="Book Antiqua" w:eastAsia="Book Antiqua" w:hAnsi="Book Antiqua" w:cs="Book Antiqua"/>
          <w:i/>
          <w:iCs/>
          <w:color w:val="000000"/>
        </w:rPr>
        <w:t>Folium Microcos</w:t>
      </w:r>
      <w:r w:rsidRPr="000E2703">
        <w:rPr>
          <w:rFonts w:ascii="Book Antiqua" w:eastAsia="Book Antiqua" w:hAnsi="Book Antiqua" w:cs="Book Antiqua"/>
          <w:color w:val="000000"/>
        </w:rPr>
        <w:t xml:space="preserve"> on Oxidative Stress and Apoptosis in Acetaminophen-Induced Liver Injury in Mice. </w:t>
      </w:r>
      <w:r w:rsidRPr="000E2703">
        <w:rPr>
          <w:rFonts w:ascii="Book Antiqua" w:eastAsia="Book Antiqua" w:hAnsi="Book Antiqua" w:cs="Book Antiqua"/>
          <w:i/>
          <w:iCs/>
          <w:color w:val="000000"/>
        </w:rPr>
        <w:t>Oxid Med Cell Longev</w:t>
      </w:r>
      <w:r w:rsidRPr="000E2703">
        <w:rPr>
          <w:rFonts w:ascii="Book Antiqua" w:eastAsia="Book Antiqua" w:hAnsi="Book Antiqua" w:cs="Book Antiqua"/>
          <w:color w:val="000000"/>
        </w:rPr>
        <w:t xml:space="preserve"> 2017; </w:t>
      </w:r>
      <w:r w:rsidRPr="000E2703">
        <w:rPr>
          <w:rFonts w:ascii="Book Antiqua" w:eastAsia="Book Antiqua" w:hAnsi="Book Antiqua" w:cs="Book Antiqua"/>
          <w:b/>
          <w:bCs/>
          <w:color w:val="000000"/>
        </w:rPr>
        <w:t>2017</w:t>
      </w:r>
      <w:r w:rsidRPr="000E2703">
        <w:rPr>
          <w:rFonts w:ascii="Book Antiqua" w:eastAsia="Book Antiqua" w:hAnsi="Book Antiqua" w:cs="Book Antiqua"/>
          <w:color w:val="000000"/>
        </w:rPr>
        <w:t>: 3631565 [PMID: 28626497 DOI: 10.1155/2017/3631565]</w:t>
      </w:r>
    </w:p>
    <w:p w14:paraId="0064AD8A" w14:textId="77777777" w:rsidR="00F20B0C" w:rsidRPr="000E2703" w:rsidRDefault="00F20B0C" w:rsidP="00F20B0C">
      <w:pPr>
        <w:spacing w:line="360" w:lineRule="auto"/>
        <w:jc w:val="both"/>
      </w:pPr>
      <w:r w:rsidRPr="000E2703">
        <w:rPr>
          <w:rFonts w:ascii="Book Antiqua" w:eastAsia="Book Antiqua" w:hAnsi="Book Antiqua" w:cs="Book Antiqua"/>
          <w:color w:val="000000"/>
        </w:rPr>
        <w:lastRenderedPageBreak/>
        <w:t xml:space="preserve">2 </w:t>
      </w:r>
      <w:r w:rsidRPr="000E2703">
        <w:rPr>
          <w:rFonts w:ascii="Book Antiqua" w:eastAsia="Book Antiqua" w:hAnsi="Book Antiqua" w:cs="Book Antiqua"/>
          <w:b/>
          <w:bCs/>
          <w:color w:val="000000"/>
        </w:rPr>
        <w:t>Yang Y</w:t>
      </w:r>
      <w:r w:rsidRPr="000E2703">
        <w:rPr>
          <w:rFonts w:ascii="Book Antiqua" w:eastAsia="Book Antiqua" w:hAnsi="Book Antiqua" w:cs="Book Antiqua"/>
          <w:color w:val="000000"/>
        </w:rPr>
        <w:t xml:space="preserve">, He Q, Wang H, Hu X, Luo Y, Liang G, Kuang S, Mai S, Ma J, Tian X, Chen Q, Yang J. The protection of meloxicam against chronic aluminium overload-induced liver injury in rats. </w:t>
      </w:r>
      <w:r w:rsidRPr="000E2703">
        <w:rPr>
          <w:rFonts w:ascii="Book Antiqua" w:eastAsia="Book Antiqua" w:hAnsi="Book Antiqua" w:cs="Book Antiqua"/>
          <w:i/>
          <w:iCs/>
          <w:color w:val="000000"/>
        </w:rPr>
        <w:t>Oncotarget</w:t>
      </w:r>
      <w:r w:rsidRPr="000E2703">
        <w:rPr>
          <w:rFonts w:ascii="Book Antiqua" w:eastAsia="Book Antiqua" w:hAnsi="Book Antiqua" w:cs="Book Antiqua"/>
          <w:color w:val="000000"/>
        </w:rPr>
        <w:t xml:space="preserve"> 2017; </w:t>
      </w:r>
      <w:r w:rsidRPr="000E2703">
        <w:rPr>
          <w:rFonts w:ascii="Book Antiqua" w:eastAsia="Book Antiqua" w:hAnsi="Book Antiqua" w:cs="Book Antiqua"/>
          <w:b/>
          <w:bCs/>
          <w:color w:val="000000"/>
        </w:rPr>
        <w:t>8</w:t>
      </w:r>
      <w:r w:rsidRPr="000E2703">
        <w:rPr>
          <w:rFonts w:ascii="Book Antiqua" w:eastAsia="Book Antiqua" w:hAnsi="Book Antiqua" w:cs="Book Antiqua"/>
          <w:color w:val="000000"/>
        </w:rPr>
        <w:t>: 23448-23458 [PMID: 28423583 DOI: 10.18632/oncotarget.15588]</w:t>
      </w:r>
    </w:p>
    <w:p w14:paraId="316241F5"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3 </w:t>
      </w:r>
      <w:r w:rsidRPr="000E2703">
        <w:rPr>
          <w:rFonts w:ascii="Book Antiqua" w:eastAsia="Book Antiqua" w:hAnsi="Book Antiqua" w:cs="Book Antiqua"/>
          <w:b/>
          <w:bCs/>
          <w:color w:val="000000"/>
        </w:rPr>
        <w:t>Navarro VJ</w:t>
      </w:r>
      <w:r w:rsidRPr="000E2703">
        <w:rPr>
          <w:rFonts w:ascii="Book Antiqua" w:eastAsia="Book Antiqua" w:hAnsi="Book Antiqua" w:cs="Book Antiqua"/>
          <w:color w:val="000000"/>
        </w:rPr>
        <w:t xml:space="preserve">, Khan I, Björnsson E, Seeff LB, Serrano J, Hoofnagle JH. Liver injury from herbal and dietary supplements. </w:t>
      </w:r>
      <w:r w:rsidRPr="000E2703">
        <w:rPr>
          <w:rFonts w:ascii="Book Antiqua" w:eastAsia="Book Antiqua" w:hAnsi="Book Antiqua" w:cs="Book Antiqua"/>
          <w:i/>
          <w:iCs/>
          <w:color w:val="000000"/>
        </w:rPr>
        <w:t>Hepatology</w:t>
      </w:r>
      <w:r w:rsidRPr="000E2703">
        <w:rPr>
          <w:rFonts w:ascii="Book Antiqua" w:eastAsia="Book Antiqua" w:hAnsi="Book Antiqua" w:cs="Book Antiqua"/>
          <w:color w:val="000000"/>
        </w:rPr>
        <w:t xml:space="preserve"> 2017; </w:t>
      </w:r>
      <w:r w:rsidRPr="000E2703">
        <w:rPr>
          <w:rFonts w:ascii="Book Antiqua" w:eastAsia="Book Antiqua" w:hAnsi="Book Antiqua" w:cs="Book Antiqua"/>
          <w:b/>
          <w:bCs/>
          <w:color w:val="000000"/>
        </w:rPr>
        <w:t>65</w:t>
      </w:r>
      <w:r w:rsidRPr="000E2703">
        <w:rPr>
          <w:rFonts w:ascii="Book Antiqua" w:eastAsia="Book Antiqua" w:hAnsi="Book Antiqua" w:cs="Book Antiqua"/>
          <w:color w:val="000000"/>
        </w:rPr>
        <w:t>: 363-373 [PMID: 27677775 DOI: 10.1002/hep.28813]</w:t>
      </w:r>
    </w:p>
    <w:p w14:paraId="21890EAB"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4 </w:t>
      </w:r>
      <w:r w:rsidRPr="000E2703">
        <w:rPr>
          <w:rFonts w:ascii="Book Antiqua" w:eastAsia="Book Antiqua" w:hAnsi="Book Antiqua" w:cs="Book Antiqua"/>
          <w:b/>
          <w:bCs/>
          <w:color w:val="000000"/>
        </w:rPr>
        <w:t>Russell DW</w:t>
      </w:r>
      <w:r w:rsidRPr="000E2703">
        <w:rPr>
          <w:rFonts w:ascii="Book Antiqua" w:eastAsia="Book Antiqua" w:hAnsi="Book Antiqua" w:cs="Book Antiqua"/>
          <w:color w:val="000000"/>
        </w:rPr>
        <w:t xml:space="preserve">, Setchell KD. Bile acid biosynthesis. </w:t>
      </w:r>
      <w:r w:rsidRPr="000E2703">
        <w:rPr>
          <w:rFonts w:ascii="Book Antiqua" w:eastAsia="Book Antiqua" w:hAnsi="Book Antiqua" w:cs="Book Antiqua"/>
          <w:i/>
          <w:iCs/>
          <w:color w:val="000000"/>
        </w:rPr>
        <w:t>Biochemistry</w:t>
      </w:r>
      <w:r w:rsidRPr="000E2703">
        <w:rPr>
          <w:rFonts w:ascii="Book Antiqua" w:eastAsia="Book Antiqua" w:hAnsi="Book Antiqua" w:cs="Book Antiqua"/>
          <w:color w:val="000000"/>
        </w:rPr>
        <w:t xml:space="preserve"> 1992; </w:t>
      </w:r>
      <w:r w:rsidRPr="000E2703">
        <w:rPr>
          <w:rFonts w:ascii="Book Antiqua" w:eastAsia="Book Antiqua" w:hAnsi="Book Antiqua" w:cs="Book Antiqua"/>
          <w:b/>
          <w:bCs/>
          <w:color w:val="000000"/>
        </w:rPr>
        <w:t>31</w:t>
      </w:r>
      <w:r w:rsidRPr="000E2703">
        <w:rPr>
          <w:rFonts w:ascii="Book Antiqua" w:eastAsia="Book Antiqua" w:hAnsi="Book Antiqua" w:cs="Book Antiqua"/>
          <w:color w:val="000000"/>
        </w:rPr>
        <w:t>: 4737-4749 [PMID: 1591235 DOI: 10.1021/bi00135a001]</w:t>
      </w:r>
    </w:p>
    <w:p w14:paraId="22048852"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5 </w:t>
      </w:r>
      <w:r w:rsidRPr="000E2703">
        <w:rPr>
          <w:rFonts w:ascii="Book Antiqua" w:eastAsia="Book Antiqua" w:hAnsi="Book Antiqua" w:cs="Book Antiqua"/>
          <w:b/>
          <w:bCs/>
          <w:color w:val="000000"/>
        </w:rPr>
        <w:t>Chiang JY</w:t>
      </w:r>
      <w:r w:rsidRPr="000E2703">
        <w:rPr>
          <w:rFonts w:ascii="Book Antiqua" w:eastAsia="Book Antiqua" w:hAnsi="Book Antiqua" w:cs="Book Antiqua"/>
          <w:color w:val="000000"/>
        </w:rPr>
        <w:t xml:space="preserve">. Bile acids: regulation of synthesis. </w:t>
      </w:r>
      <w:r w:rsidRPr="000E2703">
        <w:rPr>
          <w:rFonts w:ascii="Book Antiqua" w:eastAsia="Book Antiqua" w:hAnsi="Book Antiqua" w:cs="Book Antiqua"/>
          <w:i/>
          <w:iCs/>
          <w:color w:val="000000"/>
        </w:rPr>
        <w:t>J Lipid Res</w:t>
      </w:r>
      <w:r w:rsidRPr="000E2703">
        <w:rPr>
          <w:rFonts w:ascii="Book Antiqua" w:eastAsia="Book Antiqua" w:hAnsi="Book Antiqua" w:cs="Book Antiqua"/>
          <w:color w:val="000000"/>
        </w:rPr>
        <w:t xml:space="preserve"> 2009; </w:t>
      </w:r>
      <w:r w:rsidRPr="000E2703">
        <w:rPr>
          <w:rFonts w:ascii="Book Antiqua" w:eastAsia="Book Antiqua" w:hAnsi="Book Antiqua" w:cs="Book Antiqua"/>
          <w:b/>
          <w:bCs/>
          <w:color w:val="000000"/>
        </w:rPr>
        <w:t>50</w:t>
      </w:r>
      <w:r w:rsidRPr="000E2703">
        <w:rPr>
          <w:rFonts w:ascii="Book Antiqua" w:eastAsia="Book Antiqua" w:hAnsi="Book Antiqua" w:cs="Book Antiqua"/>
          <w:color w:val="000000"/>
        </w:rPr>
        <w:t>: 1955-1966 [PMID: 19346330 DOI: 10.1194/jlr.R900010-JLR200]</w:t>
      </w:r>
    </w:p>
    <w:p w14:paraId="22EE6F3B"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6 </w:t>
      </w:r>
      <w:r w:rsidRPr="000E2703">
        <w:rPr>
          <w:rFonts w:ascii="Book Antiqua" w:eastAsia="Book Antiqua" w:hAnsi="Book Antiqua" w:cs="Book Antiqua"/>
          <w:b/>
          <w:bCs/>
          <w:color w:val="000000"/>
        </w:rPr>
        <w:t>Li T</w:t>
      </w:r>
      <w:r w:rsidRPr="000E2703">
        <w:rPr>
          <w:rFonts w:ascii="Book Antiqua" w:eastAsia="Book Antiqua" w:hAnsi="Book Antiqua" w:cs="Book Antiqua"/>
          <w:color w:val="000000"/>
        </w:rPr>
        <w:t xml:space="preserve">, Chiang JY. Bile acid signaling in metabolic disease and drug therapy. </w:t>
      </w:r>
      <w:r w:rsidRPr="000E2703">
        <w:rPr>
          <w:rFonts w:ascii="Book Antiqua" w:eastAsia="Book Antiqua" w:hAnsi="Book Antiqua" w:cs="Book Antiqua"/>
          <w:i/>
          <w:iCs/>
          <w:color w:val="000000"/>
        </w:rPr>
        <w:t>Pharmacol Rev</w:t>
      </w:r>
      <w:r w:rsidRPr="000E2703">
        <w:rPr>
          <w:rFonts w:ascii="Book Antiqua" w:eastAsia="Book Antiqua" w:hAnsi="Book Antiqua" w:cs="Book Antiqua"/>
          <w:color w:val="000000"/>
        </w:rPr>
        <w:t xml:space="preserve"> 2014; </w:t>
      </w:r>
      <w:r w:rsidRPr="000E2703">
        <w:rPr>
          <w:rFonts w:ascii="Book Antiqua" w:eastAsia="Book Antiqua" w:hAnsi="Book Antiqua" w:cs="Book Antiqua"/>
          <w:b/>
          <w:bCs/>
          <w:color w:val="000000"/>
        </w:rPr>
        <w:t>66</w:t>
      </w:r>
      <w:r w:rsidRPr="000E2703">
        <w:rPr>
          <w:rFonts w:ascii="Book Antiqua" w:eastAsia="Book Antiqua" w:hAnsi="Book Antiqua" w:cs="Book Antiqua"/>
          <w:color w:val="000000"/>
        </w:rPr>
        <w:t>: 948-983 [PMID: 25073467 DOI: 10.1124/pr.113.008201]</w:t>
      </w:r>
    </w:p>
    <w:p w14:paraId="302E022D"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7 </w:t>
      </w:r>
      <w:r w:rsidRPr="000E2703">
        <w:rPr>
          <w:rFonts w:ascii="Book Antiqua" w:eastAsia="Book Antiqua" w:hAnsi="Book Antiqua" w:cs="Book Antiqua"/>
          <w:b/>
          <w:bCs/>
          <w:color w:val="000000"/>
        </w:rPr>
        <w:t>Trauner M</w:t>
      </w:r>
      <w:r w:rsidRPr="000E2703">
        <w:rPr>
          <w:rFonts w:ascii="Book Antiqua" w:eastAsia="Book Antiqua" w:hAnsi="Book Antiqua" w:cs="Book Antiqua"/>
          <w:color w:val="000000"/>
        </w:rPr>
        <w:t xml:space="preserve">, Boyer JL. Bile salt transporters: molecular characterization, function, and regulation. </w:t>
      </w:r>
      <w:r w:rsidRPr="000E2703">
        <w:rPr>
          <w:rFonts w:ascii="Book Antiqua" w:eastAsia="Book Antiqua" w:hAnsi="Book Antiqua" w:cs="Book Antiqua"/>
          <w:i/>
          <w:iCs/>
          <w:color w:val="000000"/>
        </w:rPr>
        <w:t>Physiol Rev</w:t>
      </w:r>
      <w:r w:rsidRPr="000E2703">
        <w:rPr>
          <w:rFonts w:ascii="Book Antiqua" w:eastAsia="Book Antiqua" w:hAnsi="Book Antiqua" w:cs="Book Antiqua"/>
          <w:color w:val="000000"/>
        </w:rPr>
        <w:t xml:space="preserve"> 2003; </w:t>
      </w:r>
      <w:r w:rsidRPr="000E2703">
        <w:rPr>
          <w:rFonts w:ascii="Book Antiqua" w:eastAsia="Book Antiqua" w:hAnsi="Book Antiqua" w:cs="Book Antiqua"/>
          <w:b/>
          <w:bCs/>
          <w:color w:val="000000"/>
        </w:rPr>
        <w:t>83</w:t>
      </w:r>
      <w:r w:rsidRPr="000E2703">
        <w:rPr>
          <w:rFonts w:ascii="Book Antiqua" w:eastAsia="Book Antiqua" w:hAnsi="Book Antiqua" w:cs="Book Antiqua"/>
          <w:color w:val="000000"/>
        </w:rPr>
        <w:t>: 633-671 [PMID: 12663868 DOI: 10.1152/physrev.00027.2002]</w:t>
      </w:r>
    </w:p>
    <w:p w14:paraId="701646B8"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8 </w:t>
      </w:r>
      <w:r w:rsidRPr="000E2703">
        <w:rPr>
          <w:rFonts w:ascii="Book Antiqua" w:eastAsia="Book Antiqua" w:hAnsi="Book Antiqua" w:cs="Book Antiqua"/>
          <w:b/>
          <w:bCs/>
          <w:color w:val="000000"/>
        </w:rPr>
        <w:t>Maillette de Buy Wenniger L</w:t>
      </w:r>
      <w:r w:rsidRPr="000E2703">
        <w:rPr>
          <w:rFonts w:ascii="Book Antiqua" w:eastAsia="Book Antiqua" w:hAnsi="Book Antiqua" w:cs="Book Antiqua"/>
          <w:color w:val="000000"/>
        </w:rPr>
        <w:t xml:space="preserve">, Beuers U. Bile salts and cholestasis. </w:t>
      </w:r>
      <w:r w:rsidRPr="000E2703">
        <w:rPr>
          <w:rFonts w:ascii="Book Antiqua" w:eastAsia="Book Antiqua" w:hAnsi="Book Antiqua" w:cs="Book Antiqua"/>
          <w:i/>
          <w:iCs/>
          <w:color w:val="000000"/>
        </w:rPr>
        <w:t>Dig Liver Dis</w:t>
      </w:r>
      <w:r w:rsidRPr="000E2703">
        <w:rPr>
          <w:rFonts w:ascii="Book Antiqua" w:eastAsia="Book Antiqua" w:hAnsi="Book Antiqua" w:cs="Book Antiqua"/>
          <w:color w:val="000000"/>
        </w:rPr>
        <w:t xml:space="preserve"> 2010; </w:t>
      </w:r>
      <w:r w:rsidRPr="000E2703">
        <w:rPr>
          <w:rFonts w:ascii="Book Antiqua" w:eastAsia="Book Antiqua" w:hAnsi="Book Antiqua" w:cs="Book Antiqua"/>
          <w:b/>
          <w:bCs/>
          <w:color w:val="000000"/>
        </w:rPr>
        <w:t>42</w:t>
      </w:r>
      <w:r w:rsidRPr="000E2703">
        <w:rPr>
          <w:rFonts w:ascii="Book Antiqua" w:eastAsia="Book Antiqua" w:hAnsi="Book Antiqua" w:cs="Book Antiqua"/>
          <w:color w:val="000000"/>
        </w:rPr>
        <w:t>: 409-418 [PMID: 20434968 DOI: 10.1016/j.dld.2010.03.015]</w:t>
      </w:r>
    </w:p>
    <w:p w14:paraId="21A400E6"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9 </w:t>
      </w:r>
      <w:r w:rsidRPr="000E2703">
        <w:rPr>
          <w:rFonts w:ascii="Book Antiqua" w:eastAsia="Book Antiqua" w:hAnsi="Book Antiqua" w:cs="Book Antiqua"/>
          <w:b/>
          <w:bCs/>
          <w:color w:val="000000"/>
        </w:rPr>
        <w:t>Russell DW</w:t>
      </w:r>
      <w:r w:rsidRPr="000E2703">
        <w:rPr>
          <w:rFonts w:ascii="Book Antiqua" w:eastAsia="Book Antiqua" w:hAnsi="Book Antiqua" w:cs="Book Antiqua"/>
          <w:color w:val="000000"/>
        </w:rPr>
        <w:t xml:space="preserve">. The enzymes, regulation, and genetics of bile acid synthesis. </w:t>
      </w:r>
      <w:r w:rsidRPr="000E2703">
        <w:rPr>
          <w:rFonts w:ascii="Book Antiqua" w:eastAsia="Book Antiqua" w:hAnsi="Book Antiqua" w:cs="Book Antiqua"/>
          <w:i/>
          <w:iCs/>
          <w:color w:val="000000"/>
        </w:rPr>
        <w:t>Annu Rev Biochem</w:t>
      </w:r>
      <w:r w:rsidRPr="000E2703">
        <w:rPr>
          <w:rFonts w:ascii="Book Antiqua" w:eastAsia="Book Antiqua" w:hAnsi="Book Antiqua" w:cs="Book Antiqua"/>
          <w:color w:val="000000"/>
        </w:rPr>
        <w:t xml:space="preserve"> 2003; </w:t>
      </w:r>
      <w:r w:rsidRPr="000E2703">
        <w:rPr>
          <w:rFonts w:ascii="Book Antiqua" w:eastAsia="Book Antiqua" w:hAnsi="Book Antiqua" w:cs="Book Antiqua"/>
          <w:b/>
          <w:bCs/>
          <w:color w:val="000000"/>
        </w:rPr>
        <w:t>72</w:t>
      </w:r>
      <w:r w:rsidRPr="000E2703">
        <w:rPr>
          <w:rFonts w:ascii="Book Antiqua" w:eastAsia="Book Antiqua" w:hAnsi="Book Antiqua" w:cs="Book Antiqua"/>
          <w:color w:val="000000"/>
        </w:rPr>
        <w:t>: 137-174 [PMID: 12543708 DOI: 10.1146/annurev.biochem.72.121801.161712]</w:t>
      </w:r>
    </w:p>
    <w:p w14:paraId="2BC33B5E"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10 </w:t>
      </w:r>
      <w:r w:rsidRPr="000E2703">
        <w:rPr>
          <w:rFonts w:ascii="Book Antiqua" w:eastAsia="Book Antiqua" w:hAnsi="Book Antiqua" w:cs="Book Antiqua"/>
          <w:b/>
          <w:bCs/>
          <w:color w:val="000000"/>
        </w:rPr>
        <w:t>Zhou W.</w:t>
      </w:r>
      <w:r w:rsidRPr="000E2703">
        <w:rPr>
          <w:rFonts w:ascii="Book Antiqua" w:eastAsia="Book Antiqua" w:hAnsi="Book Antiqua" w:cs="Book Antiqua"/>
          <w:color w:val="000000"/>
        </w:rPr>
        <w:t xml:space="preserve"> Clinical observation on treatment of acute-on-chronic liver failure with Traditional Chinese Medicine. </w:t>
      </w:r>
      <w:r w:rsidRPr="000E2703">
        <w:rPr>
          <w:rFonts w:ascii="Book Antiqua" w:eastAsia="Book Antiqua" w:hAnsi="Book Antiqua" w:cs="Book Antiqua"/>
          <w:i/>
          <w:iCs/>
          <w:color w:val="000000"/>
        </w:rPr>
        <w:t>Zhongguo Xiandai Yaowu Yingyong Zazhi</w:t>
      </w:r>
      <w:r w:rsidRPr="000E2703">
        <w:rPr>
          <w:rFonts w:ascii="Book Antiqua" w:eastAsia="Book Antiqua" w:hAnsi="Book Antiqua" w:cs="Book Antiqua"/>
          <w:color w:val="000000"/>
        </w:rPr>
        <w:t xml:space="preserve"> 2016; </w:t>
      </w:r>
      <w:r w:rsidRPr="000E2703">
        <w:rPr>
          <w:rFonts w:ascii="Book Antiqua" w:eastAsia="Book Antiqua" w:hAnsi="Book Antiqua" w:cs="Book Antiqua"/>
          <w:b/>
          <w:bCs/>
          <w:color w:val="000000"/>
        </w:rPr>
        <w:t>10</w:t>
      </w:r>
      <w:r w:rsidRPr="000E2703">
        <w:rPr>
          <w:rFonts w:ascii="Book Antiqua" w:eastAsia="Book Antiqua" w:hAnsi="Book Antiqua" w:cs="Book Antiqua"/>
          <w:color w:val="000000"/>
        </w:rPr>
        <w:t>: 263-264 [DOI: 10.14164/j.cnki.cn11-5581/r.2016.17.172]</w:t>
      </w:r>
    </w:p>
    <w:p w14:paraId="7BC94762"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11 </w:t>
      </w:r>
      <w:r w:rsidRPr="000E2703">
        <w:rPr>
          <w:rFonts w:ascii="Book Antiqua" w:eastAsia="Book Antiqua" w:hAnsi="Book Antiqua" w:cs="Book Antiqua"/>
          <w:b/>
          <w:bCs/>
          <w:color w:val="000000"/>
        </w:rPr>
        <w:t>Liu QL,</w:t>
      </w:r>
      <w:r w:rsidRPr="000E2703">
        <w:rPr>
          <w:rFonts w:ascii="Book Antiqua" w:eastAsia="Book Antiqua" w:hAnsi="Book Antiqua" w:cs="Book Antiqua"/>
          <w:color w:val="000000"/>
        </w:rPr>
        <w:t xml:space="preserve"> Sun YW. Clinical observation of Fuzi Lizhong decoction combined with western medicine in the treatment of chemotherapy-induced liver injury. </w:t>
      </w:r>
      <w:r w:rsidRPr="000E2703">
        <w:rPr>
          <w:rFonts w:ascii="Book Antiqua" w:eastAsia="Book Antiqua" w:hAnsi="Book Antiqua" w:cs="Book Antiqua"/>
          <w:i/>
          <w:iCs/>
          <w:color w:val="000000"/>
        </w:rPr>
        <w:t>Zhongguo Laonian Baojian Yixue</w:t>
      </w:r>
      <w:r w:rsidRPr="000E2703">
        <w:rPr>
          <w:rFonts w:ascii="Book Antiqua" w:eastAsia="Book Antiqua" w:hAnsi="Book Antiqua" w:cs="Book Antiqua"/>
          <w:color w:val="000000"/>
        </w:rPr>
        <w:t xml:space="preserve">. 2015; </w:t>
      </w:r>
      <w:r w:rsidRPr="000E2703">
        <w:rPr>
          <w:rFonts w:ascii="Book Antiqua" w:eastAsia="Book Antiqua" w:hAnsi="Book Antiqua" w:cs="Book Antiqua"/>
          <w:b/>
          <w:bCs/>
          <w:color w:val="000000"/>
        </w:rPr>
        <w:t>13</w:t>
      </w:r>
      <w:r w:rsidRPr="000E2703">
        <w:rPr>
          <w:rFonts w:ascii="Book Antiqua" w:eastAsia="Book Antiqua" w:hAnsi="Book Antiqua" w:cs="Book Antiqua"/>
          <w:color w:val="000000"/>
        </w:rPr>
        <w:t>: 73-74 [DOI: 10.3969/j.issn.1672-4860.2015.02.027]</w:t>
      </w:r>
    </w:p>
    <w:p w14:paraId="73C46A51"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12 </w:t>
      </w:r>
      <w:r w:rsidRPr="000E2703">
        <w:rPr>
          <w:rFonts w:ascii="Book Antiqua" w:eastAsia="Book Antiqua" w:hAnsi="Book Antiqua" w:cs="Book Antiqua"/>
          <w:b/>
          <w:bCs/>
          <w:color w:val="000000"/>
        </w:rPr>
        <w:t>Luo JX</w:t>
      </w:r>
      <w:r w:rsidRPr="000E2703">
        <w:rPr>
          <w:rFonts w:ascii="Book Antiqua" w:eastAsia="Book Antiqua" w:hAnsi="Book Antiqua" w:cs="Book Antiqua"/>
          <w:color w:val="000000"/>
        </w:rPr>
        <w:t xml:space="preserve">, Zhang Y, Hu XY, Yu C. The Effect of Modified Sini Decoction on Survival Rates of Patients with Hepatitis B Virus Related Acute-on-Chronic Liver Failure. </w:t>
      </w:r>
      <w:r w:rsidRPr="000E2703">
        <w:rPr>
          <w:rFonts w:ascii="Book Antiqua" w:eastAsia="Book Antiqua" w:hAnsi="Book Antiqua" w:cs="Book Antiqua"/>
          <w:i/>
          <w:iCs/>
          <w:color w:val="000000"/>
        </w:rPr>
        <w:t xml:space="preserve">Evid </w:t>
      </w:r>
      <w:r w:rsidRPr="000E2703">
        <w:rPr>
          <w:rFonts w:ascii="Book Antiqua" w:eastAsia="Book Antiqua" w:hAnsi="Book Antiqua" w:cs="Book Antiqua"/>
          <w:i/>
          <w:iCs/>
          <w:color w:val="000000"/>
        </w:rPr>
        <w:lastRenderedPageBreak/>
        <w:t>Based Complement Alternat Med</w:t>
      </w:r>
      <w:r w:rsidRPr="000E2703">
        <w:rPr>
          <w:rFonts w:ascii="Book Antiqua" w:eastAsia="Book Antiqua" w:hAnsi="Book Antiqua" w:cs="Book Antiqua"/>
          <w:color w:val="000000"/>
        </w:rPr>
        <w:t xml:space="preserve"> 2019; </w:t>
      </w:r>
      <w:r w:rsidRPr="000E2703">
        <w:rPr>
          <w:rFonts w:ascii="Book Antiqua" w:eastAsia="Book Antiqua" w:hAnsi="Book Antiqua" w:cs="Book Antiqua"/>
          <w:b/>
          <w:bCs/>
          <w:color w:val="000000"/>
        </w:rPr>
        <w:t>2019</w:t>
      </w:r>
      <w:r w:rsidRPr="000E2703">
        <w:rPr>
          <w:rFonts w:ascii="Book Antiqua" w:eastAsia="Book Antiqua" w:hAnsi="Book Antiqua" w:cs="Book Antiqua"/>
          <w:color w:val="000000"/>
        </w:rPr>
        <w:t>: 2501847 [PMID: 30915144 DOI: 10.1155/2019/2501847]</w:t>
      </w:r>
    </w:p>
    <w:p w14:paraId="512F9F09"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13 </w:t>
      </w:r>
      <w:r w:rsidRPr="000E2703">
        <w:rPr>
          <w:rFonts w:ascii="Book Antiqua" w:eastAsia="Book Antiqua" w:hAnsi="Book Antiqua" w:cs="Book Antiqua"/>
          <w:b/>
          <w:bCs/>
          <w:color w:val="000000"/>
        </w:rPr>
        <w:t>Li RX,</w:t>
      </w:r>
      <w:r w:rsidRPr="000E2703">
        <w:rPr>
          <w:rFonts w:ascii="Book Antiqua" w:eastAsia="Book Antiqua" w:hAnsi="Book Antiqua" w:cs="Book Antiqua"/>
          <w:color w:val="000000"/>
        </w:rPr>
        <w:t xml:space="preserve"> Chen ZY, Liu X, Yang CS. Effect of modified Sini decoction combined with magnesium isoglycyrrhizinate on acute drug-induced liver injury and its influence on oxidative stress and humoral immune function. </w:t>
      </w:r>
      <w:r w:rsidRPr="000E2703">
        <w:rPr>
          <w:rFonts w:ascii="Book Antiqua" w:eastAsia="Book Antiqua" w:hAnsi="Book Antiqua" w:cs="Book Antiqua"/>
          <w:i/>
          <w:iCs/>
          <w:color w:val="000000"/>
        </w:rPr>
        <w:t xml:space="preserve">Xiandai Zhongxiyi Jiehe Zazhi </w:t>
      </w:r>
      <w:r w:rsidRPr="000E2703">
        <w:rPr>
          <w:rFonts w:ascii="Book Antiqua" w:eastAsia="Book Antiqua" w:hAnsi="Book Antiqua" w:cs="Book Antiqua"/>
          <w:color w:val="000000"/>
        </w:rPr>
        <w:t xml:space="preserve">2018; </w:t>
      </w:r>
      <w:r w:rsidRPr="000E2703">
        <w:rPr>
          <w:rFonts w:ascii="Book Antiqua" w:eastAsia="Book Antiqua" w:hAnsi="Book Antiqua" w:cs="Book Antiqua"/>
          <w:b/>
          <w:bCs/>
          <w:color w:val="000000"/>
        </w:rPr>
        <w:t>27</w:t>
      </w:r>
      <w:r w:rsidRPr="000E2703">
        <w:rPr>
          <w:rFonts w:ascii="Book Antiqua" w:eastAsia="Book Antiqua" w:hAnsi="Book Antiqua" w:cs="Book Antiqua"/>
          <w:color w:val="000000"/>
        </w:rPr>
        <w:t>: 25-29 [DOI: 10.3969/j.issn.1008-8849.2018.36.005]</w:t>
      </w:r>
    </w:p>
    <w:p w14:paraId="2AF4EE9E"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14 </w:t>
      </w:r>
      <w:r w:rsidRPr="000E2703">
        <w:rPr>
          <w:rFonts w:ascii="Book Antiqua" w:eastAsia="Book Antiqua" w:hAnsi="Book Antiqua" w:cs="Book Antiqua"/>
          <w:b/>
          <w:bCs/>
          <w:color w:val="000000"/>
        </w:rPr>
        <w:t>Chen L,</w:t>
      </w:r>
      <w:r w:rsidRPr="000E2703">
        <w:rPr>
          <w:rFonts w:ascii="Book Antiqua" w:eastAsia="Book Antiqua" w:hAnsi="Book Antiqua" w:cs="Book Antiqua"/>
          <w:color w:val="000000"/>
        </w:rPr>
        <w:t xml:space="preserve"> Yang H, Zhang FX, Liu N, Li XY, Zhao F. Protective effects of modified Sini decoction on hepatocyte apopto-sis induced by Con A. </w:t>
      </w:r>
      <w:r w:rsidRPr="000E2703">
        <w:rPr>
          <w:rFonts w:ascii="Book Antiqua" w:eastAsia="Book Antiqua" w:hAnsi="Book Antiqua" w:cs="Book Antiqua"/>
          <w:i/>
          <w:iCs/>
          <w:color w:val="000000"/>
        </w:rPr>
        <w:t>Yunnan Daxue Zhongyiyao Zazhi</w:t>
      </w:r>
      <w:r w:rsidRPr="000E2703">
        <w:rPr>
          <w:rFonts w:ascii="Book Antiqua" w:eastAsia="Book Antiqua" w:hAnsi="Book Antiqua" w:cs="Book Antiqua"/>
          <w:color w:val="000000"/>
        </w:rPr>
        <w:t xml:space="preserve"> 2014; </w:t>
      </w:r>
      <w:r w:rsidRPr="000E2703">
        <w:rPr>
          <w:rFonts w:ascii="Book Antiqua" w:eastAsia="Book Antiqua" w:hAnsi="Book Antiqua" w:cs="Book Antiqua"/>
          <w:b/>
          <w:bCs/>
          <w:color w:val="000000"/>
        </w:rPr>
        <w:t>37</w:t>
      </w:r>
      <w:r w:rsidRPr="000E2703">
        <w:rPr>
          <w:rFonts w:ascii="Book Antiqua" w:eastAsia="Book Antiqua" w:hAnsi="Book Antiqua" w:cs="Book Antiqua"/>
          <w:color w:val="000000"/>
        </w:rPr>
        <w:t>: 5-7</w:t>
      </w:r>
    </w:p>
    <w:p w14:paraId="1172EEC8"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15 </w:t>
      </w:r>
      <w:r w:rsidRPr="000E2703">
        <w:rPr>
          <w:rFonts w:ascii="Book Antiqua" w:eastAsia="Book Antiqua" w:hAnsi="Book Antiqua" w:cs="Book Antiqua"/>
          <w:b/>
          <w:bCs/>
          <w:color w:val="000000"/>
        </w:rPr>
        <w:t>Yang JH,</w:t>
      </w:r>
      <w:r w:rsidRPr="000E2703">
        <w:rPr>
          <w:rFonts w:ascii="Book Antiqua" w:eastAsia="Book Antiqua" w:hAnsi="Book Antiqua" w:cs="Book Antiqua"/>
          <w:color w:val="000000"/>
        </w:rPr>
        <w:t xml:space="preserve"> Shi SH, Ma W, Tao DQ, Liu S, Chen L, Zhou XL. Effect of Fuzi Lizhong decoction in reducing fiver injury of rats with non-alcoholic fatty liver </w:t>
      </w:r>
      <w:r w:rsidRPr="000E2703">
        <w:rPr>
          <w:rFonts w:ascii="Book Antiqua" w:eastAsia="Book Antiqua" w:hAnsi="Book Antiqua" w:cs="Book Antiqua"/>
          <w:i/>
          <w:iCs/>
          <w:color w:val="000000"/>
        </w:rPr>
        <w:t>via</w:t>
      </w:r>
      <w:r w:rsidRPr="000E2703">
        <w:rPr>
          <w:rFonts w:ascii="Book Antiqua" w:eastAsia="Book Antiqua" w:hAnsi="Book Antiqua" w:cs="Book Antiqua"/>
          <w:color w:val="000000"/>
        </w:rPr>
        <w:t xml:space="preserve"> activating AMPK and suppressing NF-κBp65 pathway. </w:t>
      </w:r>
      <w:r w:rsidRPr="000E2703">
        <w:rPr>
          <w:rFonts w:ascii="Book Antiqua" w:eastAsia="Book Antiqua" w:hAnsi="Book Antiqua" w:cs="Book Antiqua"/>
          <w:i/>
          <w:iCs/>
          <w:color w:val="000000"/>
        </w:rPr>
        <w:t>Zhongguo Zhongyao Zazhi</w:t>
      </w:r>
      <w:r w:rsidRPr="000E2703">
        <w:rPr>
          <w:rFonts w:ascii="Book Antiqua" w:eastAsia="Book Antiqua" w:hAnsi="Book Antiqua" w:cs="Book Antiqua"/>
          <w:color w:val="000000"/>
        </w:rPr>
        <w:t xml:space="preserve"> 2018; </w:t>
      </w:r>
      <w:r w:rsidRPr="000E2703">
        <w:rPr>
          <w:rFonts w:ascii="Book Antiqua" w:eastAsia="Book Antiqua" w:hAnsi="Book Antiqua" w:cs="Book Antiqua"/>
          <w:b/>
          <w:bCs/>
          <w:color w:val="000000"/>
        </w:rPr>
        <w:t>43</w:t>
      </w:r>
      <w:r w:rsidRPr="000E2703">
        <w:rPr>
          <w:rFonts w:ascii="Book Antiqua" w:eastAsia="Book Antiqua" w:hAnsi="Book Antiqua" w:cs="Book Antiqua"/>
          <w:color w:val="000000"/>
        </w:rPr>
        <w:t>: 3176-3183</w:t>
      </w:r>
    </w:p>
    <w:p w14:paraId="013F17CC"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16 </w:t>
      </w:r>
      <w:r w:rsidRPr="000E2703">
        <w:rPr>
          <w:rFonts w:ascii="Book Antiqua" w:eastAsia="Book Antiqua" w:hAnsi="Book Antiqua" w:cs="Book Antiqua"/>
          <w:b/>
          <w:bCs/>
          <w:color w:val="000000"/>
        </w:rPr>
        <w:t>Luo J</w:t>
      </w:r>
      <w:r w:rsidRPr="000E2703">
        <w:rPr>
          <w:rFonts w:ascii="Book Antiqua" w:eastAsia="Book Antiqua" w:hAnsi="Book Antiqua" w:cs="Book Antiqua"/>
          <w:color w:val="000000"/>
        </w:rPr>
        <w:t xml:space="preserve">, Zhang Y, Hu X, Zhong S, Chen G, Wang Y, Lin W, Yi C, Zhu H. The effects of modified sini decoction on liver injury and regeneration in acute liver failure induced by D-galactosamine in rats. </w:t>
      </w:r>
      <w:r w:rsidRPr="000E2703">
        <w:rPr>
          <w:rFonts w:ascii="Book Antiqua" w:eastAsia="Book Antiqua" w:hAnsi="Book Antiqua" w:cs="Book Antiqua"/>
          <w:i/>
          <w:iCs/>
          <w:color w:val="000000"/>
        </w:rPr>
        <w:t>J Ethnopharmacol</w:t>
      </w:r>
      <w:r w:rsidRPr="000E2703">
        <w:rPr>
          <w:rFonts w:ascii="Book Antiqua" w:eastAsia="Book Antiqua" w:hAnsi="Book Antiqua" w:cs="Book Antiqua"/>
          <w:color w:val="000000"/>
        </w:rPr>
        <w:t xml:space="preserve"> 2015; </w:t>
      </w:r>
      <w:r w:rsidRPr="000E2703">
        <w:rPr>
          <w:rFonts w:ascii="Book Antiqua" w:eastAsia="Book Antiqua" w:hAnsi="Book Antiqua" w:cs="Book Antiqua"/>
          <w:b/>
          <w:bCs/>
          <w:color w:val="000000"/>
        </w:rPr>
        <w:t>161</w:t>
      </w:r>
      <w:r w:rsidRPr="000E2703">
        <w:rPr>
          <w:rFonts w:ascii="Book Antiqua" w:eastAsia="Book Antiqua" w:hAnsi="Book Antiqua" w:cs="Book Antiqua"/>
          <w:color w:val="000000"/>
        </w:rPr>
        <w:t>: 53-59 [PMID: 25499312 DOI: 10.1016/j.jep.2014.12.003]</w:t>
      </w:r>
    </w:p>
    <w:p w14:paraId="6C8095DE"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17 </w:t>
      </w:r>
      <w:r w:rsidRPr="000E2703">
        <w:rPr>
          <w:rFonts w:ascii="Book Antiqua" w:eastAsia="Book Antiqua" w:hAnsi="Book Antiqua" w:cs="Book Antiqua"/>
          <w:b/>
          <w:bCs/>
          <w:color w:val="000000"/>
        </w:rPr>
        <w:t>Fu X</w:t>
      </w:r>
      <w:r w:rsidRPr="000E2703">
        <w:rPr>
          <w:rFonts w:ascii="Book Antiqua" w:eastAsia="Book Antiqua" w:hAnsi="Book Antiqua" w:cs="Book Antiqua"/>
          <w:color w:val="000000"/>
        </w:rPr>
        <w:t xml:space="preserve">, Lu R, Zhao S. Simultaneous quantitation of six aconitum alkaloids and three flavonoids in the herb couple of radix aconiti lateralis-radix glycyrrhizae (Fuzi-Gancao) by UHPLC-ESI-MS/MS. </w:t>
      </w:r>
      <w:r w:rsidRPr="000E2703">
        <w:rPr>
          <w:rFonts w:ascii="Book Antiqua" w:eastAsia="Book Antiqua" w:hAnsi="Book Antiqua" w:cs="Book Antiqua"/>
          <w:i/>
          <w:iCs/>
          <w:color w:val="000000"/>
        </w:rPr>
        <w:t>Pharmacogn Mag</w:t>
      </w:r>
      <w:r w:rsidRPr="000E2703">
        <w:rPr>
          <w:rFonts w:ascii="Book Antiqua" w:eastAsia="Book Antiqua" w:hAnsi="Book Antiqua" w:cs="Book Antiqua"/>
          <w:color w:val="000000"/>
        </w:rPr>
        <w:t xml:space="preserve"> 2017; </w:t>
      </w:r>
      <w:r w:rsidRPr="000E2703">
        <w:rPr>
          <w:rFonts w:ascii="Book Antiqua" w:eastAsia="Book Antiqua" w:hAnsi="Book Antiqua" w:cs="Book Antiqua"/>
          <w:b/>
          <w:bCs/>
          <w:color w:val="000000"/>
        </w:rPr>
        <w:t>13</w:t>
      </w:r>
      <w:r w:rsidRPr="000E2703">
        <w:rPr>
          <w:rFonts w:ascii="Book Antiqua" w:eastAsia="Book Antiqua" w:hAnsi="Book Antiqua" w:cs="Book Antiqua"/>
          <w:color w:val="000000"/>
        </w:rPr>
        <w:t>: 425-429 [PMID: 28839367 DOI: 10.4103/pm.pm_141_16]</w:t>
      </w:r>
    </w:p>
    <w:p w14:paraId="1C025EA9"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18 </w:t>
      </w:r>
      <w:r w:rsidRPr="000E2703">
        <w:rPr>
          <w:rFonts w:ascii="Book Antiqua" w:eastAsia="Book Antiqua" w:hAnsi="Book Antiqua" w:cs="Book Antiqua"/>
          <w:b/>
          <w:bCs/>
          <w:color w:val="000000"/>
        </w:rPr>
        <w:t>Liu XX</w:t>
      </w:r>
      <w:r w:rsidRPr="000E2703">
        <w:rPr>
          <w:rFonts w:ascii="Book Antiqua" w:eastAsia="Book Antiqua" w:hAnsi="Book Antiqua" w:cs="Book Antiqua"/>
          <w:color w:val="000000"/>
        </w:rPr>
        <w:t xml:space="preserve">, Jian XX, Cai XF, Chao RB, Chen QH, Chen DL, Wang XL, Wang FP. Cardioactive C₁₉-diterpenoid alkaloids from the lateral roots of Aconitum carmichaeli "Fu Zi". </w:t>
      </w:r>
      <w:r w:rsidRPr="000E2703">
        <w:rPr>
          <w:rFonts w:ascii="Book Antiqua" w:eastAsia="Book Antiqua" w:hAnsi="Book Antiqua" w:cs="Book Antiqua"/>
          <w:i/>
          <w:iCs/>
          <w:color w:val="000000"/>
        </w:rPr>
        <w:t>Chem Pharm Bull (Tokyo)</w:t>
      </w:r>
      <w:r w:rsidRPr="000E2703">
        <w:rPr>
          <w:rFonts w:ascii="Book Antiqua" w:eastAsia="Book Antiqua" w:hAnsi="Book Antiqua" w:cs="Book Antiqua"/>
          <w:color w:val="000000"/>
        </w:rPr>
        <w:t xml:space="preserve"> 2012; </w:t>
      </w:r>
      <w:r w:rsidRPr="000E2703">
        <w:rPr>
          <w:rFonts w:ascii="Book Antiqua" w:eastAsia="Book Antiqua" w:hAnsi="Book Antiqua" w:cs="Book Antiqua"/>
          <w:b/>
          <w:bCs/>
          <w:color w:val="000000"/>
        </w:rPr>
        <w:t>60</w:t>
      </w:r>
      <w:r w:rsidRPr="000E2703">
        <w:rPr>
          <w:rFonts w:ascii="Book Antiqua" w:eastAsia="Book Antiqua" w:hAnsi="Book Antiqua" w:cs="Book Antiqua"/>
          <w:color w:val="000000"/>
        </w:rPr>
        <w:t>: 144-149 [PMID: 22223386 DOI: 10.1248/cpb.60.144]</w:t>
      </w:r>
    </w:p>
    <w:p w14:paraId="21F645E6"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19 </w:t>
      </w:r>
      <w:r w:rsidRPr="000E2703">
        <w:rPr>
          <w:rFonts w:ascii="Book Antiqua" w:eastAsia="Book Antiqua" w:hAnsi="Book Antiqua" w:cs="Book Antiqua"/>
          <w:b/>
          <w:bCs/>
          <w:color w:val="000000"/>
        </w:rPr>
        <w:t>Wang L,</w:t>
      </w:r>
      <w:r w:rsidRPr="000E2703">
        <w:rPr>
          <w:rFonts w:ascii="Book Antiqua" w:eastAsia="Book Antiqua" w:hAnsi="Book Antiqua" w:cs="Book Antiqua"/>
          <w:color w:val="000000"/>
        </w:rPr>
        <w:t xml:space="preserve"> Ding JY, Liu XX, Tang MH, Chao RB, Wang FP. [Identification of aminoalcohol-diterpenoid alkaloids in Aconiti Lateralis Radix Praeparata and study of their cardiac effects]. </w:t>
      </w:r>
      <w:r w:rsidRPr="000E2703">
        <w:rPr>
          <w:rFonts w:ascii="Book Antiqua" w:eastAsia="Book Antiqua" w:hAnsi="Book Antiqua" w:cs="Book Antiqua"/>
          <w:i/>
          <w:iCs/>
          <w:color w:val="000000"/>
        </w:rPr>
        <w:t>Yao Xue Xue Bao</w:t>
      </w:r>
      <w:r w:rsidRPr="000E2703">
        <w:rPr>
          <w:rFonts w:ascii="Book Antiqua" w:eastAsia="Book Antiqua" w:hAnsi="Book Antiqua" w:cs="Book Antiqua"/>
          <w:color w:val="000000"/>
        </w:rPr>
        <w:t xml:space="preserve"> 2014; </w:t>
      </w:r>
      <w:r w:rsidRPr="000E2703">
        <w:rPr>
          <w:rFonts w:ascii="Book Antiqua" w:eastAsia="Book Antiqua" w:hAnsi="Book Antiqua" w:cs="Book Antiqua"/>
          <w:b/>
          <w:bCs/>
          <w:color w:val="000000"/>
        </w:rPr>
        <w:t>49</w:t>
      </w:r>
      <w:r w:rsidRPr="000E2703">
        <w:rPr>
          <w:rFonts w:ascii="Book Antiqua" w:eastAsia="Book Antiqua" w:hAnsi="Book Antiqua" w:cs="Book Antiqua"/>
          <w:color w:val="000000"/>
        </w:rPr>
        <w:t>: 1699-1704 [PMID: 25920200]</w:t>
      </w:r>
    </w:p>
    <w:p w14:paraId="7FE44D7C" w14:textId="77777777" w:rsidR="00F20B0C" w:rsidRPr="000E2703" w:rsidRDefault="00F20B0C" w:rsidP="00F20B0C">
      <w:pPr>
        <w:spacing w:line="360" w:lineRule="auto"/>
        <w:jc w:val="both"/>
      </w:pPr>
      <w:r w:rsidRPr="000E2703">
        <w:rPr>
          <w:rFonts w:ascii="Book Antiqua" w:eastAsia="Book Antiqua" w:hAnsi="Book Antiqua" w:cs="Book Antiqua"/>
          <w:color w:val="000000"/>
        </w:rPr>
        <w:lastRenderedPageBreak/>
        <w:t xml:space="preserve">20 </w:t>
      </w:r>
      <w:r w:rsidRPr="000E2703">
        <w:rPr>
          <w:rFonts w:ascii="Book Antiqua" w:eastAsia="Book Antiqua" w:hAnsi="Book Antiqua" w:cs="Book Antiqua"/>
          <w:b/>
          <w:bCs/>
          <w:color w:val="000000"/>
        </w:rPr>
        <w:t>Lu ZQ,</w:t>
      </w:r>
      <w:r w:rsidRPr="000E2703">
        <w:rPr>
          <w:rFonts w:ascii="Book Antiqua" w:eastAsia="Book Antiqua" w:hAnsi="Book Antiqua" w:cs="Book Antiqua"/>
          <w:color w:val="000000"/>
        </w:rPr>
        <w:t xml:space="preserve"> Zhang YJ, Zhuang PW, Zhang JB, Zhou HF, Chen Z, Sun M, Xu LM. Effect of Aconiti Lateralis Radix Preparata on hemodynamics of rats with acute heart failure and its mechanism. </w:t>
      </w:r>
      <w:r w:rsidRPr="000E2703">
        <w:rPr>
          <w:rFonts w:ascii="Book Antiqua" w:eastAsia="宋体" w:hAnsi="Book Antiqua" w:cs="Book Antiqua" w:hint="eastAsia"/>
          <w:i/>
          <w:iCs/>
          <w:color w:val="000000"/>
          <w:lang w:eastAsia="zh-CN"/>
        </w:rPr>
        <w:t>Zhong Cao Yao</w:t>
      </w:r>
      <w:r w:rsidRPr="000E2703">
        <w:rPr>
          <w:rFonts w:ascii="Book Antiqua" w:eastAsia="Book Antiqua" w:hAnsi="Book Antiqua" w:cs="Book Antiqua"/>
          <w:color w:val="000000"/>
        </w:rPr>
        <w:t xml:space="preserve"> 2015; </w:t>
      </w:r>
      <w:r w:rsidRPr="000E2703">
        <w:rPr>
          <w:rFonts w:ascii="Book Antiqua" w:eastAsia="Book Antiqua" w:hAnsi="Book Antiqua" w:cs="Book Antiqua"/>
          <w:b/>
          <w:bCs/>
          <w:color w:val="000000"/>
        </w:rPr>
        <w:t>46</w:t>
      </w:r>
      <w:r w:rsidRPr="000E2703">
        <w:rPr>
          <w:rFonts w:ascii="Book Antiqua" w:eastAsia="Book Antiqua" w:hAnsi="Book Antiqua" w:cs="Book Antiqua"/>
          <w:color w:val="000000"/>
        </w:rPr>
        <w:t>: 3223-3234</w:t>
      </w:r>
    </w:p>
    <w:p w14:paraId="747D9271"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21 </w:t>
      </w:r>
      <w:r w:rsidRPr="000E2703">
        <w:rPr>
          <w:rFonts w:ascii="Book Antiqua" w:eastAsia="Book Antiqua" w:hAnsi="Book Antiqua" w:cs="Book Antiqua"/>
          <w:b/>
          <w:bCs/>
          <w:color w:val="000000"/>
        </w:rPr>
        <w:t>Shao F,</w:t>
      </w:r>
      <w:r w:rsidRPr="000E2703">
        <w:rPr>
          <w:rFonts w:ascii="Book Antiqua" w:eastAsia="Book Antiqua" w:hAnsi="Book Antiqua" w:cs="Book Antiqua"/>
          <w:color w:val="000000"/>
        </w:rPr>
        <w:t xml:space="preserve"> Li SL, Liu RH, Huang HL, Ren G, Yao YX, Hao XC. Analgesic and Anti-inflammatory Effects of Different Processed Products of Aconiti lateralis radix praeparata. </w:t>
      </w:r>
      <w:r w:rsidRPr="000E2703">
        <w:rPr>
          <w:rFonts w:ascii="Book Antiqua" w:eastAsia="Book Antiqua" w:hAnsi="Book Antiqua" w:cs="Book Antiqua"/>
          <w:i/>
          <w:iCs/>
          <w:color w:val="000000"/>
        </w:rPr>
        <w:t>Shizhen Guoyi Guoyao</w:t>
      </w:r>
      <w:r w:rsidRPr="000E2703">
        <w:rPr>
          <w:rFonts w:ascii="Book Antiqua" w:eastAsia="Book Antiqua" w:hAnsi="Book Antiqua" w:cs="Book Antiqua"/>
          <w:color w:val="000000"/>
        </w:rPr>
        <w:t xml:space="preserve"> 2011; </w:t>
      </w:r>
      <w:r w:rsidRPr="000E2703">
        <w:rPr>
          <w:rFonts w:ascii="Book Antiqua" w:eastAsia="Book Antiqua" w:hAnsi="Book Antiqua" w:cs="Book Antiqua"/>
          <w:b/>
          <w:bCs/>
          <w:color w:val="000000"/>
        </w:rPr>
        <w:t>22</w:t>
      </w:r>
      <w:r w:rsidRPr="000E2703">
        <w:rPr>
          <w:rFonts w:ascii="Book Antiqua" w:eastAsia="Book Antiqua" w:hAnsi="Book Antiqua" w:cs="Book Antiqua"/>
          <w:color w:val="000000"/>
        </w:rPr>
        <w:t>: 2329-2330 [DOI: 10.3969/j.issn.1008-0805.2011.10.006]</w:t>
      </w:r>
    </w:p>
    <w:p w14:paraId="1067F7C2"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22 </w:t>
      </w:r>
      <w:r w:rsidRPr="000E2703">
        <w:rPr>
          <w:rFonts w:ascii="Book Antiqua" w:eastAsia="Book Antiqua" w:hAnsi="Book Antiqua" w:cs="Book Antiqua"/>
          <w:b/>
          <w:bCs/>
          <w:color w:val="000000"/>
        </w:rPr>
        <w:t>Gao F</w:t>
      </w:r>
      <w:r w:rsidRPr="000E2703">
        <w:rPr>
          <w:rFonts w:ascii="Book Antiqua" w:eastAsia="Book Antiqua" w:hAnsi="Book Antiqua" w:cs="Book Antiqua"/>
          <w:color w:val="000000"/>
        </w:rPr>
        <w:t xml:space="preserve">, Li YY, Wang D, Huang X, Liu Q. Diterpenoid alkaloids from the Chinese traditional herbal "Fuzi" and their cytotoxic activity. </w:t>
      </w:r>
      <w:r w:rsidRPr="000E2703">
        <w:rPr>
          <w:rFonts w:ascii="Book Antiqua" w:eastAsia="Book Antiqua" w:hAnsi="Book Antiqua" w:cs="Book Antiqua"/>
          <w:i/>
          <w:iCs/>
          <w:color w:val="000000"/>
        </w:rPr>
        <w:t>Molecules</w:t>
      </w:r>
      <w:r w:rsidRPr="000E2703">
        <w:rPr>
          <w:rFonts w:ascii="Book Antiqua" w:eastAsia="Book Antiqua" w:hAnsi="Book Antiqua" w:cs="Book Antiqua"/>
          <w:color w:val="000000"/>
        </w:rPr>
        <w:t xml:space="preserve"> 2012; </w:t>
      </w:r>
      <w:r w:rsidRPr="000E2703">
        <w:rPr>
          <w:rFonts w:ascii="Book Antiqua" w:eastAsia="Book Antiqua" w:hAnsi="Book Antiqua" w:cs="Book Antiqua"/>
          <w:b/>
          <w:bCs/>
          <w:color w:val="000000"/>
        </w:rPr>
        <w:t>17</w:t>
      </w:r>
      <w:r w:rsidRPr="000E2703">
        <w:rPr>
          <w:rFonts w:ascii="Book Antiqua" w:eastAsia="Book Antiqua" w:hAnsi="Book Antiqua" w:cs="Book Antiqua"/>
          <w:color w:val="000000"/>
        </w:rPr>
        <w:t>: 5187-5194 [PMID: 22628040 DOI: 10.3390/molecules17055187]</w:t>
      </w:r>
    </w:p>
    <w:p w14:paraId="7F9886F1"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23 </w:t>
      </w:r>
      <w:r w:rsidRPr="000E2703">
        <w:rPr>
          <w:rFonts w:ascii="Book Antiqua" w:eastAsia="Book Antiqua" w:hAnsi="Book Antiqua" w:cs="Book Antiqua"/>
          <w:b/>
          <w:bCs/>
          <w:color w:val="000000"/>
        </w:rPr>
        <w:t>Zhang T,</w:t>
      </w:r>
      <w:r w:rsidRPr="000E2703">
        <w:rPr>
          <w:rFonts w:ascii="Book Antiqua" w:eastAsia="Book Antiqua" w:hAnsi="Book Antiqua" w:cs="Book Antiqua"/>
          <w:color w:val="000000"/>
        </w:rPr>
        <w:t xml:space="preserve"> Wang GJ, Bai SG. Effect of Aconiti Lateralis Radix Preparata on antioxidant system in aged rats. </w:t>
      </w:r>
      <w:r w:rsidRPr="000E2703">
        <w:rPr>
          <w:rFonts w:ascii="Book Antiqua" w:eastAsia="Book Antiqua" w:hAnsi="Book Antiqua" w:cs="Book Antiqua"/>
          <w:i/>
          <w:iCs/>
          <w:color w:val="000000"/>
        </w:rPr>
        <w:t>Zhongguo Laonianxue Zazhi</w:t>
      </w:r>
      <w:r w:rsidRPr="000E2703">
        <w:rPr>
          <w:rFonts w:ascii="Book Antiqua" w:eastAsia="Book Antiqua" w:hAnsi="Book Antiqua" w:cs="Book Antiqua"/>
          <w:color w:val="000000"/>
        </w:rPr>
        <w:t xml:space="preserve"> 2001; </w:t>
      </w:r>
      <w:r w:rsidRPr="000E2703">
        <w:rPr>
          <w:rFonts w:ascii="Book Antiqua" w:eastAsia="Book Antiqua" w:hAnsi="Book Antiqua" w:cs="Book Antiqua"/>
          <w:b/>
          <w:bCs/>
          <w:color w:val="000000"/>
        </w:rPr>
        <w:t>21</w:t>
      </w:r>
      <w:r w:rsidRPr="000E2703">
        <w:rPr>
          <w:rFonts w:ascii="Book Antiqua" w:eastAsia="Book Antiqua" w:hAnsi="Book Antiqua" w:cs="Book Antiqua"/>
          <w:color w:val="000000"/>
        </w:rPr>
        <w:t>: 135-136 [DOI: 10.3969/j.issn.1005-9202.2001.02.031]</w:t>
      </w:r>
    </w:p>
    <w:p w14:paraId="197DD7F8"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24 </w:t>
      </w:r>
      <w:r w:rsidRPr="000E2703">
        <w:rPr>
          <w:rFonts w:ascii="Book Antiqua" w:eastAsia="Book Antiqua" w:hAnsi="Book Antiqua" w:cs="Book Antiqua"/>
          <w:b/>
          <w:bCs/>
          <w:color w:val="000000"/>
        </w:rPr>
        <w:t>Luo JX</w:t>
      </w:r>
      <w:r w:rsidRPr="000E2703">
        <w:rPr>
          <w:rFonts w:ascii="Book Antiqua" w:eastAsia="Book Antiqua" w:hAnsi="Book Antiqua" w:cs="Book Antiqua"/>
          <w:color w:val="000000"/>
        </w:rPr>
        <w:t xml:space="preserve">, Zhang Y, Hu XY, Chen G, Liu XY, Nie HM, Liu JL, Wen DC. Aqueous extract from Aconitum carmichaelii Debeaux reduces liver injury in rats </w:t>
      </w:r>
      <w:r w:rsidRPr="000E2703">
        <w:rPr>
          <w:rFonts w:ascii="Book Antiqua" w:eastAsia="Book Antiqua" w:hAnsi="Book Antiqua" w:cs="Book Antiqua"/>
          <w:i/>
          <w:iCs/>
          <w:color w:val="000000"/>
        </w:rPr>
        <w:t>via</w:t>
      </w:r>
      <w:r w:rsidRPr="000E2703">
        <w:rPr>
          <w:rFonts w:ascii="Book Antiqua" w:eastAsia="Book Antiqua" w:hAnsi="Book Antiqua" w:cs="Book Antiqua"/>
          <w:color w:val="000000"/>
        </w:rPr>
        <w:t xml:space="preserve"> regulation of HMGB1/TLR4/NF-ΚB/caspase-3 and PCNA signaling pathways. </w:t>
      </w:r>
      <w:r w:rsidRPr="000E2703">
        <w:rPr>
          <w:rFonts w:ascii="Book Antiqua" w:eastAsia="Book Antiqua" w:hAnsi="Book Antiqua" w:cs="Book Antiqua"/>
          <w:i/>
          <w:iCs/>
          <w:color w:val="000000"/>
        </w:rPr>
        <w:t>J Ethnopharmacol</w:t>
      </w:r>
      <w:r w:rsidRPr="000E2703">
        <w:rPr>
          <w:rFonts w:ascii="Book Antiqua" w:eastAsia="Book Antiqua" w:hAnsi="Book Antiqua" w:cs="Book Antiqua"/>
          <w:color w:val="000000"/>
        </w:rPr>
        <w:t xml:space="preserve"> 2016; </w:t>
      </w:r>
      <w:r w:rsidRPr="000E2703">
        <w:rPr>
          <w:rFonts w:ascii="Book Antiqua" w:eastAsia="Book Antiqua" w:hAnsi="Book Antiqua" w:cs="Book Antiqua"/>
          <w:b/>
          <w:bCs/>
          <w:color w:val="000000"/>
        </w:rPr>
        <w:t>183</w:t>
      </w:r>
      <w:r w:rsidRPr="000E2703">
        <w:rPr>
          <w:rFonts w:ascii="Book Antiqua" w:eastAsia="Book Antiqua" w:hAnsi="Book Antiqua" w:cs="Book Antiqua"/>
          <w:color w:val="000000"/>
        </w:rPr>
        <w:t>: 187-192 [PMID: 26806574 DOI: 10.1016/j.jep.2016.01.020]</w:t>
      </w:r>
    </w:p>
    <w:p w14:paraId="0BD307DC"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25 </w:t>
      </w:r>
      <w:r w:rsidRPr="000E2703">
        <w:rPr>
          <w:rFonts w:ascii="Book Antiqua" w:eastAsia="Book Antiqua" w:hAnsi="Book Antiqua" w:cs="Book Antiqua"/>
          <w:b/>
          <w:bCs/>
          <w:color w:val="000000"/>
        </w:rPr>
        <w:t>Konda VGR,</w:t>
      </w:r>
      <w:r w:rsidRPr="000E2703">
        <w:rPr>
          <w:rFonts w:ascii="Book Antiqua" w:eastAsia="Book Antiqua" w:hAnsi="Book Antiqua" w:cs="Book Antiqua"/>
          <w:color w:val="000000"/>
        </w:rPr>
        <w:t xml:space="preserve"> Eerike M, Prabhu L. Evaluation of hepatoprotective activity of ethanolic extract of aconitum heterophyllum root in paracetamol induced liver toxicity. </w:t>
      </w:r>
      <w:r w:rsidRPr="000E2703">
        <w:rPr>
          <w:rFonts w:ascii="Book Antiqua" w:eastAsia="Book Antiqua" w:hAnsi="Book Antiqua" w:cs="Book Antiqua"/>
          <w:i/>
          <w:iCs/>
          <w:color w:val="000000"/>
        </w:rPr>
        <w:t>Int J Pharma Bio Sci</w:t>
      </w:r>
      <w:r w:rsidRPr="000E2703">
        <w:rPr>
          <w:rFonts w:ascii="Book Antiqua" w:eastAsia="Book Antiqua" w:hAnsi="Book Antiqua" w:cs="Book Antiqua"/>
          <w:color w:val="000000"/>
        </w:rPr>
        <w:t xml:space="preserve"> 2013; </w:t>
      </w:r>
      <w:r w:rsidRPr="000E2703">
        <w:rPr>
          <w:rFonts w:ascii="Book Antiqua" w:eastAsia="Book Antiqua" w:hAnsi="Book Antiqua" w:cs="Book Antiqua"/>
          <w:b/>
          <w:bCs/>
          <w:color w:val="000000"/>
        </w:rPr>
        <w:t>4</w:t>
      </w:r>
      <w:r w:rsidRPr="000E2703">
        <w:rPr>
          <w:rFonts w:ascii="Book Antiqua" w:eastAsia="Book Antiqua" w:hAnsi="Book Antiqua" w:cs="Book Antiqua"/>
          <w:color w:val="000000"/>
        </w:rPr>
        <w:t>: 714-721</w:t>
      </w:r>
    </w:p>
    <w:p w14:paraId="39E13054"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26 </w:t>
      </w:r>
      <w:r w:rsidRPr="000E2703">
        <w:rPr>
          <w:rFonts w:ascii="Book Antiqua" w:eastAsia="Book Antiqua" w:hAnsi="Book Antiqua" w:cs="Book Antiqua"/>
          <w:b/>
          <w:bCs/>
          <w:color w:val="000000"/>
        </w:rPr>
        <w:t>Yang XX,</w:t>
      </w:r>
      <w:r w:rsidRPr="000E2703">
        <w:rPr>
          <w:rFonts w:ascii="Book Antiqua" w:eastAsia="Book Antiqua" w:hAnsi="Book Antiqua" w:cs="Book Antiqua"/>
          <w:color w:val="000000"/>
        </w:rPr>
        <w:t xml:space="preserve"> Liu D, Bian K, Zhang DD. Study on </w:t>
      </w:r>
      <w:r w:rsidRPr="000E2703">
        <w:rPr>
          <w:rFonts w:ascii="Book Antiqua" w:eastAsia="Book Antiqua" w:hAnsi="Book Antiqua" w:cs="Book Antiqua"/>
          <w:i/>
          <w:iCs/>
          <w:color w:val="000000"/>
        </w:rPr>
        <w:t>in vitro</w:t>
      </w:r>
      <w:r w:rsidRPr="000E2703">
        <w:rPr>
          <w:rFonts w:ascii="Book Antiqua" w:eastAsia="Book Antiqua" w:hAnsi="Book Antiqua" w:cs="Book Antiqua"/>
          <w:color w:val="000000"/>
        </w:rPr>
        <w:t xml:space="preserve"> anti-inflammatory activity of total flavonoids from Glycyrrhizae Radix et Rhizoma and its ingredients. </w:t>
      </w:r>
      <w:r w:rsidRPr="000E2703">
        <w:rPr>
          <w:rFonts w:ascii="Book Antiqua" w:eastAsia="Book Antiqua" w:hAnsi="Book Antiqua" w:cs="Book Antiqua"/>
          <w:i/>
          <w:iCs/>
          <w:color w:val="000000"/>
        </w:rPr>
        <w:t>Zhongguo Zhongyao Zazhi</w:t>
      </w:r>
      <w:r w:rsidRPr="000E2703">
        <w:rPr>
          <w:rFonts w:ascii="Book Antiqua" w:eastAsia="Book Antiqua" w:hAnsi="Book Antiqua" w:cs="Book Antiqua"/>
          <w:color w:val="000000"/>
        </w:rPr>
        <w:t xml:space="preserve"> 2013; </w:t>
      </w:r>
      <w:r w:rsidRPr="000E2703">
        <w:rPr>
          <w:rFonts w:ascii="Book Antiqua" w:eastAsia="Book Antiqua" w:hAnsi="Book Antiqua" w:cs="Book Antiqua"/>
          <w:b/>
          <w:bCs/>
          <w:color w:val="000000"/>
        </w:rPr>
        <w:t>38</w:t>
      </w:r>
      <w:r w:rsidRPr="000E2703">
        <w:rPr>
          <w:rFonts w:ascii="Book Antiqua" w:eastAsia="Book Antiqua" w:hAnsi="Book Antiqua" w:cs="Book Antiqua"/>
          <w:color w:val="000000"/>
        </w:rPr>
        <w:t>: 99-104 [DOI: 10.4268/cjcmm</w:t>
      </w:r>
      <w:r w:rsidRPr="000E2703">
        <w:rPr>
          <w:rFonts w:ascii="Book Antiqua" w:eastAsia="Book Antiqua" w:hAnsi="Book Antiqua" w:cs="Book Antiqua"/>
          <w:color w:val="000000"/>
          <w:szCs w:val="30"/>
        </w:rPr>
        <w:t>2</w:t>
      </w:r>
      <w:r w:rsidRPr="000E2703">
        <w:rPr>
          <w:rFonts w:ascii="Book Antiqua" w:eastAsia="Book Antiqua" w:hAnsi="Book Antiqua" w:cs="Book Antiqua"/>
          <w:color w:val="000000"/>
        </w:rPr>
        <w:t>0130120]</w:t>
      </w:r>
    </w:p>
    <w:p w14:paraId="0F07E335"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27 </w:t>
      </w:r>
      <w:r w:rsidRPr="000E2703">
        <w:rPr>
          <w:rFonts w:ascii="Book Antiqua" w:eastAsia="Book Antiqua" w:hAnsi="Book Antiqua" w:cs="Book Antiqua"/>
          <w:b/>
          <w:bCs/>
          <w:color w:val="000000"/>
        </w:rPr>
        <w:t>Furusawa J</w:t>
      </w:r>
      <w:r w:rsidRPr="000E2703">
        <w:rPr>
          <w:rFonts w:ascii="Book Antiqua" w:eastAsia="Book Antiqua" w:hAnsi="Book Antiqua" w:cs="Book Antiqua"/>
          <w:color w:val="000000"/>
        </w:rPr>
        <w:t xml:space="preserve">, Funakoshi-Tago M, Tago K, Mashino T, Inoue H, Sonoda Y, Kasahara T. Licochalcone A significantly suppresses LPS signaling pathway through the inhibition of NF-kappaB p65 phosphorylation at serine 276. </w:t>
      </w:r>
      <w:r w:rsidRPr="000E2703">
        <w:rPr>
          <w:rFonts w:ascii="Book Antiqua" w:eastAsia="Book Antiqua" w:hAnsi="Book Antiqua" w:cs="Book Antiqua"/>
          <w:i/>
          <w:iCs/>
          <w:color w:val="000000"/>
        </w:rPr>
        <w:t>Cell Signal</w:t>
      </w:r>
      <w:r w:rsidRPr="000E2703">
        <w:rPr>
          <w:rFonts w:ascii="Book Antiqua" w:eastAsia="Book Antiqua" w:hAnsi="Book Antiqua" w:cs="Book Antiqua"/>
          <w:color w:val="000000"/>
        </w:rPr>
        <w:t xml:space="preserve"> 2009; </w:t>
      </w:r>
      <w:r w:rsidRPr="000E2703">
        <w:rPr>
          <w:rFonts w:ascii="Book Antiqua" w:eastAsia="Book Antiqua" w:hAnsi="Book Antiqua" w:cs="Book Antiqua"/>
          <w:b/>
          <w:bCs/>
          <w:color w:val="000000"/>
        </w:rPr>
        <w:t>21</w:t>
      </w:r>
      <w:r w:rsidRPr="000E2703">
        <w:rPr>
          <w:rFonts w:ascii="Book Antiqua" w:eastAsia="Book Antiqua" w:hAnsi="Book Antiqua" w:cs="Book Antiqua"/>
          <w:color w:val="000000"/>
        </w:rPr>
        <w:t>: 778-785 [PMID: 19168128 DOI: 10.1016/j.cellsig.2009.01.021]</w:t>
      </w:r>
    </w:p>
    <w:p w14:paraId="3CA40FD1"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28 </w:t>
      </w:r>
      <w:r w:rsidRPr="000E2703">
        <w:rPr>
          <w:rFonts w:ascii="Book Antiqua" w:eastAsia="Book Antiqua" w:hAnsi="Book Antiqua" w:cs="Book Antiqua"/>
          <w:b/>
          <w:bCs/>
          <w:color w:val="000000"/>
        </w:rPr>
        <w:t>Fu Y</w:t>
      </w:r>
      <w:r w:rsidRPr="000E2703">
        <w:rPr>
          <w:rFonts w:ascii="Book Antiqua" w:eastAsia="Book Antiqua" w:hAnsi="Book Antiqua" w:cs="Book Antiqua"/>
          <w:color w:val="000000"/>
        </w:rPr>
        <w:t xml:space="preserve">, Chen J, Li YJ, Zheng YF, Li P. Antioxidant and anti-inflammatory activities of six flavonoids separated from licorice. </w:t>
      </w:r>
      <w:r w:rsidRPr="000E2703">
        <w:rPr>
          <w:rFonts w:ascii="Book Antiqua" w:eastAsia="Book Antiqua" w:hAnsi="Book Antiqua" w:cs="Book Antiqua"/>
          <w:i/>
          <w:iCs/>
          <w:color w:val="000000"/>
        </w:rPr>
        <w:t>Food Chem</w:t>
      </w:r>
      <w:r w:rsidRPr="000E2703">
        <w:rPr>
          <w:rFonts w:ascii="Book Antiqua" w:eastAsia="Book Antiqua" w:hAnsi="Book Antiqua" w:cs="Book Antiqua"/>
          <w:color w:val="000000"/>
        </w:rPr>
        <w:t xml:space="preserve"> 2013; </w:t>
      </w:r>
      <w:r w:rsidRPr="000E2703">
        <w:rPr>
          <w:rFonts w:ascii="Book Antiqua" w:eastAsia="Book Antiqua" w:hAnsi="Book Antiqua" w:cs="Book Antiqua"/>
          <w:b/>
          <w:bCs/>
          <w:color w:val="000000"/>
        </w:rPr>
        <w:t>141</w:t>
      </w:r>
      <w:r w:rsidRPr="000E2703">
        <w:rPr>
          <w:rFonts w:ascii="Book Antiqua" w:eastAsia="Book Antiqua" w:hAnsi="Book Antiqua" w:cs="Book Antiqua"/>
          <w:color w:val="000000"/>
        </w:rPr>
        <w:t>: 1063-1071 [PMID: 23790887 DOI: 10.1016/j.foodchem.2013.03.089]</w:t>
      </w:r>
    </w:p>
    <w:p w14:paraId="7CFF9B2A" w14:textId="77777777" w:rsidR="00F20B0C" w:rsidRPr="000E2703" w:rsidRDefault="00F20B0C" w:rsidP="00F20B0C">
      <w:pPr>
        <w:spacing w:line="360" w:lineRule="auto"/>
        <w:jc w:val="both"/>
      </w:pPr>
      <w:r w:rsidRPr="000E2703">
        <w:rPr>
          <w:rFonts w:ascii="Book Antiqua" w:eastAsia="Book Antiqua" w:hAnsi="Book Antiqua" w:cs="Book Antiqua"/>
          <w:color w:val="000000"/>
        </w:rPr>
        <w:lastRenderedPageBreak/>
        <w:t xml:space="preserve">29 </w:t>
      </w:r>
      <w:r w:rsidRPr="000E2703">
        <w:rPr>
          <w:rFonts w:ascii="Book Antiqua" w:eastAsia="Book Antiqua" w:hAnsi="Book Antiqua" w:cs="Book Antiqua"/>
          <w:b/>
          <w:bCs/>
          <w:color w:val="000000"/>
        </w:rPr>
        <w:t>Ahn SJ</w:t>
      </w:r>
      <w:r w:rsidRPr="000E2703">
        <w:rPr>
          <w:rFonts w:ascii="Book Antiqua" w:eastAsia="Book Antiqua" w:hAnsi="Book Antiqua" w:cs="Book Antiqua"/>
          <w:color w:val="000000"/>
        </w:rPr>
        <w:t xml:space="preserve">, Cho EJ, Kim HJ, Park SN, Lim YK, Kook JK. The antimicrobial effects of deglycyrrhizinated licorice root extract on Streptococcus mutans UA159 in both planktonic and biofilm cultures. </w:t>
      </w:r>
      <w:r w:rsidRPr="000E2703">
        <w:rPr>
          <w:rFonts w:ascii="Book Antiqua" w:eastAsia="Book Antiqua" w:hAnsi="Book Antiqua" w:cs="Book Antiqua"/>
          <w:i/>
          <w:iCs/>
          <w:color w:val="000000"/>
        </w:rPr>
        <w:t>Anaerobe</w:t>
      </w:r>
      <w:r w:rsidRPr="000E2703">
        <w:rPr>
          <w:rFonts w:ascii="Book Antiqua" w:eastAsia="Book Antiqua" w:hAnsi="Book Antiqua" w:cs="Book Antiqua"/>
          <w:color w:val="000000"/>
        </w:rPr>
        <w:t xml:space="preserve"> 2012; </w:t>
      </w:r>
      <w:r w:rsidRPr="000E2703">
        <w:rPr>
          <w:rFonts w:ascii="Book Antiqua" w:eastAsia="Book Antiqua" w:hAnsi="Book Antiqua" w:cs="Book Antiqua"/>
          <w:b/>
          <w:bCs/>
          <w:color w:val="000000"/>
        </w:rPr>
        <w:t>18</w:t>
      </w:r>
      <w:r w:rsidRPr="000E2703">
        <w:rPr>
          <w:rFonts w:ascii="Book Antiqua" w:eastAsia="Book Antiqua" w:hAnsi="Book Antiqua" w:cs="Book Antiqua"/>
          <w:color w:val="000000"/>
        </w:rPr>
        <w:t>: 590-596 [PMID: 23123832 DOI: 10.1016/j.anaerobe.2012.10.005]</w:t>
      </w:r>
    </w:p>
    <w:p w14:paraId="74F09D14"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30 </w:t>
      </w:r>
      <w:r w:rsidRPr="000E2703">
        <w:rPr>
          <w:rFonts w:ascii="Book Antiqua" w:eastAsia="Book Antiqua" w:hAnsi="Book Antiqua" w:cs="Book Antiqua"/>
          <w:b/>
          <w:bCs/>
          <w:color w:val="000000"/>
        </w:rPr>
        <w:t>Dong Y</w:t>
      </w:r>
      <w:r w:rsidRPr="000E2703">
        <w:rPr>
          <w:rFonts w:ascii="Book Antiqua" w:eastAsia="Book Antiqua" w:hAnsi="Book Antiqua" w:cs="Book Antiqua"/>
          <w:color w:val="000000"/>
        </w:rPr>
        <w:t xml:space="preserve">, Zhao M, Zhao T, Feng M, Chen H, Zhuang M, Lin L. Bioactive profiles, antioxidant activities, nitrite scavenging capacities and protective effects on H2O2-injured PC12 cells of Glycyrrhiza glabra L. leaf and root extracts. </w:t>
      </w:r>
      <w:r w:rsidRPr="000E2703">
        <w:rPr>
          <w:rFonts w:ascii="Book Antiqua" w:eastAsia="Book Antiqua" w:hAnsi="Book Antiqua" w:cs="Book Antiqua"/>
          <w:i/>
          <w:iCs/>
          <w:color w:val="000000"/>
        </w:rPr>
        <w:t>Molecules</w:t>
      </w:r>
      <w:r w:rsidRPr="000E2703">
        <w:rPr>
          <w:rFonts w:ascii="Book Antiqua" w:eastAsia="Book Antiqua" w:hAnsi="Book Antiqua" w:cs="Book Antiqua"/>
          <w:color w:val="000000"/>
        </w:rPr>
        <w:t xml:space="preserve"> 2014; </w:t>
      </w:r>
      <w:r w:rsidRPr="000E2703">
        <w:rPr>
          <w:rFonts w:ascii="Book Antiqua" w:eastAsia="Book Antiqua" w:hAnsi="Book Antiqua" w:cs="Book Antiqua"/>
          <w:b/>
          <w:bCs/>
          <w:color w:val="000000"/>
        </w:rPr>
        <w:t>19</w:t>
      </w:r>
      <w:r w:rsidRPr="000E2703">
        <w:rPr>
          <w:rFonts w:ascii="Book Antiqua" w:eastAsia="Book Antiqua" w:hAnsi="Book Antiqua" w:cs="Book Antiqua"/>
          <w:color w:val="000000"/>
        </w:rPr>
        <w:t>: 9101-9113 [PMID: 24983860 DOI: 10.3390/molecules19079101]</w:t>
      </w:r>
    </w:p>
    <w:p w14:paraId="4DC70E29"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31 </w:t>
      </w:r>
      <w:r w:rsidRPr="000E2703">
        <w:rPr>
          <w:rFonts w:ascii="Book Antiqua" w:eastAsia="Book Antiqua" w:hAnsi="Book Antiqua" w:cs="Book Antiqua"/>
          <w:b/>
          <w:bCs/>
          <w:color w:val="000000"/>
        </w:rPr>
        <w:t>Kim YW,</w:t>
      </w:r>
      <w:r w:rsidRPr="000E2703">
        <w:rPr>
          <w:rFonts w:ascii="Book Antiqua" w:eastAsia="Book Antiqua" w:hAnsi="Book Antiqua" w:cs="Book Antiqua"/>
          <w:color w:val="000000"/>
        </w:rPr>
        <w:t xml:space="preserve"> Park SM, Seo HL, Jang MH, Jung JY, Lee JH, Jang EJ, Cho IJ, Byun SH, Kim SC. Licorice and its flavonoids inhibit oxidative damage in the liver. </w:t>
      </w:r>
      <w:r w:rsidRPr="000E2703">
        <w:rPr>
          <w:rFonts w:ascii="Book Antiqua" w:eastAsia="Book Antiqua" w:hAnsi="Book Antiqua" w:cs="Book Antiqua"/>
          <w:i/>
          <w:iCs/>
          <w:color w:val="000000"/>
        </w:rPr>
        <w:t>Integr Med Res</w:t>
      </w:r>
      <w:r w:rsidRPr="000E2703">
        <w:rPr>
          <w:rFonts w:ascii="Book Antiqua" w:eastAsia="Book Antiqua" w:hAnsi="Book Antiqua" w:cs="Book Antiqua"/>
          <w:color w:val="000000"/>
        </w:rPr>
        <w:t xml:space="preserve"> 2015; </w:t>
      </w:r>
      <w:r w:rsidRPr="000E2703">
        <w:rPr>
          <w:rFonts w:ascii="Book Antiqua" w:eastAsia="Book Antiqua" w:hAnsi="Book Antiqua" w:cs="Book Antiqua"/>
          <w:b/>
          <w:bCs/>
          <w:color w:val="000000"/>
        </w:rPr>
        <w:t>4</w:t>
      </w:r>
      <w:r w:rsidRPr="000E2703">
        <w:rPr>
          <w:rFonts w:ascii="Book Antiqua" w:eastAsia="Book Antiqua" w:hAnsi="Book Antiqua" w:cs="Book Antiqua"/>
          <w:color w:val="000000"/>
        </w:rPr>
        <w:t>: 77 [DOI: 10.1016/j.imr.2015.04.109]</w:t>
      </w:r>
    </w:p>
    <w:p w14:paraId="68772B82"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32 </w:t>
      </w:r>
      <w:r w:rsidRPr="000E2703">
        <w:rPr>
          <w:rFonts w:ascii="Book Antiqua" w:eastAsia="Book Antiqua" w:hAnsi="Book Antiqua" w:cs="Book Antiqua"/>
          <w:b/>
          <w:bCs/>
          <w:color w:val="000000"/>
        </w:rPr>
        <w:t>Zhang GP,</w:t>
      </w:r>
      <w:r w:rsidRPr="000E2703">
        <w:rPr>
          <w:rFonts w:ascii="Book Antiqua" w:eastAsia="Book Antiqua" w:hAnsi="Book Antiqua" w:cs="Book Antiqua"/>
          <w:color w:val="000000"/>
        </w:rPr>
        <w:t xml:space="preserve"> Xie SH, Zhu XG, Zhang SY, Zhai JY, Meng H, Ye ZG. Experimental Study on Effects of Radix Glycyr-rhizae on Toxicity and Efficacy of Radix Aconiti Carmichaeli in Compatibility. </w:t>
      </w:r>
      <w:r w:rsidRPr="000E2703">
        <w:rPr>
          <w:rFonts w:ascii="Book Antiqua" w:eastAsia="Book Antiqua" w:hAnsi="Book Antiqua" w:cs="Book Antiqua"/>
          <w:i/>
          <w:iCs/>
          <w:color w:val="000000"/>
        </w:rPr>
        <w:t>Zhongguo Zhongyiyao Xinxi Zazhi</w:t>
      </w:r>
      <w:r w:rsidRPr="000E2703">
        <w:rPr>
          <w:rFonts w:ascii="Book Antiqua" w:eastAsia="Book Antiqua" w:hAnsi="Book Antiqua" w:cs="Book Antiqua"/>
          <w:color w:val="000000"/>
        </w:rPr>
        <w:t xml:space="preserve"> 2012; </w:t>
      </w:r>
      <w:r w:rsidRPr="000E2703">
        <w:rPr>
          <w:rFonts w:ascii="Book Antiqua" w:eastAsia="Book Antiqua" w:hAnsi="Book Antiqua" w:cs="Book Antiqua"/>
          <w:b/>
          <w:bCs/>
          <w:color w:val="000000"/>
        </w:rPr>
        <w:t>19</w:t>
      </w:r>
      <w:r w:rsidRPr="000E2703">
        <w:rPr>
          <w:rFonts w:ascii="Book Antiqua" w:eastAsia="Book Antiqua" w:hAnsi="Book Antiqua" w:cs="Book Antiqua"/>
          <w:color w:val="000000"/>
        </w:rPr>
        <w:t>: 31-34 [DOI: 10.3969/j.issn.1005-5304.2012.06.012]</w:t>
      </w:r>
    </w:p>
    <w:p w14:paraId="3ECD1AA7"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33 </w:t>
      </w:r>
      <w:r w:rsidRPr="000E2703">
        <w:rPr>
          <w:rFonts w:ascii="Book Antiqua" w:eastAsia="Book Antiqua" w:hAnsi="Book Antiqua" w:cs="Book Antiqua"/>
          <w:b/>
          <w:bCs/>
          <w:color w:val="000000"/>
        </w:rPr>
        <w:t>Ma LN,</w:t>
      </w:r>
      <w:r w:rsidRPr="000E2703">
        <w:rPr>
          <w:rFonts w:ascii="Book Antiqua" w:eastAsia="Book Antiqua" w:hAnsi="Book Antiqua" w:cs="Book Antiqua"/>
          <w:color w:val="000000"/>
        </w:rPr>
        <w:t xml:space="preserve"> Ye ZG, Zhang GP. Detoxification mechanism of Aconiti lateralis radix praeparata with Glycyrrhizae Radix et Rhizoma compatibility based on the change of components in vitro-metabolism in vivo-antagonism of biological effects. </w:t>
      </w:r>
      <w:r w:rsidRPr="000E2703">
        <w:rPr>
          <w:rFonts w:ascii="Book Antiqua" w:eastAsia="Book Antiqua" w:hAnsi="Book Antiqua" w:cs="Book Antiqua"/>
          <w:i/>
          <w:iCs/>
          <w:color w:val="000000"/>
        </w:rPr>
        <w:t>Zhongguo Zhongyao Zazhi</w:t>
      </w:r>
      <w:r w:rsidRPr="000E2703">
        <w:rPr>
          <w:rFonts w:ascii="Book Antiqua" w:eastAsia="Book Antiqua" w:hAnsi="Book Antiqua" w:cs="Book Antiqua"/>
          <w:color w:val="000000"/>
        </w:rPr>
        <w:t xml:space="preserve"> 2019; </w:t>
      </w:r>
      <w:r w:rsidRPr="000E2703">
        <w:rPr>
          <w:rFonts w:ascii="Book Antiqua" w:eastAsia="Book Antiqua" w:hAnsi="Book Antiqua" w:cs="Book Antiqua"/>
          <w:b/>
          <w:bCs/>
          <w:color w:val="000000"/>
        </w:rPr>
        <w:t>44</w:t>
      </w:r>
      <w:r w:rsidRPr="000E2703">
        <w:rPr>
          <w:rFonts w:ascii="Book Antiqua" w:eastAsia="Book Antiqua" w:hAnsi="Book Antiqua" w:cs="Book Antiqua"/>
          <w:color w:val="000000"/>
        </w:rPr>
        <w:t>: 99-104 [DOI: 10.19540/j.cnki.cjcmm.20190701.404]</w:t>
      </w:r>
    </w:p>
    <w:p w14:paraId="5D845F3E"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34 </w:t>
      </w:r>
      <w:r w:rsidRPr="000E2703">
        <w:rPr>
          <w:rFonts w:ascii="Book Antiqua" w:eastAsia="Book Antiqua" w:hAnsi="Book Antiqua" w:cs="Book Antiqua"/>
          <w:b/>
          <w:bCs/>
          <w:color w:val="000000"/>
        </w:rPr>
        <w:t>Li H,</w:t>
      </w:r>
      <w:r w:rsidRPr="000E2703">
        <w:rPr>
          <w:rFonts w:ascii="Book Antiqua" w:eastAsia="Book Antiqua" w:hAnsi="Book Antiqua" w:cs="Book Antiqua"/>
          <w:color w:val="000000"/>
        </w:rPr>
        <w:t xml:space="preserve"> Zhang GP, Ma M, Su P, Yang YF, Chen TF, Ye ZG. Attenuation Mechanism of Aconti Lateralis Radix Praeparata Combined with Glycyrrhizae Radix et Rhizoma Based on Heart CYP450 Isozymes. </w:t>
      </w:r>
      <w:r w:rsidRPr="000E2703">
        <w:rPr>
          <w:rFonts w:ascii="Book Antiqua" w:eastAsia="Book Antiqua" w:hAnsi="Book Antiqua" w:cs="Book Antiqua"/>
          <w:i/>
          <w:iCs/>
          <w:color w:val="000000"/>
        </w:rPr>
        <w:t>Zhongguo Shiyan Fangjixue Zazhi</w:t>
      </w:r>
      <w:r w:rsidRPr="000E2703">
        <w:rPr>
          <w:rFonts w:ascii="Book Antiqua" w:eastAsia="Book Antiqua" w:hAnsi="Book Antiqua" w:cs="Book Antiqua"/>
          <w:color w:val="000000"/>
        </w:rPr>
        <w:t xml:space="preserve"> 2020; </w:t>
      </w:r>
      <w:r w:rsidRPr="000E2703">
        <w:rPr>
          <w:rFonts w:ascii="Book Antiqua" w:eastAsia="Book Antiqua" w:hAnsi="Book Antiqua" w:cs="Book Antiqua"/>
          <w:b/>
          <w:bCs/>
          <w:color w:val="000000"/>
        </w:rPr>
        <w:t>26</w:t>
      </w:r>
      <w:r w:rsidRPr="000E2703">
        <w:rPr>
          <w:rFonts w:ascii="Book Antiqua" w:eastAsia="Book Antiqua" w:hAnsi="Book Antiqua" w:cs="Book Antiqua"/>
          <w:color w:val="000000"/>
        </w:rPr>
        <w:t>: 59-64 [DOI: 10.13422/j.cnki.syfjx.20192026]</w:t>
      </w:r>
    </w:p>
    <w:p w14:paraId="3A46C0EA"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35 </w:t>
      </w:r>
      <w:r w:rsidRPr="000E2703">
        <w:rPr>
          <w:rFonts w:ascii="Book Antiqua" w:eastAsia="Book Antiqua" w:hAnsi="Book Antiqua" w:cs="Book Antiqua"/>
          <w:b/>
          <w:bCs/>
          <w:color w:val="000000"/>
        </w:rPr>
        <w:t>Song H,</w:t>
      </w:r>
      <w:r w:rsidRPr="000E2703">
        <w:rPr>
          <w:rFonts w:ascii="Book Antiqua" w:eastAsia="Book Antiqua" w:hAnsi="Book Antiqua" w:cs="Book Antiqua"/>
          <w:color w:val="000000"/>
        </w:rPr>
        <w:t xml:space="preserve"> Li W, Liu B, Sun X, Ding J, Chen N, Ji Y, Xiang Z. Study of the estrogenic-like mechanism of glycosides of cistanche using metabolomics. </w:t>
      </w:r>
      <w:r w:rsidRPr="000E2703">
        <w:rPr>
          <w:rFonts w:ascii="Book Antiqua" w:eastAsia="Book Antiqua" w:hAnsi="Book Antiqua" w:cs="Book Antiqua"/>
          <w:i/>
          <w:iCs/>
          <w:color w:val="000000"/>
        </w:rPr>
        <w:t>RSC Adv</w:t>
      </w:r>
      <w:r w:rsidRPr="000E2703">
        <w:rPr>
          <w:rFonts w:ascii="Book Antiqua" w:eastAsia="Book Antiqua" w:hAnsi="Book Antiqua" w:cs="Book Antiqua"/>
          <w:color w:val="000000"/>
        </w:rPr>
        <w:t xml:space="preserve"> 2017; </w:t>
      </w:r>
      <w:r w:rsidRPr="000E2703">
        <w:rPr>
          <w:rFonts w:ascii="Book Antiqua" w:eastAsia="Book Antiqua" w:hAnsi="Book Antiqua" w:cs="Book Antiqua"/>
          <w:b/>
          <w:bCs/>
          <w:color w:val="000000"/>
        </w:rPr>
        <w:t>7</w:t>
      </w:r>
      <w:r w:rsidRPr="000E2703">
        <w:rPr>
          <w:rFonts w:ascii="Book Antiqua" w:eastAsia="Book Antiqua" w:hAnsi="Book Antiqua" w:cs="Book Antiqua"/>
          <w:color w:val="000000"/>
        </w:rPr>
        <w:t>: 39403-39410 [DOI: 10.1039/C7RA06930H]</w:t>
      </w:r>
    </w:p>
    <w:p w14:paraId="4763A05B"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36 </w:t>
      </w:r>
      <w:r w:rsidRPr="000E2703">
        <w:rPr>
          <w:rFonts w:ascii="Book Antiqua" w:eastAsia="Book Antiqua" w:hAnsi="Book Antiqua" w:cs="Book Antiqua"/>
          <w:b/>
          <w:bCs/>
          <w:color w:val="000000"/>
        </w:rPr>
        <w:t>Xu Y,</w:t>
      </w:r>
      <w:r w:rsidRPr="000E2703">
        <w:rPr>
          <w:rFonts w:ascii="Book Antiqua" w:eastAsia="Book Antiqua" w:hAnsi="Book Antiqua" w:cs="Book Antiqua"/>
          <w:color w:val="000000"/>
        </w:rPr>
        <w:t xml:space="preserve"> Chen CC, Yang L, Wang JM, Ji LL, Wang ZT, Hu ZB. Evaluation on hepatotoxicity caused by Dioscorea bulbifera based on analysis of bile acids. </w:t>
      </w:r>
      <w:r w:rsidRPr="000E2703">
        <w:rPr>
          <w:rFonts w:ascii="Book Antiqua" w:eastAsia="Book Antiqua" w:hAnsi="Book Antiqua" w:cs="Book Antiqua"/>
          <w:i/>
          <w:iCs/>
          <w:color w:val="000000"/>
        </w:rPr>
        <w:t>Acta Pharm Sin</w:t>
      </w:r>
      <w:r w:rsidRPr="000E2703">
        <w:rPr>
          <w:rFonts w:ascii="Book Antiqua" w:eastAsia="Book Antiqua" w:hAnsi="Book Antiqua" w:cs="Book Antiqua"/>
          <w:color w:val="000000"/>
        </w:rPr>
        <w:t xml:space="preserve"> 2011; </w:t>
      </w:r>
      <w:r w:rsidRPr="000E2703">
        <w:rPr>
          <w:rFonts w:ascii="Book Antiqua" w:eastAsia="Book Antiqua" w:hAnsi="Book Antiqua" w:cs="Book Antiqua"/>
          <w:b/>
          <w:bCs/>
          <w:color w:val="000000"/>
        </w:rPr>
        <w:t>46</w:t>
      </w:r>
      <w:r w:rsidRPr="000E2703">
        <w:rPr>
          <w:rFonts w:ascii="Book Antiqua" w:eastAsia="Book Antiqua" w:hAnsi="Book Antiqua" w:cs="Book Antiqua"/>
          <w:color w:val="000000"/>
        </w:rPr>
        <w:t>: 39-44 [DOI: 10.1007/s11606-010-1517-4]</w:t>
      </w:r>
    </w:p>
    <w:p w14:paraId="540BAA9C" w14:textId="77777777" w:rsidR="00F20B0C" w:rsidRPr="000E2703" w:rsidRDefault="00F20B0C" w:rsidP="00F20B0C">
      <w:pPr>
        <w:spacing w:line="360" w:lineRule="auto"/>
        <w:jc w:val="both"/>
      </w:pPr>
      <w:r w:rsidRPr="000E2703">
        <w:rPr>
          <w:rFonts w:ascii="Book Antiqua" w:eastAsia="Book Antiqua" w:hAnsi="Book Antiqua" w:cs="Book Antiqua"/>
          <w:color w:val="000000"/>
        </w:rPr>
        <w:lastRenderedPageBreak/>
        <w:t xml:space="preserve">37 </w:t>
      </w:r>
      <w:r w:rsidRPr="000E2703">
        <w:rPr>
          <w:rFonts w:ascii="Book Antiqua" w:eastAsia="Book Antiqua" w:hAnsi="Book Antiqua" w:cs="Book Antiqua"/>
          <w:b/>
          <w:bCs/>
          <w:color w:val="000000"/>
        </w:rPr>
        <w:t>He XL,</w:t>
      </w:r>
      <w:r w:rsidRPr="000E2703">
        <w:rPr>
          <w:rFonts w:ascii="Book Antiqua" w:eastAsia="Book Antiqua" w:hAnsi="Book Antiqua" w:cs="Book Antiqua"/>
          <w:color w:val="000000"/>
        </w:rPr>
        <w:t xml:space="preserve"> Guan H, Li PF. Research progress of taurochodeoxycholic acid. </w:t>
      </w:r>
      <w:r w:rsidRPr="000E2703">
        <w:rPr>
          <w:rFonts w:ascii="Book Antiqua" w:eastAsia="Book Antiqua" w:hAnsi="Book Antiqua" w:cs="Book Antiqua"/>
          <w:i/>
          <w:iCs/>
          <w:color w:val="000000"/>
        </w:rPr>
        <w:t>Anim Husb Feed Sci</w:t>
      </w:r>
      <w:r w:rsidRPr="000E2703">
        <w:rPr>
          <w:rFonts w:ascii="Book Antiqua" w:eastAsia="Book Antiqua" w:hAnsi="Book Antiqua" w:cs="Book Antiqua"/>
          <w:color w:val="000000"/>
        </w:rPr>
        <w:t xml:space="preserve"> 2008; </w:t>
      </w:r>
      <w:r w:rsidRPr="000E2703">
        <w:rPr>
          <w:rFonts w:ascii="Book Antiqua" w:eastAsia="Book Antiqua" w:hAnsi="Book Antiqua" w:cs="Book Antiqua"/>
          <w:b/>
          <w:bCs/>
          <w:color w:val="000000"/>
        </w:rPr>
        <w:t>29</w:t>
      </w:r>
      <w:r w:rsidRPr="000E2703">
        <w:rPr>
          <w:rFonts w:ascii="Book Antiqua" w:eastAsia="Book Antiqua" w:hAnsi="Book Antiqua" w:cs="Book Antiqua"/>
          <w:color w:val="000000"/>
        </w:rPr>
        <w:t>: 57-60</w:t>
      </w:r>
    </w:p>
    <w:p w14:paraId="5E9CFD8F" w14:textId="77777777" w:rsidR="00F20B0C" w:rsidRPr="000E2703" w:rsidRDefault="00F20B0C" w:rsidP="00F20B0C">
      <w:pPr>
        <w:spacing w:line="360" w:lineRule="auto"/>
        <w:jc w:val="both"/>
      </w:pPr>
      <w:r w:rsidRPr="000E2703">
        <w:rPr>
          <w:rFonts w:ascii="Book Antiqua" w:eastAsia="Book Antiqua" w:hAnsi="Book Antiqua" w:cs="Book Antiqua"/>
          <w:color w:val="000000"/>
        </w:rPr>
        <w:t xml:space="preserve">38 </w:t>
      </w:r>
      <w:r w:rsidRPr="000E2703">
        <w:rPr>
          <w:rFonts w:ascii="Book Antiqua" w:eastAsia="Book Antiqua" w:hAnsi="Book Antiqua" w:cs="Book Antiqua"/>
          <w:b/>
          <w:bCs/>
          <w:color w:val="000000"/>
        </w:rPr>
        <w:t>Zheng JC,</w:t>
      </w:r>
      <w:r w:rsidRPr="000E2703">
        <w:rPr>
          <w:rFonts w:ascii="Book Antiqua" w:eastAsia="Book Antiqua" w:hAnsi="Book Antiqua" w:cs="Book Antiqua"/>
          <w:color w:val="000000"/>
        </w:rPr>
        <w:t xml:space="preserve"> Wang WF, Pei XT. Effects of bile acids metabolism on hepatocytes function. </w:t>
      </w:r>
      <w:r w:rsidRPr="000E2703">
        <w:rPr>
          <w:rFonts w:ascii="Book Antiqua" w:eastAsia="Book Antiqua" w:hAnsi="Book Antiqua" w:cs="Book Antiqua"/>
          <w:i/>
          <w:iCs/>
          <w:color w:val="000000"/>
        </w:rPr>
        <w:t>Ganzhang</w:t>
      </w:r>
      <w:r w:rsidRPr="000E2703">
        <w:rPr>
          <w:rFonts w:ascii="Book Antiqua" w:eastAsia="Book Antiqua" w:hAnsi="Book Antiqua" w:cs="Book Antiqua"/>
          <w:color w:val="000000"/>
        </w:rPr>
        <w:t xml:space="preserve"> 2007; </w:t>
      </w:r>
      <w:r w:rsidRPr="000E2703">
        <w:rPr>
          <w:rFonts w:ascii="Book Antiqua" w:eastAsia="Book Antiqua" w:hAnsi="Book Antiqua" w:cs="Book Antiqua"/>
          <w:b/>
          <w:bCs/>
          <w:color w:val="000000"/>
        </w:rPr>
        <w:t>12</w:t>
      </w:r>
      <w:r w:rsidRPr="000E2703">
        <w:rPr>
          <w:rFonts w:ascii="Book Antiqua" w:eastAsia="Book Antiqua" w:hAnsi="Book Antiqua" w:cs="Book Antiqua"/>
          <w:color w:val="000000"/>
        </w:rPr>
        <w:t>: 308-310 [DOI: 10.3969/j.issn.1008-1704.2007.04.032]</w:t>
      </w:r>
    </w:p>
    <w:bookmarkEnd w:id="3"/>
    <w:p w14:paraId="47B83D73" w14:textId="77777777" w:rsidR="00F20B0C" w:rsidRPr="000E2703" w:rsidRDefault="00F20B0C" w:rsidP="00F20B0C">
      <w:pPr>
        <w:spacing w:line="360" w:lineRule="auto"/>
        <w:jc w:val="both"/>
        <w:sectPr w:rsidR="00F20B0C" w:rsidRPr="000E2703">
          <w:pgSz w:w="12240" w:h="15840"/>
          <w:pgMar w:top="1440" w:right="1440" w:bottom="1440" w:left="1440" w:header="720" w:footer="720" w:gutter="0"/>
          <w:cols w:space="720"/>
          <w:docGrid w:linePitch="360"/>
        </w:sectPr>
      </w:pPr>
    </w:p>
    <w:p w14:paraId="021A5134" w14:textId="77777777" w:rsidR="00F20B0C" w:rsidRPr="000E2703" w:rsidRDefault="00F20B0C" w:rsidP="00F20B0C">
      <w:pPr>
        <w:spacing w:line="360" w:lineRule="auto"/>
        <w:jc w:val="both"/>
      </w:pPr>
      <w:r w:rsidRPr="000E2703">
        <w:rPr>
          <w:rFonts w:ascii="Book Antiqua" w:eastAsia="Book Antiqua" w:hAnsi="Book Antiqua" w:cs="Book Antiqua"/>
          <w:b/>
          <w:color w:val="000000"/>
        </w:rPr>
        <w:lastRenderedPageBreak/>
        <w:t>Footnotes</w:t>
      </w:r>
    </w:p>
    <w:p w14:paraId="46A9E4FF" w14:textId="77777777" w:rsidR="00F20B0C" w:rsidRPr="000E2703" w:rsidRDefault="00F20B0C" w:rsidP="00F20B0C">
      <w:pPr>
        <w:adjustRightInd w:val="0"/>
        <w:snapToGrid w:val="0"/>
        <w:spacing w:line="360" w:lineRule="auto"/>
        <w:jc w:val="both"/>
        <w:rPr>
          <w:rFonts w:ascii="Book Antiqua" w:hAnsi="Book Antiqua" w:cstheme="minorHAnsi"/>
        </w:rPr>
      </w:pPr>
      <w:r w:rsidRPr="000E2703">
        <w:rPr>
          <w:rFonts w:ascii="Book Antiqua" w:hAnsi="Book Antiqua"/>
          <w:b/>
          <w:color w:val="000000"/>
          <w:lang w:val="hu-HU"/>
        </w:rPr>
        <w:t>Institutional animal care and use committee statement:</w:t>
      </w:r>
      <w:r w:rsidRPr="000E2703">
        <w:rPr>
          <w:rFonts w:ascii="Book Antiqua" w:hAnsi="Book Antiqua" w:cstheme="minorHAnsi"/>
        </w:rPr>
        <w:t xml:space="preserve"> </w:t>
      </w:r>
      <w:r w:rsidRPr="000E2703">
        <w:rPr>
          <w:rFonts w:ascii="Book Antiqua" w:hAnsi="Book Antiqua" w:cstheme="minorBidi"/>
        </w:rPr>
        <w:t>All animal experiments</w:t>
      </w:r>
      <w:r w:rsidRPr="000E2703">
        <w:rPr>
          <w:rFonts w:ascii="Book Antiqua" w:hAnsi="Book Antiqua"/>
        </w:rPr>
        <w:t xml:space="preserve"> </w:t>
      </w:r>
      <w:r w:rsidRPr="000E2703">
        <w:rPr>
          <w:rFonts w:ascii="Book Antiqua" w:hAnsi="Book Antiqua" w:cstheme="minorBidi"/>
        </w:rPr>
        <w:t>conformed to the</w:t>
      </w:r>
      <w:r w:rsidRPr="000E2703">
        <w:rPr>
          <w:rFonts w:ascii="Book Antiqua" w:hAnsi="Book Antiqua"/>
        </w:rPr>
        <w:t xml:space="preserve"> </w:t>
      </w:r>
      <w:r w:rsidRPr="000E2703">
        <w:rPr>
          <w:rFonts w:ascii="Book Antiqua" w:hAnsi="Book Antiqua" w:cstheme="minorBidi"/>
        </w:rPr>
        <w:t xml:space="preserve">internationally accepted principles for the care and use of laboratory animals. </w:t>
      </w:r>
      <w:r w:rsidRPr="000E2703">
        <w:rPr>
          <w:rFonts w:ascii="Book Antiqua" w:hAnsi="Book Antiqua" w:cstheme="minorHAnsi"/>
        </w:rPr>
        <w:t>The study was reviewed and approved by the Liaoning University Research Ethics Committee.</w:t>
      </w:r>
    </w:p>
    <w:p w14:paraId="7EC2F1D0" w14:textId="77777777" w:rsidR="00F20B0C" w:rsidRPr="000E2703" w:rsidRDefault="00F20B0C" w:rsidP="00F20B0C">
      <w:pPr>
        <w:adjustRightInd w:val="0"/>
        <w:snapToGrid w:val="0"/>
        <w:spacing w:line="360" w:lineRule="auto"/>
        <w:jc w:val="both"/>
        <w:rPr>
          <w:rFonts w:ascii="Book Antiqua" w:hAnsi="Book Antiqua" w:cstheme="minorBidi"/>
        </w:rPr>
      </w:pPr>
      <w:r w:rsidRPr="000E2703">
        <w:rPr>
          <w:rFonts w:ascii="Book Antiqua" w:hAnsi="Book Antiqua" w:cstheme="minorBidi"/>
        </w:rPr>
        <w:t xml:space="preserve"> </w:t>
      </w:r>
    </w:p>
    <w:p w14:paraId="17C3ADFA"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Conflict-of-interest statement: </w:t>
      </w:r>
      <w:r w:rsidRPr="000E2703">
        <w:rPr>
          <w:rFonts w:ascii="Book Antiqua" w:eastAsia="Book Antiqua" w:hAnsi="Book Antiqua" w:cs="Book Antiqua"/>
          <w:color w:val="000000"/>
        </w:rPr>
        <w:t>There are no conflicts of interest to disclose.</w:t>
      </w:r>
    </w:p>
    <w:p w14:paraId="48F61B93" w14:textId="77777777" w:rsidR="00F20B0C" w:rsidRPr="000E2703" w:rsidRDefault="00F20B0C" w:rsidP="00F20B0C">
      <w:pPr>
        <w:spacing w:line="360" w:lineRule="auto"/>
        <w:jc w:val="both"/>
      </w:pPr>
    </w:p>
    <w:p w14:paraId="248CA262" w14:textId="77777777" w:rsidR="00F20B0C" w:rsidRPr="000E2703" w:rsidRDefault="00F20B0C" w:rsidP="00F20B0C">
      <w:pPr>
        <w:spacing w:line="360" w:lineRule="auto"/>
        <w:jc w:val="both"/>
        <w:rPr>
          <w:rFonts w:ascii="Book Antiqua" w:eastAsia="Book Antiqua" w:hAnsi="Book Antiqua" w:cs="Book Antiqua"/>
          <w:color w:val="000000"/>
        </w:rPr>
      </w:pPr>
      <w:r w:rsidRPr="000E2703">
        <w:rPr>
          <w:rFonts w:ascii="Book Antiqua" w:eastAsia="Book Antiqua" w:hAnsi="Book Antiqua" w:cs="Book Antiqua"/>
          <w:b/>
          <w:bCs/>
          <w:color w:val="000000"/>
        </w:rPr>
        <w:t xml:space="preserve">Data sharing statement: </w:t>
      </w:r>
      <w:r w:rsidRPr="000E2703">
        <w:rPr>
          <w:rFonts w:ascii="Book Antiqua" w:eastAsia="Book Antiqua" w:hAnsi="Book Antiqua" w:cs="Book Antiqua"/>
          <w:color w:val="000000"/>
        </w:rPr>
        <w:t>No additional data are available.</w:t>
      </w:r>
    </w:p>
    <w:p w14:paraId="423E441F" w14:textId="77777777" w:rsidR="00F20B0C" w:rsidRPr="000E2703" w:rsidRDefault="00F20B0C" w:rsidP="00F20B0C">
      <w:pPr>
        <w:spacing w:line="360" w:lineRule="auto"/>
        <w:jc w:val="both"/>
        <w:rPr>
          <w:rFonts w:ascii="Book Antiqua" w:eastAsia="Book Antiqua" w:hAnsi="Book Antiqua" w:cs="Book Antiqua"/>
          <w:color w:val="000000"/>
        </w:rPr>
      </w:pPr>
    </w:p>
    <w:p w14:paraId="69C82DC7" w14:textId="77777777" w:rsidR="00F20B0C" w:rsidRPr="000E2703" w:rsidRDefault="00F20B0C" w:rsidP="00F20B0C">
      <w:pPr>
        <w:adjustRightInd w:val="0"/>
        <w:snapToGrid w:val="0"/>
        <w:spacing w:line="360" w:lineRule="auto"/>
        <w:jc w:val="both"/>
        <w:rPr>
          <w:rFonts w:ascii="Book Antiqua" w:hAnsi="Book Antiqua" w:cstheme="minorHAnsi"/>
        </w:rPr>
      </w:pPr>
      <w:r w:rsidRPr="000E2703">
        <w:rPr>
          <w:rFonts w:ascii="Book Antiqua" w:hAnsi="Book Antiqua" w:cstheme="minorHAnsi"/>
          <w:b/>
          <w:lang w:val="hu-HU"/>
        </w:rPr>
        <w:t>ARRIVE guidelines statement:</w:t>
      </w:r>
      <w:r w:rsidRPr="000E2703">
        <w:rPr>
          <w:rFonts w:ascii="Book Antiqua" w:hAnsi="Book Antiqua" w:cstheme="minorHAnsi"/>
          <w:b/>
          <w:lang w:val="hu-HU" w:eastAsia="zh-CN"/>
        </w:rPr>
        <w:t xml:space="preserve"> </w:t>
      </w:r>
      <w:r w:rsidRPr="000E2703">
        <w:rPr>
          <w:rFonts w:ascii="Book Antiqua" w:hAnsi="Book Antiqua" w:cstheme="minorHAnsi"/>
        </w:rPr>
        <w:t>The authors have read the ARRIVE guidelines, and the manuscript was prepared and revised according to the ARRIVE guidelines.</w:t>
      </w:r>
    </w:p>
    <w:p w14:paraId="3F91274D" w14:textId="77777777" w:rsidR="00F20B0C" w:rsidRPr="000E2703" w:rsidRDefault="00F20B0C" w:rsidP="00F20B0C">
      <w:pPr>
        <w:spacing w:line="360" w:lineRule="auto"/>
        <w:jc w:val="both"/>
      </w:pPr>
    </w:p>
    <w:p w14:paraId="3E9D800D" w14:textId="77777777" w:rsidR="00F20B0C" w:rsidRPr="000E2703" w:rsidRDefault="00F20B0C" w:rsidP="00F20B0C">
      <w:pPr>
        <w:spacing w:line="360" w:lineRule="auto"/>
        <w:jc w:val="both"/>
      </w:pPr>
      <w:r w:rsidRPr="000E2703">
        <w:rPr>
          <w:rFonts w:ascii="Book Antiqua" w:eastAsia="Book Antiqua" w:hAnsi="Book Antiqua" w:cs="Book Antiqua"/>
          <w:b/>
          <w:bCs/>
          <w:color w:val="000000"/>
        </w:rPr>
        <w:t xml:space="preserve">Open-Access: </w:t>
      </w:r>
      <w:r w:rsidRPr="000E270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464CB6" w14:textId="77777777" w:rsidR="00F20B0C" w:rsidRPr="000E2703" w:rsidRDefault="00F20B0C" w:rsidP="00F20B0C">
      <w:pPr>
        <w:spacing w:line="360" w:lineRule="auto"/>
        <w:jc w:val="both"/>
      </w:pPr>
    </w:p>
    <w:p w14:paraId="12F9C1BB"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 xml:space="preserve">Manuscript source: </w:t>
      </w:r>
      <w:r w:rsidRPr="000E2703">
        <w:rPr>
          <w:rFonts w:ascii="Book Antiqua" w:eastAsia="Book Antiqua" w:hAnsi="Book Antiqua" w:cs="Book Antiqua"/>
          <w:color w:val="000000"/>
        </w:rPr>
        <w:t>Unsolicited manuscript</w:t>
      </w:r>
    </w:p>
    <w:p w14:paraId="1289CDB9" w14:textId="77777777" w:rsidR="00F20B0C" w:rsidRPr="000E2703" w:rsidRDefault="00F20B0C" w:rsidP="00F20B0C">
      <w:pPr>
        <w:spacing w:line="360" w:lineRule="auto"/>
        <w:jc w:val="both"/>
      </w:pPr>
    </w:p>
    <w:p w14:paraId="4BA5DAD1"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 xml:space="preserve">Peer-review started: </w:t>
      </w:r>
      <w:r w:rsidRPr="000E2703">
        <w:rPr>
          <w:rFonts w:ascii="Book Antiqua" w:eastAsia="Book Antiqua" w:hAnsi="Book Antiqua" w:cs="Book Antiqua"/>
          <w:color w:val="000000"/>
        </w:rPr>
        <w:t>April 17, 2021</w:t>
      </w:r>
    </w:p>
    <w:p w14:paraId="34C86F00"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 xml:space="preserve">First decision: </w:t>
      </w:r>
      <w:r w:rsidRPr="000E2703">
        <w:rPr>
          <w:rFonts w:ascii="Book Antiqua" w:eastAsia="Book Antiqua" w:hAnsi="Book Antiqua" w:cs="Book Antiqua"/>
          <w:color w:val="000000"/>
        </w:rPr>
        <w:t>June 23, 2021</w:t>
      </w:r>
    </w:p>
    <w:p w14:paraId="08571C22" w14:textId="71B6EEFD" w:rsidR="00F20B0C" w:rsidRPr="000E2703" w:rsidRDefault="00F20B0C" w:rsidP="00F20B0C">
      <w:pPr>
        <w:spacing w:line="360" w:lineRule="auto"/>
        <w:jc w:val="both"/>
      </w:pPr>
      <w:r w:rsidRPr="000E2703">
        <w:rPr>
          <w:rFonts w:ascii="Book Antiqua" w:eastAsia="Book Antiqua" w:hAnsi="Book Antiqua" w:cs="Book Antiqua"/>
          <w:b/>
          <w:color w:val="000000"/>
        </w:rPr>
        <w:t xml:space="preserve">Article in press: </w:t>
      </w:r>
      <w:r w:rsidR="007F5A14" w:rsidRPr="000E2703">
        <w:rPr>
          <w:rFonts w:ascii="Book Antiqua" w:eastAsia="宋体" w:hAnsi="Book Antiqua" w:hint="eastAsia"/>
          <w:color w:val="000000" w:themeColor="text1"/>
        </w:rPr>
        <w:t>Au</w:t>
      </w:r>
      <w:r w:rsidR="007F5A14" w:rsidRPr="000E2703">
        <w:rPr>
          <w:rFonts w:ascii="Book Antiqua" w:eastAsia="宋体" w:hAnsi="Book Antiqua"/>
          <w:color w:val="000000" w:themeColor="text1"/>
        </w:rPr>
        <w:t>gust 25, 2021</w:t>
      </w:r>
    </w:p>
    <w:p w14:paraId="10DF029F" w14:textId="77777777" w:rsidR="00F20B0C" w:rsidRPr="000E2703" w:rsidRDefault="00F20B0C" w:rsidP="00F20B0C">
      <w:pPr>
        <w:spacing w:line="360" w:lineRule="auto"/>
        <w:jc w:val="both"/>
      </w:pPr>
    </w:p>
    <w:p w14:paraId="56743F10"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 xml:space="preserve">Specialty type: </w:t>
      </w:r>
      <w:r w:rsidRPr="000E2703">
        <w:rPr>
          <w:rFonts w:ascii="Book Antiqua" w:eastAsia="Book Antiqua" w:hAnsi="Book Antiqua" w:cs="Book Antiqua"/>
          <w:color w:val="000000"/>
        </w:rPr>
        <w:t>Gastroenterology and hepatology</w:t>
      </w:r>
    </w:p>
    <w:p w14:paraId="44A43695"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 xml:space="preserve">Country/Territory of origin: </w:t>
      </w:r>
      <w:r w:rsidRPr="000E2703">
        <w:rPr>
          <w:rFonts w:ascii="Book Antiqua" w:eastAsia="Book Antiqua" w:hAnsi="Book Antiqua" w:cs="Book Antiqua"/>
          <w:color w:val="000000"/>
        </w:rPr>
        <w:t>China</w:t>
      </w:r>
    </w:p>
    <w:p w14:paraId="6ACECFF0" w14:textId="77777777" w:rsidR="00F20B0C" w:rsidRPr="000E2703" w:rsidRDefault="00F20B0C" w:rsidP="00F20B0C">
      <w:pPr>
        <w:spacing w:line="360" w:lineRule="auto"/>
        <w:jc w:val="both"/>
      </w:pPr>
      <w:r w:rsidRPr="000E2703">
        <w:rPr>
          <w:rFonts w:ascii="Book Antiqua" w:eastAsia="Book Antiqua" w:hAnsi="Book Antiqua" w:cs="Book Antiqua"/>
          <w:b/>
          <w:color w:val="000000"/>
        </w:rPr>
        <w:t>Peer-review report’s scientific quality classification</w:t>
      </w:r>
    </w:p>
    <w:p w14:paraId="1B0C13EA" w14:textId="77777777" w:rsidR="00F20B0C" w:rsidRPr="000E2703" w:rsidRDefault="00F20B0C" w:rsidP="00F20B0C">
      <w:pPr>
        <w:spacing w:line="360" w:lineRule="auto"/>
        <w:jc w:val="both"/>
      </w:pPr>
      <w:r w:rsidRPr="000E2703">
        <w:rPr>
          <w:rFonts w:ascii="Book Antiqua" w:eastAsia="Book Antiqua" w:hAnsi="Book Antiqua" w:cs="Book Antiqua"/>
          <w:color w:val="000000"/>
        </w:rPr>
        <w:lastRenderedPageBreak/>
        <w:t>Grade A (Excellent): 0</w:t>
      </w:r>
    </w:p>
    <w:p w14:paraId="3964B6E0" w14:textId="77777777" w:rsidR="00F20B0C" w:rsidRPr="000E2703" w:rsidRDefault="00F20B0C" w:rsidP="00F20B0C">
      <w:pPr>
        <w:spacing w:line="360" w:lineRule="auto"/>
        <w:jc w:val="both"/>
      </w:pPr>
      <w:r w:rsidRPr="000E2703">
        <w:rPr>
          <w:rFonts w:ascii="Book Antiqua" w:eastAsia="Book Antiqua" w:hAnsi="Book Antiqua" w:cs="Book Antiqua"/>
          <w:color w:val="000000"/>
        </w:rPr>
        <w:t>Grade B (Very good): B</w:t>
      </w:r>
    </w:p>
    <w:p w14:paraId="67C8720F" w14:textId="77777777" w:rsidR="00F20B0C" w:rsidRPr="000E2703" w:rsidRDefault="00F20B0C" w:rsidP="00F20B0C">
      <w:pPr>
        <w:spacing w:line="360" w:lineRule="auto"/>
        <w:jc w:val="both"/>
      </w:pPr>
      <w:r w:rsidRPr="000E2703">
        <w:rPr>
          <w:rFonts w:ascii="Book Antiqua" w:eastAsia="Book Antiqua" w:hAnsi="Book Antiqua" w:cs="Book Antiqua"/>
          <w:color w:val="000000"/>
        </w:rPr>
        <w:t>Grade C (Good): 0</w:t>
      </w:r>
    </w:p>
    <w:p w14:paraId="0FCC9C9E" w14:textId="77777777" w:rsidR="00F20B0C" w:rsidRPr="000E2703" w:rsidRDefault="00F20B0C" w:rsidP="00F20B0C">
      <w:pPr>
        <w:spacing w:line="360" w:lineRule="auto"/>
        <w:jc w:val="both"/>
      </w:pPr>
      <w:r w:rsidRPr="000E2703">
        <w:rPr>
          <w:rFonts w:ascii="Book Antiqua" w:eastAsia="Book Antiqua" w:hAnsi="Book Antiqua" w:cs="Book Antiqua"/>
          <w:color w:val="000000"/>
        </w:rPr>
        <w:t>Grade D (Fair): 0</w:t>
      </w:r>
    </w:p>
    <w:p w14:paraId="37A113D8" w14:textId="77777777" w:rsidR="00F20B0C" w:rsidRPr="000E2703" w:rsidRDefault="00F20B0C" w:rsidP="00F20B0C">
      <w:pPr>
        <w:spacing w:line="360" w:lineRule="auto"/>
        <w:jc w:val="both"/>
      </w:pPr>
      <w:r w:rsidRPr="000E2703">
        <w:rPr>
          <w:rFonts w:ascii="Book Antiqua" w:eastAsia="Book Antiqua" w:hAnsi="Book Antiqua" w:cs="Book Antiqua"/>
          <w:color w:val="000000"/>
        </w:rPr>
        <w:t>Grade E (Poor): 0</w:t>
      </w:r>
    </w:p>
    <w:p w14:paraId="39831305" w14:textId="77777777" w:rsidR="00F20B0C" w:rsidRPr="000E2703" w:rsidRDefault="00F20B0C" w:rsidP="00F20B0C">
      <w:pPr>
        <w:spacing w:line="360" w:lineRule="auto"/>
        <w:jc w:val="both"/>
      </w:pPr>
    </w:p>
    <w:p w14:paraId="747D8094" w14:textId="54207FDD" w:rsidR="00F20B0C" w:rsidRPr="000E2703" w:rsidRDefault="00F20B0C" w:rsidP="00F20B0C">
      <w:pPr>
        <w:spacing w:line="360" w:lineRule="auto"/>
        <w:jc w:val="both"/>
        <w:rPr>
          <w:rFonts w:ascii="Book Antiqua" w:eastAsia="Book Antiqua" w:hAnsi="Book Antiqua" w:cs="Book Antiqua"/>
          <w:bCs/>
          <w:color w:val="000000"/>
        </w:rPr>
      </w:pPr>
      <w:r w:rsidRPr="000E2703">
        <w:rPr>
          <w:rFonts w:ascii="Book Antiqua" w:eastAsia="Book Antiqua" w:hAnsi="Book Antiqua" w:cs="Book Antiqua"/>
          <w:b/>
          <w:color w:val="000000"/>
        </w:rPr>
        <w:t xml:space="preserve">P-Reviewer: </w:t>
      </w:r>
      <w:r w:rsidRPr="000E2703">
        <w:rPr>
          <w:rFonts w:ascii="Book Antiqua" w:eastAsia="Book Antiqua" w:hAnsi="Book Antiqua" w:cs="Book Antiqua"/>
          <w:color w:val="000000"/>
        </w:rPr>
        <w:t>Saraiva MM</w:t>
      </w:r>
      <w:r w:rsidRPr="000E2703">
        <w:rPr>
          <w:rFonts w:ascii="Book Antiqua" w:eastAsia="Book Antiqua" w:hAnsi="Book Antiqua" w:cs="Book Antiqua"/>
          <w:b/>
          <w:color w:val="000000"/>
        </w:rPr>
        <w:t xml:space="preserve"> S-Editor: </w:t>
      </w:r>
      <w:r w:rsidRPr="000E2703">
        <w:rPr>
          <w:rFonts w:ascii="Book Antiqua" w:eastAsia="Book Antiqua" w:hAnsi="Book Antiqua" w:cs="Book Antiqua"/>
          <w:color w:val="000000"/>
        </w:rPr>
        <w:t>Wu YXJ</w:t>
      </w:r>
      <w:r w:rsidRPr="000E2703">
        <w:rPr>
          <w:rFonts w:ascii="Book Antiqua" w:eastAsia="Book Antiqua" w:hAnsi="Book Antiqua" w:cs="Book Antiqua"/>
          <w:b/>
          <w:color w:val="000000"/>
        </w:rPr>
        <w:t xml:space="preserve"> L-Editor: </w:t>
      </w:r>
      <w:r w:rsidRPr="000E2703">
        <w:rPr>
          <w:rFonts w:ascii="Book Antiqua" w:eastAsia="Book Antiqua" w:hAnsi="Book Antiqua" w:cs="Book Antiqua"/>
          <w:color w:val="000000"/>
        </w:rPr>
        <w:t>Wang TQ</w:t>
      </w:r>
      <w:r w:rsidRPr="000E2703">
        <w:rPr>
          <w:rFonts w:ascii="Book Antiqua" w:eastAsia="Book Antiqua" w:hAnsi="Book Antiqua" w:cs="Book Antiqua"/>
          <w:b/>
          <w:color w:val="000000"/>
        </w:rPr>
        <w:t xml:space="preserve"> P-Editor:</w:t>
      </w:r>
      <w:r w:rsidRPr="000E2703">
        <w:rPr>
          <w:rFonts w:ascii="Book Antiqua" w:eastAsia="Book Antiqua" w:hAnsi="Book Antiqua" w:cs="Book Antiqua"/>
          <w:bCs/>
          <w:color w:val="000000"/>
        </w:rPr>
        <w:t xml:space="preserve"> </w:t>
      </w:r>
      <w:r w:rsidR="00BB520A" w:rsidRPr="000E2703">
        <w:rPr>
          <w:rFonts w:ascii="Book Antiqua" w:eastAsia="Book Antiqua" w:hAnsi="Book Antiqua" w:cs="Book Antiqua"/>
          <w:bCs/>
          <w:color w:val="000000"/>
        </w:rPr>
        <w:t>Li JH</w:t>
      </w:r>
    </w:p>
    <w:p w14:paraId="0DBA9ED6" w14:textId="77777777" w:rsidR="00F20B0C" w:rsidRPr="000E2703" w:rsidRDefault="00F20B0C" w:rsidP="00F20B0C">
      <w:pPr>
        <w:spacing w:line="360" w:lineRule="auto"/>
        <w:jc w:val="both"/>
        <w:rPr>
          <w:rFonts w:ascii="Book Antiqua" w:eastAsia="Book Antiqua" w:hAnsi="Book Antiqua" w:cs="Book Antiqua"/>
          <w:b/>
          <w:color w:val="000000"/>
        </w:rPr>
        <w:sectPr w:rsidR="00F20B0C" w:rsidRPr="000E2703">
          <w:pgSz w:w="12240" w:h="15840"/>
          <w:pgMar w:top="1440" w:right="1440" w:bottom="1440" w:left="1440" w:header="720" w:footer="720" w:gutter="0"/>
          <w:cols w:space="720"/>
          <w:docGrid w:linePitch="360"/>
        </w:sectPr>
      </w:pPr>
    </w:p>
    <w:p w14:paraId="4B6C2EF7" w14:textId="77777777" w:rsidR="00F20B0C" w:rsidRPr="000E2703" w:rsidRDefault="00F20B0C" w:rsidP="00F20B0C">
      <w:pPr>
        <w:spacing w:line="360" w:lineRule="auto"/>
        <w:jc w:val="both"/>
        <w:rPr>
          <w:rFonts w:ascii="Book Antiqua" w:eastAsia="Book Antiqua" w:hAnsi="Book Antiqua" w:cs="Book Antiqua"/>
          <w:b/>
          <w:color w:val="000000"/>
        </w:rPr>
      </w:pPr>
      <w:r w:rsidRPr="000E2703">
        <w:rPr>
          <w:rFonts w:ascii="Book Antiqua" w:eastAsia="Book Antiqua" w:hAnsi="Book Antiqua" w:cs="Book Antiqua"/>
          <w:b/>
          <w:color w:val="000000"/>
        </w:rPr>
        <w:lastRenderedPageBreak/>
        <w:t>Figure Legends</w:t>
      </w:r>
    </w:p>
    <w:p w14:paraId="10528E8D" w14:textId="77777777" w:rsidR="00F20B0C" w:rsidRPr="000E2703" w:rsidRDefault="00F20B0C" w:rsidP="00F20B0C">
      <w:pPr>
        <w:spacing w:line="360" w:lineRule="auto"/>
        <w:jc w:val="both"/>
        <w:rPr>
          <w:rFonts w:ascii="Book Antiqua" w:hAnsi="Book Antiqua"/>
        </w:rPr>
      </w:pPr>
      <w:r w:rsidRPr="000E2703">
        <w:rPr>
          <w:noProof/>
          <w:lang w:eastAsia="zh-CN"/>
        </w:rPr>
        <w:drawing>
          <wp:inline distT="0" distB="0" distL="0" distR="0" wp14:anchorId="15427AE7" wp14:editId="3271ADBC">
            <wp:extent cx="5943600" cy="29387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3600" cy="2938780"/>
                    </a:xfrm>
                    <a:prstGeom prst="rect">
                      <a:avLst/>
                    </a:prstGeom>
                  </pic:spPr>
                </pic:pic>
              </a:graphicData>
            </a:graphic>
          </wp:inline>
        </w:drawing>
      </w:r>
    </w:p>
    <w:p w14:paraId="4A338260" w14:textId="77777777" w:rsidR="00F20B0C" w:rsidRPr="000E2703" w:rsidRDefault="00F20B0C" w:rsidP="00F20B0C">
      <w:pPr>
        <w:spacing w:line="360" w:lineRule="auto"/>
        <w:jc w:val="both"/>
        <w:rPr>
          <w:rFonts w:ascii="Book Antiqua" w:hAnsi="Book Antiqua"/>
        </w:rPr>
      </w:pPr>
      <w:r w:rsidRPr="000E2703">
        <w:rPr>
          <w:rFonts w:ascii="Book Antiqua" w:hAnsi="Book Antiqua"/>
          <w:b/>
          <w:bCs/>
        </w:rPr>
        <w:t xml:space="preserve">Figure 1 Histological changes in various groups of rats. </w:t>
      </w:r>
      <w:r w:rsidRPr="000E2703">
        <w:rPr>
          <w:rFonts w:ascii="Book Antiqua" w:hAnsi="Book Antiqua"/>
        </w:rPr>
        <w:t xml:space="preserve">HE staining, magnification: 400 ×. A: Normal control group; B: Model control group; C: </w:t>
      </w:r>
      <w:r w:rsidRPr="000E2703">
        <w:rPr>
          <w:rFonts w:ascii="Book Antiqua" w:eastAsia="Book Antiqua" w:hAnsi="Book Antiqua" w:cs="Book Antiqua"/>
          <w:i/>
          <w:iCs/>
          <w:color w:val="000000"/>
        </w:rPr>
        <w:t>Fuzi-Gancao</w:t>
      </w:r>
      <w:r w:rsidRPr="000E2703">
        <w:rPr>
          <w:rFonts w:ascii="Book Antiqua" w:eastAsia="Book Antiqua" w:hAnsi="Book Antiqua" w:cs="Book Antiqua"/>
          <w:color w:val="000000"/>
        </w:rPr>
        <w:t xml:space="preserve"> (F-G)</w:t>
      </w:r>
      <w:r w:rsidRPr="000E2703">
        <w:rPr>
          <w:rFonts w:ascii="Book Antiqua" w:hAnsi="Book Antiqua"/>
        </w:rPr>
        <w:t xml:space="preserve"> group (15 g/kg); D: F-G group (30 g/kg); E: Positive control group (silybin).</w:t>
      </w:r>
    </w:p>
    <w:p w14:paraId="351D7DD5" w14:textId="77777777" w:rsidR="00F20B0C" w:rsidRPr="000E2703" w:rsidRDefault="00F20B0C" w:rsidP="00F20B0C">
      <w:pPr>
        <w:spacing w:line="360" w:lineRule="auto"/>
        <w:jc w:val="both"/>
        <w:rPr>
          <w:rFonts w:ascii="Book Antiqua" w:hAnsi="Book Antiqua"/>
        </w:rPr>
        <w:sectPr w:rsidR="00F20B0C" w:rsidRPr="000E2703">
          <w:pgSz w:w="12240" w:h="15840"/>
          <w:pgMar w:top="1440" w:right="1440" w:bottom="1440" w:left="1440" w:header="720" w:footer="720" w:gutter="0"/>
          <w:cols w:space="720"/>
          <w:docGrid w:linePitch="360"/>
        </w:sectPr>
      </w:pPr>
    </w:p>
    <w:p w14:paraId="47712FDE" w14:textId="77777777" w:rsidR="00F20B0C" w:rsidRPr="000E2703" w:rsidRDefault="00F20B0C" w:rsidP="00F20B0C">
      <w:pPr>
        <w:spacing w:line="360" w:lineRule="auto"/>
        <w:jc w:val="both"/>
        <w:rPr>
          <w:rFonts w:ascii="Book Antiqua" w:hAnsi="Book Antiqua"/>
        </w:rPr>
      </w:pPr>
      <w:r w:rsidRPr="000E2703">
        <w:rPr>
          <w:noProof/>
          <w:lang w:eastAsia="zh-CN"/>
        </w:rPr>
        <w:lastRenderedPageBreak/>
        <w:drawing>
          <wp:inline distT="0" distB="0" distL="0" distR="0" wp14:anchorId="4E22D984" wp14:editId="29FF7D16">
            <wp:extent cx="5943600" cy="18522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943600" cy="1852295"/>
                    </a:xfrm>
                    <a:prstGeom prst="rect">
                      <a:avLst/>
                    </a:prstGeom>
                  </pic:spPr>
                </pic:pic>
              </a:graphicData>
            </a:graphic>
          </wp:inline>
        </w:drawing>
      </w:r>
    </w:p>
    <w:p w14:paraId="5C46292B" w14:textId="77777777" w:rsidR="00F20B0C" w:rsidRPr="000E2703" w:rsidRDefault="00F20B0C" w:rsidP="00F20B0C">
      <w:pPr>
        <w:spacing w:line="360" w:lineRule="auto"/>
        <w:jc w:val="both"/>
        <w:rPr>
          <w:rFonts w:ascii="Book Antiqua" w:hAnsi="Book Antiqua"/>
        </w:rPr>
      </w:pPr>
      <w:r w:rsidRPr="000E2703">
        <w:rPr>
          <w:rFonts w:ascii="Book Antiqua" w:hAnsi="Book Antiqua"/>
          <w:b/>
          <w:bCs/>
        </w:rPr>
        <w:t xml:space="preserve">Figure 2 Serum metabolites in rats. </w:t>
      </w:r>
      <w:r w:rsidRPr="000E2703">
        <w:rPr>
          <w:rFonts w:ascii="Book Antiqua" w:hAnsi="Book Antiqua"/>
        </w:rPr>
        <w:t>A:</w:t>
      </w:r>
      <w:r w:rsidRPr="000E2703">
        <w:rPr>
          <w:rFonts w:ascii="Book Antiqua" w:hAnsi="Book Antiqua"/>
          <w:b/>
          <w:bCs/>
        </w:rPr>
        <w:t xml:space="preserve"> </w:t>
      </w:r>
      <w:r w:rsidRPr="000E2703">
        <w:rPr>
          <w:rFonts w:ascii="Book Antiqua" w:hAnsi="Book Antiqua"/>
        </w:rPr>
        <w:t>Partial Least-Squares Discriminant Analysis; B: P-test analysis.</w:t>
      </w:r>
      <w:r w:rsidRPr="000E2703">
        <w:rPr>
          <w:rFonts w:ascii="Book Antiqua" w:hAnsi="Book Antiqua"/>
          <w:b/>
          <w:bCs/>
        </w:rPr>
        <w:t xml:space="preserve"> </w:t>
      </w:r>
      <w:r w:rsidRPr="000E2703">
        <w:rPr>
          <w:rFonts w:ascii="Book Antiqua" w:hAnsi="Book Antiqua"/>
        </w:rPr>
        <w:t xml:space="preserve">M: Model control group; N: Negative control group; F-G: </w:t>
      </w:r>
      <w:r w:rsidRPr="000E2703">
        <w:rPr>
          <w:rFonts w:ascii="Book Antiqua" w:eastAsia="Book Antiqua" w:hAnsi="Book Antiqua" w:cs="Book Antiqua"/>
          <w:i/>
          <w:iCs/>
          <w:color w:val="000000"/>
        </w:rPr>
        <w:t>Fuzi-Gancao</w:t>
      </w:r>
      <w:r w:rsidRPr="000E2703">
        <w:rPr>
          <w:rFonts w:ascii="Book Antiqua" w:hAnsi="Book Antiqua"/>
        </w:rPr>
        <w:t xml:space="preserve"> group.</w:t>
      </w:r>
    </w:p>
    <w:p w14:paraId="0AA64871" w14:textId="77777777" w:rsidR="00F20B0C" w:rsidRPr="000E2703" w:rsidRDefault="00F20B0C" w:rsidP="00F20B0C">
      <w:pPr>
        <w:spacing w:line="360" w:lineRule="auto"/>
        <w:jc w:val="both"/>
        <w:rPr>
          <w:rFonts w:ascii="Book Antiqua" w:hAnsi="Book Antiqua"/>
        </w:rPr>
        <w:sectPr w:rsidR="00F20B0C" w:rsidRPr="000E2703">
          <w:pgSz w:w="12240" w:h="15840"/>
          <w:pgMar w:top="1440" w:right="1440" w:bottom="1440" w:left="1440" w:header="720" w:footer="720" w:gutter="0"/>
          <w:cols w:space="720"/>
          <w:docGrid w:linePitch="360"/>
        </w:sectPr>
      </w:pPr>
    </w:p>
    <w:p w14:paraId="2835C728" w14:textId="77777777" w:rsidR="00F20B0C" w:rsidRPr="000E2703" w:rsidRDefault="00F20B0C" w:rsidP="00F20B0C">
      <w:pPr>
        <w:spacing w:line="360" w:lineRule="auto"/>
        <w:jc w:val="both"/>
        <w:rPr>
          <w:rFonts w:ascii="Book Antiqua" w:hAnsi="Book Antiqua"/>
        </w:rPr>
      </w:pPr>
      <w:r w:rsidRPr="000E2703">
        <w:rPr>
          <w:noProof/>
          <w:lang w:eastAsia="zh-CN"/>
        </w:rPr>
        <w:lastRenderedPageBreak/>
        <w:drawing>
          <wp:inline distT="0" distB="0" distL="0" distR="0" wp14:anchorId="496E908E" wp14:editId="31AC7014">
            <wp:extent cx="5943600" cy="2573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943600" cy="2573020"/>
                    </a:xfrm>
                    <a:prstGeom prst="rect">
                      <a:avLst/>
                    </a:prstGeom>
                  </pic:spPr>
                </pic:pic>
              </a:graphicData>
            </a:graphic>
          </wp:inline>
        </w:drawing>
      </w:r>
    </w:p>
    <w:p w14:paraId="32261489" w14:textId="77777777" w:rsidR="00F20B0C" w:rsidRPr="000E2703" w:rsidRDefault="00F20B0C" w:rsidP="00F20B0C">
      <w:pPr>
        <w:spacing w:line="360" w:lineRule="auto"/>
        <w:jc w:val="both"/>
        <w:rPr>
          <w:rFonts w:ascii="Book Antiqua" w:hAnsi="Book Antiqua"/>
        </w:rPr>
      </w:pPr>
      <w:r w:rsidRPr="000E2703">
        <w:rPr>
          <w:rFonts w:ascii="Book Antiqua" w:hAnsi="Book Antiqua"/>
          <w:b/>
          <w:bCs/>
        </w:rPr>
        <w:t xml:space="preserve">Figure 3 Metabolic pathway analysis of serum in rats. </w:t>
      </w:r>
      <w:r w:rsidRPr="000E2703">
        <w:rPr>
          <w:rFonts w:ascii="Book Antiqua" w:hAnsi="Book Antiqua"/>
        </w:rPr>
        <w:t>A</w:t>
      </w:r>
      <w:r w:rsidRPr="000E2703">
        <w:rPr>
          <w:rFonts w:ascii="Book Antiqua" w:hAnsi="Book Antiqua" w:hint="eastAsia"/>
          <w:lang w:eastAsia="zh-CN"/>
        </w:rPr>
        <w:t>:</w:t>
      </w:r>
      <w:r w:rsidRPr="000E2703">
        <w:rPr>
          <w:rFonts w:ascii="Book Antiqua" w:hAnsi="Book Antiqua"/>
        </w:rPr>
        <w:t xml:space="preserve"> Negative control group </w:t>
      </w:r>
      <w:r w:rsidRPr="000E2703">
        <w:rPr>
          <w:rFonts w:ascii="Book Antiqua" w:hAnsi="Book Antiqua"/>
          <w:i/>
          <w:iCs/>
        </w:rPr>
        <w:t xml:space="preserve">vs </w:t>
      </w:r>
      <w:r w:rsidRPr="000E2703">
        <w:rPr>
          <w:rFonts w:ascii="Book Antiqua" w:hAnsi="Book Antiqua"/>
        </w:rPr>
        <w:t xml:space="preserve">model control group; B: </w:t>
      </w:r>
      <w:r w:rsidRPr="000E2703">
        <w:rPr>
          <w:rFonts w:ascii="Book Antiqua" w:eastAsia="Book Antiqua" w:hAnsi="Book Antiqua" w:cs="Book Antiqua"/>
          <w:i/>
          <w:iCs/>
          <w:color w:val="000000"/>
        </w:rPr>
        <w:t>Fuzi-Gancao</w:t>
      </w:r>
      <w:r w:rsidRPr="000E2703">
        <w:rPr>
          <w:rFonts w:ascii="Book Antiqua" w:hAnsi="Book Antiqua"/>
        </w:rPr>
        <w:t xml:space="preserve"> group </w:t>
      </w:r>
      <w:r w:rsidRPr="000E2703">
        <w:rPr>
          <w:rFonts w:ascii="Book Antiqua" w:hAnsi="Book Antiqua"/>
          <w:i/>
          <w:iCs/>
        </w:rPr>
        <w:t>vs</w:t>
      </w:r>
      <w:r w:rsidRPr="000E2703">
        <w:rPr>
          <w:rFonts w:ascii="Book Antiqua" w:hAnsi="Book Antiqua"/>
        </w:rPr>
        <w:t xml:space="preserve"> model control group.</w:t>
      </w:r>
    </w:p>
    <w:p w14:paraId="79EE9EC9" w14:textId="77777777" w:rsidR="00F20B0C" w:rsidRPr="000E2703" w:rsidRDefault="00F20B0C" w:rsidP="00F20B0C">
      <w:pPr>
        <w:spacing w:line="360" w:lineRule="auto"/>
        <w:jc w:val="both"/>
        <w:rPr>
          <w:rFonts w:ascii="Book Antiqua" w:hAnsi="Book Antiqua"/>
        </w:rPr>
        <w:sectPr w:rsidR="00F20B0C" w:rsidRPr="000E2703">
          <w:pgSz w:w="12240" w:h="15840"/>
          <w:pgMar w:top="1440" w:right="1440" w:bottom="1440" w:left="1440" w:header="720" w:footer="720" w:gutter="0"/>
          <w:cols w:space="720"/>
          <w:docGrid w:linePitch="360"/>
        </w:sectPr>
      </w:pPr>
    </w:p>
    <w:p w14:paraId="524E8F1D" w14:textId="77777777" w:rsidR="00F20B0C" w:rsidRPr="000E2703" w:rsidRDefault="00F20B0C" w:rsidP="00F20B0C">
      <w:pPr>
        <w:spacing w:line="360" w:lineRule="auto"/>
        <w:jc w:val="both"/>
        <w:rPr>
          <w:rFonts w:ascii="Book Antiqua" w:hAnsi="Book Antiqua"/>
          <w:b/>
          <w:bCs/>
        </w:rPr>
      </w:pPr>
      <w:r w:rsidRPr="000E2703">
        <w:rPr>
          <w:noProof/>
          <w:lang w:eastAsia="zh-CN"/>
        </w:rPr>
        <w:lastRenderedPageBreak/>
        <w:drawing>
          <wp:inline distT="0" distB="0" distL="0" distR="0" wp14:anchorId="3F547699" wp14:editId="2656A26D">
            <wp:extent cx="5943600" cy="28911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91155"/>
                    </a:xfrm>
                    <a:prstGeom prst="rect">
                      <a:avLst/>
                    </a:prstGeom>
                  </pic:spPr>
                </pic:pic>
              </a:graphicData>
            </a:graphic>
          </wp:inline>
        </w:drawing>
      </w:r>
    </w:p>
    <w:p w14:paraId="2AD51C62" w14:textId="77777777" w:rsidR="00F20B0C" w:rsidRPr="000E2703" w:rsidRDefault="00F20B0C" w:rsidP="00F20B0C">
      <w:pPr>
        <w:spacing w:line="360" w:lineRule="auto"/>
        <w:jc w:val="both"/>
        <w:rPr>
          <w:rFonts w:ascii="Book Antiqua" w:hAnsi="Book Antiqua"/>
        </w:rPr>
        <w:sectPr w:rsidR="00F20B0C" w:rsidRPr="000E2703">
          <w:pgSz w:w="12240" w:h="15840"/>
          <w:pgMar w:top="1440" w:right="1440" w:bottom="1440" w:left="1440" w:header="720" w:footer="720" w:gutter="0"/>
          <w:cols w:space="720"/>
          <w:docGrid w:linePitch="360"/>
        </w:sectPr>
      </w:pPr>
      <w:r w:rsidRPr="000E2703">
        <w:rPr>
          <w:rFonts w:ascii="Book Antiqua" w:hAnsi="Book Antiqua"/>
          <w:b/>
          <w:bCs/>
        </w:rPr>
        <w:t>Figure 4 Bile acids in rats (</w:t>
      </w:r>
      <w:r w:rsidRPr="000E2703">
        <w:rPr>
          <w:rFonts w:ascii="Book Antiqua" w:hAnsi="Book Antiqua"/>
          <w:b/>
          <w:bCs/>
          <w:i/>
          <w:iCs/>
        </w:rPr>
        <w:t>n</w:t>
      </w:r>
      <w:r w:rsidRPr="000E2703">
        <w:rPr>
          <w:rFonts w:ascii="Book Antiqua" w:hAnsi="Book Antiqua"/>
          <w:b/>
          <w:bCs/>
        </w:rPr>
        <w:t xml:space="preserve"> = 6, mean ± SD).</w:t>
      </w:r>
      <w:r w:rsidRPr="000E2703">
        <w:rPr>
          <w:rFonts w:ascii="Book Antiqua" w:hAnsi="Book Antiqua"/>
          <w:vertAlign w:val="superscript"/>
        </w:rPr>
        <w:t xml:space="preserve"> a</w:t>
      </w:r>
      <w:r w:rsidRPr="000E2703">
        <w:rPr>
          <w:rFonts w:ascii="Book Antiqua" w:hAnsi="Book Antiqua"/>
          <w:i/>
          <w:iCs/>
        </w:rPr>
        <w:t>P</w:t>
      </w:r>
      <w:r w:rsidRPr="000E2703">
        <w:rPr>
          <w:rFonts w:ascii="Book Antiqua" w:hAnsi="Book Antiqua"/>
        </w:rPr>
        <w:t xml:space="preserve"> &lt; 0.05, </w:t>
      </w:r>
      <w:r w:rsidRPr="000E2703">
        <w:rPr>
          <w:rFonts w:ascii="Book Antiqua" w:hAnsi="Book Antiqua"/>
          <w:vertAlign w:val="superscript"/>
        </w:rPr>
        <w:t>b</w:t>
      </w:r>
      <w:r w:rsidRPr="000E2703">
        <w:rPr>
          <w:rFonts w:ascii="Book Antiqua" w:hAnsi="Book Antiqua"/>
          <w:i/>
          <w:iCs/>
        </w:rPr>
        <w:t>P</w:t>
      </w:r>
      <w:r w:rsidRPr="000E2703">
        <w:rPr>
          <w:rFonts w:ascii="Book Antiqua" w:hAnsi="Book Antiqua"/>
        </w:rPr>
        <w:t xml:space="preserve"> &lt; 0.01 for each treatment group and model control group, respectively;</w:t>
      </w:r>
      <w:r w:rsidRPr="000E2703">
        <w:rPr>
          <w:rFonts w:ascii="Book Antiqua" w:hAnsi="Book Antiqua" w:hint="eastAsia"/>
          <w:b/>
          <w:bCs/>
          <w:lang w:eastAsia="zh-CN"/>
        </w:rPr>
        <w:t xml:space="preserve"> </w:t>
      </w:r>
      <w:r w:rsidRPr="000E2703">
        <w:rPr>
          <w:rFonts w:ascii="Book Antiqua" w:hAnsi="Book Antiqua"/>
          <w:vertAlign w:val="superscript"/>
        </w:rPr>
        <w:t>c</w:t>
      </w:r>
      <w:r w:rsidRPr="000E2703">
        <w:rPr>
          <w:rFonts w:ascii="Book Antiqua" w:hAnsi="Book Antiqua"/>
          <w:i/>
          <w:iCs/>
        </w:rPr>
        <w:t>P</w:t>
      </w:r>
      <w:r w:rsidRPr="000E2703">
        <w:rPr>
          <w:rFonts w:ascii="Book Antiqua" w:hAnsi="Book Antiqua"/>
        </w:rPr>
        <w:t xml:space="preserve"> &lt; 0.05</w:t>
      </w:r>
      <w:r w:rsidRPr="000E2703">
        <w:rPr>
          <w:rFonts w:ascii="Book Antiqua" w:hAnsi="Book Antiqua"/>
          <w:lang w:eastAsia="zh-CN"/>
        </w:rPr>
        <w:t xml:space="preserve">, </w:t>
      </w:r>
      <w:r w:rsidRPr="000E2703">
        <w:rPr>
          <w:rFonts w:ascii="Book Antiqua" w:hAnsi="Book Antiqua"/>
          <w:vertAlign w:val="superscript"/>
        </w:rPr>
        <w:t>d</w:t>
      </w:r>
      <w:r w:rsidRPr="000E2703">
        <w:rPr>
          <w:rFonts w:ascii="Book Antiqua" w:hAnsi="Book Antiqua"/>
          <w:i/>
          <w:iCs/>
        </w:rPr>
        <w:t>P</w:t>
      </w:r>
      <w:r w:rsidRPr="000E2703">
        <w:rPr>
          <w:rFonts w:ascii="Book Antiqua" w:hAnsi="Book Antiqua"/>
        </w:rPr>
        <w:t xml:space="preserve"> &lt; 0.01 for the model control group and normal control group, respectively.</w:t>
      </w:r>
    </w:p>
    <w:p w14:paraId="4CAEB511" w14:textId="77777777" w:rsidR="00F20B0C" w:rsidRPr="000E2703" w:rsidRDefault="00F20B0C" w:rsidP="00F20B0C">
      <w:pPr>
        <w:spacing w:line="360" w:lineRule="auto"/>
        <w:jc w:val="both"/>
        <w:rPr>
          <w:rFonts w:ascii="Book Antiqua" w:hAnsi="Book Antiqua"/>
        </w:rPr>
      </w:pPr>
      <w:r w:rsidRPr="000E2703">
        <w:rPr>
          <w:noProof/>
          <w:lang w:eastAsia="zh-CN"/>
        </w:rPr>
        <w:lastRenderedPageBreak/>
        <w:drawing>
          <wp:inline distT="0" distB="0" distL="0" distR="0" wp14:anchorId="64A1F714" wp14:editId="34909F0C">
            <wp:extent cx="5943600" cy="1847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943600" cy="1847850"/>
                    </a:xfrm>
                    <a:prstGeom prst="rect">
                      <a:avLst/>
                    </a:prstGeom>
                  </pic:spPr>
                </pic:pic>
              </a:graphicData>
            </a:graphic>
          </wp:inline>
        </w:drawing>
      </w:r>
    </w:p>
    <w:p w14:paraId="6565225E" w14:textId="77777777" w:rsidR="00F20B0C" w:rsidRPr="000E2703" w:rsidRDefault="00F20B0C" w:rsidP="00F20B0C">
      <w:pPr>
        <w:spacing w:line="360" w:lineRule="auto"/>
        <w:jc w:val="both"/>
        <w:rPr>
          <w:rFonts w:ascii="Book Antiqua" w:hAnsi="Book Antiqua"/>
        </w:rPr>
      </w:pPr>
      <w:r w:rsidRPr="000E2703">
        <w:rPr>
          <w:rFonts w:ascii="Book Antiqua" w:hAnsi="Book Antiqua"/>
          <w:b/>
          <w:bCs/>
        </w:rPr>
        <w:t xml:space="preserve">Figure 5 Bile acids in rats. </w:t>
      </w:r>
      <w:r w:rsidRPr="000E2703">
        <w:rPr>
          <w:rFonts w:ascii="Book Antiqua" w:hAnsi="Book Antiqua"/>
        </w:rPr>
        <w:t>A: Partial Least-Squares Discriminant Analysis; B: P-test analysis.</w:t>
      </w:r>
      <w:r w:rsidRPr="000E2703">
        <w:rPr>
          <w:rFonts w:ascii="Book Antiqua" w:hAnsi="Book Antiqua"/>
          <w:b/>
          <w:bCs/>
        </w:rPr>
        <w:t xml:space="preserve"> </w:t>
      </w:r>
    </w:p>
    <w:p w14:paraId="73E45E24" w14:textId="77777777" w:rsidR="00F20B0C" w:rsidRPr="000E2703" w:rsidRDefault="00F20B0C" w:rsidP="00F20B0C">
      <w:pPr>
        <w:spacing w:line="360" w:lineRule="auto"/>
        <w:jc w:val="both"/>
        <w:rPr>
          <w:rFonts w:ascii="Book Antiqua" w:hAnsi="Book Antiqua"/>
        </w:rPr>
        <w:sectPr w:rsidR="00F20B0C" w:rsidRPr="000E2703">
          <w:pgSz w:w="12240" w:h="15840"/>
          <w:pgMar w:top="1440" w:right="1440" w:bottom="1440" w:left="1440" w:header="720" w:footer="720" w:gutter="0"/>
          <w:cols w:space="720"/>
          <w:docGrid w:linePitch="360"/>
        </w:sectPr>
      </w:pPr>
    </w:p>
    <w:p w14:paraId="1AFC7DCC" w14:textId="77777777" w:rsidR="00F20B0C" w:rsidRPr="000E2703" w:rsidRDefault="00F20B0C" w:rsidP="00F20B0C">
      <w:pPr>
        <w:suppressAutoHyphens/>
        <w:jc w:val="both"/>
        <w:rPr>
          <w:rFonts w:ascii="Book Antiqua" w:hAnsi="Book Antiqua"/>
          <w:b/>
          <w:bCs/>
          <w:color w:val="000000"/>
          <w:lang w:eastAsia="zh-CN"/>
        </w:rPr>
      </w:pPr>
      <w:r w:rsidRPr="000E2703">
        <w:rPr>
          <w:rFonts w:ascii="Book Antiqua" w:hAnsi="Book Antiqua"/>
          <w:b/>
          <w:bCs/>
          <w:color w:val="000000"/>
          <w:lang w:eastAsia="zh-CN"/>
        </w:rPr>
        <w:lastRenderedPageBreak/>
        <w:t>Table 1 Alanine aminotransferase and aspartate aminotransferase in serum of rats (</w:t>
      </w:r>
      <w:r w:rsidRPr="000E2703">
        <w:rPr>
          <w:rFonts w:ascii="Book Antiqua" w:hAnsi="Book Antiqua"/>
          <w:b/>
          <w:bCs/>
          <w:i/>
          <w:iCs/>
          <w:color w:val="000000"/>
          <w:lang w:eastAsia="zh-CN"/>
        </w:rPr>
        <w:t>n</w:t>
      </w:r>
      <w:r w:rsidRPr="000E2703">
        <w:rPr>
          <w:rFonts w:ascii="Book Antiqua" w:hAnsi="Book Antiqua"/>
          <w:b/>
          <w:bCs/>
          <w:color w:val="000000"/>
          <w:lang w:eastAsia="zh-CN"/>
        </w:rPr>
        <w:t xml:space="preserve"> = 8)</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340"/>
        <w:gridCol w:w="2806"/>
        <w:gridCol w:w="2500"/>
      </w:tblGrid>
      <w:tr w:rsidR="00F20B0C" w:rsidRPr="000E2703" w14:paraId="6BC0DE43" w14:textId="77777777" w:rsidTr="00464137">
        <w:trPr>
          <w:jc w:val="center"/>
        </w:trPr>
        <w:tc>
          <w:tcPr>
            <w:tcW w:w="1931" w:type="pct"/>
            <w:tcBorders>
              <w:top w:val="single" w:sz="8" w:space="0" w:color="auto"/>
              <w:left w:val="nil"/>
              <w:bottom w:val="single" w:sz="4" w:space="0" w:color="auto"/>
              <w:right w:val="nil"/>
            </w:tcBorders>
            <w:vAlign w:val="center"/>
          </w:tcPr>
          <w:p w14:paraId="6372B22E"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Group</w:t>
            </w:r>
          </w:p>
        </w:tc>
        <w:tc>
          <w:tcPr>
            <w:tcW w:w="1623" w:type="pct"/>
            <w:tcBorders>
              <w:top w:val="single" w:sz="8" w:space="0" w:color="auto"/>
              <w:left w:val="nil"/>
              <w:bottom w:val="single" w:sz="4" w:space="0" w:color="auto"/>
              <w:right w:val="nil"/>
            </w:tcBorders>
            <w:vAlign w:val="center"/>
          </w:tcPr>
          <w:p w14:paraId="422A7BF5"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ALT (U/L)</w:t>
            </w:r>
          </w:p>
        </w:tc>
        <w:tc>
          <w:tcPr>
            <w:tcW w:w="1446" w:type="pct"/>
            <w:tcBorders>
              <w:top w:val="single" w:sz="8" w:space="0" w:color="auto"/>
              <w:left w:val="nil"/>
              <w:bottom w:val="single" w:sz="4" w:space="0" w:color="auto"/>
              <w:right w:val="nil"/>
            </w:tcBorders>
            <w:vAlign w:val="center"/>
          </w:tcPr>
          <w:p w14:paraId="72E23965"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AST (U/L)</w:t>
            </w:r>
          </w:p>
        </w:tc>
      </w:tr>
      <w:tr w:rsidR="00F20B0C" w:rsidRPr="000E2703" w14:paraId="386FA010" w14:textId="77777777" w:rsidTr="00464137">
        <w:trPr>
          <w:jc w:val="center"/>
        </w:trPr>
        <w:tc>
          <w:tcPr>
            <w:tcW w:w="1931" w:type="pct"/>
            <w:tcBorders>
              <w:top w:val="nil"/>
              <w:left w:val="nil"/>
              <w:bottom w:val="nil"/>
              <w:right w:val="nil"/>
            </w:tcBorders>
            <w:vAlign w:val="center"/>
          </w:tcPr>
          <w:p w14:paraId="611B92D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Normal control</w:t>
            </w:r>
          </w:p>
        </w:tc>
        <w:tc>
          <w:tcPr>
            <w:tcW w:w="1623" w:type="pct"/>
            <w:tcBorders>
              <w:top w:val="nil"/>
              <w:left w:val="nil"/>
              <w:bottom w:val="nil"/>
              <w:right w:val="nil"/>
            </w:tcBorders>
            <w:vAlign w:val="center"/>
          </w:tcPr>
          <w:p w14:paraId="79DE497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43.6 ± 8.7</w:t>
            </w:r>
          </w:p>
        </w:tc>
        <w:tc>
          <w:tcPr>
            <w:tcW w:w="1446" w:type="pct"/>
            <w:tcBorders>
              <w:top w:val="nil"/>
              <w:left w:val="nil"/>
              <w:bottom w:val="nil"/>
              <w:right w:val="nil"/>
            </w:tcBorders>
            <w:vAlign w:val="center"/>
          </w:tcPr>
          <w:p w14:paraId="5FB4DC2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131.6 ± 25.1</w:t>
            </w:r>
          </w:p>
        </w:tc>
      </w:tr>
      <w:tr w:rsidR="00F20B0C" w:rsidRPr="000E2703" w14:paraId="51477F27" w14:textId="77777777" w:rsidTr="00464137">
        <w:trPr>
          <w:jc w:val="center"/>
        </w:trPr>
        <w:tc>
          <w:tcPr>
            <w:tcW w:w="1931" w:type="pct"/>
            <w:tcBorders>
              <w:top w:val="nil"/>
              <w:left w:val="nil"/>
              <w:bottom w:val="nil"/>
              <w:right w:val="nil"/>
            </w:tcBorders>
            <w:vAlign w:val="center"/>
          </w:tcPr>
          <w:p w14:paraId="2D5C470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Model control</w:t>
            </w:r>
          </w:p>
        </w:tc>
        <w:tc>
          <w:tcPr>
            <w:tcW w:w="1623" w:type="pct"/>
            <w:tcBorders>
              <w:top w:val="nil"/>
              <w:left w:val="nil"/>
              <w:bottom w:val="nil"/>
              <w:right w:val="nil"/>
            </w:tcBorders>
            <w:vAlign w:val="center"/>
          </w:tcPr>
          <w:p w14:paraId="481CA5E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187.3 ± 29.6</w:t>
            </w:r>
            <w:r w:rsidRPr="000E2703">
              <w:rPr>
                <w:rFonts w:ascii="Book Antiqua" w:hAnsi="Book Antiqua"/>
                <w:vertAlign w:val="superscript"/>
              </w:rPr>
              <w:t>a</w:t>
            </w:r>
          </w:p>
        </w:tc>
        <w:tc>
          <w:tcPr>
            <w:tcW w:w="1446" w:type="pct"/>
            <w:tcBorders>
              <w:top w:val="nil"/>
              <w:left w:val="nil"/>
              <w:bottom w:val="nil"/>
              <w:right w:val="nil"/>
            </w:tcBorders>
            <w:vAlign w:val="center"/>
          </w:tcPr>
          <w:p w14:paraId="0E14DBF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285.1 ± 31.5</w:t>
            </w:r>
            <w:r w:rsidRPr="000E2703">
              <w:rPr>
                <w:rFonts w:ascii="Book Antiqua" w:hAnsi="Book Antiqua"/>
                <w:vertAlign w:val="superscript"/>
              </w:rPr>
              <w:t>a</w:t>
            </w:r>
          </w:p>
        </w:tc>
      </w:tr>
      <w:tr w:rsidR="00F20B0C" w:rsidRPr="000E2703" w14:paraId="2F635368" w14:textId="77777777" w:rsidTr="00464137">
        <w:trPr>
          <w:jc w:val="center"/>
        </w:trPr>
        <w:tc>
          <w:tcPr>
            <w:tcW w:w="1931" w:type="pct"/>
            <w:tcBorders>
              <w:top w:val="nil"/>
              <w:left w:val="nil"/>
              <w:bottom w:val="nil"/>
              <w:right w:val="nil"/>
            </w:tcBorders>
            <w:vAlign w:val="center"/>
          </w:tcPr>
          <w:p w14:paraId="3EE5CEA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Positive control</w:t>
            </w:r>
          </w:p>
        </w:tc>
        <w:tc>
          <w:tcPr>
            <w:tcW w:w="1623" w:type="pct"/>
            <w:tcBorders>
              <w:top w:val="nil"/>
              <w:left w:val="nil"/>
              <w:bottom w:val="nil"/>
              <w:right w:val="nil"/>
            </w:tcBorders>
            <w:vAlign w:val="center"/>
          </w:tcPr>
          <w:p w14:paraId="11352A6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86.7 ± 13.7</w:t>
            </w:r>
            <w:r w:rsidRPr="000E2703">
              <w:rPr>
                <w:rFonts w:ascii="Book Antiqua" w:hAnsi="Book Antiqua"/>
                <w:vertAlign w:val="superscript"/>
              </w:rPr>
              <w:t>c</w:t>
            </w:r>
          </w:p>
        </w:tc>
        <w:tc>
          <w:tcPr>
            <w:tcW w:w="1446" w:type="pct"/>
            <w:tcBorders>
              <w:top w:val="nil"/>
              <w:left w:val="nil"/>
              <w:bottom w:val="nil"/>
              <w:right w:val="nil"/>
            </w:tcBorders>
            <w:vAlign w:val="center"/>
          </w:tcPr>
          <w:p w14:paraId="3FA81CB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184.2 ± 37.8</w:t>
            </w:r>
            <w:r w:rsidRPr="000E2703">
              <w:rPr>
                <w:rFonts w:ascii="Book Antiqua" w:hAnsi="Book Antiqua"/>
                <w:vertAlign w:val="superscript"/>
              </w:rPr>
              <w:t>c</w:t>
            </w:r>
          </w:p>
        </w:tc>
      </w:tr>
      <w:tr w:rsidR="00F20B0C" w:rsidRPr="000E2703" w14:paraId="5651DA1B" w14:textId="77777777" w:rsidTr="00464137">
        <w:trPr>
          <w:jc w:val="center"/>
        </w:trPr>
        <w:tc>
          <w:tcPr>
            <w:tcW w:w="1931" w:type="pct"/>
            <w:tcBorders>
              <w:top w:val="nil"/>
              <w:left w:val="nil"/>
              <w:bottom w:val="nil"/>
              <w:right w:val="nil"/>
            </w:tcBorders>
            <w:vAlign w:val="center"/>
          </w:tcPr>
          <w:p w14:paraId="108380F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F-G (15 g/kg)</w:t>
            </w:r>
          </w:p>
        </w:tc>
        <w:tc>
          <w:tcPr>
            <w:tcW w:w="1623" w:type="pct"/>
            <w:tcBorders>
              <w:top w:val="nil"/>
              <w:left w:val="nil"/>
              <w:bottom w:val="nil"/>
              <w:right w:val="nil"/>
            </w:tcBorders>
            <w:vAlign w:val="center"/>
          </w:tcPr>
          <w:p w14:paraId="1FF768D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151.2 ± 24.3</w:t>
            </w:r>
          </w:p>
        </w:tc>
        <w:tc>
          <w:tcPr>
            <w:tcW w:w="1446" w:type="pct"/>
            <w:tcBorders>
              <w:top w:val="nil"/>
              <w:left w:val="nil"/>
              <w:bottom w:val="nil"/>
              <w:right w:val="nil"/>
            </w:tcBorders>
            <w:vAlign w:val="center"/>
          </w:tcPr>
          <w:p w14:paraId="717CA84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246.2 ± 39.8</w:t>
            </w:r>
          </w:p>
        </w:tc>
      </w:tr>
      <w:tr w:rsidR="00F20B0C" w:rsidRPr="000E2703" w14:paraId="5D50B2E0" w14:textId="77777777" w:rsidTr="00464137">
        <w:trPr>
          <w:jc w:val="center"/>
        </w:trPr>
        <w:tc>
          <w:tcPr>
            <w:tcW w:w="1931" w:type="pct"/>
            <w:tcBorders>
              <w:top w:val="nil"/>
              <w:left w:val="nil"/>
              <w:bottom w:val="single" w:sz="8" w:space="0" w:color="auto"/>
              <w:right w:val="nil"/>
            </w:tcBorders>
            <w:vAlign w:val="center"/>
          </w:tcPr>
          <w:p w14:paraId="1D291DF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F-G (30 g/kg)</w:t>
            </w:r>
          </w:p>
        </w:tc>
        <w:tc>
          <w:tcPr>
            <w:tcW w:w="1623" w:type="pct"/>
            <w:tcBorders>
              <w:top w:val="nil"/>
              <w:left w:val="nil"/>
              <w:bottom w:val="single" w:sz="8" w:space="0" w:color="auto"/>
              <w:right w:val="nil"/>
            </w:tcBorders>
            <w:vAlign w:val="center"/>
          </w:tcPr>
          <w:p w14:paraId="4D6E821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119.4 ± 19.5</w:t>
            </w:r>
            <w:r w:rsidRPr="000E2703">
              <w:rPr>
                <w:rFonts w:ascii="Book Antiqua" w:hAnsi="Book Antiqua"/>
                <w:vertAlign w:val="superscript"/>
              </w:rPr>
              <w:t>c</w:t>
            </w:r>
          </w:p>
        </w:tc>
        <w:tc>
          <w:tcPr>
            <w:tcW w:w="1446" w:type="pct"/>
            <w:tcBorders>
              <w:top w:val="nil"/>
              <w:left w:val="nil"/>
              <w:bottom w:val="single" w:sz="8" w:space="0" w:color="auto"/>
              <w:right w:val="nil"/>
            </w:tcBorders>
            <w:vAlign w:val="center"/>
          </w:tcPr>
          <w:p w14:paraId="23826B0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224.0 ± 34.1</w:t>
            </w:r>
            <w:r w:rsidRPr="000E2703">
              <w:rPr>
                <w:rFonts w:ascii="Book Antiqua" w:hAnsi="Book Antiqua"/>
                <w:vertAlign w:val="superscript"/>
              </w:rPr>
              <w:t>b</w:t>
            </w:r>
          </w:p>
        </w:tc>
      </w:tr>
    </w:tbl>
    <w:p w14:paraId="40972340" w14:textId="77777777" w:rsidR="001C7625" w:rsidRPr="000E2703" w:rsidRDefault="00F20B0C" w:rsidP="00F20B0C">
      <w:pPr>
        <w:suppressAutoHyphens/>
        <w:jc w:val="both"/>
        <w:rPr>
          <w:rFonts w:ascii="Book Antiqua" w:hAnsi="Book Antiqua"/>
        </w:rPr>
      </w:pPr>
      <w:r w:rsidRPr="000E2703">
        <w:rPr>
          <w:rFonts w:ascii="Book Antiqua" w:hAnsi="Book Antiqua"/>
          <w:vertAlign w:val="superscript"/>
        </w:rPr>
        <w:t>a</w:t>
      </w:r>
      <w:r w:rsidRPr="000E2703">
        <w:rPr>
          <w:rFonts w:ascii="Book Antiqua" w:hAnsi="Book Antiqua"/>
          <w:i/>
          <w:iCs/>
        </w:rPr>
        <w:t>P</w:t>
      </w:r>
      <w:r w:rsidRPr="000E2703">
        <w:rPr>
          <w:rFonts w:ascii="Book Antiqua" w:hAnsi="Book Antiqua"/>
        </w:rPr>
        <w:t xml:space="preserve"> &lt; 0.01 for the model control group and normal control group</w:t>
      </w:r>
      <w:r w:rsidR="001C7625" w:rsidRPr="000E2703">
        <w:rPr>
          <w:rFonts w:ascii="Book Antiqua" w:hAnsi="Book Antiqua"/>
        </w:rPr>
        <w:t>.</w:t>
      </w:r>
    </w:p>
    <w:p w14:paraId="3D40D14D" w14:textId="660A35C3" w:rsidR="001C7625" w:rsidRPr="000E2703" w:rsidRDefault="00E95A92" w:rsidP="00F20B0C">
      <w:pPr>
        <w:suppressAutoHyphens/>
        <w:jc w:val="both"/>
        <w:rPr>
          <w:rFonts w:ascii="Book Antiqua" w:hAnsi="Book Antiqua"/>
        </w:rPr>
      </w:pPr>
      <w:r>
        <w:rPr>
          <w:rFonts w:ascii="Book Antiqua" w:hAnsi="Book Antiqua"/>
          <w:vertAlign w:val="superscript"/>
        </w:rPr>
        <w:t>b</w:t>
      </w:r>
      <w:r w:rsidR="00F20B0C" w:rsidRPr="000E2703">
        <w:rPr>
          <w:rFonts w:ascii="Book Antiqua" w:hAnsi="Book Antiqua"/>
          <w:i/>
          <w:iCs/>
        </w:rPr>
        <w:t>P</w:t>
      </w:r>
      <w:r w:rsidR="00F20B0C" w:rsidRPr="000E2703">
        <w:rPr>
          <w:rFonts w:ascii="Book Antiqua" w:hAnsi="Book Antiqua"/>
        </w:rPr>
        <w:t xml:space="preserve"> &lt; 0.05</w:t>
      </w:r>
      <w:r w:rsidR="001C7625" w:rsidRPr="000E2703">
        <w:rPr>
          <w:rFonts w:ascii="Book Antiqua" w:hAnsi="Book Antiqua"/>
        </w:rPr>
        <w:t>.</w:t>
      </w:r>
    </w:p>
    <w:p w14:paraId="7BEB1237" w14:textId="6CF7C396" w:rsidR="00F20B0C" w:rsidRPr="000E2703" w:rsidRDefault="00E95A92" w:rsidP="00F20B0C">
      <w:pPr>
        <w:suppressAutoHyphens/>
        <w:jc w:val="both"/>
        <w:rPr>
          <w:rFonts w:ascii="Book Antiqua" w:eastAsia="Book Antiqua" w:hAnsi="Book Antiqua" w:cs="Book Antiqua"/>
          <w:color w:val="000000"/>
        </w:rPr>
      </w:pPr>
      <w:r>
        <w:rPr>
          <w:rFonts w:ascii="Book Antiqua" w:hAnsi="Book Antiqua"/>
          <w:vertAlign w:val="superscript"/>
        </w:rPr>
        <w:t>c</w:t>
      </w:r>
      <w:r w:rsidR="00F20B0C" w:rsidRPr="000E2703">
        <w:rPr>
          <w:rFonts w:ascii="Book Antiqua" w:hAnsi="Book Antiqua"/>
          <w:i/>
          <w:iCs/>
        </w:rPr>
        <w:t>P</w:t>
      </w:r>
      <w:r w:rsidR="00F20B0C" w:rsidRPr="000E2703">
        <w:rPr>
          <w:rFonts w:ascii="Book Antiqua" w:hAnsi="Book Antiqua"/>
        </w:rPr>
        <w:t xml:space="preserve"> &lt; 0.01 for each treatment group and model control group, respectively</w:t>
      </w:r>
      <w:r w:rsidR="00F20B0C" w:rsidRPr="000E2703">
        <w:rPr>
          <w:rFonts w:ascii="Book Antiqua" w:hAnsi="Book Antiqua" w:hint="eastAsia"/>
          <w:lang w:eastAsia="zh-CN"/>
        </w:rPr>
        <w:t>.</w:t>
      </w:r>
      <w:r w:rsidR="00F20B0C" w:rsidRPr="000E2703">
        <w:rPr>
          <w:rFonts w:ascii="Book Antiqua" w:hAnsi="Book Antiqua"/>
        </w:rPr>
        <w:t xml:space="preserve"> F-G: </w:t>
      </w:r>
      <w:r w:rsidR="00F20B0C" w:rsidRPr="000E2703">
        <w:rPr>
          <w:rFonts w:ascii="Book Antiqua" w:eastAsia="Book Antiqua" w:hAnsi="Book Antiqua" w:cs="Book Antiqua"/>
          <w:i/>
          <w:iCs/>
          <w:color w:val="000000"/>
        </w:rPr>
        <w:t>Fuzi-Gancao</w:t>
      </w:r>
      <w:r w:rsidR="00F20B0C" w:rsidRPr="000E2703">
        <w:rPr>
          <w:rFonts w:ascii="Book Antiqua" w:eastAsia="Book Antiqua" w:hAnsi="Book Antiqua" w:cs="Book Antiqua"/>
          <w:color w:val="000000"/>
        </w:rPr>
        <w:t>; ALT: Alanine aminotransferase; AST: Aspartate aminotransferase.</w:t>
      </w:r>
    </w:p>
    <w:p w14:paraId="0426B5D4" w14:textId="77777777" w:rsidR="00F20B0C" w:rsidRPr="000E2703" w:rsidRDefault="00F20B0C" w:rsidP="00F20B0C">
      <w:pPr>
        <w:suppressAutoHyphens/>
        <w:jc w:val="both"/>
        <w:rPr>
          <w:rFonts w:ascii="Book Antiqua" w:hAnsi="Book Antiqua"/>
          <w:b/>
          <w:bCs/>
          <w:color w:val="000000"/>
          <w:lang w:eastAsia="zh-CN"/>
        </w:rPr>
      </w:pPr>
      <w:r w:rsidRPr="000E2703">
        <w:rPr>
          <w:rFonts w:ascii="Book Antiqua" w:eastAsia="Yu Mincho" w:hAnsi="Book Antiqua"/>
        </w:rPr>
        <w:br w:type="page"/>
      </w:r>
      <w:r w:rsidRPr="000E2703">
        <w:rPr>
          <w:rFonts w:ascii="Book Antiqua" w:hAnsi="Book Antiqua"/>
          <w:b/>
          <w:bCs/>
          <w:color w:val="000000"/>
          <w:lang w:eastAsia="zh-CN"/>
        </w:rPr>
        <w:lastRenderedPageBreak/>
        <w:t xml:space="preserve">Table 2 Calibration curve, </w:t>
      </w:r>
      <w:r w:rsidRPr="000E2703">
        <w:rPr>
          <w:rFonts w:ascii="Book Antiqua" w:hAnsi="Book Antiqua"/>
          <w:b/>
          <w:bCs/>
          <w:i/>
          <w:iCs/>
          <w:color w:val="000000"/>
          <w:lang w:eastAsia="zh-CN"/>
        </w:rPr>
        <w:t>R</w:t>
      </w:r>
      <w:r w:rsidRPr="000E2703">
        <w:rPr>
          <w:rFonts w:ascii="Book Antiqua" w:hAnsi="Book Antiqua"/>
          <w:b/>
          <w:bCs/>
          <w:color w:val="000000"/>
          <w:lang w:eastAsia="zh-CN"/>
        </w:rPr>
        <w:t>², and concentration range of nine metabolites</w:t>
      </w:r>
    </w:p>
    <w:tbl>
      <w:tblPr>
        <w:tblpPr w:leftFromText="180" w:rightFromText="180" w:vertAnchor="text" w:horzAnchor="margin" w:tblpY="153"/>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36"/>
        <w:gridCol w:w="2853"/>
        <w:gridCol w:w="1721"/>
        <w:gridCol w:w="2236"/>
      </w:tblGrid>
      <w:tr w:rsidR="00F20B0C" w:rsidRPr="000E2703" w14:paraId="729E530B" w14:textId="77777777" w:rsidTr="00464137">
        <w:tc>
          <w:tcPr>
            <w:tcW w:w="1062" w:type="pct"/>
            <w:tcBorders>
              <w:top w:val="single" w:sz="8" w:space="0" w:color="auto"/>
              <w:left w:val="nil"/>
              <w:bottom w:val="single" w:sz="4" w:space="0" w:color="auto"/>
              <w:right w:val="nil"/>
            </w:tcBorders>
            <w:vAlign w:val="center"/>
          </w:tcPr>
          <w:p w14:paraId="5C1A4494"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Compound</w:t>
            </w:r>
          </w:p>
        </w:tc>
        <w:tc>
          <w:tcPr>
            <w:tcW w:w="1650" w:type="pct"/>
            <w:tcBorders>
              <w:top w:val="single" w:sz="8" w:space="0" w:color="auto"/>
              <w:left w:val="nil"/>
              <w:bottom w:val="single" w:sz="4" w:space="0" w:color="auto"/>
              <w:right w:val="nil"/>
            </w:tcBorders>
            <w:vAlign w:val="center"/>
          </w:tcPr>
          <w:p w14:paraId="76C5D54D"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Standard curve</w:t>
            </w:r>
          </w:p>
        </w:tc>
        <w:tc>
          <w:tcPr>
            <w:tcW w:w="995" w:type="pct"/>
            <w:tcBorders>
              <w:top w:val="single" w:sz="8" w:space="0" w:color="auto"/>
              <w:left w:val="nil"/>
              <w:bottom w:val="single" w:sz="4" w:space="0" w:color="auto"/>
              <w:right w:val="nil"/>
            </w:tcBorders>
          </w:tcPr>
          <w:p w14:paraId="1E94EEA0"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i/>
                <w:iCs/>
              </w:rPr>
              <w:t>R</w:t>
            </w:r>
            <w:r w:rsidRPr="000E2703">
              <w:rPr>
                <w:rFonts w:ascii="Book Antiqua" w:hAnsi="Book Antiqua"/>
                <w:b/>
                <w:vertAlign w:val="superscript"/>
              </w:rPr>
              <w:t>2</w:t>
            </w:r>
          </w:p>
        </w:tc>
        <w:tc>
          <w:tcPr>
            <w:tcW w:w="1293" w:type="pct"/>
            <w:tcBorders>
              <w:top w:val="single" w:sz="8" w:space="0" w:color="auto"/>
              <w:left w:val="nil"/>
              <w:bottom w:val="single" w:sz="4" w:space="0" w:color="auto"/>
              <w:right w:val="nil"/>
            </w:tcBorders>
            <w:vAlign w:val="center"/>
          </w:tcPr>
          <w:p w14:paraId="52932925"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Range (ng/mL)</w:t>
            </w:r>
          </w:p>
        </w:tc>
      </w:tr>
      <w:tr w:rsidR="00F20B0C" w:rsidRPr="000E2703" w14:paraId="17723DA9" w14:textId="77777777" w:rsidTr="00464137">
        <w:tc>
          <w:tcPr>
            <w:tcW w:w="1062" w:type="pct"/>
            <w:tcBorders>
              <w:top w:val="nil"/>
              <w:left w:val="nil"/>
              <w:bottom w:val="nil"/>
              <w:right w:val="nil"/>
            </w:tcBorders>
            <w:vAlign w:val="center"/>
          </w:tcPr>
          <w:p w14:paraId="3EE4CEB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L-Leu</w:t>
            </w:r>
          </w:p>
        </w:tc>
        <w:tc>
          <w:tcPr>
            <w:tcW w:w="1650" w:type="pct"/>
            <w:tcBorders>
              <w:top w:val="nil"/>
              <w:left w:val="nil"/>
              <w:bottom w:val="nil"/>
              <w:right w:val="nil"/>
            </w:tcBorders>
            <w:vAlign w:val="center"/>
          </w:tcPr>
          <w:p w14:paraId="6ADA6CA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0.0627X - 4.9797</w:t>
            </w:r>
          </w:p>
        </w:tc>
        <w:tc>
          <w:tcPr>
            <w:tcW w:w="995" w:type="pct"/>
            <w:tcBorders>
              <w:top w:val="nil"/>
              <w:left w:val="nil"/>
              <w:bottom w:val="nil"/>
              <w:right w:val="nil"/>
            </w:tcBorders>
            <w:vAlign w:val="center"/>
          </w:tcPr>
          <w:p w14:paraId="5888769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0.9952</w:t>
            </w:r>
          </w:p>
        </w:tc>
        <w:tc>
          <w:tcPr>
            <w:tcW w:w="1293" w:type="pct"/>
            <w:tcBorders>
              <w:top w:val="nil"/>
              <w:left w:val="nil"/>
              <w:bottom w:val="nil"/>
              <w:right w:val="nil"/>
            </w:tcBorders>
            <w:vAlign w:val="center"/>
          </w:tcPr>
          <w:p w14:paraId="063AC3B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100-10000</w:t>
            </w:r>
          </w:p>
        </w:tc>
      </w:tr>
      <w:tr w:rsidR="00F20B0C" w:rsidRPr="000E2703" w14:paraId="2BD02E32" w14:textId="77777777" w:rsidTr="00464137">
        <w:tc>
          <w:tcPr>
            <w:tcW w:w="1062" w:type="pct"/>
            <w:tcBorders>
              <w:top w:val="nil"/>
              <w:left w:val="nil"/>
              <w:bottom w:val="nil"/>
              <w:right w:val="nil"/>
            </w:tcBorders>
            <w:vAlign w:val="center"/>
          </w:tcPr>
          <w:p w14:paraId="14B4468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5-HT</w:t>
            </w:r>
          </w:p>
        </w:tc>
        <w:tc>
          <w:tcPr>
            <w:tcW w:w="1650" w:type="pct"/>
            <w:tcBorders>
              <w:top w:val="nil"/>
              <w:left w:val="nil"/>
              <w:bottom w:val="nil"/>
              <w:right w:val="nil"/>
            </w:tcBorders>
            <w:vAlign w:val="center"/>
          </w:tcPr>
          <w:p w14:paraId="630168A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0.0385X - 0.0269</w:t>
            </w:r>
          </w:p>
        </w:tc>
        <w:tc>
          <w:tcPr>
            <w:tcW w:w="995" w:type="pct"/>
            <w:tcBorders>
              <w:top w:val="nil"/>
              <w:left w:val="nil"/>
              <w:bottom w:val="nil"/>
              <w:right w:val="nil"/>
            </w:tcBorders>
            <w:vAlign w:val="center"/>
          </w:tcPr>
          <w:p w14:paraId="4817B0F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0.9939</w:t>
            </w:r>
          </w:p>
        </w:tc>
        <w:tc>
          <w:tcPr>
            <w:tcW w:w="1293" w:type="pct"/>
            <w:tcBorders>
              <w:top w:val="nil"/>
              <w:left w:val="nil"/>
              <w:bottom w:val="nil"/>
              <w:right w:val="nil"/>
            </w:tcBorders>
            <w:vAlign w:val="center"/>
          </w:tcPr>
          <w:p w14:paraId="4FEC003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0.8-80</w:t>
            </w:r>
          </w:p>
        </w:tc>
      </w:tr>
      <w:tr w:rsidR="00F20B0C" w:rsidRPr="000E2703" w14:paraId="1EECBE08" w14:textId="77777777" w:rsidTr="00464137">
        <w:tc>
          <w:tcPr>
            <w:tcW w:w="1062" w:type="pct"/>
            <w:tcBorders>
              <w:top w:val="nil"/>
              <w:left w:val="nil"/>
              <w:bottom w:val="nil"/>
              <w:right w:val="nil"/>
            </w:tcBorders>
            <w:vAlign w:val="center"/>
          </w:tcPr>
          <w:p w14:paraId="6C88F83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N-phe</w:t>
            </w:r>
          </w:p>
        </w:tc>
        <w:tc>
          <w:tcPr>
            <w:tcW w:w="1650" w:type="pct"/>
            <w:tcBorders>
              <w:top w:val="nil"/>
              <w:left w:val="nil"/>
              <w:bottom w:val="nil"/>
              <w:right w:val="nil"/>
            </w:tcBorders>
            <w:vAlign w:val="center"/>
          </w:tcPr>
          <w:p w14:paraId="5DA693A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0.0229X - 4.9120</w:t>
            </w:r>
          </w:p>
        </w:tc>
        <w:tc>
          <w:tcPr>
            <w:tcW w:w="995" w:type="pct"/>
            <w:tcBorders>
              <w:top w:val="nil"/>
              <w:left w:val="nil"/>
              <w:bottom w:val="nil"/>
              <w:right w:val="nil"/>
            </w:tcBorders>
            <w:vAlign w:val="center"/>
          </w:tcPr>
          <w:p w14:paraId="5A7BEA8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0.9958</w:t>
            </w:r>
          </w:p>
        </w:tc>
        <w:tc>
          <w:tcPr>
            <w:tcW w:w="1293" w:type="pct"/>
            <w:tcBorders>
              <w:top w:val="nil"/>
              <w:left w:val="nil"/>
              <w:bottom w:val="nil"/>
              <w:right w:val="nil"/>
            </w:tcBorders>
            <w:vAlign w:val="center"/>
          </w:tcPr>
          <w:p w14:paraId="5EE1FE7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250-25000</w:t>
            </w:r>
          </w:p>
        </w:tc>
      </w:tr>
      <w:tr w:rsidR="00F20B0C" w:rsidRPr="000E2703" w14:paraId="57A26BA2" w14:textId="77777777" w:rsidTr="00464137">
        <w:tc>
          <w:tcPr>
            <w:tcW w:w="1062" w:type="pct"/>
            <w:tcBorders>
              <w:top w:val="nil"/>
              <w:left w:val="nil"/>
              <w:bottom w:val="nil"/>
              <w:right w:val="nil"/>
            </w:tcBorders>
            <w:vAlign w:val="center"/>
          </w:tcPr>
          <w:p w14:paraId="7B42EA5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L-Try</w:t>
            </w:r>
          </w:p>
        </w:tc>
        <w:tc>
          <w:tcPr>
            <w:tcW w:w="1650" w:type="pct"/>
            <w:tcBorders>
              <w:top w:val="nil"/>
              <w:left w:val="nil"/>
              <w:bottom w:val="nil"/>
              <w:right w:val="nil"/>
            </w:tcBorders>
            <w:vAlign w:val="center"/>
          </w:tcPr>
          <w:p w14:paraId="5125A0C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0.0048X - 2.4673</w:t>
            </w:r>
          </w:p>
        </w:tc>
        <w:tc>
          <w:tcPr>
            <w:tcW w:w="995" w:type="pct"/>
            <w:tcBorders>
              <w:top w:val="nil"/>
              <w:left w:val="nil"/>
              <w:bottom w:val="nil"/>
              <w:right w:val="nil"/>
            </w:tcBorders>
            <w:vAlign w:val="center"/>
          </w:tcPr>
          <w:p w14:paraId="2B9554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0.9926</w:t>
            </w:r>
          </w:p>
        </w:tc>
        <w:tc>
          <w:tcPr>
            <w:tcW w:w="1293" w:type="pct"/>
            <w:tcBorders>
              <w:top w:val="nil"/>
              <w:left w:val="nil"/>
              <w:bottom w:val="nil"/>
              <w:right w:val="nil"/>
            </w:tcBorders>
            <w:vAlign w:val="center"/>
          </w:tcPr>
          <w:p w14:paraId="1AE4D3E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600-60000</w:t>
            </w:r>
          </w:p>
        </w:tc>
      </w:tr>
      <w:tr w:rsidR="00F20B0C" w:rsidRPr="000E2703" w14:paraId="60BD0C9D" w14:textId="77777777" w:rsidTr="00464137">
        <w:tc>
          <w:tcPr>
            <w:tcW w:w="1062" w:type="pct"/>
            <w:tcBorders>
              <w:top w:val="nil"/>
              <w:left w:val="nil"/>
              <w:bottom w:val="nil"/>
              <w:right w:val="nil"/>
            </w:tcBorders>
            <w:vAlign w:val="center"/>
          </w:tcPr>
          <w:p w14:paraId="0D08057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L-Kyn</w:t>
            </w:r>
          </w:p>
        </w:tc>
        <w:tc>
          <w:tcPr>
            <w:tcW w:w="1650" w:type="pct"/>
            <w:tcBorders>
              <w:top w:val="nil"/>
              <w:left w:val="nil"/>
              <w:bottom w:val="nil"/>
              <w:right w:val="nil"/>
            </w:tcBorders>
            <w:vAlign w:val="center"/>
          </w:tcPr>
          <w:p w14:paraId="07C6510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0.0331X + 0.0123</w:t>
            </w:r>
          </w:p>
        </w:tc>
        <w:tc>
          <w:tcPr>
            <w:tcW w:w="995" w:type="pct"/>
            <w:tcBorders>
              <w:top w:val="nil"/>
              <w:left w:val="nil"/>
              <w:bottom w:val="nil"/>
              <w:right w:val="nil"/>
            </w:tcBorders>
            <w:vAlign w:val="center"/>
          </w:tcPr>
          <w:p w14:paraId="5E1ED56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0.9960</w:t>
            </w:r>
          </w:p>
        </w:tc>
        <w:tc>
          <w:tcPr>
            <w:tcW w:w="1293" w:type="pct"/>
            <w:tcBorders>
              <w:top w:val="nil"/>
              <w:left w:val="nil"/>
              <w:bottom w:val="nil"/>
              <w:right w:val="nil"/>
            </w:tcBorders>
            <w:vAlign w:val="center"/>
          </w:tcPr>
          <w:p w14:paraId="5FEEA1A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5-500</w:t>
            </w:r>
          </w:p>
        </w:tc>
      </w:tr>
      <w:tr w:rsidR="00F20B0C" w:rsidRPr="000E2703" w14:paraId="3E4EC6B5" w14:textId="77777777" w:rsidTr="00464137">
        <w:tc>
          <w:tcPr>
            <w:tcW w:w="1062" w:type="pct"/>
            <w:tcBorders>
              <w:top w:val="nil"/>
              <w:left w:val="nil"/>
              <w:bottom w:val="nil"/>
              <w:right w:val="nil"/>
            </w:tcBorders>
            <w:vAlign w:val="center"/>
          </w:tcPr>
          <w:p w14:paraId="4F99C7A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5-HTP</w:t>
            </w:r>
          </w:p>
        </w:tc>
        <w:tc>
          <w:tcPr>
            <w:tcW w:w="1650" w:type="pct"/>
            <w:tcBorders>
              <w:top w:val="nil"/>
              <w:left w:val="nil"/>
              <w:bottom w:val="nil"/>
              <w:right w:val="nil"/>
            </w:tcBorders>
            <w:vAlign w:val="center"/>
          </w:tcPr>
          <w:p w14:paraId="598D9C6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0.0492X - 0.0001</w:t>
            </w:r>
          </w:p>
        </w:tc>
        <w:tc>
          <w:tcPr>
            <w:tcW w:w="995" w:type="pct"/>
            <w:tcBorders>
              <w:top w:val="nil"/>
              <w:left w:val="nil"/>
              <w:bottom w:val="nil"/>
              <w:right w:val="nil"/>
            </w:tcBorders>
            <w:vAlign w:val="center"/>
          </w:tcPr>
          <w:p w14:paraId="28B6C90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0.9983</w:t>
            </w:r>
          </w:p>
        </w:tc>
        <w:tc>
          <w:tcPr>
            <w:tcW w:w="1293" w:type="pct"/>
            <w:tcBorders>
              <w:top w:val="nil"/>
              <w:left w:val="nil"/>
              <w:bottom w:val="nil"/>
              <w:right w:val="nil"/>
            </w:tcBorders>
            <w:vAlign w:val="center"/>
          </w:tcPr>
          <w:p w14:paraId="074A092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0.2-20</w:t>
            </w:r>
          </w:p>
        </w:tc>
      </w:tr>
      <w:tr w:rsidR="00F20B0C" w:rsidRPr="000E2703" w14:paraId="13DDFC67" w14:textId="77777777" w:rsidTr="00464137">
        <w:tc>
          <w:tcPr>
            <w:tcW w:w="1062" w:type="pct"/>
            <w:tcBorders>
              <w:top w:val="nil"/>
              <w:left w:val="nil"/>
              <w:bottom w:val="nil"/>
              <w:right w:val="nil"/>
            </w:tcBorders>
            <w:vAlign w:val="center"/>
          </w:tcPr>
          <w:p w14:paraId="6F29F2E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CA</w:t>
            </w:r>
          </w:p>
        </w:tc>
        <w:tc>
          <w:tcPr>
            <w:tcW w:w="1650" w:type="pct"/>
            <w:tcBorders>
              <w:top w:val="nil"/>
              <w:left w:val="nil"/>
              <w:bottom w:val="nil"/>
              <w:right w:val="nil"/>
            </w:tcBorders>
            <w:vAlign w:val="center"/>
          </w:tcPr>
          <w:p w14:paraId="3758905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0.00004X - 0.0010</w:t>
            </w:r>
          </w:p>
        </w:tc>
        <w:tc>
          <w:tcPr>
            <w:tcW w:w="995" w:type="pct"/>
            <w:tcBorders>
              <w:top w:val="nil"/>
              <w:left w:val="nil"/>
              <w:bottom w:val="nil"/>
              <w:right w:val="nil"/>
            </w:tcBorders>
            <w:vAlign w:val="center"/>
          </w:tcPr>
          <w:p w14:paraId="5BA710C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0.9959</w:t>
            </w:r>
          </w:p>
        </w:tc>
        <w:tc>
          <w:tcPr>
            <w:tcW w:w="1293" w:type="pct"/>
            <w:tcBorders>
              <w:top w:val="nil"/>
              <w:left w:val="nil"/>
              <w:bottom w:val="nil"/>
              <w:right w:val="nil"/>
            </w:tcBorders>
            <w:vAlign w:val="center"/>
          </w:tcPr>
          <w:p w14:paraId="333BB00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40-4000</w:t>
            </w:r>
          </w:p>
        </w:tc>
      </w:tr>
      <w:tr w:rsidR="00F20B0C" w:rsidRPr="000E2703" w14:paraId="4653F29B" w14:textId="77777777" w:rsidTr="00464137">
        <w:tc>
          <w:tcPr>
            <w:tcW w:w="1062" w:type="pct"/>
            <w:tcBorders>
              <w:top w:val="nil"/>
              <w:left w:val="nil"/>
              <w:bottom w:val="nil"/>
              <w:right w:val="nil"/>
            </w:tcBorders>
            <w:vAlign w:val="center"/>
          </w:tcPr>
          <w:p w14:paraId="4628C3C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GSH</w:t>
            </w:r>
          </w:p>
        </w:tc>
        <w:tc>
          <w:tcPr>
            <w:tcW w:w="1650" w:type="pct"/>
            <w:tcBorders>
              <w:top w:val="nil"/>
              <w:left w:val="nil"/>
              <w:bottom w:val="nil"/>
              <w:right w:val="nil"/>
            </w:tcBorders>
            <w:vAlign w:val="center"/>
          </w:tcPr>
          <w:p w14:paraId="24EC54C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0.0032X - 0.2362</w:t>
            </w:r>
          </w:p>
        </w:tc>
        <w:tc>
          <w:tcPr>
            <w:tcW w:w="995" w:type="pct"/>
            <w:tcBorders>
              <w:top w:val="nil"/>
              <w:left w:val="nil"/>
              <w:bottom w:val="nil"/>
              <w:right w:val="nil"/>
            </w:tcBorders>
            <w:vAlign w:val="center"/>
          </w:tcPr>
          <w:p w14:paraId="197D572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0.9975</w:t>
            </w:r>
          </w:p>
        </w:tc>
        <w:tc>
          <w:tcPr>
            <w:tcW w:w="1293" w:type="pct"/>
            <w:tcBorders>
              <w:top w:val="nil"/>
              <w:left w:val="nil"/>
              <w:bottom w:val="nil"/>
              <w:right w:val="nil"/>
            </w:tcBorders>
            <w:vAlign w:val="center"/>
          </w:tcPr>
          <w:p w14:paraId="7885F6A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150-20000</w:t>
            </w:r>
          </w:p>
        </w:tc>
      </w:tr>
      <w:tr w:rsidR="00F20B0C" w:rsidRPr="000E2703" w14:paraId="663839DE" w14:textId="77777777" w:rsidTr="00464137">
        <w:tc>
          <w:tcPr>
            <w:tcW w:w="1062" w:type="pct"/>
            <w:tcBorders>
              <w:top w:val="nil"/>
              <w:left w:val="nil"/>
              <w:bottom w:val="single" w:sz="8" w:space="0" w:color="auto"/>
              <w:right w:val="nil"/>
            </w:tcBorders>
            <w:vAlign w:val="center"/>
          </w:tcPr>
          <w:p w14:paraId="1D8EF60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GSSG</w:t>
            </w:r>
          </w:p>
        </w:tc>
        <w:tc>
          <w:tcPr>
            <w:tcW w:w="1650" w:type="pct"/>
            <w:tcBorders>
              <w:top w:val="nil"/>
              <w:left w:val="nil"/>
              <w:bottom w:val="single" w:sz="8" w:space="0" w:color="auto"/>
              <w:right w:val="nil"/>
            </w:tcBorders>
            <w:vAlign w:val="center"/>
          </w:tcPr>
          <w:p w14:paraId="1082577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0.0001X + 0.0010</w:t>
            </w:r>
          </w:p>
        </w:tc>
        <w:tc>
          <w:tcPr>
            <w:tcW w:w="995" w:type="pct"/>
            <w:tcBorders>
              <w:top w:val="nil"/>
              <w:left w:val="nil"/>
              <w:bottom w:val="single" w:sz="8" w:space="0" w:color="auto"/>
              <w:right w:val="nil"/>
            </w:tcBorders>
            <w:vAlign w:val="center"/>
          </w:tcPr>
          <w:p w14:paraId="73617A8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0.9949</w:t>
            </w:r>
          </w:p>
        </w:tc>
        <w:tc>
          <w:tcPr>
            <w:tcW w:w="1293" w:type="pct"/>
            <w:tcBorders>
              <w:top w:val="nil"/>
              <w:left w:val="nil"/>
              <w:bottom w:val="single" w:sz="8" w:space="0" w:color="auto"/>
              <w:right w:val="nil"/>
            </w:tcBorders>
            <w:vAlign w:val="center"/>
          </w:tcPr>
          <w:p w14:paraId="7DA60C7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50-10000</w:t>
            </w:r>
          </w:p>
        </w:tc>
      </w:tr>
    </w:tbl>
    <w:p w14:paraId="1610EC5E" w14:textId="77777777" w:rsidR="00F20B0C" w:rsidRPr="000E2703" w:rsidRDefault="00F20B0C" w:rsidP="00F20B0C">
      <w:pPr>
        <w:suppressAutoHyphens/>
        <w:jc w:val="both"/>
        <w:rPr>
          <w:rFonts w:ascii="Book Antiqua" w:hAnsi="Book Antiqua"/>
          <w:color w:val="000000"/>
          <w:lang w:eastAsia="zh-CN"/>
        </w:rPr>
      </w:pPr>
      <w:r w:rsidRPr="000E2703">
        <w:rPr>
          <w:rFonts w:ascii="Book Antiqua" w:hAnsi="Book Antiqua"/>
        </w:rPr>
        <w:t>L-Leu</w:t>
      </w:r>
      <w:r w:rsidRPr="000E2703">
        <w:rPr>
          <w:rFonts w:ascii="Book Antiqua" w:hAnsi="Book Antiqua"/>
          <w:color w:val="000000"/>
          <w:lang w:eastAsia="zh-CN"/>
        </w:rPr>
        <w:t xml:space="preserve">: </w:t>
      </w:r>
      <w:r w:rsidRPr="000E2703">
        <w:rPr>
          <w:rFonts w:ascii="Book Antiqua" w:eastAsia="Book Antiqua" w:hAnsi="Book Antiqua" w:cs="Book Antiqua"/>
          <w:color w:val="000000"/>
        </w:rPr>
        <w:t>L-leucine</w:t>
      </w:r>
      <w:r w:rsidRPr="000E2703">
        <w:rPr>
          <w:rFonts w:ascii="Book Antiqua" w:hAnsi="Book Antiqua"/>
          <w:color w:val="000000"/>
          <w:lang w:eastAsia="zh-CN"/>
        </w:rPr>
        <w:t xml:space="preserve">; </w:t>
      </w:r>
      <w:r w:rsidRPr="000E2703">
        <w:rPr>
          <w:rFonts w:ascii="Book Antiqua" w:hAnsi="Book Antiqua" w:hint="eastAsia"/>
          <w:color w:val="000000"/>
          <w:lang w:eastAsia="zh-CN"/>
        </w:rPr>
        <w:t>5</w:t>
      </w:r>
      <w:r w:rsidRPr="000E2703">
        <w:rPr>
          <w:rFonts w:ascii="Book Antiqua" w:hAnsi="Book Antiqua"/>
          <w:color w:val="000000"/>
          <w:lang w:eastAsia="zh-CN"/>
        </w:rPr>
        <w:t xml:space="preserve">-HT: </w:t>
      </w:r>
      <w:r w:rsidRPr="000E2703">
        <w:rPr>
          <w:rFonts w:ascii="Book Antiqua" w:eastAsia="Book Antiqua" w:hAnsi="Book Antiqua" w:cs="Book Antiqua"/>
          <w:color w:val="000000"/>
        </w:rPr>
        <w:t xml:space="preserve">5-Hydroxytryptamine; </w:t>
      </w:r>
      <w:r w:rsidRPr="000E2703">
        <w:rPr>
          <w:rFonts w:ascii="Book Antiqua" w:hAnsi="Book Antiqua"/>
        </w:rPr>
        <w:t>N-phe</w:t>
      </w:r>
      <w:r w:rsidRPr="000E2703">
        <w:rPr>
          <w:rFonts w:ascii="Book Antiqua" w:eastAsia="Book Antiqua" w:hAnsi="Book Antiqua" w:cs="Book Antiqua"/>
          <w:color w:val="000000"/>
        </w:rPr>
        <w:t xml:space="preserve">: N-phenylacetylglycine; </w:t>
      </w:r>
      <w:r w:rsidRPr="000E2703">
        <w:rPr>
          <w:rFonts w:ascii="Book Antiqua" w:hAnsi="Book Antiqua"/>
        </w:rPr>
        <w:t>L-Try</w:t>
      </w:r>
      <w:r w:rsidRPr="000E2703">
        <w:rPr>
          <w:rFonts w:ascii="Book Antiqua" w:eastAsia="Book Antiqua" w:hAnsi="Book Antiqua" w:cs="Book Antiqua"/>
          <w:color w:val="000000"/>
        </w:rPr>
        <w:t xml:space="preserve">: L-tryptophan; </w:t>
      </w:r>
      <w:r w:rsidRPr="000E2703">
        <w:rPr>
          <w:rFonts w:ascii="Book Antiqua" w:hAnsi="Book Antiqua"/>
        </w:rPr>
        <w:t xml:space="preserve">L-Kyn: </w:t>
      </w:r>
      <w:r w:rsidRPr="000E2703">
        <w:rPr>
          <w:rFonts w:ascii="Book Antiqua" w:eastAsia="Book Antiqua" w:hAnsi="Book Antiqua" w:cs="Book Antiqua"/>
          <w:color w:val="000000"/>
        </w:rPr>
        <w:t xml:space="preserve">L-kynurenine; </w:t>
      </w:r>
      <w:r w:rsidRPr="000E2703">
        <w:rPr>
          <w:rFonts w:ascii="Book Antiqua" w:hAnsi="Book Antiqua"/>
        </w:rPr>
        <w:t xml:space="preserve">5-HTP: </w:t>
      </w:r>
      <w:r w:rsidRPr="000E2703">
        <w:rPr>
          <w:rFonts w:ascii="Book Antiqua" w:eastAsia="Book Antiqua" w:hAnsi="Book Antiqua" w:cs="Book Antiqua"/>
          <w:color w:val="000000"/>
        </w:rPr>
        <w:t xml:space="preserve">5-hydroxytryptophan; CA: </w:t>
      </w:r>
      <w:r w:rsidRPr="000E2703">
        <w:rPr>
          <w:rFonts w:ascii="Book Antiqua" w:hAnsi="Book Antiqua"/>
        </w:rPr>
        <w:t xml:space="preserve">Cholic acid; GSH: </w:t>
      </w:r>
      <w:r w:rsidRPr="000E2703">
        <w:rPr>
          <w:rFonts w:ascii="Book Antiqua" w:eastAsia="Book Antiqua" w:hAnsi="Book Antiqua" w:cs="Book Antiqua"/>
          <w:color w:val="000000"/>
        </w:rPr>
        <w:t>Glutathione;</w:t>
      </w:r>
      <w:r w:rsidRPr="000E2703">
        <w:rPr>
          <w:rFonts w:ascii="Book Antiqua" w:hAnsi="Book Antiqua"/>
        </w:rPr>
        <w:t xml:space="preserve"> GSSG: </w:t>
      </w:r>
      <w:r w:rsidRPr="000E2703">
        <w:rPr>
          <w:rFonts w:ascii="Book Antiqua" w:eastAsia="Book Antiqua" w:hAnsi="Book Antiqua" w:cs="Book Antiqua"/>
          <w:color w:val="000000"/>
        </w:rPr>
        <w:t>Glutathione oxidized.</w:t>
      </w:r>
    </w:p>
    <w:p w14:paraId="22488926" w14:textId="77777777" w:rsidR="00F20B0C" w:rsidRPr="000E2703" w:rsidRDefault="00F20B0C" w:rsidP="00F20B0C">
      <w:pPr>
        <w:pStyle w:val="MDPI41tablecaption"/>
        <w:spacing w:before="0" w:after="0" w:line="360" w:lineRule="auto"/>
        <w:ind w:left="0"/>
        <w:jc w:val="both"/>
        <w:rPr>
          <w:rFonts w:ascii="Book Antiqua" w:hAnsi="Book Antiqua"/>
          <w:spacing w:val="-1"/>
          <w:sz w:val="24"/>
          <w:szCs w:val="24"/>
          <w:lang w:eastAsia="en-US"/>
        </w:rPr>
        <w:sectPr w:rsidR="00F20B0C" w:rsidRPr="000E2703">
          <w:pgSz w:w="12240" w:h="15840"/>
          <w:pgMar w:top="1440" w:right="1797" w:bottom="1440" w:left="1797" w:header="851" w:footer="992" w:gutter="0"/>
          <w:cols w:space="720"/>
          <w:docGrid w:type="lines" w:linePitch="438"/>
        </w:sectPr>
      </w:pPr>
    </w:p>
    <w:p w14:paraId="53C236B8"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sidRPr="000E2703">
        <w:rPr>
          <w:rFonts w:ascii="Book Antiqua" w:eastAsia="宋体" w:hAnsi="Book Antiqua" w:cs="Times New Roman"/>
          <w:b/>
          <w:bCs/>
          <w:sz w:val="24"/>
          <w:szCs w:val="24"/>
          <w:lang w:eastAsia="zh-CN" w:bidi="ar-SA"/>
        </w:rPr>
        <w:lastRenderedPageBreak/>
        <w:t>Table 3 Accuracy and precision of the developed ultra performance liquid chromatography-tandem mass spectrometry method (</w:t>
      </w:r>
      <w:r w:rsidRPr="000E2703">
        <w:rPr>
          <w:rFonts w:ascii="Book Antiqua" w:eastAsia="宋体" w:hAnsi="Book Antiqua" w:cs="Times New Roman"/>
          <w:b/>
          <w:bCs/>
          <w:i/>
          <w:iCs/>
          <w:sz w:val="24"/>
          <w:szCs w:val="24"/>
          <w:lang w:eastAsia="zh-CN" w:bidi="ar-SA"/>
        </w:rPr>
        <w:t>n</w:t>
      </w:r>
      <w:r w:rsidRPr="000E2703">
        <w:rPr>
          <w:rFonts w:ascii="Book Antiqua" w:eastAsia="宋体" w:hAnsi="Book Antiqua" w:cs="Times New Roman"/>
          <w:b/>
          <w:bCs/>
          <w:sz w:val="24"/>
          <w:szCs w:val="24"/>
          <w:lang w:eastAsia="zh-CN" w:bidi="ar-SA"/>
        </w:rPr>
        <w:t xml:space="preserve"> = 6)</w:t>
      </w:r>
    </w:p>
    <w:tbl>
      <w:tblPr>
        <w:tblW w:w="5000" w:type="pct"/>
        <w:jc w:val="center"/>
        <w:tblCellMar>
          <w:left w:w="0" w:type="dxa"/>
          <w:right w:w="0" w:type="dxa"/>
        </w:tblCellMar>
        <w:tblLook w:val="04A0" w:firstRow="1" w:lastRow="0" w:firstColumn="1" w:lastColumn="0" w:noHBand="0" w:noVBand="1"/>
      </w:tblPr>
      <w:tblGrid>
        <w:gridCol w:w="1824"/>
        <w:gridCol w:w="2359"/>
        <w:gridCol w:w="2133"/>
        <w:gridCol w:w="1908"/>
        <w:gridCol w:w="2771"/>
        <w:gridCol w:w="1965"/>
      </w:tblGrid>
      <w:tr w:rsidR="00F20B0C" w:rsidRPr="000E2703" w14:paraId="7C13FE9E" w14:textId="77777777" w:rsidTr="00464137">
        <w:trPr>
          <w:jc w:val="center"/>
        </w:trPr>
        <w:tc>
          <w:tcPr>
            <w:tcW w:w="704" w:type="pct"/>
            <w:tcBorders>
              <w:top w:val="single" w:sz="4" w:space="0" w:color="auto"/>
              <w:bottom w:val="single" w:sz="4" w:space="0" w:color="auto"/>
            </w:tcBorders>
            <w:vAlign w:val="center"/>
          </w:tcPr>
          <w:p w14:paraId="5CBA085C"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Ingredient</w:t>
            </w:r>
          </w:p>
        </w:tc>
        <w:tc>
          <w:tcPr>
            <w:tcW w:w="910" w:type="pct"/>
            <w:tcBorders>
              <w:top w:val="single" w:sz="4" w:space="0" w:color="auto"/>
              <w:bottom w:val="single" w:sz="4" w:space="0" w:color="auto"/>
            </w:tcBorders>
            <w:vAlign w:val="center"/>
          </w:tcPr>
          <w:p w14:paraId="67DF9141"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Concentration (ng/mL)</w:t>
            </w:r>
          </w:p>
        </w:tc>
        <w:tc>
          <w:tcPr>
            <w:tcW w:w="823" w:type="pct"/>
            <w:tcBorders>
              <w:top w:val="single" w:sz="4" w:space="0" w:color="auto"/>
              <w:bottom w:val="single" w:sz="4" w:space="0" w:color="auto"/>
            </w:tcBorders>
            <w:vAlign w:val="center"/>
          </w:tcPr>
          <w:p w14:paraId="06D450AB"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Accuracy %</w:t>
            </w:r>
          </w:p>
        </w:tc>
        <w:tc>
          <w:tcPr>
            <w:tcW w:w="736" w:type="pct"/>
            <w:tcBorders>
              <w:top w:val="single" w:sz="4" w:space="0" w:color="auto"/>
              <w:bottom w:val="single" w:sz="4" w:space="0" w:color="auto"/>
            </w:tcBorders>
            <w:vAlign w:val="center"/>
          </w:tcPr>
          <w:p w14:paraId="1A2772BC"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Precision %</w:t>
            </w:r>
          </w:p>
        </w:tc>
        <w:tc>
          <w:tcPr>
            <w:tcW w:w="1069" w:type="pct"/>
            <w:tcBorders>
              <w:top w:val="single" w:sz="4" w:space="0" w:color="auto"/>
              <w:bottom w:val="single" w:sz="4" w:space="0" w:color="auto"/>
            </w:tcBorders>
            <w:vAlign w:val="center"/>
          </w:tcPr>
          <w:p w14:paraId="76695C21"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Repeatability %</w:t>
            </w:r>
          </w:p>
        </w:tc>
        <w:tc>
          <w:tcPr>
            <w:tcW w:w="758" w:type="pct"/>
            <w:tcBorders>
              <w:top w:val="single" w:sz="4" w:space="0" w:color="auto"/>
              <w:bottom w:val="single" w:sz="4" w:space="0" w:color="auto"/>
            </w:tcBorders>
            <w:vAlign w:val="center"/>
          </w:tcPr>
          <w:p w14:paraId="430042EB"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Stability %</w:t>
            </w:r>
          </w:p>
        </w:tc>
      </w:tr>
      <w:tr w:rsidR="00F20B0C" w:rsidRPr="000E2703" w14:paraId="468DCD91" w14:textId="77777777" w:rsidTr="00464137">
        <w:trPr>
          <w:jc w:val="center"/>
        </w:trPr>
        <w:tc>
          <w:tcPr>
            <w:tcW w:w="704" w:type="pct"/>
            <w:vMerge w:val="restart"/>
            <w:tcBorders>
              <w:top w:val="single" w:sz="4" w:space="0" w:color="auto"/>
            </w:tcBorders>
            <w:vAlign w:val="center"/>
          </w:tcPr>
          <w:p w14:paraId="261BFE0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L-Leu</w:t>
            </w:r>
          </w:p>
        </w:tc>
        <w:tc>
          <w:tcPr>
            <w:tcW w:w="910" w:type="pct"/>
            <w:tcBorders>
              <w:top w:val="single" w:sz="4" w:space="0" w:color="auto"/>
            </w:tcBorders>
            <w:vAlign w:val="center"/>
          </w:tcPr>
          <w:p w14:paraId="1AECBAC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750</w:t>
            </w:r>
          </w:p>
        </w:tc>
        <w:tc>
          <w:tcPr>
            <w:tcW w:w="823" w:type="pct"/>
            <w:tcBorders>
              <w:top w:val="single" w:sz="4" w:space="0" w:color="auto"/>
            </w:tcBorders>
            <w:vAlign w:val="bottom"/>
          </w:tcPr>
          <w:p w14:paraId="06C6C15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100.35 ± 3.20</w:t>
            </w:r>
          </w:p>
        </w:tc>
        <w:tc>
          <w:tcPr>
            <w:tcW w:w="736" w:type="pct"/>
            <w:tcBorders>
              <w:top w:val="single" w:sz="4" w:space="0" w:color="auto"/>
            </w:tcBorders>
            <w:vAlign w:val="bottom"/>
          </w:tcPr>
          <w:p w14:paraId="11F3AD9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3.19</w:t>
            </w:r>
          </w:p>
        </w:tc>
        <w:tc>
          <w:tcPr>
            <w:tcW w:w="1069" w:type="pct"/>
            <w:tcBorders>
              <w:top w:val="single" w:sz="4" w:space="0" w:color="auto"/>
            </w:tcBorders>
            <w:vAlign w:val="bottom"/>
          </w:tcPr>
          <w:p w14:paraId="4C56B61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3.69</w:t>
            </w:r>
          </w:p>
        </w:tc>
        <w:tc>
          <w:tcPr>
            <w:tcW w:w="758" w:type="pct"/>
            <w:tcBorders>
              <w:top w:val="single" w:sz="4" w:space="0" w:color="auto"/>
            </w:tcBorders>
            <w:vAlign w:val="bottom"/>
          </w:tcPr>
          <w:p w14:paraId="3595954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0.41</w:t>
            </w:r>
          </w:p>
        </w:tc>
      </w:tr>
      <w:tr w:rsidR="00F20B0C" w:rsidRPr="000E2703" w14:paraId="3DB4F304" w14:textId="77777777" w:rsidTr="00464137">
        <w:trPr>
          <w:jc w:val="center"/>
        </w:trPr>
        <w:tc>
          <w:tcPr>
            <w:tcW w:w="704" w:type="pct"/>
            <w:vMerge/>
            <w:vAlign w:val="center"/>
          </w:tcPr>
          <w:p w14:paraId="491413A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2243080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823" w:type="pct"/>
            <w:vAlign w:val="bottom"/>
          </w:tcPr>
          <w:p w14:paraId="0097888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105.20 ± 6.45</w:t>
            </w:r>
          </w:p>
        </w:tc>
        <w:tc>
          <w:tcPr>
            <w:tcW w:w="736" w:type="pct"/>
            <w:vAlign w:val="bottom"/>
          </w:tcPr>
          <w:p w14:paraId="505E4FC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6.13</w:t>
            </w:r>
          </w:p>
        </w:tc>
        <w:tc>
          <w:tcPr>
            <w:tcW w:w="1069" w:type="pct"/>
            <w:vAlign w:val="bottom"/>
          </w:tcPr>
          <w:p w14:paraId="4D286FB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6.91</w:t>
            </w:r>
          </w:p>
        </w:tc>
        <w:tc>
          <w:tcPr>
            <w:tcW w:w="758" w:type="pct"/>
            <w:vAlign w:val="bottom"/>
          </w:tcPr>
          <w:p w14:paraId="2352E20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1.69</w:t>
            </w:r>
          </w:p>
        </w:tc>
      </w:tr>
      <w:tr w:rsidR="00F20B0C" w:rsidRPr="000E2703" w14:paraId="61DB18E3" w14:textId="77777777" w:rsidTr="00464137">
        <w:trPr>
          <w:jc w:val="center"/>
        </w:trPr>
        <w:tc>
          <w:tcPr>
            <w:tcW w:w="704" w:type="pct"/>
            <w:vMerge/>
            <w:vAlign w:val="center"/>
          </w:tcPr>
          <w:p w14:paraId="61DBB23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44502EE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5000</w:t>
            </w:r>
          </w:p>
        </w:tc>
        <w:tc>
          <w:tcPr>
            <w:tcW w:w="823" w:type="pct"/>
            <w:vAlign w:val="bottom"/>
          </w:tcPr>
          <w:p w14:paraId="5323849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95.53 ± 4.55</w:t>
            </w:r>
          </w:p>
        </w:tc>
        <w:tc>
          <w:tcPr>
            <w:tcW w:w="736" w:type="pct"/>
            <w:vAlign w:val="bottom"/>
          </w:tcPr>
          <w:p w14:paraId="14A1A12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4.76</w:t>
            </w:r>
          </w:p>
        </w:tc>
        <w:tc>
          <w:tcPr>
            <w:tcW w:w="1069" w:type="pct"/>
            <w:vAlign w:val="bottom"/>
          </w:tcPr>
          <w:p w14:paraId="17B0B71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4.98</w:t>
            </w:r>
          </w:p>
        </w:tc>
        <w:tc>
          <w:tcPr>
            <w:tcW w:w="758" w:type="pct"/>
            <w:vAlign w:val="bottom"/>
          </w:tcPr>
          <w:p w14:paraId="716C468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1.85</w:t>
            </w:r>
          </w:p>
        </w:tc>
      </w:tr>
      <w:tr w:rsidR="00F20B0C" w:rsidRPr="000E2703" w14:paraId="7138086D" w14:textId="77777777" w:rsidTr="00464137">
        <w:trPr>
          <w:jc w:val="center"/>
        </w:trPr>
        <w:tc>
          <w:tcPr>
            <w:tcW w:w="704" w:type="pct"/>
            <w:vMerge w:val="restart"/>
            <w:vAlign w:val="center"/>
          </w:tcPr>
          <w:p w14:paraId="2D56A6F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5-HT</w:t>
            </w:r>
          </w:p>
        </w:tc>
        <w:tc>
          <w:tcPr>
            <w:tcW w:w="910" w:type="pct"/>
            <w:vAlign w:val="center"/>
          </w:tcPr>
          <w:p w14:paraId="704F234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w:t>
            </w:r>
          </w:p>
        </w:tc>
        <w:tc>
          <w:tcPr>
            <w:tcW w:w="823" w:type="pct"/>
            <w:vAlign w:val="bottom"/>
          </w:tcPr>
          <w:p w14:paraId="2709F9D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99.78 ± 8.61</w:t>
            </w:r>
          </w:p>
        </w:tc>
        <w:tc>
          <w:tcPr>
            <w:tcW w:w="736" w:type="pct"/>
            <w:vAlign w:val="bottom"/>
          </w:tcPr>
          <w:p w14:paraId="44C2A83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8.63</w:t>
            </w:r>
          </w:p>
        </w:tc>
        <w:tc>
          <w:tcPr>
            <w:tcW w:w="1069" w:type="pct"/>
            <w:vAlign w:val="bottom"/>
          </w:tcPr>
          <w:p w14:paraId="7ABC0A2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8.10</w:t>
            </w:r>
          </w:p>
        </w:tc>
        <w:tc>
          <w:tcPr>
            <w:tcW w:w="758" w:type="pct"/>
            <w:vAlign w:val="bottom"/>
          </w:tcPr>
          <w:p w14:paraId="1ADED25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2.78</w:t>
            </w:r>
          </w:p>
        </w:tc>
      </w:tr>
      <w:tr w:rsidR="00F20B0C" w:rsidRPr="000E2703" w14:paraId="1C5265BF" w14:textId="77777777" w:rsidTr="00464137">
        <w:trPr>
          <w:jc w:val="center"/>
        </w:trPr>
        <w:tc>
          <w:tcPr>
            <w:tcW w:w="704" w:type="pct"/>
            <w:vMerge/>
            <w:vAlign w:val="center"/>
          </w:tcPr>
          <w:p w14:paraId="0DA83FF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0AAB0F6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w:t>
            </w:r>
          </w:p>
        </w:tc>
        <w:tc>
          <w:tcPr>
            <w:tcW w:w="823" w:type="pct"/>
            <w:vAlign w:val="bottom"/>
          </w:tcPr>
          <w:p w14:paraId="5F7A6AA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101.78 ± 4.32</w:t>
            </w:r>
          </w:p>
        </w:tc>
        <w:tc>
          <w:tcPr>
            <w:tcW w:w="736" w:type="pct"/>
            <w:vAlign w:val="bottom"/>
          </w:tcPr>
          <w:p w14:paraId="765AAE7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4.24</w:t>
            </w:r>
          </w:p>
        </w:tc>
        <w:tc>
          <w:tcPr>
            <w:tcW w:w="1069" w:type="pct"/>
            <w:vAlign w:val="bottom"/>
          </w:tcPr>
          <w:p w14:paraId="0FE4A3C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2.87</w:t>
            </w:r>
          </w:p>
        </w:tc>
        <w:tc>
          <w:tcPr>
            <w:tcW w:w="758" w:type="pct"/>
            <w:vAlign w:val="bottom"/>
          </w:tcPr>
          <w:p w14:paraId="516B4C1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3.80</w:t>
            </w:r>
          </w:p>
        </w:tc>
      </w:tr>
      <w:tr w:rsidR="00F20B0C" w:rsidRPr="000E2703" w14:paraId="4056782B" w14:textId="77777777" w:rsidTr="00464137">
        <w:trPr>
          <w:jc w:val="center"/>
        </w:trPr>
        <w:tc>
          <w:tcPr>
            <w:tcW w:w="704" w:type="pct"/>
            <w:vMerge/>
            <w:vAlign w:val="center"/>
          </w:tcPr>
          <w:p w14:paraId="201618F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0AC9A27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40</w:t>
            </w:r>
          </w:p>
        </w:tc>
        <w:tc>
          <w:tcPr>
            <w:tcW w:w="823" w:type="pct"/>
            <w:vAlign w:val="bottom"/>
          </w:tcPr>
          <w:p w14:paraId="746B638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101.76 ± 4.50</w:t>
            </w:r>
          </w:p>
        </w:tc>
        <w:tc>
          <w:tcPr>
            <w:tcW w:w="736" w:type="pct"/>
            <w:vAlign w:val="bottom"/>
          </w:tcPr>
          <w:p w14:paraId="56D7501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4.42</w:t>
            </w:r>
          </w:p>
        </w:tc>
        <w:tc>
          <w:tcPr>
            <w:tcW w:w="1069" w:type="pct"/>
            <w:vAlign w:val="bottom"/>
          </w:tcPr>
          <w:p w14:paraId="1D289F5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4.24</w:t>
            </w:r>
          </w:p>
        </w:tc>
        <w:tc>
          <w:tcPr>
            <w:tcW w:w="758" w:type="pct"/>
            <w:vAlign w:val="bottom"/>
          </w:tcPr>
          <w:p w14:paraId="3A7547F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2.14</w:t>
            </w:r>
          </w:p>
        </w:tc>
      </w:tr>
      <w:tr w:rsidR="00F20B0C" w:rsidRPr="000E2703" w14:paraId="2082B30F" w14:textId="77777777" w:rsidTr="00464137">
        <w:trPr>
          <w:jc w:val="center"/>
        </w:trPr>
        <w:tc>
          <w:tcPr>
            <w:tcW w:w="704" w:type="pct"/>
            <w:vMerge w:val="restart"/>
            <w:vAlign w:val="center"/>
          </w:tcPr>
          <w:p w14:paraId="504CCE4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N-phe</w:t>
            </w:r>
          </w:p>
        </w:tc>
        <w:tc>
          <w:tcPr>
            <w:tcW w:w="910" w:type="pct"/>
            <w:vAlign w:val="center"/>
          </w:tcPr>
          <w:p w14:paraId="2D917C2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1800</w:t>
            </w:r>
          </w:p>
        </w:tc>
        <w:tc>
          <w:tcPr>
            <w:tcW w:w="823" w:type="pct"/>
            <w:vAlign w:val="bottom"/>
          </w:tcPr>
          <w:p w14:paraId="4154337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100.29 ± 4.32</w:t>
            </w:r>
          </w:p>
        </w:tc>
        <w:tc>
          <w:tcPr>
            <w:tcW w:w="736" w:type="pct"/>
            <w:vAlign w:val="bottom"/>
          </w:tcPr>
          <w:p w14:paraId="5647338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4.31</w:t>
            </w:r>
          </w:p>
        </w:tc>
        <w:tc>
          <w:tcPr>
            <w:tcW w:w="1069" w:type="pct"/>
            <w:vAlign w:val="bottom"/>
          </w:tcPr>
          <w:p w14:paraId="0490669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4.72</w:t>
            </w:r>
          </w:p>
        </w:tc>
        <w:tc>
          <w:tcPr>
            <w:tcW w:w="758" w:type="pct"/>
            <w:vAlign w:val="bottom"/>
          </w:tcPr>
          <w:p w14:paraId="32BD3AB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3.07</w:t>
            </w:r>
          </w:p>
        </w:tc>
      </w:tr>
      <w:tr w:rsidR="00F20B0C" w:rsidRPr="000E2703" w14:paraId="1C09BC03" w14:textId="77777777" w:rsidTr="00464137">
        <w:trPr>
          <w:jc w:val="center"/>
        </w:trPr>
        <w:tc>
          <w:tcPr>
            <w:tcW w:w="704" w:type="pct"/>
            <w:vMerge/>
            <w:vAlign w:val="center"/>
          </w:tcPr>
          <w:p w14:paraId="511C16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3DA558D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2500</w:t>
            </w:r>
          </w:p>
        </w:tc>
        <w:tc>
          <w:tcPr>
            <w:tcW w:w="823" w:type="pct"/>
            <w:vAlign w:val="bottom"/>
          </w:tcPr>
          <w:p w14:paraId="0B4E6AC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98.97 ± 4.13</w:t>
            </w:r>
          </w:p>
        </w:tc>
        <w:tc>
          <w:tcPr>
            <w:tcW w:w="736" w:type="pct"/>
            <w:vAlign w:val="bottom"/>
          </w:tcPr>
          <w:p w14:paraId="5A62337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4.17</w:t>
            </w:r>
          </w:p>
        </w:tc>
        <w:tc>
          <w:tcPr>
            <w:tcW w:w="1069" w:type="pct"/>
            <w:vAlign w:val="bottom"/>
          </w:tcPr>
          <w:p w14:paraId="045E709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3.71</w:t>
            </w:r>
          </w:p>
        </w:tc>
        <w:tc>
          <w:tcPr>
            <w:tcW w:w="758" w:type="pct"/>
            <w:vAlign w:val="bottom"/>
          </w:tcPr>
          <w:p w14:paraId="3613434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3.18</w:t>
            </w:r>
          </w:p>
        </w:tc>
      </w:tr>
      <w:tr w:rsidR="00F20B0C" w:rsidRPr="000E2703" w14:paraId="105D7F3E" w14:textId="77777777" w:rsidTr="00464137">
        <w:trPr>
          <w:jc w:val="center"/>
        </w:trPr>
        <w:tc>
          <w:tcPr>
            <w:tcW w:w="704" w:type="pct"/>
            <w:vMerge/>
            <w:vAlign w:val="center"/>
          </w:tcPr>
          <w:p w14:paraId="3C7E8D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5DFA686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12500</w:t>
            </w:r>
          </w:p>
        </w:tc>
        <w:tc>
          <w:tcPr>
            <w:tcW w:w="823" w:type="pct"/>
            <w:vAlign w:val="bottom"/>
          </w:tcPr>
          <w:p w14:paraId="6A8564E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92.24 ± 5.12</w:t>
            </w:r>
          </w:p>
        </w:tc>
        <w:tc>
          <w:tcPr>
            <w:tcW w:w="736" w:type="pct"/>
            <w:vAlign w:val="bottom"/>
          </w:tcPr>
          <w:p w14:paraId="1A7CF86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5.55</w:t>
            </w:r>
          </w:p>
        </w:tc>
        <w:tc>
          <w:tcPr>
            <w:tcW w:w="1069" w:type="pct"/>
            <w:vAlign w:val="bottom"/>
          </w:tcPr>
          <w:p w14:paraId="4752D61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5.95</w:t>
            </w:r>
          </w:p>
        </w:tc>
        <w:tc>
          <w:tcPr>
            <w:tcW w:w="758" w:type="pct"/>
            <w:vAlign w:val="bottom"/>
          </w:tcPr>
          <w:p w14:paraId="4FEB490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1.09</w:t>
            </w:r>
          </w:p>
        </w:tc>
      </w:tr>
      <w:tr w:rsidR="00F20B0C" w:rsidRPr="000E2703" w14:paraId="2938E9CF" w14:textId="77777777" w:rsidTr="00464137">
        <w:trPr>
          <w:jc w:val="center"/>
        </w:trPr>
        <w:tc>
          <w:tcPr>
            <w:tcW w:w="704" w:type="pct"/>
            <w:vMerge w:val="restart"/>
            <w:vAlign w:val="center"/>
          </w:tcPr>
          <w:p w14:paraId="6DE71E0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lastRenderedPageBreak/>
              <w:t>L-Try</w:t>
            </w:r>
          </w:p>
        </w:tc>
        <w:tc>
          <w:tcPr>
            <w:tcW w:w="910" w:type="pct"/>
            <w:vAlign w:val="center"/>
          </w:tcPr>
          <w:p w14:paraId="5676D3D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4500</w:t>
            </w:r>
          </w:p>
        </w:tc>
        <w:tc>
          <w:tcPr>
            <w:tcW w:w="823" w:type="pct"/>
            <w:vAlign w:val="bottom"/>
          </w:tcPr>
          <w:p w14:paraId="27A9EA6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97.33 ± 3.25</w:t>
            </w:r>
          </w:p>
        </w:tc>
        <w:tc>
          <w:tcPr>
            <w:tcW w:w="736" w:type="pct"/>
            <w:vAlign w:val="bottom"/>
          </w:tcPr>
          <w:p w14:paraId="3C92183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3.34</w:t>
            </w:r>
          </w:p>
        </w:tc>
        <w:tc>
          <w:tcPr>
            <w:tcW w:w="1069" w:type="pct"/>
            <w:vAlign w:val="bottom"/>
          </w:tcPr>
          <w:p w14:paraId="4BB86CB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3.75</w:t>
            </w:r>
          </w:p>
        </w:tc>
        <w:tc>
          <w:tcPr>
            <w:tcW w:w="758" w:type="pct"/>
            <w:vAlign w:val="bottom"/>
          </w:tcPr>
          <w:p w14:paraId="7D2FAE2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0.71</w:t>
            </w:r>
          </w:p>
        </w:tc>
      </w:tr>
      <w:tr w:rsidR="00F20B0C" w:rsidRPr="000E2703" w14:paraId="22C0D558" w14:textId="77777777" w:rsidTr="00464137">
        <w:trPr>
          <w:jc w:val="center"/>
        </w:trPr>
        <w:tc>
          <w:tcPr>
            <w:tcW w:w="704" w:type="pct"/>
            <w:vMerge/>
            <w:vAlign w:val="center"/>
          </w:tcPr>
          <w:p w14:paraId="076E636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30E6FDB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6000</w:t>
            </w:r>
          </w:p>
        </w:tc>
        <w:tc>
          <w:tcPr>
            <w:tcW w:w="823" w:type="pct"/>
            <w:vAlign w:val="bottom"/>
          </w:tcPr>
          <w:p w14:paraId="289F426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95.45 ± 4.12</w:t>
            </w:r>
          </w:p>
        </w:tc>
        <w:tc>
          <w:tcPr>
            <w:tcW w:w="736" w:type="pct"/>
            <w:vAlign w:val="bottom"/>
          </w:tcPr>
          <w:p w14:paraId="00C3076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4.32</w:t>
            </w:r>
          </w:p>
        </w:tc>
        <w:tc>
          <w:tcPr>
            <w:tcW w:w="1069" w:type="pct"/>
            <w:vAlign w:val="bottom"/>
          </w:tcPr>
          <w:p w14:paraId="54FF53F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4.22</w:t>
            </w:r>
          </w:p>
        </w:tc>
        <w:tc>
          <w:tcPr>
            <w:tcW w:w="758" w:type="pct"/>
            <w:vAlign w:val="bottom"/>
          </w:tcPr>
          <w:p w14:paraId="6245970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3.35</w:t>
            </w:r>
          </w:p>
        </w:tc>
      </w:tr>
      <w:tr w:rsidR="00F20B0C" w:rsidRPr="000E2703" w14:paraId="25DD143D" w14:textId="77777777" w:rsidTr="00464137">
        <w:trPr>
          <w:jc w:val="center"/>
        </w:trPr>
        <w:tc>
          <w:tcPr>
            <w:tcW w:w="704" w:type="pct"/>
            <w:vMerge/>
            <w:vAlign w:val="center"/>
          </w:tcPr>
          <w:p w14:paraId="5AC561F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614C282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30000</w:t>
            </w:r>
          </w:p>
        </w:tc>
        <w:tc>
          <w:tcPr>
            <w:tcW w:w="823" w:type="pct"/>
            <w:vAlign w:val="bottom"/>
          </w:tcPr>
          <w:p w14:paraId="41AC6D4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94.89 ± 4.77</w:t>
            </w:r>
          </w:p>
        </w:tc>
        <w:tc>
          <w:tcPr>
            <w:tcW w:w="736" w:type="pct"/>
            <w:vAlign w:val="bottom"/>
          </w:tcPr>
          <w:p w14:paraId="0EEA11B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5.03</w:t>
            </w:r>
          </w:p>
        </w:tc>
        <w:tc>
          <w:tcPr>
            <w:tcW w:w="1069" w:type="pct"/>
            <w:vAlign w:val="bottom"/>
          </w:tcPr>
          <w:p w14:paraId="44B6852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4.22</w:t>
            </w:r>
          </w:p>
        </w:tc>
        <w:tc>
          <w:tcPr>
            <w:tcW w:w="758" w:type="pct"/>
            <w:vAlign w:val="bottom"/>
          </w:tcPr>
          <w:p w14:paraId="291F03A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4.00</w:t>
            </w:r>
          </w:p>
        </w:tc>
      </w:tr>
      <w:tr w:rsidR="00F20B0C" w:rsidRPr="000E2703" w14:paraId="0851D6C2" w14:textId="77777777" w:rsidTr="00464137">
        <w:trPr>
          <w:jc w:val="center"/>
        </w:trPr>
        <w:tc>
          <w:tcPr>
            <w:tcW w:w="704" w:type="pct"/>
            <w:vMerge w:val="restart"/>
            <w:vAlign w:val="center"/>
          </w:tcPr>
          <w:p w14:paraId="2D5E1C7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L-Kyn</w:t>
            </w:r>
          </w:p>
        </w:tc>
        <w:tc>
          <w:tcPr>
            <w:tcW w:w="910" w:type="pct"/>
            <w:vAlign w:val="center"/>
          </w:tcPr>
          <w:p w14:paraId="0E76AC7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37</w:t>
            </w:r>
          </w:p>
        </w:tc>
        <w:tc>
          <w:tcPr>
            <w:tcW w:w="823" w:type="pct"/>
            <w:vAlign w:val="bottom"/>
          </w:tcPr>
          <w:p w14:paraId="79C323A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99.61 ± 4.66</w:t>
            </w:r>
          </w:p>
        </w:tc>
        <w:tc>
          <w:tcPr>
            <w:tcW w:w="736" w:type="pct"/>
            <w:vAlign w:val="bottom"/>
          </w:tcPr>
          <w:p w14:paraId="4E3B900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4.68</w:t>
            </w:r>
          </w:p>
        </w:tc>
        <w:tc>
          <w:tcPr>
            <w:tcW w:w="1069" w:type="pct"/>
            <w:vAlign w:val="bottom"/>
          </w:tcPr>
          <w:p w14:paraId="5E10B4E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w:t>
            </w:r>
          </w:p>
        </w:tc>
        <w:tc>
          <w:tcPr>
            <w:tcW w:w="758" w:type="pct"/>
            <w:vAlign w:val="bottom"/>
          </w:tcPr>
          <w:p w14:paraId="41F8FEC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2.98</w:t>
            </w:r>
          </w:p>
        </w:tc>
      </w:tr>
      <w:tr w:rsidR="00F20B0C" w:rsidRPr="000E2703" w14:paraId="3AE1DD05" w14:textId="77777777" w:rsidTr="00464137">
        <w:trPr>
          <w:jc w:val="center"/>
        </w:trPr>
        <w:tc>
          <w:tcPr>
            <w:tcW w:w="704" w:type="pct"/>
            <w:vMerge/>
            <w:vAlign w:val="center"/>
          </w:tcPr>
          <w:p w14:paraId="46A87D2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48D5651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w:t>
            </w:r>
          </w:p>
        </w:tc>
        <w:tc>
          <w:tcPr>
            <w:tcW w:w="823" w:type="pct"/>
            <w:vAlign w:val="bottom"/>
          </w:tcPr>
          <w:p w14:paraId="3D93A76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102.43 ± 4.15</w:t>
            </w:r>
          </w:p>
        </w:tc>
        <w:tc>
          <w:tcPr>
            <w:tcW w:w="736" w:type="pct"/>
            <w:vAlign w:val="bottom"/>
          </w:tcPr>
          <w:p w14:paraId="6489ECE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4.05</w:t>
            </w:r>
          </w:p>
        </w:tc>
        <w:tc>
          <w:tcPr>
            <w:tcW w:w="1069" w:type="pct"/>
            <w:vAlign w:val="bottom"/>
          </w:tcPr>
          <w:p w14:paraId="1A52A65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4.41</w:t>
            </w:r>
          </w:p>
        </w:tc>
        <w:tc>
          <w:tcPr>
            <w:tcW w:w="758" w:type="pct"/>
            <w:vAlign w:val="bottom"/>
          </w:tcPr>
          <w:p w14:paraId="6FC3856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1.73</w:t>
            </w:r>
          </w:p>
        </w:tc>
      </w:tr>
      <w:tr w:rsidR="00F20B0C" w:rsidRPr="000E2703" w14:paraId="35C48D9D" w14:textId="77777777" w:rsidTr="00464137">
        <w:trPr>
          <w:jc w:val="center"/>
        </w:trPr>
        <w:tc>
          <w:tcPr>
            <w:tcW w:w="704" w:type="pct"/>
            <w:vMerge/>
            <w:vAlign w:val="center"/>
          </w:tcPr>
          <w:p w14:paraId="05E8D49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502FB10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823" w:type="pct"/>
            <w:vAlign w:val="bottom"/>
          </w:tcPr>
          <w:p w14:paraId="50A6C75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99.76 ± 4.11</w:t>
            </w:r>
          </w:p>
        </w:tc>
        <w:tc>
          <w:tcPr>
            <w:tcW w:w="736" w:type="pct"/>
            <w:vAlign w:val="bottom"/>
          </w:tcPr>
          <w:p w14:paraId="293A02C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4.12</w:t>
            </w:r>
          </w:p>
        </w:tc>
        <w:tc>
          <w:tcPr>
            <w:tcW w:w="1069" w:type="pct"/>
            <w:vAlign w:val="bottom"/>
          </w:tcPr>
          <w:p w14:paraId="3188C87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4.15</w:t>
            </w:r>
          </w:p>
        </w:tc>
        <w:tc>
          <w:tcPr>
            <w:tcW w:w="758" w:type="pct"/>
            <w:vAlign w:val="bottom"/>
          </w:tcPr>
          <w:p w14:paraId="6780081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2.09</w:t>
            </w:r>
          </w:p>
        </w:tc>
      </w:tr>
      <w:tr w:rsidR="00F20B0C" w:rsidRPr="000E2703" w14:paraId="4B56DB17" w14:textId="77777777" w:rsidTr="00464137">
        <w:trPr>
          <w:jc w:val="center"/>
        </w:trPr>
        <w:tc>
          <w:tcPr>
            <w:tcW w:w="704" w:type="pct"/>
            <w:vMerge w:val="restart"/>
            <w:vAlign w:val="center"/>
          </w:tcPr>
          <w:p w14:paraId="50799FA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5-HTP</w:t>
            </w:r>
          </w:p>
        </w:tc>
        <w:tc>
          <w:tcPr>
            <w:tcW w:w="910" w:type="pct"/>
            <w:vAlign w:val="center"/>
          </w:tcPr>
          <w:p w14:paraId="64EE4E1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300</w:t>
            </w:r>
          </w:p>
        </w:tc>
        <w:tc>
          <w:tcPr>
            <w:tcW w:w="823" w:type="pct"/>
            <w:vAlign w:val="bottom"/>
          </w:tcPr>
          <w:p w14:paraId="2536975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102.45 ± 4.51</w:t>
            </w:r>
          </w:p>
        </w:tc>
        <w:tc>
          <w:tcPr>
            <w:tcW w:w="736" w:type="pct"/>
            <w:vAlign w:val="bottom"/>
          </w:tcPr>
          <w:p w14:paraId="3A585C9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4.40</w:t>
            </w:r>
          </w:p>
        </w:tc>
        <w:tc>
          <w:tcPr>
            <w:tcW w:w="1069" w:type="pct"/>
            <w:vAlign w:val="bottom"/>
          </w:tcPr>
          <w:p w14:paraId="6AE4D5F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3.98</w:t>
            </w:r>
          </w:p>
        </w:tc>
        <w:tc>
          <w:tcPr>
            <w:tcW w:w="758" w:type="pct"/>
            <w:vAlign w:val="bottom"/>
          </w:tcPr>
          <w:p w14:paraId="67F2092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3.65</w:t>
            </w:r>
          </w:p>
        </w:tc>
      </w:tr>
      <w:tr w:rsidR="00F20B0C" w:rsidRPr="000E2703" w14:paraId="689B387F" w14:textId="77777777" w:rsidTr="00464137">
        <w:trPr>
          <w:jc w:val="center"/>
        </w:trPr>
        <w:tc>
          <w:tcPr>
            <w:tcW w:w="704" w:type="pct"/>
            <w:vMerge/>
            <w:vAlign w:val="center"/>
          </w:tcPr>
          <w:p w14:paraId="5E1FCFB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057112A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400</w:t>
            </w:r>
          </w:p>
        </w:tc>
        <w:tc>
          <w:tcPr>
            <w:tcW w:w="823" w:type="pct"/>
            <w:vAlign w:val="bottom"/>
          </w:tcPr>
          <w:p w14:paraId="5DE447D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95.20 ± 8.80</w:t>
            </w:r>
          </w:p>
        </w:tc>
        <w:tc>
          <w:tcPr>
            <w:tcW w:w="736" w:type="pct"/>
            <w:vAlign w:val="bottom"/>
          </w:tcPr>
          <w:p w14:paraId="19A5A48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9.24</w:t>
            </w:r>
          </w:p>
        </w:tc>
        <w:tc>
          <w:tcPr>
            <w:tcW w:w="1069" w:type="pct"/>
            <w:vAlign w:val="bottom"/>
          </w:tcPr>
          <w:p w14:paraId="02A6A91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7.50</w:t>
            </w:r>
          </w:p>
        </w:tc>
        <w:tc>
          <w:tcPr>
            <w:tcW w:w="758" w:type="pct"/>
            <w:vAlign w:val="bottom"/>
          </w:tcPr>
          <w:p w14:paraId="4EB09D9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6.16</w:t>
            </w:r>
          </w:p>
        </w:tc>
      </w:tr>
      <w:tr w:rsidR="00F20B0C" w:rsidRPr="000E2703" w14:paraId="14E447E1" w14:textId="77777777" w:rsidTr="00464137">
        <w:trPr>
          <w:jc w:val="center"/>
        </w:trPr>
        <w:tc>
          <w:tcPr>
            <w:tcW w:w="704" w:type="pct"/>
            <w:vMerge/>
            <w:vAlign w:val="center"/>
          </w:tcPr>
          <w:p w14:paraId="25D3544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3754F01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2000</w:t>
            </w:r>
          </w:p>
        </w:tc>
        <w:tc>
          <w:tcPr>
            <w:tcW w:w="823" w:type="pct"/>
            <w:vAlign w:val="bottom"/>
          </w:tcPr>
          <w:p w14:paraId="508BD3C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101.77 ± 8.11</w:t>
            </w:r>
          </w:p>
        </w:tc>
        <w:tc>
          <w:tcPr>
            <w:tcW w:w="736" w:type="pct"/>
            <w:vAlign w:val="bottom"/>
          </w:tcPr>
          <w:p w14:paraId="1F48A4A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7.97</w:t>
            </w:r>
          </w:p>
        </w:tc>
        <w:tc>
          <w:tcPr>
            <w:tcW w:w="1069" w:type="pct"/>
            <w:vAlign w:val="bottom"/>
          </w:tcPr>
          <w:p w14:paraId="40E1845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7.89</w:t>
            </w:r>
          </w:p>
        </w:tc>
        <w:tc>
          <w:tcPr>
            <w:tcW w:w="758" w:type="pct"/>
            <w:vAlign w:val="bottom"/>
          </w:tcPr>
          <w:p w14:paraId="269DF59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7.36</w:t>
            </w:r>
          </w:p>
        </w:tc>
      </w:tr>
      <w:tr w:rsidR="00F20B0C" w:rsidRPr="000E2703" w14:paraId="1CA0F077" w14:textId="77777777" w:rsidTr="00464137">
        <w:trPr>
          <w:jc w:val="center"/>
        </w:trPr>
        <w:tc>
          <w:tcPr>
            <w:tcW w:w="704" w:type="pct"/>
            <w:vMerge w:val="restart"/>
            <w:vAlign w:val="center"/>
          </w:tcPr>
          <w:p w14:paraId="14A62CE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CA</w:t>
            </w:r>
          </w:p>
        </w:tc>
        <w:tc>
          <w:tcPr>
            <w:tcW w:w="910" w:type="pct"/>
            <w:vAlign w:val="center"/>
          </w:tcPr>
          <w:p w14:paraId="46163DB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w:t>
            </w:r>
          </w:p>
        </w:tc>
        <w:tc>
          <w:tcPr>
            <w:tcW w:w="823" w:type="pct"/>
            <w:vAlign w:val="bottom"/>
          </w:tcPr>
          <w:p w14:paraId="5E496E9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99.88 ± 3.70</w:t>
            </w:r>
          </w:p>
        </w:tc>
        <w:tc>
          <w:tcPr>
            <w:tcW w:w="736" w:type="pct"/>
            <w:vAlign w:val="bottom"/>
          </w:tcPr>
          <w:p w14:paraId="4225698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3.70</w:t>
            </w:r>
          </w:p>
        </w:tc>
        <w:tc>
          <w:tcPr>
            <w:tcW w:w="1069" w:type="pct"/>
            <w:vAlign w:val="bottom"/>
          </w:tcPr>
          <w:p w14:paraId="304E60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3.83</w:t>
            </w:r>
          </w:p>
        </w:tc>
        <w:tc>
          <w:tcPr>
            <w:tcW w:w="758" w:type="pct"/>
            <w:vAlign w:val="bottom"/>
          </w:tcPr>
          <w:p w14:paraId="49E6218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1.47</w:t>
            </w:r>
          </w:p>
        </w:tc>
      </w:tr>
      <w:tr w:rsidR="00F20B0C" w:rsidRPr="000E2703" w14:paraId="455C1F3E" w14:textId="77777777" w:rsidTr="00464137">
        <w:trPr>
          <w:jc w:val="center"/>
        </w:trPr>
        <w:tc>
          <w:tcPr>
            <w:tcW w:w="704" w:type="pct"/>
            <w:vMerge/>
            <w:vAlign w:val="center"/>
          </w:tcPr>
          <w:p w14:paraId="6535D67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5D70F61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w:t>
            </w:r>
          </w:p>
        </w:tc>
        <w:tc>
          <w:tcPr>
            <w:tcW w:w="823" w:type="pct"/>
            <w:vAlign w:val="bottom"/>
          </w:tcPr>
          <w:p w14:paraId="519D6A9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97.00 ± 3.19</w:t>
            </w:r>
          </w:p>
        </w:tc>
        <w:tc>
          <w:tcPr>
            <w:tcW w:w="736" w:type="pct"/>
            <w:vAlign w:val="bottom"/>
          </w:tcPr>
          <w:p w14:paraId="1F0E9FA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3.29</w:t>
            </w:r>
          </w:p>
        </w:tc>
        <w:tc>
          <w:tcPr>
            <w:tcW w:w="1069" w:type="pct"/>
            <w:vAlign w:val="bottom"/>
          </w:tcPr>
          <w:p w14:paraId="0F0EEAF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2.97</w:t>
            </w:r>
          </w:p>
        </w:tc>
        <w:tc>
          <w:tcPr>
            <w:tcW w:w="758" w:type="pct"/>
            <w:vAlign w:val="bottom"/>
          </w:tcPr>
          <w:p w14:paraId="4A58A26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2.47</w:t>
            </w:r>
          </w:p>
        </w:tc>
      </w:tr>
      <w:tr w:rsidR="00F20B0C" w:rsidRPr="000E2703" w14:paraId="6C381437" w14:textId="77777777" w:rsidTr="00464137">
        <w:trPr>
          <w:jc w:val="center"/>
        </w:trPr>
        <w:tc>
          <w:tcPr>
            <w:tcW w:w="704" w:type="pct"/>
            <w:vMerge/>
            <w:vAlign w:val="center"/>
          </w:tcPr>
          <w:p w14:paraId="7A2759B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52AA03F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w:t>
            </w:r>
          </w:p>
        </w:tc>
        <w:tc>
          <w:tcPr>
            <w:tcW w:w="823" w:type="pct"/>
            <w:vAlign w:val="bottom"/>
          </w:tcPr>
          <w:p w14:paraId="5F6815C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96.76 ± 5.30</w:t>
            </w:r>
          </w:p>
        </w:tc>
        <w:tc>
          <w:tcPr>
            <w:tcW w:w="736" w:type="pct"/>
            <w:vAlign w:val="bottom"/>
          </w:tcPr>
          <w:p w14:paraId="3718E38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5.48</w:t>
            </w:r>
          </w:p>
        </w:tc>
        <w:tc>
          <w:tcPr>
            <w:tcW w:w="1069" w:type="pct"/>
            <w:vAlign w:val="bottom"/>
          </w:tcPr>
          <w:p w14:paraId="50DCFF7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4.17</w:t>
            </w:r>
          </w:p>
        </w:tc>
        <w:tc>
          <w:tcPr>
            <w:tcW w:w="758" w:type="pct"/>
            <w:vAlign w:val="bottom"/>
          </w:tcPr>
          <w:p w14:paraId="4941612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5.22</w:t>
            </w:r>
          </w:p>
        </w:tc>
      </w:tr>
      <w:tr w:rsidR="00F20B0C" w:rsidRPr="000E2703" w14:paraId="055D84ED" w14:textId="77777777" w:rsidTr="00464137">
        <w:trPr>
          <w:jc w:val="center"/>
        </w:trPr>
        <w:tc>
          <w:tcPr>
            <w:tcW w:w="704" w:type="pct"/>
            <w:vMerge w:val="restart"/>
            <w:vAlign w:val="center"/>
          </w:tcPr>
          <w:p w14:paraId="3E6C6B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GSH</w:t>
            </w:r>
          </w:p>
        </w:tc>
        <w:tc>
          <w:tcPr>
            <w:tcW w:w="910" w:type="pct"/>
            <w:vAlign w:val="center"/>
          </w:tcPr>
          <w:p w14:paraId="6052DED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1500</w:t>
            </w:r>
          </w:p>
        </w:tc>
        <w:tc>
          <w:tcPr>
            <w:tcW w:w="823" w:type="pct"/>
            <w:vAlign w:val="bottom"/>
          </w:tcPr>
          <w:p w14:paraId="663C664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101.91 ± 4.65</w:t>
            </w:r>
          </w:p>
        </w:tc>
        <w:tc>
          <w:tcPr>
            <w:tcW w:w="736" w:type="pct"/>
            <w:vAlign w:val="bottom"/>
          </w:tcPr>
          <w:p w14:paraId="362D83A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4.56</w:t>
            </w:r>
          </w:p>
        </w:tc>
        <w:tc>
          <w:tcPr>
            <w:tcW w:w="1069" w:type="pct"/>
            <w:vAlign w:val="bottom"/>
          </w:tcPr>
          <w:p w14:paraId="0B202B7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5.19</w:t>
            </w:r>
          </w:p>
        </w:tc>
        <w:tc>
          <w:tcPr>
            <w:tcW w:w="758" w:type="pct"/>
            <w:vAlign w:val="bottom"/>
          </w:tcPr>
          <w:p w14:paraId="6C2FEB2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1.45</w:t>
            </w:r>
          </w:p>
        </w:tc>
      </w:tr>
      <w:tr w:rsidR="00F20B0C" w:rsidRPr="000E2703" w14:paraId="70F757A8" w14:textId="77777777" w:rsidTr="00464137">
        <w:trPr>
          <w:jc w:val="center"/>
        </w:trPr>
        <w:tc>
          <w:tcPr>
            <w:tcW w:w="704" w:type="pct"/>
            <w:vMerge/>
            <w:vAlign w:val="center"/>
          </w:tcPr>
          <w:p w14:paraId="6FC1237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5F7B060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2000</w:t>
            </w:r>
          </w:p>
        </w:tc>
        <w:tc>
          <w:tcPr>
            <w:tcW w:w="823" w:type="pct"/>
            <w:vAlign w:val="bottom"/>
          </w:tcPr>
          <w:p w14:paraId="0DA39E4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96.05 ± 3.98</w:t>
            </w:r>
          </w:p>
        </w:tc>
        <w:tc>
          <w:tcPr>
            <w:tcW w:w="736" w:type="pct"/>
            <w:vAlign w:val="bottom"/>
          </w:tcPr>
          <w:p w14:paraId="58FAD75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4.14</w:t>
            </w:r>
          </w:p>
        </w:tc>
        <w:tc>
          <w:tcPr>
            <w:tcW w:w="1069" w:type="pct"/>
            <w:vAlign w:val="bottom"/>
          </w:tcPr>
          <w:p w14:paraId="2A22FEA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4.63</w:t>
            </w:r>
          </w:p>
        </w:tc>
        <w:tc>
          <w:tcPr>
            <w:tcW w:w="758" w:type="pct"/>
            <w:vAlign w:val="bottom"/>
          </w:tcPr>
          <w:p w14:paraId="1B8FA69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0.89</w:t>
            </w:r>
          </w:p>
        </w:tc>
      </w:tr>
      <w:tr w:rsidR="00F20B0C" w:rsidRPr="000E2703" w14:paraId="22BEE91B" w14:textId="77777777" w:rsidTr="00464137">
        <w:trPr>
          <w:jc w:val="center"/>
        </w:trPr>
        <w:tc>
          <w:tcPr>
            <w:tcW w:w="704" w:type="pct"/>
            <w:vMerge/>
            <w:vAlign w:val="center"/>
          </w:tcPr>
          <w:p w14:paraId="5BEAAF9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555EC2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10000</w:t>
            </w:r>
          </w:p>
        </w:tc>
        <w:tc>
          <w:tcPr>
            <w:tcW w:w="823" w:type="pct"/>
            <w:vAlign w:val="bottom"/>
          </w:tcPr>
          <w:p w14:paraId="2F4BB9B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97.51 ± 5.88</w:t>
            </w:r>
          </w:p>
        </w:tc>
        <w:tc>
          <w:tcPr>
            <w:tcW w:w="736" w:type="pct"/>
            <w:vAlign w:val="bottom"/>
          </w:tcPr>
          <w:p w14:paraId="071FC5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6.03</w:t>
            </w:r>
          </w:p>
        </w:tc>
        <w:tc>
          <w:tcPr>
            <w:tcW w:w="1069" w:type="pct"/>
            <w:vAlign w:val="bottom"/>
          </w:tcPr>
          <w:p w14:paraId="68F5C3B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4.45</w:t>
            </w:r>
          </w:p>
        </w:tc>
        <w:tc>
          <w:tcPr>
            <w:tcW w:w="758" w:type="pct"/>
            <w:vAlign w:val="bottom"/>
          </w:tcPr>
          <w:p w14:paraId="3761171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2.45</w:t>
            </w:r>
          </w:p>
        </w:tc>
      </w:tr>
      <w:tr w:rsidR="00F20B0C" w:rsidRPr="000E2703" w14:paraId="1834F0CD" w14:textId="77777777" w:rsidTr="00464137">
        <w:trPr>
          <w:jc w:val="center"/>
        </w:trPr>
        <w:tc>
          <w:tcPr>
            <w:tcW w:w="704" w:type="pct"/>
            <w:vMerge w:val="restart"/>
            <w:tcBorders>
              <w:bottom w:val="single" w:sz="4" w:space="0" w:color="auto"/>
            </w:tcBorders>
            <w:vAlign w:val="center"/>
          </w:tcPr>
          <w:p w14:paraId="110162F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GSSG</w:t>
            </w:r>
          </w:p>
        </w:tc>
        <w:tc>
          <w:tcPr>
            <w:tcW w:w="910" w:type="pct"/>
            <w:vAlign w:val="center"/>
          </w:tcPr>
          <w:p w14:paraId="7D3D588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750</w:t>
            </w:r>
          </w:p>
        </w:tc>
        <w:tc>
          <w:tcPr>
            <w:tcW w:w="823" w:type="pct"/>
            <w:vAlign w:val="bottom"/>
          </w:tcPr>
          <w:p w14:paraId="3579BD2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99.64 ± 3.97</w:t>
            </w:r>
          </w:p>
        </w:tc>
        <w:tc>
          <w:tcPr>
            <w:tcW w:w="736" w:type="pct"/>
            <w:vAlign w:val="bottom"/>
          </w:tcPr>
          <w:p w14:paraId="1A5A957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3.98</w:t>
            </w:r>
          </w:p>
        </w:tc>
        <w:tc>
          <w:tcPr>
            <w:tcW w:w="1069" w:type="pct"/>
            <w:vAlign w:val="bottom"/>
          </w:tcPr>
          <w:p w14:paraId="2024488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4.43</w:t>
            </w:r>
          </w:p>
        </w:tc>
        <w:tc>
          <w:tcPr>
            <w:tcW w:w="758" w:type="pct"/>
            <w:vAlign w:val="bottom"/>
          </w:tcPr>
          <w:p w14:paraId="2AFF1E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1.56</w:t>
            </w:r>
          </w:p>
        </w:tc>
      </w:tr>
      <w:tr w:rsidR="00F20B0C" w:rsidRPr="000E2703" w14:paraId="57BB9551" w14:textId="77777777" w:rsidTr="00464137">
        <w:trPr>
          <w:jc w:val="center"/>
        </w:trPr>
        <w:tc>
          <w:tcPr>
            <w:tcW w:w="704" w:type="pct"/>
            <w:vMerge/>
            <w:tcBorders>
              <w:top w:val="single" w:sz="4" w:space="0" w:color="auto"/>
              <w:bottom w:val="single" w:sz="4" w:space="0" w:color="auto"/>
            </w:tcBorders>
            <w:vAlign w:val="center"/>
          </w:tcPr>
          <w:p w14:paraId="42069D2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14:paraId="12C788E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823" w:type="pct"/>
            <w:vAlign w:val="bottom"/>
          </w:tcPr>
          <w:p w14:paraId="0BDB03E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100.8 ± 6.45</w:t>
            </w:r>
          </w:p>
        </w:tc>
        <w:tc>
          <w:tcPr>
            <w:tcW w:w="736" w:type="pct"/>
            <w:vAlign w:val="bottom"/>
          </w:tcPr>
          <w:p w14:paraId="6C32229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6.40</w:t>
            </w:r>
          </w:p>
        </w:tc>
        <w:tc>
          <w:tcPr>
            <w:tcW w:w="1069" w:type="pct"/>
            <w:vAlign w:val="bottom"/>
          </w:tcPr>
          <w:p w14:paraId="5A65DAF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7.23</w:t>
            </w:r>
          </w:p>
        </w:tc>
        <w:tc>
          <w:tcPr>
            <w:tcW w:w="758" w:type="pct"/>
            <w:vAlign w:val="bottom"/>
          </w:tcPr>
          <w:p w14:paraId="108EF78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4.89</w:t>
            </w:r>
          </w:p>
        </w:tc>
      </w:tr>
      <w:tr w:rsidR="00F20B0C" w:rsidRPr="000E2703" w14:paraId="6FC2DD52" w14:textId="77777777" w:rsidTr="00464137">
        <w:trPr>
          <w:jc w:val="center"/>
        </w:trPr>
        <w:tc>
          <w:tcPr>
            <w:tcW w:w="704" w:type="pct"/>
            <w:vMerge/>
            <w:tcBorders>
              <w:top w:val="single" w:sz="4" w:space="0" w:color="auto"/>
              <w:bottom w:val="single" w:sz="4" w:space="0" w:color="auto"/>
            </w:tcBorders>
            <w:vAlign w:val="center"/>
          </w:tcPr>
          <w:p w14:paraId="525C2E0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910" w:type="pct"/>
            <w:tcBorders>
              <w:bottom w:val="single" w:sz="4" w:space="0" w:color="auto"/>
            </w:tcBorders>
            <w:vAlign w:val="center"/>
          </w:tcPr>
          <w:p w14:paraId="355D8D3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5000</w:t>
            </w:r>
          </w:p>
        </w:tc>
        <w:tc>
          <w:tcPr>
            <w:tcW w:w="823" w:type="pct"/>
            <w:tcBorders>
              <w:bottom w:val="single" w:sz="4" w:space="0" w:color="auto"/>
            </w:tcBorders>
            <w:vAlign w:val="bottom"/>
          </w:tcPr>
          <w:p w14:paraId="60FF614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98.39 ± 4.54</w:t>
            </w:r>
          </w:p>
        </w:tc>
        <w:tc>
          <w:tcPr>
            <w:tcW w:w="736" w:type="pct"/>
            <w:tcBorders>
              <w:bottom w:val="single" w:sz="4" w:space="0" w:color="auto"/>
            </w:tcBorders>
            <w:vAlign w:val="bottom"/>
          </w:tcPr>
          <w:p w14:paraId="4044BD8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4.61</w:t>
            </w:r>
          </w:p>
        </w:tc>
        <w:tc>
          <w:tcPr>
            <w:tcW w:w="1069" w:type="pct"/>
            <w:tcBorders>
              <w:bottom w:val="single" w:sz="4" w:space="0" w:color="auto"/>
            </w:tcBorders>
            <w:vAlign w:val="bottom"/>
          </w:tcPr>
          <w:p w14:paraId="28270BB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3.90</w:t>
            </w:r>
          </w:p>
        </w:tc>
        <w:tc>
          <w:tcPr>
            <w:tcW w:w="758" w:type="pct"/>
            <w:tcBorders>
              <w:bottom w:val="single" w:sz="4" w:space="0" w:color="auto"/>
            </w:tcBorders>
            <w:vAlign w:val="bottom"/>
          </w:tcPr>
          <w:p w14:paraId="7CF8CC4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3.80</w:t>
            </w:r>
          </w:p>
        </w:tc>
      </w:tr>
    </w:tbl>
    <w:p w14:paraId="21B17EEA" w14:textId="77777777" w:rsidR="00F20B0C" w:rsidRPr="000E2703" w:rsidRDefault="00F20B0C" w:rsidP="00F20B0C">
      <w:pPr>
        <w:suppressAutoHyphens/>
        <w:jc w:val="both"/>
        <w:rPr>
          <w:rFonts w:ascii="Book Antiqua" w:hAnsi="Book Antiqua"/>
          <w:color w:val="000000"/>
          <w:lang w:eastAsia="zh-CN"/>
        </w:rPr>
      </w:pPr>
      <w:r w:rsidRPr="000E2703">
        <w:rPr>
          <w:rFonts w:ascii="Book Antiqua" w:hAnsi="Book Antiqua"/>
        </w:rPr>
        <w:t>L-Leu</w:t>
      </w:r>
      <w:r w:rsidRPr="000E2703">
        <w:rPr>
          <w:rFonts w:ascii="Book Antiqua" w:hAnsi="Book Antiqua"/>
          <w:color w:val="000000"/>
          <w:lang w:eastAsia="zh-CN"/>
        </w:rPr>
        <w:t xml:space="preserve">: </w:t>
      </w:r>
      <w:r w:rsidRPr="000E2703">
        <w:rPr>
          <w:rFonts w:ascii="Book Antiqua" w:eastAsia="Book Antiqua" w:hAnsi="Book Antiqua" w:cs="Book Antiqua"/>
          <w:color w:val="000000"/>
        </w:rPr>
        <w:t>L-leucine</w:t>
      </w:r>
      <w:r w:rsidRPr="000E2703">
        <w:rPr>
          <w:rFonts w:ascii="Book Antiqua" w:hAnsi="Book Antiqua"/>
          <w:color w:val="000000"/>
          <w:lang w:eastAsia="zh-CN"/>
        </w:rPr>
        <w:t xml:space="preserve">; </w:t>
      </w:r>
      <w:r w:rsidRPr="000E2703">
        <w:rPr>
          <w:rFonts w:ascii="Book Antiqua" w:hAnsi="Book Antiqua" w:hint="eastAsia"/>
          <w:color w:val="000000"/>
          <w:lang w:eastAsia="zh-CN"/>
        </w:rPr>
        <w:t>5</w:t>
      </w:r>
      <w:r w:rsidRPr="000E2703">
        <w:rPr>
          <w:rFonts w:ascii="Book Antiqua" w:hAnsi="Book Antiqua"/>
          <w:color w:val="000000"/>
          <w:lang w:eastAsia="zh-CN"/>
        </w:rPr>
        <w:t xml:space="preserve">-HT: </w:t>
      </w:r>
      <w:r w:rsidRPr="000E2703">
        <w:rPr>
          <w:rFonts w:ascii="Book Antiqua" w:eastAsia="Book Antiqua" w:hAnsi="Book Antiqua" w:cs="Book Antiqua"/>
          <w:color w:val="000000"/>
        </w:rPr>
        <w:t xml:space="preserve">5-Hydroxytryptamine; </w:t>
      </w:r>
      <w:r w:rsidRPr="000E2703">
        <w:rPr>
          <w:rFonts w:ascii="Book Antiqua" w:hAnsi="Book Antiqua"/>
        </w:rPr>
        <w:t>N-phe</w:t>
      </w:r>
      <w:r w:rsidRPr="000E2703">
        <w:rPr>
          <w:rFonts w:ascii="Book Antiqua" w:eastAsia="Book Antiqua" w:hAnsi="Book Antiqua" w:cs="Book Antiqua"/>
          <w:color w:val="000000"/>
        </w:rPr>
        <w:t xml:space="preserve">: N-phenylacetylglycine; </w:t>
      </w:r>
      <w:r w:rsidRPr="000E2703">
        <w:rPr>
          <w:rFonts w:ascii="Book Antiqua" w:hAnsi="Book Antiqua"/>
        </w:rPr>
        <w:t>L-Try</w:t>
      </w:r>
      <w:r w:rsidRPr="000E2703">
        <w:rPr>
          <w:rFonts w:ascii="Book Antiqua" w:eastAsia="Book Antiqua" w:hAnsi="Book Antiqua" w:cs="Book Antiqua"/>
          <w:color w:val="000000"/>
        </w:rPr>
        <w:t xml:space="preserve">: L-tryptophan; </w:t>
      </w:r>
      <w:r w:rsidRPr="000E2703">
        <w:rPr>
          <w:rFonts w:ascii="Book Antiqua" w:hAnsi="Book Antiqua"/>
        </w:rPr>
        <w:t xml:space="preserve">L-Kyn: </w:t>
      </w:r>
      <w:r w:rsidRPr="000E2703">
        <w:rPr>
          <w:rFonts w:ascii="Book Antiqua" w:eastAsia="Book Antiqua" w:hAnsi="Book Antiqua" w:cs="Book Antiqua"/>
          <w:color w:val="000000"/>
        </w:rPr>
        <w:t xml:space="preserve">L-kynurenine; </w:t>
      </w:r>
      <w:r w:rsidRPr="000E2703">
        <w:rPr>
          <w:rFonts w:ascii="Book Antiqua" w:hAnsi="Book Antiqua"/>
        </w:rPr>
        <w:t xml:space="preserve">5-HTP: </w:t>
      </w:r>
      <w:r w:rsidRPr="000E2703">
        <w:rPr>
          <w:rFonts w:ascii="Book Antiqua" w:eastAsia="Book Antiqua" w:hAnsi="Book Antiqua" w:cs="Book Antiqua"/>
          <w:color w:val="000000"/>
        </w:rPr>
        <w:t xml:space="preserve">5-hydroxytryptophan; CA: </w:t>
      </w:r>
      <w:r w:rsidRPr="000E2703">
        <w:rPr>
          <w:rFonts w:ascii="Book Antiqua" w:hAnsi="Book Antiqua"/>
        </w:rPr>
        <w:t xml:space="preserve">Cholic acid; GSH: </w:t>
      </w:r>
      <w:r w:rsidRPr="000E2703">
        <w:rPr>
          <w:rFonts w:ascii="Book Antiqua" w:eastAsia="Book Antiqua" w:hAnsi="Book Antiqua" w:cs="Book Antiqua"/>
          <w:color w:val="000000"/>
        </w:rPr>
        <w:t>Glutathione;</w:t>
      </w:r>
      <w:r w:rsidRPr="000E2703">
        <w:rPr>
          <w:rFonts w:ascii="Book Antiqua" w:hAnsi="Book Antiqua"/>
        </w:rPr>
        <w:t xml:space="preserve"> GSSG: </w:t>
      </w:r>
      <w:r w:rsidRPr="000E2703">
        <w:rPr>
          <w:rFonts w:ascii="Book Antiqua" w:eastAsia="Book Antiqua" w:hAnsi="Book Antiqua" w:cs="Book Antiqua"/>
          <w:color w:val="000000"/>
        </w:rPr>
        <w:t>Glutathione oxidized.</w:t>
      </w:r>
    </w:p>
    <w:p w14:paraId="315E8EAE" w14:textId="77777777" w:rsidR="00F20B0C" w:rsidRPr="000E2703" w:rsidRDefault="00F20B0C" w:rsidP="00F20B0C">
      <w:pPr>
        <w:pStyle w:val="MDPI41tablecaption"/>
        <w:spacing w:before="0" w:after="0" w:line="360" w:lineRule="auto"/>
        <w:ind w:left="0"/>
        <w:jc w:val="both"/>
        <w:rPr>
          <w:rFonts w:ascii="Book Antiqua" w:eastAsiaTheme="minorEastAsia" w:hAnsi="Book Antiqua"/>
          <w:sz w:val="24"/>
          <w:szCs w:val="24"/>
          <w:lang w:eastAsia="zh-CN"/>
        </w:rPr>
        <w:sectPr w:rsidR="00F20B0C" w:rsidRPr="000E2703">
          <w:pgSz w:w="15840" w:h="12240" w:orient="landscape"/>
          <w:pgMar w:top="1797" w:right="1440" w:bottom="1797" w:left="1440" w:header="851" w:footer="992" w:gutter="0"/>
          <w:cols w:space="720"/>
          <w:docGrid w:type="linesAndChars" w:linePitch="438"/>
        </w:sectPr>
      </w:pPr>
    </w:p>
    <w:p w14:paraId="1394817B"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sidRPr="000E2703">
        <w:rPr>
          <w:rFonts w:ascii="Book Antiqua" w:eastAsia="宋体" w:hAnsi="Book Antiqua" w:cs="Times New Roman"/>
          <w:b/>
          <w:bCs/>
          <w:sz w:val="24"/>
          <w:szCs w:val="24"/>
          <w:lang w:eastAsia="zh-CN" w:bidi="ar-SA"/>
        </w:rPr>
        <w:lastRenderedPageBreak/>
        <w:t>Table 4 Recovery of the developed ultra performance liquid chromatography-tandem mass spectrometry method (</w:t>
      </w:r>
      <w:r w:rsidRPr="000E2703">
        <w:rPr>
          <w:rFonts w:ascii="Book Antiqua" w:eastAsia="宋体" w:hAnsi="Book Antiqua" w:cs="Times New Roman"/>
          <w:b/>
          <w:bCs/>
          <w:i/>
          <w:iCs/>
          <w:sz w:val="24"/>
          <w:szCs w:val="24"/>
          <w:lang w:eastAsia="zh-CN" w:bidi="ar-SA"/>
        </w:rPr>
        <w:t xml:space="preserve">n </w:t>
      </w:r>
      <w:r w:rsidRPr="000E2703">
        <w:rPr>
          <w:rFonts w:ascii="Book Antiqua" w:eastAsia="宋体" w:hAnsi="Book Antiqua" w:cs="Times New Roman"/>
          <w:b/>
          <w:bCs/>
          <w:sz w:val="24"/>
          <w:szCs w:val="24"/>
          <w:lang w:eastAsia="zh-CN" w:bidi="ar-SA"/>
        </w:rPr>
        <w:t>= 6)</w:t>
      </w:r>
    </w:p>
    <w:tbl>
      <w:tblPr>
        <w:tblW w:w="5000" w:type="pct"/>
        <w:jc w:val="center"/>
        <w:tblCellMar>
          <w:left w:w="0" w:type="dxa"/>
          <w:right w:w="0" w:type="dxa"/>
        </w:tblCellMar>
        <w:tblLook w:val="04A0" w:firstRow="1" w:lastRow="0" w:firstColumn="1" w:lastColumn="0" w:noHBand="0" w:noVBand="1"/>
      </w:tblPr>
      <w:tblGrid>
        <w:gridCol w:w="2563"/>
        <w:gridCol w:w="3847"/>
        <w:gridCol w:w="3326"/>
        <w:gridCol w:w="3224"/>
      </w:tblGrid>
      <w:tr w:rsidR="00F20B0C" w:rsidRPr="000E2703" w14:paraId="7D895700" w14:textId="77777777" w:rsidTr="00464137">
        <w:trPr>
          <w:jc w:val="center"/>
        </w:trPr>
        <w:tc>
          <w:tcPr>
            <w:tcW w:w="989" w:type="pct"/>
            <w:tcBorders>
              <w:top w:val="single" w:sz="4" w:space="0" w:color="auto"/>
              <w:bottom w:val="single" w:sz="4" w:space="0" w:color="auto"/>
            </w:tcBorders>
            <w:vAlign w:val="center"/>
          </w:tcPr>
          <w:p w14:paraId="4337FE1C"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Ingredient</w:t>
            </w:r>
          </w:p>
        </w:tc>
        <w:tc>
          <w:tcPr>
            <w:tcW w:w="1484" w:type="pct"/>
            <w:tcBorders>
              <w:top w:val="single" w:sz="4" w:space="0" w:color="auto"/>
              <w:bottom w:val="single" w:sz="4" w:space="0" w:color="auto"/>
            </w:tcBorders>
            <w:vAlign w:val="center"/>
          </w:tcPr>
          <w:p w14:paraId="561C5B60"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Baseline (ng/mL)</w:t>
            </w:r>
          </w:p>
        </w:tc>
        <w:tc>
          <w:tcPr>
            <w:tcW w:w="1283" w:type="pct"/>
            <w:tcBorders>
              <w:top w:val="single" w:sz="4" w:space="0" w:color="auto"/>
              <w:bottom w:val="single" w:sz="4" w:space="0" w:color="auto"/>
            </w:tcBorders>
            <w:vAlign w:val="center"/>
          </w:tcPr>
          <w:p w14:paraId="18EA5E99"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Spiked (ng/mL)</w:t>
            </w:r>
          </w:p>
        </w:tc>
        <w:tc>
          <w:tcPr>
            <w:tcW w:w="1244" w:type="pct"/>
            <w:tcBorders>
              <w:top w:val="single" w:sz="4" w:space="0" w:color="auto"/>
              <w:bottom w:val="single" w:sz="4" w:space="0" w:color="auto"/>
            </w:tcBorders>
            <w:vAlign w:val="center"/>
          </w:tcPr>
          <w:p w14:paraId="723BDC8F"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Recovery %</w:t>
            </w:r>
          </w:p>
        </w:tc>
      </w:tr>
      <w:tr w:rsidR="00F20B0C" w:rsidRPr="000E2703" w14:paraId="4A613C9C" w14:textId="77777777" w:rsidTr="00464137">
        <w:trPr>
          <w:jc w:val="center"/>
        </w:trPr>
        <w:tc>
          <w:tcPr>
            <w:tcW w:w="989" w:type="pct"/>
            <w:vMerge w:val="restart"/>
            <w:tcBorders>
              <w:top w:val="single" w:sz="4" w:space="0" w:color="auto"/>
            </w:tcBorders>
            <w:vAlign w:val="center"/>
          </w:tcPr>
          <w:p w14:paraId="18DBA15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L-Leu</w:t>
            </w:r>
          </w:p>
        </w:tc>
        <w:tc>
          <w:tcPr>
            <w:tcW w:w="1484" w:type="pct"/>
            <w:vMerge w:val="restart"/>
            <w:tcBorders>
              <w:top w:val="single" w:sz="4" w:space="0" w:color="auto"/>
            </w:tcBorders>
            <w:vAlign w:val="center"/>
          </w:tcPr>
          <w:p w14:paraId="3CC9A1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1283" w:type="pct"/>
            <w:tcBorders>
              <w:top w:val="single" w:sz="4" w:space="0" w:color="auto"/>
            </w:tcBorders>
            <w:vAlign w:val="center"/>
          </w:tcPr>
          <w:p w14:paraId="1E33979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1244" w:type="pct"/>
            <w:tcBorders>
              <w:top w:val="single" w:sz="4" w:space="0" w:color="auto"/>
            </w:tcBorders>
            <w:vAlign w:val="center"/>
          </w:tcPr>
          <w:p w14:paraId="3C4BFE2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92.53 ± 7.13</w:t>
            </w:r>
          </w:p>
        </w:tc>
      </w:tr>
      <w:tr w:rsidR="00F20B0C" w:rsidRPr="000E2703" w14:paraId="708061D8" w14:textId="77777777" w:rsidTr="00464137">
        <w:trPr>
          <w:jc w:val="center"/>
        </w:trPr>
        <w:tc>
          <w:tcPr>
            <w:tcW w:w="989" w:type="pct"/>
            <w:vMerge/>
            <w:vAlign w:val="center"/>
          </w:tcPr>
          <w:p w14:paraId="0F5F19D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4E6F3FE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1CF3188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w:t>
            </w:r>
          </w:p>
        </w:tc>
        <w:tc>
          <w:tcPr>
            <w:tcW w:w="1244" w:type="pct"/>
            <w:vAlign w:val="center"/>
          </w:tcPr>
          <w:p w14:paraId="3500887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93.42 ± 11.52</w:t>
            </w:r>
          </w:p>
        </w:tc>
      </w:tr>
      <w:tr w:rsidR="00F20B0C" w:rsidRPr="000E2703" w14:paraId="13C75D4D" w14:textId="77777777" w:rsidTr="00464137">
        <w:trPr>
          <w:jc w:val="center"/>
        </w:trPr>
        <w:tc>
          <w:tcPr>
            <w:tcW w:w="989" w:type="pct"/>
            <w:vMerge/>
            <w:vAlign w:val="center"/>
          </w:tcPr>
          <w:p w14:paraId="08369E2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325DC2E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520A695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750</w:t>
            </w:r>
          </w:p>
        </w:tc>
        <w:tc>
          <w:tcPr>
            <w:tcW w:w="1244" w:type="pct"/>
            <w:vAlign w:val="center"/>
          </w:tcPr>
          <w:p w14:paraId="7476FCA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87.53 ± 9.59</w:t>
            </w:r>
          </w:p>
        </w:tc>
      </w:tr>
      <w:tr w:rsidR="00F20B0C" w:rsidRPr="000E2703" w14:paraId="79EFD358" w14:textId="77777777" w:rsidTr="00464137">
        <w:trPr>
          <w:jc w:val="center"/>
        </w:trPr>
        <w:tc>
          <w:tcPr>
            <w:tcW w:w="989" w:type="pct"/>
            <w:vMerge w:val="restart"/>
            <w:vAlign w:val="center"/>
          </w:tcPr>
          <w:p w14:paraId="6253032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5-HT</w:t>
            </w:r>
          </w:p>
        </w:tc>
        <w:tc>
          <w:tcPr>
            <w:tcW w:w="1484" w:type="pct"/>
            <w:vMerge w:val="restart"/>
            <w:vAlign w:val="center"/>
          </w:tcPr>
          <w:p w14:paraId="25ACC12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w:t>
            </w:r>
          </w:p>
        </w:tc>
        <w:tc>
          <w:tcPr>
            <w:tcW w:w="1283" w:type="pct"/>
            <w:vAlign w:val="center"/>
          </w:tcPr>
          <w:p w14:paraId="6F7A50F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w:t>
            </w:r>
          </w:p>
        </w:tc>
        <w:tc>
          <w:tcPr>
            <w:tcW w:w="1244" w:type="pct"/>
            <w:vAlign w:val="center"/>
          </w:tcPr>
          <w:p w14:paraId="42816AE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85.37 ± 9.79</w:t>
            </w:r>
          </w:p>
        </w:tc>
      </w:tr>
      <w:tr w:rsidR="00F20B0C" w:rsidRPr="000E2703" w14:paraId="13387A81" w14:textId="77777777" w:rsidTr="00464137">
        <w:trPr>
          <w:jc w:val="center"/>
        </w:trPr>
        <w:tc>
          <w:tcPr>
            <w:tcW w:w="989" w:type="pct"/>
            <w:vMerge/>
            <w:vAlign w:val="center"/>
          </w:tcPr>
          <w:p w14:paraId="008BE19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115A12D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479138F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w:t>
            </w:r>
          </w:p>
        </w:tc>
        <w:tc>
          <w:tcPr>
            <w:tcW w:w="1244" w:type="pct"/>
            <w:vAlign w:val="center"/>
          </w:tcPr>
          <w:p w14:paraId="29433AE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90.52 ± 13.47</w:t>
            </w:r>
          </w:p>
        </w:tc>
      </w:tr>
      <w:tr w:rsidR="00F20B0C" w:rsidRPr="000E2703" w14:paraId="5CCF83C8" w14:textId="77777777" w:rsidTr="00464137">
        <w:trPr>
          <w:jc w:val="center"/>
        </w:trPr>
        <w:tc>
          <w:tcPr>
            <w:tcW w:w="989" w:type="pct"/>
            <w:vMerge/>
            <w:vAlign w:val="center"/>
          </w:tcPr>
          <w:p w14:paraId="78C0699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08A0F2E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219318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w:t>
            </w:r>
          </w:p>
        </w:tc>
        <w:tc>
          <w:tcPr>
            <w:tcW w:w="1244" w:type="pct"/>
            <w:vAlign w:val="center"/>
          </w:tcPr>
          <w:p w14:paraId="230DA06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93.05 ± 10.16</w:t>
            </w:r>
          </w:p>
        </w:tc>
      </w:tr>
      <w:tr w:rsidR="00F20B0C" w:rsidRPr="000E2703" w14:paraId="04F163FD" w14:textId="77777777" w:rsidTr="00464137">
        <w:trPr>
          <w:jc w:val="center"/>
        </w:trPr>
        <w:tc>
          <w:tcPr>
            <w:tcW w:w="989" w:type="pct"/>
            <w:vMerge w:val="restart"/>
            <w:vAlign w:val="center"/>
          </w:tcPr>
          <w:p w14:paraId="1FFF6CD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N-phe</w:t>
            </w:r>
          </w:p>
        </w:tc>
        <w:tc>
          <w:tcPr>
            <w:tcW w:w="1484" w:type="pct"/>
            <w:vMerge w:val="restart"/>
            <w:vAlign w:val="center"/>
          </w:tcPr>
          <w:p w14:paraId="250058F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2500</w:t>
            </w:r>
          </w:p>
        </w:tc>
        <w:tc>
          <w:tcPr>
            <w:tcW w:w="1283" w:type="pct"/>
            <w:vAlign w:val="center"/>
          </w:tcPr>
          <w:p w14:paraId="1962C1A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625</w:t>
            </w:r>
          </w:p>
        </w:tc>
        <w:tc>
          <w:tcPr>
            <w:tcW w:w="1244" w:type="pct"/>
            <w:vAlign w:val="center"/>
          </w:tcPr>
          <w:p w14:paraId="7CAC9C3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94.54 ± 12.15</w:t>
            </w:r>
          </w:p>
        </w:tc>
      </w:tr>
      <w:tr w:rsidR="00F20B0C" w:rsidRPr="000E2703" w14:paraId="30D310F4" w14:textId="77777777" w:rsidTr="00464137">
        <w:trPr>
          <w:jc w:val="center"/>
        </w:trPr>
        <w:tc>
          <w:tcPr>
            <w:tcW w:w="989" w:type="pct"/>
            <w:vMerge/>
            <w:vAlign w:val="center"/>
          </w:tcPr>
          <w:p w14:paraId="3B95A65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771C4C9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13B36B5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1250</w:t>
            </w:r>
          </w:p>
        </w:tc>
        <w:tc>
          <w:tcPr>
            <w:tcW w:w="1244" w:type="pct"/>
            <w:vAlign w:val="center"/>
          </w:tcPr>
          <w:p w14:paraId="652AAA4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89.46 ± 6.54</w:t>
            </w:r>
          </w:p>
        </w:tc>
      </w:tr>
      <w:tr w:rsidR="00F20B0C" w:rsidRPr="000E2703" w14:paraId="64E80344" w14:textId="77777777" w:rsidTr="00464137">
        <w:trPr>
          <w:jc w:val="center"/>
        </w:trPr>
        <w:tc>
          <w:tcPr>
            <w:tcW w:w="989" w:type="pct"/>
            <w:vMerge/>
            <w:vAlign w:val="center"/>
          </w:tcPr>
          <w:p w14:paraId="2C3E2C1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682E6B2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57D2DB7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1875</w:t>
            </w:r>
          </w:p>
        </w:tc>
        <w:tc>
          <w:tcPr>
            <w:tcW w:w="1244" w:type="pct"/>
            <w:vAlign w:val="center"/>
          </w:tcPr>
          <w:p w14:paraId="4F39511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86.72 ± 8.19</w:t>
            </w:r>
          </w:p>
        </w:tc>
      </w:tr>
      <w:tr w:rsidR="00F20B0C" w:rsidRPr="000E2703" w14:paraId="18E98F75" w14:textId="77777777" w:rsidTr="00464137">
        <w:trPr>
          <w:jc w:val="center"/>
        </w:trPr>
        <w:tc>
          <w:tcPr>
            <w:tcW w:w="989" w:type="pct"/>
            <w:vMerge w:val="restart"/>
            <w:vAlign w:val="center"/>
          </w:tcPr>
          <w:p w14:paraId="33D23ED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L-Try</w:t>
            </w:r>
          </w:p>
        </w:tc>
        <w:tc>
          <w:tcPr>
            <w:tcW w:w="1484" w:type="pct"/>
            <w:vMerge w:val="restart"/>
            <w:vAlign w:val="center"/>
          </w:tcPr>
          <w:p w14:paraId="23C1909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6000</w:t>
            </w:r>
          </w:p>
        </w:tc>
        <w:tc>
          <w:tcPr>
            <w:tcW w:w="1283" w:type="pct"/>
            <w:vAlign w:val="center"/>
          </w:tcPr>
          <w:p w14:paraId="53D53D4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1500</w:t>
            </w:r>
          </w:p>
        </w:tc>
        <w:tc>
          <w:tcPr>
            <w:tcW w:w="1244" w:type="pct"/>
            <w:vAlign w:val="center"/>
          </w:tcPr>
          <w:p w14:paraId="369BFA9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93.04 ± 13.23</w:t>
            </w:r>
          </w:p>
        </w:tc>
      </w:tr>
      <w:tr w:rsidR="00F20B0C" w:rsidRPr="000E2703" w14:paraId="10918B70" w14:textId="77777777" w:rsidTr="00464137">
        <w:trPr>
          <w:jc w:val="center"/>
        </w:trPr>
        <w:tc>
          <w:tcPr>
            <w:tcW w:w="989" w:type="pct"/>
            <w:vMerge/>
            <w:vAlign w:val="center"/>
          </w:tcPr>
          <w:p w14:paraId="5331471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2481BB3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1FF7EFB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3000</w:t>
            </w:r>
          </w:p>
        </w:tc>
        <w:tc>
          <w:tcPr>
            <w:tcW w:w="1244" w:type="pct"/>
            <w:vAlign w:val="center"/>
          </w:tcPr>
          <w:p w14:paraId="05B51FC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85.42 ± 7.12</w:t>
            </w:r>
          </w:p>
        </w:tc>
      </w:tr>
      <w:tr w:rsidR="00F20B0C" w:rsidRPr="000E2703" w14:paraId="3F8D3E22" w14:textId="77777777" w:rsidTr="00464137">
        <w:trPr>
          <w:jc w:val="center"/>
        </w:trPr>
        <w:tc>
          <w:tcPr>
            <w:tcW w:w="989" w:type="pct"/>
            <w:vMerge/>
            <w:vAlign w:val="center"/>
          </w:tcPr>
          <w:p w14:paraId="3A9EEF4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7E4D407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74AFFE3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4500</w:t>
            </w:r>
          </w:p>
        </w:tc>
        <w:tc>
          <w:tcPr>
            <w:tcW w:w="1244" w:type="pct"/>
            <w:vAlign w:val="center"/>
          </w:tcPr>
          <w:p w14:paraId="1EB9235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91.16 ± 12.25</w:t>
            </w:r>
          </w:p>
        </w:tc>
      </w:tr>
      <w:tr w:rsidR="00F20B0C" w:rsidRPr="000E2703" w14:paraId="3039ABE3" w14:textId="77777777" w:rsidTr="00464137">
        <w:trPr>
          <w:jc w:val="center"/>
        </w:trPr>
        <w:tc>
          <w:tcPr>
            <w:tcW w:w="989" w:type="pct"/>
            <w:vMerge w:val="restart"/>
            <w:vAlign w:val="center"/>
          </w:tcPr>
          <w:p w14:paraId="2895786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L-Kyn</w:t>
            </w:r>
          </w:p>
        </w:tc>
        <w:tc>
          <w:tcPr>
            <w:tcW w:w="1484" w:type="pct"/>
            <w:vMerge w:val="restart"/>
            <w:vAlign w:val="center"/>
          </w:tcPr>
          <w:p w14:paraId="0939611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w:t>
            </w:r>
          </w:p>
        </w:tc>
        <w:tc>
          <w:tcPr>
            <w:tcW w:w="1283" w:type="pct"/>
            <w:vAlign w:val="center"/>
          </w:tcPr>
          <w:p w14:paraId="794E560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1244" w:type="pct"/>
            <w:vAlign w:val="center"/>
          </w:tcPr>
          <w:p w14:paraId="4D46CD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90.48 ± 6.18</w:t>
            </w:r>
          </w:p>
        </w:tc>
      </w:tr>
      <w:tr w:rsidR="00F20B0C" w:rsidRPr="000E2703" w14:paraId="2A4BC4F0" w14:textId="77777777" w:rsidTr="00464137">
        <w:trPr>
          <w:jc w:val="center"/>
        </w:trPr>
        <w:tc>
          <w:tcPr>
            <w:tcW w:w="989" w:type="pct"/>
            <w:vMerge/>
            <w:vAlign w:val="center"/>
          </w:tcPr>
          <w:p w14:paraId="2F83DEF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710D3F6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24457F6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w:t>
            </w:r>
          </w:p>
        </w:tc>
        <w:tc>
          <w:tcPr>
            <w:tcW w:w="1244" w:type="pct"/>
            <w:vAlign w:val="center"/>
          </w:tcPr>
          <w:p w14:paraId="19353C0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85.30 ± 10.42</w:t>
            </w:r>
          </w:p>
        </w:tc>
      </w:tr>
      <w:tr w:rsidR="00F20B0C" w:rsidRPr="000E2703" w14:paraId="4016D739" w14:textId="77777777" w:rsidTr="00464137">
        <w:trPr>
          <w:jc w:val="center"/>
        </w:trPr>
        <w:tc>
          <w:tcPr>
            <w:tcW w:w="989" w:type="pct"/>
            <w:vMerge/>
            <w:vAlign w:val="center"/>
          </w:tcPr>
          <w:p w14:paraId="37CEE51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1738264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602274F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37.5</w:t>
            </w:r>
          </w:p>
        </w:tc>
        <w:tc>
          <w:tcPr>
            <w:tcW w:w="1244" w:type="pct"/>
            <w:vAlign w:val="center"/>
          </w:tcPr>
          <w:p w14:paraId="24ED565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86.20 ± 6.13</w:t>
            </w:r>
          </w:p>
        </w:tc>
      </w:tr>
      <w:tr w:rsidR="00F20B0C" w:rsidRPr="000E2703" w14:paraId="38FAAE92" w14:textId="77777777" w:rsidTr="00464137">
        <w:trPr>
          <w:jc w:val="center"/>
        </w:trPr>
        <w:tc>
          <w:tcPr>
            <w:tcW w:w="989" w:type="pct"/>
            <w:vMerge w:val="restart"/>
            <w:vAlign w:val="center"/>
          </w:tcPr>
          <w:p w14:paraId="474B6A5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5-HTP</w:t>
            </w:r>
          </w:p>
        </w:tc>
        <w:tc>
          <w:tcPr>
            <w:tcW w:w="1484" w:type="pct"/>
            <w:vMerge w:val="restart"/>
            <w:vAlign w:val="center"/>
          </w:tcPr>
          <w:p w14:paraId="333B742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w:t>
            </w:r>
          </w:p>
        </w:tc>
        <w:tc>
          <w:tcPr>
            <w:tcW w:w="1283" w:type="pct"/>
            <w:vAlign w:val="center"/>
          </w:tcPr>
          <w:p w14:paraId="0AE2FEB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0.5</w:t>
            </w:r>
          </w:p>
        </w:tc>
        <w:tc>
          <w:tcPr>
            <w:tcW w:w="1244" w:type="pct"/>
            <w:vAlign w:val="center"/>
          </w:tcPr>
          <w:p w14:paraId="41536FF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91.49 ± 5.36</w:t>
            </w:r>
          </w:p>
        </w:tc>
      </w:tr>
      <w:tr w:rsidR="00F20B0C" w:rsidRPr="000E2703" w14:paraId="7DBFB17E" w14:textId="77777777" w:rsidTr="00464137">
        <w:trPr>
          <w:jc w:val="center"/>
        </w:trPr>
        <w:tc>
          <w:tcPr>
            <w:tcW w:w="989" w:type="pct"/>
            <w:vMerge/>
            <w:vAlign w:val="center"/>
          </w:tcPr>
          <w:p w14:paraId="0407E31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3D9FD13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3729AEA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w:t>
            </w:r>
          </w:p>
        </w:tc>
        <w:tc>
          <w:tcPr>
            <w:tcW w:w="1244" w:type="pct"/>
            <w:vAlign w:val="center"/>
          </w:tcPr>
          <w:p w14:paraId="551E12A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94.64 ± 7.46</w:t>
            </w:r>
          </w:p>
        </w:tc>
      </w:tr>
      <w:tr w:rsidR="00F20B0C" w:rsidRPr="000E2703" w14:paraId="3912F336" w14:textId="77777777" w:rsidTr="00464137">
        <w:trPr>
          <w:jc w:val="center"/>
        </w:trPr>
        <w:tc>
          <w:tcPr>
            <w:tcW w:w="989" w:type="pct"/>
            <w:vMerge/>
            <w:vAlign w:val="center"/>
          </w:tcPr>
          <w:p w14:paraId="3E091A8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7E4B41F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282DD4C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w:t>
            </w:r>
          </w:p>
        </w:tc>
        <w:tc>
          <w:tcPr>
            <w:tcW w:w="1244" w:type="pct"/>
            <w:vAlign w:val="center"/>
          </w:tcPr>
          <w:p w14:paraId="0147C31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93.58 ± 5.15</w:t>
            </w:r>
          </w:p>
        </w:tc>
      </w:tr>
      <w:tr w:rsidR="00F20B0C" w:rsidRPr="000E2703" w14:paraId="38D6E1E3" w14:textId="77777777" w:rsidTr="00464137">
        <w:trPr>
          <w:jc w:val="center"/>
        </w:trPr>
        <w:tc>
          <w:tcPr>
            <w:tcW w:w="989" w:type="pct"/>
            <w:vMerge w:val="restart"/>
            <w:vAlign w:val="center"/>
          </w:tcPr>
          <w:p w14:paraId="2709338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CA</w:t>
            </w:r>
          </w:p>
        </w:tc>
        <w:tc>
          <w:tcPr>
            <w:tcW w:w="1484" w:type="pct"/>
            <w:vMerge w:val="restart"/>
            <w:vAlign w:val="center"/>
          </w:tcPr>
          <w:p w14:paraId="270A062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400</w:t>
            </w:r>
          </w:p>
        </w:tc>
        <w:tc>
          <w:tcPr>
            <w:tcW w:w="1283" w:type="pct"/>
            <w:vAlign w:val="center"/>
          </w:tcPr>
          <w:p w14:paraId="469BC12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1244" w:type="pct"/>
            <w:vAlign w:val="center"/>
          </w:tcPr>
          <w:p w14:paraId="604E59C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91.83 ± 12.12</w:t>
            </w:r>
          </w:p>
        </w:tc>
      </w:tr>
      <w:tr w:rsidR="00F20B0C" w:rsidRPr="000E2703" w14:paraId="59C5FD7F" w14:textId="77777777" w:rsidTr="00464137">
        <w:trPr>
          <w:jc w:val="center"/>
        </w:trPr>
        <w:tc>
          <w:tcPr>
            <w:tcW w:w="989" w:type="pct"/>
            <w:vMerge/>
            <w:vAlign w:val="center"/>
          </w:tcPr>
          <w:p w14:paraId="26A49CF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14260E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12FA2CB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200</w:t>
            </w:r>
          </w:p>
        </w:tc>
        <w:tc>
          <w:tcPr>
            <w:tcW w:w="1244" w:type="pct"/>
            <w:vAlign w:val="center"/>
          </w:tcPr>
          <w:p w14:paraId="2292189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93.29 ± 8.62</w:t>
            </w:r>
          </w:p>
        </w:tc>
      </w:tr>
      <w:tr w:rsidR="00F20B0C" w:rsidRPr="000E2703" w14:paraId="62720C38" w14:textId="77777777" w:rsidTr="00464137">
        <w:trPr>
          <w:jc w:val="center"/>
        </w:trPr>
        <w:tc>
          <w:tcPr>
            <w:tcW w:w="989" w:type="pct"/>
            <w:vMerge/>
            <w:vAlign w:val="center"/>
          </w:tcPr>
          <w:p w14:paraId="1B9AC42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1B64164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69B6D91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300</w:t>
            </w:r>
          </w:p>
        </w:tc>
        <w:tc>
          <w:tcPr>
            <w:tcW w:w="1244" w:type="pct"/>
            <w:vAlign w:val="center"/>
          </w:tcPr>
          <w:p w14:paraId="26B400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90.22 ± 7.28</w:t>
            </w:r>
          </w:p>
        </w:tc>
      </w:tr>
      <w:tr w:rsidR="00F20B0C" w:rsidRPr="000E2703" w14:paraId="7054317B" w14:textId="77777777" w:rsidTr="00464137">
        <w:trPr>
          <w:jc w:val="center"/>
        </w:trPr>
        <w:tc>
          <w:tcPr>
            <w:tcW w:w="989" w:type="pct"/>
            <w:vMerge w:val="restart"/>
            <w:vAlign w:val="center"/>
          </w:tcPr>
          <w:p w14:paraId="4C4BADF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GSH</w:t>
            </w:r>
          </w:p>
        </w:tc>
        <w:tc>
          <w:tcPr>
            <w:tcW w:w="1484" w:type="pct"/>
            <w:vMerge w:val="restart"/>
            <w:vAlign w:val="center"/>
          </w:tcPr>
          <w:p w14:paraId="0E5DAC9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1283" w:type="pct"/>
            <w:vAlign w:val="center"/>
          </w:tcPr>
          <w:p w14:paraId="3AB381E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1244" w:type="pct"/>
            <w:vAlign w:val="center"/>
          </w:tcPr>
          <w:p w14:paraId="138BAC0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88.17 ± 6.33</w:t>
            </w:r>
          </w:p>
        </w:tc>
      </w:tr>
      <w:tr w:rsidR="00F20B0C" w:rsidRPr="000E2703" w14:paraId="0E1D039E" w14:textId="77777777" w:rsidTr="00464137">
        <w:trPr>
          <w:jc w:val="center"/>
        </w:trPr>
        <w:tc>
          <w:tcPr>
            <w:tcW w:w="989" w:type="pct"/>
            <w:vMerge/>
            <w:vAlign w:val="center"/>
          </w:tcPr>
          <w:p w14:paraId="68FB35D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084C6FC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776867B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w:t>
            </w:r>
          </w:p>
        </w:tc>
        <w:tc>
          <w:tcPr>
            <w:tcW w:w="1244" w:type="pct"/>
            <w:vAlign w:val="center"/>
          </w:tcPr>
          <w:p w14:paraId="7B5F326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91.16 ± 6.15</w:t>
            </w:r>
          </w:p>
        </w:tc>
      </w:tr>
      <w:tr w:rsidR="00F20B0C" w:rsidRPr="000E2703" w14:paraId="4B8F8E07" w14:textId="77777777" w:rsidTr="00464137">
        <w:trPr>
          <w:jc w:val="center"/>
        </w:trPr>
        <w:tc>
          <w:tcPr>
            <w:tcW w:w="989" w:type="pct"/>
            <w:vMerge/>
            <w:vAlign w:val="center"/>
          </w:tcPr>
          <w:p w14:paraId="0A207D6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14:paraId="1B78547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724DA7A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750</w:t>
            </w:r>
          </w:p>
        </w:tc>
        <w:tc>
          <w:tcPr>
            <w:tcW w:w="1244" w:type="pct"/>
            <w:vAlign w:val="center"/>
          </w:tcPr>
          <w:p w14:paraId="2825C1F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90.85 ± 9.81</w:t>
            </w:r>
          </w:p>
        </w:tc>
      </w:tr>
      <w:tr w:rsidR="00F20B0C" w:rsidRPr="000E2703" w14:paraId="441B7E0B" w14:textId="77777777" w:rsidTr="00464137">
        <w:trPr>
          <w:jc w:val="center"/>
        </w:trPr>
        <w:tc>
          <w:tcPr>
            <w:tcW w:w="989" w:type="pct"/>
            <w:vMerge w:val="restart"/>
            <w:tcBorders>
              <w:bottom w:val="single" w:sz="4" w:space="0" w:color="auto"/>
            </w:tcBorders>
            <w:vAlign w:val="center"/>
          </w:tcPr>
          <w:p w14:paraId="5D48863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lastRenderedPageBreak/>
              <w:t>GSSG</w:t>
            </w:r>
          </w:p>
        </w:tc>
        <w:tc>
          <w:tcPr>
            <w:tcW w:w="1484" w:type="pct"/>
            <w:vMerge w:val="restart"/>
            <w:tcBorders>
              <w:bottom w:val="single" w:sz="4" w:space="0" w:color="auto"/>
            </w:tcBorders>
            <w:vAlign w:val="center"/>
          </w:tcPr>
          <w:p w14:paraId="42511C5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2000</w:t>
            </w:r>
          </w:p>
        </w:tc>
        <w:tc>
          <w:tcPr>
            <w:tcW w:w="1283" w:type="pct"/>
            <w:vAlign w:val="center"/>
          </w:tcPr>
          <w:p w14:paraId="3CB8BF7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w:t>
            </w:r>
          </w:p>
        </w:tc>
        <w:tc>
          <w:tcPr>
            <w:tcW w:w="1244" w:type="pct"/>
            <w:vAlign w:val="center"/>
          </w:tcPr>
          <w:p w14:paraId="1697441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91.15 ± 10.08</w:t>
            </w:r>
          </w:p>
        </w:tc>
      </w:tr>
      <w:tr w:rsidR="00F20B0C" w:rsidRPr="000E2703" w14:paraId="118CE2CF" w14:textId="77777777" w:rsidTr="00464137">
        <w:trPr>
          <w:jc w:val="center"/>
        </w:trPr>
        <w:tc>
          <w:tcPr>
            <w:tcW w:w="989" w:type="pct"/>
            <w:vMerge/>
            <w:tcBorders>
              <w:bottom w:val="single" w:sz="4" w:space="0" w:color="auto"/>
            </w:tcBorders>
            <w:vAlign w:val="center"/>
          </w:tcPr>
          <w:p w14:paraId="6DBF507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tcBorders>
              <w:bottom w:val="single" w:sz="4" w:space="0" w:color="auto"/>
            </w:tcBorders>
            <w:vAlign w:val="center"/>
          </w:tcPr>
          <w:p w14:paraId="5F7F220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14:paraId="2B4A1C5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1244" w:type="pct"/>
            <w:vAlign w:val="center"/>
          </w:tcPr>
          <w:p w14:paraId="552F459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93.92 ± 12.15</w:t>
            </w:r>
          </w:p>
        </w:tc>
      </w:tr>
      <w:tr w:rsidR="00F20B0C" w:rsidRPr="000E2703" w14:paraId="4097E9AD" w14:textId="77777777" w:rsidTr="00464137">
        <w:trPr>
          <w:jc w:val="center"/>
        </w:trPr>
        <w:tc>
          <w:tcPr>
            <w:tcW w:w="989" w:type="pct"/>
            <w:vMerge/>
            <w:tcBorders>
              <w:bottom w:val="single" w:sz="4" w:space="0" w:color="auto"/>
            </w:tcBorders>
            <w:vAlign w:val="center"/>
          </w:tcPr>
          <w:p w14:paraId="64E5E0D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tcBorders>
              <w:bottom w:val="single" w:sz="4" w:space="0" w:color="auto"/>
            </w:tcBorders>
            <w:vAlign w:val="center"/>
          </w:tcPr>
          <w:p w14:paraId="61EF501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1283" w:type="pct"/>
            <w:tcBorders>
              <w:bottom w:val="single" w:sz="4" w:space="0" w:color="auto"/>
            </w:tcBorders>
            <w:vAlign w:val="center"/>
          </w:tcPr>
          <w:p w14:paraId="34DFDD0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1500</w:t>
            </w:r>
          </w:p>
        </w:tc>
        <w:tc>
          <w:tcPr>
            <w:tcW w:w="1244" w:type="pct"/>
            <w:tcBorders>
              <w:bottom w:val="single" w:sz="4" w:space="0" w:color="auto"/>
            </w:tcBorders>
            <w:vAlign w:val="center"/>
          </w:tcPr>
          <w:p w14:paraId="0B2FB74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89.27 ± 10.92</w:t>
            </w:r>
          </w:p>
        </w:tc>
      </w:tr>
    </w:tbl>
    <w:p w14:paraId="1EEC707C" w14:textId="77777777" w:rsidR="00F20B0C" w:rsidRPr="000E2703" w:rsidRDefault="00F20B0C" w:rsidP="00F20B0C">
      <w:pPr>
        <w:suppressAutoHyphens/>
        <w:jc w:val="both"/>
        <w:rPr>
          <w:rFonts w:ascii="Book Antiqua" w:hAnsi="Book Antiqua"/>
          <w:color w:val="000000"/>
          <w:lang w:eastAsia="zh-CN"/>
        </w:rPr>
      </w:pPr>
      <w:r w:rsidRPr="000E2703">
        <w:rPr>
          <w:rFonts w:ascii="Book Antiqua" w:hAnsi="Book Antiqua"/>
        </w:rPr>
        <w:t>L-Leu</w:t>
      </w:r>
      <w:r w:rsidRPr="000E2703">
        <w:rPr>
          <w:rFonts w:ascii="Book Antiqua" w:hAnsi="Book Antiqua"/>
          <w:color w:val="000000"/>
          <w:lang w:eastAsia="zh-CN"/>
        </w:rPr>
        <w:t xml:space="preserve">: </w:t>
      </w:r>
      <w:r w:rsidRPr="000E2703">
        <w:rPr>
          <w:rFonts w:ascii="Book Antiqua" w:eastAsia="Book Antiqua" w:hAnsi="Book Antiqua" w:cs="Book Antiqua"/>
          <w:color w:val="000000"/>
        </w:rPr>
        <w:t>L-leucine</w:t>
      </w:r>
      <w:r w:rsidRPr="000E2703">
        <w:rPr>
          <w:rFonts w:ascii="Book Antiqua" w:hAnsi="Book Antiqua"/>
          <w:color w:val="000000"/>
          <w:lang w:eastAsia="zh-CN"/>
        </w:rPr>
        <w:t xml:space="preserve">; </w:t>
      </w:r>
      <w:r w:rsidRPr="000E2703">
        <w:rPr>
          <w:rFonts w:ascii="Book Antiqua" w:hAnsi="Book Antiqua" w:hint="eastAsia"/>
          <w:color w:val="000000"/>
          <w:lang w:eastAsia="zh-CN"/>
        </w:rPr>
        <w:t>5</w:t>
      </w:r>
      <w:r w:rsidRPr="000E2703">
        <w:rPr>
          <w:rFonts w:ascii="Book Antiqua" w:hAnsi="Book Antiqua"/>
          <w:color w:val="000000"/>
          <w:lang w:eastAsia="zh-CN"/>
        </w:rPr>
        <w:t xml:space="preserve">-HT: </w:t>
      </w:r>
      <w:r w:rsidRPr="000E2703">
        <w:rPr>
          <w:rFonts w:ascii="Book Antiqua" w:eastAsia="Book Antiqua" w:hAnsi="Book Antiqua" w:cs="Book Antiqua"/>
          <w:color w:val="000000"/>
        </w:rPr>
        <w:t xml:space="preserve">5-Hydroxytryptamine; </w:t>
      </w:r>
      <w:r w:rsidRPr="000E2703">
        <w:rPr>
          <w:rFonts w:ascii="Book Antiqua" w:hAnsi="Book Antiqua"/>
        </w:rPr>
        <w:t>N-phe</w:t>
      </w:r>
      <w:r w:rsidRPr="000E2703">
        <w:rPr>
          <w:rFonts w:ascii="Book Antiqua" w:eastAsia="Book Antiqua" w:hAnsi="Book Antiqua" w:cs="Book Antiqua"/>
          <w:color w:val="000000"/>
        </w:rPr>
        <w:t xml:space="preserve">: N-phenylacetylglycine; </w:t>
      </w:r>
      <w:r w:rsidRPr="000E2703">
        <w:rPr>
          <w:rFonts w:ascii="Book Antiqua" w:hAnsi="Book Antiqua"/>
        </w:rPr>
        <w:t>L-Try</w:t>
      </w:r>
      <w:r w:rsidRPr="000E2703">
        <w:rPr>
          <w:rFonts w:ascii="Book Antiqua" w:eastAsia="Book Antiqua" w:hAnsi="Book Antiqua" w:cs="Book Antiqua"/>
          <w:color w:val="000000"/>
        </w:rPr>
        <w:t xml:space="preserve">: L-tryptophan; </w:t>
      </w:r>
      <w:r w:rsidRPr="000E2703">
        <w:rPr>
          <w:rFonts w:ascii="Book Antiqua" w:hAnsi="Book Antiqua"/>
        </w:rPr>
        <w:t xml:space="preserve">L-Kyn: </w:t>
      </w:r>
      <w:r w:rsidRPr="000E2703">
        <w:rPr>
          <w:rFonts w:ascii="Book Antiqua" w:eastAsia="Book Antiqua" w:hAnsi="Book Antiqua" w:cs="Book Antiqua"/>
          <w:color w:val="000000"/>
        </w:rPr>
        <w:t xml:space="preserve">L-kynurenine; </w:t>
      </w:r>
      <w:r w:rsidRPr="000E2703">
        <w:rPr>
          <w:rFonts w:ascii="Book Antiqua" w:hAnsi="Book Antiqua"/>
        </w:rPr>
        <w:t xml:space="preserve">5-HTP: </w:t>
      </w:r>
      <w:r w:rsidRPr="000E2703">
        <w:rPr>
          <w:rFonts w:ascii="Book Antiqua" w:eastAsia="Book Antiqua" w:hAnsi="Book Antiqua" w:cs="Book Antiqua"/>
          <w:color w:val="000000"/>
        </w:rPr>
        <w:t xml:space="preserve">5-hydroxytryptophan; CA: </w:t>
      </w:r>
      <w:r w:rsidRPr="000E2703">
        <w:rPr>
          <w:rFonts w:ascii="Book Antiqua" w:hAnsi="Book Antiqua"/>
        </w:rPr>
        <w:t xml:space="preserve">Cholic acid; GSH: </w:t>
      </w:r>
      <w:r w:rsidRPr="000E2703">
        <w:rPr>
          <w:rFonts w:ascii="Book Antiqua" w:eastAsia="Book Antiqua" w:hAnsi="Book Antiqua" w:cs="Book Antiqua"/>
          <w:color w:val="000000"/>
        </w:rPr>
        <w:t>Glutathione;</w:t>
      </w:r>
      <w:r w:rsidRPr="000E2703">
        <w:rPr>
          <w:rFonts w:ascii="Book Antiqua" w:hAnsi="Book Antiqua"/>
        </w:rPr>
        <w:t xml:space="preserve"> GSSG: </w:t>
      </w:r>
      <w:r w:rsidRPr="000E2703">
        <w:rPr>
          <w:rFonts w:ascii="Book Antiqua" w:eastAsia="Book Antiqua" w:hAnsi="Book Antiqua" w:cs="Book Antiqua"/>
          <w:color w:val="000000"/>
        </w:rPr>
        <w:t>Glutathione oxidized.</w:t>
      </w:r>
    </w:p>
    <w:p w14:paraId="6FA40854"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rsidRPr="000E2703">
          <w:pgSz w:w="15840" w:h="12240" w:orient="landscape"/>
          <w:pgMar w:top="1797" w:right="1440" w:bottom="1797" w:left="1440" w:header="851" w:footer="992" w:gutter="0"/>
          <w:cols w:space="720"/>
          <w:docGrid w:type="lines" w:linePitch="438"/>
        </w:sectPr>
      </w:pPr>
    </w:p>
    <w:p w14:paraId="02E08311"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sidRPr="000E2703">
        <w:rPr>
          <w:rFonts w:ascii="Book Antiqua" w:eastAsia="宋体" w:hAnsi="Book Antiqua" w:cs="Times New Roman"/>
          <w:b/>
          <w:bCs/>
          <w:sz w:val="24"/>
          <w:szCs w:val="24"/>
          <w:lang w:eastAsia="zh-CN" w:bidi="ar-SA"/>
        </w:rPr>
        <w:lastRenderedPageBreak/>
        <w:t>Table 5 Serum metabolites in CCl</w:t>
      </w:r>
      <w:r w:rsidRPr="000E2703">
        <w:rPr>
          <w:rFonts w:ascii="Book Antiqua" w:eastAsia="宋体" w:hAnsi="Book Antiqua" w:cs="Times New Roman"/>
          <w:b/>
          <w:bCs/>
          <w:sz w:val="24"/>
          <w:szCs w:val="24"/>
          <w:vertAlign w:val="subscript"/>
          <w:lang w:eastAsia="zh-CN" w:bidi="ar-SA"/>
        </w:rPr>
        <w:t>4</w:t>
      </w:r>
      <w:r w:rsidRPr="000E2703">
        <w:rPr>
          <w:rFonts w:ascii="Book Antiqua" w:eastAsia="宋体" w:hAnsi="Book Antiqua" w:cs="Times New Roman"/>
          <w:b/>
          <w:bCs/>
          <w:sz w:val="24"/>
          <w:szCs w:val="24"/>
          <w:lang w:eastAsia="zh-CN" w:bidi="ar-SA"/>
        </w:rPr>
        <w:t>-induced acute liver injury in rats (</w:t>
      </w:r>
      <w:r w:rsidRPr="000E2703">
        <w:rPr>
          <w:rFonts w:ascii="Book Antiqua" w:eastAsia="宋体" w:hAnsi="Book Antiqua" w:cs="Times New Roman"/>
          <w:b/>
          <w:bCs/>
          <w:i/>
          <w:iCs/>
          <w:sz w:val="24"/>
          <w:szCs w:val="24"/>
          <w:lang w:eastAsia="zh-CN" w:bidi="ar-SA"/>
        </w:rPr>
        <w:t>n</w:t>
      </w:r>
      <w:r w:rsidRPr="000E2703">
        <w:rPr>
          <w:rFonts w:ascii="Book Antiqua" w:eastAsia="宋体" w:hAnsi="Book Antiqua" w:cs="Times New Roman"/>
          <w:b/>
          <w:bCs/>
          <w:sz w:val="24"/>
          <w:szCs w:val="24"/>
          <w:lang w:eastAsia="zh-CN" w:bidi="ar-SA"/>
        </w:rPr>
        <w:t xml:space="preserve"> = 8)</w:t>
      </w:r>
    </w:p>
    <w:tbl>
      <w:tblPr>
        <w:tblW w:w="4910" w:type="pct"/>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357"/>
        <w:gridCol w:w="2682"/>
        <w:gridCol w:w="3036"/>
        <w:gridCol w:w="2652"/>
      </w:tblGrid>
      <w:tr w:rsidR="00F20B0C" w:rsidRPr="000E2703" w14:paraId="57D6AB7C" w14:textId="77777777" w:rsidTr="00464137">
        <w:trPr>
          <w:jc w:val="center"/>
        </w:trPr>
        <w:tc>
          <w:tcPr>
            <w:tcW w:w="1711" w:type="pct"/>
            <w:tcBorders>
              <w:top w:val="single" w:sz="8" w:space="0" w:color="auto"/>
              <w:left w:val="nil"/>
              <w:bottom w:val="single" w:sz="4" w:space="0" w:color="auto"/>
              <w:right w:val="nil"/>
            </w:tcBorders>
            <w:vAlign w:val="center"/>
          </w:tcPr>
          <w:p w14:paraId="7A10E316"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Metabolite</w:t>
            </w:r>
          </w:p>
        </w:tc>
        <w:tc>
          <w:tcPr>
            <w:tcW w:w="1053" w:type="pct"/>
            <w:tcBorders>
              <w:top w:val="single" w:sz="8" w:space="0" w:color="auto"/>
              <w:left w:val="nil"/>
              <w:bottom w:val="single" w:sz="4" w:space="0" w:color="auto"/>
              <w:right w:val="nil"/>
            </w:tcBorders>
            <w:vAlign w:val="center"/>
          </w:tcPr>
          <w:p w14:paraId="74E4C0DF"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Model group</w:t>
            </w:r>
          </w:p>
        </w:tc>
        <w:tc>
          <w:tcPr>
            <w:tcW w:w="1192" w:type="pct"/>
            <w:tcBorders>
              <w:top w:val="single" w:sz="8" w:space="0" w:color="auto"/>
              <w:left w:val="nil"/>
              <w:bottom w:val="single" w:sz="4" w:space="0" w:color="auto"/>
              <w:right w:val="nil"/>
            </w:tcBorders>
            <w:vAlign w:val="center"/>
          </w:tcPr>
          <w:p w14:paraId="06C821ED"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Control group</w:t>
            </w:r>
          </w:p>
        </w:tc>
        <w:tc>
          <w:tcPr>
            <w:tcW w:w="1041" w:type="pct"/>
            <w:tcBorders>
              <w:top w:val="single" w:sz="8" w:space="0" w:color="auto"/>
              <w:left w:val="nil"/>
              <w:bottom w:val="single" w:sz="4" w:space="0" w:color="auto"/>
              <w:right w:val="nil"/>
            </w:tcBorders>
            <w:vAlign w:val="center"/>
          </w:tcPr>
          <w:p w14:paraId="46CA3EC3"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FG group</w:t>
            </w:r>
          </w:p>
        </w:tc>
      </w:tr>
      <w:tr w:rsidR="00F20B0C" w:rsidRPr="000E2703" w14:paraId="37AEAFC2" w14:textId="77777777" w:rsidTr="00464137">
        <w:trPr>
          <w:jc w:val="center"/>
        </w:trPr>
        <w:tc>
          <w:tcPr>
            <w:tcW w:w="1711" w:type="pct"/>
            <w:tcBorders>
              <w:top w:val="single" w:sz="4" w:space="0" w:color="auto"/>
              <w:left w:val="nil"/>
              <w:bottom w:val="nil"/>
              <w:right w:val="nil"/>
            </w:tcBorders>
            <w:vAlign w:val="center"/>
          </w:tcPr>
          <w:p w14:paraId="617D9C6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L-leucine</w:t>
            </w:r>
          </w:p>
        </w:tc>
        <w:tc>
          <w:tcPr>
            <w:tcW w:w="1053" w:type="pct"/>
            <w:tcBorders>
              <w:top w:val="single" w:sz="4" w:space="0" w:color="auto"/>
              <w:left w:val="nil"/>
              <w:bottom w:val="nil"/>
              <w:right w:val="nil"/>
            </w:tcBorders>
            <w:vAlign w:val="center"/>
          </w:tcPr>
          <w:p w14:paraId="2AE6B60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431.1 ± 54.32</w:t>
            </w:r>
          </w:p>
        </w:tc>
        <w:tc>
          <w:tcPr>
            <w:tcW w:w="1192" w:type="pct"/>
            <w:tcBorders>
              <w:top w:val="single" w:sz="4" w:space="0" w:color="auto"/>
              <w:left w:val="nil"/>
              <w:bottom w:val="nil"/>
              <w:right w:val="nil"/>
            </w:tcBorders>
            <w:vAlign w:val="center"/>
          </w:tcPr>
          <w:p w14:paraId="6FE2C9E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331.4 ± 48.78</w:t>
            </w:r>
            <w:r w:rsidRPr="000E2703">
              <w:rPr>
                <w:rFonts w:ascii="Book Antiqua" w:hAnsi="Book Antiqua"/>
                <w:vertAlign w:val="superscript"/>
              </w:rPr>
              <w:t>d</w:t>
            </w:r>
          </w:p>
        </w:tc>
        <w:tc>
          <w:tcPr>
            <w:tcW w:w="1041" w:type="pct"/>
            <w:tcBorders>
              <w:top w:val="single" w:sz="4" w:space="0" w:color="auto"/>
              <w:left w:val="nil"/>
              <w:bottom w:val="nil"/>
              <w:right w:val="nil"/>
            </w:tcBorders>
            <w:vAlign w:val="center"/>
          </w:tcPr>
          <w:p w14:paraId="6A68205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393.5 ± 53.83</w:t>
            </w:r>
          </w:p>
        </w:tc>
      </w:tr>
      <w:tr w:rsidR="00F20B0C" w:rsidRPr="000E2703" w14:paraId="2009DE8F" w14:textId="77777777" w:rsidTr="00464137">
        <w:trPr>
          <w:jc w:val="center"/>
        </w:trPr>
        <w:tc>
          <w:tcPr>
            <w:tcW w:w="1711" w:type="pct"/>
            <w:tcBorders>
              <w:top w:val="nil"/>
              <w:left w:val="nil"/>
              <w:bottom w:val="nil"/>
              <w:right w:val="nil"/>
            </w:tcBorders>
            <w:vAlign w:val="center"/>
          </w:tcPr>
          <w:p w14:paraId="439977B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N-phenylacetylglycine</w:t>
            </w:r>
          </w:p>
        </w:tc>
        <w:tc>
          <w:tcPr>
            <w:tcW w:w="1053" w:type="pct"/>
            <w:tcBorders>
              <w:top w:val="nil"/>
              <w:left w:val="nil"/>
              <w:bottom w:val="nil"/>
              <w:right w:val="nil"/>
            </w:tcBorders>
            <w:vAlign w:val="center"/>
          </w:tcPr>
          <w:p w14:paraId="7193C52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5.350 ± 0.938</w:t>
            </w:r>
          </w:p>
        </w:tc>
        <w:tc>
          <w:tcPr>
            <w:tcW w:w="1192" w:type="pct"/>
            <w:tcBorders>
              <w:top w:val="nil"/>
              <w:left w:val="nil"/>
              <w:bottom w:val="nil"/>
              <w:right w:val="nil"/>
            </w:tcBorders>
            <w:vAlign w:val="center"/>
          </w:tcPr>
          <w:p w14:paraId="4CFF898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1.417 ± 0.351</w:t>
            </w:r>
            <w:r w:rsidRPr="000E2703">
              <w:rPr>
                <w:rFonts w:ascii="Book Antiqua" w:hAnsi="Book Antiqua"/>
                <w:vertAlign w:val="superscript"/>
              </w:rPr>
              <w:t>d</w:t>
            </w:r>
          </w:p>
        </w:tc>
        <w:tc>
          <w:tcPr>
            <w:tcW w:w="1041" w:type="pct"/>
            <w:tcBorders>
              <w:top w:val="nil"/>
              <w:left w:val="nil"/>
              <w:bottom w:val="nil"/>
              <w:right w:val="nil"/>
            </w:tcBorders>
            <w:vAlign w:val="center"/>
          </w:tcPr>
          <w:p w14:paraId="024B5BB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2.915 ± 0.496</w:t>
            </w:r>
            <w:r w:rsidRPr="000E2703">
              <w:rPr>
                <w:rFonts w:ascii="Book Antiqua" w:hAnsi="Book Antiqua"/>
                <w:vertAlign w:val="superscript"/>
              </w:rPr>
              <w:t>b,d</w:t>
            </w:r>
          </w:p>
        </w:tc>
      </w:tr>
      <w:tr w:rsidR="00F20B0C" w:rsidRPr="000E2703" w14:paraId="20B11976" w14:textId="77777777" w:rsidTr="00464137">
        <w:trPr>
          <w:jc w:val="center"/>
        </w:trPr>
        <w:tc>
          <w:tcPr>
            <w:tcW w:w="1711" w:type="pct"/>
            <w:tcBorders>
              <w:top w:val="nil"/>
              <w:left w:val="nil"/>
              <w:bottom w:val="nil"/>
              <w:right w:val="nil"/>
            </w:tcBorders>
            <w:vAlign w:val="center"/>
          </w:tcPr>
          <w:p w14:paraId="35ABE97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L-tryptophan</w:t>
            </w:r>
          </w:p>
        </w:tc>
        <w:tc>
          <w:tcPr>
            <w:tcW w:w="1053" w:type="pct"/>
            <w:tcBorders>
              <w:top w:val="nil"/>
              <w:left w:val="nil"/>
              <w:bottom w:val="nil"/>
              <w:right w:val="nil"/>
            </w:tcBorders>
            <w:vAlign w:val="center"/>
          </w:tcPr>
          <w:p w14:paraId="1F278E9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17.96 ± 3.014</w:t>
            </w:r>
          </w:p>
        </w:tc>
        <w:tc>
          <w:tcPr>
            <w:tcW w:w="1192" w:type="pct"/>
            <w:tcBorders>
              <w:top w:val="nil"/>
              <w:left w:val="nil"/>
              <w:bottom w:val="nil"/>
              <w:right w:val="nil"/>
            </w:tcBorders>
            <w:vAlign w:val="center"/>
          </w:tcPr>
          <w:p w14:paraId="4B94DD1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14.63 ± 2.724</w:t>
            </w:r>
            <w:r w:rsidRPr="000E2703">
              <w:rPr>
                <w:rFonts w:ascii="Book Antiqua" w:hAnsi="Book Antiqua"/>
                <w:vertAlign w:val="superscript"/>
              </w:rPr>
              <w:t>c</w:t>
            </w:r>
          </w:p>
        </w:tc>
        <w:tc>
          <w:tcPr>
            <w:tcW w:w="1041" w:type="pct"/>
            <w:tcBorders>
              <w:top w:val="nil"/>
              <w:left w:val="nil"/>
              <w:bottom w:val="nil"/>
              <w:right w:val="nil"/>
            </w:tcBorders>
            <w:vAlign w:val="center"/>
          </w:tcPr>
          <w:p w14:paraId="28F3813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17.05 ± 2.679</w:t>
            </w:r>
            <w:r w:rsidRPr="000E2703">
              <w:rPr>
                <w:rFonts w:ascii="Book Antiqua" w:hAnsi="Book Antiqua"/>
                <w:vertAlign w:val="superscript"/>
              </w:rPr>
              <w:t>a</w:t>
            </w:r>
          </w:p>
        </w:tc>
      </w:tr>
      <w:tr w:rsidR="00F20B0C" w:rsidRPr="000E2703" w14:paraId="190AA0AC" w14:textId="77777777" w:rsidTr="00464137">
        <w:trPr>
          <w:jc w:val="center"/>
        </w:trPr>
        <w:tc>
          <w:tcPr>
            <w:tcW w:w="1711" w:type="pct"/>
            <w:tcBorders>
              <w:top w:val="nil"/>
              <w:left w:val="nil"/>
              <w:bottom w:val="nil"/>
              <w:right w:val="nil"/>
            </w:tcBorders>
            <w:vAlign w:val="center"/>
          </w:tcPr>
          <w:p w14:paraId="452A8EB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L-kynurenine</w:t>
            </w:r>
          </w:p>
        </w:tc>
        <w:tc>
          <w:tcPr>
            <w:tcW w:w="1053" w:type="pct"/>
            <w:tcBorders>
              <w:top w:val="nil"/>
              <w:left w:val="nil"/>
              <w:bottom w:val="nil"/>
              <w:right w:val="nil"/>
            </w:tcBorders>
            <w:vAlign w:val="center"/>
          </w:tcPr>
          <w:p w14:paraId="0CB2144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6.270 ± 0.729</w:t>
            </w:r>
          </w:p>
        </w:tc>
        <w:tc>
          <w:tcPr>
            <w:tcW w:w="1192" w:type="pct"/>
            <w:tcBorders>
              <w:top w:val="nil"/>
              <w:left w:val="nil"/>
              <w:bottom w:val="nil"/>
              <w:right w:val="nil"/>
            </w:tcBorders>
            <w:vAlign w:val="center"/>
          </w:tcPr>
          <w:p w14:paraId="26C146D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3.948 ± 0.450</w:t>
            </w:r>
            <w:r w:rsidRPr="000E2703">
              <w:rPr>
                <w:rFonts w:ascii="Book Antiqua" w:hAnsi="Book Antiqua"/>
                <w:vertAlign w:val="superscript"/>
              </w:rPr>
              <w:t>d</w:t>
            </w:r>
          </w:p>
        </w:tc>
        <w:tc>
          <w:tcPr>
            <w:tcW w:w="1041" w:type="pct"/>
            <w:tcBorders>
              <w:top w:val="nil"/>
              <w:left w:val="nil"/>
              <w:bottom w:val="nil"/>
              <w:right w:val="nil"/>
            </w:tcBorders>
            <w:vAlign w:val="center"/>
          </w:tcPr>
          <w:p w14:paraId="5FC80F9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6.646 ± 1.214</w:t>
            </w:r>
            <w:r w:rsidRPr="000E2703">
              <w:rPr>
                <w:rFonts w:ascii="Book Antiqua" w:hAnsi="Book Antiqua"/>
                <w:vertAlign w:val="superscript"/>
              </w:rPr>
              <w:t>b</w:t>
            </w:r>
          </w:p>
        </w:tc>
      </w:tr>
      <w:tr w:rsidR="00F20B0C" w:rsidRPr="000E2703" w14:paraId="19600EFA" w14:textId="77777777" w:rsidTr="00464137">
        <w:trPr>
          <w:jc w:val="center"/>
        </w:trPr>
        <w:tc>
          <w:tcPr>
            <w:tcW w:w="1711" w:type="pct"/>
            <w:tcBorders>
              <w:top w:val="nil"/>
              <w:left w:val="nil"/>
              <w:bottom w:val="nil"/>
              <w:right w:val="nil"/>
            </w:tcBorders>
            <w:vAlign w:val="center"/>
          </w:tcPr>
          <w:p w14:paraId="47C29C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Cholic acid</w:t>
            </w:r>
          </w:p>
        </w:tc>
        <w:tc>
          <w:tcPr>
            <w:tcW w:w="1053" w:type="pct"/>
            <w:tcBorders>
              <w:top w:val="nil"/>
              <w:left w:val="nil"/>
              <w:bottom w:val="nil"/>
              <w:right w:val="nil"/>
            </w:tcBorders>
            <w:vAlign w:val="center"/>
          </w:tcPr>
          <w:p w14:paraId="0FF260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1.342 ± 0.230</w:t>
            </w:r>
          </w:p>
        </w:tc>
        <w:tc>
          <w:tcPr>
            <w:tcW w:w="1192" w:type="pct"/>
            <w:tcBorders>
              <w:top w:val="nil"/>
              <w:left w:val="nil"/>
              <w:bottom w:val="nil"/>
              <w:right w:val="nil"/>
            </w:tcBorders>
            <w:vAlign w:val="center"/>
          </w:tcPr>
          <w:p w14:paraId="605ADFA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0.047 ± 0.004</w:t>
            </w:r>
            <w:r w:rsidRPr="000E2703">
              <w:rPr>
                <w:rFonts w:ascii="Book Antiqua" w:hAnsi="Book Antiqua"/>
                <w:vertAlign w:val="superscript"/>
              </w:rPr>
              <w:t>d</w:t>
            </w:r>
          </w:p>
        </w:tc>
        <w:tc>
          <w:tcPr>
            <w:tcW w:w="1041" w:type="pct"/>
            <w:tcBorders>
              <w:top w:val="nil"/>
              <w:left w:val="nil"/>
              <w:bottom w:val="nil"/>
              <w:right w:val="nil"/>
            </w:tcBorders>
            <w:vAlign w:val="center"/>
          </w:tcPr>
          <w:p w14:paraId="194223B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1.001 ± 0.124</w:t>
            </w:r>
            <w:r w:rsidRPr="000E2703">
              <w:rPr>
                <w:rFonts w:ascii="Book Antiqua" w:hAnsi="Book Antiqua"/>
                <w:vertAlign w:val="superscript"/>
              </w:rPr>
              <w:t>b,d</w:t>
            </w:r>
          </w:p>
        </w:tc>
      </w:tr>
      <w:tr w:rsidR="00F20B0C" w:rsidRPr="000E2703" w14:paraId="773D5487" w14:textId="77777777" w:rsidTr="00464137">
        <w:trPr>
          <w:jc w:val="center"/>
        </w:trPr>
        <w:tc>
          <w:tcPr>
            <w:tcW w:w="1711" w:type="pct"/>
            <w:tcBorders>
              <w:top w:val="nil"/>
              <w:left w:val="nil"/>
              <w:bottom w:val="nil"/>
              <w:right w:val="nil"/>
            </w:tcBorders>
            <w:vAlign w:val="center"/>
          </w:tcPr>
          <w:p w14:paraId="152B3F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GSH</w:t>
            </w:r>
          </w:p>
        </w:tc>
        <w:tc>
          <w:tcPr>
            <w:tcW w:w="1053" w:type="pct"/>
            <w:tcBorders>
              <w:top w:val="nil"/>
              <w:left w:val="nil"/>
              <w:bottom w:val="nil"/>
              <w:right w:val="nil"/>
            </w:tcBorders>
            <w:vAlign w:val="center"/>
          </w:tcPr>
          <w:p w14:paraId="373D360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2.562 ± 0.433</w:t>
            </w:r>
          </w:p>
        </w:tc>
        <w:tc>
          <w:tcPr>
            <w:tcW w:w="1192" w:type="pct"/>
            <w:tcBorders>
              <w:top w:val="nil"/>
              <w:left w:val="nil"/>
              <w:bottom w:val="nil"/>
              <w:right w:val="nil"/>
            </w:tcBorders>
            <w:vAlign w:val="center"/>
          </w:tcPr>
          <w:p w14:paraId="424FA93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0.991 ± 0.285</w:t>
            </w:r>
            <w:r w:rsidRPr="000E2703">
              <w:rPr>
                <w:rFonts w:ascii="Book Antiqua" w:hAnsi="Book Antiqua"/>
                <w:vertAlign w:val="superscript"/>
              </w:rPr>
              <w:t>d</w:t>
            </w:r>
          </w:p>
        </w:tc>
        <w:tc>
          <w:tcPr>
            <w:tcW w:w="1041" w:type="pct"/>
            <w:tcBorders>
              <w:top w:val="nil"/>
              <w:left w:val="nil"/>
              <w:bottom w:val="nil"/>
              <w:right w:val="nil"/>
            </w:tcBorders>
            <w:vAlign w:val="center"/>
          </w:tcPr>
          <w:p w14:paraId="051AFBD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2.317 ± 0.632</w:t>
            </w:r>
            <w:r w:rsidRPr="000E2703">
              <w:rPr>
                <w:rFonts w:ascii="Book Antiqua" w:hAnsi="Book Antiqua"/>
                <w:vertAlign w:val="superscript"/>
              </w:rPr>
              <w:t>b</w:t>
            </w:r>
          </w:p>
        </w:tc>
      </w:tr>
      <w:tr w:rsidR="00F20B0C" w:rsidRPr="000E2703" w14:paraId="438CCEC0" w14:textId="77777777" w:rsidTr="00464137">
        <w:trPr>
          <w:jc w:val="center"/>
        </w:trPr>
        <w:tc>
          <w:tcPr>
            <w:tcW w:w="1711" w:type="pct"/>
            <w:tcBorders>
              <w:top w:val="nil"/>
              <w:left w:val="nil"/>
              <w:bottom w:val="nil"/>
              <w:right w:val="nil"/>
            </w:tcBorders>
            <w:vAlign w:val="center"/>
          </w:tcPr>
          <w:p w14:paraId="06E0B9E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GSSG</w:t>
            </w:r>
          </w:p>
        </w:tc>
        <w:tc>
          <w:tcPr>
            <w:tcW w:w="1053" w:type="pct"/>
            <w:tcBorders>
              <w:top w:val="nil"/>
              <w:left w:val="nil"/>
              <w:bottom w:val="nil"/>
              <w:right w:val="nil"/>
            </w:tcBorders>
            <w:vAlign w:val="center"/>
          </w:tcPr>
          <w:p w14:paraId="76498EB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0.108 ± 0.016</w:t>
            </w:r>
          </w:p>
        </w:tc>
        <w:tc>
          <w:tcPr>
            <w:tcW w:w="1192" w:type="pct"/>
            <w:tcBorders>
              <w:top w:val="nil"/>
              <w:left w:val="nil"/>
              <w:bottom w:val="nil"/>
              <w:right w:val="nil"/>
            </w:tcBorders>
            <w:vAlign w:val="center"/>
          </w:tcPr>
          <w:p w14:paraId="7EF5DA1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0.021 ± 0.002</w:t>
            </w:r>
            <w:r w:rsidRPr="000E2703">
              <w:rPr>
                <w:rFonts w:ascii="Book Antiqua" w:hAnsi="Book Antiqua"/>
                <w:vertAlign w:val="superscript"/>
              </w:rPr>
              <w:t>d</w:t>
            </w:r>
          </w:p>
        </w:tc>
        <w:tc>
          <w:tcPr>
            <w:tcW w:w="1041" w:type="pct"/>
            <w:tcBorders>
              <w:top w:val="nil"/>
              <w:left w:val="nil"/>
              <w:bottom w:val="nil"/>
              <w:right w:val="nil"/>
            </w:tcBorders>
            <w:vAlign w:val="center"/>
          </w:tcPr>
          <w:p w14:paraId="38BCF19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0.051 ± 0.009</w:t>
            </w:r>
            <w:r w:rsidRPr="000E2703">
              <w:rPr>
                <w:rFonts w:ascii="Book Antiqua" w:hAnsi="Book Antiqua"/>
                <w:vertAlign w:val="superscript"/>
              </w:rPr>
              <w:t>b,d</w:t>
            </w:r>
          </w:p>
        </w:tc>
      </w:tr>
      <w:tr w:rsidR="00F20B0C" w:rsidRPr="000E2703" w14:paraId="75F82BE5" w14:textId="77777777" w:rsidTr="00464137">
        <w:trPr>
          <w:jc w:val="center"/>
        </w:trPr>
        <w:tc>
          <w:tcPr>
            <w:tcW w:w="1711" w:type="pct"/>
            <w:tcBorders>
              <w:top w:val="nil"/>
              <w:left w:val="nil"/>
              <w:bottom w:val="nil"/>
              <w:right w:val="nil"/>
            </w:tcBorders>
            <w:vAlign w:val="center"/>
          </w:tcPr>
          <w:p w14:paraId="0BE46BA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lactate</w:t>
            </w:r>
          </w:p>
        </w:tc>
        <w:tc>
          <w:tcPr>
            <w:tcW w:w="1053" w:type="pct"/>
            <w:tcBorders>
              <w:top w:val="nil"/>
              <w:left w:val="nil"/>
              <w:bottom w:val="nil"/>
              <w:right w:val="nil"/>
            </w:tcBorders>
            <w:vAlign w:val="center"/>
          </w:tcPr>
          <w:p w14:paraId="5501A4B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257.8 ± 32.57</w:t>
            </w:r>
          </w:p>
        </w:tc>
        <w:tc>
          <w:tcPr>
            <w:tcW w:w="1192" w:type="pct"/>
            <w:tcBorders>
              <w:top w:val="nil"/>
              <w:left w:val="nil"/>
              <w:bottom w:val="nil"/>
              <w:right w:val="nil"/>
            </w:tcBorders>
            <w:vAlign w:val="center"/>
          </w:tcPr>
          <w:p w14:paraId="3B1957F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230.8 ± 37.30</w:t>
            </w:r>
          </w:p>
        </w:tc>
        <w:tc>
          <w:tcPr>
            <w:tcW w:w="1041" w:type="pct"/>
            <w:tcBorders>
              <w:top w:val="nil"/>
              <w:left w:val="nil"/>
              <w:bottom w:val="nil"/>
              <w:right w:val="nil"/>
            </w:tcBorders>
            <w:vAlign w:val="center"/>
          </w:tcPr>
          <w:p w14:paraId="5650D49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185.3 ± 31.52</w:t>
            </w:r>
            <w:r w:rsidRPr="000E2703">
              <w:rPr>
                <w:rFonts w:ascii="Book Antiqua" w:hAnsi="Book Antiqua"/>
                <w:vertAlign w:val="superscript"/>
              </w:rPr>
              <w:t>b,d</w:t>
            </w:r>
          </w:p>
        </w:tc>
      </w:tr>
      <w:tr w:rsidR="00F20B0C" w:rsidRPr="000E2703" w14:paraId="62557C61" w14:textId="77777777" w:rsidTr="00464137">
        <w:trPr>
          <w:jc w:val="center"/>
        </w:trPr>
        <w:tc>
          <w:tcPr>
            <w:tcW w:w="1711" w:type="pct"/>
            <w:tcBorders>
              <w:top w:val="nil"/>
              <w:left w:val="nil"/>
              <w:bottom w:val="nil"/>
              <w:right w:val="nil"/>
            </w:tcBorders>
            <w:vAlign w:val="center"/>
          </w:tcPr>
          <w:p w14:paraId="4CB8F33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Choline</w:t>
            </w:r>
          </w:p>
        </w:tc>
        <w:tc>
          <w:tcPr>
            <w:tcW w:w="1053" w:type="pct"/>
            <w:tcBorders>
              <w:top w:val="nil"/>
              <w:left w:val="nil"/>
              <w:bottom w:val="nil"/>
              <w:right w:val="nil"/>
            </w:tcBorders>
            <w:vAlign w:val="center"/>
          </w:tcPr>
          <w:p w14:paraId="6E585F8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3.548 ± 0.539</w:t>
            </w:r>
          </w:p>
        </w:tc>
        <w:tc>
          <w:tcPr>
            <w:tcW w:w="1192" w:type="pct"/>
            <w:tcBorders>
              <w:top w:val="nil"/>
              <w:left w:val="nil"/>
              <w:bottom w:val="nil"/>
              <w:right w:val="nil"/>
            </w:tcBorders>
            <w:vAlign w:val="center"/>
          </w:tcPr>
          <w:p w14:paraId="4F5574E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2.639 ± 0.451</w:t>
            </w:r>
          </w:p>
        </w:tc>
        <w:tc>
          <w:tcPr>
            <w:tcW w:w="1041" w:type="pct"/>
            <w:tcBorders>
              <w:top w:val="nil"/>
              <w:left w:val="nil"/>
              <w:bottom w:val="nil"/>
              <w:right w:val="nil"/>
            </w:tcBorders>
            <w:vAlign w:val="center"/>
          </w:tcPr>
          <w:p w14:paraId="1C72272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2.802 ± 0.413</w:t>
            </w:r>
          </w:p>
        </w:tc>
      </w:tr>
      <w:tr w:rsidR="00F20B0C" w:rsidRPr="000E2703" w14:paraId="7B3BEDDA" w14:textId="77777777" w:rsidTr="00464137">
        <w:trPr>
          <w:jc w:val="center"/>
        </w:trPr>
        <w:tc>
          <w:tcPr>
            <w:tcW w:w="1711" w:type="pct"/>
            <w:tcBorders>
              <w:top w:val="nil"/>
              <w:left w:val="nil"/>
              <w:bottom w:val="nil"/>
              <w:right w:val="nil"/>
            </w:tcBorders>
            <w:vAlign w:val="center"/>
          </w:tcPr>
          <w:p w14:paraId="0491745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(E)-butenedioic acid</w:t>
            </w:r>
          </w:p>
        </w:tc>
        <w:tc>
          <w:tcPr>
            <w:tcW w:w="1053" w:type="pct"/>
            <w:tcBorders>
              <w:top w:val="nil"/>
              <w:left w:val="nil"/>
              <w:bottom w:val="nil"/>
              <w:right w:val="nil"/>
            </w:tcBorders>
            <w:vAlign w:val="center"/>
          </w:tcPr>
          <w:p w14:paraId="5B285AE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163.6 ± 18.57</w:t>
            </w:r>
          </w:p>
        </w:tc>
        <w:tc>
          <w:tcPr>
            <w:tcW w:w="1192" w:type="pct"/>
            <w:tcBorders>
              <w:top w:val="nil"/>
              <w:left w:val="nil"/>
              <w:bottom w:val="nil"/>
              <w:right w:val="nil"/>
            </w:tcBorders>
            <w:vAlign w:val="center"/>
          </w:tcPr>
          <w:p w14:paraId="36337BE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79.48 ± 8.625</w:t>
            </w:r>
            <w:r w:rsidRPr="000E2703">
              <w:rPr>
                <w:rFonts w:ascii="Book Antiqua" w:hAnsi="Book Antiqua"/>
                <w:vertAlign w:val="superscript"/>
              </w:rPr>
              <w:t>d</w:t>
            </w:r>
          </w:p>
        </w:tc>
        <w:tc>
          <w:tcPr>
            <w:tcW w:w="1041" w:type="pct"/>
            <w:tcBorders>
              <w:top w:val="nil"/>
              <w:left w:val="nil"/>
              <w:bottom w:val="nil"/>
              <w:right w:val="nil"/>
            </w:tcBorders>
            <w:vAlign w:val="center"/>
          </w:tcPr>
          <w:p w14:paraId="7025F52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87.82 ± 10.55</w:t>
            </w:r>
            <w:r w:rsidRPr="000E2703">
              <w:rPr>
                <w:rFonts w:ascii="Book Antiqua" w:hAnsi="Book Antiqua"/>
                <w:vertAlign w:val="superscript"/>
              </w:rPr>
              <w:t>d</w:t>
            </w:r>
          </w:p>
        </w:tc>
      </w:tr>
      <w:tr w:rsidR="00F20B0C" w:rsidRPr="000E2703" w14:paraId="23F8824B" w14:textId="77777777" w:rsidTr="00464137">
        <w:trPr>
          <w:jc w:val="center"/>
        </w:trPr>
        <w:tc>
          <w:tcPr>
            <w:tcW w:w="1711" w:type="pct"/>
            <w:tcBorders>
              <w:top w:val="nil"/>
              <w:left w:val="nil"/>
              <w:bottom w:val="nil"/>
              <w:right w:val="nil"/>
            </w:tcBorders>
            <w:vAlign w:val="center"/>
          </w:tcPr>
          <w:p w14:paraId="4520C60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Hypoxanthine</w:t>
            </w:r>
          </w:p>
        </w:tc>
        <w:tc>
          <w:tcPr>
            <w:tcW w:w="1053" w:type="pct"/>
            <w:tcBorders>
              <w:top w:val="nil"/>
              <w:left w:val="nil"/>
              <w:bottom w:val="nil"/>
              <w:right w:val="nil"/>
            </w:tcBorders>
            <w:vAlign w:val="center"/>
          </w:tcPr>
          <w:p w14:paraId="155A8BF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0.052 ± 0.003</w:t>
            </w:r>
          </w:p>
        </w:tc>
        <w:tc>
          <w:tcPr>
            <w:tcW w:w="1192" w:type="pct"/>
            <w:tcBorders>
              <w:top w:val="nil"/>
              <w:left w:val="nil"/>
              <w:bottom w:val="nil"/>
              <w:right w:val="nil"/>
            </w:tcBorders>
            <w:vAlign w:val="center"/>
          </w:tcPr>
          <w:p w14:paraId="4DB8086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0.021 ± 0.002</w:t>
            </w:r>
            <w:r w:rsidRPr="000E2703">
              <w:rPr>
                <w:rFonts w:ascii="Book Antiqua" w:hAnsi="Book Antiqua"/>
                <w:vertAlign w:val="superscript"/>
              </w:rPr>
              <w:t>d</w:t>
            </w:r>
          </w:p>
        </w:tc>
        <w:tc>
          <w:tcPr>
            <w:tcW w:w="1041" w:type="pct"/>
            <w:tcBorders>
              <w:top w:val="nil"/>
              <w:left w:val="nil"/>
              <w:bottom w:val="nil"/>
              <w:right w:val="nil"/>
            </w:tcBorders>
            <w:vAlign w:val="center"/>
          </w:tcPr>
          <w:p w14:paraId="28280FF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0.022 ± 0.003</w:t>
            </w:r>
            <w:r w:rsidRPr="000E2703">
              <w:rPr>
                <w:rFonts w:ascii="Book Antiqua" w:hAnsi="Book Antiqua"/>
                <w:vertAlign w:val="superscript"/>
              </w:rPr>
              <w:t>d</w:t>
            </w:r>
          </w:p>
        </w:tc>
      </w:tr>
      <w:tr w:rsidR="00F20B0C" w:rsidRPr="000E2703" w14:paraId="03DD42BE" w14:textId="77777777" w:rsidTr="00464137">
        <w:trPr>
          <w:jc w:val="center"/>
        </w:trPr>
        <w:tc>
          <w:tcPr>
            <w:tcW w:w="1711" w:type="pct"/>
            <w:tcBorders>
              <w:top w:val="nil"/>
              <w:left w:val="nil"/>
              <w:bottom w:val="nil"/>
              <w:right w:val="nil"/>
            </w:tcBorders>
            <w:vAlign w:val="center"/>
          </w:tcPr>
          <w:p w14:paraId="0FAB46C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lastRenderedPageBreak/>
              <w:t>Carnitine</w:t>
            </w:r>
          </w:p>
        </w:tc>
        <w:tc>
          <w:tcPr>
            <w:tcW w:w="1053" w:type="pct"/>
            <w:tcBorders>
              <w:top w:val="nil"/>
              <w:left w:val="nil"/>
              <w:bottom w:val="nil"/>
              <w:right w:val="nil"/>
            </w:tcBorders>
            <w:vAlign w:val="center"/>
          </w:tcPr>
          <w:p w14:paraId="38C5DC8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23.55 ± 5.024</w:t>
            </w:r>
          </w:p>
        </w:tc>
        <w:tc>
          <w:tcPr>
            <w:tcW w:w="1192" w:type="pct"/>
            <w:tcBorders>
              <w:top w:val="nil"/>
              <w:left w:val="nil"/>
              <w:bottom w:val="nil"/>
              <w:right w:val="nil"/>
            </w:tcBorders>
            <w:vAlign w:val="center"/>
          </w:tcPr>
          <w:p w14:paraId="19A9603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13.52 ± 1.370</w:t>
            </w:r>
            <w:r w:rsidRPr="000E2703">
              <w:rPr>
                <w:rFonts w:ascii="Book Antiqua" w:hAnsi="Book Antiqua"/>
                <w:vertAlign w:val="superscript"/>
              </w:rPr>
              <w:t>d</w:t>
            </w:r>
          </w:p>
        </w:tc>
        <w:tc>
          <w:tcPr>
            <w:tcW w:w="1041" w:type="pct"/>
            <w:tcBorders>
              <w:top w:val="nil"/>
              <w:left w:val="nil"/>
              <w:bottom w:val="nil"/>
              <w:right w:val="nil"/>
            </w:tcBorders>
            <w:vAlign w:val="center"/>
          </w:tcPr>
          <w:p w14:paraId="11DDC50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20.05 ± 1.323</w:t>
            </w:r>
            <w:r w:rsidRPr="000E2703">
              <w:rPr>
                <w:rFonts w:ascii="Book Antiqua" w:hAnsi="Book Antiqua"/>
                <w:vertAlign w:val="superscript"/>
              </w:rPr>
              <w:t>b</w:t>
            </w:r>
          </w:p>
        </w:tc>
      </w:tr>
      <w:tr w:rsidR="00F20B0C" w:rsidRPr="000E2703" w14:paraId="6ADFC2CF" w14:textId="77777777" w:rsidTr="00464137">
        <w:trPr>
          <w:jc w:val="center"/>
        </w:trPr>
        <w:tc>
          <w:tcPr>
            <w:tcW w:w="1711" w:type="pct"/>
            <w:tcBorders>
              <w:top w:val="nil"/>
              <w:left w:val="nil"/>
              <w:bottom w:val="nil"/>
              <w:right w:val="nil"/>
            </w:tcBorders>
            <w:vAlign w:val="center"/>
          </w:tcPr>
          <w:p w14:paraId="5A561D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Phenylalanine</w:t>
            </w:r>
          </w:p>
        </w:tc>
        <w:tc>
          <w:tcPr>
            <w:tcW w:w="1053" w:type="pct"/>
            <w:tcBorders>
              <w:top w:val="nil"/>
              <w:left w:val="nil"/>
              <w:bottom w:val="nil"/>
              <w:right w:val="nil"/>
            </w:tcBorders>
            <w:vAlign w:val="center"/>
          </w:tcPr>
          <w:p w14:paraId="34AE3E1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289.5 ± 37.51</w:t>
            </w:r>
          </w:p>
        </w:tc>
        <w:tc>
          <w:tcPr>
            <w:tcW w:w="1192" w:type="pct"/>
            <w:tcBorders>
              <w:top w:val="nil"/>
              <w:left w:val="nil"/>
              <w:bottom w:val="nil"/>
              <w:right w:val="nil"/>
            </w:tcBorders>
            <w:vAlign w:val="center"/>
          </w:tcPr>
          <w:p w14:paraId="1B9066D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165.6 ± 23.76</w:t>
            </w:r>
            <w:r w:rsidRPr="000E2703">
              <w:rPr>
                <w:rFonts w:ascii="Book Antiqua" w:hAnsi="Book Antiqua"/>
                <w:vertAlign w:val="superscript"/>
              </w:rPr>
              <w:t>d</w:t>
            </w:r>
          </w:p>
        </w:tc>
        <w:tc>
          <w:tcPr>
            <w:tcW w:w="1041" w:type="pct"/>
            <w:tcBorders>
              <w:top w:val="nil"/>
              <w:left w:val="nil"/>
              <w:bottom w:val="nil"/>
              <w:right w:val="nil"/>
            </w:tcBorders>
            <w:vAlign w:val="center"/>
          </w:tcPr>
          <w:p w14:paraId="0DC573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261.4 ± 32.33</w:t>
            </w:r>
            <w:r w:rsidRPr="000E2703">
              <w:rPr>
                <w:rFonts w:ascii="Book Antiqua" w:hAnsi="Book Antiqua"/>
                <w:vertAlign w:val="superscript"/>
              </w:rPr>
              <w:t>b</w:t>
            </w:r>
          </w:p>
        </w:tc>
      </w:tr>
      <w:tr w:rsidR="00F20B0C" w:rsidRPr="000E2703" w14:paraId="413C32E7" w14:textId="77777777" w:rsidTr="00464137">
        <w:trPr>
          <w:jc w:val="center"/>
        </w:trPr>
        <w:tc>
          <w:tcPr>
            <w:tcW w:w="1711" w:type="pct"/>
            <w:tcBorders>
              <w:top w:val="nil"/>
              <w:left w:val="nil"/>
              <w:bottom w:val="nil"/>
              <w:right w:val="nil"/>
            </w:tcBorders>
            <w:vAlign w:val="center"/>
          </w:tcPr>
          <w:p w14:paraId="2541740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bookmarkStart w:id="4" w:name="OLE_LINK17"/>
            <w:r w:rsidRPr="000E2703">
              <w:rPr>
                <w:rFonts w:ascii="Book Antiqua" w:hAnsi="Book Antiqua"/>
              </w:rPr>
              <w:t>Uric acid</w:t>
            </w:r>
            <w:bookmarkEnd w:id="4"/>
          </w:p>
        </w:tc>
        <w:tc>
          <w:tcPr>
            <w:tcW w:w="1053" w:type="pct"/>
            <w:tcBorders>
              <w:top w:val="nil"/>
              <w:left w:val="nil"/>
              <w:bottom w:val="nil"/>
              <w:right w:val="nil"/>
            </w:tcBorders>
            <w:vAlign w:val="center"/>
          </w:tcPr>
          <w:p w14:paraId="5B0C77D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4.523 ± 0.863</w:t>
            </w:r>
          </w:p>
        </w:tc>
        <w:tc>
          <w:tcPr>
            <w:tcW w:w="1192" w:type="pct"/>
            <w:tcBorders>
              <w:top w:val="nil"/>
              <w:left w:val="nil"/>
              <w:bottom w:val="nil"/>
              <w:right w:val="nil"/>
            </w:tcBorders>
            <w:vAlign w:val="center"/>
          </w:tcPr>
          <w:p w14:paraId="085DA03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2.769 ± 0.474</w:t>
            </w:r>
            <w:r w:rsidRPr="000E2703">
              <w:rPr>
                <w:rFonts w:ascii="Book Antiqua" w:hAnsi="Book Antiqua"/>
                <w:vertAlign w:val="superscript"/>
              </w:rPr>
              <w:t>d</w:t>
            </w:r>
          </w:p>
        </w:tc>
        <w:tc>
          <w:tcPr>
            <w:tcW w:w="1041" w:type="pct"/>
            <w:tcBorders>
              <w:top w:val="nil"/>
              <w:left w:val="nil"/>
              <w:bottom w:val="nil"/>
              <w:right w:val="nil"/>
            </w:tcBorders>
            <w:vAlign w:val="center"/>
          </w:tcPr>
          <w:p w14:paraId="0AD8FBB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2.927 ± 0.488</w:t>
            </w:r>
            <w:r w:rsidRPr="000E2703">
              <w:rPr>
                <w:rFonts w:ascii="Book Antiqua" w:hAnsi="Book Antiqua"/>
                <w:vertAlign w:val="superscript"/>
              </w:rPr>
              <w:t>d</w:t>
            </w:r>
          </w:p>
        </w:tc>
      </w:tr>
      <w:tr w:rsidR="00F20B0C" w:rsidRPr="000E2703" w14:paraId="064A0F61" w14:textId="77777777" w:rsidTr="00464137">
        <w:trPr>
          <w:jc w:val="center"/>
        </w:trPr>
        <w:tc>
          <w:tcPr>
            <w:tcW w:w="1711" w:type="pct"/>
            <w:tcBorders>
              <w:top w:val="nil"/>
              <w:left w:val="nil"/>
              <w:bottom w:val="nil"/>
              <w:right w:val="nil"/>
            </w:tcBorders>
            <w:vAlign w:val="center"/>
          </w:tcPr>
          <w:p w14:paraId="3D79A8F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Hippuric acid</w:t>
            </w:r>
          </w:p>
        </w:tc>
        <w:tc>
          <w:tcPr>
            <w:tcW w:w="1053" w:type="pct"/>
            <w:tcBorders>
              <w:top w:val="nil"/>
              <w:left w:val="nil"/>
              <w:bottom w:val="nil"/>
              <w:right w:val="nil"/>
            </w:tcBorders>
            <w:vAlign w:val="center"/>
          </w:tcPr>
          <w:p w14:paraId="7F5354B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95.58 ± 16.47</w:t>
            </w:r>
          </w:p>
        </w:tc>
        <w:tc>
          <w:tcPr>
            <w:tcW w:w="1192" w:type="pct"/>
            <w:tcBorders>
              <w:top w:val="nil"/>
              <w:left w:val="nil"/>
              <w:bottom w:val="nil"/>
              <w:right w:val="nil"/>
            </w:tcBorders>
            <w:vAlign w:val="center"/>
          </w:tcPr>
          <w:p w14:paraId="3AE67DB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65.78 ± 13.92</w:t>
            </w:r>
            <w:r w:rsidRPr="000E2703">
              <w:rPr>
                <w:rFonts w:ascii="Book Antiqua" w:hAnsi="Book Antiqua"/>
                <w:vertAlign w:val="superscript"/>
              </w:rPr>
              <w:t>d</w:t>
            </w:r>
          </w:p>
        </w:tc>
        <w:tc>
          <w:tcPr>
            <w:tcW w:w="1041" w:type="pct"/>
            <w:tcBorders>
              <w:top w:val="nil"/>
              <w:left w:val="nil"/>
              <w:bottom w:val="nil"/>
              <w:right w:val="nil"/>
            </w:tcBorders>
            <w:vAlign w:val="center"/>
          </w:tcPr>
          <w:p w14:paraId="377107E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76.53 ± 16.92</w:t>
            </w:r>
            <w:r w:rsidRPr="000E2703">
              <w:rPr>
                <w:rFonts w:ascii="Book Antiqua" w:hAnsi="Book Antiqua"/>
                <w:vertAlign w:val="superscript"/>
              </w:rPr>
              <w:t>d</w:t>
            </w:r>
          </w:p>
        </w:tc>
      </w:tr>
      <w:tr w:rsidR="00F20B0C" w:rsidRPr="000E2703" w14:paraId="4EE4EE32" w14:textId="77777777" w:rsidTr="00464137">
        <w:trPr>
          <w:jc w:val="center"/>
        </w:trPr>
        <w:tc>
          <w:tcPr>
            <w:tcW w:w="1711" w:type="pct"/>
            <w:tcBorders>
              <w:top w:val="nil"/>
              <w:left w:val="nil"/>
              <w:bottom w:val="nil"/>
              <w:right w:val="nil"/>
            </w:tcBorders>
            <w:vAlign w:val="center"/>
          </w:tcPr>
          <w:p w14:paraId="623CAE8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Citric acid</w:t>
            </w:r>
          </w:p>
        </w:tc>
        <w:tc>
          <w:tcPr>
            <w:tcW w:w="1053" w:type="pct"/>
            <w:tcBorders>
              <w:top w:val="nil"/>
              <w:left w:val="nil"/>
              <w:bottom w:val="nil"/>
              <w:right w:val="nil"/>
            </w:tcBorders>
            <w:vAlign w:val="center"/>
          </w:tcPr>
          <w:p w14:paraId="4CFFD33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11.86 ± 1.531</w:t>
            </w:r>
          </w:p>
        </w:tc>
        <w:tc>
          <w:tcPr>
            <w:tcW w:w="1192" w:type="pct"/>
            <w:tcBorders>
              <w:top w:val="nil"/>
              <w:left w:val="nil"/>
              <w:bottom w:val="nil"/>
              <w:right w:val="nil"/>
            </w:tcBorders>
            <w:vAlign w:val="center"/>
          </w:tcPr>
          <w:p w14:paraId="0D57004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15.62 ± 2.437</w:t>
            </w:r>
            <w:r w:rsidRPr="000E2703">
              <w:rPr>
                <w:rFonts w:ascii="Book Antiqua" w:hAnsi="Book Antiqua"/>
                <w:vertAlign w:val="superscript"/>
              </w:rPr>
              <w:t>d</w:t>
            </w:r>
          </w:p>
        </w:tc>
        <w:tc>
          <w:tcPr>
            <w:tcW w:w="1041" w:type="pct"/>
            <w:tcBorders>
              <w:top w:val="nil"/>
              <w:left w:val="nil"/>
              <w:bottom w:val="nil"/>
              <w:right w:val="nil"/>
            </w:tcBorders>
            <w:vAlign w:val="center"/>
          </w:tcPr>
          <w:p w14:paraId="5DB39EE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13.51 ± 2.002</w:t>
            </w:r>
          </w:p>
        </w:tc>
      </w:tr>
      <w:tr w:rsidR="00F20B0C" w:rsidRPr="000E2703" w14:paraId="0575016E" w14:textId="77777777" w:rsidTr="00464137">
        <w:trPr>
          <w:jc w:val="center"/>
        </w:trPr>
        <w:tc>
          <w:tcPr>
            <w:tcW w:w="1711" w:type="pct"/>
            <w:tcBorders>
              <w:top w:val="nil"/>
              <w:left w:val="nil"/>
              <w:bottom w:val="nil"/>
              <w:right w:val="nil"/>
            </w:tcBorders>
            <w:vAlign w:val="center"/>
          </w:tcPr>
          <w:p w14:paraId="3F92D6E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Pantothenic acid</w:t>
            </w:r>
          </w:p>
        </w:tc>
        <w:tc>
          <w:tcPr>
            <w:tcW w:w="1053" w:type="pct"/>
            <w:tcBorders>
              <w:top w:val="nil"/>
              <w:left w:val="nil"/>
              <w:bottom w:val="nil"/>
              <w:right w:val="nil"/>
            </w:tcBorders>
            <w:vAlign w:val="center"/>
          </w:tcPr>
          <w:p w14:paraId="7F4BDEA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7.852 ± 0.953</w:t>
            </w:r>
          </w:p>
        </w:tc>
        <w:tc>
          <w:tcPr>
            <w:tcW w:w="1192" w:type="pct"/>
            <w:tcBorders>
              <w:top w:val="nil"/>
              <w:left w:val="nil"/>
              <w:bottom w:val="nil"/>
              <w:right w:val="nil"/>
            </w:tcBorders>
            <w:vAlign w:val="center"/>
          </w:tcPr>
          <w:p w14:paraId="1CA941A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4.602 ± 0.560</w:t>
            </w:r>
            <w:r w:rsidRPr="000E2703">
              <w:rPr>
                <w:rFonts w:ascii="Book Antiqua" w:hAnsi="Book Antiqua"/>
                <w:vertAlign w:val="superscript"/>
              </w:rPr>
              <w:t>d</w:t>
            </w:r>
          </w:p>
        </w:tc>
        <w:tc>
          <w:tcPr>
            <w:tcW w:w="1041" w:type="pct"/>
            <w:tcBorders>
              <w:top w:val="nil"/>
              <w:left w:val="nil"/>
              <w:bottom w:val="nil"/>
              <w:right w:val="nil"/>
            </w:tcBorders>
            <w:vAlign w:val="center"/>
          </w:tcPr>
          <w:p w14:paraId="244851C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4.831 ± 0.693</w:t>
            </w:r>
            <w:r w:rsidRPr="000E2703">
              <w:rPr>
                <w:rFonts w:ascii="Book Antiqua" w:hAnsi="Book Antiqua"/>
                <w:vertAlign w:val="superscript"/>
              </w:rPr>
              <w:t>d</w:t>
            </w:r>
          </w:p>
        </w:tc>
      </w:tr>
      <w:tr w:rsidR="00F20B0C" w:rsidRPr="000E2703" w14:paraId="22148FE4" w14:textId="77777777" w:rsidTr="00464137">
        <w:trPr>
          <w:jc w:val="center"/>
        </w:trPr>
        <w:tc>
          <w:tcPr>
            <w:tcW w:w="1711" w:type="pct"/>
            <w:tcBorders>
              <w:top w:val="nil"/>
              <w:left w:val="nil"/>
              <w:bottom w:val="nil"/>
              <w:right w:val="nil"/>
            </w:tcBorders>
            <w:vAlign w:val="center"/>
          </w:tcPr>
          <w:p w14:paraId="74C481C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Uridine</w:t>
            </w:r>
          </w:p>
        </w:tc>
        <w:tc>
          <w:tcPr>
            <w:tcW w:w="1053" w:type="pct"/>
            <w:tcBorders>
              <w:top w:val="nil"/>
              <w:left w:val="nil"/>
              <w:bottom w:val="nil"/>
              <w:right w:val="nil"/>
            </w:tcBorders>
            <w:vAlign w:val="center"/>
          </w:tcPr>
          <w:p w14:paraId="31B448B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19.37 ± 2.772</w:t>
            </w:r>
          </w:p>
        </w:tc>
        <w:tc>
          <w:tcPr>
            <w:tcW w:w="1192" w:type="pct"/>
            <w:tcBorders>
              <w:top w:val="nil"/>
              <w:left w:val="nil"/>
              <w:bottom w:val="nil"/>
              <w:right w:val="nil"/>
            </w:tcBorders>
            <w:vAlign w:val="center"/>
          </w:tcPr>
          <w:p w14:paraId="6C56C45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6.816 ± 0.829</w:t>
            </w:r>
            <w:r w:rsidRPr="000E2703">
              <w:rPr>
                <w:rFonts w:ascii="Book Antiqua" w:hAnsi="Book Antiqua"/>
                <w:vertAlign w:val="superscript"/>
              </w:rPr>
              <w:t>d</w:t>
            </w:r>
          </w:p>
        </w:tc>
        <w:tc>
          <w:tcPr>
            <w:tcW w:w="1041" w:type="pct"/>
            <w:tcBorders>
              <w:top w:val="nil"/>
              <w:left w:val="nil"/>
              <w:bottom w:val="nil"/>
              <w:right w:val="nil"/>
            </w:tcBorders>
            <w:vAlign w:val="center"/>
          </w:tcPr>
          <w:p w14:paraId="57B6FCF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17.53 ± 2.503</w:t>
            </w:r>
            <w:r w:rsidRPr="000E2703">
              <w:rPr>
                <w:rFonts w:ascii="Book Antiqua" w:hAnsi="Book Antiqua"/>
                <w:vertAlign w:val="superscript"/>
              </w:rPr>
              <w:t>b</w:t>
            </w:r>
          </w:p>
        </w:tc>
      </w:tr>
      <w:tr w:rsidR="00F20B0C" w:rsidRPr="000E2703" w14:paraId="5F2A81AB" w14:textId="77777777" w:rsidTr="00464137">
        <w:trPr>
          <w:jc w:val="center"/>
        </w:trPr>
        <w:tc>
          <w:tcPr>
            <w:tcW w:w="1711" w:type="pct"/>
            <w:tcBorders>
              <w:top w:val="nil"/>
              <w:left w:val="nil"/>
              <w:bottom w:val="nil"/>
              <w:right w:val="nil"/>
            </w:tcBorders>
            <w:vAlign w:val="center"/>
          </w:tcPr>
          <w:p w14:paraId="09E0DBB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Glucosamine-1-phosphate</w:t>
            </w:r>
          </w:p>
        </w:tc>
        <w:tc>
          <w:tcPr>
            <w:tcW w:w="1053" w:type="pct"/>
            <w:tcBorders>
              <w:top w:val="nil"/>
              <w:left w:val="nil"/>
              <w:bottom w:val="nil"/>
              <w:right w:val="nil"/>
            </w:tcBorders>
            <w:vAlign w:val="center"/>
          </w:tcPr>
          <w:p w14:paraId="1259FD0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0.025 ± 0.005</w:t>
            </w:r>
          </w:p>
        </w:tc>
        <w:tc>
          <w:tcPr>
            <w:tcW w:w="1192" w:type="pct"/>
            <w:tcBorders>
              <w:top w:val="nil"/>
              <w:left w:val="nil"/>
              <w:bottom w:val="nil"/>
              <w:right w:val="nil"/>
            </w:tcBorders>
            <w:vAlign w:val="center"/>
          </w:tcPr>
          <w:p w14:paraId="214CF7E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0.017 ± 0.004</w:t>
            </w:r>
            <w:r w:rsidRPr="000E2703">
              <w:rPr>
                <w:rFonts w:ascii="Book Antiqua" w:hAnsi="Book Antiqua"/>
                <w:vertAlign w:val="superscript"/>
              </w:rPr>
              <w:t>c</w:t>
            </w:r>
          </w:p>
        </w:tc>
        <w:tc>
          <w:tcPr>
            <w:tcW w:w="1041" w:type="pct"/>
            <w:tcBorders>
              <w:top w:val="nil"/>
              <w:left w:val="nil"/>
              <w:bottom w:val="nil"/>
              <w:right w:val="nil"/>
            </w:tcBorders>
            <w:vAlign w:val="center"/>
          </w:tcPr>
          <w:p w14:paraId="20CFCE4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0.020 ± 0.004</w:t>
            </w:r>
          </w:p>
        </w:tc>
      </w:tr>
      <w:tr w:rsidR="00F20B0C" w:rsidRPr="000E2703" w14:paraId="4C5CDDFE" w14:textId="77777777" w:rsidTr="00464137">
        <w:trPr>
          <w:jc w:val="center"/>
        </w:trPr>
        <w:tc>
          <w:tcPr>
            <w:tcW w:w="1711" w:type="pct"/>
            <w:tcBorders>
              <w:top w:val="nil"/>
              <w:left w:val="nil"/>
              <w:bottom w:val="nil"/>
              <w:right w:val="nil"/>
            </w:tcBorders>
            <w:vAlign w:val="center"/>
          </w:tcPr>
          <w:p w14:paraId="7CBD563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8-OH-dG</w:t>
            </w:r>
          </w:p>
        </w:tc>
        <w:tc>
          <w:tcPr>
            <w:tcW w:w="1053" w:type="pct"/>
            <w:tcBorders>
              <w:top w:val="nil"/>
              <w:left w:val="nil"/>
              <w:bottom w:val="nil"/>
              <w:right w:val="nil"/>
            </w:tcBorders>
            <w:vAlign w:val="center"/>
          </w:tcPr>
          <w:p w14:paraId="06A12E5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0.008 ± 0.001</w:t>
            </w:r>
          </w:p>
        </w:tc>
        <w:tc>
          <w:tcPr>
            <w:tcW w:w="1192" w:type="pct"/>
            <w:tcBorders>
              <w:top w:val="nil"/>
              <w:left w:val="nil"/>
              <w:bottom w:val="nil"/>
              <w:right w:val="nil"/>
            </w:tcBorders>
            <w:vAlign w:val="center"/>
          </w:tcPr>
          <w:p w14:paraId="707B4F1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0.007 ± 0.001</w:t>
            </w:r>
            <w:r w:rsidRPr="000E2703">
              <w:rPr>
                <w:rFonts w:ascii="Book Antiqua" w:hAnsi="Book Antiqua"/>
                <w:vertAlign w:val="superscript"/>
              </w:rPr>
              <w:t>c</w:t>
            </w:r>
          </w:p>
        </w:tc>
        <w:tc>
          <w:tcPr>
            <w:tcW w:w="1041" w:type="pct"/>
            <w:tcBorders>
              <w:top w:val="nil"/>
              <w:left w:val="nil"/>
              <w:bottom w:val="nil"/>
              <w:right w:val="nil"/>
            </w:tcBorders>
            <w:vAlign w:val="center"/>
          </w:tcPr>
          <w:p w14:paraId="4596FC6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0.007 ± 0.001</w:t>
            </w:r>
            <w:r w:rsidRPr="000E2703">
              <w:rPr>
                <w:rFonts w:ascii="Book Antiqua" w:hAnsi="Book Antiqua"/>
                <w:vertAlign w:val="superscript"/>
              </w:rPr>
              <w:t>c</w:t>
            </w:r>
          </w:p>
        </w:tc>
      </w:tr>
      <w:tr w:rsidR="00F20B0C" w:rsidRPr="000E2703" w14:paraId="677C63ED" w14:textId="77777777" w:rsidTr="00464137">
        <w:trPr>
          <w:jc w:val="center"/>
        </w:trPr>
        <w:tc>
          <w:tcPr>
            <w:tcW w:w="1711" w:type="pct"/>
            <w:tcBorders>
              <w:top w:val="nil"/>
              <w:left w:val="nil"/>
              <w:bottom w:val="nil"/>
              <w:right w:val="nil"/>
            </w:tcBorders>
            <w:vAlign w:val="center"/>
          </w:tcPr>
          <w:p w14:paraId="21BD416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C16:1 Lyso PC</w:t>
            </w:r>
          </w:p>
        </w:tc>
        <w:tc>
          <w:tcPr>
            <w:tcW w:w="1053" w:type="pct"/>
            <w:tcBorders>
              <w:top w:val="nil"/>
              <w:left w:val="nil"/>
              <w:bottom w:val="nil"/>
              <w:right w:val="nil"/>
            </w:tcBorders>
            <w:vAlign w:val="center"/>
          </w:tcPr>
          <w:p w14:paraId="7483B88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3.215 ± 0.491</w:t>
            </w:r>
          </w:p>
        </w:tc>
        <w:tc>
          <w:tcPr>
            <w:tcW w:w="1192" w:type="pct"/>
            <w:tcBorders>
              <w:top w:val="nil"/>
              <w:left w:val="nil"/>
              <w:bottom w:val="nil"/>
              <w:right w:val="nil"/>
            </w:tcBorders>
            <w:vAlign w:val="center"/>
          </w:tcPr>
          <w:p w14:paraId="7C4A18C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4.813 ± 0.503</w:t>
            </w:r>
            <w:r w:rsidRPr="000E2703">
              <w:rPr>
                <w:rFonts w:ascii="Book Antiqua" w:hAnsi="Book Antiqua"/>
                <w:vertAlign w:val="superscript"/>
              </w:rPr>
              <w:t>d</w:t>
            </w:r>
          </w:p>
        </w:tc>
        <w:tc>
          <w:tcPr>
            <w:tcW w:w="1041" w:type="pct"/>
            <w:tcBorders>
              <w:top w:val="nil"/>
              <w:left w:val="nil"/>
              <w:bottom w:val="nil"/>
              <w:right w:val="nil"/>
            </w:tcBorders>
            <w:vAlign w:val="center"/>
          </w:tcPr>
          <w:p w14:paraId="41A4B9E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6.293 ± 1.337</w:t>
            </w:r>
            <w:r w:rsidRPr="000E2703">
              <w:rPr>
                <w:rFonts w:ascii="Book Antiqua" w:hAnsi="Book Antiqua"/>
                <w:vertAlign w:val="superscript"/>
              </w:rPr>
              <w:t>b,d</w:t>
            </w:r>
          </w:p>
        </w:tc>
      </w:tr>
      <w:tr w:rsidR="00F20B0C" w:rsidRPr="000E2703" w14:paraId="043C538D" w14:textId="77777777" w:rsidTr="00464137">
        <w:trPr>
          <w:jc w:val="center"/>
        </w:trPr>
        <w:tc>
          <w:tcPr>
            <w:tcW w:w="1711" w:type="pct"/>
            <w:tcBorders>
              <w:top w:val="nil"/>
              <w:left w:val="nil"/>
              <w:bottom w:val="nil"/>
              <w:right w:val="nil"/>
            </w:tcBorders>
            <w:vAlign w:val="center"/>
          </w:tcPr>
          <w:p w14:paraId="2A125DD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C16:0 Lyso PC</w:t>
            </w:r>
          </w:p>
        </w:tc>
        <w:tc>
          <w:tcPr>
            <w:tcW w:w="1053" w:type="pct"/>
            <w:tcBorders>
              <w:top w:val="nil"/>
              <w:left w:val="nil"/>
              <w:bottom w:val="nil"/>
              <w:right w:val="nil"/>
            </w:tcBorders>
            <w:vAlign w:val="center"/>
          </w:tcPr>
          <w:p w14:paraId="1DA75D7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13.37 ± 2.434</w:t>
            </w:r>
          </w:p>
        </w:tc>
        <w:tc>
          <w:tcPr>
            <w:tcW w:w="1192" w:type="pct"/>
            <w:tcBorders>
              <w:top w:val="nil"/>
              <w:left w:val="nil"/>
              <w:bottom w:val="nil"/>
              <w:right w:val="nil"/>
            </w:tcBorders>
            <w:vAlign w:val="center"/>
          </w:tcPr>
          <w:p w14:paraId="38B9A64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16.62 ± 3.027</w:t>
            </w:r>
          </w:p>
        </w:tc>
        <w:tc>
          <w:tcPr>
            <w:tcW w:w="1041" w:type="pct"/>
            <w:tcBorders>
              <w:top w:val="nil"/>
              <w:left w:val="nil"/>
              <w:bottom w:val="nil"/>
              <w:right w:val="nil"/>
            </w:tcBorders>
            <w:vAlign w:val="center"/>
          </w:tcPr>
          <w:p w14:paraId="452DAC6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18.39 ± 3.316</w:t>
            </w:r>
            <w:r w:rsidRPr="000E2703">
              <w:rPr>
                <w:rFonts w:ascii="Book Antiqua" w:hAnsi="Book Antiqua"/>
                <w:vertAlign w:val="superscript"/>
              </w:rPr>
              <w:t>c</w:t>
            </w:r>
          </w:p>
        </w:tc>
      </w:tr>
      <w:tr w:rsidR="00F20B0C" w:rsidRPr="000E2703" w14:paraId="10FC5A71" w14:textId="77777777" w:rsidTr="00464137">
        <w:trPr>
          <w:jc w:val="center"/>
        </w:trPr>
        <w:tc>
          <w:tcPr>
            <w:tcW w:w="1711" w:type="pct"/>
            <w:tcBorders>
              <w:top w:val="nil"/>
              <w:left w:val="nil"/>
              <w:bottom w:val="nil"/>
              <w:right w:val="nil"/>
            </w:tcBorders>
            <w:vAlign w:val="center"/>
          </w:tcPr>
          <w:p w14:paraId="195DF11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C18:1 Lyso PC</w:t>
            </w:r>
          </w:p>
        </w:tc>
        <w:tc>
          <w:tcPr>
            <w:tcW w:w="1053" w:type="pct"/>
            <w:tcBorders>
              <w:top w:val="nil"/>
              <w:left w:val="nil"/>
              <w:bottom w:val="nil"/>
              <w:right w:val="nil"/>
            </w:tcBorders>
            <w:vAlign w:val="center"/>
          </w:tcPr>
          <w:p w14:paraId="43F5A61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16.837 ± 2.392</w:t>
            </w:r>
          </w:p>
        </w:tc>
        <w:tc>
          <w:tcPr>
            <w:tcW w:w="1192" w:type="pct"/>
            <w:tcBorders>
              <w:top w:val="nil"/>
              <w:left w:val="nil"/>
              <w:bottom w:val="nil"/>
              <w:right w:val="nil"/>
            </w:tcBorders>
            <w:vAlign w:val="center"/>
          </w:tcPr>
          <w:p w14:paraId="41F096F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23.699 ± 4.427</w:t>
            </w:r>
            <w:r w:rsidRPr="000E2703">
              <w:rPr>
                <w:rFonts w:ascii="Book Antiqua" w:hAnsi="Book Antiqua"/>
                <w:vertAlign w:val="superscript"/>
              </w:rPr>
              <w:t>d</w:t>
            </w:r>
          </w:p>
        </w:tc>
        <w:tc>
          <w:tcPr>
            <w:tcW w:w="1041" w:type="pct"/>
            <w:tcBorders>
              <w:top w:val="nil"/>
              <w:left w:val="nil"/>
              <w:bottom w:val="nil"/>
              <w:right w:val="nil"/>
            </w:tcBorders>
            <w:vAlign w:val="center"/>
          </w:tcPr>
          <w:p w14:paraId="45DB814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26.647 ± 4.339</w:t>
            </w:r>
            <w:r w:rsidRPr="000E2703">
              <w:rPr>
                <w:rFonts w:ascii="Book Antiqua" w:hAnsi="Book Antiqua"/>
                <w:vertAlign w:val="superscript"/>
              </w:rPr>
              <w:t>a,d</w:t>
            </w:r>
          </w:p>
        </w:tc>
      </w:tr>
      <w:tr w:rsidR="00F20B0C" w:rsidRPr="000E2703" w14:paraId="6C7A1791" w14:textId="77777777" w:rsidTr="00464137">
        <w:trPr>
          <w:jc w:val="center"/>
        </w:trPr>
        <w:tc>
          <w:tcPr>
            <w:tcW w:w="1711" w:type="pct"/>
            <w:tcBorders>
              <w:top w:val="nil"/>
              <w:left w:val="nil"/>
              <w:bottom w:val="single" w:sz="4" w:space="0" w:color="auto"/>
              <w:right w:val="nil"/>
            </w:tcBorders>
            <w:vAlign w:val="center"/>
          </w:tcPr>
          <w:p w14:paraId="3C26510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bookmarkStart w:id="5" w:name="OLE_LINK14"/>
            <w:r w:rsidRPr="000E2703">
              <w:rPr>
                <w:rFonts w:ascii="Book Antiqua" w:hAnsi="Book Antiqua"/>
              </w:rPr>
              <w:t>C18:0 LysoPC</w:t>
            </w:r>
            <w:bookmarkEnd w:id="5"/>
          </w:p>
        </w:tc>
        <w:tc>
          <w:tcPr>
            <w:tcW w:w="1053" w:type="pct"/>
            <w:tcBorders>
              <w:top w:val="nil"/>
              <w:left w:val="nil"/>
              <w:bottom w:val="single" w:sz="4" w:space="0" w:color="auto"/>
              <w:right w:val="nil"/>
            </w:tcBorders>
            <w:vAlign w:val="center"/>
          </w:tcPr>
          <w:p w14:paraId="24FE76C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11.42 ± 1.130</w:t>
            </w:r>
          </w:p>
        </w:tc>
        <w:tc>
          <w:tcPr>
            <w:tcW w:w="1192" w:type="pct"/>
            <w:tcBorders>
              <w:top w:val="nil"/>
              <w:left w:val="nil"/>
              <w:bottom w:val="single" w:sz="4" w:space="0" w:color="auto"/>
              <w:right w:val="nil"/>
            </w:tcBorders>
            <w:vAlign w:val="center"/>
          </w:tcPr>
          <w:p w14:paraId="5120250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18.332 ± 1.833</w:t>
            </w:r>
            <w:r w:rsidRPr="000E2703">
              <w:rPr>
                <w:rFonts w:ascii="Book Antiqua" w:hAnsi="Book Antiqua"/>
                <w:vertAlign w:val="superscript"/>
              </w:rPr>
              <w:t>d</w:t>
            </w:r>
          </w:p>
        </w:tc>
        <w:tc>
          <w:tcPr>
            <w:tcW w:w="1041" w:type="pct"/>
            <w:tcBorders>
              <w:top w:val="nil"/>
              <w:left w:val="nil"/>
              <w:bottom w:val="single" w:sz="4" w:space="0" w:color="auto"/>
              <w:right w:val="nil"/>
            </w:tcBorders>
            <w:vAlign w:val="center"/>
          </w:tcPr>
          <w:p w14:paraId="5938A0B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16.66 ± 2.603</w:t>
            </w:r>
            <w:r w:rsidRPr="000E2703">
              <w:rPr>
                <w:rFonts w:ascii="Book Antiqua" w:hAnsi="Book Antiqua"/>
                <w:vertAlign w:val="superscript"/>
              </w:rPr>
              <w:t>a,d</w:t>
            </w:r>
          </w:p>
        </w:tc>
      </w:tr>
    </w:tbl>
    <w:p w14:paraId="17B0BDB8" w14:textId="77777777" w:rsidR="00BD6F6B" w:rsidRPr="000E2703" w:rsidRDefault="00F20B0C" w:rsidP="00F20B0C">
      <w:pPr>
        <w:pStyle w:val="MDPI43tablefooter"/>
        <w:spacing w:line="360" w:lineRule="auto"/>
        <w:ind w:left="0"/>
        <w:jc w:val="both"/>
        <w:rPr>
          <w:rFonts w:ascii="Book Antiqua" w:eastAsia="宋体" w:hAnsi="Book Antiqua" w:cs="Times New Roman"/>
          <w:color w:val="auto"/>
          <w:kern w:val="2"/>
          <w:sz w:val="24"/>
          <w:szCs w:val="24"/>
          <w:lang w:eastAsia="ja-JP" w:bidi="ar-SA"/>
        </w:rPr>
      </w:pPr>
      <w:r w:rsidRPr="000E2703">
        <w:rPr>
          <w:rFonts w:ascii="Book Antiqua" w:eastAsia="宋体" w:hAnsi="Book Antiqua" w:cs="Times New Roman"/>
          <w:color w:val="auto"/>
          <w:kern w:val="2"/>
          <w:sz w:val="24"/>
          <w:szCs w:val="24"/>
          <w:vertAlign w:val="superscript"/>
          <w:lang w:eastAsia="ja-JP" w:bidi="ar-SA"/>
        </w:rPr>
        <w:lastRenderedPageBreak/>
        <w:t>a</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&lt; 0.05</w:t>
      </w:r>
      <w:r w:rsidR="00BD6F6B" w:rsidRPr="000E2703">
        <w:rPr>
          <w:rFonts w:ascii="Book Antiqua" w:eastAsia="宋体" w:hAnsi="Book Antiqua" w:cs="Times New Roman"/>
          <w:color w:val="auto"/>
          <w:kern w:val="2"/>
          <w:sz w:val="24"/>
          <w:szCs w:val="24"/>
          <w:lang w:eastAsia="ja-JP" w:bidi="ar-SA"/>
        </w:rPr>
        <w:t>.</w:t>
      </w:r>
    </w:p>
    <w:p w14:paraId="79EC2FE8" w14:textId="77777777" w:rsidR="00BD6F6B" w:rsidRPr="000E2703" w:rsidRDefault="00F20B0C" w:rsidP="00F20B0C">
      <w:pPr>
        <w:pStyle w:val="MDPI43tablefooter"/>
        <w:spacing w:line="360" w:lineRule="auto"/>
        <w:ind w:left="0"/>
        <w:jc w:val="both"/>
        <w:rPr>
          <w:rFonts w:ascii="Book Antiqua" w:eastAsia="宋体" w:hAnsi="Book Antiqua" w:cs="Times New Roman"/>
          <w:color w:val="auto"/>
          <w:kern w:val="2"/>
          <w:sz w:val="24"/>
          <w:szCs w:val="24"/>
          <w:lang w:eastAsia="ja-JP" w:bidi="ar-SA"/>
        </w:rPr>
      </w:pPr>
      <w:r w:rsidRPr="000E2703">
        <w:rPr>
          <w:rFonts w:ascii="Book Antiqua" w:eastAsia="宋体" w:hAnsi="Book Antiqua" w:cs="Times New Roman"/>
          <w:color w:val="auto"/>
          <w:kern w:val="2"/>
          <w:sz w:val="24"/>
          <w:szCs w:val="24"/>
          <w:vertAlign w:val="superscript"/>
          <w:lang w:eastAsia="ja-JP" w:bidi="ar-SA"/>
        </w:rPr>
        <w:t>b</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&lt; 0.01 compared with the negative control group</w:t>
      </w:r>
      <w:r w:rsidR="00BD6F6B" w:rsidRPr="000E2703">
        <w:rPr>
          <w:rFonts w:ascii="Book Antiqua" w:eastAsia="宋体" w:hAnsi="Book Antiqua" w:cs="Times New Roman"/>
          <w:color w:val="auto"/>
          <w:kern w:val="2"/>
          <w:sz w:val="24"/>
          <w:szCs w:val="24"/>
          <w:lang w:eastAsia="ja-JP" w:bidi="ar-SA"/>
        </w:rPr>
        <w:t>.</w:t>
      </w:r>
    </w:p>
    <w:p w14:paraId="1EE7E880" w14:textId="77777777" w:rsidR="00BD6F6B" w:rsidRPr="000E2703" w:rsidRDefault="00F20B0C" w:rsidP="00F20B0C">
      <w:pPr>
        <w:pStyle w:val="MDPI43tablefooter"/>
        <w:spacing w:line="360" w:lineRule="auto"/>
        <w:ind w:left="0"/>
        <w:jc w:val="both"/>
        <w:rPr>
          <w:rFonts w:ascii="Book Antiqua" w:eastAsia="宋体" w:hAnsi="Book Antiqua" w:cs="Times New Roman"/>
          <w:color w:val="auto"/>
          <w:kern w:val="2"/>
          <w:sz w:val="24"/>
          <w:szCs w:val="24"/>
          <w:lang w:eastAsia="ja-JP" w:bidi="ar-SA"/>
        </w:rPr>
      </w:pPr>
      <w:r w:rsidRPr="000E2703">
        <w:rPr>
          <w:rFonts w:ascii="Book Antiqua" w:eastAsia="宋体" w:hAnsi="Book Antiqua" w:cs="Times New Roman"/>
          <w:color w:val="auto"/>
          <w:kern w:val="2"/>
          <w:sz w:val="24"/>
          <w:szCs w:val="24"/>
          <w:vertAlign w:val="superscript"/>
          <w:lang w:eastAsia="ja-JP" w:bidi="ar-SA"/>
        </w:rPr>
        <w:t>c</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&lt; 0.05</w:t>
      </w:r>
      <w:r w:rsidR="00BD6F6B" w:rsidRPr="000E2703">
        <w:rPr>
          <w:rFonts w:ascii="Book Antiqua" w:eastAsia="宋体" w:hAnsi="Book Antiqua" w:cs="Times New Roman"/>
          <w:color w:val="auto"/>
          <w:kern w:val="2"/>
          <w:sz w:val="24"/>
          <w:szCs w:val="24"/>
          <w:lang w:eastAsia="ja-JP" w:bidi="ar-SA"/>
        </w:rPr>
        <w:t>.</w:t>
      </w:r>
    </w:p>
    <w:p w14:paraId="22E71162" w14:textId="460A944B" w:rsidR="00F20B0C" w:rsidRPr="000E2703" w:rsidRDefault="00F20B0C" w:rsidP="00F20B0C">
      <w:pPr>
        <w:pStyle w:val="MDPI43tablefooter"/>
        <w:spacing w:line="360" w:lineRule="auto"/>
        <w:ind w:left="0"/>
        <w:jc w:val="both"/>
        <w:rPr>
          <w:rFonts w:ascii="Book Antiqua" w:eastAsia="宋体" w:hAnsi="Book Antiqua" w:cs="Times New Roman"/>
          <w:color w:val="auto"/>
          <w:kern w:val="2"/>
          <w:sz w:val="24"/>
          <w:szCs w:val="24"/>
          <w:lang w:eastAsia="ja-JP" w:bidi="ar-SA"/>
        </w:rPr>
      </w:pPr>
      <w:r w:rsidRPr="000E2703">
        <w:rPr>
          <w:rFonts w:ascii="Book Antiqua" w:eastAsia="宋体" w:hAnsi="Book Antiqua" w:cs="Times New Roman"/>
          <w:color w:val="auto"/>
          <w:kern w:val="2"/>
          <w:sz w:val="24"/>
          <w:szCs w:val="24"/>
          <w:vertAlign w:val="superscript"/>
          <w:lang w:eastAsia="ja-JP" w:bidi="ar-SA"/>
        </w:rPr>
        <w:t>d</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&lt; 0.01 compared with the model control group.</w:t>
      </w:r>
      <w:r w:rsidRPr="000E2703">
        <w:rPr>
          <w:rFonts w:ascii="Book Antiqua" w:hAnsi="Book Antiqua"/>
          <w:sz w:val="24"/>
          <w:szCs w:val="24"/>
        </w:rPr>
        <w:t xml:space="preserve"> GSH</w:t>
      </w:r>
      <w:r w:rsidRPr="000E2703">
        <w:rPr>
          <w:rFonts w:ascii="Book Antiqua" w:hAnsi="Book Antiqua"/>
        </w:rPr>
        <w:t xml:space="preserve">: </w:t>
      </w:r>
      <w:r w:rsidRPr="000E2703">
        <w:rPr>
          <w:rFonts w:ascii="Book Antiqua" w:eastAsia="Book Antiqua" w:hAnsi="Book Antiqua" w:cs="Book Antiqua"/>
          <w:sz w:val="24"/>
          <w:szCs w:val="24"/>
        </w:rPr>
        <w:t>Glutathione</w:t>
      </w:r>
      <w:r w:rsidRPr="000E2703">
        <w:rPr>
          <w:rFonts w:ascii="Book Antiqua" w:eastAsia="Book Antiqua" w:hAnsi="Book Antiqua" w:cs="Book Antiqua"/>
        </w:rPr>
        <w:t>;</w:t>
      </w:r>
      <w:r w:rsidRPr="000E2703">
        <w:rPr>
          <w:rFonts w:ascii="Book Antiqua" w:hAnsi="Book Antiqua"/>
        </w:rPr>
        <w:t xml:space="preserve"> </w:t>
      </w:r>
      <w:r w:rsidRPr="000E2703">
        <w:rPr>
          <w:rFonts w:ascii="Book Antiqua" w:hAnsi="Book Antiqua"/>
          <w:sz w:val="24"/>
          <w:szCs w:val="24"/>
        </w:rPr>
        <w:t>G</w:t>
      </w:r>
      <w:r w:rsidRPr="000E2703">
        <w:rPr>
          <w:rFonts w:ascii="Book Antiqua" w:eastAsia="Book Antiqua" w:hAnsi="Book Antiqua" w:cs="Book Antiqua"/>
          <w:sz w:val="24"/>
        </w:rPr>
        <w:t>SSG: Glutathione oxidized.</w:t>
      </w:r>
    </w:p>
    <w:p w14:paraId="1592B23F"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rsidRPr="000E2703">
          <w:pgSz w:w="15840" w:h="12240" w:orient="landscape"/>
          <w:pgMar w:top="1797" w:right="1440" w:bottom="1797" w:left="1440" w:header="851" w:footer="992" w:gutter="0"/>
          <w:cols w:space="720"/>
          <w:docGrid w:type="linesAndChars" w:linePitch="438"/>
        </w:sectPr>
      </w:pPr>
    </w:p>
    <w:p w14:paraId="37CCE5F7"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sidRPr="000E2703">
        <w:rPr>
          <w:rFonts w:ascii="Book Antiqua" w:eastAsia="宋体" w:hAnsi="Book Antiqua" w:cs="Times New Roman"/>
          <w:b/>
          <w:bCs/>
          <w:sz w:val="24"/>
          <w:szCs w:val="24"/>
          <w:lang w:eastAsia="zh-CN" w:bidi="ar-SA"/>
        </w:rPr>
        <w:lastRenderedPageBreak/>
        <w:t>Table 6 Variable importance in the projection values of serum metabolites and effects of CCl</w:t>
      </w:r>
      <w:r w:rsidRPr="000E2703">
        <w:rPr>
          <w:rFonts w:ascii="Book Antiqua" w:eastAsia="宋体" w:hAnsi="Book Antiqua" w:cs="Times New Roman"/>
          <w:b/>
          <w:bCs/>
          <w:sz w:val="24"/>
          <w:szCs w:val="24"/>
          <w:vertAlign w:val="subscript"/>
          <w:lang w:eastAsia="zh-CN" w:bidi="ar-SA"/>
        </w:rPr>
        <w:t>4</w:t>
      </w:r>
      <w:r w:rsidRPr="000E2703">
        <w:rPr>
          <w:rFonts w:ascii="Book Antiqua" w:eastAsia="宋体" w:hAnsi="Book Antiqua" w:cs="Times New Roman"/>
          <w:b/>
          <w:bCs/>
          <w:sz w:val="24"/>
          <w:szCs w:val="24"/>
          <w:lang w:eastAsia="zh-CN" w:bidi="ar-SA"/>
        </w:rPr>
        <w:t xml:space="preserve"> on their changes (model group </w:t>
      </w:r>
      <w:r w:rsidRPr="000E2703">
        <w:rPr>
          <w:rFonts w:ascii="Book Antiqua" w:eastAsia="宋体" w:hAnsi="Book Antiqua" w:cs="Times New Roman"/>
          <w:b/>
          <w:bCs/>
          <w:i/>
          <w:iCs/>
          <w:sz w:val="24"/>
          <w:szCs w:val="24"/>
          <w:lang w:eastAsia="zh-CN" w:bidi="ar-SA"/>
        </w:rPr>
        <w:t>vs</w:t>
      </w:r>
      <w:r w:rsidRPr="000E2703">
        <w:rPr>
          <w:rFonts w:ascii="Book Antiqua" w:eastAsia="宋体" w:hAnsi="Book Antiqua" w:cs="Times New Roman"/>
          <w:b/>
          <w:bCs/>
          <w:sz w:val="24"/>
          <w:szCs w:val="24"/>
          <w:lang w:eastAsia="zh-CN" w:bidi="ar-SA"/>
        </w:rPr>
        <w:t xml:space="preserve"> negative group)</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5972"/>
        <w:gridCol w:w="3458"/>
        <w:gridCol w:w="3530"/>
      </w:tblGrid>
      <w:tr w:rsidR="00F20B0C" w:rsidRPr="000E2703" w14:paraId="6F9934DB" w14:textId="77777777" w:rsidTr="00464137">
        <w:trPr>
          <w:jc w:val="center"/>
        </w:trPr>
        <w:tc>
          <w:tcPr>
            <w:tcW w:w="2304" w:type="pct"/>
            <w:tcBorders>
              <w:top w:val="single" w:sz="8" w:space="0" w:color="auto"/>
              <w:left w:val="nil"/>
              <w:bottom w:val="single" w:sz="4" w:space="0" w:color="auto"/>
              <w:right w:val="nil"/>
            </w:tcBorders>
            <w:vAlign w:val="center"/>
          </w:tcPr>
          <w:p w14:paraId="4A9F0EB8"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Var ID (primary)</w:t>
            </w:r>
          </w:p>
        </w:tc>
        <w:tc>
          <w:tcPr>
            <w:tcW w:w="1334" w:type="pct"/>
            <w:tcBorders>
              <w:top w:val="single" w:sz="8" w:space="0" w:color="auto"/>
              <w:left w:val="nil"/>
              <w:bottom w:val="single" w:sz="4" w:space="0" w:color="auto"/>
              <w:right w:val="nil"/>
            </w:tcBorders>
            <w:vAlign w:val="center"/>
          </w:tcPr>
          <w:p w14:paraId="53048874"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M1-VIP</w:t>
            </w:r>
          </w:p>
        </w:tc>
        <w:tc>
          <w:tcPr>
            <w:tcW w:w="1362" w:type="pct"/>
            <w:tcBorders>
              <w:top w:val="single" w:sz="8" w:space="0" w:color="auto"/>
              <w:left w:val="nil"/>
              <w:bottom w:val="single" w:sz="4" w:space="0" w:color="auto"/>
              <w:right w:val="nil"/>
            </w:tcBorders>
            <w:vAlign w:val="center"/>
          </w:tcPr>
          <w:p w14:paraId="6FF39B49"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Variation trend</w:t>
            </w:r>
          </w:p>
        </w:tc>
      </w:tr>
      <w:tr w:rsidR="00F20B0C" w:rsidRPr="000E2703" w14:paraId="4479D186" w14:textId="77777777" w:rsidTr="00464137">
        <w:trPr>
          <w:jc w:val="center"/>
        </w:trPr>
        <w:tc>
          <w:tcPr>
            <w:tcW w:w="2304" w:type="pct"/>
            <w:tcBorders>
              <w:top w:val="nil"/>
              <w:left w:val="nil"/>
              <w:bottom w:val="nil"/>
              <w:right w:val="nil"/>
            </w:tcBorders>
            <w:vAlign w:val="center"/>
          </w:tcPr>
          <w:p w14:paraId="638DA0C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GSSG</w:t>
            </w:r>
          </w:p>
        </w:tc>
        <w:tc>
          <w:tcPr>
            <w:tcW w:w="1334" w:type="pct"/>
            <w:tcBorders>
              <w:top w:val="nil"/>
              <w:left w:val="nil"/>
              <w:bottom w:val="nil"/>
              <w:right w:val="nil"/>
            </w:tcBorders>
            <w:vAlign w:val="center"/>
          </w:tcPr>
          <w:p w14:paraId="4B5DEFC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1.19631</w:t>
            </w:r>
          </w:p>
        </w:tc>
        <w:tc>
          <w:tcPr>
            <w:tcW w:w="1362" w:type="pct"/>
            <w:tcBorders>
              <w:top w:val="nil"/>
              <w:left w:val="nil"/>
              <w:bottom w:val="nil"/>
              <w:right w:val="nil"/>
            </w:tcBorders>
            <w:vAlign w:val="center"/>
          </w:tcPr>
          <w:p w14:paraId="6DC5487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4163315E" w14:textId="77777777" w:rsidTr="00464137">
        <w:trPr>
          <w:jc w:val="center"/>
        </w:trPr>
        <w:tc>
          <w:tcPr>
            <w:tcW w:w="2304" w:type="pct"/>
            <w:tcBorders>
              <w:top w:val="nil"/>
              <w:left w:val="nil"/>
              <w:bottom w:val="nil"/>
              <w:right w:val="nil"/>
            </w:tcBorders>
            <w:vAlign w:val="center"/>
          </w:tcPr>
          <w:p w14:paraId="1067E8D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Cholic acid</w:t>
            </w:r>
          </w:p>
        </w:tc>
        <w:tc>
          <w:tcPr>
            <w:tcW w:w="1334" w:type="pct"/>
            <w:tcBorders>
              <w:top w:val="nil"/>
              <w:left w:val="nil"/>
              <w:bottom w:val="nil"/>
              <w:right w:val="nil"/>
            </w:tcBorders>
            <w:vAlign w:val="center"/>
          </w:tcPr>
          <w:p w14:paraId="7D5CF7F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1.18964</w:t>
            </w:r>
          </w:p>
        </w:tc>
        <w:tc>
          <w:tcPr>
            <w:tcW w:w="1362" w:type="pct"/>
            <w:tcBorders>
              <w:top w:val="nil"/>
              <w:left w:val="nil"/>
              <w:bottom w:val="nil"/>
              <w:right w:val="nil"/>
            </w:tcBorders>
            <w:vAlign w:val="center"/>
          </w:tcPr>
          <w:p w14:paraId="72A1B9D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09869E34" w14:textId="77777777" w:rsidTr="00464137">
        <w:trPr>
          <w:jc w:val="center"/>
        </w:trPr>
        <w:tc>
          <w:tcPr>
            <w:tcW w:w="2304" w:type="pct"/>
            <w:tcBorders>
              <w:top w:val="nil"/>
              <w:left w:val="nil"/>
              <w:bottom w:val="nil"/>
              <w:right w:val="nil"/>
            </w:tcBorders>
            <w:vAlign w:val="center"/>
          </w:tcPr>
          <w:p w14:paraId="1569A8E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Uridine</w:t>
            </w:r>
          </w:p>
        </w:tc>
        <w:tc>
          <w:tcPr>
            <w:tcW w:w="1334" w:type="pct"/>
            <w:tcBorders>
              <w:top w:val="nil"/>
              <w:left w:val="nil"/>
              <w:bottom w:val="nil"/>
              <w:right w:val="nil"/>
            </w:tcBorders>
            <w:vAlign w:val="center"/>
          </w:tcPr>
          <w:p w14:paraId="1181AA3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1.18609</w:t>
            </w:r>
          </w:p>
        </w:tc>
        <w:tc>
          <w:tcPr>
            <w:tcW w:w="1362" w:type="pct"/>
            <w:tcBorders>
              <w:top w:val="nil"/>
              <w:left w:val="nil"/>
              <w:bottom w:val="nil"/>
              <w:right w:val="nil"/>
            </w:tcBorders>
            <w:vAlign w:val="center"/>
          </w:tcPr>
          <w:p w14:paraId="366CDDD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2C05B9C5" w14:textId="77777777" w:rsidTr="00464137">
        <w:trPr>
          <w:jc w:val="center"/>
        </w:trPr>
        <w:tc>
          <w:tcPr>
            <w:tcW w:w="2304" w:type="pct"/>
            <w:tcBorders>
              <w:top w:val="nil"/>
              <w:left w:val="nil"/>
              <w:bottom w:val="nil"/>
              <w:right w:val="nil"/>
            </w:tcBorders>
            <w:vAlign w:val="center"/>
          </w:tcPr>
          <w:p w14:paraId="0C6FED5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N-phenylacetylglycine</w:t>
            </w:r>
          </w:p>
        </w:tc>
        <w:tc>
          <w:tcPr>
            <w:tcW w:w="1334" w:type="pct"/>
            <w:tcBorders>
              <w:top w:val="nil"/>
              <w:left w:val="nil"/>
              <w:bottom w:val="nil"/>
              <w:right w:val="nil"/>
            </w:tcBorders>
            <w:vAlign w:val="center"/>
          </w:tcPr>
          <w:p w14:paraId="3CF1AC4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1.16986</w:t>
            </w:r>
          </w:p>
        </w:tc>
        <w:tc>
          <w:tcPr>
            <w:tcW w:w="1362" w:type="pct"/>
            <w:tcBorders>
              <w:top w:val="nil"/>
              <w:left w:val="nil"/>
              <w:bottom w:val="nil"/>
              <w:right w:val="nil"/>
            </w:tcBorders>
            <w:vAlign w:val="center"/>
          </w:tcPr>
          <w:p w14:paraId="1E6BE38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52F5B9A1" w14:textId="77777777" w:rsidTr="00464137">
        <w:trPr>
          <w:jc w:val="center"/>
        </w:trPr>
        <w:tc>
          <w:tcPr>
            <w:tcW w:w="2304" w:type="pct"/>
            <w:tcBorders>
              <w:top w:val="nil"/>
              <w:left w:val="nil"/>
              <w:bottom w:val="nil"/>
              <w:right w:val="nil"/>
            </w:tcBorders>
            <w:vAlign w:val="center"/>
          </w:tcPr>
          <w:p w14:paraId="72B485B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Hypoxanthine</w:t>
            </w:r>
          </w:p>
        </w:tc>
        <w:tc>
          <w:tcPr>
            <w:tcW w:w="1334" w:type="pct"/>
            <w:tcBorders>
              <w:top w:val="nil"/>
              <w:left w:val="nil"/>
              <w:bottom w:val="nil"/>
              <w:right w:val="nil"/>
            </w:tcBorders>
            <w:vAlign w:val="center"/>
          </w:tcPr>
          <w:p w14:paraId="127AC4C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1.13469</w:t>
            </w:r>
          </w:p>
        </w:tc>
        <w:tc>
          <w:tcPr>
            <w:tcW w:w="1362" w:type="pct"/>
            <w:tcBorders>
              <w:top w:val="nil"/>
              <w:left w:val="nil"/>
              <w:bottom w:val="nil"/>
              <w:right w:val="nil"/>
            </w:tcBorders>
            <w:vAlign w:val="center"/>
          </w:tcPr>
          <w:p w14:paraId="0ADCC81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715892D2" w14:textId="77777777" w:rsidTr="00464137">
        <w:trPr>
          <w:jc w:val="center"/>
        </w:trPr>
        <w:tc>
          <w:tcPr>
            <w:tcW w:w="2304" w:type="pct"/>
            <w:tcBorders>
              <w:top w:val="nil"/>
              <w:left w:val="nil"/>
              <w:bottom w:val="nil"/>
              <w:right w:val="nil"/>
            </w:tcBorders>
            <w:vAlign w:val="center"/>
          </w:tcPr>
          <w:p w14:paraId="37DF3F1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(E)-butenedioic acid</w:t>
            </w:r>
          </w:p>
        </w:tc>
        <w:tc>
          <w:tcPr>
            <w:tcW w:w="1334" w:type="pct"/>
            <w:tcBorders>
              <w:top w:val="nil"/>
              <w:left w:val="nil"/>
              <w:bottom w:val="nil"/>
              <w:right w:val="nil"/>
            </w:tcBorders>
            <w:vAlign w:val="center"/>
          </w:tcPr>
          <w:p w14:paraId="0A8320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1.1299</w:t>
            </w:r>
          </w:p>
        </w:tc>
        <w:tc>
          <w:tcPr>
            <w:tcW w:w="1362" w:type="pct"/>
            <w:tcBorders>
              <w:top w:val="nil"/>
              <w:left w:val="nil"/>
              <w:bottom w:val="nil"/>
              <w:right w:val="nil"/>
            </w:tcBorders>
            <w:vAlign w:val="center"/>
          </w:tcPr>
          <w:p w14:paraId="637096D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6DFF1EE8" w14:textId="77777777" w:rsidTr="00464137">
        <w:trPr>
          <w:jc w:val="center"/>
        </w:trPr>
        <w:tc>
          <w:tcPr>
            <w:tcW w:w="2304" w:type="pct"/>
            <w:tcBorders>
              <w:top w:val="nil"/>
              <w:left w:val="nil"/>
              <w:bottom w:val="nil"/>
              <w:right w:val="nil"/>
            </w:tcBorders>
            <w:vAlign w:val="center"/>
          </w:tcPr>
          <w:p w14:paraId="6E0569C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GSH</w:t>
            </w:r>
          </w:p>
        </w:tc>
        <w:tc>
          <w:tcPr>
            <w:tcW w:w="1334" w:type="pct"/>
            <w:tcBorders>
              <w:top w:val="nil"/>
              <w:left w:val="nil"/>
              <w:bottom w:val="nil"/>
              <w:right w:val="nil"/>
            </w:tcBorders>
            <w:vAlign w:val="center"/>
          </w:tcPr>
          <w:p w14:paraId="60B7583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1.12862</w:t>
            </w:r>
          </w:p>
        </w:tc>
        <w:tc>
          <w:tcPr>
            <w:tcW w:w="1362" w:type="pct"/>
            <w:tcBorders>
              <w:top w:val="nil"/>
              <w:left w:val="nil"/>
              <w:bottom w:val="nil"/>
              <w:right w:val="nil"/>
            </w:tcBorders>
            <w:vAlign w:val="center"/>
          </w:tcPr>
          <w:p w14:paraId="74BF67D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703827F0" w14:textId="77777777" w:rsidTr="00464137">
        <w:trPr>
          <w:jc w:val="center"/>
        </w:trPr>
        <w:tc>
          <w:tcPr>
            <w:tcW w:w="2304" w:type="pct"/>
            <w:tcBorders>
              <w:top w:val="nil"/>
              <w:left w:val="nil"/>
              <w:bottom w:val="nil"/>
              <w:right w:val="nil"/>
            </w:tcBorders>
            <w:vAlign w:val="center"/>
          </w:tcPr>
          <w:p w14:paraId="6F51A3E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C18:0LPC</w:t>
            </w:r>
          </w:p>
        </w:tc>
        <w:tc>
          <w:tcPr>
            <w:tcW w:w="1334" w:type="pct"/>
            <w:tcBorders>
              <w:top w:val="nil"/>
              <w:left w:val="nil"/>
              <w:bottom w:val="nil"/>
              <w:right w:val="nil"/>
            </w:tcBorders>
            <w:vAlign w:val="center"/>
          </w:tcPr>
          <w:p w14:paraId="2A09342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1.12325</w:t>
            </w:r>
          </w:p>
        </w:tc>
        <w:tc>
          <w:tcPr>
            <w:tcW w:w="1362" w:type="pct"/>
            <w:tcBorders>
              <w:top w:val="nil"/>
              <w:left w:val="nil"/>
              <w:bottom w:val="nil"/>
              <w:right w:val="nil"/>
            </w:tcBorders>
            <w:vAlign w:val="center"/>
          </w:tcPr>
          <w:p w14:paraId="3E236DC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2D9D694C" w14:textId="77777777" w:rsidTr="00464137">
        <w:trPr>
          <w:jc w:val="center"/>
        </w:trPr>
        <w:tc>
          <w:tcPr>
            <w:tcW w:w="2304" w:type="pct"/>
            <w:tcBorders>
              <w:top w:val="nil"/>
              <w:left w:val="nil"/>
              <w:bottom w:val="nil"/>
              <w:right w:val="nil"/>
            </w:tcBorders>
            <w:vAlign w:val="center"/>
          </w:tcPr>
          <w:p w14:paraId="3561138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Pantothenic acid</w:t>
            </w:r>
          </w:p>
        </w:tc>
        <w:tc>
          <w:tcPr>
            <w:tcW w:w="1334" w:type="pct"/>
            <w:tcBorders>
              <w:top w:val="nil"/>
              <w:left w:val="nil"/>
              <w:bottom w:val="nil"/>
              <w:right w:val="nil"/>
            </w:tcBorders>
            <w:vAlign w:val="center"/>
          </w:tcPr>
          <w:p w14:paraId="683801A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1.08663</w:t>
            </w:r>
          </w:p>
        </w:tc>
        <w:tc>
          <w:tcPr>
            <w:tcW w:w="1362" w:type="pct"/>
            <w:tcBorders>
              <w:top w:val="nil"/>
              <w:left w:val="nil"/>
              <w:bottom w:val="nil"/>
              <w:right w:val="nil"/>
            </w:tcBorders>
            <w:vAlign w:val="center"/>
          </w:tcPr>
          <w:p w14:paraId="47A55AE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5779DCFD" w14:textId="77777777" w:rsidTr="00464137">
        <w:trPr>
          <w:jc w:val="center"/>
        </w:trPr>
        <w:tc>
          <w:tcPr>
            <w:tcW w:w="2304" w:type="pct"/>
            <w:tcBorders>
              <w:top w:val="nil"/>
              <w:left w:val="nil"/>
              <w:bottom w:val="nil"/>
              <w:right w:val="nil"/>
            </w:tcBorders>
            <w:vAlign w:val="center"/>
          </w:tcPr>
          <w:p w14:paraId="0ADD5B7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Carnitine</w:t>
            </w:r>
          </w:p>
        </w:tc>
        <w:tc>
          <w:tcPr>
            <w:tcW w:w="1334" w:type="pct"/>
            <w:tcBorders>
              <w:top w:val="nil"/>
              <w:left w:val="nil"/>
              <w:bottom w:val="nil"/>
              <w:right w:val="nil"/>
            </w:tcBorders>
            <w:vAlign w:val="center"/>
          </w:tcPr>
          <w:p w14:paraId="690B537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1.08264</w:t>
            </w:r>
          </w:p>
        </w:tc>
        <w:tc>
          <w:tcPr>
            <w:tcW w:w="1362" w:type="pct"/>
            <w:tcBorders>
              <w:top w:val="nil"/>
              <w:left w:val="nil"/>
              <w:bottom w:val="nil"/>
              <w:right w:val="nil"/>
            </w:tcBorders>
            <w:vAlign w:val="center"/>
          </w:tcPr>
          <w:p w14:paraId="728E485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729AFBEF" w14:textId="77777777" w:rsidTr="00464137">
        <w:trPr>
          <w:jc w:val="center"/>
        </w:trPr>
        <w:tc>
          <w:tcPr>
            <w:tcW w:w="2304" w:type="pct"/>
            <w:tcBorders>
              <w:top w:val="nil"/>
              <w:left w:val="nil"/>
              <w:bottom w:val="nil"/>
              <w:right w:val="nil"/>
            </w:tcBorders>
            <w:vAlign w:val="center"/>
          </w:tcPr>
          <w:p w14:paraId="791FB65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lastRenderedPageBreak/>
              <w:t>Phenylalanine</w:t>
            </w:r>
          </w:p>
        </w:tc>
        <w:tc>
          <w:tcPr>
            <w:tcW w:w="1334" w:type="pct"/>
            <w:tcBorders>
              <w:top w:val="nil"/>
              <w:left w:val="nil"/>
              <w:bottom w:val="nil"/>
              <w:right w:val="nil"/>
            </w:tcBorders>
            <w:vAlign w:val="center"/>
          </w:tcPr>
          <w:p w14:paraId="50A31F0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1.07794</w:t>
            </w:r>
          </w:p>
        </w:tc>
        <w:tc>
          <w:tcPr>
            <w:tcW w:w="1362" w:type="pct"/>
            <w:tcBorders>
              <w:top w:val="nil"/>
              <w:left w:val="nil"/>
              <w:bottom w:val="nil"/>
              <w:right w:val="nil"/>
            </w:tcBorders>
            <w:vAlign w:val="center"/>
          </w:tcPr>
          <w:p w14:paraId="1CEAB12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7D3C3917" w14:textId="77777777" w:rsidTr="00464137">
        <w:trPr>
          <w:jc w:val="center"/>
        </w:trPr>
        <w:tc>
          <w:tcPr>
            <w:tcW w:w="2304" w:type="pct"/>
            <w:tcBorders>
              <w:top w:val="nil"/>
              <w:left w:val="nil"/>
              <w:bottom w:val="nil"/>
              <w:right w:val="nil"/>
            </w:tcBorders>
            <w:vAlign w:val="center"/>
          </w:tcPr>
          <w:p w14:paraId="3EBFE6B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Hippuric acid</w:t>
            </w:r>
          </w:p>
        </w:tc>
        <w:tc>
          <w:tcPr>
            <w:tcW w:w="1334" w:type="pct"/>
            <w:tcBorders>
              <w:top w:val="nil"/>
              <w:left w:val="nil"/>
              <w:bottom w:val="nil"/>
              <w:right w:val="nil"/>
            </w:tcBorders>
            <w:vAlign w:val="center"/>
          </w:tcPr>
          <w:p w14:paraId="63024A0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1.06083</w:t>
            </w:r>
          </w:p>
        </w:tc>
        <w:tc>
          <w:tcPr>
            <w:tcW w:w="1362" w:type="pct"/>
            <w:tcBorders>
              <w:top w:val="nil"/>
              <w:left w:val="nil"/>
              <w:bottom w:val="nil"/>
              <w:right w:val="nil"/>
            </w:tcBorders>
            <w:vAlign w:val="center"/>
          </w:tcPr>
          <w:p w14:paraId="69DDCE3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1F219AE9" w14:textId="77777777" w:rsidTr="00464137">
        <w:trPr>
          <w:jc w:val="center"/>
        </w:trPr>
        <w:tc>
          <w:tcPr>
            <w:tcW w:w="2304" w:type="pct"/>
            <w:tcBorders>
              <w:top w:val="nil"/>
              <w:left w:val="nil"/>
              <w:bottom w:val="nil"/>
              <w:right w:val="nil"/>
            </w:tcBorders>
            <w:vAlign w:val="center"/>
          </w:tcPr>
          <w:p w14:paraId="0A671AE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C16:1LPC</w:t>
            </w:r>
          </w:p>
        </w:tc>
        <w:tc>
          <w:tcPr>
            <w:tcW w:w="1334" w:type="pct"/>
            <w:tcBorders>
              <w:top w:val="nil"/>
              <w:left w:val="nil"/>
              <w:bottom w:val="nil"/>
              <w:right w:val="nil"/>
            </w:tcBorders>
            <w:vAlign w:val="center"/>
          </w:tcPr>
          <w:p w14:paraId="307FA0A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1.05866</w:t>
            </w:r>
          </w:p>
        </w:tc>
        <w:tc>
          <w:tcPr>
            <w:tcW w:w="1362" w:type="pct"/>
            <w:tcBorders>
              <w:top w:val="nil"/>
              <w:left w:val="nil"/>
              <w:bottom w:val="nil"/>
              <w:right w:val="nil"/>
            </w:tcBorders>
            <w:vAlign w:val="center"/>
          </w:tcPr>
          <w:p w14:paraId="2B42075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20EBE571" w14:textId="77777777" w:rsidTr="00464137">
        <w:trPr>
          <w:jc w:val="center"/>
        </w:trPr>
        <w:tc>
          <w:tcPr>
            <w:tcW w:w="2304" w:type="pct"/>
            <w:tcBorders>
              <w:top w:val="nil"/>
              <w:left w:val="nil"/>
              <w:bottom w:val="nil"/>
              <w:right w:val="nil"/>
            </w:tcBorders>
            <w:vAlign w:val="center"/>
          </w:tcPr>
          <w:p w14:paraId="6740967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Uric acid</w:t>
            </w:r>
          </w:p>
        </w:tc>
        <w:tc>
          <w:tcPr>
            <w:tcW w:w="1334" w:type="pct"/>
            <w:tcBorders>
              <w:top w:val="nil"/>
              <w:left w:val="nil"/>
              <w:bottom w:val="nil"/>
              <w:right w:val="nil"/>
            </w:tcBorders>
            <w:vAlign w:val="center"/>
          </w:tcPr>
          <w:p w14:paraId="33DA1BF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1.01621</w:t>
            </w:r>
          </w:p>
        </w:tc>
        <w:tc>
          <w:tcPr>
            <w:tcW w:w="1362" w:type="pct"/>
            <w:tcBorders>
              <w:top w:val="nil"/>
              <w:left w:val="nil"/>
              <w:bottom w:val="nil"/>
              <w:right w:val="nil"/>
            </w:tcBorders>
            <w:vAlign w:val="center"/>
          </w:tcPr>
          <w:p w14:paraId="516EC0E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3169FB6A" w14:textId="77777777" w:rsidTr="00464137">
        <w:trPr>
          <w:jc w:val="center"/>
        </w:trPr>
        <w:tc>
          <w:tcPr>
            <w:tcW w:w="2304" w:type="pct"/>
            <w:tcBorders>
              <w:top w:val="nil"/>
              <w:left w:val="nil"/>
              <w:bottom w:val="nil"/>
              <w:right w:val="nil"/>
            </w:tcBorders>
            <w:vAlign w:val="center"/>
          </w:tcPr>
          <w:p w14:paraId="14CDF36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C18:1LPC</w:t>
            </w:r>
          </w:p>
        </w:tc>
        <w:tc>
          <w:tcPr>
            <w:tcW w:w="1334" w:type="pct"/>
            <w:tcBorders>
              <w:top w:val="nil"/>
              <w:left w:val="nil"/>
              <w:bottom w:val="nil"/>
              <w:right w:val="nil"/>
            </w:tcBorders>
            <w:vAlign w:val="center"/>
          </w:tcPr>
          <w:p w14:paraId="3BFE5CC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0.943612</w:t>
            </w:r>
          </w:p>
        </w:tc>
        <w:tc>
          <w:tcPr>
            <w:tcW w:w="1362" w:type="pct"/>
            <w:tcBorders>
              <w:top w:val="nil"/>
              <w:left w:val="nil"/>
              <w:bottom w:val="nil"/>
              <w:right w:val="nil"/>
            </w:tcBorders>
            <w:vAlign w:val="center"/>
          </w:tcPr>
          <w:p w14:paraId="2839186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129F44CD" w14:textId="77777777" w:rsidTr="00464137">
        <w:trPr>
          <w:jc w:val="center"/>
        </w:trPr>
        <w:tc>
          <w:tcPr>
            <w:tcW w:w="2304" w:type="pct"/>
            <w:tcBorders>
              <w:top w:val="nil"/>
              <w:left w:val="nil"/>
              <w:bottom w:val="nil"/>
              <w:right w:val="nil"/>
            </w:tcBorders>
            <w:vAlign w:val="center"/>
          </w:tcPr>
          <w:p w14:paraId="49DEDCB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L-kynurenine</w:t>
            </w:r>
          </w:p>
        </w:tc>
        <w:tc>
          <w:tcPr>
            <w:tcW w:w="1334" w:type="pct"/>
            <w:tcBorders>
              <w:top w:val="nil"/>
              <w:left w:val="nil"/>
              <w:bottom w:val="nil"/>
              <w:right w:val="nil"/>
            </w:tcBorders>
            <w:vAlign w:val="center"/>
          </w:tcPr>
          <w:p w14:paraId="05C7003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0.919692</w:t>
            </w:r>
          </w:p>
        </w:tc>
        <w:tc>
          <w:tcPr>
            <w:tcW w:w="1362" w:type="pct"/>
            <w:tcBorders>
              <w:top w:val="nil"/>
              <w:left w:val="nil"/>
              <w:bottom w:val="nil"/>
              <w:right w:val="nil"/>
            </w:tcBorders>
            <w:vAlign w:val="center"/>
          </w:tcPr>
          <w:p w14:paraId="3E60621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746951B4" w14:textId="77777777" w:rsidTr="00464137">
        <w:trPr>
          <w:jc w:val="center"/>
        </w:trPr>
        <w:tc>
          <w:tcPr>
            <w:tcW w:w="2304" w:type="pct"/>
            <w:tcBorders>
              <w:top w:val="nil"/>
              <w:left w:val="nil"/>
              <w:bottom w:val="nil"/>
              <w:right w:val="nil"/>
            </w:tcBorders>
            <w:vAlign w:val="center"/>
          </w:tcPr>
          <w:p w14:paraId="031F346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L-leucine</w:t>
            </w:r>
          </w:p>
        </w:tc>
        <w:tc>
          <w:tcPr>
            <w:tcW w:w="1334" w:type="pct"/>
            <w:tcBorders>
              <w:top w:val="nil"/>
              <w:left w:val="nil"/>
              <w:bottom w:val="nil"/>
              <w:right w:val="nil"/>
            </w:tcBorders>
            <w:vAlign w:val="center"/>
          </w:tcPr>
          <w:p w14:paraId="5F2A3BA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0.90164</w:t>
            </w:r>
          </w:p>
        </w:tc>
        <w:tc>
          <w:tcPr>
            <w:tcW w:w="1362" w:type="pct"/>
            <w:tcBorders>
              <w:top w:val="nil"/>
              <w:left w:val="nil"/>
              <w:bottom w:val="nil"/>
              <w:right w:val="nil"/>
            </w:tcBorders>
            <w:vAlign w:val="center"/>
          </w:tcPr>
          <w:p w14:paraId="723EF5D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07B9E1AC" w14:textId="77777777" w:rsidTr="00464137">
        <w:trPr>
          <w:jc w:val="center"/>
        </w:trPr>
        <w:tc>
          <w:tcPr>
            <w:tcW w:w="2304" w:type="pct"/>
            <w:tcBorders>
              <w:top w:val="nil"/>
              <w:left w:val="nil"/>
              <w:bottom w:val="nil"/>
              <w:right w:val="nil"/>
            </w:tcBorders>
            <w:vAlign w:val="center"/>
          </w:tcPr>
          <w:p w14:paraId="07704D1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Glucosamine-1-phosphate</w:t>
            </w:r>
          </w:p>
        </w:tc>
        <w:tc>
          <w:tcPr>
            <w:tcW w:w="1334" w:type="pct"/>
            <w:tcBorders>
              <w:top w:val="nil"/>
              <w:left w:val="nil"/>
              <w:bottom w:val="nil"/>
              <w:right w:val="nil"/>
            </w:tcBorders>
            <w:vAlign w:val="center"/>
          </w:tcPr>
          <w:p w14:paraId="7A4B52E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0.893372</w:t>
            </w:r>
          </w:p>
        </w:tc>
        <w:tc>
          <w:tcPr>
            <w:tcW w:w="1362" w:type="pct"/>
            <w:tcBorders>
              <w:top w:val="nil"/>
              <w:left w:val="nil"/>
              <w:bottom w:val="nil"/>
              <w:right w:val="nil"/>
            </w:tcBorders>
            <w:vAlign w:val="center"/>
          </w:tcPr>
          <w:p w14:paraId="36B98F4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21565061" w14:textId="77777777" w:rsidTr="00464137">
        <w:trPr>
          <w:jc w:val="center"/>
        </w:trPr>
        <w:tc>
          <w:tcPr>
            <w:tcW w:w="2304" w:type="pct"/>
            <w:tcBorders>
              <w:top w:val="nil"/>
              <w:left w:val="nil"/>
              <w:bottom w:val="nil"/>
              <w:right w:val="nil"/>
            </w:tcBorders>
            <w:vAlign w:val="center"/>
          </w:tcPr>
          <w:p w14:paraId="01133F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Citric acid</w:t>
            </w:r>
          </w:p>
        </w:tc>
        <w:tc>
          <w:tcPr>
            <w:tcW w:w="1334" w:type="pct"/>
            <w:tcBorders>
              <w:top w:val="nil"/>
              <w:left w:val="nil"/>
              <w:bottom w:val="nil"/>
              <w:right w:val="nil"/>
            </w:tcBorders>
            <w:vAlign w:val="center"/>
          </w:tcPr>
          <w:p w14:paraId="5A6F5EA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0.866932</w:t>
            </w:r>
          </w:p>
        </w:tc>
        <w:tc>
          <w:tcPr>
            <w:tcW w:w="1362" w:type="pct"/>
            <w:tcBorders>
              <w:top w:val="nil"/>
              <w:left w:val="nil"/>
              <w:bottom w:val="nil"/>
              <w:right w:val="nil"/>
            </w:tcBorders>
            <w:vAlign w:val="center"/>
          </w:tcPr>
          <w:p w14:paraId="7D903BE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41664B82" w14:textId="77777777" w:rsidTr="00464137">
        <w:trPr>
          <w:jc w:val="center"/>
        </w:trPr>
        <w:tc>
          <w:tcPr>
            <w:tcW w:w="2304" w:type="pct"/>
            <w:tcBorders>
              <w:top w:val="nil"/>
              <w:left w:val="nil"/>
              <w:bottom w:val="nil"/>
              <w:right w:val="nil"/>
            </w:tcBorders>
            <w:vAlign w:val="center"/>
          </w:tcPr>
          <w:p w14:paraId="075655B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L-tryptophan</w:t>
            </w:r>
          </w:p>
        </w:tc>
        <w:tc>
          <w:tcPr>
            <w:tcW w:w="1334" w:type="pct"/>
            <w:tcBorders>
              <w:top w:val="nil"/>
              <w:left w:val="nil"/>
              <w:bottom w:val="nil"/>
              <w:right w:val="nil"/>
            </w:tcBorders>
            <w:vAlign w:val="center"/>
          </w:tcPr>
          <w:p w14:paraId="1622CAA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0.842517</w:t>
            </w:r>
          </w:p>
        </w:tc>
        <w:tc>
          <w:tcPr>
            <w:tcW w:w="1362" w:type="pct"/>
            <w:tcBorders>
              <w:top w:val="nil"/>
              <w:left w:val="nil"/>
              <w:bottom w:val="nil"/>
              <w:right w:val="nil"/>
            </w:tcBorders>
            <w:vAlign w:val="center"/>
          </w:tcPr>
          <w:p w14:paraId="4FC4867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6F8A0030" w14:textId="77777777" w:rsidTr="00464137">
        <w:trPr>
          <w:jc w:val="center"/>
        </w:trPr>
        <w:tc>
          <w:tcPr>
            <w:tcW w:w="2304" w:type="pct"/>
            <w:tcBorders>
              <w:top w:val="nil"/>
              <w:left w:val="nil"/>
              <w:bottom w:val="nil"/>
              <w:right w:val="nil"/>
            </w:tcBorders>
            <w:vAlign w:val="center"/>
          </w:tcPr>
          <w:p w14:paraId="0C6B856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8-OH-dG</w:t>
            </w:r>
          </w:p>
        </w:tc>
        <w:tc>
          <w:tcPr>
            <w:tcW w:w="1334" w:type="pct"/>
            <w:tcBorders>
              <w:top w:val="nil"/>
              <w:left w:val="nil"/>
              <w:bottom w:val="nil"/>
              <w:right w:val="nil"/>
            </w:tcBorders>
            <w:vAlign w:val="center"/>
          </w:tcPr>
          <w:p w14:paraId="13E8BB3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0.711595</w:t>
            </w:r>
          </w:p>
        </w:tc>
        <w:tc>
          <w:tcPr>
            <w:tcW w:w="1362" w:type="pct"/>
            <w:tcBorders>
              <w:top w:val="nil"/>
              <w:left w:val="nil"/>
              <w:bottom w:val="nil"/>
              <w:right w:val="nil"/>
            </w:tcBorders>
            <w:vAlign w:val="center"/>
          </w:tcPr>
          <w:p w14:paraId="626248A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493A96C3" w14:textId="77777777" w:rsidTr="00464137">
        <w:trPr>
          <w:jc w:val="center"/>
        </w:trPr>
        <w:tc>
          <w:tcPr>
            <w:tcW w:w="2304" w:type="pct"/>
            <w:tcBorders>
              <w:top w:val="nil"/>
              <w:left w:val="nil"/>
              <w:bottom w:val="nil"/>
              <w:right w:val="nil"/>
            </w:tcBorders>
            <w:vAlign w:val="center"/>
          </w:tcPr>
          <w:p w14:paraId="1C36234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Lactate</w:t>
            </w:r>
          </w:p>
        </w:tc>
        <w:tc>
          <w:tcPr>
            <w:tcW w:w="1334" w:type="pct"/>
            <w:tcBorders>
              <w:top w:val="nil"/>
              <w:left w:val="nil"/>
              <w:bottom w:val="nil"/>
              <w:right w:val="nil"/>
            </w:tcBorders>
            <w:vAlign w:val="center"/>
          </w:tcPr>
          <w:p w14:paraId="63F34B2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0.704198</w:t>
            </w:r>
          </w:p>
        </w:tc>
        <w:tc>
          <w:tcPr>
            <w:tcW w:w="1362" w:type="pct"/>
            <w:tcBorders>
              <w:top w:val="nil"/>
              <w:left w:val="nil"/>
              <w:bottom w:val="nil"/>
              <w:right w:val="nil"/>
            </w:tcBorders>
            <w:vAlign w:val="center"/>
          </w:tcPr>
          <w:p w14:paraId="07970F8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eastAsia="宋体" w:hAnsi="Book Antiqua"/>
                <w:kern w:val="2"/>
                <w:lang w:eastAsia="ja-JP"/>
              </w:rPr>
              <w:t>NS</w:t>
            </w:r>
          </w:p>
        </w:tc>
      </w:tr>
      <w:tr w:rsidR="00F20B0C" w:rsidRPr="000E2703" w14:paraId="2906EAC8" w14:textId="77777777" w:rsidTr="00464137">
        <w:trPr>
          <w:jc w:val="center"/>
        </w:trPr>
        <w:tc>
          <w:tcPr>
            <w:tcW w:w="2304" w:type="pct"/>
            <w:tcBorders>
              <w:top w:val="nil"/>
              <w:left w:val="nil"/>
              <w:bottom w:val="nil"/>
              <w:right w:val="nil"/>
            </w:tcBorders>
            <w:vAlign w:val="center"/>
          </w:tcPr>
          <w:p w14:paraId="67B69AF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Choline</w:t>
            </w:r>
          </w:p>
        </w:tc>
        <w:tc>
          <w:tcPr>
            <w:tcW w:w="1334" w:type="pct"/>
            <w:tcBorders>
              <w:top w:val="nil"/>
              <w:left w:val="nil"/>
              <w:bottom w:val="nil"/>
              <w:right w:val="nil"/>
            </w:tcBorders>
            <w:vAlign w:val="center"/>
          </w:tcPr>
          <w:p w14:paraId="636303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0.639509</w:t>
            </w:r>
          </w:p>
        </w:tc>
        <w:tc>
          <w:tcPr>
            <w:tcW w:w="1362" w:type="pct"/>
            <w:tcBorders>
              <w:top w:val="nil"/>
              <w:left w:val="nil"/>
              <w:bottom w:val="nil"/>
              <w:right w:val="nil"/>
            </w:tcBorders>
            <w:vAlign w:val="center"/>
          </w:tcPr>
          <w:p w14:paraId="687D468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eastAsia="宋体" w:hAnsi="Book Antiqua"/>
                <w:kern w:val="2"/>
                <w:lang w:eastAsia="ja-JP"/>
              </w:rPr>
              <w:t>NS</w:t>
            </w:r>
          </w:p>
        </w:tc>
      </w:tr>
      <w:tr w:rsidR="00F20B0C" w:rsidRPr="000E2703" w14:paraId="12F34826" w14:textId="77777777" w:rsidTr="00464137">
        <w:trPr>
          <w:jc w:val="center"/>
        </w:trPr>
        <w:tc>
          <w:tcPr>
            <w:tcW w:w="2304" w:type="pct"/>
            <w:tcBorders>
              <w:top w:val="nil"/>
              <w:left w:val="nil"/>
              <w:bottom w:val="single" w:sz="8" w:space="0" w:color="auto"/>
              <w:right w:val="nil"/>
            </w:tcBorders>
            <w:vAlign w:val="center"/>
          </w:tcPr>
          <w:p w14:paraId="0969B04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lastRenderedPageBreak/>
              <w:t>C16:0LPC</w:t>
            </w:r>
          </w:p>
        </w:tc>
        <w:tc>
          <w:tcPr>
            <w:tcW w:w="1334" w:type="pct"/>
            <w:tcBorders>
              <w:top w:val="nil"/>
              <w:left w:val="nil"/>
              <w:bottom w:val="single" w:sz="8" w:space="0" w:color="auto"/>
              <w:right w:val="nil"/>
            </w:tcBorders>
            <w:vAlign w:val="center"/>
          </w:tcPr>
          <w:p w14:paraId="369D7C4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0.514772</w:t>
            </w:r>
          </w:p>
        </w:tc>
        <w:tc>
          <w:tcPr>
            <w:tcW w:w="1362" w:type="pct"/>
            <w:tcBorders>
              <w:top w:val="nil"/>
              <w:left w:val="nil"/>
              <w:bottom w:val="single" w:sz="8" w:space="0" w:color="auto"/>
              <w:right w:val="nil"/>
            </w:tcBorders>
            <w:vAlign w:val="center"/>
          </w:tcPr>
          <w:p w14:paraId="52B55E6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eastAsia="宋体" w:hAnsi="Book Antiqua"/>
                <w:kern w:val="2"/>
                <w:lang w:eastAsia="ja-JP"/>
              </w:rPr>
              <w:t>NS</w:t>
            </w:r>
          </w:p>
        </w:tc>
      </w:tr>
    </w:tbl>
    <w:p w14:paraId="1A238C29" w14:textId="77777777" w:rsidR="00F20B0C" w:rsidRPr="000E2703" w:rsidRDefault="00F20B0C" w:rsidP="00F20B0C">
      <w:pPr>
        <w:pStyle w:val="MDPI43tablefooter"/>
        <w:spacing w:line="360" w:lineRule="auto"/>
        <w:ind w:left="0"/>
        <w:jc w:val="both"/>
        <w:rPr>
          <w:rFonts w:ascii="Book Antiqua" w:eastAsia="宋体" w:hAnsi="Book Antiqua" w:cs="Times New Roman"/>
          <w:color w:val="auto"/>
          <w:kern w:val="2"/>
          <w:sz w:val="24"/>
          <w:szCs w:val="24"/>
          <w:lang w:eastAsia="ja-JP" w:bidi="ar-SA"/>
        </w:rPr>
      </w:pPr>
      <w:r w:rsidRPr="000E2703">
        <w:rPr>
          <w:rFonts w:ascii="Book Antiqua" w:eastAsia="宋体" w:hAnsi="Book Antiqua" w:cs="Times New Roman"/>
          <w:color w:val="auto"/>
          <w:kern w:val="2"/>
          <w:sz w:val="24"/>
          <w:szCs w:val="24"/>
          <w:lang w:eastAsia="ja-JP" w:bidi="ar-SA"/>
        </w:rPr>
        <w:t xml:space="preserve">↑ represents a </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value ≤ 0.05 for the increase in mean content; ↑↑ represents a </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value ≤ 0.01 for the increase in mean content; ↓ represents a </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value ≤ 0.05 for the mean content decrease; ↓↓ represents a </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value ≤ 0.01 for the mean content decrease; NS: The mean concentrations of metabolites in the model group were not statistically significant; </w:t>
      </w:r>
      <w:r w:rsidRPr="000E2703">
        <w:rPr>
          <w:rFonts w:ascii="Book Antiqua" w:hAnsi="Book Antiqua"/>
          <w:sz w:val="24"/>
          <w:szCs w:val="24"/>
        </w:rPr>
        <w:t>GSSG</w:t>
      </w:r>
      <w:r w:rsidRPr="000E2703">
        <w:rPr>
          <w:rFonts w:ascii="Book Antiqua" w:hAnsi="Book Antiqua"/>
        </w:rPr>
        <w:t xml:space="preserve">: </w:t>
      </w:r>
      <w:r w:rsidRPr="000E2703">
        <w:rPr>
          <w:rFonts w:ascii="Book Antiqua" w:eastAsia="Book Antiqua" w:hAnsi="Book Antiqua" w:cs="Book Antiqua"/>
          <w:sz w:val="24"/>
        </w:rPr>
        <w:t>Glutathione oxidized; GSH: Glutathione; VIP: Variable importance in the projection.</w:t>
      </w:r>
    </w:p>
    <w:p w14:paraId="60C4B6C4"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rsidRPr="000E2703">
          <w:pgSz w:w="15840" w:h="12240" w:orient="landscape"/>
          <w:pgMar w:top="1797" w:right="1440" w:bottom="1797" w:left="1440" w:header="851" w:footer="992" w:gutter="0"/>
          <w:cols w:space="720"/>
          <w:docGrid w:type="lines" w:linePitch="438"/>
        </w:sectPr>
      </w:pPr>
    </w:p>
    <w:p w14:paraId="75A46E0B"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sidRPr="000E2703">
        <w:rPr>
          <w:rFonts w:ascii="Book Antiqua" w:eastAsia="宋体" w:hAnsi="Book Antiqua" w:cs="Times New Roman"/>
          <w:b/>
          <w:bCs/>
          <w:sz w:val="24"/>
          <w:szCs w:val="24"/>
          <w:lang w:eastAsia="zh-CN" w:bidi="ar-SA"/>
        </w:rPr>
        <w:lastRenderedPageBreak/>
        <w:t xml:space="preserve">Table 7 Variable importance in the projection values of serum metabolites and effects of </w:t>
      </w:r>
      <w:r w:rsidRPr="000E2703">
        <w:rPr>
          <w:rFonts w:ascii="Book Antiqua" w:eastAsia="宋体" w:hAnsi="Book Antiqua" w:cs="Times New Roman"/>
          <w:b/>
          <w:bCs/>
          <w:i/>
          <w:iCs/>
          <w:sz w:val="24"/>
          <w:szCs w:val="24"/>
          <w:lang w:eastAsia="zh-CN" w:bidi="ar-SA"/>
        </w:rPr>
        <w:t xml:space="preserve">Fuzi-Gancao </w:t>
      </w:r>
      <w:r w:rsidRPr="000E2703">
        <w:rPr>
          <w:rFonts w:ascii="Book Antiqua" w:eastAsia="宋体" w:hAnsi="Book Antiqua" w:cs="Times New Roman"/>
          <w:b/>
          <w:bCs/>
          <w:sz w:val="24"/>
          <w:szCs w:val="24"/>
          <w:lang w:eastAsia="zh-CN" w:bidi="ar-SA"/>
        </w:rPr>
        <w:t>on their changes (</w:t>
      </w:r>
      <w:r w:rsidRPr="000E2703">
        <w:rPr>
          <w:rFonts w:ascii="Book Antiqua" w:eastAsia="宋体" w:hAnsi="Book Antiqua" w:cs="Times New Roman"/>
          <w:b/>
          <w:bCs/>
          <w:i/>
          <w:iCs/>
          <w:sz w:val="24"/>
          <w:szCs w:val="24"/>
          <w:lang w:eastAsia="zh-CN" w:bidi="ar-SA"/>
        </w:rPr>
        <w:t>Fuzi-Gancao</w:t>
      </w:r>
      <w:r w:rsidRPr="000E2703">
        <w:rPr>
          <w:rFonts w:ascii="Book Antiqua" w:eastAsia="宋体" w:hAnsi="Book Antiqua" w:cs="Times New Roman"/>
          <w:b/>
          <w:bCs/>
          <w:sz w:val="24"/>
          <w:szCs w:val="24"/>
          <w:lang w:eastAsia="zh-CN" w:bidi="ar-SA"/>
        </w:rPr>
        <w:t xml:space="preserve"> group </w:t>
      </w:r>
      <w:r w:rsidRPr="000E2703">
        <w:rPr>
          <w:rFonts w:ascii="Book Antiqua" w:eastAsia="宋体" w:hAnsi="Book Antiqua" w:cs="Times New Roman"/>
          <w:b/>
          <w:bCs/>
          <w:i/>
          <w:iCs/>
          <w:sz w:val="24"/>
          <w:szCs w:val="24"/>
          <w:lang w:eastAsia="zh-CN" w:bidi="ar-SA"/>
        </w:rPr>
        <w:t>vs</w:t>
      </w:r>
      <w:r w:rsidRPr="000E2703">
        <w:rPr>
          <w:rFonts w:ascii="Book Antiqua" w:eastAsia="宋体" w:hAnsi="Book Antiqua" w:cs="Times New Roman"/>
          <w:b/>
          <w:bCs/>
          <w:sz w:val="24"/>
          <w:szCs w:val="24"/>
          <w:lang w:eastAsia="zh-CN" w:bidi="ar-SA"/>
        </w:rPr>
        <w:t xml:space="preserve"> model group)</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6083"/>
        <w:gridCol w:w="3693"/>
        <w:gridCol w:w="4182"/>
      </w:tblGrid>
      <w:tr w:rsidR="00F20B0C" w:rsidRPr="000E2703" w14:paraId="1A8D7BDA" w14:textId="77777777" w:rsidTr="00464137">
        <w:trPr>
          <w:jc w:val="center"/>
        </w:trPr>
        <w:tc>
          <w:tcPr>
            <w:tcW w:w="2179" w:type="pct"/>
            <w:tcBorders>
              <w:top w:val="single" w:sz="8" w:space="0" w:color="auto"/>
              <w:left w:val="nil"/>
              <w:bottom w:val="single" w:sz="4" w:space="0" w:color="auto"/>
              <w:right w:val="nil"/>
            </w:tcBorders>
            <w:vAlign w:val="center"/>
          </w:tcPr>
          <w:p w14:paraId="401E8AF7"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Var ID (primary)</w:t>
            </w:r>
          </w:p>
        </w:tc>
        <w:tc>
          <w:tcPr>
            <w:tcW w:w="1323" w:type="pct"/>
            <w:tcBorders>
              <w:top w:val="single" w:sz="8" w:space="0" w:color="auto"/>
              <w:left w:val="nil"/>
              <w:bottom w:val="single" w:sz="4" w:space="0" w:color="auto"/>
              <w:right w:val="nil"/>
            </w:tcBorders>
            <w:vAlign w:val="center"/>
          </w:tcPr>
          <w:p w14:paraId="6EC60004"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M1-VIP</w:t>
            </w:r>
          </w:p>
        </w:tc>
        <w:tc>
          <w:tcPr>
            <w:tcW w:w="1498" w:type="pct"/>
            <w:tcBorders>
              <w:top w:val="single" w:sz="8" w:space="0" w:color="auto"/>
              <w:left w:val="nil"/>
              <w:bottom w:val="single" w:sz="4" w:space="0" w:color="auto"/>
              <w:right w:val="nil"/>
            </w:tcBorders>
            <w:vAlign w:val="center"/>
          </w:tcPr>
          <w:p w14:paraId="3CFB94EF"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Variation trend</w:t>
            </w:r>
          </w:p>
        </w:tc>
      </w:tr>
      <w:tr w:rsidR="00F20B0C" w:rsidRPr="000E2703" w14:paraId="5E261E6E" w14:textId="77777777" w:rsidTr="00464137">
        <w:trPr>
          <w:jc w:val="center"/>
        </w:trPr>
        <w:tc>
          <w:tcPr>
            <w:tcW w:w="2179" w:type="pct"/>
            <w:tcBorders>
              <w:top w:val="nil"/>
              <w:left w:val="nil"/>
              <w:bottom w:val="nil"/>
              <w:right w:val="nil"/>
            </w:tcBorders>
            <w:vAlign w:val="center"/>
          </w:tcPr>
          <w:p w14:paraId="40D52AA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Hypoxanthine</w:t>
            </w:r>
          </w:p>
        </w:tc>
        <w:tc>
          <w:tcPr>
            <w:tcW w:w="1323" w:type="pct"/>
            <w:tcBorders>
              <w:top w:val="nil"/>
              <w:left w:val="nil"/>
              <w:bottom w:val="nil"/>
              <w:right w:val="nil"/>
            </w:tcBorders>
            <w:vAlign w:val="center"/>
          </w:tcPr>
          <w:p w14:paraId="4CD2BF1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1.37706</w:t>
            </w:r>
          </w:p>
        </w:tc>
        <w:tc>
          <w:tcPr>
            <w:tcW w:w="1498" w:type="pct"/>
            <w:tcBorders>
              <w:top w:val="nil"/>
              <w:left w:val="nil"/>
              <w:bottom w:val="nil"/>
              <w:right w:val="nil"/>
            </w:tcBorders>
          </w:tcPr>
          <w:p w14:paraId="4BFA589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4557A9A0" w14:textId="77777777" w:rsidTr="00464137">
        <w:trPr>
          <w:jc w:val="center"/>
        </w:trPr>
        <w:tc>
          <w:tcPr>
            <w:tcW w:w="2179" w:type="pct"/>
            <w:tcBorders>
              <w:top w:val="nil"/>
              <w:left w:val="nil"/>
              <w:bottom w:val="nil"/>
              <w:right w:val="nil"/>
            </w:tcBorders>
            <w:vAlign w:val="center"/>
          </w:tcPr>
          <w:p w14:paraId="776A3FE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GSSG</w:t>
            </w:r>
          </w:p>
        </w:tc>
        <w:tc>
          <w:tcPr>
            <w:tcW w:w="1323" w:type="pct"/>
            <w:tcBorders>
              <w:top w:val="nil"/>
              <w:left w:val="nil"/>
              <w:bottom w:val="nil"/>
              <w:right w:val="nil"/>
            </w:tcBorders>
            <w:vAlign w:val="center"/>
          </w:tcPr>
          <w:p w14:paraId="422312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1.36516</w:t>
            </w:r>
          </w:p>
        </w:tc>
        <w:tc>
          <w:tcPr>
            <w:tcW w:w="1498" w:type="pct"/>
            <w:tcBorders>
              <w:top w:val="nil"/>
              <w:left w:val="nil"/>
              <w:bottom w:val="nil"/>
              <w:right w:val="nil"/>
            </w:tcBorders>
          </w:tcPr>
          <w:p w14:paraId="567799E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125FC1E7" w14:textId="77777777" w:rsidTr="00464137">
        <w:trPr>
          <w:jc w:val="center"/>
        </w:trPr>
        <w:tc>
          <w:tcPr>
            <w:tcW w:w="2179" w:type="pct"/>
            <w:tcBorders>
              <w:top w:val="nil"/>
              <w:left w:val="nil"/>
              <w:bottom w:val="nil"/>
              <w:right w:val="nil"/>
            </w:tcBorders>
            <w:vAlign w:val="center"/>
          </w:tcPr>
          <w:p w14:paraId="4F134B3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Pantothenic acid</w:t>
            </w:r>
          </w:p>
        </w:tc>
        <w:tc>
          <w:tcPr>
            <w:tcW w:w="1323" w:type="pct"/>
            <w:tcBorders>
              <w:top w:val="nil"/>
              <w:left w:val="nil"/>
              <w:bottom w:val="nil"/>
              <w:right w:val="nil"/>
            </w:tcBorders>
            <w:vAlign w:val="center"/>
          </w:tcPr>
          <w:p w14:paraId="323A8D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1.28548</w:t>
            </w:r>
          </w:p>
        </w:tc>
        <w:tc>
          <w:tcPr>
            <w:tcW w:w="1498" w:type="pct"/>
            <w:tcBorders>
              <w:top w:val="nil"/>
              <w:left w:val="nil"/>
              <w:bottom w:val="nil"/>
              <w:right w:val="nil"/>
            </w:tcBorders>
          </w:tcPr>
          <w:p w14:paraId="0B608F2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5A8EA3A5" w14:textId="77777777" w:rsidTr="00464137">
        <w:trPr>
          <w:jc w:val="center"/>
        </w:trPr>
        <w:tc>
          <w:tcPr>
            <w:tcW w:w="2179" w:type="pct"/>
            <w:tcBorders>
              <w:top w:val="nil"/>
              <w:left w:val="nil"/>
              <w:bottom w:val="nil"/>
              <w:right w:val="nil"/>
            </w:tcBorders>
            <w:vAlign w:val="center"/>
          </w:tcPr>
          <w:p w14:paraId="7E9E776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C18:1LPC</w:t>
            </w:r>
          </w:p>
        </w:tc>
        <w:tc>
          <w:tcPr>
            <w:tcW w:w="1323" w:type="pct"/>
            <w:tcBorders>
              <w:top w:val="nil"/>
              <w:left w:val="nil"/>
              <w:bottom w:val="nil"/>
              <w:right w:val="nil"/>
            </w:tcBorders>
            <w:vAlign w:val="center"/>
          </w:tcPr>
          <w:p w14:paraId="2056DA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1.27880</w:t>
            </w:r>
          </w:p>
        </w:tc>
        <w:tc>
          <w:tcPr>
            <w:tcW w:w="1498" w:type="pct"/>
            <w:tcBorders>
              <w:top w:val="nil"/>
              <w:left w:val="nil"/>
              <w:bottom w:val="nil"/>
              <w:right w:val="nil"/>
            </w:tcBorders>
          </w:tcPr>
          <w:p w14:paraId="3F166E3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40A5FB47" w14:textId="77777777" w:rsidTr="00464137">
        <w:trPr>
          <w:jc w:val="center"/>
        </w:trPr>
        <w:tc>
          <w:tcPr>
            <w:tcW w:w="2179" w:type="pct"/>
            <w:tcBorders>
              <w:top w:val="nil"/>
              <w:left w:val="nil"/>
              <w:bottom w:val="nil"/>
              <w:right w:val="nil"/>
            </w:tcBorders>
            <w:vAlign w:val="center"/>
          </w:tcPr>
          <w:p w14:paraId="2D28DA3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C16:1LPC</w:t>
            </w:r>
          </w:p>
        </w:tc>
        <w:tc>
          <w:tcPr>
            <w:tcW w:w="1323" w:type="pct"/>
            <w:tcBorders>
              <w:top w:val="nil"/>
              <w:left w:val="nil"/>
              <w:bottom w:val="nil"/>
              <w:right w:val="nil"/>
            </w:tcBorders>
            <w:vAlign w:val="center"/>
          </w:tcPr>
          <w:p w14:paraId="134851B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1.25881</w:t>
            </w:r>
          </w:p>
        </w:tc>
        <w:tc>
          <w:tcPr>
            <w:tcW w:w="1498" w:type="pct"/>
            <w:tcBorders>
              <w:top w:val="nil"/>
              <w:left w:val="nil"/>
              <w:bottom w:val="nil"/>
              <w:right w:val="nil"/>
            </w:tcBorders>
          </w:tcPr>
          <w:p w14:paraId="5872A16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7779AE0B" w14:textId="77777777" w:rsidTr="00464137">
        <w:trPr>
          <w:jc w:val="center"/>
        </w:trPr>
        <w:tc>
          <w:tcPr>
            <w:tcW w:w="2179" w:type="pct"/>
            <w:tcBorders>
              <w:top w:val="nil"/>
              <w:left w:val="nil"/>
              <w:bottom w:val="nil"/>
              <w:right w:val="nil"/>
            </w:tcBorders>
            <w:vAlign w:val="center"/>
          </w:tcPr>
          <w:p w14:paraId="3AA5A1F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N-phenylacetylglycine</w:t>
            </w:r>
          </w:p>
        </w:tc>
        <w:tc>
          <w:tcPr>
            <w:tcW w:w="1323" w:type="pct"/>
            <w:tcBorders>
              <w:top w:val="nil"/>
              <w:left w:val="nil"/>
              <w:bottom w:val="nil"/>
              <w:right w:val="nil"/>
            </w:tcBorders>
            <w:vAlign w:val="center"/>
          </w:tcPr>
          <w:p w14:paraId="7F4466E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1.22022</w:t>
            </w:r>
          </w:p>
        </w:tc>
        <w:tc>
          <w:tcPr>
            <w:tcW w:w="1498" w:type="pct"/>
            <w:tcBorders>
              <w:top w:val="nil"/>
              <w:left w:val="nil"/>
              <w:bottom w:val="nil"/>
              <w:right w:val="nil"/>
            </w:tcBorders>
          </w:tcPr>
          <w:p w14:paraId="7E2BF59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624EFB13" w14:textId="77777777" w:rsidTr="00464137">
        <w:trPr>
          <w:jc w:val="center"/>
        </w:trPr>
        <w:tc>
          <w:tcPr>
            <w:tcW w:w="2179" w:type="pct"/>
            <w:tcBorders>
              <w:top w:val="nil"/>
              <w:left w:val="nil"/>
              <w:bottom w:val="nil"/>
              <w:right w:val="nil"/>
            </w:tcBorders>
            <w:vAlign w:val="center"/>
          </w:tcPr>
          <w:p w14:paraId="1216D68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Lactate</w:t>
            </w:r>
          </w:p>
        </w:tc>
        <w:tc>
          <w:tcPr>
            <w:tcW w:w="1323" w:type="pct"/>
            <w:tcBorders>
              <w:top w:val="nil"/>
              <w:left w:val="nil"/>
              <w:bottom w:val="nil"/>
              <w:right w:val="nil"/>
            </w:tcBorders>
            <w:vAlign w:val="center"/>
          </w:tcPr>
          <w:p w14:paraId="112FEC1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1.21835</w:t>
            </w:r>
          </w:p>
        </w:tc>
        <w:tc>
          <w:tcPr>
            <w:tcW w:w="1498" w:type="pct"/>
            <w:tcBorders>
              <w:top w:val="nil"/>
              <w:left w:val="nil"/>
              <w:bottom w:val="nil"/>
              <w:right w:val="nil"/>
            </w:tcBorders>
          </w:tcPr>
          <w:p w14:paraId="7681881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5DFDB4CA" w14:textId="77777777" w:rsidTr="00464137">
        <w:trPr>
          <w:jc w:val="center"/>
        </w:trPr>
        <w:tc>
          <w:tcPr>
            <w:tcW w:w="2179" w:type="pct"/>
            <w:tcBorders>
              <w:top w:val="nil"/>
              <w:left w:val="nil"/>
              <w:bottom w:val="nil"/>
              <w:right w:val="nil"/>
            </w:tcBorders>
            <w:vAlign w:val="center"/>
          </w:tcPr>
          <w:p w14:paraId="0B02F99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Hippuric acid</w:t>
            </w:r>
          </w:p>
        </w:tc>
        <w:tc>
          <w:tcPr>
            <w:tcW w:w="1323" w:type="pct"/>
            <w:tcBorders>
              <w:top w:val="nil"/>
              <w:left w:val="nil"/>
              <w:bottom w:val="nil"/>
              <w:right w:val="nil"/>
            </w:tcBorders>
            <w:vAlign w:val="center"/>
          </w:tcPr>
          <w:p w14:paraId="0C2D1E9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1.21598</w:t>
            </w:r>
          </w:p>
        </w:tc>
        <w:tc>
          <w:tcPr>
            <w:tcW w:w="1498" w:type="pct"/>
            <w:tcBorders>
              <w:top w:val="nil"/>
              <w:left w:val="nil"/>
              <w:bottom w:val="nil"/>
              <w:right w:val="nil"/>
            </w:tcBorders>
          </w:tcPr>
          <w:p w14:paraId="39FA9A4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2F4F218A" w14:textId="77777777" w:rsidTr="00464137">
        <w:trPr>
          <w:jc w:val="center"/>
        </w:trPr>
        <w:tc>
          <w:tcPr>
            <w:tcW w:w="2179" w:type="pct"/>
            <w:tcBorders>
              <w:top w:val="nil"/>
              <w:left w:val="nil"/>
              <w:bottom w:val="nil"/>
              <w:right w:val="nil"/>
            </w:tcBorders>
            <w:vAlign w:val="center"/>
          </w:tcPr>
          <w:p w14:paraId="690D942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Uric acid</w:t>
            </w:r>
          </w:p>
        </w:tc>
        <w:tc>
          <w:tcPr>
            <w:tcW w:w="1323" w:type="pct"/>
            <w:tcBorders>
              <w:top w:val="nil"/>
              <w:left w:val="nil"/>
              <w:bottom w:val="nil"/>
              <w:right w:val="nil"/>
            </w:tcBorders>
            <w:vAlign w:val="center"/>
          </w:tcPr>
          <w:p w14:paraId="48F9962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1.21291</w:t>
            </w:r>
          </w:p>
        </w:tc>
        <w:tc>
          <w:tcPr>
            <w:tcW w:w="1498" w:type="pct"/>
            <w:tcBorders>
              <w:top w:val="nil"/>
              <w:left w:val="nil"/>
              <w:bottom w:val="nil"/>
              <w:right w:val="nil"/>
            </w:tcBorders>
          </w:tcPr>
          <w:p w14:paraId="2A0224E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24E130B4" w14:textId="77777777" w:rsidTr="00464137">
        <w:trPr>
          <w:jc w:val="center"/>
        </w:trPr>
        <w:tc>
          <w:tcPr>
            <w:tcW w:w="2179" w:type="pct"/>
            <w:tcBorders>
              <w:top w:val="nil"/>
              <w:left w:val="nil"/>
              <w:bottom w:val="nil"/>
              <w:right w:val="nil"/>
            </w:tcBorders>
            <w:vAlign w:val="center"/>
          </w:tcPr>
          <w:p w14:paraId="09C680A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(E)-butenedioic acid</w:t>
            </w:r>
          </w:p>
        </w:tc>
        <w:tc>
          <w:tcPr>
            <w:tcW w:w="1323" w:type="pct"/>
            <w:tcBorders>
              <w:top w:val="nil"/>
              <w:left w:val="nil"/>
              <w:bottom w:val="nil"/>
              <w:right w:val="nil"/>
            </w:tcBorders>
            <w:vAlign w:val="center"/>
          </w:tcPr>
          <w:p w14:paraId="1F415DA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1.21107</w:t>
            </w:r>
          </w:p>
        </w:tc>
        <w:tc>
          <w:tcPr>
            <w:tcW w:w="1498" w:type="pct"/>
            <w:tcBorders>
              <w:top w:val="nil"/>
              <w:left w:val="nil"/>
              <w:bottom w:val="nil"/>
              <w:right w:val="nil"/>
            </w:tcBorders>
          </w:tcPr>
          <w:p w14:paraId="29B1CBB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4634BF4B" w14:textId="77777777" w:rsidTr="00464137">
        <w:trPr>
          <w:jc w:val="center"/>
        </w:trPr>
        <w:tc>
          <w:tcPr>
            <w:tcW w:w="2179" w:type="pct"/>
            <w:tcBorders>
              <w:top w:val="nil"/>
              <w:left w:val="nil"/>
              <w:bottom w:val="nil"/>
              <w:right w:val="nil"/>
            </w:tcBorders>
            <w:vAlign w:val="center"/>
          </w:tcPr>
          <w:p w14:paraId="6E16419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lastRenderedPageBreak/>
              <w:t>Cholic acid</w:t>
            </w:r>
          </w:p>
        </w:tc>
        <w:tc>
          <w:tcPr>
            <w:tcW w:w="1323" w:type="pct"/>
            <w:tcBorders>
              <w:top w:val="nil"/>
              <w:left w:val="nil"/>
              <w:bottom w:val="nil"/>
              <w:right w:val="nil"/>
            </w:tcBorders>
            <w:vAlign w:val="center"/>
          </w:tcPr>
          <w:p w14:paraId="66DEC2F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1.17091</w:t>
            </w:r>
          </w:p>
        </w:tc>
        <w:tc>
          <w:tcPr>
            <w:tcW w:w="1498" w:type="pct"/>
            <w:tcBorders>
              <w:top w:val="nil"/>
              <w:left w:val="nil"/>
              <w:bottom w:val="nil"/>
              <w:right w:val="nil"/>
            </w:tcBorders>
          </w:tcPr>
          <w:p w14:paraId="0AE9CB9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5DAA09F0" w14:textId="77777777" w:rsidTr="00464137">
        <w:trPr>
          <w:jc w:val="center"/>
        </w:trPr>
        <w:tc>
          <w:tcPr>
            <w:tcW w:w="2179" w:type="pct"/>
            <w:tcBorders>
              <w:top w:val="nil"/>
              <w:left w:val="nil"/>
              <w:bottom w:val="nil"/>
              <w:right w:val="nil"/>
            </w:tcBorders>
            <w:vAlign w:val="center"/>
          </w:tcPr>
          <w:p w14:paraId="709B6CB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C18:0LPC</w:t>
            </w:r>
          </w:p>
        </w:tc>
        <w:tc>
          <w:tcPr>
            <w:tcW w:w="1323" w:type="pct"/>
            <w:tcBorders>
              <w:top w:val="nil"/>
              <w:left w:val="nil"/>
              <w:bottom w:val="nil"/>
              <w:right w:val="nil"/>
            </w:tcBorders>
            <w:vAlign w:val="center"/>
          </w:tcPr>
          <w:p w14:paraId="15A7C6B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1.15078</w:t>
            </w:r>
          </w:p>
        </w:tc>
        <w:tc>
          <w:tcPr>
            <w:tcW w:w="1498" w:type="pct"/>
            <w:tcBorders>
              <w:top w:val="nil"/>
              <w:left w:val="nil"/>
              <w:bottom w:val="nil"/>
              <w:right w:val="nil"/>
            </w:tcBorders>
          </w:tcPr>
          <w:p w14:paraId="607E059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7177BEE5" w14:textId="77777777" w:rsidTr="00464137">
        <w:trPr>
          <w:jc w:val="center"/>
        </w:trPr>
        <w:tc>
          <w:tcPr>
            <w:tcW w:w="2179" w:type="pct"/>
            <w:tcBorders>
              <w:top w:val="nil"/>
              <w:left w:val="nil"/>
              <w:bottom w:val="nil"/>
              <w:right w:val="nil"/>
            </w:tcBorders>
            <w:vAlign w:val="center"/>
          </w:tcPr>
          <w:p w14:paraId="5F4C14F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C16:0LPC</w:t>
            </w:r>
          </w:p>
        </w:tc>
        <w:tc>
          <w:tcPr>
            <w:tcW w:w="1323" w:type="pct"/>
            <w:tcBorders>
              <w:top w:val="nil"/>
              <w:left w:val="nil"/>
              <w:bottom w:val="nil"/>
              <w:right w:val="nil"/>
            </w:tcBorders>
            <w:vAlign w:val="center"/>
          </w:tcPr>
          <w:p w14:paraId="04CD9E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1.00088</w:t>
            </w:r>
          </w:p>
        </w:tc>
        <w:tc>
          <w:tcPr>
            <w:tcW w:w="1498" w:type="pct"/>
            <w:tcBorders>
              <w:top w:val="nil"/>
              <w:left w:val="nil"/>
              <w:bottom w:val="nil"/>
              <w:right w:val="nil"/>
            </w:tcBorders>
          </w:tcPr>
          <w:p w14:paraId="5F3438E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1BE519F3" w14:textId="77777777" w:rsidTr="00464137">
        <w:trPr>
          <w:jc w:val="center"/>
        </w:trPr>
        <w:tc>
          <w:tcPr>
            <w:tcW w:w="2179" w:type="pct"/>
            <w:tcBorders>
              <w:top w:val="nil"/>
              <w:left w:val="nil"/>
              <w:bottom w:val="nil"/>
              <w:right w:val="nil"/>
            </w:tcBorders>
            <w:vAlign w:val="center"/>
          </w:tcPr>
          <w:p w14:paraId="19E3544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Choline</w:t>
            </w:r>
          </w:p>
        </w:tc>
        <w:tc>
          <w:tcPr>
            <w:tcW w:w="1323" w:type="pct"/>
            <w:tcBorders>
              <w:top w:val="nil"/>
              <w:left w:val="nil"/>
              <w:bottom w:val="nil"/>
              <w:right w:val="nil"/>
            </w:tcBorders>
            <w:vAlign w:val="center"/>
          </w:tcPr>
          <w:p w14:paraId="4123D4D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0.906949</w:t>
            </w:r>
          </w:p>
        </w:tc>
        <w:tc>
          <w:tcPr>
            <w:tcW w:w="1498" w:type="pct"/>
            <w:tcBorders>
              <w:top w:val="nil"/>
              <w:left w:val="nil"/>
              <w:bottom w:val="nil"/>
              <w:right w:val="nil"/>
            </w:tcBorders>
          </w:tcPr>
          <w:p w14:paraId="16AA3CA4" w14:textId="77777777" w:rsidR="00F20B0C" w:rsidRPr="000E2703" w:rsidRDefault="00F20B0C" w:rsidP="00464137">
            <w:pPr>
              <w:autoSpaceDE w:val="0"/>
              <w:autoSpaceDN w:val="0"/>
              <w:adjustRightInd w:val="0"/>
              <w:spacing w:line="360" w:lineRule="auto"/>
              <w:ind w:leftChars="50" w:left="120"/>
              <w:jc w:val="both"/>
              <w:rPr>
                <w:rFonts w:ascii="Book Antiqua" w:hAnsi="Book Antiqua"/>
                <w:lang w:eastAsia="zh-CN"/>
              </w:rPr>
            </w:pPr>
            <w:r w:rsidRPr="000E2703">
              <w:rPr>
                <w:rFonts w:ascii="Book Antiqua" w:hAnsi="Book Antiqua" w:hint="eastAsia"/>
                <w:lang w:eastAsia="zh-CN"/>
              </w:rPr>
              <w:t>N</w:t>
            </w:r>
            <w:r w:rsidRPr="000E2703">
              <w:rPr>
                <w:rFonts w:ascii="Book Antiqua" w:hAnsi="Book Antiqua"/>
                <w:lang w:eastAsia="zh-CN"/>
              </w:rPr>
              <w:t>S</w:t>
            </w:r>
          </w:p>
        </w:tc>
      </w:tr>
      <w:tr w:rsidR="00F20B0C" w:rsidRPr="000E2703" w14:paraId="2B90E514" w14:textId="77777777" w:rsidTr="00464137">
        <w:trPr>
          <w:jc w:val="center"/>
        </w:trPr>
        <w:tc>
          <w:tcPr>
            <w:tcW w:w="2179" w:type="pct"/>
            <w:tcBorders>
              <w:top w:val="nil"/>
              <w:left w:val="nil"/>
              <w:bottom w:val="nil"/>
              <w:right w:val="nil"/>
            </w:tcBorders>
            <w:vAlign w:val="center"/>
          </w:tcPr>
          <w:p w14:paraId="3F2145D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L-kynurenine</w:t>
            </w:r>
          </w:p>
        </w:tc>
        <w:tc>
          <w:tcPr>
            <w:tcW w:w="1323" w:type="pct"/>
            <w:tcBorders>
              <w:top w:val="nil"/>
              <w:left w:val="nil"/>
              <w:bottom w:val="nil"/>
              <w:right w:val="nil"/>
            </w:tcBorders>
            <w:vAlign w:val="center"/>
          </w:tcPr>
          <w:p w14:paraId="7A81E6C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0.893225</w:t>
            </w:r>
          </w:p>
        </w:tc>
        <w:tc>
          <w:tcPr>
            <w:tcW w:w="1498" w:type="pct"/>
            <w:tcBorders>
              <w:top w:val="nil"/>
              <w:left w:val="nil"/>
              <w:bottom w:val="nil"/>
              <w:right w:val="nil"/>
            </w:tcBorders>
          </w:tcPr>
          <w:p w14:paraId="64805D8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w:t>
            </w:r>
          </w:p>
        </w:tc>
      </w:tr>
      <w:tr w:rsidR="00F20B0C" w:rsidRPr="000E2703" w14:paraId="54730580" w14:textId="77777777" w:rsidTr="00464137">
        <w:trPr>
          <w:jc w:val="center"/>
        </w:trPr>
        <w:tc>
          <w:tcPr>
            <w:tcW w:w="2179" w:type="pct"/>
            <w:tcBorders>
              <w:top w:val="nil"/>
              <w:left w:val="nil"/>
              <w:bottom w:val="nil"/>
              <w:right w:val="nil"/>
            </w:tcBorders>
            <w:vAlign w:val="center"/>
          </w:tcPr>
          <w:p w14:paraId="70B0EC5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Uridine</w:t>
            </w:r>
          </w:p>
        </w:tc>
        <w:tc>
          <w:tcPr>
            <w:tcW w:w="1323" w:type="pct"/>
            <w:tcBorders>
              <w:top w:val="nil"/>
              <w:left w:val="nil"/>
              <w:bottom w:val="nil"/>
              <w:right w:val="nil"/>
            </w:tcBorders>
            <w:vAlign w:val="center"/>
          </w:tcPr>
          <w:p w14:paraId="4E6852D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0.810356</w:t>
            </w:r>
          </w:p>
        </w:tc>
        <w:tc>
          <w:tcPr>
            <w:tcW w:w="1498" w:type="pct"/>
            <w:tcBorders>
              <w:top w:val="nil"/>
              <w:left w:val="nil"/>
              <w:bottom w:val="nil"/>
              <w:right w:val="nil"/>
            </w:tcBorders>
          </w:tcPr>
          <w:p w14:paraId="133E348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hint="eastAsia"/>
                <w:lang w:eastAsia="zh-CN"/>
              </w:rPr>
              <w:t>N</w:t>
            </w:r>
            <w:r w:rsidRPr="000E2703">
              <w:rPr>
                <w:rFonts w:ascii="Book Antiqua" w:hAnsi="Book Antiqua"/>
                <w:lang w:eastAsia="zh-CN"/>
              </w:rPr>
              <w:t>S</w:t>
            </w:r>
          </w:p>
        </w:tc>
      </w:tr>
      <w:tr w:rsidR="00F20B0C" w:rsidRPr="000E2703" w14:paraId="7C2B6F0D" w14:textId="77777777" w:rsidTr="00464137">
        <w:trPr>
          <w:jc w:val="center"/>
        </w:trPr>
        <w:tc>
          <w:tcPr>
            <w:tcW w:w="2179" w:type="pct"/>
            <w:tcBorders>
              <w:top w:val="nil"/>
              <w:left w:val="nil"/>
              <w:bottom w:val="nil"/>
              <w:right w:val="nil"/>
            </w:tcBorders>
            <w:vAlign w:val="center"/>
          </w:tcPr>
          <w:p w14:paraId="5BA6D82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8-OH-dG</w:t>
            </w:r>
          </w:p>
        </w:tc>
        <w:tc>
          <w:tcPr>
            <w:tcW w:w="1323" w:type="pct"/>
            <w:tcBorders>
              <w:top w:val="nil"/>
              <w:left w:val="nil"/>
              <w:bottom w:val="nil"/>
              <w:right w:val="nil"/>
            </w:tcBorders>
            <w:vAlign w:val="center"/>
          </w:tcPr>
          <w:p w14:paraId="2ABEB25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0.777736</w:t>
            </w:r>
          </w:p>
        </w:tc>
        <w:tc>
          <w:tcPr>
            <w:tcW w:w="1498" w:type="pct"/>
            <w:tcBorders>
              <w:top w:val="nil"/>
              <w:left w:val="nil"/>
              <w:bottom w:val="nil"/>
              <w:right w:val="nil"/>
            </w:tcBorders>
          </w:tcPr>
          <w:p w14:paraId="70CCCEE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hint="eastAsia"/>
                <w:lang w:eastAsia="zh-CN"/>
              </w:rPr>
              <w:t>N</w:t>
            </w:r>
            <w:r w:rsidRPr="000E2703">
              <w:rPr>
                <w:rFonts w:ascii="Book Antiqua" w:hAnsi="Book Antiqua"/>
                <w:lang w:eastAsia="zh-CN"/>
              </w:rPr>
              <w:t>S</w:t>
            </w:r>
          </w:p>
        </w:tc>
      </w:tr>
      <w:tr w:rsidR="00F20B0C" w:rsidRPr="000E2703" w14:paraId="337D75AA" w14:textId="77777777" w:rsidTr="00464137">
        <w:trPr>
          <w:jc w:val="center"/>
        </w:trPr>
        <w:tc>
          <w:tcPr>
            <w:tcW w:w="2179" w:type="pct"/>
            <w:tcBorders>
              <w:top w:val="nil"/>
              <w:left w:val="nil"/>
              <w:bottom w:val="nil"/>
              <w:right w:val="nil"/>
            </w:tcBorders>
            <w:vAlign w:val="center"/>
          </w:tcPr>
          <w:p w14:paraId="295049D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Citric acid</w:t>
            </w:r>
          </w:p>
        </w:tc>
        <w:tc>
          <w:tcPr>
            <w:tcW w:w="1323" w:type="pct"/>
            <w:tcBorders>
              <w:top w:val="nil"/>
              <w:left w:val="nil"/>
              <w:bottom w:val="nil"/>
              <w:right w:val="nil"/>
            </w:tcBorders>
            <w:vAlign w:val="center"/>
          </w:tcPr>
          <w:p w14:paraId="082CE02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0.633654</w:t>
            </w:r>
          </w:p>
        </w:tc>
        <w:tc>
          <w:tcPr>
            <w:tcW w:w="1498" w:type="pct"/>
            <w:tcBorders>
              <w:top w:val="nil"/>
              <w:left w:val="nil"/>
              <w:bottom w:val="nil"/>
              <w:right w:val="nil"/>
            </w:tcBorders>
          </w:tcPr>
          <w:p w14:paraId="3C9ECF2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hint="eastAsia"/>
                <w:lang w:eastAsia="zh-CN"/>
              </w:rPr>
              <w:t>N</w:t>
            </w:r>
            <w:r w:rsidRPr="000E2703">
              <w:rPr>
                <w:rFonts w:ascii="Book Antiqua" w:hAnsi="Book Antiqua"/>
                <w:lang w:eastAsia="zh-CN"/>
              </w:rPr>
              <w:t>S</w:t>
            </w:r>
          </w:p>
        </w:tc>
      </w:tr>
      <w:tr w:rsidR="00F20B0C" w:rsidRPr="000E2703" w14:paraId="28E0CCF3" w14:textId="77777777" w:rsidTr="00464137">
        <w:trPr>
          <w:jc w:val="center"/>
        </w:trPr>
        <w:tc>
          <w:tcPr>
            <w:tcW w:w="2179" w:type="pct"/>
            <w:tcBorders>
              <w:top w:val="nil"/>
              <w:left w:val="nil"/>
              <w:bottom w:val="nil"/>
              <w:right w:val="nil"/>
            </w:tcBorders>
            <w:vAlign w:val="center"/>
          </w:tcPr>
          <w:p w14:paraId="6F17CF9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GSH</w:t>
            </w:r>
          </w:p>
        </w:tc>
        <w:tc>
          <w:tcPr>
            <w:tcW w:w="1323" w:type="pct"/>
            <w:tcBorders>
              <w:top w:val="nil"/>
              <w:left w:val="nil"/>
              <w:bottom w:val="nil"/>
              <w:right w:val="nil"/>
            </w:tcBorders>
            <w:vAlign w:val="center"/>
          </w:tcPr>
          <w:p w14:paraId="7F832BE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0.512313</w:t>
            </w:r>
          </w:p>
        </w:tc>
        <w:tc>
          <w:tcPr>
            <w:tcW w:w="1498" w:type="pct"/>
            <w:tcBorders>
              <w:top w:val="nil"/>
              <w:left w:val="nil"/>
              <w:bottom w:val="nil"/>
              <w:right w:val="nil"/>
            </w:tcBorders>
          </w:tcPr>
          <w:p w14:paraId="6638B76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hint="eastAsia"/>
                <w:lang w:eastAsia="zh-CN"/>
              </w:rPr>
              <w:t>N</w:t>
            </w:r>
            <w:r w:rsidRPr="000E2703">
              <w:rPr>
                <w:rFonts w:ascii="Book Antiqua" w:hAnsi="Book Antiqua"/>
                <w:lang w:eastAsia="zh-CN"/>
              </w:rPr>
              <w:t>S</w:t>
            </w:r>
          </w:p>
        </w:tc>
      </w:tr>
      <w:tr w:rsidR="00F20B0C" w:rsidRPr="000E2703" w14:paraId="48ECAD62" w14:textId="77777777" w:rsidTr="00464137">
        <w:trPr>
          <w:jc w:val="center"/>
        </w:trPr>
        <w:tc>
          <w:tcPr>
            <w:tcW w:w="2179" w:type="pct"/>
            <w:tcBorders>
              <w:top w:val="nil"/>
              <w:left w:val="nil"/>
              <w:bottom w:val="nil"/>
              <w:right w:val="nil"/>
            </w:tcBorders>
            <w:vAlign w:val="center"/>
          </w:tcPr>
          <w:p w14:paraId="53235AA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L-leucine</w:t>
            </w:r>
          </w:p>
        </w:tc>
        <w:tc>
          <w:tcPr>
            <w:tcW w:w="1323" w:type="pct"/>
            <w:tcBorders>
              <w:top w:val="nil"/>
              <w:left w:val="nil"/>
              <w:bottom w:val="nil"/>
              <w:right w:val="nil"/>
            </w:tcBorders>
            <w:vAlign w:val="center"/>
          </w:tcPr>
          <w:p w14:paraId="0E595A0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0.497685</w:t>
            </w:r>
          </w:p>
        </w:tc>
        <w:tc>
          <w:tcPr>
            <w:tcW w:w="1498" w:type="pct"/>
            <w:tcBorders>
              <w:top w:val="nil"/>
              <w:left w:val="nil"/>
              <w:bottom w:val="nil"/>
              <w:right w:val="nil"/>
            </w:tcBorders>
          </w:tcPr>
          <w:p w14:paraId="14DEF86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hint="eastAsia"/>
                <w:lang w:eastAsia="zh-CN"/>
              </w:rPr>
              <w:t>N</w:t>
            </w:r>
            <w:r w:rsidRPr="000E2703">
              <w:rPr>
                <w:rFonts w:ascii="Book Antiqua" w:hAnsi="Book Antiqua"/>
                <w:lang w:eastAsia="zh-CN"/>
              </w:rPr>
              <w:t>S</w:t>
            </w:r>
          </w:p>
        </w:tc>
      </w:tr>
      <w:tr w:rsidR="00F20B0C" w:rsidRPr="000E2703" w14:paraId="0C08027C" w14:textId="77777777" w:rsidTr="00464137">
        <w:trPr>
          <w:jc w:val="center"/>
        </w:trPr>
        <w:tc>
          <w:tcPr>
            <w:tcW w:w="2179" w:type="pct"/>
            <w:tcBorders>
              <w:top w:val="nil"/>
              <w:left w:val="nil"/>
              <w:bottom w:val="nil"/>
              <w:right w:val="nil"/>
            </w:tcBorders>
            <w:vAlign w:val="center"/>
          </w:tcPr>
          <w:p w14:paraId="3AC46F4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Carnitine</w:t>
            </w:r>
          </w:p>
        </w:tc>
        <w:tc>
          <w:tcPr>
            <w:tcW w:w="1323" w:type="pct"/>
            <w:tcBorders>
              <w:top w:val="nil"/>
              <w:left w:val="nil"/>
              <w:bottom w:val="nil"/>
              <w:right w:val="nil"/>
            </w:tcBorders>
            <w:vAlign w:val="center"/>
          </w:tcPr>
          <w:p w14:paraId="1CECE49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0.447434</w:t>
            </w:r>
          </w:p>
        </w:tc>
        <w:tc>
          <w:tcPr>
            <w:tcW w:w="1498" w:type="pct"/>
            <w:tcBorders>
              <w:top w:val="nil"/>
              <w:left w:val="nil"/>
              <w:bottom w:val="nil"/>
              <w:right w:val="nil"/>
            </w:tcBorders>
          </w:tcPr>
          <w:p w14:paraId="470AFFE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hint="eastAsia"/>
                <w:lang w:eastAsia="zh-CN"/>
              </w:rPr>
              <w:t>N</w:t>
            </w:r>
            <w:r w:rsidRPr="000E2703">
              <w:rPr>
                <w:rFonts w:ascii="Book Antiqua" w:hAnsi="Book Antiqua"/>
                <w:lang w:eastAsia="zh-CN"/>
              </w:rPr>
              <w:t>S</w:t>
            </w:r>
          </w:p>
        </w:tc>
      </w:tr>
      <w:tr w:rsidR="00F20B0C" w:rsidRPr="000E2703" w14:paraId="3B65A187" w14:textId="77777777" w:rsidTr="00464137">
        <w:trPr>
          <w:jc w:val="center"/>
        </w:trPr>
        <w:tc>
          <w:tcPr>
            <w:tcW w:w="2179" w:type="pct"/>
            <w:tcBorders>
              <w:top w:val="nil"/>
              <w:left w:val="nil"/>
              <w:bottom w:val="nil"/>
              <w:right w:val="nil"/>
            </w:tcBorders>
            <w:vAlign w:val="center"/>
          </w:tcPr>
          <w:p w14:paraId="2A54000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Phenylalanine</w:t>
            </w:r>
          </w:p>
        </w:tc>
        <w:tc>
          <w:tcPr>
            <w:tcW w:w="1323" w:type="pct"/>
            <w:tcBorders>
              <w:top w:val="nil"/>
              <w:left w:val="nil"/>
              <w:bottom w:val="nil"/>
              <w:right w:val="nil"/>
            </w:tcBorders>
            <w:vAlign w:val="center"/>
          </w:tcPr>
          <w:p w14:paraId="7392C49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0.427897</w:t>
            </w:r>
          </w:p>
        </w:tc>
        <w:tc>
          <w:tcPr>
            <w:tcW w:w="1498" w:type="pct"/>
            <w:tcBorders>
              <w:top w:val="nil"/>
              <w:left w:val="nil"/>
              <w:bottom w:val="nil"/>
              <w:right w:val="nil"/>
            </w:tcBorders>
          </w:tcPr>
          <w:p w14:paraId="608DCFB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hint="eastAsia"/>
                <w:lang w:eastAsia="zh-CN"/>
              </w:rPr>
              <w:t>N</w:t>
            </w:r>
            <w:r w:rsidRPr="000E2703">
              <w:rPr>
                <w:rFonts w:ascii="Book Antiqua" w:hAnsi="Book Antiqua"/>
                <w:lang w:eastAsia="zh-CN"/>
              </w:rPr>
              <w:t>S</w:t>
            </w:r>
          </w:p>
        </w:tc>
      </w:tr>
      <w:tr w:rsidR="00F20B0C" w:rsidRPr="000E2703" w14:paraId="4B9671EF" w14:textId="77777777" w:rsidTr="00464137">
        <w:trPr>
          <w:jc w:val="center"/>
        </w:trPr>
        <w:tc>
          <w:tcPr>
            <w:tcW w:w="2179" w:type="pct"/>
            <w:tcBorders>
              <w:top w:val="nil"/>
              <w:left w:val="nil"/>
              <w:bottom w:val="nil"/>
              <w:right w:val="nil"/>
            </w:tcBorders>
            <w:vAlign w:val="center"/>
          </w:tcPr>
          <w:p w14:paraId="44F284E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lastRenderedPageBreak/>
              <w:t>Glucosamine-1-phosphate</w:t>
            </w:r>
          </w:p>
        </w:tc>
        <w:tc>
          <w:tcPr>
            <w:tcW w:w="1323" w:type="pct"/>
            <w:tcBorders>
              <w:top w:val="nil"/>
              <w:left w:val="nil"/>
              <w:bottom w:val="nil"/>
              <w:right w:val="nil"/>
            </w:tcBorders>
            <w:vAlign w:val="center"/>
          </w:tcPr>
          <w:p w14:paraId="26E2132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0.312245</w:t>
            </w:r>
          </w:p>
        </w:tc>
        <w:tc>
          <w:tcPr>
            <w:tcW w:w="1498" w:type="pct"/>
            <w:tcBorders>
              <w:top w:val="nil"/>
              <w:left w:val="nil"/>
              <w:bottom w:val="nil"/>
              <w:right w:val="nil"/>
            </w:tcBorders>
          </w:tcPr>
          <w:p w14:paraId="4A05623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hint="eastAsia"/>
                <w:lang w:eastAsia="zh-CN"/>
              </w:rPr>
              <w:t>N</w:t>
            </w:r>
            <w:r w:rsidRPr="000E2703">
              <w:rPr>
                <w:rFonts w:ascii="Book Antiqua" w:hAnsi="Book Antiqua"/>
                <w:lang w:eastAsia="zh-CN"/>
              </w:rPr>
              <w:t>S</w:t>
            </w:r>
          </w:p>
        </w:tc>
      </w:tr>
      <w:tr w:rsidR="00F20B0C" w:rsidRPr="000E2703" w14:paraId="4643073F" w14:textId="77777777" w:rsidTr="00464137">
        <w:trPr>
          <w:jc w:val="center"/>
        </w:trPr>
        <w:tc>
          <w:tcPr>
            <w:tcW w:w="2179" w:type="pct"/>
            <w:tcBorders>
              <w:top w:val="nil"/>
              <w:left w:val="nil"/>
              <w:bottom w:val="single" w:sz="8" w:space="0" w:color="auto"/>
              <w:right w:val="nil"/>
            </w:tcBorders>
            <w:vAlign w:val="center"/>
          </w:tcPr>
          <w:p w14:paraId="659DCB5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L-tryptophan</w:t>
            </w:r>
          </w:p>
        </w:tc>
        <w:tc>
          <w:tcPr>
            <w:tcW w:w="1323" w:type="pct"/>
            <w:tcBorders>
              <w:top w:val="nil"/>
              <w:left w:val="nil"/>
              <w:bottom w:val="single" w:sz="8" w:space="0" w:color="auto"/>
              <w:right w:val="nil"/>
            </w:tcBorders>
            <w:vAlign w:val="center"/>
          </w:tcPr>
          <w:p w14:paraId="718FC46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0.0800812</w:t>
            </w:r>
          </w:p>
        </w:tc>
        <w:tc>
          <w:tcPr>
            <w:tcW w:w="1498" w:type="pct"/>
            <w:tcBorders>
              <w:top w:val="nil"/>
              <w:left w:val="nil"/>
              <w:bottom w:val="single" w:sz="8" w:space="0" w:color="auto"/>
              <w:right w:val="nil"/>
            </w:tcBorders>
          </w:tcPr>
          <w:p w14:paraId="336F0C9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hint="eastAsia"/>
                <w:lang w:eastAsia="zh-CN"/>
              </w:rPr>
              <w:t>N</w:t>
            </w:r>
            <w:r w:rsidRPr="000E2703">
              <w:rPr>
                <w:rFonts w:ascii="Book Antiqua" w:hAnsi="Book Antiqua"/>
                <w:lang w:eastAsia="zh-CN"/>
              </w:rPr>
              <w:t>S</w:t>
            </w:r>
          </w:p>
        </w:tc>
      </w:tr>
    </w:tbl>
    <w:p w14:paraId="1479E889" w14:textId="77777777" w:rsidR="00F20B0C" w:rsidRPr="000E2703" w:rsidRDefault="00F20B0C" w:rsidP="00F20B0C">
      <w:pPr>
        <w:pStyle w:val="MDPI43tablefooter"/>
        <w:spacing w:line="360" w:lineRule="auto"/>
        <w:ind w:left="0"/>
        <w:jc w:val="both"/>
        <w:rPr>
          <w:rFonts w:ascii="Book Antiqua" w:eastAsia="宋体" w:hAnsi="Book Antiqua" w:cs="Times New Roman"/>
          <w:color w:val="auto"/>
          <w:kern w:val="2"/>
          <w:sz w:val="24"/>
          <w:szCs w:val="24"/>
          <w:lang w:eastAsia="ja-JP" w:bidi="ar-SA"/>
        </w:rPr>
      </w:pPr>
      <w:r w:rsidRPr="000E2703">
        <w:rPr>
          <w:rFonts w:ascii="Book Antiqua" w:eastAsia="宋体" w:hAnsi="Book Antiqua" w:cs="Times New Roman"/>
          <w:color w:val="auto"/>
          <w:kern w:val="2"/>
          <w:sz w:val="24"/>
          <w:szCs w:val="24"/>
          <w:lang w:eastAsia="ja-JP" w:bidi="ar-SA"/>
        </w:rPr>
        <w:t xml:space="preserve">↑ represents a </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value ≤ 0.05 for the increase in mean content; ↑↑ represents a </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value ≤ 0.01 for the increase in mean content; ↓ represents a </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value ≤ 0.05 for the mean content decrease; ↓↓ represents a </w:t>
      </w:r>
      <w:r w:rsidRPr="000E2703">
        <w:rPr>
          <w:rFonts w:ascii="Book Antiqua" w:eastAsia="宋体" w:hAnsi="Book Antiqua" w:cs="Times New Roman"/>
          <w:i/>
          <w:iCs/>
          <w:color w:val="auto"/>
          <w:kern w:val="2"/>
          <w:sz w:val="24"/>
          <w:szCs w:val="24"/>
          <w:lang w:eastAsia="ja-JP" w:bidi="ar-SA"/>
        </w:rPr>
        <w:t>P</w:t>
      </w:r>
      <w:r w:rsidRPr="000E2703">
        <w:rPr>
          <w:rFonts w:ascii="Book Antiqua" w:eastAsia="宋体" w:hAnsi="Book Antiqua" w:cs="Times New Roman"/>
          <w:color w:val="auto"/>
          <w:kern w:val="2"/>
          <w:sz w:val="24"/>
          <w:szCs w:val="24"/>
          <w:lang w:eastAsia="ja-JP" w:bidi="ar-SA"/>
        </w:rPr>
        <w:t xml:space="preserve"> value ≤ 0.01 for the mean content decrease; NS: No statistically significant change in the mean concentration of metabolites in the </w:t>
      </w:r>
      <w:r w:rsidRPr="000E2703">
        <w:rPr>
          <w:rFonts w:ascii="Book Antiqua" w:eastAsia="宋体" w:hAnsi="Book Antiqua" w:cs="Times New Roman"/>
          <w:i/>
          <w:iCs/>
          <w:color w:val="auto"/>
          <w:kern w:val="2"/>
          <w:sz w:val="24"/>
          <w:szCs w:val="24"/>
          <w:lang w:eastAsia="ja-JP" w:bidi="ar-SA"/>
        </w:rPr>
        <w:t>Fuzi-Gancao</w:t>
      </w:r>
      <w:r w:rsidRPr="000E2703">
        <w:rPr>
          <w:rFonts w:ascii="Book Antiqua" w:eastAsia="宋体" w:hAnsi="Book Antiqua" w:cs="Times New Roman"/>
          <w:color w:val="auto"/>
          <w:kern w:val="2"/>
          <w:sz w:val="24"/>
          <w:szCs w:val="24"/>
          <w:lang w:eastAsia="ja-JP" w:bidi="ar-SA"/>
        </w:rPr>
        <w:t xml:space="preserve"> group; </w:t>
      </w:r>
      <w:r w:rsidRPr="000E2703">
        <w:rPr>
          <w:rFonts w:ascii="Book Antiqua" w:hAnsi="Book Antiqua"/>
          <w:sz w:val="24"/>
          <w:szCs w:val="24"/>
        </w:rPr>
        <w:t>GSSG</w:t>
      </w:r>
      <w:r w:rsidRPr="000E2703">
        <w:rPr>
          <w:rFonts w:ascii="Book Antiqua" w:hAnsi="Book Antiqua"/>
        </w:rPr>
        <w:t xml:space="preserve">: </w:t>
      </w:r>
      <w:r w:rsidRPr="000E2703">
        <w:rPr>
          <w:rFonts w:ascii="Book Antiqua" w:eastAsia="Book Antiqua" w:hAnsi="Book Antiqua" w:cs="Book Antiqua"/>
          <w:sz w:val="24"/>
        </w:rPr>
        <w:t>Glutathione oxidized; GSH: Glutathione; VIP: Variable importance in the projection.</w:t>
      </w:r>
    </w:p>
    <w:p w14:paraId="23DA91C9"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rsidRPr="000E2703">
          <w:pgSz w:w="16838" w:h="11906" w:orient="landscape"/>
          <w:pgMar w:top="1797" w:right="1440" w:bottom="1797" w:left="1440" w:header="851" w:footer="992" w:gutter="0"/>
          <w:cols w:space="720"/>
          <w:docGrid w:type="lines" w:linePitch="438"/>
        </w:sectPr>
      </w:pPr>
    </w:p>
    <w:p w14:paraId="13178079"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sidRPr="000E2703">
        <w:rPr>
          <w:rFonts w:ascii="Book Antiqua" w:eastAsia="宋体" w:hAnsi="Book Antiqua" w:cs="Times New Roman"/>
          <w:b/>
          <w:bCs/>
          <w:sz w:val="24"/>
          <w:szCs w:val="24"/>
          <w:lang w:eastAsia="zh-CN" w:bidi="ar-SA"/>
        </w:rPr>
        <w:lastRenderedPageBreak/>
        <w:t xml:space="preserve">Table 8 Standard curve, </w:t>
      </w:r>
      <w:r w:rsidRPr="000E2703">
        <w:rPr>
          <w:rFonts w:ascii="Book Antiqua" w:eastAsia="宋体" w:hAnsi="Book Antiqua" w:cs="Times New Roman"/>
          <w:b/>
          <w:bCs/>
          <w:i/>
          <w:iCs/>
          <w:sz w:val="24"/>
          <w:szCs w:val="24"/>
          <w:lang w:eastAsia="zh-CN" w:bidi="ar-SA"/>
        </w:rPr>
        <w:t>R</w:t>
      </w:r>
      <w:r w:rsidRPr="000E2703">
        <w:rPr>
          <w:rFonts w:ascii="Book Antiqua" w:eastAsia="宋体" w:hAnsi="Book Antiqua" w:cs="Times New Roman"/>
          <w:b/>
          <w:bCs/>
          <w:sz w:val="24"/>
          <w:szCs w:val="24"/>
          <w:vertAlign w:val="superscript"/>
          <w:lang w:eastAsia="zh-CN" w:bidi="ar-SA"/>
        </w:rPr>
        <w:t>2</w:t>
      </w:r>
      <w:r w:rsidRPr="000E2703">
        <w:rPr>
          <w:rFonts w:ascii="Book Antiqua" w:eastAsia="宋体" w:hAnsi="Book Antiqua" w:cs="Times New Roman"/>
          <w:b/>
          <w:bCs/>
          <w:sz w:val="24"/>
          <w:szCs w:val="24"/>
          <w:lang w:eastAsia="zh-CN" w:bidi="ar-SA"/>
        </w:rPr>
        <w:t>, and concentration range of 11 bile acids in serum</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009"/>
        <w:gridCol w:w="5095"/>
        <w:gridCol w:w="2448"/>
        <w:gridCol w:w="3406"/>
      </w:tblGrid>
      <w:tr w:rsidR="00F20B0C" w:rsidRPr="000E2703" w14:paraId="6041A75C" w14:textId="77777777" w:rsidTr="00464137">
        <w:trPr>
          <w:jc w:val="center"/>
        </w:trPr>
        <w:tc>
          <w:tcPr>
            <w:tcW w:w="1078" w:type="pct"/>
            <w:tcBorders>
              <w:top w:val="single" w:sz="4" w:space="0" w:color="auto"/>
              <w:left w:val="nil"/>
              <w:bottom w:val="single" w:sz="4" w:space="0" w:color="auto"/>
              <w:right w:val="nil"/>
            </w:tcBorders>
            <w:vAlign w:val="center"/>
          </w:tcPr>
          <w:p w14:paraId="07A85B22"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Compound</w:t>
            </w:r>
          </w:p>
        </w:tc>
        <w:tc>
          <w:tcPr>
            <w:tcW w:w="1825" w:type="pct"/>
            <w:tcBorders>
              <w:top w:val="single" w:sz="4" w:space="0" w:color="auto"/>
              <w:left w:val="nil"/>
              <w:bottom w:val="single" w:sz="4" w:space="0" w:color="auto"/>
              <w:right w:val="nil"/>
            </w:tcBorders>
            <w:vAlign w:val="center"/>
          </w:tcPr>
          <w:p w14:paraId="60BCCB2A"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Standard curve</w:t>
            </w:r>
          </w:p>
        </w:tc>
        <w:tc>
          <w:tcPr>
            <w:tcW w:w="877" w:type="pct"/>
            <w:tcBorders>
              <w:top w:val="single" w:sz="4" w:space="0" w:color="auto"/>
              <w:left w:val="nil"/>
              <w:bottom w:val="single" w:sz="4" w:space="0" w:color="auto"/>
              <w:right w:val="nil"/>
            </w:tcBorders>
            <w:vAlign w:val="center"/>
          </w:tcPr>
          <w:p w14:paraId="45CB03B7"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i/>
                <w:iCs/>
              </w:rPr>
              <w:t>R</w:t>
            </w:r>
            <w:r w:rsidRPr="000E2703">
              <w:rPr>
                <w:rFonts w:ascii="Book Antiqua" w:hAnsi="Book Antiqua"/>
                <w:b/>
              </w:rPr>
              <w:t>²</w:t>
            </w:r>
          </w:p>
        </w:tc>
        <w:tc>
          <w:tcPr>
            <w:tcW w:w="1220" w:type="pct"/>
            <w:tcBorders>
              <w:top w:val="single" w:sz="4" w:space="0" w:color="auto"/>
              <w:left w:val="nil"/>
              <w:bottom w:val="single" w:sz="4" w:space="0" w:color="auto"/>
              <w:right w:val="nil"/>
            </w:tcBorders>
            <w:vAlign w:val="center"/>
          </w:tcPr>
          <w:p w14:paraId="185A6E2E"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Range (ng/mL)</w:t>
            </w:r>
          </w:p>
        </w:tc>
      </w:tr>
      <w:tr w:rsidR="00F20B0C" w:rsidRPr="000E2703" w14:paraId="794FA801" w14:textId="77777777" w:rsidTr="00464137">
        <w:trPr>
          <w:jc w:val="center"/>
        </w:trPr>
        <w:tc>
          <w:tcPr>
            <w:tcW w:w="1078" w:type="pct"/>
            <w:tcBorders>
              <w:top w:val="single" w:sz="4" w:space="0" w:color="auto"/>
              <w:left w:val="nil"/>
              <w:bottom w:val="nil"/>
              <w:right w:val="nil"/>
            </w:tcBorders>
            <w:vAlign w:val="center"/>
          </w:tcPr>
          <w:p w14:paraId="51BE6DA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CDCA</w:t>
            </w:r>
          </w:p>
        </w:tc>
        <w:tc>
          <w:tcPr>
            <w:tcW w:w="1825" w:type="pct"/>
            <w:tcBorders>
              <w:top w:val="single" w:sz="4" w:space="0" w:color="auto"/>
              <w:left w:val="nil"/>
              <w:bottom w:val="nil"/>
              <w:right w:val="nil"/>
            </w:tcBorders>
            <w:vAlign w:val="center"/>
          </w:tcPr>
          <w:p w14:paraId="11819BD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0.0235X - 0.0056</w:t>
            </w:r>
          </w:p>
        </w:tc>
        <w:tc>
          <w:tcPr>
            <w:tcW w:w="877" w:type="pct"/>
            <w:tcBorders>
              <w:top w:val="single" w:sz="4" w:space="0" w:color="auto"/>
              <w:left w:val="nil"/>
              <w:bottom w:val="nil"/>
              <w:right w:val="nil"/>
            </w:tcBorders>
            <w:vAlign w:val="center"/>
          </w:tcPr>
          <w:p w14:paraId="3443C6A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0.9981</w:t>
            </w:r>
          </w:p>
        </w:tc>
        <w:tc>
          <w:tcPr>
            <w:tcW w:w="1220" w:type="pct"/>
            <w:tcBorders>
              <w:top w:val="single" w:sz="4" w:space="0" w:color="auto"/>
              <w:left w:val="nil"/>
              <w:bottom w:val="nil"/>
              <w:right w:val="nil"/>
            </w:tcBorders>
            <w:vAlign w:val="center"/>
          </w:tcPr>
          <w:p w14:paraId="27295FD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2.5-1000</w:t>
            </w:r>
          </w:p>
        </w:tc>
      </w:tr>
      <w:tr w:rsidR="00F20B0C" w:rsidRPr="000E2703" w14:paraId="32F5B8AF" w14:textId="77777777" w:rsidTr="00464137">
        <w:trPr>
          <w:jc w:val="center"/>
        </w:trPr>
        <w:tc>
          <w:tcPr>
            <w:tcW w:w="1078" w:type="pct"/>
            <w:tcBorders>
              <w:top w:val="nil"/>
              <w:left w:val="nil"/>
              <w:bottom w:val="nil"/>
              <w:right w:val="nil"/>
            </w:tcBorders>
            <w:vAlign w:val="center"/>
          </w:tcPr>
          <w:p w14:paraId="7FED1ED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UDCA</w:t>
            </w:r>
          </w:p>
        </w:tc>
        <w:tc>
          <w:tcPr>
            <w:tcW w:w="1825" w:type="pct"/>
            <w:tcBorders>
              <w:top w:val="nil"/>
              <w:left w:val="nil"/>
              <w:bottom w:val="nil"/>
              <w:right w:val="nil"/>
            </w:tcBorders>
            <w:vAlign w:val="center"/>
          </w:tcPr>
          <w:p w14:paraId="46C49D9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0.0013X + 0.2156</w:t>
            </w:r>
          </w:p>
        </w:tc>
        <w:tc>
          <w:tcPr>
            <w:tcW w:w="877" w:type="pct"/>
            <w:tcBorders>
              <w:top w:val="nil"/>
              <w:left w:val="nil"/>
              <w:bottom w:val="nil"/>
              <w:right w:val="nil"/>
            </w:tcBorders>
            <w:vAlign w:val="center"/>
          </w:tcPr>
          <w:p w14:paraId="7FDE2CA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0.9972</w:t>
            </w:r>
          </w:p>
        </w:tc>
        <w:tc>
          <w:tcPr>
            <w:tcW w:w="1220" w:type="pct"/>
            <w:tcBorders>
              <w:top w:val="nil"/>
              <w:left w:val="nil"/>
              <w:bottom w:val="nil"/>
              <w:right w:val="nil"/>
            </w:tcBorders>
            <w:vAlign w:val="center"/>
          </w:tcPr>
          <w:p w14:paraId="0962EB9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1.25-500</w:t>
            </w:r>
          </w:p>
        </w:tc>
      </w:tr>
      <w:tr w:rsidR="00F20B0C" w:rsidRPr="000E2703" w14:paraId="27AE005D" w14:textId="77777777" w:rsidTr="00464137">
        <w:trPr>
          <w:jc w:val="center"/>
        </w:trPr>
        <w:tc>
          <w:tcPr>
            <w:tcW w:w="1078" w:type="pct"/>
            <w:tcBorders>
              <w:top w:val="nil"/>
              <w:left w:val="nil"/>
              <w:bottom w:val="nil"/>
              <w:right w:val="nil"/>
            </w:tcBorders>
            <w:vAlign w:val="center"/>
          </w:tcPr>
          <w:p w14:paraId="17BAD27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GCA</w:t>
            </w:r>
          </w:p>
        </w:tc>
        <w:tc>
          <w:tcPr>
            <w:tcW w:w="1825" w:type="pct"/>
            <w:tcBorders>
              <w:top w:val="nil"/>
              <w:left w:val="nil"/>
              <w:bottom w:val="nil"/>
              <w:right w:val="nil"/>
            </w:tcBorders>
            <w:vAlign w:val="center"/>
          </w:tcPr>
          <w:p w14:paraId="7528DE3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0.0164X + 1.1577</w:t>
            </w:r>
          </w:p>
        </w:tc>
        <w:tc>
          <w:tcPr>
            <w:tcW w:w="877" w:type="pct"/>
            <w:tcBorders>
              <w:top w:val="nil"/>
              <w:left w:val="nil"/>
              <w:bottom w:val="nil"/>
              <w:right w:val="nil"/>
            </w:tcBorders>
            <w:vAlign w:val="center"/>
          </w:tcPr>
          <w:p w14:paraId="3BE2E78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0.9956</w:t>
            </w:r>
          </w:p>
        </w:tc>
        <w:tc>
          <w:tcPr>
            <w:tcW w:w="1220" w:type="pct"/>
            <w:tcBorders>
              <w:top w:val="nil"/>
              <w:left w:val="nil"/>
              <w:bottom w:val="nil"/>
              <w:right w:val="nil"/>
            </w:tcBorders>
            <w:vAlign w:val="center"/>
          </w:tcPr>
          <w:p w14:paraId="0AD8512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1.25-500</w:t>
            </w:r>
          </w:p>
        </w:tc>
      </w:tr>
      <w:tr w:rsidR="00F20B0C" w:rsidRPr="000E2703" w14:paraId="624F3D1F" w14:textId="77777777" w:rsidTr="00464137">
        <w:trPr>
          <w:jc w:val="center"/>
        </w:trPr>
        <w:tc>
          <w:tcPr>
            <w:tcW w:w="1078" w:type="pct"/>
            <w:tcBorders>
              <w:top w:val="nil"/>
              <w:left w:val="nil"/>
              <w:bottom w:val="nil"/>
              <w:right w:val="nil"/>
            </w:tcBorders>
            <w:vAlign w:val="center"/>
          </w:tcPr>
          <w:p w14:paraId="5950B64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GDCA</w:t>
            </w:r>
          </w:p>
        </w:tc>
        <w:tc>
          <w:tcPr>
            <w:tcW w:w="1825" w:type="pct"/>
            <w:tcBorders>
              <w:top w:val="nil"/>
              <w:left w:val="nil"/>
              <w:bottom w:val="nil"/>
              <w:right w:val="nil"/>
            </w:tcBorders>
            <w:vAlign w:val="center"/>
          </w:tcPr>
          <w:p w14:paraId="086E322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0.0025X + 0.833</w:t>
            </w:r>
          </w:p>
        </w:tc>
        <w:tc>
          <w:tcPr>
            <w:tcW w:w="877" w:type="pct"/>
            <w:tcBorders>
              <w:top w:val="nil"/>
              <w:left w:val="nil"/>
              <w:bottom w:val="nil"/>
              <w:right w:val="nil"/>
            </w:tcBorders>
            <w:vAlign w:val="center"/>
          </w:tcPr>
          <w:p w14:paraId="068743B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0.9982</w:t>
            </w:r>
          </w:p>
        </w:tc>
        <w:tc>
          <w:tcPr>
            <w:tcW w:w="1220" w:type="pct"/>
            <w:tcBorders>
              <w:top w:val="nil"/>
              <w:left w:val="nil"/>
              <w:bottom w:val="nil"/>
              <w:right w:val="nil"/>
            </w:tcBorders>
            <w:vAlign w:val="center"/>
          </w:tcPr>
          <w:p w14:paraId="0E3D576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1.25-500</w:t>
            </w:r>
          </w:p>
        </w:tc>
      </w:tr>
      <w:tr w:rsidR="00F20B0C" w:rsidRPr="000E2703" w14:paraId="20A3B526" w14:textId="77777777" w:rsidTr="00464137">
        <w:trPr>
          <w:jc w:val="center"/>
        </w:trPr>
        <w:tc>
          <w:tcPr>
            <w:tcW w:w="1078" w:type="pct"/>
            <w:tcBorders>
              <w:top w:val="nil"/>
              <w:left w:val="nil"/>
              <w:bottom w:val="nil"/>
              <w:right w:val="nil"/>
            </w:tcBorders>
            <w:vAlign w:val="center"/>
          </w:tcPr>
          <w:p w14:paraId="14E8B04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TCA</w:t>
            </w:r>
          </w:p>
        </w:tc>
        <w:tc>
          <w:tcPr>
            <w:tcW w:w="1825" w:type="pct"/>
            <w:tcBorders>
              <w:top w:val="nil"/>
              <w:left w:val="nil"/>
              <w:bottom w:val="nil"/>
              <w:right w:val="nil"/>
            </w:tcBorders>
            <w:vAlign w:val="center"/>
          </w:tcPr>
          <w:p w14:paraId="3DBF110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0.0198X - 0.0113</w:t>
            </w:r>
          </w:p>
        </w:tc>
        <w:tc>
          <w:tcPr>
            <w:tcW w:w="877" w:type="pct"/>
            <w:tcBorders>
              <w:top w:val="nil"/>
              <w:left w:val="nil"/>
              <w:bottom w:val="nil"/>
              <w:right w:val="nil"/>
            </w:tcBorders>
            <w:vAlign w:val="center"/>
          </w:tcPr>
          <w:p w14:paraId="65FCD15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0.9953</w:t>
            </w:r>
          </w:p>
        </w:tc>
        <w:tc>
          <w:tcPr>
            <w:tcW w:w="1220" w:type="pct"/>
            <w:tcBorders>
              <w:top w:val="nil"/>
              <w:left w:val="nil"/>
              <w:bottom w:val="nil"/>
              <w:right w:val="nil"/>
            </w:tcBorders>
            <w:vAlign w:val="center"/>
          </w:tcPr>
          <w:p w14:paraId="2EF8FA3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1.25-500</w:t>
            </w:r>
          </w:p>
        </w:tc>
      </w:tr>
      <w:tr w:rsidR="00F20B0C" w:rsidRPr="000E2703" w14:paraId="62BBE930" w14:textId="77777777" w:rsidTr="00464137">
        <w:trPr>
          <w:jc w:val="center"/>
        </w:trPr>
        <w:tc>
          <w:tcPr>
            <w:tcW w:w="1078" w:type="pct"/>
            <w:tcBorders>
              <w:top w:val="nil"/>
              <w:left w:val="nil"/>
              <w:bottom w:val="nil"/>
              <w:right w:val="nil"/>
            </w:tcBorders>
            <w:vAlign w:val="center"/>
          </w:tcPr>
          <w:p w14:paraId="436929E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TUDCA</w:t>
            </w:r>
          </w:p>
        </w:tc>
        <w:tc>
          <w:tcPr>
            <w:tcW w:w="1825" w:type="pct"/>
            <w:tcBorders>
              <w:top w:val="nil"/>
              <w:left w:val="nil"/>
              <w:bottom w:val="nil"/>
              <w:right w:val="nil"/>
            </w:tcBorders>
            <w:vAlign w:val="center"/>
          </w:tcPr>
          <w:p w14:paraId="3478639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0.0332X + 0.0023</w:t>
            </w:r>
          </w:p>
        </w:tc>
        <w:tc>
          <w:tcPr>
            <w:tcW w:w="877" w:type="pct"/>
            <w:tcBorders>
              <w:top w:val="nil"/>
              <w:left w:val="nil"/>
              <w:bottom w:val="nil"/>
              <w:right w:val="nil"/>
            </w:tcBorders>
            <w:vAlign w:val="center"/>
          </w:tcPr>
          <w:p w14:paraId="09929E2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0.9985</w:t>
            </w:r>
          </w:p>
        </w:tc>
        <w:tc>
          <w:tcPr>
            <w:tcW w:w="1220" w:type="pct"/>
            <w:tcBorders>
              <w:top w:val="nil"/>
              <w:left w:val="nil"/>
              <w:bottom w:val="nil"/>
              <w:right w:val="nil"/>
            </w:tcBorders>
            <w:vAlign w:val="center"/>
          </w:tcPr>
          <w:p w14:paraId="58CA44B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2.5-1000</w:t>
            </w:r>
          </w:p>
        </w:tc>
      </w:tr>
      <w:tr w:rsidR="00F20B0C" w:rsidRPr="000E2703" w14:paraId="237F1CA7" w14:textId="77777777" w:rsidTr="00464137">
        <w:trPr>
          <w:jc w:val="center"/>
        </w:trPr>
        <w:tc>
          <w:tcPr>
            <w:tcW w:w="1078" w:type="pct"/>
            <w:tcBorders>
              <w:top w:val="nil"/>
              <w:left w:val="nil"/>
              <w:bottom w:val="nil"/>
              <w:right w:val="nil"/>
            </w:tcBorders>
            <w:vAlign w:val="center"/>
          </w:tcPr>
          <w:p w14:paraId="5DEDD12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TCDCA</w:t>
            </w:r>
          </w:p>
        </w:tc>
        <w:tc>
          <w:tcPr>
            <w:tcW w:w="1825" w:type="pct"/>
            <w:tcBorders>
              <w:top w:val="nil"/>
              <w:left w:val="nil"/>
              <w:bottom w:val="nil"/>
              <w:right w:val="nil"/>
            </w:tcBorders>
            <w:vAlign w:val="center"/>
          </w:tcPr>
          <w:p w14:paraId="077E4CB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0.0306X + 0.00422</w:t>
            </w:r>
          </w:p>
        </w:tc>
        <w:tc>
          <w:tcPr>
            <w:tcW w:w="877" w:type="pct"/>
            <w:tcBorders>
              <w:top w:val="nil"/>
              <w:left w:val="nil"/>
              <w:bottom w:val="nil"/>
              <w:right w:val="nil"/>
            </w:tcBorders>
            <w:vAlign w:val="center"/>
          </w:tcPr>
          <w:p w14:paraId="1350F5A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0.9923</w:t>
            </w:r>
          </w:p>
        </w:tc>
        <w:tc>
          <w:tcPr>
            <w:tcW w:w="1220" w:type="pct"/>
            <w:tcBorders>
              <w:top w:val="nil"/>
              <w:left w:val="nil"/>
              <w:bottom w:val="nil"/>
              <w:right w:val="nil"/>
            </w:tcBorders>
            <w:vAlign w:val="center"/>
          </w:tcPr>
          <w:p w14:paraId="23EBAE0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2.5-1000</w:t>
            </w:r>
          </w:p>
        </w:tc>
      </w:tr>
      <w:tr w:rsidR="00F20B0C" w:rsidRPr="000E2703" w14:paraId="4110340D" w14:textId="77777777" w:rsidTr="00464137">
        <w:trPr>
          <w:jc w:val="center"/>
        </w:trPr>
        <w:tc>
          <w:tcPr>
            <w:tcW w:w="1078" w:type="pct"/>
            <w:tcBorders>
              <w:top w:val="nil"/>
              <w:left w:val="nil"/>
              <w:bottom w:val="nil"/>
              <w:right w:val="nil"/>
            </w:tcBorders>
            <w:vAlign w:val="center"/>
          </w:tcPr>
          <w:p w14:paraId="5E7B06A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GCDCA</w:t>
            </w:r>
          </w:p>
        </w:tc>
        <w:tc>
          <w:tcPr>
            <w:tcW w:w="1825" w:type="pct"/>
            <w:tcBorders>
              <w:top w:val="nil"/>
              <w:left w:val="nil"/>
              <w:bottom w:val="nil"/>
              <w:right w:val="nil"/>
            </w:tcBorders>
            <w:vAlign w:val="center"/>
          </w:tcPr>
          <w:p w14:paraId="30BB72F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0.0133X - 0.00324</w:t>
            </w:r>
          </w:p>
        </w:tc>
        <w:tc>
          <w:tcPr>
            <w:tcW w:w="877" w:type="pct"/>
            <w:tcBorders>
              <w:top w:val="nil"/>
              <w:left w:val="nil"/>
              <w:bottom w:val="nil"/>
              <w:right w:val="nil"/>
            </w:tcBorders>
            <w:vAlign w:val="center"/>
          </w:tcPr>
          <w:p w14:paraId="2237157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0.9915</w:t>
            </w:r>
          </w:p>
        </w:tc>
        <w:tc>
          <w:tcPr>
            <w:tcW w:w="1220" w:type="pct"/>
            <w:tcBorders>
              <w:top w:val="nil"/>
              <w:left w:val="nil"/>
              <w:bottom w:val="nil"/>
              <w:right w:val="nil"/>
            </w:tcBorders>
            <w:vAlign w:val="center"/>
          </w:tcPr>
          <w:p w14:paraId="363F9A5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2.5-1000</w:t>
            </w:r>
          </w:p>
        </w:tc>
      </w:tr>
      <w:tr w:rsidR="00F20B0C" w:rsidRPr="000E2703" w14:paraId="4FC412D0" w14:textId="77777777" w:rsidTr="00464137">
        <w:trPr>
          <w:jc w:val="center"/>
        </w:trPr>
        <w:tc>
          <w:tcPr>
            <w:tcW w:w="1078" w:type="pct"/>
            <w:tcBorders>
              <w:top w:val="nil"/>
              <w:left w:val="nil"/>
              <w:bottom w:val="nil"/>
              <w:right w:val="nil"/>
            </w:tcBorders>
            <w:vAlign w:val="center"/>
          </w:tcPr>
          <w:p w14:paraId="25A99EA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GLCA</w:t>
            </w:r>
          </w:p>
        </w:tc>
        <w:tc>
          <w:tcPr>
            <w:tcW w:w="1825" w:type="pct"/>
            <w:tcBorders>
              <w:top w:val="nil"/>
              <w:left w:val="nil"/>
              <w:bottom w:val="nil"/>
              <w:right w:val="nil"/>
            </w:tcBorders>
            <w:vAlign w:val="center"/>
          </w:tcPr>
          <w:p w14:paraId="773854E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0.0018X + 0.00242</w:t>
            </w:r>
          </w:p>
        </w:tc>
        <w:tc>
          <w:tcPr>
            <w:tcW w:w="877" w:type="pct"/>
            <w:tcBorders>
              <w:top w:val="nil"/>
              <w:left w:val="nil"/>
              <w:bottom w:val="nil"/>
              <w:right w:val="nil"/>
            </w:tcBorders>
            <w:vAlign w:val="center"/>
          </w:tcPr>
          <w:p w14:paraId="471DA21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0.9931</w:t>
            </w:r>
          </w:p>
        </w:tc>
        <w:tc>
          <w:tcPr>
            <w:tcW w:w="1220" w:type="pct"/>
            <w:tcBorders>
              <w:top w:val="nil"/>
              <w:left w:val="nil"/>
              <w:bottom w:val="nil"/>
              <w:right w:val="nil"/>
            </w:tcBorders>
            <w:vAlign w:val="center"/>
          </w:tcPr>
          <w:p w14:paraId="56DF4E1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2.5-1000</w:t>
            </w:r>
          </w:p>
        </w:tc>
      </w:tr>
      <w:tr w:rsidR="00F20B0C" w:rsidRPr="000E2703" w14:paraId="60F4A5AC" w14:textId="77777777" w:rsidTr="00464137">
        <w:trPr>
          <w:jc w:val="center"/>
        </w:trPr>
        <w:tc>
          <w:tcPr>
            <w:tcW w:w="1078" w:type="pct"/>
            <w:tcBorders>
              <w:top w:val="nil"/>
              <w:left w:val="nil"/>
              <w:bottom w:val="nil"/>
              <w:right w:val="nil"/>
            </w:tcBorders>
            <w:vAlign w:val="center"/>
          </w:tcPr>
          <w:p w14:paraId="3012877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DCA</w:t>
            </w:r>
          </w:p>
        </w:tc>
        <w:tc>
          <w:tcPr>
            <w:tcW w:w="1825" w:type="pct"/>
            <w:tcBorders>
              <w:top w:val="nil"/>
              <w:left w:val="nil"/>
              <w:bottom w:val="nil"/>
              <w:right w:val="nil"/>
            </w:tcBorders>
            <w:vAlign w:val="center"/>
          </w:tcPr>
          <w:p w14:paraId="51E381C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0.0076X + 0.00614</w:t>
            </w:r>
          </w:p>
        </w:tc>
        <w:tc>
          <w:tcPr>
            <w:tcW w:w="877" w:type="pct"/>
            <w:tcBorders>
              <w:top w:val="nil"/>
              <w:left w:val="nil"/>
              <w:bottom w:val="nil"/>
              <w:right w:val="nil"/>
            </w:tcBorders>
            <w:vAlign w:val="center"/>
          </w:tcPr>
          <w:p w14:paraId="1FF7575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0.9956</w:t>
            </w:r>
          </w:p>
        </w:tc>
        <w:tc>
          <w:tcPr>
            <w:tcW w:w="1220" w:type="pct"/>
            <w:tcBorders>
              <w:top w:val="nil"/>
              <w:left w:val="nil"/>
              <w:bottom w:val="nil"/>
              <w:right w:val="nil"/>
            </w:tcBorders>
            <w:vAlign w:val="center"/>
          </w:tcPr>
          <w:p w14:paraId="6EDE4B1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2.5-1000</w:t>
            </w:r>
          </w:p>
        </w:tc>
      </w:tr>
      <w:tr w:rsidR="00F20B0C" w:rsidRPr="000E2703" w14:paraId="7F9EAEF1" w14:textId="77777777" w:rsidTr="00464137">
        <w:trPr>
          <w:jc w:val="center"/>
        </w:trPr>
        <w:tc>
          <w:tcPr>
            <w:tcW w:w="1078" w:type="pct"/>
            <w:tcBorders>
              <w:top w:val="nil"/>
              <w:left w:val="nil"/>
              <w:bottom w:val="single" w:sz="4" w:space="0" w:color="auto"/>
              <w:right w:val="nil"/>
            </w:tcBorders>
            <w:vAlign w:val="center"/>
          </w:tcPr>
          <w:p w14:paraId="2484A75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lastRenderedPageBreak/>
              <w:t>CA</w:t>
            </w:r>
          </w:p>
        </w:tc>
        <w:tc>
          <w:tcPr>
            <w:tcW w:w="1825" w:type="pct"/>
            <w:tcBorders>
              <w:top w:val="nil"/>
              <w:left w:val="nil"/>
              <w:bottom w:val="single" w:sz="4" w:space="0" w:color="auto"/>
              <w:right w:val="nil"/>
            </w:tcBorders>
            <w:vAlign w:val="center"/>
          </w:tcPr>
          <w:p w14:paraId="101508C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Y = 0.0916X - 0.00465</w:t>
            </w:r>
          </w:p>
        </w:tc>
        <w:tc>
          <w:tcPr>
            <w:tcW w:w="877" w:type="pct"/>
            <w:tcBorders>
              <w:top w:val="nil"/>
              <w:left w:val="nil"/>
              <w:bottom w:val="single" w:sz="4" w:space="0" w:color="auto"/>
              <w:right w:val="nil"/>
            </w:tcBorders>
            <w:vAlign w:val="center"/>
          </w:tcPr>
          <w:p w14:paraId="11FF89E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0.9987</w:t>
            </w:r>
          </w:p>
        </w:tc>
        <w:tc>
          <w:tcPr>
            <w:tcW w:w="1220" w:type="pct"/>
            <w:tcBorders>
              <w:top w:val="nil"/>
              <w:left w:val="nil"/>
              <w:bottom w:val="single" w:sz="4" w:space="0" w:color="auto"/>
              <w:right w:val="nil"/>
            </w:tcBorders>
            <w:vAlign w:val="center"/>
          </w:tcPr>
          <w:p w14:paraId="135A05D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2.5-1000</w:t>
            </w:r>
          </w:p>
        </w:tc>
      </w:tr>
    </w:tbl>
    <w:p w14:paraId="05AA4958"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sz w:val="24"/>
          <w:szCs w:val="24"/>
          <w:lang w:eastAsia="zh-CN" w:bidi="ar-SA"/>
        </w:rPr>
      </w:pPr>
      <w:r w:rsidRPr="000E2703">
        <w:rPr>
          <w:rFonts w:ascii="Book Antiqua" w:eastAsia="宋体" w:hAnsi="Book Antiqua" w:cs="Times New Roman"/>
          <w:sz w:val="24"/>
          <w:szCs w:val="24"/>
          <w:lang w:eastAsia="zh-CN" w:bidi="ar-SA"/>
        </w:rPr>
        <w:t xml:space="preserve">CDCA: Chenodeoxycholic acid; </w:t>
      </w:r>
      <w:r w:rsidRPr="000E2703">
        <w:rPr>
          <w:rFonts w:ascii="Book Antiqua" w:hAnsi="Book Antiqua"/>
          <w:sz w:val="24"/>
          <w:szCs w:val="24"/>
        </w:rPr>
        <w:t>UDCA: Ursodeoxycholic acid; GCA: Glycocholic acid; GDCA: Glycochenodeoxycholic acid; TCA: Taurocholic acid; TUDCA: Taurocholic acid; GCDCA: Glycochenodeoxycholic acid; GLCA: Glycinic acid; DCA: Deoxycholic acid; CA: Cholic acid.</w:t>
      </w:r>
    </w:p>
    <w:p w14:paraId="70CC56C2"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rsidRPr="000E2703">
          <w:pgSz w:w="16838" w:h="11906" w:orient="landscape"/>
          <w:pgMar w:top="1797" w:right="1440" w:bottom="1797" w:left="1440" w:header="851" w:footer="992" w:gutter="0"/>
          <w:cols w:space="720"/>
          <w:docGrid w:type="lines" w:linePitch="438"/>
        </w:sectPr>
      </w:pPr>
    </w:p>
    <w:p w14:paraId="6A294D9B"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sidRPr="000E2703">
        <w:rPr>
          <w:rFonts w:ascii="Book Antiqua" w:eastAsia="宋体" w:hAnsi="Book Antiqua" w:cs="Times New Roman"/>
          <w:b/>
          <w:bCs/>
          <w:sz w:val="24"/>
          <w:szCs w:val="24"/>
          <w:lang w:eastAsia="zh-CN" w:bidi="ar-SA"/>
        </w:rPr>
        <w:lastRenderedPageBreak/>
        <w:t>Table 9 Precision, accuracy, and recovery of bile acids in serum samples (</w:t>
      </w:r>
      <w:r w:rsidRPr="000E2703">
        <w:rPr>
          <w:rFonts w:ascii="Book Antiqua" w:eastAsia="宋体" w:hAnsi="Book Antiqua" w:cs="Times New Roman"/>
          <w:b/>
          <w:bCs/>
          <w:i/>
          <w:iCs/>
          <w:sz w:val="24"/>
          <w:szCs w:val="24"/>
          <w:lang w:eastAsia="zh-CN" w:bidi="ar-SA"/>
        </w:rPr>
        <w:t>n</w:t>
      </w:r>
      <w:r w:rsidRPr="000E2703">
        <w:rPr>
          <w:rFonts w:ascii="Book Antiqua" w:eastAsia="宋体" w:hAnsi="Book Antiqua" w:cs="Times New Roman"/>
          <w:b/>
          <w:bCs/>
          <w:sz w:val="24"/>
          <w:szCs w:val="24"/>
          <w:lang w:eastAsia="zh-CN" w:bidi="ar-SA"/>
        </w:rPr>
        <w:t xml:space="preserve"> = 6, mean ± SD)</w:t>
      </w:r>
    </w:p>
    <w:tbl>
      <w:tblPr>
        <w:tblW w:w="5000" w:type="pct"/>
        <w:jc w:val="center"/>
        <w:tblCellMar>
          <w:left w:w="0" w:type="dxa"/>
          <w:right w:w="0" w:type="dxa"/>
        </w:tblCellMar>
        <w:tblLook w:val="04A0" w:firstRow="1" w:lastRow="0" w:firstColumn="1" w:lastColumn="0" w:noHBand="0" w:noVBand="1"/>
      </w:tblPr>
      <w:tblGrid>
        <w:gridCol w:w="1615"/>
        <w:gridCol w:w="1804"/>
        <w:gridCol w:w="1752"/>
        <w:gridCol w:w="1934"/>
        <w:gridCol w:w="1835"/>
        <w:gridCol w:w="1993"/>
        <w:gridCol w:w="2027"/>
      </w:tblGrid>
      <w:tr w:rsidR="00F20B0C" w:rsidRPr="000E2703" w14:paraId="084908B9" w14:textId="77777777" w:rsidTr="00464137">
        <w:trPr>
          <w:jc w:val="center"/>
        </w:trPr>
        <w:tc>
          <w:tcPr>
            <w:tcW w:w="623" w:type="pct"/>
            <w:vMerge w:val="restart"/>
            <w:tcBorders>
              <w:top w:val="single" w:sz="4" w:space="0" w:color="auto"/>
              <w:bottom w:val="single" w:sz="4" w:space="0" w:color="auto"/>
            </w:tcBorders>
            <w:vAlign w:val="center"/>
          </w:tcPr>
          <w:p w14:paraId="4D931A56"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Compound</w:t>
            </w:r>
          </w:p>
        </w:tc>
        <w:tc>
          <w:tcPr>
            <w:tcW w:w="696" w:type="pct"/>
            <w:vMerge w:val="restart"/>
            <w:tcBorders>
              <w:top w:val="single" w:sz="4" w:space="0" w:color="auto"/>
              <w:bottom w:val="single" w:sz="4" w:space="0" w:color="auto"/>
            </w:tcBorders>
            <w:vAlign w:val="center"/>
          </w:tcPr>
          <w:p w14:paraId="1F6625B8"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Concentration (ng/mL)</w:t>
            </w:r>
          </w:p>
        </w:tc>
        <w:tc>
          <w:tcPr>
            <w:tcW w:w="676" w:type="pct"/>
            <w:vMerge w:val="restart"/>
            <w:tcBorders>
              <w:top w:val="single" w:sz="4" w:space="0" w:color="auto"/>
              <w:bottom w:val="single" w:sz="4" w:space="0" w:color="auto"/>
            </w:tcBorders>
            <w:vAlign w:val="center"/>
          </w:tcPr>
          <w:p w14:paraId="2CC1BA78"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Recovery (%)</w:t>
            </w:r>
          </w:p>
        </w:tc>
        <w:tc>
          <w:tcPr>
            <w:tcW w:w="1454" w:type="pct"/>
            <w:gridSpan w:val="2"/>
            <w:tcBorders>
              <w:top w:val="single" w:sz="4" w:space="0" w:color="auto"/>
              <w:bottom w:val="single" w:sz="4" w:space="0" w:color="auto"/>
            </w:tcBorders>
            <w:vAlign w:val="bottom"/>
          </w:tcPr>
          <w:p w14:paraId="1F1B5108"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Intraday</w:t>
            </w:r>
          </w:p>
        </w:tc>
        <w:tc>
          <w:tcPr>
            <w:tcW w:w="1551" w:type="pct"/>
            <w:gridSpan w:val="2"/>
            <w:tcBorders>
              <w:top w:val="single" w:sz="4" w:space="0" w:color="auto"/>
              <w:bottom w:val="single" w:sz="4" w:space="0" w:color="auto"/>
            </w:tcBorders>
            <w:vAlign w:val="bottom"/>
          </w:tcPr>
          <w:p w14:paraId="760065A9"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Interday</w:t>
            </w:r>
          </w:p>
        </w:tc>
      </w:tr>
      <w:tr w:rsidR="00F20B0C" w:rsidRPr="000E2703" w14:paraId="31306914" w14:textId="77777777" w:rsidTr="00464137">
        <w:trPr>
          <w:jc w:val="center"/>
        </w:trPr>
        <w:tc>
          <w:tcPr>
            <w:tcW w:w="623" w:type="pct"/>
            <w:vMerge/>
            <w:tcBorders>
              <w:top w:val="single" w:sz="4" w:space="0" w:color="auto"/>
            </w:tcBorders>
            <w:vAlign w:val="center"/>
          </w:tcPr>
          <w:p w14:paraId="74E04C4A"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p>
        </w:tc>
        <w:tc>
          <w:tcPr>
            <w:tcW w:w="696" w:type="pct"/>
            <w:vMerge/>
            <w:tcBorders>
              <w:top w:val="single" w:sz="4" w:space="0" w:color="auto"/>
            </w:tcBorders>
            <w:vAlign w:val="center"/>
          </w:tcPr>
          <w:p w14:paraId="5BDB9DBB"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p>
        </w:tc>
        <w:tc>
          <w:tcPr>
            <w:tcW w:w="676" w:type="pct"/>
            <w:vMerge/>
            <w:tcBorders>
              <w:top w:val="single" w:sz="4" w:space="0" w:color="auto"/>
            </w:tcBorders>
            <w:vAlign w:val="center"/>
          </w:tcPr>
          <w:p w14:paraId="133EE9AD"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p>
        </w:tc>
        <w:tc>
          <w:tcPr>
            <w:tcW w:w="746" w:type="pct"/>
            <w:tcBorders>
              <w:top w:val="single" w:sz="4" w:space="0" w:color="auto"/>
              <w:bottom w:val="single" w:sz="4" w:space="0" w:color="auto"/>
            </w:tcBorders>
            <w:vAlign w:val="bottom"/>
          </w:tcPr>
          <w:p w14:paraId="6F97440C"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Accuracy (%)</w:t>
            </w:r>
          </w:p>
        </w:tc>
        <w:tc>
          <w:tcPr>
            <w:tcW w:w="708" w:type="pct"/>
            <w:tcBorders>
              <w:top w:val="single" w:sz="4" w:space="0" w:color="auto"/>
              <w:bottom w:val="single" w:sz="4" w:space="0" w:color="auto"/>
            </w:tcBorders>
            <w:vAlign w:val="bottom"/>
          </w:tcPr>
          <w:p w14:paraId="191A7507"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Precision (%)</w:t>
            </w:r>
          </w:p>
        </w:tc>
        <w:tc>
          <w:tcPr>
            <w:tcW w:w="769" w:type="pct"/>
            <w:tcBorders>
              <w:top w:val="single" w:sz="4" w:space="0" w:color="auto"/>
              <w:bottom w:val="single" w:sz="4" w:space="0" w:color="auto"/>
            </w:tcBorders>
            <w:vAlign w:val="bottom"/>
          </w:tcPr>
          <w:p w14:paraId="270839FA"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Accuracy (%)</w:t>
            </w:r>
          </w:p>
        </w:tc>
        <w:tc>
          <w:tcPr>
            <w:tcW w:w="782" w:type="pct"/>
            <w:tcBorders>
              <w:top w:val="single" w:sz="4" w:space="0" w:color="auto"/>
              <w:bottom w:val="single" w:sz="4" w:space="0" w:color="auto"/>
            </w:tcBorders>
            <w:vAlign w:val="bottom"/>
          </w:tcPr>
          <w:p w14:paraId="01A4FAA6"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Precision (%)</w:t>
            </w:r>
          </w:p>
        </w:tc>
      </w:tr>
      <w:tr w:rsidR="00F20B0C" w:rsidRPr="000E2703" w14:paraId="5168F9E8" w14:textId="77777777" w:rsidTr="00464137">
        <w:trPr>
          <w:jc w:val="center"/>
        </w:trPr>
        <w:tc>
          <w:tcPr>
            <w:tcW w:w="623" w:type="pct"/>
            <w:vMerge w:val="restart"/>
            <w:vAlign w:val="center"/>
          </w:tcPr>
          <w:p w14:paraId="293BF5A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CA</w:t>
            </w:r>
          </w:p>
        </w:tc>
        <w:tc>
          <w:tcPr>
            <w:tcW w:w="696" w:type="pct"/>
            <w:vAlign w:val="bottom"/>
          </w:tcPr>
          <w:p w14:paraId="7C4B5D9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w:t>
            </w:r>
          </w:p>
        </w:tc>
        <w:tc>
          <w:tcPr>
            <w:tcW w:w="676" w:type="pct"/>
            <w:vAlign w:val="bottom"/>
          </w:tcPr>
          <w:p w14:paraId="72527D9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90.12 ± 2.16</w:t>
            </w:r>
          </w:p>
        </w:tc>
        <w:tc>
          <w:tcPr>
            <w:tcW w:w="746" w:type="pct"/>
            <w:tcBorders>
              <w:top w:val="single" w:sz="4" w:space="0" w:color="auto"/>
            </w:tcBorders>
            <w:vAlign w:val="bottom"/>
          </w:tcPr>
          <w:p w14:paraId="61A8617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96.44 ± 2.05</w:t>
            </w:r>
          </w:p>
        </w:tc>
        <w:tc>
          <w:tcPr>
            <w:tcW w:w="708" w:type="pct"/>
            <w:tcBorders>
              <w:top w:val="single" w:sz="4" w:space="0" w:color="auto"/>
            </w:tcBorders>
            <w:vAlign w:val="bottom"/>
          </w:tcPr>
          <w:p w14:paraId="13B0162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4.26</w:t>
            </w:r>
          </w:p>
        </w:tc>
        <w:tc>
          <w:tcPr>
            <w:tcW w:w="769" w:type="pct"/>
            <w:tcBorders>
              <w:top w:val="single" w:sz="4" w:space="0" w:color="auto"/>
            </w:tcBorders>
            <w:vAlign w:val="bottom"/>
          </w:tcPr>
          <w:p w14:paraId="654FB78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91.83 ± 3.32</w:t>
            </w:r>
          </w:p>
        </w:tc>
        <w:tc>
          <w:tcPr>
            <w:tcW w:w="782" w:type="pct"/>
            <w:tcBorders>
              <w:top w:val="single" w:sz="4" w:space="0" w:color="auto"/>
            </w:tcBorders>
            <w:vAlign w:val="bottom"/>
          </w:tcPr>
          <w:p w14:paraId="3E40A78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5.03</w:t>
            </w:r>
          </w:p>
        </w:tc>
      </w:tr>
      <w:tr w:rsidR="00F20B0C" w:rsidRPr="000E2703" w14:paraId="04E27606" w14:textId="77777777" w:rsidTr="00464137">
        <w:trPr>
          <w:jc w:val="center"/>
        </w:trPr>
        <w:tc>
          <w:tcPr>
            <w:tcW w:w="623" w:type="pct"/>
            <w:vMerge/>
            <w:vAlign w:val="center"/>
          </w:tcPr>
          <w:p w14:paraId="434814C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3F519B1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w:t>
            </w:r>
          </w:p>
        </w:tc>
        <w:tc>
          <w:tcPr>
            <w:tcW w:w="676" w:type="pct"/>
            <w:vAlign w:val="bottom"/>
          </w:tcPr>
          <w:p w14:paraId="38B78CC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88.21 ± 5.34</w:t>
            </w:r>
          </w:p>
        </w:tc>
        <w:tc>
          <w:tcPr>
            <w:tcW w:w="746" w:type="pct"/>
            <w:vAlign w:val="bottom"/>
          </w:tcPr>
          <w:p w14:paraId="74A1B7A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91.65 ± 4.14</w:t>
            </w:r>
          </w:p>
        </w:tc>
        <w:tc>
          <w:tcPr>
            <w:tcW w:w="708" w:type="pct"/>
            <w:vAlign w:val="bottom"/>
          </w:tcPr>
          <w:p w14:paraId="7B0FE61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3.60</w:t>
            </w:r>
          </w:p>
        </w:tc>
        <w:tc>
          <w:tcPr>
            <w:tcW w:w="769" w:type="pct"/>
            <w:vAlign w:val="bottom"/>
          </w:tcPr>
          <w:p w14:paraId="2BFC2CB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94.42 ± 4.55</w:t>
            </w:r>
          </w:p>
        </w:tc>
        <w:tc>
          <w:tcPr>
            <w:tcW w:w="782" w:type="pct"/>
            <w:vAlign w:val="bottom"/>
          </w:tcPr>
          <w:p w14:paraId="044C799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4.36</w:t>
            </w:r>
          </w:p>
        </w:tc>
      </w:tr>
      <w:tr w:rsidR="00F20B0C" w:rsidRPr="000E2703" w14:paraId="4CB591C8" w14:textId="77777777" w:rsidTr="00464137">
        <w:trPr>
          <w:jc w:val="center"/>
        </w:trPr>
        <w:tc>
          <w:tcPr>
            <w:tcW w:w="623" w:type="pct"/>
            <w:vMerge/>
            <w:vAlign w:val="center"/>
          </w:tcPr>
          <w:p w14:paraId="7ED66C9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030FCC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2000</w:t>
            </w:r>
          </w:p>
        </w:tc>
        <w:tc>
          <w:tcPr>
            <w:tcW w:w="676" w:type="pct"/>
            <w:vAlign w:val="bottom"/>
          </w:tcPr>
          <w:p w14:paraId="1032501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85.60 ± 7.22</w:t>
            </w:r>
          </w:p>
        </w:tc>
        <w:tc>
          <w:tcPr>
            <w:tcW w:w="746" w:type="pct"/>
            <w:vAlign w:val="bottom"/>
          </w:tcPr>
          <w:p w14:paraId="7538339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92.11 ± 4.11</w:t>
            </w:r>
          </w:p>
        </w:tc>
        <w:tc>
          <w:tcPr>
            <w:tcW w:w="708" w:type="pct"/>
            <w:vAlign w:val="bottom"/>
          </w:tcPr>
          <w:p w14:paraId="0820FF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5.42</w:t>
            </w:r>
          </w:p>
        </w:tc>
        <w:tc>
          <w:tcPr>
            <w:tcW w:w="769" w:type="pct"/>
            <w:vAlign w:val="bottom"/>
          </w:tcPr>
          <w:p w14:paraId="74E4861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94.54 ± 8.35</w:t>
            </w:r>
          </w:p>
        </w:tc>
        <w:tc>
          <w:tcPr>
            <w:tcW w:w="782" w:type="pct"/>
            <w:vAlign w:val="bottom"/>
          </w:tcPr>
          <w:p w14:paraId="7DF8CBF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6.00</w:t>
            </w:r>
          </w:p>
        </w:tc>
      </w:tr>
      <w:tr w:rsidR="00F20B0C" w:rsidRPr="000E2703" w14:paraId="2CBA5C2B" w14:textId="77777777" w:rsidTr="00464137">
        <w:trPr>
          <w:jc w:val="center"/>
        </w:trPr>
        <w:tc>
          <w:tcPr>
            <w:tcW w:w="623" w:type="pct"/>
            <w:vMerge w:val="restart"/>
            <w:vAlign w:val="center"/>
          </w:tcPr>
          <w:p w14:paraId="6CA6716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GLCA</w:t>
            </w:r>
          </w:p>
        </w:tc>
        <w:tc>
          <w:tcPr>
            <w:tcW w:w="696" w:type="pct"/>
            <w:vAlign w:val="bottom"/>
          </w:tcPr>
          <w:p w14:paraId="4859951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676" w:type="pct"/>
            <w:vAlign w:val="bottom"/>
          </w:tcPr>
          <w:p w14:paraId="2FBAA74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91.52 ± 5.51</w:t>
            </w:r>
          </w:p>
        </w:tc>
        <w:tc>
          <w:tcPr>
            <w:tcW w:w="746" w:type="pct"/>
            <w:vAlign w:val="bottom"/>
          </w:tcPr>
          <w:p w14:paraId="26B0CAB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92.13 ± 2.97</w:t>
            </w:r>
          </w:p>
        </w:tc>
        <w:tc>
          <w:tcPr>
            <w:tcW w:w="708" w:type="pct"/>
            <w:vAlign w:val="bottom"/>
          </w:tcPr>
          <w:p w14:paraId="675D28C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5.71</w:t>
            </w:r>
          </w:p>
        </w:tc>
        <w:tc>
          <w:tcPr>
            <w:tcW w:w="769" w:type="pct"/>
            <w:vAlign w:val="bottom"/>
          </w:tcPr>
          <w:p w14:paraId="7BF2BF9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98.48 ± 2.22</w:t>
            </w:r>
          </w:p>
        </w:tc>
        <w:tc>
          <w:tcPr>
            <w:tcW w:w="782" w:type="pct"/>
            <w:vAlign w:val="bottom"/>
          </w:tcPr>
          <w:p w14:paraId="2AAC3D5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3.75</w:t>
            </w:r>
          </w:p>
        </w:tc>
      </w:tr>
      <w:tr w:rsidR="00F20B0C" w:rsidRPr="000E2703" w14:paraId="70BC594E" w14:textId="77777777" w:rsidTr="00464137">
        <w:trPr>
          <w:jc w:val="center"/>
        </w:trPr>
        <w:tc>
          <w:tcPr>
            <w:tcW w:w="623" w:type="pct"/>
            <w:vMerge/>
            <w:vAlign w:val="center"/>
          </w:tcPr>
          <w:p w14:paraId="046EB97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26CE980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676" w:type="pct"/>
            <w:vAlign w:val="bottom"/>
          </w:tcPr>
          <w:p w14:paraId="5EABE19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86.74 ± 7.12</w:t>
            </w:r>
          </w:p>
        </w:tc>
        <w:tc>
          <w:tcPr>
            <w:tcW w:w="746" w:type="pct"/>
            <w:vAlign w:val="bottom"/>
          </w:tcPr>
          <w:p w14:paraId="02F9766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87.31 ± 1.92</w:t>
            </w:r>
          </w:p>
        </w:tc>
        <w:tc>
          <w:tcPr>
            <w:tcW w:w="708" w:type="pct"/>
            <w:vAlign w:val="bottom"/>
          </w:tcPr>
          <w:p w14:paraId="373F46F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4.23</w:t>
            </w:r>
          </w:p>
        </w:tc>
        <w:tc>
          <w:tcPr>
            <w:tcW w:w="769" w:type="pct"/>
            <w:vAlign w:val="bottom"/>
          </w:tcPr>
          <w:p w14:paraId="119383B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93.42 ± 3.67</w:t>
            </w:r>
          </w:p>
        </w:tc>
        <w:tc>
          <w:tcPr>
            <w:tcW w:w="782" w:type="pct"/>
            <w:vAlign w:val="bottom"/>
          </w:tcPr>
          <w:p w14:paraId="63312DF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5.40</w:t>
            </w:r>
          </w:p>
        </w:tc>
      </w:tr>
      <w:tr w:rsidR="00F20B0C" w:rsidRPr="000E2703" w14:paraId="1555456A" w14:textId="77777777" w:rsidTr="00464137">
        <w:trPr>
          <w:jc w:val="center"/>
        </w:trPr>
        <w:tc>
          <w:tcPr>
            <w:tcW w:w="623" w:type="pct"/>
            <w:vMerge/>
            <w:vAlign w:val="center"/>
          </w:tcPr>
          <w:p w14:paraId="04BAEE9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1260B87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676" w:type="pct"/>
            <w:vAlign w:val="bottom"/>
          </w:tcPr>
          <w:p w14:paraId="2391158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90.48 ± 3.31</w:t>
            </w:r>
          </w:p>
        </w:tc>
        <w:tc>
          <w:tcPr>
            <w:tcW w:w="746" w:type="pct"/>
            <w:vAlign w:val="bottom"/>
          </w:tcPr>
          <w:p w14:paraId="0FF4B32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91.55 ± 5.31</w:t>
            </w:r>
          </w:p>
        </w:tc>
        <w:tc>
          <w:tcPr>
            <w:tcW w:w="708" w:type="pct"/>
            <w:vAlign w:val="bottom"/>
          </w:tcPr>
          <w:p w14:paraId="39893BA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6.13</w:t>
            </w:r>
          </w:p>
        </w:tc>
        <w:tc>
          <w:tcPr>
            <w:tcW w:w="769" w:type="pct"/>
            <w:vAlign w:val="bottom"/>
          </w:tcPr>
          <w:p w14:paraId="60C24BC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89.24 ± 4.63</w:t>
            </w:r>
          </w:p>
        </w:tc>
        <w:tc>
          <w:tcPr>
            <w:tcW w:w="782" w:type="pct"/>
            <w:vAlign w:val="bottom"/>
          </w:tcPr>
          <w:p w14:paraId="18E1465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4.57</w:t>
            </w:r>
          </w:p>
        </w:tc>
      </w:tr>
      <w:tr w:rsidR="00F20B0C" w:rsidRPr="000E2703" w14:paraId="6BD93121" w14:textId="77777777" w:rsidTr="00464137">
        <w:trPr>
          <w:jc w:val="center"/>
        </w:trPr>
        <w:tc>
          <w:tcPr>
            <w:tcW w:w="623" w:type="pct"/>
            <w:vMerge w:val="restart"/>
            <w:vAlign w:val="center"/>
          </w:tcPr>
          <w:p w14:paraId="0354AF0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GDCA</w:t>
            </w:r>
          </w:p>
        </w:tc>
        <w:tc>
          <w:tcPr>
            <w:tcW w:w="696" w:type="pct"/>
            <w:vAlign w:val="bottom"/>
          </w:tcPr>
          <w:p w14:paraId="62CA756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676" w:type="pct"/>
            <w:vAlign w:val="bottom"/>
          </w:tcPr>
          <w:p w14:paraId="0C05F70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88.54 ± 2.93</w:t>
            </w:r>
          </w:p>
        </w:tc>
        <w:tc>
          <w:tcPr>
            <w:tcW w:w="746" w:type="pct"/>
            <w:vAlign w:val="bottom"/>
          </w:tcPr>
          <w:p w14:paraId="5BE2FB3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90.67 ± 6.87</w:t>
            </w:r>
          </w:p>
        </w:tc>
        <w:tc>
          <w:tcPr>
            <w:tcW w:w="708" w:type="pct"/>
            <w:vAlign w:val="bottom"/>
          </w:tcPr>
          <w:p w14:paraId="2DCC833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6.22</w:t>
            </w:r>
          </w:p>
        </w:tc>
        <w:tc>
          <w:tcPr>
            <w:tcW w:w="769" w:type="pct"/>
            <w:vAlign w:val="bottom"/>
          </w:tcPr>
          <w:p w14:paraId="19D28FB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88.55 ± 3.87</w:t>
            </w:r>
          </w:p>
        </w:tc>
        <w:tc>
          <w:tcPr>
            <w:tcW w:w="782" w:type="pct"/>
            <w:vAlign w:val="bottom"/>
          </w:tcPr>
          <w:p w14:paraId="3DE095A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3.28</w:t>
            </w:r>
          </w:p>
        </w:tc>
      </w:tr>
      <w:tr w:rsidR="00F20B0C" w:rsidRPr="000E2703" w14:paraId="26129F5C" w14:textId="77777777" w:rsidTr="00464137">
        <w:trPr>
          <w:jc w:val="center"/>
        </w:trPr>
        <w:tc>
          <w:tcPr>
            <w:tcW w:w="623" w:type="pct"/>
            <w:vMerge/>
            <w:vAlign w:val="center"/>
          </w:tcPr>
          <w:p w14:paraId="063EB18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2E2E641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676" w:type="pct"/>
            <w:vAlign w:val="bottom"/>
          </w:tcPr>
          <w:p w14:paraId="44C26F1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98.43 ± 1.26</w:t>
            </w:r>
          </w:p>
        </w:tc>
        <w:tc>
          <w:tcPr>
            <w:tcW w:w="746" w:type="pct"/>
            <w:vAlign w:val="bottom"/>
          </w:tcPr>
          <w:p w14:paraId="722DA48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97.24 ± 7.86</w:t>
            </w:r>
          </w:p>
        </w:tc>
        <w:tc>
          <w:tcPr>
            <w:tcW w:w="708" w:type="pct"/>
            <w:vAlign w:val="bottom"/>
          </w:tcPr>
          <w:p w14:paraId="5C0E4FB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6.38</w:t>
            </w:r>
          </w:p>
        </w:tc>
        <w:tc>
          <w:tcPr>
            <w:tcW w:w="769" w:type="pct"/>
            <w:vAlign w:val="bottom"/>
          </w:tcPr>
          <w:p w14:paraId="2C1637E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101.53 ± 2.54</w:t>
            </w:r>
          </w:p>
        </w:tc>
        <w:tc>
          <w:tcPr>
            <w:tcW w:w="782" w:type="pct"/>
            <w:vAlign w:val="bottom"/>
          </w:tcPr>
          <w:p w14:paraId="6B6BEA9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2.76</w:t>
            </w:r>
          </w:p>
        </w:tc>
      </w:tr>
      <w:tr w:rsidR="00F20B0C" w:rsidRPr="000E2703" w14:paraId="64806681" w14:textId="77777777" w:rsidTr="00464137">
        <w:trPr>
          <w:jc w:val="center"/>
        </w:trPr>
        <w:tc>
          <w:tcPr>
            <w:tcW w:w="623" w:type="pct"/>
            <w:vMerge/>
            <w:vAlign w:val="center"/>
          </w:tcPr>
          <w:p w14:paraId="3378487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287FDD7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676" w:type="pct"/>
            <w:vAlign w:val="bottom"/>
          </w:tcPr>
          <w:p w14:paraId="4C60ADF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95.56 ± 4.01</w:t>
            </w:r>
          </w:p>
        </w:tc>
        <w:tc>
          <w:tcPr>
            <w:tcW w:w="746" w:type="pct"/>
            <w:vAlign w:val="bottom"/>
          </w:tcPr>
          <w:p w14:paraId="33FFE23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89.34 ± 2.65</w:t>
            </w:r>
          </w:p>
        </w:tc>
        <w:tc>
          <w:tcPr>
            <w:tcW w:w="708" w:type="pct"/>
            <w:vAlign w:val="bottom"/>
          </w:tcPr>
          <w:p w14:paraId="7A95EB8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2.81</w:t>
            </w:r>
          </w:p>
        </w:tc>
        <w:tc>
          <w:tcPr>
            <w:tcW w:w="769" w:type="pct"/>
            <w:vAlign w:val="bottom"/>
          </w:tcPr>
          <w:p w14:paraId="6479D04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89.23 ± 6.25</w:t>
            </w:r>
          </w:p>
        </w:tc>
        <w:tc>
          <w:tcPr>
            <w:tcW w:w="782" w:type="pct"/>
            <w:vAlign w:val="bottom"/>
          </w:tcPr>
          <w:p w14:paraId="3037B75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6.16</w:t>
            </w:r>
          </w:p>
        </w:tc>
      </w:tr>
      <w:tr w:rsidR="00F20B0C" w:rsidRPr="000E2703" w14:paraId="0C8BA983" w14:textId="77777777" w:rsidTr="00464137">
        <w:trPr>
          <w:jc w:val="center"/>
        </w:trPr>
        <w:tc>
          <w:tcPr>
            <w:tcW w:w="623" w:type="pct"/>
            <w:vMerge w:val="restart"/>
            <w:vAlign w:val="center"/>
          </w:tcPr>
          <w:p w14:paraId="2CE9590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GCDCA</w:t>
            </w:r>
          </w:p>
        </w:tc>
        <w:tc>
          <w:tcPr>
            <w:tcW w:w="696" w:type="pct"/>
            <w:vAlign w:val="bottom"/>
          </w:tcPr>
          <w:p w14:paraId="0F09262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676" w:type="pct"/>
            <w:vAlign w:val="bottom"/>
          </w:tcPr>
          <w:p w14:paraId="6D0A74D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96.02 ± 3.11</w:t>
            </w:r>
          </w:p>
        </w:tc>
        <w:tc>
          <w:tcPr>
            <w:tcW w:w="746" w:type="pct"/>
            <w:vAlign w:val="bottom"/>
          </w:tcPr>
          <w:p w14:paraId="453277C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93.24 ± 3.78</w:t>
            </w:r>
          </w:p>
        </w:tc>
        <w:tc>
          <w:tcPr>
            <w:tcW w:w="708" w:type="pct"/>
            <w:vAlign w:val="bottom"/>
          </w:tcPr>
          <w:p w14:paraId="3C294B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6.30</w:t>
            </w:r>
          </w:p>
        </w:tc>
        <w:tc>
          <w:tcPr>
            <w:tcW w:w="769" w:type="pct"/>
            <w:vAlign w:val="bottom"/>
          </w:tcPr>
          <w:p w14:paraId="1739E20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89.32 ± 4.32</w:t>
            </w:r>
          </w:p>
        </w:tc>
        <w:tc>
          <w:tcPr>
            <w:tcW w:w="782" w:type="pct"/>
            <w:vAlign w:val="bottom"/>
          </w:tcPr>
          <w:p w14:paraId="22A0C3F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3.19</w:t>
            </w:r>
          </w:p>
        </w:tc>
      </w:tr>
      <w:tr w:rsidR="00F20B0C" w:rsidRPr="000E2703" w14:paraId="68A5ED6B" w14:textId="77777777" w:rsidTr="00464137">
        <w:trPr>
          <w:jc w:val="center"/>
        </w:trPr>
        <w:tc>
          <w:tcPr>
            <w:tcW w:w="623" w:type="pct"/>
            <w:vMerge/>
            <w:vAlign w:val="center"/>
          </w:tcPr>
          <w:p w14:paraId="64F2CFF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52204A1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676" w:type="pct"/>
            <w:vAlign w:val="bottom"/>
          </w:tcPr>
          <w:p w14:paraId="3BC6F94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90.13 ± 3.42</w:t>
            </w:r>
          </w:p>
        </w:tc>
        <w:tc>
          <w:tcPr>
            <w:tcW w:w="746" w:type="pct"/>
            <w:vAlign w:val="bottom"/>
          </w:tcPr>
          <w:p w14:paraId="5B56A12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97.43 ± 2.82</w:t>
            </w:r>
          </w:p>
        </w:tc>
        <w:tc>
          <w:tcPr>
            <w:tcW w:w="708" w:type="pct"/>
            <w:vAlign w:val="bottom"/>
          </w:tcPr>
          <w:p w14:paraId="2570B55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5.03</w:t>
            </w:r>
          </w:p>
        </w:tc>
        <w:tc>
          <w:tcPr>
            <w:tcW w:w="769" w:type="pct"/>
            <w:vAlign w:val="bottom"/>
          </w:tcPr>
          <w:p w14:paraId="6FE9036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88.54 ± 4.75</w:t>
            </w:r>
          </w:p>
        </w:tc>
        <w:tc>
          <w:tcPr>
            <w:tcW w:w="782" w:type="pct"/>
            <w:vAlign w:val="bottom"/>
          </w:tcPr>
          <w:p w14:paraId="5935310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2.10</w:t>
            </w:r>
          </w:p>
        </w:tc>
      </w:tr>
      <w:tr w:rsidR="00F20B0C" w:rsidRPr="000E2703" w14:paraId="3292AF32" w14:textId="77777777" w:rsidTr="00464137">
        <w:trPr>
          <w:jc w:val="center"/>
        </w:trPr>
        <w:tc>
          <w:tcPr>
            <w:tcW w:w="623" w:type="pct"/>
            <w:vMerge/>
            <w:vAlign w:val="center"/>
          </w:tcPr>
          <w:p w14:paraId="40921DF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4093EBB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676" w:type="pct"/>
            <w:vAlign w:val="bottom"/>
          </w:tcPr>
          <w:p w14:paraId="05C594C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89.32 ± 3.13</w:t>
            </w:r>
          </w:p>
        </w:tc>
        <w:tc>
          <w:tcPr>
            <w:tcW w:w="746" w:type="pct"/>
            <w:vAlign w:val="bottom"/>
          </w:tcPr>
          <w:p w14:paraId="07EA82D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86.53 ± 4.27</w:t>
            </w:r>
          </w:p>
        </w:tc>
        <w:tc>
          <w:tcPr>
            <w:tcW w:w="708" w:type="pct"/>
            <w:vAlign w:val="bottom"/>
          </w:tcPr>
          <w:p w14:paraId="4AA97FE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2.96</w:t>
            </w:r>
          </w:p>
        </w:tc>
        <w:tc>
          <w:tcPr>
            <w:tcW w:w="769" w:type="pct"/>
            <w:vAlign w:val="bottom"/>
          </w:tcPr>
          <w:p w14:paraId="639D14B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89.52 ± 3.63</w:t>
            </w:r>
          </w:p>
        </w:tc>
        <w:tc>
          <w:tcPr>
            <w:tcW w:w="782" w:type="pct"/>
            <w:vAlign w:val="bottom"/>
          </w:tcPr>
          <w:p w14:paraId="1C31839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3.28</w:t>
            </w:r>
          </w:p>
        </w:tc>
      </w:tr>
      <w:tr w:rsidR="00F20B0C" w:rsidRPr="000E2703" w14:paraId="3DCB40AF" w14:textId="77777777" w:rsidTr="00464137">
        <w:trPr>
          <w:jc w:val="center"/>
        </w:trPr>
        <w:tc>
          <w:tcPr>
            <w:tcW w:w="623" w:type="pct"/>
            <w:vMerge w:val="restart"/>
            <w:vAlign w:val="center"/>
          </w:tcPr>
          <w:p w14:paraId="4057DB7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GCA</w:t>
            </w:r>
          </w:p>
        </w:tc>
        <w:tc>
          <w:tcPr>
            <w:tcW w:w="696" w:type="pct"/>
            <w:vAlign w:val="bottom"/>
          </w:tcPr>
          <w:p w14:paraId="058C51C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676" w:type="pct"/>
            <w:vAlign w:val="bottom"/>
          </w:tcPr>
          <w:p w14:paraId="732B2E4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80.87 ± 3.83</w:t>
            </w:r>
          </w:p>
        </w:tc>
        <w:tc>
          <w:tcPr>
            <w:tcW w:w="746" w:type="pct"/>
            <w:vAlign w:val="bottom"/>
          </w:tcPr>
          <w:p w14:paraId="5A9BC0A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99.31 ± 5.19</w:t>
            </w:r>
          </w:p>
        </w:tc>
        <w:tc>
          <w:tcPr>
            <w:tcW w:w="708" w:type="pct"/>
            <w:vAlign w:val="bottom"/>
          </w:tcPr>
          <w:p w14:paraId="243A6C3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4.18</w:t>
            </w:r>
          </w:p>
        </w:tc>
        <w:tc>
          <w:tcPr>
            <w:tcW w:w="769" w:type="pct"/>
            <w:vAlign w:val="bottom"/>
          </w:tcPr>
          <w:p w14:paraId="705607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89.42 ± 1.71</w:t>
            </w:r>
          </w:p>
        </w:tc>
        <w:tc>
          <w:tcPr>
            <w:tcW w:w="782" w:type="pct"/>
            <w:vAlign w:val="bottom"/>
          </w:tcPr>
          <w:p w14:paraId="2F5DD54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2.32</w:t>
            </w:r>
          </w:p>
        </w:tc>
      </w:tr>
      <w:tr w:rsidR="00F20B0C" w:rsidRPr="000E2703" w14:paraId="36783A7C" w14:textId="77777777" w:rsidTr="00464137">
        <w:trPr>
          <w:jc w:val="center"/>
        </w:trPr>
        <w:tc>
          <w:tcPr>
            <w:tcW w:w="623" w:type="pct"/>
            <w:vMerge/>
            <w:vAlign w:val="center"/>
          </w:tcPr>
          <w:p w14:paraId="397D4F2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1752028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676" w:type="pct"/>
            <w:vAlign w:val="bottom"/>
          </w:tcPr>
          <w:p w14:paraId="4038B95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91.43 ± 6.38</w:t>
            </w:r>
          </w:p>
        </w:tc>
        <w:tc>
          <w:tcPr>
            <w:tcW w:w="746" w:type="pct"/>
            <w:vAlign w:val="bottom"/>
          </w:tcPr>
          <w:p w14:paraId="5B2AD11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101.33 ± 2.23</w:t>
            </w:r>
          </w:p>
        </w:tc>
        <w:tc>
          <w:tcPr>
            <w:tcW w:w="708" w:type="pct"/>
            <w:vAlign w:val="bottom"/>
          </w:tcPr>
          <w:p w14:paraId="14A51A3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2.59</w:t>
            </w:r>
          </w:p>
        </w:tc>
        <w:tc>
          <w:tcPr>
            <w:tcW w:w="769" w:type="pct"/>
            <w:vAlign w:val="bottom"/>
          </w:tcPr>
          <w:p w14:paraId="1CEB207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112.53 ± 5.76</w:t>
            </w:r>
          </w:p>
        </w:tc>
        <w:tc>
          <w:tcPr>
            <w:tcW w:w="782" w:type="pct"/>
            <w:vAlign w:val="bottom"/>
          </w:tcPr>
          <w:p w14:paraId="034984C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2.29</w:t>
            </w:r>
          </w:p>
        </w:tc>
      </w:tr>
      <w:tr w:rsidR="00F20B0C" w:rsidRPr="000E2703" w14:paraId="178DE854" w14:textId="77777777" w:rsidTr="00464137">
        <w:trPr>
          <w:jc w:val="center"/>
        </w:trPr>
        <w:tc>
          <w:tcPr>
            <w:tcW w:w="623" w:type="pct"/>
            <w:vMerge/>
            <w:vAlign w:val="center"/>
          </w:tcPr>
          <w:p w14:paraId="3D687F9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6CF48F5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676" w:type="pct"/>
            <w:vAlign w:val="bottom"/>
          </w:tcPr>
          <w:p w14:paraId="7D2BC64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92.43 ± 2.14</w:t>
            </w:r>
          </w:p>
        </w:tc>
        <w:tc>
          <w:tcPr>
            <w:tcW w:w="746" w:type="pct"/>
            <w:vAlign w:val="bottom"/>
          </w:tcPr>
          <w:p w14:paraId="1361C11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88.76 ± 1.46</w:t>
            </w:r>
          </w:p>
        </w:tc>
        <w:tc>
          <w:tcPr>
            <w:tcW w:w="708" w:type="pct"/>
            <w:vAlign w:val="bottom"/>
          </w:tcPr>
          <w:p w14:paraId="28399DF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1.20</w:t>
            </w:r>
          </w:p>
        </w:tc>
        <w:tc>
          <w:tcPr>
            <w:tcW w:w="769" w:type="pct"/>
            <w:vAlign w:val="bottom"/>
          </w:tcPr>
          <w:p w14:paraId="456D19C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89.16 ± 3.46</w:t>
            </w:r>
          </w:p>
        </w:tc>
        <w:tc>
          <w:tcPr>
            <w:tcW w:w="782" w:type="pct"/>
            <w:vAlign w:val="bottom"/>
          </w:tcPr>
          <w:p w14:paraId="058342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3.09</w:t>
            </w:r>
          </w:p>
        </w:tc>
      </w:tr>
      <w:tr w:rsidR="00F20B0C" w:rsidRPr="000E2703" w14:paraId="6E163CEF" w14:textId="77777777" w:rsidTr="00464137">
        <w:trPr>
          <w:jc w:val="center"/>
        </w:trPr>
        <w:tc>
          <w:tcPr>
            <w:tcW w:w="623" w:type="pct"/>
            <w:vMerge w:val="restart"/>
            <w:vAlign w:val="center"/>
          </w:tcPr>
          <w:p w14:paraId="3A16924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TCA</w:t>
            </w:r>
          </w:p>
        </w:tc>
        <w:tc>
          <w:tcPr>
            <w:tcW w:w="696" w:type="pct"/>
            <w:vAlign w:val="bottom"/>
          </w:tcPr>
          <w:p w14:paraId="0EF70E6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w:t>
            </w:r>
          </w:p>
        </w:tc>
        <w:tc>
          <w:tcPr>
            <w:tcW w:w="676" w:type="pct"/>
            <w:vAlign w:val="bottom"/>
          </w:tcPr>
          <w:p w14:paraId="36F15AD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84.77 ± 2.38</w:t>
            </w:r>
          </w:p>
        </w:tc>
        <w:tc>
          <w:tcPr>
            <w:tcW w:w="746" w:type="pct"/>
            <w:vAlign w:val="bottom"/>
          </w:tcPr>
          <w:p w14:paraId="6437C65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103.55 ± 1.27</w:t>
            </w:r>
          </w:p>
        </w:tc>
        <w:tc>
          <w:tcPr>
            <w:tcW w:w="708" w:type="pct"/>
            <w:vAlign w:val="bottom"/>
          </w:tcPr>
          <w:p w14:paraId="4AC20E8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1.50</w:t>
            </w:r>
          </w:p>
        </w:tc>
        <w:tc>
          <w:tcPr>
            <w:tcW w:w="769" w:type="pct"/>
            <w:vAlign w:val="bottom"/>
          </w:tcPr>
          <w:p w14:paraId="11B4B0C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98.24 ± 2.14</w:t>
            </w:r>
          </w:p>
        </w:tc>
        <w:tc>
          <w:tcPr>
            <w:tcW w:w="782" w:type="pct"/>
            <w:vAlign w:val="bottom"/>
          </w:tcPr>
          <w:p w14:paraId="5BEEAAA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5.51</w:t>
            </w:r>
          </w:p>
        </w:tc>
      </w:tr>
      <w:tr w:rsidR="00F20B0C" w:rsidRPr="000E2703" w14:paraId="4A3CC5F0" w14:textId="77777777" w:rsidTr="00464137">
        <w:trPr>
          <w:jc w:val="center"/>
        </w:trPr>
        <w:tc>
          <w:tcPr>
            <w:tcW w:w="623" w:type="pct"/>
            <w:vMerge/>
            <w:vAlign w:val="center"/>
          </w:tcPr>
          <w:p w14:paraId="662C7C5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53AB9FA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w:t>
            </w:r>
          </w:p>
        </w:tc>
        <w:tc>
          <w:tcPr>
            <w:tcW w:w="676" w:type="pct"/>
            <w:vAlign w:val="bottom"/>
          </w:tcPr>
          <w:p w14:paraId="7A1989E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86.92 ± 4.96</w:t>
            </w:r>
          </w:p>
        </w:tc>
        <w:tc>
          <w:tcPr>
            <w:tcW w:w="746" w:type="pct"/>
            <w:vAlign w:val="bottom"/>
          </w:tcPr>
          <w:p w14:paraId="40CC963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89.04 ± 6.42</w:t>
            </w:r>
          </w:p>
        </w:tc>
        <w:tc>
          <w:tcPr>
            <w:tcW w:w="708" w:type="pct"/>
            <w:vAlign w:val="bottom"/>
          </w:tcPr>
          <w:p w14:paraId="03ABD5D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5.53</w:t>
            </w:r>
          </w:p>
        </w:tc>
        <w:tc>
          <w:tcPr>
            <w:tcW w:w="769" w:type="pct"/>
            <w:vAlign w:val="bottom"/>
          </w:tcPr>
          <w:p w14:paraId="72363C8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95.33 ± 2.86</w:t>
            </w:r>
          </w:p>
        </w:tc>
        <w:tc>
          <w:tcPr>
            <w:tcW w:w="782" w:type="pct"/>
            <w:vAlign w:val="bottom"/>
          </w:tcPr>
          <w:p w14:paraId="25BC776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3.82</w:t>
            </w:r>
          </w:p>
        </w:tc>
      </w:tr>
      <w:tr w:rsidR="00F20B0C" w:rsidRPr="000E2703" w14:paraId="458C9B72" w14:textId="77777777" w:rsidTr="00464137">
        <w:trPr>
          <w:jc w:val="center"/>
        </w:trPr>
        <w:tc>
          <w:tcPr>
            <w:tcW w:w="623" w:type="pct"/>
            <w:vMerge/>
            <w:vAlign w:val="center"/>
          </w:tcPr>
          <w:p w14:paraId="1882722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5F617C6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2000</w:t>
            </w:r>
          </w:p>
        </w:tc>
        <w:tc>
          <w:tcPr>
            <w:tcW w:w="676" w:type="pct"/>
            <w:vAlign w:val="bottom"/>
          </w:tcPr>
          <w:p w14:paraId="39EE9DD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81.34 ± 1.84</w:t>
            </w:r>
          </w:p>
        </w:tc>
        <w:tc>
          <w:tcPr>
            <w:tcW w:w="746" w:type="pct"/>
            <w:vAlign w:val="bottom"/>
          </w:tcPr>
          <w:p w14:paraId="122AF95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88.57 ± 4.85</w:t>
            </w:r>
          </w:p>
        </w:tc>
        <w:tc>
          <w:tcPr>
            <w:tcW w:w="708" w:type="pct"/>
            <w:vAlign w:val="bottom"/>
          </w:tcPr>
          <w:p w14:paraId="15AC07C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4.77</w:t>
            </w:r>
          </w:p>
        </w:tc>
        <w:tc>
          <w:tcPr>
            <w:tcW w:w="769" w:type="pct"/>
            <w:vAlign w:val="bottom"/>
          </w:tcPr>
          <w:p w14:paraId="03B20A6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97.81 ± 3.08</w:t>
            </w:r>
          </w:p>
        </w:tc>
        <w:tc>
          <w:tcPr>
            <w:tcW w:w="782" w:type="pct"/>
            <w:vAlign w:val="bottom"/>
          </w:tcPr>
          <w:p w14:paraId="6044AC2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4.50</w:t>
            </w:r>
          </w:p>
        </w:tc>
      </w:tr>
      <w:tr w:rsidR="00F20B0C" w:rsidRPr="000E2703" w14:paraId="64FEB36A" w14:textId="77777777" w:rsidTr="00464137">
        <w:trPr>
          <w:jc w:val="center"/>
        </w:trPr>
        <w:tc>
          <w:tcPr>
            <w:tcW w:w="623" w:type="pct"/>
            <w:vMerge w:val="restart"/>
            <w:vAlign w:val="center"/>
          </w:tcPr>
          <w:p w14:paraId="3E34515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CDCA</w:t>
            </w:r>
          </w:p>
        </w:tc>
        <w:tc>
          <w:tcPr>
            <w:tcW w:w="696" w:type="pct"/>
            <w:vAlign w:val="bottom"/>
          </w:tcPr>
          <w:p w14:paraId="7822144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676" w:type="pct"/>
            <w:vAlign w:val="bottom"/>
          </w:tcPr>
          <w:p w14:paraId="4E71E50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80.33 ± 3.23</w:t>
            </w:r>
          </w:p>
        </w:tc>
        <w:tc>
          <w:tcPr>
            <w:tcW w:w="746" w:type="pct"/>
            <w:vAlign w:val="bottom"/>
          </w:tcPr>
          <w:p w14:paraId="026C1E9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94.33 ± 4.62</w:t>
            </w:r>
          </w:p>
        </w:tc>
        <w:tc>
          <w:tcPr>
            <w:tcW w:w="708" w:type="pct"/>
            <w:vAlign w:val="bottom"/>
          </w:tcPr>
          <w:p w14:paraId="08DDCFD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4.39</w:t>
            </w:r>
          </w:p>
        </w:tc>
        <w:tc>
          <w:tcPr>
            <w:tcW w:w="769" w:type="pct"/>
            <w:vAlign w:val="bottom"/>
          </w:tcPr>
          <w:p w14:paraId="407BF85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90.49 ± 4.83</w:t>
            </w:r>
          </w:p>
        </w:tc>
        <w:tc>
          <w:tcPr>
            <w:tcW w:w="782" w:type="pct"/>
            <w:vAlign w:val="bottom"/>
          </w:tcPr>
          <w:p w14:paraId="6EF26AF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5.18</w:t>
            </w:r>
          </w:p>
        </w:tc>
      </w:tr>
      <w:tr w:rsidR="00F20B0C" w:rsidRPr="000E2703" w14:paraId="0E99E0DD" w14:textId="77777777" w:rsidTr="00464137">
        <w:trPr>
          <w:jc w:val="center"/>
        </w:trPr>
        <w:tc>
          <w:tcPr>
            <w:tcW w:w="623" w:type="pct"/>
            <w:vMerge/>
            <w:vAlign w:val="center"/>
          </w:tcPr>
          <w:p w14:paraId="1A35C52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1BD8FBE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676" w:type="pct"/>
            <w:vAlign w:val="bottom"/>
          </w:tcPr>
          <w:p w14:paraId="6E44902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86.34 ± 2.45</w:t>
            </w:r>
          </w:p>
        </w:tc>
        <w:tc>
          <w:tcPr>
            <w:tcW w:w="746" w:type="pct"/>
            <w:vAlign w:val="bottom"/>
          </w:tcPr>
          <w:p w14:paraId="575A193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92.33 ± 4.93</w:t>
            </w:r>
          </w:p>
        </w:tc>
        <w:tc>
          <w:tcPr>
            <w:tcW w:w="708" w:type="pct"/>
            <w:vAlign w:val="bottom"/>
          </w:tcPr>
          <w:p w14:paraId="3685CA3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3.70</w:t>
            </w:r>
          </w:p>
        </w:tc>
        <w:tc>
          <w:tcPr>
            <w:tcW w:w="769" w:type="pct"/>
            <w:vAlign w:val="bottom"/>
          </w:tcPr>
          <w:p w14:paraId="45AB702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91.49 ± 7.39</w:t>
            </w:r>
          </w:p>
        </w:tc>
        <w:tc>
          <w:tcPr>
            <w:tcW w:w="782" w:type="pct"/>
            <w:vAlign w:val="bottom"/>
          </w:tcPr>
          <w:p w14:paraId="5CFA6FA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4.49</w:t>
            </w:r>
          </w:p>
        </w:tc>
      </w:tr>
      <w:tr w:rsidR="00F20B0C" w:rsidRPr="000E2703" w14:paraId="7057E5BF" w14:textId="77777777" w:rsidTr="00464137">
        <w:trPr>
          <w:jc w:val="center"/>
        </w:trPr>
        <w:tc>
          <w:tcPr>
            <w:tcW w:w="623" w:type="pct"/>
            <w:vMerge/>
            <w:vAlign w:val="center"/>
          </w:tcPr>
          <w:p w14:paraId="4054428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7B89BA8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676" w:type="pct"/>
            <w:vAlign w:val="bottom"/>
          </w:tcPr>
          <w:p w14:paraId="6DC63D7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84.62 ± 3.21</w:t>
            </w:r>
          </w:p>
        </w:tc>
        <w:tc>
          <w:tcPr>
            <w:tcW w:w="746" w:type="pct"/>
            <w:vAlign w:val="bottom"/>
          </w:tcPr>
          <w:p w14:paraId="6931B9E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92.33 ± 6.03</w:t>
            </w:r>
          </w:p>
        </w:tc>
        <w:tc>
          <w:tcPr>
            <w:tcW w:w="708" w:type="pct"/>
            <w:vAlign w:val="bottom"/>
          </w:tcPr>
          <w:p w14:paraId="33B5B68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5.58</w:t>
            </w:r>
          </w:p>
        </w:tc>
        <w:tc>
          <w:tcPr>
            <w:tcW w:w="769" w:type="pct"/>
            <w:vAlign w:val="bottom"/>
          </w:tcPr>
          <w:p w14:paraId="5D270F5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92.77 ± 4.83</w:t>
            </w:r>
          </w:p>
        </w:tc>
        <w:tc>
          <w:tcPr>
            <w:tcW w:w="782" w:type="pct"/>
            <w:vAlign w:val="bottom"/>
          </w:tcPr>
          <w:p w14:paraId="3E8430F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6.18</w:t>
            </w:r>
          </w:p>
        </w:tc>
      </w:tr>
      <w:tr w:rsidR="00F20B0C" w:rsidRPr="000E2703" w14:paraId="70A5DFB1" w14:textId="77777777" w:rsidTr="00464137">
        <w:trPr>
          <w:jc w:val="center"/>
        </w:trPr>
        <w:tc>
          <w:tcPr>
            <w:tcW w:w="623" w:type="pct"/>
            <w:vMerge w:val="restart"/>
            <w:vAlign w:val="center"/>
          </w:tcPr>
          <w:p w14:paraId="7715C50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DCA</w:t>
            </w:r>
          </w:p>
        </w:tc>
        <w:tc>
          <w:tcPr>
            <w:tcW w:w="696" w:type="pct"/>
            <w:vAlign w:val="bottom"/>
          </w:tcPr>
          <w:p w14:paraId="1935568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676" w:type="pct"/>
            <w:vAlign w:val="bottom"/>
          </w:tcPr>
          <w:p w14:paraId="2E44FB3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95.54 ± 2.17</w:t>
            </w:r>
          </w:p>
        </w:tc>
        <w:tc>
          <w:tcPr>
            <w:tcW w:w="746" w:type="pct"/>
            <w:vAlign w:val="bottom"/>
          </w:tcPr>
          <w:p w14:paraId="2766511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94.67 ± 4.93</w:t>
            </w:r>
          </w:p>
        </w:tc>
        <w:tc>
          <w:tcPr>
            <w:tcW w:w="708" w:type="pct"/>
            <w:vAlign w:val="bottom"/>
          </w:tcPr>
          <w:p w14:paraId="1B41863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5.88</w:t>
            </w:r>
          </w:p>
        </w:tc>
        <w:tc>
          <w:tcPr>
            <w:tcW w:w="769" w:type="pct"/>
            <w:vAlign w:val="bottom"/>
          </w:tcPr>
          <w:p w14:paraId="3BC7DCC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104.21 ± 7.22</w:t>
            </w:r>
          </w:p>
        </w:tc>
        <w:tc>
          <w:tcPr>
            <w:tcW w:w="782" w:type="pct"/>
            <w:vAlign w:val="bottom"/>
          </w:tcPr>
          <w:p w14:paraId="7D6D997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3.87</w:t>
            </w:r>
          </w:p>
        </w:tc>
      </w:tr>
      <w:tr w:rsidR="00F20B0C" w:rsidRPr="000E2703" w14:paraId="3474EDFE" w14:textId="77777777" w:rsidTr="00464137">
        <w:trPr>
          <w:jc w:val="center"/>
        </w:trPr>
        <w:tc>
          <w:tcPr>
            <w:tcW w:w="623" w:type="pct"/>
            <w:vMerge/>
            <w:vAlign w:val="center"/>
          </w:tcPr>
          <w:p w14:paraId="26838B9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1F8F67F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676" w:type="pct"/>
            <w:vAlign w:val="bottom"/>
          </w:tcPr>
          <w:p w14:paraId="5B9534F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82.56 ± 4.32</w:t>
            </w:r>
          </w:p>
        </w:tc>
        <w:tc>
          <w:tcPr>
            <w:tcW w:w="746" w:type="pct"/>
            <w:vAlign w:val="bottom"/>
          </w:tcPr>
          <w:p w14:paraId="061DE2B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106.33 ± 7.37</w:t>
            </w:r>
          </w:p>
        </w:tc>
        <w:tc>
          <w:tcPr>
            <w:tcW w:w="708" w:type="pct"/>
            <w:vAlign w:val="bottom"/>
          </w:tcPr>
          <w:p w14:paraId="438E568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4.36</w:t>
            </w:r>
          </w:p>
        </w:tc>
        <w:tc>
          <w:tcPr>
            <w:tcW w:w="769" w:type="pct"/>
            <w:vAlign w:val="bottom"/>
          </w:tcPr>
          <w:p w14:paraId="469B262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99.31 ± 5.66</w:t>
            </w:r>
          </w:p>
        </w:tc>
        <w:tc>
          <w:tcPr>
            <w:tcW w:w="782" w:type="pct"/>
            <w:vAlign w:val="bottom"/>
          </w:tcPr>
          <w:p w14:paraId="49148D1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5.57</w:t>
            </w:r>
          </w:p>
        </w:tc>
      </w:tr>
      <w:tr w:rsidR="00F20B0C" w:rsidRPr="000E2703" w14:paraId="646C44D9" w14:textId="77777777" w:rsidTr="00464137">
        <w:trPr>
          <w:jc w:val="center"/>
        </w:trPr>
        <w:tc>
          <w:tcPr>
            <w:tcW w:w="623" w:type="pct"/>
            <w:vMerge/>
            <w:vAlign w:val="center"/>
          </w:tcPr>
          <w:p w14:paraId="04DAE5D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5CAF53C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676" w:type="pct"/>
            <w:vAlign w:val="bottom"/>
          </w:tcPr>
          <w:p w14:paraId="4D2DAC6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94.45 ± 5.34</w:t>
            </w:r>
          </w:p>
        </w:tc>
        <w:tc>
          <w:tcPr>
            <w:tcW w:w="746" w:type="pct"/>
            <w:vAlign w:val="bottom"/>
          </w:tcPr>
          <w:p w14:paraId="6C3B73E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101.33 ± 5.77</w:t>
            </w:r>
          </w:p>
        </w:tc>
        <w:tc>
          <w:tcPr>
            <w:tcW w:w="708" w:type="pct"/>
            <w:vAlign w:val="bottom"/>
          </w:tcPr>
          <w:p w14:paraId="3FD9931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6.31</w:t>
            </w:r>
          </w:p>
        </w:tc>
        <w:tc>
          <w:tcPr>
            <w:tcW w:w="769" w:type="pct"/>
            <w:vAlign w:val="bottom"/>
          </w:tcPr>
          <w:p w14:paraId="18ECF27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89.83 ± 4.53</w:t>
            </w:r>
          </w:p>
        </w:tc>
        <w:tc>
          <w:tcPr>
            <w:tcW w:w="782" w:type="pct"/>
            <w:vAlign w:val="bottom"/>
          </w:tcPr>
          <w:p w14:paraId="551D69A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4.71</w:t>
            </w:r>
          </w:p>
        </w:tc>
      </w:tr>
      <w:tr w:rsidR="00F20B0C" w:rsidRPr="000E2703" w14:paraId="281718BC" w14:textId="77777777" w:rsidTr="00464137">
        <w:trPr>
          <w:jc w:val="center"/>
        </w:trPr>
        <w:tc>
          <w:tcPr>
            <w:tcW w:w="623" w:type="pct"/>
            <w:vMerge w:val="restart"/>
            <w:vAlign w:val="center"/>
          </w:tcPr>
          <w:p w14:paraId="289A36B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UDCA</w:t>
            </w:r>
          </w:p>
        </w:tc>
        <w:tc>
          <w:tcPr>
            <w:tcW w:w="696" w:type="pct"/>
            <w:vAlign w:val="bottom"/>
          </w:tcPr>
          <w:p w14:paraId="3F31C3F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676" w:type="pct"/>
            <w:vAlign w:val="bottom"/>
          </w:tcPr>
          <w:p w14:paraId="7337275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83.32 ± 1.43</w:t>
            </w:r>
          </w:p>
        </w:tc>
        <w:tc>
          <w:tcPr>
            <w:tcW w:w="746" w:type="pct"/>
            <w:vAlign w:val="bottom"/>
          </w:tcPr>
          <w:p w14:paraId="25ECAA7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91.67 ± 4.62</w:t>
            </w:r>
          </w:p>
        </w:tc>
        <w:tc>
          <w:tcPr>
            <w:tcW w:w="708" w:type="pct"/>
            <w:vAlign w:val="bottom"/>
          </w:tcPr>
          <w:p w14:paraId="035569B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6.41</w:t>
            </w:r>
          </w:p>
        </w:tc>
        <w:tc>
          <w:tcPr>
            <w:tcW w:w="769" w:type="pct"/>
            <w:vAlign w:val="bottom"/>
          </w:tcPr>
          <w:p w14:paraId="7EC4241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93.43 ± 4.63</w:t>
            </w:r>
          </w:p>
        </w:tc>
        <w:tc>
          <w:tcPr>
            <w:tcW w:w="782" w:type="pct"/>
            <w:vAlign w:val="bottom"/>
          </w:tcPr>
          <w:p w14:paraId="45AA0F3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3.38</w:t>
            </w:r>
          </w:p>
        </w:tc>
      </w:tr>
      <w:tr w:rsidR="00F20B0C" w:rsidRPr="000E2703" w14:paraId="26E91652" w14:textId="77777777" w:rsidTr="00464137">
        <w:trPr>
          <w:jc w:val="center"/>
        </w:trPr>
        <w:tc>
          <w:tcPr>
            <w:tcW w:w="623" w:type="pct"/>
            <w:vMerge/>
            <w:vAlign w:val="center"/>
          </w:tcPr>
          <w:p w14:paraId="191CB70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7DA602A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676" w:type="pct"/>
            <w:vAlign w:val="bottom"/>
          </w:tcPr>
          <w:p w14:paraId="64C161B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88.13 ± 5.94</w:t>
            </w:r>
          </w:p>
        </w:tc>
        <w:tc>
          <w:tcPr>
            <w:tcW w:w="746" w:type="pct"/>
            <w:vAlign w:val="bottom"/>
          </w:tcPr>
          <w:p w14:paraId="69CF872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95.33 ± 4.73</w:t>
            </w:r>
          </w:p>
        </w:tc>
        <w:tc>
          <w:tcPr>
            <w:tcW w:w="708" w:type="pct"/>
            <w:vAlign w:val="bottom"/>
          </w:tcPr>
          <w:p w14:paraId="598171F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6.57</w:t>
            </w:r>
          </w:p>
        </w:tc>
        <w:tc>
          <w:tcPr>
            <w:tcW w:w="769" w:type="pct"/>
            <w:vAlign w:val="bottom"/>
          </w:tcPr>
          <w:p w14:paraId="55FDAF1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92.12 ± 4.49</w:t>
            </w:r>
          </w:p>
        </w:tc>
        <w:tc>
          <w:tcPr>
            <w:tcW w:w="782" w:type="pct"/>
            <w:vAlign w:val="bottom"/>
          </w:tcPr>
          <w:p w14:paraId="00325B6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2.84</w:t>
            </w:r>
          </w:p>
        </w:tc>
      </w:tr>
      <w:tr w:rsidR="00F20B0C" w:rsidRPr="000E2703" w14:paraId="066F2581" w14:textId="77777777" w:rsidTr="00464137">
        <w:trPr>
          <w:jc w:val="center"/>
        </w:trPr>
        <w:tc>
          <w:tcPr>
            <w:tcW w:w="623" w:type="pct"/>
            <w:vMerge/>
            <w:vAlign w:val="center"/>
          </w:tcPr>
          <w:p w14:paraId="570A1F7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3A65A14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676" w:type="pct"/>
            <w:vAlign w:val="bottom"/>
          </w:tcPr>
          <w:p w14:paraId="67E9B99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85.26 ± 3.01</w:t>
            </w:r>
          </w:p>
        </w:tc>
        <w:tc>
          <w:tcPr>
            <w:tcW w:w="746" w:type="pct"/>
            <w:vAlign w:val="bottom"/>
          </w:tcPr>
          <w:p w14:paraId="0C8300E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 ± 4.58</w:t>
            </w:r>
          </w:p>
        </w:tc>
        <w:tc>
          <w:tcPr>
            <w:tcW w:w="708" w:type="pct"/>
            <w:vAlign w:val="bottom"/>
          </w:tcPr>
          <w:p w14:paraId="18C54B5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2.90</w:t>
            </w:r>
          </w:p>
        </w:tc>
        <w:tc>
          <w:tcPr>
            <w:tcW w:w="769" w:type="pct"/>
            <w:vAlign w:val="bottom"/>
          </w:tcPr>
          <w:p w14:paraId="63E9459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91.79 ± 5.74</w:t>
            </w:r>
          </w:p>
        </w:tc>
        <w:tc>
          <w:tcPr>
            <w:tcW w:w="782" w:type="pct"/>
            <w:vAlign w:val="bottom"/>
          </w:tcPr>
          <w:p w14:paraId="07208A8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6.35</w:t>
            </w:r>
          </w:p>
        </w:tc>
      </w:tr>
      <w:tr w:rsidR="00F20B0C" w:rsidRPr="000E2703" w14:paraId="7DB6B19B" w14:textId="77777777" w:rsidTr="00464137">
        <w:trPr>
          <w:jc w:val="center"/>
        </w:trPr>
        <w:tc>
          <w:tcPr>
            <w:tcW w:w="623" w:type="pct"/>
            <w:vMerge w:val="restart"/>
            <w:vAlign w:val="center"/>
          </w:tcPr>
          <w:p w14:paraId="70FE6BC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TCDCA</w:t>
            </w:r>
          </w:p>
        </w:tc>
        <w:tc>
          <w:tcPr>
            <w:tcW w:w="696" w:type="pct"/>
            <w:vAlign w:val="bottom"/>
          </w:tcPr>
          <w:p w14:paraId="6B7987A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676" w:type="pct"/>
            <w:vAlign w:val="bottom"/>
          </w:tcPr>
          <w:p w14:paraId="30572F0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86.04 ± 3.36</w:t>
            </w:r>
          </w:p>
        </w:tc>
        <w:tc>
          <w:tcPr>
            <w:tcW w:w="746" w:type="pct"/>
            <w:vAlign w:val="bottom"/>
          </w:tcPr>
          <w:p w14:paraId="1BB4BD8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93.67 ± 5.86</w:t>
            </w:r>
          </w:p>
        </w:tc>
        <w:tc>
          <w:tcPr>
            <w:tcW w:w="708" w:type="pct"/>
            <w:vAlign w:val="bottom"/>
          </w:tcPr>
          <w:p w14:paraId="7FD863B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6.49</w:t>
            </w:r>
          </w:p>
        </w:tc>
        <w:tc>
          <w:tcPr>
            <w:tcW w:w="769" w:type="pct"/>
            <w:vAlign w:val="bottom"/>
          </w:tcPr>
          <w:p w14:paraId="2B759A9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92.77 ± 4.83</w:t>
            </w:r>
          </w:p>
        </w:tc>
        <w:tc>
          <w:tcPr>
            <w:tcW w:w="782" w:type="pct"/>
            <w:vAlign w:val="bottom"/>
          </w:tcPr>
          <w:p w14:paraId="59B7DD6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3.28</w:t>
            </w:r>
          </w:p>
        </w:tc>
      </w:tr>
      <w:tr w:rsidR="00F20B0C" w:rsidRPr="000E2703" w14:paraId="7A50AAC2" w14:textId="77777777" w:rsidTr="00464137">
        <w:trPr>
          <w:jc w:val="center"/>
        </w:trPr>
        <w:tc>
          <w:tcPr>
            <w:tcW w:w="623" w:type="pct"/>
            <w:vMerge/>
            <w:vAlign w:val="center"/>
          </w:tcPr>
          <w:p w14:paraId="64C86FA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7871677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676" w:type="pct"/>
            <w:vAlign w:val="bottom"/>
          </w:tcPr>
          <w:p w14:paraId="319B005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87.98 ± 3.11</w:t>
            </w:r>
          </w:p>
        </w:tc>
        <w:tc>
          <w:tcPr>
            <w:tcW w:w="746" w:type="pct"/>
            <w:vAlign w:val="bottom"/>
          </w:tcPr>
          <w:p w14:paraId="226A029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94.67 ± 4.93</w:t>
            </w:r>
          </w:p>
        </w:tc>
        <w:tc>
          <w:tcPr>
            <w:tcW w:w="708" w:type="pct"/>
            <w:vAlign w:val="bottom"/>
          </w:tcPr>
          <w:p w14:paraId="57F16E8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5.18</w:t>
            </w:r>
          </w:p>
        </w:tc>
        <w:tc>
          <w:tcPr>
            <w:tcW w:w="769" w:type="pct"/>
            <w:vAlign w:val="bottom"/>
          </w:tcPr>
          <w:p w14:paraId="6429586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89.83 ± 4.53</w:t>
            </w:r>
          </w:p>
        </w:tc>
        <w:tc>
          <w:tcPr>
            <w:tcW w:w="782" w:type="pct"/>
            <w:vAlign w:val="bottom"/>
          </w:tcPr>
          <w:p w14:paraId="213145D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2.17</w:t>
            </w:r>
          </w:p>
        </w:tc>
      </w:tr>
      <w:tr w:rsidR="00F20B0C" w:rsidRPr="000E2703" w14:paraId="14C99B37" w14:textId="77777777" w:rsidTr="00464137">
        <w:trPr>
          <w:jc w:val="center"/>
        </w:trPr>
        <w:tc>
          <w:tcPr>
            <w:tcW w:w="623" w:type="pct"/>
            <w:vMerge/>
            <w:vAlign w:val="center"/>
          </w:tcPr>
          <w:p w14:paraId="03B3BF0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21B42E6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676" w:type="pct"/>
            <w:vAlign w:val="bottom"/>
          </w:tcPr>
          <w:p w14:paraId="186534D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83.72 ± 2.19</w:t>
            </w:r>
          </w:p>
        </w:tc>
        <w:tc>
          <w:tcPr>
            <w:tcW w:w="746" w:type="pct"/>
            <w:vAlign w:val="bottom"/>
          </w:tcPr>
          <w:p w14:paraId="7DA89C2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91.67 ± 4.62</w:t>
            </w:r>
          </w:p>
        </w:tc>
        <w:tc>
          <w:tcPr>
            <w:tcW w:w="708" w:type="pct"/>
            <w:vAlign w:val="bottom"/>
          </w:tcPr>
          <w:p w14:paraId="487C718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3.05</w:t>
            </w:r>
          </w:p>
        </w:tc>
        <w:tc>
          <w:tcPr>
            <w:tcW w:w="769" w:type="pct"/>
            <w:vAlign w:val="bottom"/>
          </w:tcPr>
          <w:p w14:paraId="691BC8D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92.77 ± 7.36</w:t>
            </w:r>
          </w:p>
        </w:tc>
        <w:tc>
          <w:tcPr>
            <w:tcW w:w="782" w:type="pct"/>
            <w:vAlign w:val="bottom"/>
          </w:tcPr>
          <w:p w14:paraId="69F5C66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3.38</w:t>
            </w:r>
          </w:p>
        </w:tc>
      </w:tr>
      <w:tr w:rsidR="00F20B0C" w:rsidRPr="000E2703" w14:paraId="6F408B1B" w14:textId="77777777" w:rsidTr="00464137">
        <w:trPr>
          <w:jc w:val="center"/>
        </w:trPr>
        <w:tc>
          <w:tcPr>
            <w:tcW w:w="623" w:type="pct"/>
            <w:vMerge w:val="restart"/>
            <w:tcBorders>
              <w:bottom w:val="single" w:sz="4" w:space="0" w:color="auto"/>
            </w:tcBorders>
            <w:vAlign w:val="center"/>
          </w:tcPr>
          <w:p w14:paraId="1554442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TUDCA</w:t>
            </w:r>
          </w:p>
        </w:tc>
        <w:tc>
          <w:tcPr>
            <w:tcW w:w="696" w:type="pct"/>
            <w:vAlign w:val="bottom"/>
          </w:tcPr>
          <w:p w14:paraId="5CC673D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676" w:type="pct"/>
            <w:vAlign w:val="bottom"/>
          </w:tcPr>
          <w:p w14:paraId="4456CE6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87.17 ± 4.61</w:t>
            </w:r>
          </w:p>
        </w:tc>
        <w:tc>
          <w:tcPr>
            <w:tcW w:w="746" w:type="pct"/>
            <w:vAlign w:val="bottom"/>
          </w:tcPr>
          <w:p w14:paraId="51383FD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94.67 ± 7.51</w:t>
            </w:r>
          </w:p>
        </w:tc>
        <w:tc>
          <w:tcPr>
            <w:tcW w:w="708" w:type="pct"/>
            <w:vAlign w:val="bottom"/>
          </w:tcPr>
          <w:p w14:paraId="75F53A4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4.31</w:t>
            </w:r>
          </w:p>
        </w:tc>
        <w:tc>
          <w:tcPr>
            <w:tcW w:w="769" w:type="pct"/>
            <w:vAlign w:val="bottom"/>
          </w:tcPr>
          <w:p w14:paraId="5BCA5BB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96.69 ± 9.82</w:t>
            </w:r>
          </w:p>
        </w:tc>
        <w:tc>
          <w:tcPr>
            <w:tcW w:w="782" w:type="pct"/>
            <w:vAlign w:val="bottom"/>
          </w:tcPr>
          <w:p w14:paraId="7D2E2B5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2.39</w:t>
            </w:r>
          </w:p>
        </w:tc>
      </w:tr>
      <w:tr w:rsidR="00F20B0C" w:rsidRPr="000E2703" w14:paraId="3F44F57D" w14:textId="77777777" w:rsidTr="00464137">
        <w:trPr>
          <w:jc w:val="center"/>
        </w:trPr>
        <w:tc>
          <w:tcPr>
            <w:tcW w:w="623" w:type="pct"/>
            <w:vMerge/>
            <w:tcBorders>
              <w:bottom w:val="single" w:sz="4" w:space="0" w:color="auto"/>
            </w:tcBorders>
            <w:vAlign w:val="center"/>
          </w:tcPr>
          <w:p w14:paraId="1A256C2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14:paraId="28B2791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676" w:type="pct"/>
            <w:vAlign w:val="bottom"/>
          </w:tcPr>
          <w:p w14:paraId="61DD5E2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87.41 ± 4.09</w:t>
            </w:r>
          </w:p>
        </w:tc>
        <w:tc>
          <w:tcPr>
            <w:tcW w:w="746" w:type="pct"/>
            <w:vAlign w:val="bottom"/>
          </w:tcPr>
          <w:p w14:paraId="0471A10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98.67 ± 10.02</w:t>
            </w:r>
          </w:p>
        </w:tc>
        <w:tc>
          <w:tcPr>
            <w:tcW w:w="708" w:type="pct"/>
            <w:vAlign w:val="bottom"/>
          </w:tcPr>
          <w:p w14:paraId="163AB55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2.66</w:t>
            </w:r>
          </w:p>
        </w:tc>
        <w:tc>
          <w:tcPr>
            <w:tcW w:w="769" w:type="pct"/>
            <w:vAlign w:val="bottom"/>
          </w:tcPr>
          <w:p w14:paraId="654B04B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98.33 ± 8.33</w:t>
            </w:r>
          </w:p>
        </w:tc>
        <w:tc>
          <w:tcPr>
            <w:tcW w:w="782" w:type="pct"/>
            <w:vAlign w:val="bottom"/>
          </w:tcPr>
          <w:p w14:paraId="0A000ED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2.36</w:t>
            </w:r>
          </w:p>
        </w:tc>
      </w:tr>
      <w:tr w:rsidR="00F20B0C" w:rsidRPr="000E2703" w14:paraId="631D02B4" w14:textId="77777777" w:rsidTr="00464137">
        <w:trPr>
          <w:jc w:val="center"/>
        </w:trPr>
        <w:tc>
          <w:tcPr>
            <w:tcW w:w="623" w:type="pct"/>
            <w:vMerge/>
            <w:tcBorders>
              <w:bottom w:val="single" w:sz="4" w:space="0" w:color="auto"/>
            </w:tcBorders>
            <w:vAlign w:val="center"/>
          </w:tcPr>
          <w:p w14:paraId="538A918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96" w:type="pct"/>
            <w:tcBorders>
              <w:bottom w:val="single" w:sz="4" w:space="0" w:color="auto"/>
            </w:tcBorders>
            <w:vAlign w:val="bottom"/>
          </w:tcPr>
          <w:p w14:paraId="05FDCF1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676" w:type="pct"/>
            <w:tcBorders>
              <w:bottom w:val="single" w:sz="4" w:space="0" w:color="auto"/>
            </w:tcBorders>
            <w:vAlign w:val="bottom"/>
          </w:tcPr>
          <w:p w14:paraId="74FDB60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99.06 ± 3.56</w:t>
            </w:r>
          </w:p>
        </w:tc>
        <w:tc>
          <w:tcPr>
            <w:tcW w:w="746" w:type="pct"/>
            <w:tcBorders>
              <w:bottom w:val="single" w:sz="4" w:space="0" w:color="auto"/>
            </w:tcBorders>
            <w:vAlign w:val="bottom"/>
          </w:tcPr>
          <w:p w14:paraId="443C6E1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100.33 ± 8.5</w:t>
            </w:r>
          </w:p>
        </w:tc>
        <w:tc>
          <w:tcPr>
            <w:tcW w:w="708" w:type="pct"/>
            <w:tcBorders>
              <w:bottom w:val="single" w:sz="4" w:space="0" w:color="auto"/>
            </w:tcBorders>
            <w:vAlign w:val="bottom"/>
          </w:tcPr>
          <w:p w14:paraId="5D57B8C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1.23</w:t>
            </w:r>
          </w:p>
        </w:tc>
        <w:tc>
          <w:tcPr>
            <w:tcW w:w="769" w:type="pct"/>
            <w:tcBorders>
              <w:bottom w:val="single" w:sz="4" w:space="0" w:color="auto"/>
            </w:tcBorders>
            <w:vAlign w:val="bottom"/>
          </w:tcPr>
          <w:p w14:paraId="0958770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92.45 ± 4.53</w:t>
            </w:r>
          </w:p>
        </w:tc>
        <w:tc>
          <w:tcPr>
            <w:tcW w:w="782" w:type="pct"/>
            <w:tcBorders>
              <w:bottom w:val="single" w:sz="4" w:space="0" w:color="auto"/>
            </w:tcBorders>
            <w:vAlign w:val="bottom"/>
          </w:tcPr>
          <w:p w14:paraId="21DAD4A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3.18</w:t>
            </w:r>
          </w:p>
        </w:tc>
      </w:tr>
    </w:tbl>
    <w:p w14:paraId="6AFD8CC7"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sz w:val="24"/>
          <w:szCs w:val="24"/>
          <w:lang w:eastAsia="zh-CN" w:bidi="ar-SA"/>
        </w:rPr>
      </w:pPr>
      <w:r w:rsidRPr="000E2703">
        <w:rPr>
          <w:rFonts w:ascii="Book Antiqua" w:eastAsia="宋体" w:hAnsi="Book Antiqua" w:cs="Times New Roman"/>
          <w:sz w:val="24"/>
          <w:szCs w:val="24"/>
          <w:lang w:eastAsia="zh-CN" w:bidi="ar-SA"/>
        </w:rPr>
        <w:t xml:space="preserve">CDCA: Chenodeoxycholic acid; </w:t>
      </w:r>
      <w:r w:rsidRPr="000E2703">
        <w:rPr>
          <w:rFonts w:ascii="Book Antiqua" w:hAnsi="Book Antiqua"/>
          <w:sz w:val="24"/>
          <w:szCs w:val="24"/>
        </w:rPr>
        <w:t>UDCA: Ursodeoxycholic acid; GCA: Glycocholic acid; GDCA: Glycochenodeoxycholic acid; TCA: Taurocholic acid; TUDCA: Taurocholic acid; GCDCA: Glycochenodeoxycholic acid; GLCA: Glycinic acid; DCA: Deoxycholic acid; CA: Cholic acid.</w:t>
      </w:r>
    </w:p>
    <w:p w14:paraId="1C0EA2E2"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rsidRPr="000E2703">
          <w:pgSz w:w="15840" w:h="12240" w:orient="landscape"/>
          <w:pgMar w:top="1797" w:right="1440" w:bottom="1797" w:left="1440" w:header="851" w:footer="992" w:gutter="0"/>
          <w:cols w:space="720"/>
          <w:docGrid w:type="linesAndChars" w:linePitch="438"/>
        </w:sectPr>
      </w:pPr>
    </w:p>
    <w:p w14:paraId="788B83DA"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sidRPr="000E2703">
        <w:rPr>
          <w:rFonts w:ascii="Book Antiqua" w:eastAsia="宋体" w:hAnsi="Book Antiqua" w:cs="Times New Roman"/>
          <w:b/>
          <w:bCs/>
          <w:sz w:val="24"/>
          <w:szCs w:val="24"/>
          <w:lang w:eastAsia="zh-CN" w:bidi="ar-SA"/>
        </w:rPr>
        <w:lastRenderedPageBreak/>
        <w:t>Table 10 Stability of bile acid standards in serum samples (</w:t>
      </w:r>
      <w:r w:rsidRPr="000E2703">
        <w:rPr>
          <w:rFonts w:ascii="Book Antiqua" w:eastAsia="宋体" w:hAnsi="Book Antiqua" w:cs="Times New Roman"/>
          <w:b/>
          <w:bCs/>
          <w:i/>
          <w:iCs/>
          <w:sz w:val="24"/>
          <w:szCs w:val="24"/>
          <w:lang w:eastAsia="zh-CN" w:bidi="ar-SA"/>
        </w:rPr>
        <w:t>n</w:t>
      </w:r>
      <w:r w:rsidRPr="000E2703">
        <w:rPr>
          <w:rFonts w:ascii="Book Antiqua" w:eastAsia="宋体" w:hAnsi="Book Antiqua" w:cs="Times New Roman"/>
          <w:b/>
          <w:bCs/>
          <w:sz w:val="24"/>
          <w:szCs w:val="24"/>
          <w:lang w:eastAsia="zh-CN" w:bidi="ar-SA"/>
        </w:rPr>
        <w:t xml:space="preserve"> = 6, mean ± SD)</w:t>
      </w:r>
    </w:p>
    <w:tbl>
      <w:tblPr>
        <w:tblW w:w="5000" w:type="pct"/>
        <w:jc w:val="center"/>
        <w:tblCellMar>
          <w:left w:w="0" w:type="dxa"/>
          <w:right w:w="0" w:type="dxa"/>
        </w:tblCellMar>
        <w:tblLook w:val="04A0" w:firstRow="1" w:lastRow="0" w:firstColumn="1" w:lastColumn="0" w:noHBand="0" w:noVBand="1"/>
      </w:tblPr>
      <w:tblGrid>
        <w:gridCol w:w="1393"/>
        <w:gridCol w:w="1743"/>
        <w:gridCol w:w="2004"/>
        <w:gridCol w:w="1905"/>
        <w:gridCol w:w="1952"/>
        <w:gridCol w:w="2032"/>
        <w:gridCol w:w="1931"/>
      </w:tblGrid>
      <w:tr w:rsidR="00F20B0C" w:rsidRPr="000E2703" w14:paraId="7F0D15DC" w14:textId="77777777" w:rsidTr="00464137">
        <w:trPr>
          <w:jc w:val="center"/>
        </w:trPr>
        <w:tc>
          <w:tcPr>
            <w:tcW w:w="537" w:type="pct"/>
            <w:vMerge w:val="restart"/>
            <w:tcBorders>
              <w:top w:val="single" w:sz="4" w:space="0" w:color="auto"/>
              <w:bottom w:val="single" w:sz="4" w:space="0" w:color="auto"/>
            </w:tcBorders>
            <w:vAlign w:val="center"/>
          </w:tcPr>
          <w:p w14:paraId="1B4E348A"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Compound</w:t>
            </w:r>
          </w:p>
        </w:tc>
        <w:tc>
          <w:tcPr>
            <w:tcW w:w="672" w:type="pct"/>
            <w:vMerge w:val="restart"/>
            <w:tcBorders>
              <w:top w:val="single" w:sz="4" w:space="0" w:color="auto"/>
              <w:bottom w:val="single" w:sz="4" w:space="0" w:color="auto"/>
            </w:tcBorders>
            <w:vAlign w:val="center"/>
          </w:tcPr>
          <w:p w14:paraId="22424CCE"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Concentration (ng/mL)</w:t>
            </w:r>
          </w:p>
        </w:tc>
        <w:tc>
          <w:tcPr>
            <w:tcW w:w="3790" w:type="pct"/>
            <w:gridSpan w:val="5"/>
            <w:tcBorders>
              <w:top w:val="single" w:sz="4" w:space="0" w:color="auto"/>
              <w:bottom w:val="single" w:sz="4" w:space="0" w:color="auto"/>
            </w:tcBorders>
            <w:vAlign w:val="center"/>
          </w:tcPr>
          <w:p w14:paraId="648936ED"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Concentration (</w:t>
            </w:r>
            <w:r w:rsidRPr="000E2703">
              <w:rPr>
                <w:rFonts w:ascii="Book Antiqua" w:eastAsia="宋体" w:hAnsi="Book Antiqua"/>
                <w:b/>
                <w:bCs/>
                <w:lang w:eastAsia="zh-CN"/>
              </w:rPr>
              <w:t>mean</w:t>
            </w:r>
            <w:r w:rsidRPr="000E2703">
              <w:rPr>
                <w:rFonts w:ascii="Book Antiqua" w:hAnsi="Book Antiqua"/>
                <w:b/>
              </w:rPr>
              <w:t xml:space="preserve"> ± SD)</w:t>
            </w:r>
          </w:p>
        </w:tc>
      </w:tr>
      <w:tr w:rsidR="00F20B0C" w:rsidRPr="000E2703" w14:paraId="5DC64C69" w14:textId="77777777" w:rsidTr="00464137">
        <w:trPr>
          <w:jc w:val="center"/>
        </w:trPr>
        <w:tc>
          <w:tcPr>
            <w:tcW w:w="537" w:type="pct"/>
            <w:vMerge/>
            <w:tcBorders>
              <w:top w:val="single" w:sz="4" w:space="0" w:color="auto"/>
            </w:tcBorders>
            <w:vAlign w:val="center"/>
          </w:tcPr>
          <w:p w14:paraId="340C8B1D"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p>
        </w:tc>
        <w:tc>
          <w:tcPr>
            <w:tcW w:w="672" w:type="pct"/>
            <w:vMerge/>
            <w:tcBorders>
              <w:top w:val="single" w:sz="4" w:space="0" w:color="auto"/>
            </w:tcBorders>
            <w:vAlign w:val="center"/>
          </w:tcPr>
          <w:p w14:paraId="6041AA7B"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p>
        </w:tc>
        <w:tc>
          <w:tcPr>
            <w:tcW w:w="773" w:type="pct"/>
            <w:tcBorders>
              <w:top w:val="single" w:sz="4" w:space="0" w:color="auto"/>
              <w:bottom w:val="single" w:sz="4" w:space="0" w:color="auto"/>
            </w:tcBorders>
            <w:vAlign w:val="bottom"/>
          </w:tcPr>
          <w:p w14:paraId="52360D72"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 xml:space="preserve">Initial </w:t>
            </w:r>
          </w:p>
        </w:tc>
        <w:tc>
          <w:tcPr>
            <w:tcW w:w="735" w:type="pct"/>
            <w:tcBorders>
              <w:top w:val="single" w:sz="4" w:space="0" w:color="auto"/>
              <w:bottom w:val="single" w:sz="4" w:space="0" w:color="auto"/>
            </w:tcBorders>
            <w:vAlign w:val="bottom"/>
          </w:tcPr>
          <w:p w14:paraId="7EAEA34E"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 xml:space="preserve">Freeze-thaw </w:t>
            </w:r>
          </w:p>
        </w:tc>
        <w:tc>
          <w:tcPr>
            <w:tcW w:w="753" w:type="pct"/>
            <w:tcBorders>
              <w:top w:val="single" w:sz="4" w:space="0" w:color="auto"/>
              <w:bottom w:val="single" w:sz="4" w:space="0" w:color="auto"/>
            </w:tcBorders>
            <w:vAlign w:val="bottom"/>
          </w:tcPr>
          <w:p w14:paraId="0CBBDFD3"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 xml:space="preserve">Short-term </w:t>
            </w:r>
          </w:p>
        </w:tc>
        <w:tc>
          <w:tcPr>
            <w:tcW w:w="784" w:type="pct"/>
            <w:tcBorders>
              <w:top w:val="single" w:sz="4" w:space="0" w:color="auto"/>
              <w:bottom w:val="single" w:sz="4" w:space="0" w:color="auto"/>
            </w:tcBorders>
            <w:vAlign w:val="bottom"/>
          </w:tcPr>
          <w:p w14:paraId="1E865821"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 xml:space="preserve">Long-term </w:t>
            </w:r>
          </w:p>
        </w:tc>
        <w:tc>
          <w:tcPr>
            <w:tcW w:w="745" w:type="pct"/>
            <w:tcBorders>
              <w:top w:val="single" w:sz="4" w:space="0" w:color="auto"/>
              <w:bottom w:val="single" w:sz="4" w:space="0" w:color="auto"/>
            </w:tcBorders>
            <w:vAlign w:val="bottom"/>
          </w:tcPr>
          <w:p w14:paraId="22EF9F7D"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Post-</w:t>
            </w:r>
            <w:r w:rsidRPr="000E2703">
              <w:rPr>
                <w:rFonts w:ascii="Book Antiqua" w:eastAsia="Book Antiqua" w:hAnsi="Book Antiqua" w:cs="Book Antiqua"/>
                <w:b/>
                <w:bCs/>
                <w:color w:val="000000"/>
              </w:rPr>
              <w:t>preparation</w:t>
            </w:r>
            <w:r w:rsidRPr="000E2703">
              <w:rPr>
                <w:rFonts w:ascii="Book Antiqua" w:hAnsi="Book Antiqua"/>
                <w:b/>
              </w:rPr>
              <w:t xml:space="preserve"> </w:t>
            </w:r>
          </w:p>
        </w:tc>
      </w:tr>
      <w:tr w:rsidR="00F20B0C" w:rsidRPr="000E2703" w14:paraId="346A1F5B" w14:textId="77777777" w:rsidTr="00464137">
        <w:trPr>
          <w:jc w:val="center"/>
        </w:trPr>
        <w:tc>
          <w:tcPr>
            <w:tcW w:w="537" w:type="pct"/>
            <w:vMerge w:val="restart"/>
            <w:vAlign w:val="center"/>
          </w:tcPr>
          <w:p w14:paraId="1B6E355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CA</w:t>
            </w:r>
          </w:p>
        </w:tc>
        <w:tc>
          <w:tcPr>
            <w:tcW w:w="672" w:type="pct"/>
            <w:vAlign w:val="bottom"/>
          </w:tcPr>
          <w:p w14:paraId="6E01BC6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w:t>
            </w:r>
          </w:p>
        </w:tc>
        <w:tc>
          <w:tcPr>
            <w:tcW w:w="773" w:type="pct"/>
            <w:tcBorders>
              <w:top w:val="single" w:sz="4" w:space="0" w:color="auto"/>
            </w:tcBorders>
            <w:vAlign w:val="bottom"/>
          </w:tcPr>
          <w:p w14:paraId="53A574D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2.35 ± 0.17</w:t>
            </w:r>
          </w:p>
        </w:tc>
        <w:tc>
          <w:tcPr>
            <w:tcW w:w="735" w:type="pct"/>
            <w:tcBorders>
              <w:top w:val="single" w:sz="4" w:space="0" w:color="auto"/>
            </w:tcBorders>
            <w:vAlign w:val="bottom"/>
          </w:tcPr>
          <w:p w14:paraId="0D7F2EC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 ± 0.16</w:t>
            </w:r>
          </w:p>
        </w:tc>
        <w:tc>
          <w:tcPr>
            <w:tcW w:w="753" w:type="pct"/>
            <w:tcBorders>
              <w:top w:val="single" w:sz="4" w:space="0" w:color="auto"/>
            </w:tcBorders>
            <w:vAlign w:val="bottom"/>
          </w:tcPr>
          <w:p w14:paraId="63331CC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2.56 ± 0.18</w:t>
            </w:r>
          </w:p>
        </w:tc>
        <w:tc>
          <w:tcPr>
            <w:tcW w:w="784" w:type="pct"/>
            <w:tcBorders>
              <w:top w:val="single" w:sz="4" w:space="0" w:color="auto"/>
            </w:tcBorders>
            <w:vAlign w:val="bottom"/>
          </w:tcPr>
          <w:p w14:paraId="3AE3E1E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2.33 ± 0.17</w:t>
            </w:r>
          </w:p>
        </w:tc>
        <w:tc>
          <w:tcPr>
            <w:tcW w:w="745" w:type="pct"/>
            <w:tcBorders>
              <w:top w:val="single" w:sz="4" w:space="0" w:color="auto"/>
            </w:tcBorders>
            <w:vAlign w:val="bottom"/>
          </w:tcPr>
          <w:p w14:paraId="535D113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2.52 ± 0.08</w:t>
            </w:r>
          </w:p>
        </w:tc>
      </w:tr>
      <w:tr w:rsidR="00F20B0C" w:rsidRPr="000E2703" w14:paraId="3A6B08DB" w14:textId="77777777" w:rsidTr="00464137">
        <w:trPr>
          <w:jc w:val="center"/>
        </w:trPr>
        <w:tc>
          <w:tcPr>
            <w:tcW w:w="537" w:type="pct"/>
            <w:vMerge/>
            <w:vAlign w:val="center"/>
          </w:tcPr>
          <w:p w14:paraId="6641BE9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033ACE6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w:t>
            </w:r>
          </w:p>
        </w:tc>
        <w:tc>
          <w:tcPr>
            <w:tcW w:w="773" w:type="pct"/>
            <w:vAlign w:val="bottom"/>
          </w:tcPr>
          <w:p w14:paraId="020DFE5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495.43 ± 12.15</w:t>
            </w:r>
          </w:p>
        </w:tc>
        <w:tc>
          <w:tcPr>
            <w:tcW w:w="735" w:type="pct"/>
            <w:vAlign w:val="bottom"/>
          </w:tcPr>
          <w:p w14:paraId="6DE257A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485.52 ± 11.91</w:t>
            </w:r>
          </w:p>
        </w:tc>
        <w:tc>
          <w:tcPr>
            <w:tcW w:w="753" w:type="pct"/>
            <w:vAlign w:val="bottom"/>
          </w:tcPr>
          <w:p w14:paraId="1F494D3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538.93 ± 13.22</w:t>
            </w:r>
          </w:p>
        </w:tc>
        <w:tc>
          <w:tcPr>
            <w:tcW w:w="784" w:type="pct"/>
            <w:vAlign w:val="bottom"/>
          </w:tcPr>
          <w:p w14:paraId="5A235DE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511.98 ± 12.56</w:t>
            </w:r>
          </w:p>
        </w:tc>
        <w:tc>
          <w:tcPr>
            <w:tcW w:w="745" w:type="pct"/>
            <w:vAlign w:val="bottom"/>
          </w:tcPr>
          <w:p w14:paraId="19D5CEC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505.09 ± 5.54</w:t>
            </w:r>
          </w:p>
        </w:tc>
      </w:tr>
      <w:tr w:rsidR="00F20B0C" w:rsidRPr="000E2703" w14:paraId="011B444F" w14:textId="77777777" w:rsidTr="00464137">
        <w:trPr>
          <w:jc w:val="center"/>
        </w:trPr>
        <w:tc>
          <w:tcPr>
            <w:tcW w:w="537" w:type="pct"/>
            <w:vMerge/>
            <w:vAlign w:val="center"/>
          </w:tcPr>
          <w:p w14:paraId="373F7B7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19718AF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2000</w:t>
            </w:r>
          </w:p>
        </w:tc>
        <w:tc>
          <w:tcPr>
            <w:tcW w:w="773" w:type="pct"/>
            <w:vAlign w:val="bottom"/>
          </w:tcPr>
          <w:p w14:paraId="33EDA2D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2080.38 ± 101</w:t>
            </w:r>
          </w:p>
        </w:tc>
        <w:tc>
          <w:tcPr>
            <w:tcW w:w="735" w:type="pct"/>
            <w:vAlign w:val="bottom"/>
          </w:tcPr>
          <w:p w14:paraId="3E8CDBE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2038.77 ± 98.98</w:t>
            </w:r>
          </w:p>
        </w:tc>
        <w:tc>
          <w:tcPr>
            <w:tcW w:w="753" w:type="pct"/>
            <w:vAlign w:val="bottom"/>
          </w:tcPr>
          <w:p w14:paraId="3CDD504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2263.03 ± 109.87</w:t>
            </w:r>
          </w:p>
        </w:tc>
        <w:tc>
          <w:tcPr>
            <w:tcW w:w="784" w:type="pct"/>
            <w:vAlign w:val="bottom"/>
          </w:tcPr>
          <w:p w14:paraId="115CF3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2149.88 ± 104.38</w:t>
            </w:r>
          </w:p>
        </w:tc>
        <w:tc>
          <w:tcPr>
            <w:tcW w:w="745" w:type="pct"/>
            <w:vAlign w:val="bottom"/>
          </w:tcPr>
          <w:p w14:paraId="35EDDBF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2194.52 ± 99.16</w:t>
            </w:r>
          </w:p>
        </w:tc>
      </w:tr>
      <w:tr w:rsidR="00F20B0C" w:rsidRPr="000E2703" w14:paraId="2473A216" w14:textId="77777777" w:rsidTr="00464137">
        <w:trPr>
          <w:jc w:val="center"/>
        </w:trPr>
        <w:tc>
          <w:tcPr>
            <w:tcW w:w="537" w:type="pct"/>
            <w:vMerge w:val="restart"/>
            <w:vAlign w:val="center"/>
          </w:tcPr>
          <w:p w14:paraId="0E182E1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GLCA</w:t>
            </w:r>
          </w:p>
        </w:tc>
        <w:tc>
          <w:tcPr>
            <w:tcW w:w="672" w:type="pct"/>
            <w:vAlign w:val="bottom"/>
          </w:tcPr>
          <w:p w14:paraId="50AC11D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773" w:type="pct"/>
            <w:vAlign w:val="bottom"/>
          </w:tcPr>
          <w:p w14:paraId="7434B43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1.24 ± 0.14</w:t>
            </w:r>
          </w:p>
        </w:tc>
        <w:tc>
          <w:tcPr>
            <w:tcW w:w="735" w:type="pct"/>
            <w:vAlign w:val="bottom"/>
          </w:tcPr>
          <w:p w14:paraId="24F27AF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1.22 ± 0.13</w:t>
            </w:r>
          </w:p>
        </w:tc>
        <w:tc>
          <w:tcPr>
            <w:tcW w:w="753" w:type="pct"/>
            <w:vAlign w:val="bottom"/>
          </w:tcPr>
          <w:p w14:paraId="05655A6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1.17 ± 0.15</w:t>
            </w:r>
          </w:p>
        </w:tc>
        <w:tc>
          <w:tcPr>
            <w:tcW w:w="784" w:type="pct"/>
            <w:vAlign w:val="bottom"/>
          </w:tcPr>
          <w:p w14:paraId="1C4941F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1.21 ± 0.14</w:t>
            </w:r>
          </w:p>
        </w:tc>
        <w:tc>
          <w:tcPr>
            <w:tcW w:w="745" w:type="pct"/>
            <w:vAlign w:val="bottom"/>
          </w:tcPr>
          <w:p w14:paraId="4174447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 ± 0.14</w:t>
            </w:r>
          </w:p>
        </w:tc>
      </w:tr>
      <w:tr w:rsidR="00F20B0C" w:rsidRPr="000E2703" w14:paraId="51867500" w14:textId="77777777" w:rsidTr="00464137">
        <w:trPr>
          <w:jc w:val="center"/>
        </w:trPr>
        <w:tc>
          <w:tcPr>
            <w:tcW w:w="537" w:type="pct"/>
            <w:vMerge/>
            <w:vAlign w:val="center"/>
          </w:tcPr>
          <w:p w14:paraId="031DEE7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2E517E0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773" w:type="pct"/>
            <w:vAlign w:val="bottom"/>
          </w:tcPr>
          <w:p w14:paraId="075DB57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247.1 ± 10.76</w:t>
            </w:r>
          </w:p>
        </w:tc>
        <w:tc>
          <w:tcPr>
            <w:tcW w:w="735" w:type="pct"/>
            <w:vAlign w:val="bottom"/>
          </w:tcPr>
          <w:p w14:paraId="31080AB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242.15 ± 10.55</w:t>
            </w:r>
          </w:p>
        </w:tc>
        <w:tc>
          <w:tcPr>
            <w:tcW w:w="753" w:type="pct"/>
            <w:vAlign w:val="bottom"/>
          </w:tcPr>
          <w:p w14:paraId="1C90294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258.79 ± 11.71</w:t>
            </w:r>
          </w:p>
        </w:tc>
        <w:tc>
          <w:tcPr>
            <w:tcW w:w="784" w:type="pct"/>
            <w:vAlign w:val="bottom"/>
          </w:tcPr>
          <w:p w14:paraId="618C935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255.35 ± 11.12</w:t>
            </w:r>
          </w:p>
        </w:tc>
        <w:tc>
          <w:tcPr>
            <w:tcW w:w="745" w:type="pct"/>
            <w:vAlign w:val="bottom"/>
          </w:tcPr>
          <w:p w14:paraId="68FD1E7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250.24 ± 10.9</w:t>
            </w:r>
          </w:p>
        </w:tc>
      </w:tr>
      <w:tr w:rsidR="00F20B0C" w:rsidRPr="000E2703" w14:paraId="07678347" w14:textId="77777777" w:rsidTr="00464137">
        <w:trPr>
          <w:jc w:val="center"/>
        </w:trPr>
        <w:tc>
          <w:tcPr>
            <w:tcW w:w="537" w:type="pct"/>
            <w:vMerge/>
            <w:vAlign w:val="center"/>
          </w:tcPr>
          <w:p w14:paraId="2E435C9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6942D8C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773" w:type="pct"/>
            <w:vAlign w:val="bottom"/>
          </w:tcPr>
          <w:p w14:paraId="44841E2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979.04 ± 40.32</w:t>
            </w:r>
          </w:p>
        </w:tc>
        <w:tc>
          <w:tcPr>
            <w:tcW w:w="735" w:type="pct"/>
            <w:vAlign w:val="bottom"/>
          </w:tcPr>
          <w:p w14:paraId="1B862E7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959.46 ± 39.51</w:t>
            </w:r>
          </w:p>
        </w:tc>
        <w:tc>
          <w:tcPr>
            <w:tcW w:w="753" w:type="pct"/>
            <w:vAlign w:val="bottom"/>
          </w:tcPr>
          <w:p w14:paraId="05B152B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985 ± 43.86</w:t>
            </w:r>
          </w:p>
        </w:tc>
        <w:tc>
          <w:tcPr>
            <w:tcW w:w="784" w:type="pct"/>
            <w:vAlign w:val="bottom"/>
          </w:tcPr>
          <w:p w14:paraId="7EBEF4E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1011.75 ± 41.66</w:t>
            </w:r>
          </w:p>
        </w:tc>
        <w:tc>
          <w:tcPr>
            <w:tcW w:w="745" w:type="pct"/>
            <w:vAlign w:val="bottom"/>
          </w:tcPr>
          <w:p w14:paraId="7EC5DAC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991.52 ± 40.83</w:t>
            </w:r>
          </w:p>
        </w:tc>
      </w:tr>
      <w:tr w:rsidR="00F20B0C" w:rsidRPr="000E2703" w14:paraId="43D53F25" w14:textId="77777777" w:rsidTr="00464137">
        <w:trPr>
          <w:jc w:val="center"/>
        </w:trPr>
        <w:tc>
          <w:tcPr>
            <w:tcW w:w="537" w:type="pct"/>
            <w:vMerge w:val="restart"/>
            <w:vAlign w:val="center"/>
          </w:tcPr>
          <w:p w14:paraId="2923F31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GDCA</w:t>
            </w:r>
          </w:p>
        </w:tc>
        <w:tc>
          <w:tcPr>
            <w:tcW w:w="672" w:type="pct"/>
            <w:vAlign w:val="bottom"/>
          </w:tcPr>
          <w:p w14:paraId="6330967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773" w:type="pct"/>
            <w:vAlign w:val="bottom"/>
          </w:tcPr>
          <w:p w14:paraId="5A090B0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1.27 ± 0.05</w:t>
            </w:r>
          </w:p>
        </w:tc>
        <w:tc>
          <w:tcPr>
            <w:tcW w:w="735" w:type="pct"/>
            <w:vAlign w:val="bottom"/>
          </w:tcPr>
          <w:p w14:paraId="27F9D7E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1.24 ± 0.05</w:t>
            </w:r>
          </w:p>
        </w:tc>
        <w:tc>
          <w:tcPr>
            <w:tcW w:w="753" w:type="pct"/>
            <w:vAlign w:val="bottom"/>
          </w:tcPr>
          <w:p w14:paraId="36DD6FA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1.24 ± 0.06</w:t>
            </w:r>
          </w:p>
        </w:tc>
        <w:tc>
          <w:tcPr>
            <w:tcW w:w="784" w:type="pct"/>
            <w:vAlign w:val="bottom"/>
          </w:tcPr>
          <w:p w14:paraId="6810F0E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1.19 ± 0.06</w:t>
            </w:r>
          </w:p>
        </w:tc>
        <w:tc>
          <w:tcPr>
            <w:tcW w:w="745" w:type="pct"/>
            <w:vAlign w:val="bottom"/>
          </w:tcPr>
          <w:p w14:paraId="6CF666D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1.26 ± 0.08</w:t>
            </w:r>
          </w:p>
        </w:tc>
      </w:tr>
      <w:tr w:rsidR="00F20B0C" w:rsidRPr="000E2703" w14:paraId="4175BAC6" w14:textId="77777777" w:rsidTr="00464137">
        <w:trPr>
          <w:jc w:val="center"/>
        </w:trPr>
        <w:tc>
          <w:tcPr>
            <w:tcW w:w="537" w:type="pct"/>
            <w:vMerge/>
            <w:vAlign w:val="center"/>
          </w:tcPr>
          <w:p w14:paraId="66E448E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5ECCC2C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773" w:type="pct"/>
            <w:vAlign w:val="bottom"/>
          </w:tcPr>
          <w:p w14:paraId="7059C48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240.43 ± 3.98</w:t>
            </w:r>
          </w:p>
        </w:tc>
        <w:tc>
          <w:tcPr>
            <w:tcW w:w="735" w:type="pct"/>
            <w:vAlign w:val="bottom"/>
          </w:tcPr>
          <w:p w14:paraId="3ED566A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235.62 ± 3.9</w:t>
            </w:r>
          </w:p>
        </w:tc>
        <w:tc>
          <w:tcPr>
            <w:tcW w:w="753" w:type="pct"/>
            <w:vAlign w:val="bottom"/>
          </w:tcPr>
          <w:p w14:paraId="1BCF046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261.54 ± 4.33</w:t>
            </w:r>
          </w:p>
        </w:tc>
        <w:tc>
          <w:tcPr>
            <w:tcW w:w="784" w:type="pct"/>
            <w:vAlign w:val="bottom"/>
          </w:tcPr>
          <w:p w14:paraId="6FE9D6E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248.46 ± 4.12</w:t>
            </w:r>
          </w:p>
        </w:tc>
        <w:tc>
          <w:tcPr>
            <w:tcW w:w="745" w:type="pct"/>
            <w:vAlign w:val="bottom"/>
          </w:tcPr>
          <w:p w14:paraId="78E6988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249.32 ± 5.42</w:t>
            </w:r>
          </w:p>
        </w:tc>
      </w:tr>
      <w:tr w:rsidR="00F20B0C" w:rsidRPr="000E2703" w14:paraId="28997B9B" w14:textId="77777777" w:rsidTr="00464137">
        <w:trPr>
          <w:jc w:val="center"/>
        </w:trPr>
        <w:tc>
          <w:tcPr>
            <w:tcW w:w="537" w:type="pct"/>
            <w:vMerge/>
            <w:vAlign w:val="center"/>
          </w:tcPr>
          <w:p w14:paraId="5C8B08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5CC00D6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773" w:type="pct"/>
            <w:vAlign w:val="bottom"/>
          </w:tcPr>
          <w:p w14:paraId="4ECECA8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975.71 ± 45.93</w:t>
            </w:r>
          </w:p>
        </w:tc>
        <w:tc>
          <w:tcPr>
            <w:tcW w:w="735" w:type="pct"/>
            <w:vAlign w:val="bottom"/>
          </w:tcPr>
          <w:p w14:paraId="6E3BCFD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956.19 ± 45.01</w:t>
            </w:r>
          </w:p>
        </w:tc>
        <w:tc>
          <w:tcPr>
            <w:tcW w:w="753" w:type="pct"/>
            <w:vAlign w:val="bottom"/>
          </w:tcPr>
          <w:p w14:paraId="07A24E0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1061.38 ± 49.96</w:t>
            </w:r>
          </w:p>
        </w:tc>
        <w:tc>
          <w:tcPr>
            <w:tcW w:w="784" w:type="pct"/>
            <w:vAlign w:val="bottom"/>
          </w:tcPr>
          <w:p w14:paraId="7898C01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1008.31 ± 47.46</w:t>
            </w:r>
          </w:p>
        </w:tc>
        <w:tc>
          <w:tcPr>
            <w:tcW w:w="745" w:type="pct"/>
            <w:vAlign w:val="bottom"/>
          </w:tcPr>
          <w:p w14:paraId="170EA9E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1035.03 ± 14.83</w:t>
            </w:r>
          </w:p>
        </w:tc>
      </w:tr>
      <w:tr w:rsidR="00F20B0C" w:rsidRPr="000E2703" w14:paraId="6F324DD4" w14:textId="77777777" w:rsidTr="00464137">
        <w:trPr>
          <w:jc w:val="center"/>
        </w:trPr>
        <w:tc>
          <w:tcPr>
            <w:tcW w:w="537" w:type="pct"/>
            <w:vMerge w:val="restart"/>
            <w:vAlign w:val="center"/>
          </w:tcPr>
          <w:p w14:paraId="2327BDF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lastRenderedPageBreak/>
              <w:t>GCDCA</w:t>
            </w:r>
          </w:p>
        </w:tc>
        <w:tc>
          <w:tcPr>
            <w:tcW w:w="672" w:type="pct"/>
            <w:vAlign w:val="bottom"/>
          </w:tcPr>
          <w:p w14:paraId="46B0036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773" w:type="pct"/>
            <w:vAlign w:val="bottom"/>
          </w:tcPr>
          <w:p w14:paraId="697F494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1.27 ± 0.06</w:t>
            </w:r>
          </w:p>
        </w:tc>
        <w:tc>
          <w:tcPr>
            <w:tcW w:w="735" w:type="pct"/>
            <w:vAlign w:val="bottom"/>
          </w:tcPr>
          <w:p w14:paraId="532A1D5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1.23 ± 0.08</w:t>
            </w:r>
          </w:p>
        </w:tc>
        <w:tc>
          <w:tcPr>
            <w:tcW w:w="753" w:type="pct"/>
            <w:vAlign w:val="bottom"/>
          </w:tcPr>
          <w:p w14:paraId="11B4DE4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1.36 ± 0.08</w:t>
            </w:r>
          </w:p>
        </w:tc>
        <w:tc>
          <w:tcPr>
            <w:tcW w:w="784" w:type="pct"/>
            <w:vAlign w:val="bottom"/>
          </w:tcPr>
          <w:p w14:paraId="62BF7EA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1.21 ± 0.09</w:t>
            </w:r>
          </w:p>
        </w:tc>
        <w:tc>
          <w:tcPr>
            <w:tcW w:w="745" w:type="pct"/>
            <w:vAlign w:val="bottom"/>
          </w:tcPr>
          <w:p w14:paraId="676A2C4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1.21 ± 0.08</w:t>
            </w:r>
          </w:p>
        </w:tc>
      </w:tr>
      <w:tr w:rsidR="00F20B0C" w:rsidRPr="000E2703" w14:paraId="4E46018B" w14:textId="77777777" w:rsidTr="00464137">
        <w:trPr>
          <w:jc w:val="center"/>
        </w:trPr>
        <w:tc>
          <w:tcPr>
            <w:tcW w:w="537" w:type="pct"/>
            <w:vMerge/>
            <w:vAlign w:val="center"/>
          </w:tcPr>
          <w:p w14:paraId="77E09F4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7F4B119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773" w:type="pct"/>
            <w:vAlign w:val="bottom"/>
          </w:tcPr>
          <w:p w14:paraId="7DEE29D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243.49 ± 4.03</w:t>
            </w:r>
          </w:p>
        </w:tc>
        <w:tc>
          <w:tcPr>
            <w:tcW w:w="735" w:type="pct"/>
            <w:vAlign w:val="bottom"/>
          </w:tcPr>
          <w:p w14:paraId="34C702A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242.1 ± 19.01</w:t>
            </w:r>
          </w:p>
        </w:tc>
        <w:tc>
          <w:tcPr>
            <w:tcW w:w="753" w:type="pct"/>
            <w:vAlign w:val="bottom"/>
          </w:tcPr>
          <w:p w14:paraId="51BE994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237.25 ± 18.63</w:t>
            </w:r>
          </w:p>
        </w:tc>
        <w:tc>
          <w:tcPr>
            <w:tcW w:w="784" w:type="pct"/>
            <w:vAlign w:val="bottom"/>
          </w:tcPr>
          <w:p w14:paraId="180A873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263.35 ± 20.68</w:t>
            </w:r>
          </w:p>
        </w:tc>
        <w:tc>
          <w:tcPr>
            <w:tcW w:w="745" w:type="pct"/>
            <w:vAlign w:val="bottom"/>
          </w:tcPr>
          <w:p w14:paraId="66F1333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250.18 ± 19.64</w:t>
            </w:r>
          </w:p>
        </w:tc>
      </w:tr>
      <w:tr w:rsidR="00F20B0C" w:rsidRPr="000E2703" w14:paraId="329432AB" w14:textId="77777777" w:rsidTr="00464137">
        <w:trPr>
          <w:jc w:val="center"/>
        </w:trPr>
        <w:tc>
          <w:tcPr>
            <w:tcW w:w="537" w:type="pct"/>
            <w:vMerge/>
            <w:vAlign w:val="center"/>
          </w:tcPr>
          <w:p w14:paraId="6EB61F6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5BE0114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773" w:type="pct"/>
            <w:vAlign w:val="bottom"/>
          </w:tcPr>
          <w:p w14:paraId="3E02CC3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988.14 ± 46.51</w:t>
            </w:r>
          </w:p>
        </w:tc>
        <w:tc>
          <w:tcPr>
            <w:tcW w:w="735" w:type="pct"/>
            <w:vAlign w:val="bottom"/>
          </w:tcPr>
          <w:p w14:paraId="0C625A5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1047.04 ± 49.29</w:t>
            </w:r>
          </w:p>
        </w:tc>
        <w:tc>
          <w:tcPr>
            <w:tcW w:w="753" w:type="pct"/>
            <w:vAlign w:val="bottom"/>
          </w:tcPr>
          <w:p w14:paraId="3431749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1026.1 ± 48.31</w:t>
            </w:r>
          </w:p>
        </w:tc>
        <w:tc>
          <w:tcPr>
            <w:tcW w:w="784" w:type="pct"/>
            <w:vAlign w:val="bottom"/>
          </w:tcPr>
          <w:p w14:paraId="685246F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1108.97 ± 53.62</w:t>
            </w:r>
          </w:p>
        </w:tc>
        <w:tc>
          <w:tcPr>
            <w:tcW w:w="745" w:type="pct"/>
            <w:vAlign w:val="bottom"/>
          </w:tcPr>
          <w:p w14:paraId="3778DBC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1082.02 ± 50.94</w:t>
            </w:r>
          </w:p>
        </w:tc>
      </w:tr>
      <w:tr w:rsidR="00F20B0C" w:rsidRPr="000E2703" w14:paraId="230E7EED" w14:textId="77777777" w:rsidTr="00464137">
        <w:trPr>
          <w:jc w:val="center"/>
        </w:trPr>
        <w:tc>
          <w:tcPr>
            <w:tcW w:w="537" w:type="pct"/>
            <w:vMerge w:val="restart"/>
            <w:vAlign w:val="center"/>
          </w:tcPr>
          <w:p w14:paraId="7A6887A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GCA</w:t>
            </w:r>
          </w:p>
        </w:tc>
        <w:tc>
          <w:tcPr>
            <w:tcW w:w="672" w:type="pct"/>
            <w:vAlign w:val="bottom"/>
          </w:tcPr>
          <w:p w14:paraId="172856E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773" w:type="pct"/>
            <w:vAlign w:val="bottom"/>
          </w:tcPr>
          <w:p w14:paraId="019B8C5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1.19 ± 0.03</w:t>
            </w:r>
          </w:p>
        </w:tc>
        <w:tc>
          <w:tcPr>
            <w:tcW w:w="735" w:type="pct"/>
            <w:vAlign w:val="bottom"/>
          </w:tcPr>
          <w:p w14:paraId="476432C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1.27 ± 0.03</w:t>
            </w:r>
          </w:p>
        </w:tc>
        <w:tc>
          <w:tcPr>
            <w:tcW w:w="753" w:type="pct"/>
            <w:vAlign w:val="bottom"/>
          </w:tcPr>
          <w:p w14:paraId="69FC230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1.27 ± 0.03</w:t>
            </w:r>
          </w:p>
        </w:tc>
        <w:tc>
          <w:tcPr>
            <w:tcW w:w="784" w:type="pct"/>
            <w:vAlign w:val="bottom"/>
          </w:tcPr>
          <w:p w14:paraId="08D9A89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1.22 ± 0.03</w:t>
            </w:r>
          </w:p>
        </w:tc>
        <w:tc>
          <w:tcPr>
            <w:tcW w:w="745" w:type="pct"/>
            <w:vAlign w:val="bottom"/>
          </w:tcPr>
          <w:p w14:paraId="2124FD1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1.21 ± 0.04</w:t>
            </w:r>
          </w:p>
        </w:tc>
      </w:tr>
      <w:tr w:rsidR="00F20B0C" w:rsidRPr="000E2703" w14:paraId="70B7F4D6" w14:textId="77777777" w:rsidTr="00464137">
        <w:trPr>
          <w:jc w:val="center"/>
        </w:trPr>
        <w:tc>
          <w:tcPr>
            <w:tcW w:w="537" w:type="pct"/>
            <w:vMerge/>
            <w:vAlign w:val="center"/>
          </w:tcPr>
          <w:p w14:paraId="7E28119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62373F8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773" w:type="pct"/>
            <w:vAlign w:val="bottom"/>
          </w:tcPr>
          <w:p w14:paraId="7C8D9D2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237.1 ± 1.93</w:t>
            </w:r>
          </w:p>
        </w:tc>
        <w:tc>
          <w:tcPr>
            <w:tcW w:w="735" w:type="pct"/>
            <w:vAlign w:val="bottom"/>
          </w:tcPr>
          <w:p w14:paraId="5FD38D7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232.35 ± 1.9</w:t>
            </w:r>
          </w:p>
        </w:tc>
        <w:tc>
          <w:tcPr>
            <w:tcW w:w="753" w:type="pct"/>
            <w:vAlign w:val="bottom"/>
          </w:tcPr>
          <w:p w14:paraId="51E7821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257.91 ± 2.1</w:t>
            </w:r>
          </w:p>
        </w:tc>
        <w:tc>
          <w:tcPr>
            <w:tcW w:w="784" w:type="pct"/>
            <w:vAlign w:val="bottom"/>
          </w:tcPr>
          <w:p w14:paraId="3977C25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245.02 ± 2</w:t>
            </w:r>
          </w:p>
        </w:tc>
        <w:tc>
          <w:tcPr>
            <w:tcW w:w="745" w:type="pct"/>
            <w:vAlign w:val="bottom"/>
          </w:tcPr>
          <w:p w14:paraId="42667C3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244.16 ± 1.88</w:t>
            </w:r>
          </w:p>
        </w:tc>
      </w:tr>
      <w:tr w:rsidR="00F20B0C" w:rsidRPr="000E2703" w14:paraId="6514E0B5" w14:textId="77777777" w:rsidTr="00464137">
        <w:trPr>
          <w:jc w:val="center"/>
        </w:trPr>
        <w:tc>
          <w:tcPr>
            <w:tcW w:w="537" w:type="pct"/>
            <w:vMerge/>
            <w:vAlign w:val="center"/>
          </w:tcPr>
          <w:p w14:paraId="5C38B20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06135D6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773" w:type="pct"/>
            <w:vAlign w:val="bottom"/>
          </w:tcPr>
          <w:p w14:paraId="2FF26F7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982.38 ± 30.18</w:t>
            </w:r>
          </w:p>
        </w:tc>
        <w:tc>
          <w:tcPr>
            <w:tcW w:w="735" w:type="pct"/>
            <w:vAlign w:val="bottom"/>
          </w:tcPr>
          <w:p w14:paraId="02A9F8A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962.73 ± 29.58</w:t>
            </w:r>
          </w:p>
        </w:tc>
        <w:tc>
          <w:tcPr>
            <w:tcW w:w="753" w:type="pct"/>
            <w:vAlign w:val="bottom"/>
          </w:tcPr>
          <w:p w14:paraId="4DB5C8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1068.63 ± 32.83</w:t>
            </w:r>
          </w:p>
        </w:tc>
        <w:tc>
          <w:tcPr>
            <w:tcW w:w="784" w:type="pct"/>
            <w:vAlign w:val="bottom"/>
          </w:tcPr>
          <w:p w14:paraId="51D15E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1015.2 ± 31.19</w:t>
            </w:r>
          </w:p>
        </w:tc>
        <w:tc>
          <w:tcPr>
            <w:tcW w:w="745" w:type="pct"/>
            <w:vAlign w:val="bottom"/>
          </w:tcPr>
          <w:p w14:paraId="681ABEC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1014.36 ± 44.06</w:t>
            </w:r>
          </w:p>
        </w:tc>
      </w:tr>
      <w:tr w:rsidR="00F20B0C" w:rsidRPr="000E2703" w14:paraId="6D5A14B0" w14:textId="77777777" w:rsidTr="00464137">
        <w:trPr>
          <w:jc w:val="center"/>
        </w:trPr>
        <w:tc>
          <w:tcPr>
            <w:tcW w:w="537" w:type="pct"/>
            <w:vMerge w:val="restart"/>
            <w:vAlign w:val="center"/>
          </w:tcPr>
          <w:p w14:paraId="6CFD5D7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TCA</w:t>
            </w:r>
          </w:p>
        </w:tc>
        <w:tc>
          <w:tcPr>
            <w:tcW w:w="672" w:type="pct"/>
            <w:vAlign w:val="bottom"/>
          </w:tcPr>
          <w:p w14:paraId="4EF8672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w:t>
            </w:r>
          </w:p>
        </w:tc>
        <w:tc>
          <w:tcPr>
            <w:tcW w:w="773" w:type="pct"/>
            <w:vAlign w:val="bottom"/>
          </w:tcPr>
          <w:p w14:paraId="2A9A9FA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2.25 ± 0.17</w:t>
            </w:r>
          </w:p>
        </w:tc>
        <w:tc>
          <w:tcPr>
            <w:tcW w:w="735" w:type="pct"/>
            <w:vAlign w:val="bottom"/>
          </w:tcPr>
          <w:p w14:paraId="08ECC5D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2.21 ± 0.16</w:t>
            </w:r>
          </w:p>
        </w:tc>
        <w:tc>
          <w:tcPr>
            <w:tcW w:w="753" w:type="pct"/>
            <w:vAlign w:val="bottom"/>
          </w:tcPr>
          <w:p w14:paraId="7E6F2EC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2.45 ± 0.18</w:t>
            </w:r>
          </w:p>
        </w:tc>
        <w:tc>
          <w:tcPr>
            <w:tcW w:w="784" w:type="pct"/>
            <w:vAlign w:val="bottom"/>
          </w:tcPr>
          <w:p w14:paraId="0A61BE4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2.33 ± 0.17</w:t>
            </w:r>
          </w:p>
        </w:tc>
        <w:tc>
          <w:tcPr>
            <w:tcW w:w="745" w:type="pct"/>
            <w:vAlign w:val="bottom"/>
          </w:tcPr>
          <w:p w14:paraId="62CCFED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2.42 ± 0.08</w:t>
            </w:r>
          </w:p>
        </w:tc>
      </w:tr>
      <w:tr w:rsidR="00F20B0C" w:rsidRPr="000E2703" w14:paraId="2BBF3082" w14:textId="77777777" w:rsidTr="00464137">
        <w:trPr>
          <w:jc w:val="center"/>
        </w:trPr>
        <w:tc>
          <w:tcPr>
            <w:tcW w:w="537" w:type="pct"/>
            <w:vMerge/>
            <w:vAlign w:val="center"/>
          </w:tcPr>
          <w:p w14:paraId="33D88AD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1552368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500</w:t>
            </w:r>
          </w:p>
        </w:tc>
        <w:tc>
          <w:tcPr>
            <w:tcW w:w="773" w:type="pct"/>
            <w:vAlign w:val="bottom"/>
          </w:tcPr>
          <w:p w14:paraId="0E0311F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492.1 ± 28.22</w:t>
            </w:r>
          </w:p>
        </w:tc>
        <w:tc>
          <w:tcPr>
            <w:tcW w:w="735" w:type="pct"/>
            <w:vAlign w:val="bottom"/>
          </w:tcPr>
          <w:p w14:paraId="26D515A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482.25 ± 27.65</w:t>
            </w:r>
          </w:p>
        </w:tc>
        <w:tc>
          <w:tcPr>
            <w:tcW w:w="753" w:type="pct"/>
            <w:vAlign w:val="bottom"/>
          </w:tcPr>
          <w:p w14:paraId="57ACC19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535.3 ± 30.69</w:t>
            </w:r>
          </w:p>
        </w:tc>
        <w:tc>
          <w:tcPr>
            <w:tcW w:w="784" w:type="pct"/>
            <w:vAlign w:val="bottom"/>
          </w:tcPr>
          <w:p w14:paraId="198ADB5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508.54 ± 29.16</w:t>
            </w:r>
          </w:p>
        </w:tc>
        <w:tc>
          <w:tcPr>
            <w:tcW w:w="745" w:type="pct"/>
            <w:vAlign w:val="bottom"/>
          </w:tcPr>
          <w:p w14:paraId="7F0CDE7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494.76 ± 23.69</w:t>
            </w:r>
          </w:p>
        </w:tc>
      </w:tr>
      <w:tr w:rsidR="00F20B0C" w:rsidRPr="000E2703" w14:paraId="7C621453" w14:textId="77777777" w:rsidTr="00464137">
        <w:trPr>
          <w:jc w:val="center"/>
        </w:trPr>
        <w:tc>
          <w:tcPr>
            <w:tcW w:w="537" w:type="pct"/>
            <w:vMerge/>
            <w:vAlign w:val="center"/>
          </w:tcPr>
          <w:p w14:paraId="60B4A46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0D13A73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2000</w:t>
            </w:r>
          </w:p>
        </w:tc>
        <w:tc>
          <w:tcPr>
            <w:tcW w:w="773" w:type="pct"/>
            <w:vAlign w:val="bottom"/>
          </w:tcPr>
          <w:p w14:paraId="46037BE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2013.71 ± 105.21</w:t>
            </w:r>
          </w:p>
        </w:tc>
        <w:tc>
          <w:tcPr>
            <w:tcW w:w="735" w:type="pct"/>
            <w:vAlign w:val="bottom"/>
          </w:tcPr>
          <w:p w14:paraId="0EB4C48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1973.43 ± 103.1</w:t>
            </w:r>
          </w:p>
        </w:tc>
        <w:tc>
          <w:tcPr>
            <w:tcW w:w="753" w:type="pct"/>
            <w:vAlign w:val="bottom"/>
          </w:tcPr>
          <w:p w14:paraId="47E43BB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2190.51 ± 114.44</w:t>
            </w:r>
          </w:p>
        </w:tc>
        <w:tc>
          <w:tcPr>
            <w:tcW w:w="784" w:type="pct"/>
            <w:vAlign w:val="bottom"/>
          </w:tcPr>
          <w:p w14:paraId="19D2EE8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2080.99 ± 108.72</w:t>
            </w:r>
          </w:p>
        </w:tc>
        <w:tc>
          <w:tcPr>
            <w:tcW w:w="745" w:type="pct"/>
            <w:vAlign w:val="bottom"/>
          </w:tcPr>
          <w:p w14:paraId="4C15D39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2142.85 ± 26.09</w:t>
            </w:r>
          </w:p>
        </w:tc>
      </w:tr>
      <w:tr w:rsidR="00F20B0C" w:rsidRPr="000E2703" w14:paraId="6C38DA54" w14:textId="77777777" w:rsidTr="00464137">
        <w:trPr>
          <w:jc w:val="center"/>
        </w:trPr>
        <w:tc>
          <w:tcPr>
            <w:tcW w:w="537" w:type="pct"/>
            <w:vMerge w:val="restart"/>
            <w:vAlign w:val="center"/>
          </w:tcPr>
          <w:p w14:paraId="59B2AC4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CDCA</w:t>
            </w:r>
          </w:p>
        </w:tc>
        <w:tc>
          <w:tcPr>
            <w:tcW w:w="672" w:type="pct"/>
            <w:vAlign w:val="bottom"/>
          </w:tcPr>
          <w:p w14:paraId="368766C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773" w:type="pct"/>
            <w:vAlign w:val="bottom"/>
          </w:tcPr>
          <w:p w14:paraId="037E8B0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1.19 ± 0.1</w:t>
            </w:r>
          </w:p>
        </w:tc>
        <w:tc>
          <w:tcPr>
            <w:tcW w:w="735" w:type="pct"/>
            <w:vAlign w:val="bottom"/>
          </w:tcPr>
          <w:p w14:paraId="28A76D5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1.28 ± 0.1</w:t>
            </w:r>
          </w:p>
        </w:tc>
        <w:tc>
          <w:tcPr>
            <w:tcW w:w="753" w:type="pct"/>
            <w:vAlign w:val="bottom"/>
          </w:tcPr>
          <w:p w14:paraId="3A1B9E5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1.23 ± 0.11</w:t>
            </w:r>
          </w:p>
        </w:tc>
        <w:tc>
          <w:tcPr>
            <w:tcW w:w="784" w:type="pct"/>
            <w:vAlign w:val="bottom"/>
          </w:tcPr>
          <w:p w14:paraId="50965EB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1.24 ± 0.1</w:t>
            </w:r>
          </w:p>
        </w:tc>
        <w:tc>
          <w:tcPr>
            <w:tcW w:w="745" w:type="pct"/>
            <w:vAlign w:val="bottom"/>
          </w:tcPr>
          <w:p w14:paraId="33BCC75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1.22 ± 0.08</w:t>
            </w:r>
          </w:p>
        </w:tc>
      </w:tr>
      <w:tr w:rsidR="00F20B0C" w:rsidRPr="000E2703" w14:paraId="28A55E57" w14:textId="77777777" w:rsidTr="00464137">
        <w:trPr>
          <w:jc w:val="center"/>
        </w:trPr>
        <w:tc>
          <w:tcPr>
            <w:tcW w:w="537" w:type="pct"/>
            <w:vMerge/>
            <w:vAlign w:val="center"/>
          </w:tcPr>
          <w:p w14:paraId="5C1CB46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54420F9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773" w:type="pct"/>
            <w:vAlign w:val="bottom"/>
          </w:tcPr>
          <w:p w14:paraId="055BE4F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232.1 ± 6.9</w:t>
            </w:r>
          </w:p>
        </w:tc>
        <w:tc>
          <w:tcPr>
            <w:tcW w:w="735" w:type="pct"/>
            <w:vAlign w:val="bottom"/>
          </w:tcPr>
          <w:p w14:paraId="316C003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227.45 ± 6.77</w:t>
            </w:r>
          </w:p>
        </w:tc>
        <w:tc>
          <w:tcPr>
            <w:tcW w:w="753" w:type="pct"/>
            <w:vAlign w:val="bottom"/>
          </w:tcPr>
          <w:p w14:paraId="175237E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252.47 ± 7.51</w:t>
            </w:r>
          </w:p>
        </w:tc>
        <w:tc>
          <w:tcPr>
            <w:tcW w:w="784" w:type="pct"/>
            <w:vAlign w:val="bottom"/>
          </w:tcPr>
          <w:p w14:paraId="483813B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239.85 ± 7.14</w:t>
            </w:r>
          </w:p>
        </w:tc>
        <w:tc>
          <w:tcPr>
            <w:tcW w:w="745" w:type="pct"/>
            <w:vAlign w:val="bottom"/>
          </w:tcPr>
          <w:p w14:paraId="2A58B85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236.41 ± 5.54</w:t>
            </w:r>
          </w:p>
        </w:tc>
      </w:tr>
      <w:tr w:rsidR="00F20B0C" w:rsidRPr="000E2703" w14:paraId="285D6DE0" w14:textId="77777777" w:rsidTr="00464137">
        <w:trPr>
          <w:jc w:val="center"/>
        </w:trPr>
        <w:tc>
          <w:tcPr>
            <w:tcW w:w="537" w:type="pct"/>
            <w:vMerge/>
            <w:vAlign w:val="center"/>
          </w:tcPr>
          <w:p w14:paraId="6B20FCE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6B9421A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773" w:type="pct"/>
            <w:vAlign w:val="bottom"/>
          </w:tcPr>
          <w:p w14:paraId="2CDD0DB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1010.38 ± 39.44</w:t>
            </w:r>
          </w:p>
        </w:tc>
        <w:tc>
          <w:tcPr>
            <w:tcW w:w="735" w:type="pct"/>
            <w:vAlign w:val="bottom"/>
          </w:tcPr>
          <w:p w14:paraId="376408E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990.17 ± 38.65</w:t>
            </w:r>
          </w:p>
        </w:tc>
        <w:tc>
          <w:tcPr>
            <w:tcW w:w="753" w:type="pct"/>
            <w:vAlign w:val="bottom"/>
          </w:tcPr>
          <w:p w14:paraId="13B6ADE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1099.09 ± 42.91</w:t>
            </w:r>
          </w:p>
        </w:tc>
        <w:tc>
          <w:tcPr>
            <w:tcW w:w="784" w:type="pct"/>
            <w:vAlign w:val="bottom"/>
          </w:tcPr>
          <w:p w14:paraId="623A804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1044.13 ± 40.76</w:t>
            </w:r>
          </w:p>
        </w:tc>
        <w:tc>
          <w:tcPr>
            <w:tcW w:w="745" w:type="pct"/>
            <w:vAlign w:val="bottom"/>
          </w:tcPr>
          <w:p w14:paraId="7957622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1057.77 ± 46.98</w:t>
            </w:r>
          </w:p>
        </w:tc>
      </w:tr>
      <w:tr w:rsidR="00F20B0C" w:rsidRPr="000E2703" w14:paraId="3347C678" w14:textId="77777777" w:rsidTr="00464137">
        <w:trPr>
          <w:jc w:val="center"/>
        </w:trPr>
        <w:tc>
          <w:tcPr>
            <w:tcW w:w="537" w:type="pct"/>
            <w:vMerge w:val="restart"/>
            <w:vAlign w:val="center"/>
          </w:tcPr>
          <w:p w14:paraId="234D000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DCA</w:t>
            </w:r>
          </w:p>
        </w:tc>
        <w:tc>
          <w:tcPr>
            <w:tcW w:w="672" w:type="pct"/>
            <w:vAlign w:val="bottom"/>
          </w:tcPr>
          <w:p w14:paraId="5C068AE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773" w:type="pct"/>
            <w:vAlign w:val="bottom"/>
          </w:tcPr>
          <w:p w14:paraId="020B4D2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1.13 ± 0.03</w:t>
            </w:r>
          </w:p>
        </w:tc>
        <w:tc>
          <w:tcPr>
            <w:tcW w:w="735" w:type="pct"/>
            <w:vAlign w:val="bottom"/>
          </w:tcPr>
          <w:p w14:paraId="069CBD5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1.15 ± 0.06</w:t>
            </w:r>
          </w:p>
        </w:tc>
        <w:tc>
          <w:tcPr>
            <w:tcW w:w="753" w:type="pct"/>
            <w:vAlign w:val="bottom"/>
          </w:tcPr>
          <w:p w14:paraId="4617C3F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1.18 ± 0.13</w:t>
            </w:r>
          </w:p>
        </w:tc>
        <w:tc>
          <w:tcPr>
            <w:tcW w:w="784" w:type="pct"/>
            <w:vAlign w:val="bottom"/>
          </w:tcPr>
          <w:p w14:paraId="18C4B42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1.23 ± 0.13</w:t>
            </w:r>
          </w:p>
        </w:tc>
        <w:tc>
          <w:tcPr>
            <w:tcW w:w="745" w:type="pct"/>
            <w:vAlign w:val="bottom"/>
          </w:tcPr>
          <w:p w14:paraId="4D40354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1.24 ± 0.14</w:t>
            </w:r>
          </w:p>
        </w:tc>
      </w:tr>
      <w:tr w:rsidR="00F20B0C" w:rsidRPr="000E2703" w14:paraId="421855E6" w14:textId="77777777" w:rsidTr="00464137">
        <w:trPr>
          <w:jc w:val="center"/>
        </w:trPr>
        <w:tc>
          <w:tcPr>
            <w:tcW w:w="537" w:type="pct"/>
            <w:vMerge/>
            <w:vAlign w:val="center"/>
          </w:tcPr>
          <w:p w14:paraId="6395CA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0493DE3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773" w:type="pct"/>
            <w:vAlign w:val="bottom"/>
          </w:tcPr>
          <w:p w14:paraId="37BFE53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236.33 ± 13.65</w:t>
            </w:r>
          </w:p>
        </w:tc>
        <w:tc>
          <w:tcPr>
            <w:tcW w:w="735" w:type="pct"/>
            <w:vAlign w:val="bottom"/>
          </w:tcPr>
          <w:p w14:paraId="57C8C8D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229.67 ± 21.36</w:t>
            </w:r>
          </w:p>
        </w:tc>
        <w:tc>
          <w:tcPr>
            <w:tcW w:w="753" w:type="pct"/>
            <w:vAlign w:val="bottom"/>
          </w:tcPr>
          <w:p w14:paraId="4CCDCE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233 ± 10.15</w:t>
            </w:r>
          </w:p>
        </w:tc>
        <w:tc>
          <w:tcPr>
            <w:tcW w:w="784" w:type="pct"/>
            <w:vAlign w:val="bottom"/>
          </w:tcPr>
          <w:p w14:paraId="0E85468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244.65 ± 10.66</w:t>
            </w:r>
          </w:p>
        </w:tc>
        <w:tc>
          <w:tcPr>
            <w:tcW w:w="745" w:type="pct"/>
            <w:vAlign w:val="bottom"/>
          </w:tcPr>
          <w:p w14:paraId="29EE9D6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247.1 ± 10.76</w:t>
            </w:r>
          </w:p>
        </w:tc>
      </w:tr>
      <w:tr w:rsidR="00F20B0C" w:rsidRPr="000E2703" w14:paraId="6E21E8D8" w14:textId="77777777" w:rsidTr="00464137">
        <w:trPr>
          <w:jc w:val="center"/>
        </w:trPr>
        <w:tc>
          <w:tcPr>
            <w:tcW w:w="537" w:type="pct"/>
            <w:vMerge/>
            <w:vAlign w:val="center"/>
          </w:tcPr>
          <w:p w14:paraId="3AA4333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484DBCF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773" w:type="pct"/>
            <w:vAlign w:val="bottom"/>
          </w:tcPr>
          <w:p w14:paraId="69563BF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967.67 ± 15.82</w:t>
            </w:r>
          </w:p>
        </w:tc>
        <w:tc>
          <w:tcPr>
            <w:tcW w:w="735" w:type="pct"/>
            <w:vAlign w:val="bottom"/>
          </w:tcPr>
          <w:p w14:paraId="2C4791C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947.67 ± 106.82</w:t>
            </w:r>
          </w:p>
        </w:tc>
        <w:tc>
          <w:tcPr>
            <w:tcW w:w="753" w:type="pct"/>
            <w:vAlign w:val="bottom"/>
          </w:tcPr>
          <w:p w14:paraId="50B1573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1031 ± 115.66</w:t>
            </w:r>
          </w:p>
        </w:tc>
        <w:tc>
          <w:tcPr>
            <w:tcW w:w="784" w:type="pct"/>
            <w:vAlign w:val="bottom"/>
          </w:tcPr>
          <w:p w14:paraId="3E6BA87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982.55 ± 53.41</w:t>
            </w:r>
          </w:p>
        </w:tc>
        <w:tc>
          <w:tcPr>
            <w:tcW w:w="745" w:type="pct"/>
            <w:vAlign w:val="bottom"/>
          </w:tcPr>
          <w:p w14:paraId="432B45C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979.04 ± 40.32</w:t>
            </w:r>
          </w:p>
        </w:tc>
      </w:tr>
      <w:tr w:rsidR="00F20B0C" w:rsidRPr="000E2703" w14:paraId="50B87E6E" w14:textId="77777777" w:rsidTr="00464137">
        <w:trPr>
          <w:jc w:val="center"/>
        </w:trPr>
        <w:tc>
          <w:tcPr>
            <w:tcW w:w="537" w:type="pct"/>
            <w:vMerge w:val="restart"/>
            <w:vAlign w:val="center"/>
          </w:tcPr>
          <w:p w14:paraId="25EE8DB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UDCA</w:t>
            </w:r>
          </w:p>
        </w:tc>
        <w:tc>
          <w:tcPr>
            <w:tcW w:w="672" w:type="pct"/>
            <w:vAlign w:val="bottom"/>
          </w:tcPr>
          <w:p w14:paraId="4BBFB15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773" w:type="pct"/>
            <w:vAlign w:val="bottom"/>
          </w:tcPr>
          <w:p w14:paraId="1404681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1.22 ± 0.06</w:t>
            </w:r>
          </w:p>
        </w:tc>
        <w:tc>
          <w:tcPr>
            <w:tcW w:w="735" w:type="pct"/>
            <w:vAlign w:val="bottom"/>
          </w:tcPr>
          <w:p w14:paraId="08195D3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1.19 ± 0.06</w:t>
            </w:r>
          </w:p>
        </w:tc>
        <w:tc>
          <w:tcPr>
            <w:tcW w:w="753" w:type="pct"/>
            <w:vAlign w:val="bottom"/>
          </w:tcPr>
          <w:p w14:paraId="501A0FA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1.23 ± 0.07</w:t>
            </w:r>
          </w:p>
        </w:tc>
        <w:tc>
          <w:tcPr>
            <w:tcW w:w="784" w:type="pct"/>
            <w:vAlign w:val="bottom"/>
          </w:tcPr>
          <w:p w14:paraId="12D7392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1.26 ± 0.07</w:t>
            </w:r>
          </w:p>
        </w:tc>
        <w:tc>
          <w:tcPr>
            <w:tcW w:w="745" w:type="pct"/>
            <w:vAlign w:val="bottom"/>
          </w:tcPr>
          <w:p w14:paraId="65B7A16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1.28 ± 0.07</w:t>
            </w:r>
          </w:p>
        </w:tc>
      </w:tr>
      <w:tr w:rsidR="00F20B0C" w:rsidRPr="000E2703" w14:paraId="17CE8EFF" w14:textId="77777777" w:rsidTr="00464137">
        <w:trPr>
          <w:jc w:val="center"/>
        </w:trPr>
        <w:tc>
          <w:tcPr>
            <w:tcW w:w="537" w:type="pct"/>
            <w:vMerge/>
            <w:vAlign w:val="center"/>
          </w:tcPr>
          <w:p w14:paraId="50D725C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68D0A7F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773" w:type="pct"/>
            <w:vAlign w:val="bottom"/>
          </w:tcPr>
          <w:p w14:paraId="27C7BD4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252.1 ± 6.9</w:t>
            </w:r>
          </w:p>
        </w:tc>
        <w:tc>
          <w:tcPr>
            <w:tcW w:w="735" w:type="pct"/>
            <w:vAlign w:val="bottom"/>
          </w:tcPr>
          <w:p w14:paraId="34B5999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247.05 ± 6.77</w:t>
            </w:r>
          </w:p>
        </w:tc>
        <w:tc>
          <w:tcPr>
            <w:tcW w:w="753" w:type="pct"/>
            <w:vAlign w:val="bottom"/>
          </w:tcPr>
          <w:p w14:paraId="35D1602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244.23 ± 7.51</w:t>
            </w:r>
          </w:p>
        </w:tc>
        <w:tc>
          <w:tcPr>
            <w:tcW w:w="784" w:type="pct"/>
            <w:vAlign w:val="bottom"/>
          </w:tcPr>
          <w:p w14:paraId="3C62005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250.52 ± 7.14</w:t>
            </w:r>
          </w:p>
        </w:tc>
        <w:tc>
          <w:tcPr>
            <w:tcW w:w="745" w:type="pct"/>
            <w:vAlign w:val="bottom"/>
          </w:tcPr>
          <w:p w14:paraId="16B423D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257.07 ± 5.54</w:t>
            </w:r>
          </w:p>
        </w:tc>
      </w:tr>
      <w:tr w:rsidR="00F20B0C" w:rsidRPr="000E2703" w14:paraId="22ED2FB8" w14:textId="77777777" w:rsidTr="00464137">
        <w:trPr>
          <w:jc w:val="center"/>
        </w:trPr>
        <w:tc>
          <w:tcPr>
            <w:tcW w:w="537" w:type="pct"/>
            <w:vMerge/>
            <w:vAlign w:val="center"/>
          </w:tcPr>
          <w:p w14:paraId="6A509B7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3168DB0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773" w:type="pct"/>
            <w:vAlign w:val="bottom"/>
          </w:tcPr>
          <w:p w14:paraId="1EA686B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931.71 ± 85.92</w:t>
            </w:r>
          </w:p>
        </w:tc>
        <w:tc>
          <w:tcPr>
            <w:tcW w:w="735" w:type="pct"/>
            <w:vAlign w:val="bottom"/>
          </w:tcPr>
          <w:p w14:paraId="758BBE2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971.43 ± 120.15</w:t>
            </w:r>
          </w:p>
        </w:tc>
        <w:tc>
          <w:tcPr>
            <w:tcW w:w="753" w:type="pct"/>
            <w:vAlign w:val="bottom"/>
          </w:tcPr>
          <w:p w14:paraId="0D0BA30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958.15 ± 108.46</w:t>
            </w:r>
          </w:p>
        </w:tc>
        <w:tc>
          <w:tcPr>
            <w:tcW w:w="784" w:type="pct"/>
            <w:vAlign w:val="bottom"/>
          </w:tcPr>
          <w:p w14:paraId="127B40B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940.89 ± 109.04</w:t>
            </w:r>
          </w:p>
        </w:tc>
        <w:tc>
          <w:tcPr>
            <w:tcW w:w="745" w:type="pct"/>
            <w:vAlign w:val="bottom"/>
          </w:tcPr>
          <w:p w14:paraId="1D6E137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1061.11 ± 99.16</w:t>
            </w:r>
          </w:p>
        </w:tc>
      </w:tr>
      <w:tr w:rsidR="00F20B0C" w:rsidRPr="000E2703" w14:paraId="0932F143" w14:textId="77777777" w:rsidTr="00464137">
        <w:trPr>
          <w:jc w:val="center"/>
        </w:trPr>
        <w:tc>
          <w:tcPr>
            <w:tcW w:w="537" w:type="pct"/>
            <w:vMerge w:val="restart"/>
            <w:vAlign w:val="center"/>
          </w:tcPr>
          <w:p w14:paraId="004C72E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TCDCA</w:t>
            </w:r>
          </w:p>
        </w:tc>
        <w:tc>
          <w:tcPr>
            <w:tcW w:w="672" w:type="pct"/>
            <w:vAlign w:val="bottom"/>
          </w:tcPr>
          <w:p w14:paraId="0FDFA45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773" w:type="pct"/>
            <w:vAlign w:val="bottom"/>
          </w:tcPr>
          <w:p w14:paraId="11B144F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1.22 ± 0.06</w:t>
            </w:r>
          </w:p>
        </w:tc>
        <w:tc>
          <w:tcPr>
            <w:tcW w:w="735" w:type="pct"/>
            <w:vAlign w:val="bottom"/>
          </w:tcPr>
          <w:p w14:paraId="58AFEDB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 ± 0.06</w:t>
            </w:r>
          </w:p>
        </w:tc>
        <w:tc>
          <w:tcPr>
            <w:tcW w:w="753" w:type="pct"/>
            <w:vAlign w:val="bottom"/>
          </w:tcPr>
          <w:p w14:paraId="703F48A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1.28 ± 0.07</w:t>
            </w:r>
          </w:p>
        </w:tc>
        <w:tc>
          <w:tcPr>
            <w:tcW w:w="784" w:type="pct"/>
            <w:vAlign w:val="bottom"/>
          </w:tcPr>
          <w:p w14:paraId="46D3CD9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1.22 ± 0.06</w:t>
            </w:r>
          </w:p>
        </w:tc>
        <w:tc>
          <w:tcPr>
            <w:tcW w:w="745" w:type="pct"/>
            <w:vAlign w:val="bottom"/>
          </w:tcPr>
          <w:p w14:paraId="468220D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1.19 ± 0.06</w:t>
            </w:r>
          </w:p>
        </w:tc>
      </w:tr>
      <w:tr w:rsidR="00F20B0C" w:rsidRPr="000E2703" w14:paraId="05BA86F1" w14:textId="77777777" w:rsidTr="00464137">
        <w:trPr>
          <w:jc w:val="center"/>
        </w:trPr>
        <w:tc>
          <w:tcPr>
            <w:tcW w:w="537" w:type="pct"/>
            <w:vMerge/>
            <w:vAlign w:val="center"/>
          </w:tcPr>
          <w:p w14:paraId="025E554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77FB737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773" w:type="pct"/>
            <w:vAlign w:val="bottom"/>
          </w:tcPr>
          <w:p w14:paraId="048A80A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251.76 ± 3.11</w:t>
            </w:r>
          </w:p>
        </w:tc>
        <w:tc>
          <w:tcPr>
            <w:tcW w:w="735" w:type="pct"/>
            <w:vAlign w:val="bottom"/>
          </w:tcPr>
          <w:p w14:paraId="5076ED1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246.73 ± 3.05</w:t>
            </w:r>
          </w:p>
        </w:tc>
        <w:tc>
          <w:tcPr>
            <w:tcW w:w="753" w:type="pct"/>
            <w:vAlign w:val="bottom"/>
          </w:tcPr>
          <w:p w14:paraId="7D71BA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273.87 ± 3.39</w:t>
            </w:r>
          </w:p>
        </w:tc>
        <w:tc>
          <w:tcPr>
            <w:tcW w:w="784" w:type="pct"/>
            <w:vAlign w:val="bottom"/>
          </w:tcPr>
          <w:p w14:paraId="0F0447D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260.17 ± 3.22</w:t>
            </w:r>
          </w:p>
        </w:tc>
        <w:tc>
          <w:tcPr>
            <w:tcW w:w="745" w:type="pct"/>
            <w:vAlign w:val="bottom"/>
          </w:tcPr>
          <w:p w14:paraId="32446A9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261.73 ± 2.5</w:t>
            </w:r>
          </w:p>
        </w:tc>
      </w:tr>
      <w:tr w:rsidR="00F20B0C" w:rsidRPr="000E2703" w14:paraId="72A4C91A" w14:textId="77777777" w:rsidTr="00464137">
        <w:trPr>
          <w:jc w:val="center"/>
        </w:trPr>
        <w:tc>
          <w:tcPr>
            <w:tcW w:w="537" w:type="pct"/>
            <w:vMerge/>
            <w:vAlign w:val="center"/>
          </w:tcPr>
          <w:p w14:paraId="5FD77BB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68B286E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773" w:type="pct"/>
            <w:vAlign w:val="bottom"/>
          </w:tcPr>
          <w:p w14:paraId="23EE412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1013.71 ± 69.97</w:t>
            </w:r>
          </w:p>
        </w:tc>
        <w:tc>
          <w:tcPr>
            <w:tcW w:w="735" w:type="pct"/>
            <w:vAlign w:val="bottom"/>
          </w:tcPr>
          <w:p w14:paraId="064765D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993.43 ± 68.57</w:t>
            </w:r>
          </w:p>
        </w:tc>
        <w:tc>
          <w:tcPr>
            <w:tcW w:w="753" w:type="pct"/>
            <w:vAlign w:val="bottom"/>
          </w:tcPr>
          <w:p w14:paraId="7C19D02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1102.71 ± 76.11</w:t>
            </w:r>
          </w:p>
        </w:tc>
        <w:tc>
          <w:tcPr>
            <w:tcW w:w="784" w:type="pct"/>
            <w:vAlign w:val="bottom"/>
          </w:tcPr>
          <w:p w14:paraId="0554329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1047.58 ± 72.31</w:t>
            </w:r>
          </w:p>
        </w:tc>
        <w:tc>
          <w:tcPr>
            <w:tcW w:w="745" w:type="pct"/>
            <w:vAlign w:val="bottom"/>
          </w:tcPr>
          <w:p w14:paraId="0A26194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1057.77 ± 99.16</w:t>
            </w:r>
          </w:p>
        </w:tc>
      </w:tr>
      <w:tr w:rsidR="00F20B0C" w:rsidRPr="000E2703" w14:paraId="29C753B0" w14:textId="77777777" w:rsidTr="00464137">
        <w:trPr>
          <w:jc w:val="center"/>
        </w:trPr>
        <w:tc>
          <w:tcPr>
            <w:tcW w:w="537" w:type="pct"/>
            <w:vMerge w:val="restart"/>
            <w:tcBorders>
              <w:bottom w:val="single" w:sz="4" w:space="0" w:color="auto"/>
            </w:tcBorders>
            <w:vAlign w:val="center"/>
          </w:tcPr>
          <w:p w14:paraId="36C3E48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TUDCA</w:t>
            </w:r>
          </w:p>
        </w:tc>
        <w:tc>
          <w:tcPr>
            <w:tcW w:w="672" w:type="pct"/>
            <w:vAlign w:val="bottom"/>
          </w:tcPr>
          <w:p w14:paraId="1421FEA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773" w:type="pct"/>
            <w:vAlign w:val="bottom"/>
          </w:tcPr>
          <w:p w14:paraId="77334C0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1.22 ± 0.02</w:t>
            </w:r>
          </w:p>
        </w:tc>
        <w:tc>
          <w:tcPr>
            <w:tcW w:w="735" w:type="pct"/>
            <w:vAlign w:val="bottom"/>
          </w:tcPr>
          <w:p w14:paraId="05F93A1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 ± 0.02</w:t>
            </w:r>
          </w:p>
        </w:tc>
        <w:tc>
          <w:tcPr>
            <w:tcW w:w="753" w:type="pct"/>
            <w:vAlign w:val="bottom"/>
          </w:tcPr>
          <w:p w14:paraId="4536FE3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1.23 ± 0.03</w:t>
            </w:r>
          </w:p>
        </w:tc>
        <w:tc>
          <w:tcPr>
            <w:tcW w:w="784" w:type="pct"/>
            <w:vAlign w:val="bottom"/>
          </w:tcPr>
          <w:p w14:paraId="69C4619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1.26 ± 0.02</w:t>
            </w:r>
          </w:p>
        </w:tc>
        <w:tc>
          <w:tcPr>
            <w:tcW w:w="745" w:type="pct"/>
            <w:vAlign w:val="bottom"/>
          </w:tcPr>
          <w:p w14:paraId="2DE0F29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1.27 ± 0.03</w:t>
            </w:r>
          </w:p>
        </w:tc>
      </w:tr>
      <w:tr w:rsidR="00F20B0C" w:rsidRPr="000E2703" w14:paraId="66E98443" w14:textId="77777777" w:rsidTr="00464137">
        <w:trPr>
          <w:jc w:val="center"/>
        </w:trPr>
        <w:tc>
          <w:tcPr>
            <w:tcW w:w="537" w:type="pct"/>
            <w:vMerge/>
            <w:tcBorders>
              <w:bottom w:val="single" w:sz="4" w:space="0" w:color="auto"/>
            </w:tcBorders>
            <w:vAlign w:val="center"/>
          </w:tcPr>
          <w:p w14:paraId="5EE24FB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14:paraId="2B18217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250</w:t>
            </w:r>
          </w:p>
        </w:tc>
        <w:tc>
          <w:tcPr>
            <w:tcW w:w="773" w:type="pct"/>
            <w:vAlign w:val="bottom"/>
          </w:tcPr>
          <w:p w14:paraId="57C8250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249.1 ± 6.47</w:t>
            </w:r>
          </w:p>
        </w:tc>
        <w:tc>
          <w:tcPr>
            <w:tcW w:w="735" w:type="pct"/>
            <w:vAlign w:val="bottom"/>
          </w:tcPr>
          <w:p w14:paraId="3442294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244.11 ± 6.34</w:t>
            </w:r>
          </w:p>
        </w:tc>
        <w:tc>
          <w:tcPr>
            <w:tcW w:w="753" w:type="pct"/>
            <w:vAlign w:val="bottom"/>
          </w:tcPr>
          <w:p w14:paraId="6935920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270.97 ± 7.04</w:t>
            </w:r>
          </w:p>
        </w:tc>
        <w:tc>
          <w:tcPr>
            <w:tcW w:w="784" w:type="pct"/>
            <w:vAlign w:val="bottom"/>
          </w:tcPr>
          <w:p w14:paraId="47301A9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257.42 ± 6.68</w:t>
            </w:r>
          </w:p>
        </w:tc>
        <w:tc>
          <w:tcPr>
            <w:tcW w:w="745" w:type="pct"/>
            <w:vAlign w:val="bottom"/>
          </w:tcPr>
          <w:p w14:paraId="1B78087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259.14 ± 8.46</w:t>
            </w:r>
          </w:p>
        </w:tc>
      </w:tr>
      <w:tr w:rsidR="00F20B0C" w:rsidRPr="000E2703" w14:paraId="0E9C673C" w14:textId="77777777" w:rsidTr="00464137">
        <w:trPr>
          <w:jc w:val="center"/>
        </w:trPr>
        <w:tc>
          <w:tcPr>
            <w:tcW w:w="537" w:type="pct"/>
            <w:vMerge/>
            <w:tcBorders>
              <w:bottom w:val="single" w:sz="4" w:space="0" w:color="auto"/>
            </w:tcBorders>
            <w:vAlign w:val="center"/>
          </w:tcPr>
          <w:p w14:paraId="2783DFA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p>
        </w:tc>
        <w:tc>
          <w:tcPr>
            <w:tcW w:w="672" w:type="pct"/>
            <w:tcBorders>
              <w:bottom w:val="single" w:sz="4" w:space="0" w:color="auto"/>
            </w:tcBorders>
            <w:vAlign w:val="bottom"/>
          </w:tcPr>
          <w:p w14:paraId="0928A17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1000</w:t>
            </w:r>
          </w:p>
        </w:tc>
        <w:tc>
          <w:tcPr>
            <w:tcW w:w="773" w:type="pct"/>
            <w:tcBorders>
              <w:bottom w:val="single" w:sz="4" w:space="0" w:color="auto"/>
            </w:tcBorders>
            <w:vAlign w:val="bottom"/>
          </w:tcPr>
          <w:p w14:paraId="76C69C0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977.04 ± 18.84</w:t>
            </w:r>
          </w:p>
        </w:tc>
        <w:tc>
          <w:tcPr>
            <w:tcW w:w="735" w:type="pct"/>
            <w:tcBorders>
              <w:bottom w:val="single" w:sz="4" w:space="0" w:color="auto"/>
            </w:tcBorders>
            <w:vAlign w:val="bottom"/>
          </w:tcPr>
          <w:p w14:paraId="3C5DB8C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957.5 ± 18.46</w:t>
            </w:r>
          </w:p>
        </w:tc>
        <w:tc>
          <w:tcPr>
            <w:tcW w:w="753" w:type="pct"/>
            <w:tcBorders>
              <w:bottom w:val="single" w:sz="4" w:space="0" w:color="auto"/>
            </w:tcBorders>
            <w:vAlign w:val="bottom"/>
          </w:tcPr>
          <w:p w14:paraId="72866F2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1062.83 ± 20.49</w:t>
            </w:r>
          </w:p>
        </w:tc>
        <w:tc>
          <w:tcPr>
            <w:tcW w:w="784" w:type="pct"/>
            <w:tcBorders>
              <w:bottom w:val="single" w:sz="4" w:space="0" w:color="auto"/>
            </w:tcBorders>
            <w:vAlign w:val="bottom"/>
          </w:tcPr>
          <w:p w14:paraId="2A63023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1009.69 ± 19.47</w:t>
            </w:r>
          </w:p>
        </w:tc>
        <w:tc>
          <w:tcPr>
            <w:tcW w:w="745" w:type="pct"/>
            <w:tcBorders>
              <w:bottom w:val="single" w:sz="4" w:space="0" w:color="auto"/>
            </w:tcBorders>
            <w:vAlign w:val="bottom"/>
          </w:tcPr>
          <w:p w14:paraId="3359945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1006.1 ± 26.09</w:t>
            </w:r>
          </w:p>
        </w:tc>
      </w:tr>
    </w:tbl>
    <w:p w14:paraId="213120EC"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sz w:val="24"/>
          <w:szCs w:val="24"/>
          <w:lang w:eastAsia="zh-CN" w:bidi="ar-SA"/>
        </w:rPr>
      </w:pPr>
      <w:r w:rsidRPr="000E2703">
        <w:rPr>
          <w:rFonts w:ascii="Book Antiqua" w:eastAsia="宋体" w:hAnsi="Book Antiqua" w:cs="Times New Roman"/>
          <w:sz w:val="24"/>
          <w:szCs w:val="24"/>
          <w:lang w:eastAsia="zh-CN" w:bidi="ar-SA"/>
        </w:rPr>
        <w:t xml:space="preserve">CDCA: Chenodeoxycholic acid; </w:t>
      </w:r>
      <w:r w:rsidRPr="000E2703">
        <w:rPr>
          <w:rFonts w:ascii="Book Antiqua" w:hAnsi="Book Antiqua"/>
          <w:sz w:val="24"/>
          <w:szCs w:val="24"/>
        </w:rPr>
        <w:t>UDCA: Ursodeoxycholic acid; GCA: Glycocholic acid; GDCA: Glycochenodeoxycholic acid; TCA: Taurocholic acid; TUDCA: Taurocholic acid; GCDCA: Glycochenodeoxycholic acid; GLCA: Glycinic acid; DCA: Deoxycholic acid; CA: Cholic acid.</w:t>
      </w:r>
    </w:p>
    <w:p w14:paraId="74C8B315"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rsidRPr="000E2703">
          <w:pgSz w:w="15840" w:h="12240" w:orient="landscape"/>
          <w:pgMar w:top="1797" w:right="1440" w:bottom="1797" w:left="1440" w:header="851" w:footer="992" w:gutter="0"/>
          <w:cols w:space="720"/>
          <w:docGrid w:type="linesAndChars" w:linePitch="438"/>
        </w:sectPr>
      </w:pPr>
    </w:p>
    <w:p w14:paraId="528B130E" w14:textId="77777777" w:rsidR="00F20B0C" w:rsidRPr="000E2703"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sidRPr="000E2703">
        <w:rPr>
          <w:rFonts w:ascii="Book Antiqua" w:eastAsia="宋体" w:hAnsi="Book Antiqua" w:cs="Times New Roman"/>
          <w:b/>
          <w:bCs/>
          <w:sz w:val="24"/>
          <w:szCs w:val="24"/>
          <w:lang w:eastAsia="zh-CN" w:bidi="ar-SA"/>
        </w:rPr>
        <w:lastRenderedPageBreak/>
        <w:t>Table 11 Ratio of bile acids in each experimental group to corresponding composition of negative control group</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33"/>
        <w:gridCol w:w="2563"/>
        <w:gridCol w:w="1869"/>
        <w:gridCol w:w="2076"/>
        <w:gridCol w:w="1247"/>
        <w:gridCol w:w="1493"/>
        <w:gridCol w:w="1379"/>
      </w:tblGrid>
      <w:tr w:rsidR="00F20B0C" w:rsidRPr="000E2703" w14:paraId="34AD90DA" w14:textId="77777777" w:rsidTr="00464137">
        <w:trPr>
          <w:jc w:val="center"/>
        </w:trPr>
        <w:tc>
          <w:tcPr>
            <w:tcW w:w="900" w:type="pct"/>
            <w:tcBorders>
              <w:top w:val="single" w:sz="8" w:space="0" w:color="auto"/>
              <w:left w:val="nil"/>
              <w:bottom w:val="single" w:sz="4" w:space="0" w:color="auto"/>
              <w:right w:val="nil"/>
            </w:tcBorders>
            <w:vAlign w:val="center"/>
          </w:tcPr>
          <w:p w14:paraId="3C66E59D"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Bile acid</w:t>
            </w:r>
          </w:p>
        </w:tc>
        <w:tc>
          <w:tcPr>
            <w:tcW w:w="989" w:type="pct"/>
            <w:tcBorders>
              <w:top w:val="single" w:sz="8" w:space="0" w:color="auto"/>
              <w:left w:val="nil"/>
              <w:bottom w:val="single" w:sz="4" w:space="0" w:color="auto"/>
              <w:right w:val="nil"/>
            </w:tcBorders>
            <w:vAlign w:val="center"/>
          </w:tcPr>
          <w:p w14:paraId="52839698"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Negative</w:t>
            </w:r>
          </w:p>
        </w:tc>
        <w:tc>
          <w:tcPr>
            <w:tcW w:w="721" w:type="pct"/>
            <w:tcBorders>
              <w:top w:val="single" w:sz="8" w:space="0" w:color="auto"/>
              <w:left w:val="nil"/>
              <w:bottom w:val="single" w:sz="4" w:space="0" w:color="auto"/>
              <w:right w:val="nil"/>
            </w:tcBorders>
            <w:vAlign w:val="center"/>
          </w:tcPr>
          <w:p w14:paraId="1D3527E7"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Model</w:t>
            </w:r>
          </w:p>
        </w:tc>
        <w:tc>
          <w:tcPr>
            <w:tcW w:w="801" w:type="pct"/>
            <w:tcBorders>
              <w:top w:val="single" w:sz="8" w:space="0" w:color="auto"/>
              <w:left w:val="nil"/>
              <w:bottom w:val="single" w:sz="4" w:space="0" w:color="auto"/>
              <w:right w:val="nil"/>
            </w:tcBorders>
            <w:vAlign w:val="center"/>
          </w:tcPr>
          <w:p w14:paraId="1B4884DD"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Positive</w:t>
            </w:r>
          </w:p>
        </w:tc>
        <w:tc>
          <w:tcPr>
            <w:tcW w:w="481" w:type="pct"/>
            <w:tcBorders>
              <w:top w:val="single" w:sz="8" w:space="0" w:color="auto"/>
              <w:left w:val="nil"/>
              <w:bottom w:val="single" w:sz="4" w:space="0" w:color="auto"/>
              <w:right w:val="nil"/>
            </w:tcBorders>
            <w:vAlign w:val="center"/>
          </w:tcPr>
          <w:p w14:paraId="481DD1C0"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FGL</w:t>
            </w:r>
          </w:p>
        </w:tc>
        <w:tc>
          <w:tcPr>
            <w:tcW w:w="576" w:type="pct"/>
            <w:tcBorders>
              <w:top w:val="single" w:sz="8" w:space="0" w:color="auto"/>
              <w:left w:val="nil"/>
              <w:bottom w:val="single" w:sz="4" w:space="0" w:color="auto"/>
              <w:right w:val="nil"/>
            </w:tcBorders>
            <w:vAlign w:val="center"/>
          </w:tcPr>
          <w:p w14:paraId="3B0486D2"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FGM</w:t>
            </w:r>
          </w:p>
        </w:tc>
        <w:tc>
          <w:tcPr>
            <w:tcW w:w="533" w:type="pct"/>
            <w:tcBorders>
              <w:top w:val="single" w:sz="8" w:space="0" w:color="auto"/>
              <w:left w:val="nil"/>
              <w:bottom w:val="single" w:sz="4" w:space="0" w:color="auto"/>
              <w:right w:val="nil"/>
            </w:tcBorders>
            <w:vAlign w:val="center"/>
          </w:tcPr>
          <w:p w14:paraId="37B4F87C" w14:textId="77777777" w:rsidR="00F20B0C" w:rsidRPr="000E2703" w:rsidRDefault="00F20B0C" w:rsidP="00464137">
            <w:pPr>
              <w:autoSpaceDE w:val="0"/>
              <w:autoSpaceDN w:val="0"/>
              <w:adjustRightInd w:val="0"/>
              <w:spacing w:line="360" w:lineRule="auto"/>
              <w:ind w:leftChars="50" w:left="120"/>
              <w:jc w:val="both"/>
              <w:rPr>
                <w:rFonts w:ascii="Book Antiqua" w:hAnsi="Book Antiqua"/>
                <w:b/>
              </w:rPr>
            </w:pPr>
            <w:r w:rsidRPr="000E2703">
              <w:rPr>
                <w:rFonts w:ascii="Book Antiqua" w:hAnsi="Book Antiqua"/>
                <w:b/>
              </w:rPr>
              <w:t>FGH</w:t>
            </w:r>
          </w:p>
        </w:tc>
      </w:tr>
      <w:tr w:rsidR="00F20B0C" w:rsidRPr="000E2703" w14:paraId="2C8844E5" w14:textId="77777777" w:rsidTr="00464137">
        <w:trPr>
          <w:jc w:val="center"/>
        </w:trPr>
        <w:tc>
          <w:tcPr>
            <w:tcW w:w="900" w:type="pct"/>
            <w:tcBorders>
              <w:top w:val="single" w:sz="4" w:space="0" w:color="auto"/>
              <w:left w:val="nil"/>
              <w:bottom w:val="nil"/>
              <w:right w:val="nil"/>
            </w:tcBorders>
            <w:vAlign w:val="center"/>
          </w:tcPr>
          <w:p w14:paraId="019AD2F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CA</w:t>
            </w:r>
          </w:p>
        </w:tc>
        <w:tc>
          <w:tcPr>
            <w:tcW w:w="989" w:type="pct"/>
            <w:tcBorders>
              <w:top w:val="single" w:sz="4" w:space="0" w:color="auto"/>
              <w:left w:val="nil"/>
              <w:bottom w:val="nil"/>
              <w:right w:val="nil"/>
            </w:tcBorders>
            <w:vAlign w:val="center"/>
          </w:tcPr>
          <w:p w14:paraId="2B9B0F9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single" w:sz="4" w:space="0" w:color="auto"/>
              <w:left w:val="nil"/>
              <w:bottom w:val="nil"/>
              <w:right w:val="nil"/>
            </w:tcBorders>
            <w:vAlign w:val="center"/>
          </w:tcPr>
          <w:p w14:paraId="76B0E10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2.57</w:t>
            </w:r>
          </w:p>
        </w:tc>
        <w:tc>
          <w:tcPr>
            <w:tcW w:w="801" w:type="pct"/>
            <w:tcBorders>
              <w:top w:val="single" w:sz="4" w:space="0" w:color="auto"/>
              <w:left w:val="nil"/>
              <w:bottom w:val="nil"/>
              <w:right w:val="nil"/>
            </w:tcBorders>
            <w:vAlign w:val="center"/>
          </w:tcPr>
          <w:p w14:paraId="7AB4B29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1.38</w:t>
            </w:r>
          </w:p>
        </w:tc>
        <w:tc>
          <w:tcPr>
            <w:tcW w:w="481" w:type="pct"/>
            <w:tcBorders>
              <w:top w:val="single" w:sz="4" w:space="0" w:color="auto"/>
              <w:left w:val="nil"/>
              <w:bottom w:val="nil"/>
              <w:right w:val="nil"/>
            </w:tcBorders>
            <w:vAlign w:val="center"/>
          </w:tcPr>
          <w:p w14:paraId="013487E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2.16</w:t>
            </w:r>
          </w:p>
        </w:tc>
        <w:tc>
          <w:tcPr>
            <w:tcW w:w="576" w:type="pct"/>
            <w:tcBorders>
              <w:top w:val="single" w:sz="4" w:space="0" w:color="auto"/>
              <w:left w:val="nil"/>
              <w:bottom w:val="nil"/>
              <w:right w:val="nil"/>
            </w:tcBorders>
            <w:vAlign w:val="center"/>
          </w:tcPr>
          <w:p w14:paraId="574E672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1.92</w:t>
            </w:r>
          </w:p>
        </w:tc>
        <w:tc>
          <w:tcPr>
            <w:tcW w:w="533" w:type="pct"/>
            <w:tcBorders>
              <w:top w:val="single" w:sz="4" w:space="0" w:color="auto"/>
              <w:left w:val="nil"/>
              <w:bottom w:val="nil"/>
              <w:right w:val="nil"/>
            </w:tcBorders>
            <w:vAlign w:val="center"/>
          </w:tcPr>
          <w:p w14:paraId="75D94DB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1.40</w:t>
            </w:r>
          </w:p>
        </w:tc>
      </w:tr>
      <w:tr w:rsidR="00F20B0C" w:rsidRPr="000E2703" w14:paraId="41DC1758" w14:textId="77777777" w:rsidTr="00464137">
        <w:trPr>
          <w:jc w:val="center"/>
        </w:trPr>
        <w:tc>
          <w:tcPr>
            <w:tcW w:w="900" w:type="pct"/>
            <w:tcBorders>
              <w:top w:val="nil"/>
              <w:left w:val="nil"/>
              <w:bottom w:val="nil"/>
              <w:right w:val="nil"/>
            </w:tcBorders>
            <w:vAlign w:val="center"/>
          </w:tcPr>
          <w:p w14:paraId="02C7DB2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GLCA</w:t>
            </w:r>
          </w:p>
        </w:tc>
        <w:tc>
          <w:tcPr>
            <w:tcW w:w="989" w:type="pct"/>
            <w:tcBorders>
              <w:top w:val="nil"/>
              <w:left w:val="nil"/>
              <w:bottom w:val="nil"/>
              <w:right w:val="nil"/>
            </w:tcBorders>
            <w:vAlign w:val="center"/>
          </w:tcPr>
          <w:p w14:paraId="482E8E4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nil"/>
              <w:right w:val="nil"/>
            </w:tcBorders>
            <w:vAlign w:val="center"/>
          </w:tcPr>
          <w:p w14:paraId="3D160FD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1.61</w:t>
            </w:r>
          </w:p>
        </w:tc>
        <w:tc>
          <w:tcPr>
            <w:tcW w:w="801" w:type="pct"/>
            <w:tcBorders>
              <w:top w:val="nil"/>
              <w:left w:val="nil"/>
              <w:bottom w:val="nil"/>
              <w:right w:val="nil"/>
            </w:tcBorders>
            <w:vAlign w:val="center"/>
          </w:tcPr>
          <w:p w14:paraId="126AA33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1.08</w:t>
            </w:r>
          </w:p>
        </w:tc>
        <w:tc>
          <w:tcPr>
            <w:tcW w:w="481" w:type="pct"/>
            <w:tcBorders>
              <w:top w:val="nil"/>
              <w:left w:val="nil"/>
              <w:bottom w:val="nil"/>
              <w:right w:val="nil"/>
            </w:tcBorders>
            <w:vAlign w:val="center"/>
          </w:tcPr>
          <w:p w14:paraId="2004555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1.45</w:t>
            </w:r>
          </w:p>
        </w:tc>
        <w:tc>
          <w:tcPr>
            <w:tcW w:w="576" w:type="pct"/>
            <w:tcBorders>
              <w:top w:val="nil"/>
              <w:left w:val="nil"/>
              <w:bottom w:val="nil"/>
              <w:right w:val="nil"/>
            </w:tcBorders>
            <w:vAlign w:val="center"/>
          </w:tcPr>
          <w:p w14:paraId="614AB4B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1.17</w:t>
            </w:r>
          </w:p>
        </w:tc>
        <w:tc>
          <w:tcPr>
            <w:tcW w:w="533" w:type="pct"/>
            <w:tcBorders>
              <w:top w:val="nil"/>
              <w:left w:val="nil"/>
              <w:bottom w:val="nil"/>
              <w:right w:val="nil"/>
            </w:tcBorders>
            <w:vAlign w:val="center"/>
          </w:tcPr>
          <w:p w14:paraId="0A03763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1.15</w:t>
            </w:r>
          </w:p>
        </w:tc>
      </w:tr>
      <w:tr w:rsidR="00F20B0C" w:rsidRPr="000E2703" w14:paraId="39A36082" w14:textId="77777777" w:rsidTr="00464137">
        <w:trPr>
          <w:jc w:val="center"/>
        </w:trPr>
        <w:tc>
          <w:tcPr>
            <w:tcW w:w="900" w:type="pct"/>
            <w:tcBorders>
              <w:top w:val="nil"/>
              <w:left w:val="nil"/>
              <w:bottom w:val="nil"/>
              <w:right w:val="nil"/>
            </w:tcBorders>
            <w:vAlign w:val="center"/>
          </w:tcPr>
          <w:p w14:paraId="3378573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GDCA</w:t>
            </w:r>
          </w:p>
        </w:tc>
        <w:tc>
          <w:tcPr>
            <w:tcW w:w="989" w:type="pct"/>
            <w:tcBorders>
              <w:top w:val="nil"/>
              <w:left w:val="nil"/>
              <w:bottom w:val="nil"/>
              <w:right w:val="nil"/>
            </w:tcBorders>
            <w:vAlign w:val="center"/>
          </w:tcPr>
          <w:p w14:paraId="2AB7E2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nil"/>
              <w:right w:val="nil"/>
            </w:tcBorders>
            <w:vAlign w:val="center"/>
          </w:tcPr>
          <w:p w14:paraId="6B70A83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4.45</w:t>
            </w:r>
          </w:p>
        </w:tc>
        <w:tc>
          <w:tcPr>
            <w:tcW w:w="801" w:type="pct"/>
            <w:tcBorders>
              <w:top w:val="nil"/>
              <w:left w:val="nil"/>
              <w:bottom w:val="nil"/>
              <w:right w:val="nil"/>
            </w:tcBorders>
            <w:vAlign w:val="center"/>
          </w:tcPr>
          <w:p w14:paraId="5BF136F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2.43</w:t>
            </w:r>
          </w:p>
        </w:tc>
        <w:tc>
          <w:tcPr>
            <w:tcW w:w="481" w:type="pct"/>
            <w:tcBorders>
              <w:top w:val="nil"/>
              <w:left w:val="nil"/>
              <w:bottom w:val="nil"/>
              <w:right w:val="nil"/>
            </w:tcBorders>
            <w:vAlign w:val="center"/>
          </w:tcPr>
          <w:p w14:paraId="4FD59EF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3.53</w:t>
            </w:r>
          </w:p>
        </w:tc>
        <w:tc>
          <w:tcPr>
            <w:tcW w:w="576" w:type="pct"/>
            <w:tcBorders>
              <w:top w:val="nil"/>
              <w:left w:val="nil"/>
              <w:bottom w:val="nil"/>
              <w:right w:val="nil"/>
            </w:tcBorders>
            <w:vAlign w:val="center"/>
          </w:tcPr>
          <w:p w14:paraId="5140DE7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2.78</w:t>
            </w:r>
          </w:p>
        </w:tc>
        <w:tc>
          <w:tcPr>
            <w:tcW w:w="533" w:type="pct"/>
            <w:tcBorders>
              <w:top w:val="nil"/>
              <w:left w:val="nil"/>
              <w:bottom w:val="nil"/>
              <w:right w:val="nil"/>
            </w:tcBorders>
            <w:vAlign w:val="center"/>
          </w:tcPr>
          <w:p w14:paraId="40A29E6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2.14</w:t>
            </w:r>
          </w:p>
        </w:tc>
      </w:tr>
      <w:tr w:rsidR="00F20B0C" w:rsidRPr="000E2703" w14:paraId="306A3F6A" w14:textId="77777777" w:rsidTr="00464137">
        <w:trPr>
          <w:jc w:val="center"/>
        </w:trPr>
        <w:tc>
          <w:tcPr>
            <w:tcW w:w="900" w:type="pct"/>
            <w:tcBorders>
              <w:top w:val="nil"/>
              <w:left w:val="nil"/>
              <w:bottom w:val="nil"/>
              <w:right w:val="nil"/>
            </w:tcBorders>
            <w:vAlign w:val="center"/>
          </w:tcPr>
          <w:p w14:paraId="4BBA3092"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GCDCA</w:t>
            </w:r>
          </w:p>
        </w:tc>
        <w:tc>
          <w:tcPr>
            <w:tcW w:w="989" w:type="pct"/>
            <w:tcBorders>
              <w:top w:val="nil"/>
              <w:left w:val="nil"/>
              <w:bottom w:val="nil"/>
              <w:right w:val="nil"/>
            </w:tcBorders>
            <w:vAlign w:val="center"/>
          </w:tcPr>
          <w:p w14:paraId="40E6269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nil"/>
              <w:right w:val="nil"/>
            </w:tcBorders>
            <w:vAlign w:val="center"/>
          </w:tcPr>
          <w:p w14:paraId="5863F2C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1.74</w:t>
            </w:r>
          </w:p>
        </w:tc>
        <w:tc>
          <w:tcPr>
            <w:tcW w:w="801" w:type="pct"/>
            <w:tcBorders>
              <w:top w:val="nil"/>
              <w:left w:val="nil"/>
              <w:bottom w:val="nil"/>
              <w:right w:val="nil"/>
            </w:tcBorders>
            <w:vAlign w:val="center"/>
          </w:tcPr>
          <w:p w14:paraId="0D65C0C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1.18</w:t>
            </w:r>
          </w:p>
        </w:tc>
        <w:tc>
          <w:tcPr>
            <w:tcW w:w="481" w:type="pct"/>
            <w:tcBorders>
              <w:top w:val="nil"/>
              <w:left w:val="nil"/>
              <w:bottom w:val="nil"/>
              <w:right w:val="nil"/>
            </w:tcBorders>
            <w:vAlign w:val="center"/>
          </w:tcPr>
          <w:p w14:paraId="13A0FE7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1.85</w:t>
            </w:r>
          </w:p>
        </w:tc>
        <w:tc>
          <w:tcPr>
            <w:tcW w:w="576" w:type="pct"/>
            <w:tcBorders>
              <w:top w:val="nil"/>
              <w:left w:val="nil"/>
              <w:bottom w:val="nil"/>
              <w:right w:val="nil"/>
            </w:tcBorders>
            <w:vAlign w:val="center"/>
          </w:tcPr>
          <w:p w14:paraId="224DE35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1.28</w:t>
            </w:r>
          </w:p>
        </w:tc>
        <w:tc>
          <w:tcPr>
            <w:tcW w:w="533" w:type="pct"/>
            <w:tcBorders>
              <w:top w:val="nil"/>
              <w:left w:val="nil"/>
              <w:bottom w:val="nil"/>
              <w:right w:val="nil"/>
            </w:tcBorders>
            <w:vAlign w:val="center"/>
          </w:tcPr>
          <w:p w14:paraId="2117FDA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1.09</w:t>
            </w:r>
          </w:p>
        </w:tc>
      </w:tr>
      <w:tr w:rsidR="00F20B0C" w:rsidRPr="000E2703" w14:paraId="736D5798" w14:textId="77777777" w:rsidTr="00464137">
        <w:trPr>
          <w:jc w:val="center"/>
        </w:trPr>
        <w:tc>
          <w:tcPr>
            <w:tcW w:w="900" w:type="pct"/>
            <w:tcBorders>
              <w:top w:val="nil"/>
              <w:left w:val="nil"/>
              <w:bottom w:val="nil"/>
              <w:right w:val="nil"/>
            </w:tcBorders>
            <w:vAlign w:val="center"/>
          </w:tcPr>
          <w:p w14:paraId="770FA03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GCA</w:t>
            </w:r>
          </w:p>
        </w:tc>
        <w:tc>
          <w:tcPr>
            <w:tcW w:w="989" w:type="pct"/>
            <w:tcBorders>
              <w:top w:val="nil"/>
              <w:left w:val="nil"/>
              <w:bottom w:val="nil"/>
              <w:right w:val="nil"/>
            </w:tcBorders>
            <w:vAlign w:val="center"/>
          </w:tcPr>
          <w:p w14:paraId="2D83697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nil"/>
              <w:right w:val="nil"/>
            </w:tcBorders>
            <w:vAlign w:val="center"/>
          </w:tcPr>
          <w:p w14:paraId="2571559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1.30</w:t>
            </w:r>
          </w:p>
        </w:tc>
        <w:tc>
          <w:tcPr>
            <w:tcW w:w="801" w:type="pct"/>
            <w:tcBorders>
              <w:top w:val="nil"/>
              <w:left w:val="nil"/>
              <w:bottom w:val="nil"/>
              <w:right w:val="nil"/>
            </w:tcBorders>
            <w:vAlign w:val="center"/>
          </w:tcPr>
          <w:p w14:paraId="07ED628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1.25</w:t>
            </w:r>
          </w:p>
        </w:tc>
        <w:tc>
          <w:tcPr>
            <w:tcW w:w="481" w:type="pct"/>
            <w:tcBorders>
              <w:top w:val="nil"/>
              <w:left w:val="nil"/>
              <w:bottom w:val="nil"/>
              <w:right w:val="nil"/>
            </w:tcBorders>
            <w:vAlign w:val="center"/>
          </w:tcPr>
          <w:p w14:paraId="38E9219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1.22</w:t>
            </w:r>
          </w:p>
        </w:tc>
        <w:tc>
          <w:tcPr>
            <w:tcW w:w="576" w:type="pct"/>
            <w:tcBorders>
              <w:top w:val="nil"/>
              <w:left w:val="nil"/>
              <w:bottom w:val="nil"/>
              <w:right w:val="nil"/>
            </w:tcBorders>
            <w:vAlign w:val="center"/>
          </w:tcPr>
          <w:p w14:paraId="62B999AE"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1.16</w:t>
            </w:r>
          </w:p>
        </w:tc>
        <w:tc>
          <w:tcPr>
            <w:tcW w:w="533" w:type="pct"/>
            <w:tcBorders>
              <w:top w:val="nil"/>
              <w:left w:val="nil"/>
              <w:bottom w:val="nil"/>
              <w:right w:val="nil"/>
            </w:tcBorders>
            <w:vAlign w:val="center"/>
          </w:tcPr>
          <w:p w14:paraId="0549988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1.12</w:t>
            </w:r>
          </w:p>
        </w:tc>
      </w:tr>
      <w:tr w:rsidR="00F20B0C" w:rsidRPr="000E2703" w14:paraId="6E31EBCC" w14:textId="77777777" w:rsidTr="00464137">
        <w:trPr>
          <w:jc w:val="center"/>
        </w:trPr>
        <w:tc>
          <w:tcPr>
            <w:tcW w:w="900" w:type="pct"/>
            <w:tcBorders>
              <w:top w:val="nil"/>
              <w:left w:val="nil"/>
              <w:bottom w:val="nil"/>
              <w:right w:val="nil"/>
            </w:tcBorders>
            <w:vAlign w:val="center"/>
          </w:tcPr>
          <w:p w14:paraId="44C6594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TCA</w:t>
            </w:r>
          </w:p>
        </w:tc>
        <w:tc>
          <w:tcPr>
            <w:tcW w:w="989" w:type="pct"/>
            <w:tcBorders>
              <w:top w:val="nil"/>
              <w:left w:val="nil"/>
              <w:bottom w:val="nil"/>
              <w:right w:val="nil"/>
            </w:tcBorders>
            <w:vAlign w:val="center"/>
          </w:tcPr>
          <w:p w14:paraId="085BEAC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nil"/>
              <w:right w:val="nil"/>
            </w:tcBorders>
            <w:vAlign w:val="center"/>
          </w:tcPr>
          <w:p w14:paraId="4949F8E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1.99</w:t>
            </w:r>
          </w:p>
        </w:tc>
        <w:tc>
          <w:tcPr>
            <w:tcW w:w="801" w:type="pct"/>
            <w:tcBorders>
              <w:top w:val="nil"/>
              <w:left w:val="nil"/>
              <w:bottom w:val="nil"/>
              <w:right w:val="nil"/>
            </w:tcBorders>
            <w:vAlign w:val="center"/>
          </w:tcPr>
          <w:p w14:paraId="35DDB8D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1.11</w:t>
            </w:r>
          </w:p>
        </w:tc>
        <w:tc>
          <w:tcPr>
            <w:tcW w:w="481" w:type="pct"/>
            <w:tcBorders>
              <w:top w:val="nil"/>
              <w:left w:val="nil"/>
              <w:bottom w:val="nil"/>
              <w:right w:val="nil"/>
            </w:tcBorders>
            <w:vAlign w:val="center"/>
          </w:tcPr>
          <w:p w14:paraId="1609CA0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1.90</w:t>
            </w:r>
          </w:p>
        </w:tc>
        <w:tc>
          <w:tcPr>
            <w:tcW w:w="576" w:type="pct"/>
            <w:tcBorders>
              <w:top w:val="nil"/>
              <w:left w:val="nil"/>
              <w:bottom w:val="nil"/>
              <w:right w:val="nil"/>
            </w:tcBorders>
            <w:vAlign w:val="center"/>
          </w:tcPr>
          <w:p w14:paraId="109957C7"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1.37</w:t>
            </w:r>
          </w:p>
        </w:tc>
        <w:tc>
          <w:tcPr>
            <w:tcW w:w="533" w:type="pct"/>
            <w:tcBorders>
              <w:top w:val="nil"/>
              <w:left w:val="nil"/>
              <w:bottom w:val="nil"/>
              <w:right w:val="nil"/>
            </w:tcBorders>
            <w:vAlign w:val="center"/>
          </w:tcPr>
          <w:p w14:paraId="65C914D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1.31</w:t>
            </w:r>
          </w:p>
        </w:tc>
      </w:tr>
      <w:tr w:rsidR="00F20B0C" w:rsidRPr="000E2703" w14:paraId="483787AE" w14:textId="77777777" w:rsidTr="00464137">
        <w:trPr>
          <w:jc w:val="center"/>
        </w:trPr>
        <w:tc>
          <w:tcPr>
            <w:tcW w:w="900" w:type="pct"/>
            <w:tcBorders>
              <w:top w:val="nil"/>
              <w:left w:val="nil"/>
              <w:bottom w:val="nil"/>
              <w:right w:val="nil"/>
            </w:tcBorders>
            <w:vAlign w:val="center"/>
          </w:tcPr>
          <w:p w14:paraId="0C2FF3F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CDCA</w:t>
            </w:r>
          </w:p>
        </w:tc>
        <w:tc>
          <w:tcPr>
            <w:tcW w:w="989" w:type="pct"/>
            <w:tcBorders>
              <w:top w:val="nil"/>
              <w:left w:val="nil"/>
              <w:bottom w:val="nil"/>
              <w:right w:val="nil"/>
            </w:tcBorders>
            <w:vAlign w:val="center"/>
          </w:tcPr>
          <w:p w14:paraId="26ADF75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nil"/>
              <w:right w:val="nil"/>
            </w:tcBorders>
            <w:vAlign w:val="center"/>
          </w:tcPr>
          <w:p w14:paraId="7AF74E99"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4.12</w:t>
            </w:r>
          </w:p>
        </w:tc>
        <w:tc>
          <w:tcPr>
            <w:tcW w:w="801" w:type="pct"/>
            <w:tcBorders>
              <w:top w:val="nil"/>
              <w:left w:val="nil"/>
              <w:bottom w:val="nil"/>
              <w:right w:val="nil"/>
            </w:tcBorders>
            <w:vAlign w:val="center"/>
          </w:tcPr>
          <w:p w14:paraId="7C8F3D0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2.08</w:t>
            </w:r>
          </w:p>
        </w:tc>
        <w:tc>
          <w:tcPr>
            <w:tcW w:w="481" w:type="pct"/>
            <w:tcBorders>
              <w:top w:val="nil"/>
              <w:left w:val="nil"/>
              <w:bottom w:val="nil"/>
              <w:right w:val="nil"/>
            </w:tcBorders>
            <w:vAlign w:val="center"/>
          </w:tcPr>
          <w:p w14:paraId="1E25936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3.76</w:t>
            </w:r>
          </w:p>
        </w:tc>
        <w:tc>
          <w:tcPr>
            <w:tcW w:w="576" w:type="pct"/>
            <w:tcBorders>
              <w:top w:val="nil"/>
              <w:left w:val="nil"/>
              <w:bottom w:val="nil"/>
              <w:right w:val="nil"/>
            </w:tcBorders>
            <w:vAlign w:val="center"/>
          </w:tcPr>
          <w:p w14:paraId="2294D07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2.90</w:t>
            </w:r>
          </w:p>
        </w:tc>
        <w:tc>
          <w:tcPr>
            <w:tcW w:w="533" w:type="pct"/>
            <w:tcBorders>
              <w:top w:val="nil"/>
              <w:left w:val="nil"/>
              <w:bottom w:val="nil"/>
              <w:right w:val="nil"/>
            </w:tcBorders>
            <w:vAlign w:val="center"/>
          </w:tcPr>
          <w:p w14:paraId="420EAE0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2.03</w:t>
            </w:r>
          </w:p>
        </w:tc>
      </w:tr>
      <w:tr w:rsidR="00F20B0C" w:rsidRPr="000E2703" w14:paraId="5C5DBC8C" w14:textId="77777777" w:rsidTr="00464137">
        <w:trPr>
          <w:jc w:val="center"/>
        </w:trPr>
        <w:tc>
          <w:tcPr>
            <w:tcW w:w="900" w:type="pct"/>
            <w:tcBorders>
              <w:top w:val="nil"/>
              <w:left w:val="nil"/>
              <w:bottom w:val="nil"/>
              <w:right w:val="nil"/>
            </w:tcBorders>
            <w:vAlign w:val="center"/>
          </w:tcPr>
          <w:p w14:paraId="155CF41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UDCA</w:t>
            </w:r>
          </w:p>
        </w:tc>
        <w:tc>
          <w:tcPr>
            <w:tcW w:w="989" w:type="pct"/>
            <w:tcBorders>
              <w:top w:val="nil"/>
              <w:left w:val="nil"/>
              <w:bottom w:val="nil"/>
              <w:right w:val="nil"/>
            </w:tcBorders>
            <w:vAlign w:val="center"/>
          </w:tcPr>
          <w:p w14:paraId="2A0C834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nil"/>
              <w:right w:val="nil"/>
            </w:tcBorders>
            <w:vAlign w:val="center"/>
          </w:tcPr>
          <w:p w14:paraId="3D13FBE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5.68</w:t>
            </w:r>
          </w:p>
        </w:tc>
        <w:tc>
          <w:tcPr>
            <w:tcW w:w="801" w:type="pct"/>
            <w:tcBorders>
              <w:top w:val="nil"/>
              <w:left w:val="nil"/>
              <w:bottom w:val="nil"/>
              <w:right w:val="nil"/>
            </w:tcBorders>
            <w:vAlign w:val="center"/>
          </w:tcPr>
          <w:p w14:paraId="42B2A11C"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3.17</w:t>
            </w:r>
          </w:p>
        </w:tc>
        <w:tc>
          <w:tcPr>
            <w:tcW w:w="481" w:type="pct"/>
            <w:tcBorders>
              <w:top w:val="nil"/>
              <w:left w:val="nil"/>
              <w:bottom w:val="nil"/>
              <w:right w:val="nil"/>
            </w:tcBorders>
            <w:vAlign w:val="center"/>
          </w:tcPr>
          <w:p w14:paraId="59DB75C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4.87</w:t>
            </w:r>
          </w:p>
        </w:tc>
        <w:tc>
          <w:tcPr>
            <w:tcW w:w="576" w:type="pct"/>
            <w:tcBorders>
              <w:top w:val="nil"/>
              <w:left w:val="nil"/>
              <w:bottom w:val="nil"/>
              <w:right w:val="nil"/>
            </w:tcBorders>
            <w:vAlign w:val="center"/>
          </w:tcPr>
          <w:p w14:paraId="53414AF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3.72</w:t>
            </w:r>
          </w:p>
        </w:tc>
        <w:tc>
          <w:tcPr>
            <w:tcW w:w="533" w:type="pct"/>
            <w:tcBorders>
              <w:top w:val="nil"/>
              <w:left w:val="nil"/>
              <w:bottom w:val="nil"/>
              <w:right w:val="nil"/>
            </w:tcBorders>
            <w:vAlign w:val="center"/>
          </w:tcPr>
          <w:p w14:paraId="0AE7095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3.62</w:t>
            </w:r>
          </w:p>
        </w:tc>
      </w:tr>
      <w:tr w:rsidR="00F20B0C" w:rsidRPr="000E2703" w14:paraId="4A77C73F" w14:textId="77777777" w:rsidTr="00464137">
        <w:trPr>
          <w:jc w:val="center"/>
        </w:trPr>
        <w:tc>
          <w:tcPr>
            <w:tcW w:w="900" w:type="pct"/>
            <w:tcBorders>
              <w:top w:val="nil"/>
              <w:left w:val="nil"/>
              <w:bottom w:val="nil"/>
              <w:right w:val="nil"/>
            </w:tcBorders>
            <w:vAlign w:val="center"/>
          </w:tcPr>
          <w:p w14:paraId="1317295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TUDCA</w:t>
            </w:r>
          </w:p>
        </w:tc>
        <w:tc>
          <w:tcPr>
            <w:tcW w:w="989" w:type="pct"/>
            <w:tcBorders>
              <w:top w:val="nil"/>
              <w:left w:val="nil"/>
              <w:bottom w:val="nil"/>
              <w:right w:val="nil"/>
            </w:tcBorders>
            <w:vAlign w:val="center"/>
          </w:tcPr>
          <w:p w14:paraId="7A98D5D3"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nil"/>
              <w:right w:val="nil"/>
            </w:tcBorders>
            <w:vAlign w:val="center"/>
          </w:tcPr>
          <w:p w14:paraId="544FF1D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6.00</w:t>
            </w:r>
          </w:p>
        </w:tc>
        <w:tc>
          <w:tcPr>
            <w:tcW w:w="801" w:type="pct"/>
            <w:tcBorders>
              <w:top w:val="nil"/>
              <w:left w:val="nil"/>
              <w:bottom w:val="nil"/>
              <w:right w:val="nil"/>
            </w:tcBorders>
            <w:vAlign w:val="center"/>
          </w:tcPr>
          <w:p w14:paraId="19FDBE6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3.08</w:t>
            </w:r>
          </w:p>
        </w:tc>
        <w:tc>
          <w:tcPr>
            <w:tcW w:w="481" w:type="pct"/>
            <w:tcBorders>
              <w:top w:val="nil"/>
              <w:left w:val="nil"/>
              <w:bottom w:val="nil"/>
              <w:right w:val="nil"/>
            </w:tcBorders>
            <w:vAlign w:val="center"/>
          </w:tcPr>
          <w:p w14:paraId="367EC54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4.73</w:t>
            </w:r>
          </w:p>
        </w:tc>
        <w:tc>
          <w:tcPr>
            <w:tcW w:w="576" w:type="pct"/>
            <w:tcBorders>
              <w:top w:val="nil"/>
              <w:left w:val="nil"/>
              <w:bottom w:val="nil"/>
              <w:right w:val="nil"/>
            </w:tcBorders>
            <w:vAlign w:val="center"/>
          </w:tcPr>
          <w:p w14:paraId="3862BCF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4.13</w:t>
            </w:r>
          </w:p>
        </w:tc>
        <w:tc>
          <w:tcPr>
            <w:tcW w:w="533" w:type="pct"/>
            <w:tcBorders>
              <w:top w:val="nil"/>
              <w:left w:val="nil"/>
              <w:bottom w:val="nil"/>
              <w:right w:val="nil"/>
            </w:tcBorders>
            <w:vAlign w:val="center"/>
          </w:tcPr>
          <w:p w14:paraId="3EF7FB7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3.87</w:t>
            </w:r>
          </w:p>
        </w:tc>
      </w:tr>
      <w:tr w:rsidR="00F20B0C" w:rsidRPr="000E2703" w14:paraId="621D5B91" w14:textId="77777777" w:rsidTr="00464137">
        <w:trPr>
          <w:jc w:val="center"/>
        </w:trPr>
        <w:tc>
          <w:tcPr>
            <w:tcW w:w="900" w:type="pct"/>
            <w:tcBorders>
              <w:top w:val="nil"/>
              <w:left w:val="nil"/>
              <w:bottom w:val="nil"/>
              <w:right w:val="nil"/>
            </w:tcBorders>
            <w:vAlign w:val="center"/>
          </w:tcPr>
          <w:p w14:paraId="702397BF"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TCDCA</w:t>
            </w:r>
          </w:p>
        </w:tc>
        <w:tc>
          <w:tcPr>
            <w:tcW w:w="989" w:type="pct"/>
            <w:tcBorders>
              <w:top w:val="nil"/>
              <w:left w:val="nil"/>
              <w:bottom w:val="nil"/>
              <w:right w:val="nil"/>
            </w:tcBorders>
            <w:vAlign w:val="center"/>
          </w:tcPr>
          <w:p w14:paraId="20816EC1"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nil"/>
              <w:right w:val="nil"/>
            </w:tcBorders>
            <w:vAlign w:val="center"/>
          </w:tcPr>
          <w:p w14:paraId="2082990A"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3.24</w:t>
            </w:r>
          </w:p>
        </w:tc>
        <w:tc>
          <w:tcPr>
            <w:tcW w:w="801" w:type="pct"/>
            <w:tcBorders>
              <w:top w:val="nil"/>
              <w:left w:val="nil"/>
              <w:bottom w:val="nil"/>
              <w:right w:val="nil"/>
            </w:tcBorders>
            <w:vAlign w:val="center"/>
          </w:tcPr>
          <w:p w14:paraId="4D35CD9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1.57</w:t>
            </w:r>
          </w:p>
        </w:tc>
        <w:tc>
          <w:tcPr>
            <w:tcW w:w="481" w:type="pct"/>
            <w:tcBorders>
              <w:top w:val="nil"/>
              <w:left w:val="nil"/>
              <w:bottom w:val="nil"/>
              <w:right w:val="nil"/>
            </w:tcBorders>
            <w:vAlign w:val="center"/>
          </w:tcPr>
          <w:p w14:paraId="241C826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2.92</w:t>
            </w:r>
          </w:p>
        </w:tc>
        <w:tc>
          <w:tcPr>
            <w:tcW w:w="576" w:type="pct"/>
            <w:tcBorders>
              <w:top w:val="nil"/>
              <w:left w:val="nil"/>
              <w:bottom w:val="nil"/>
              <w:right w:val="nil"/>
            </w:tcBorders>
            <w:vAlign w:val="center"/>
          </w:tcPr>
          <w:p w14:paraId="74C388E0"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2.63</w:t>
            </w:r>
          </w:p>
        </w:tc>
        <w:tc>
          <w:tcPr>
            <w:tcW w:w="533" w:type="pct"/>
            <w:tcBorders>
              <w:top w:val="nil"/>
              <w:left w:val="nil"/>
              <w:bottom w:val="nil"/>
              <w:right w:val="nil"/>
            </w:tcBorders>
            <w:vAlign w:val="center"/>
          </w:tcPr>
          <w:p w14:paraId="0C66E2F4"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2.03</w:t>
            </w:r>
          </w:p>
        </w:tc>
      </w:tr>
      <w:tr w:rsidR="00F20B0C" w:rsidRPr="000E2703" w14:paraId="0803C02B" w14:textId="77777777" w:rsidTr="00464137">
        <w:trPr>
          <w:jc w:val="center"/>
        </w:trPr>
        <w:tc>
          <w:tcPr>
            <w:tcW w:w="900" w:type="pct"/>
            <w:tcBorders>
              <w:top w:val="nil"/>
              <w:left w:val="nil"/>
              <w:bottom w:val="single" w:sz="4" w:space="0" w:color="auto"/>
              <w:right w:val="nil"/>
            </w:tcBorders>
            <w:vAlign w:val="center"/>
          </w:tcPr>
          <w:p w14:paraId="1B4EBAF8"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DCA</w:t>
            </w:r>
          </w:p>
        </w:tc>
        <w:tc>
          <w:tcPr>
            <w:tcW w:w="989" w:type="pct"/>
            <w:tcBorders>
              <w:top w:val="nil"/>
              <w:left w:val="nil"/>
              <w:bottom w:val="single" w:sz="4" w:space="0" w:color="auto"/>
              <w:right w:val="nil"/>
            </w:tcBorders>
            <w:vAlign w:val="center"/>
          </w:tcPr>
          <w:p w14:paraId="3667882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1.00</w:t>
            </w:r>
          </w:p>
        </w:tc>
        <w:tc>
          <w:tcPr>
            <w:tcW w:w="721" w:type="pct"/>
            <w:tcBorders>
              <w:top w:val="nil"/>
              <w:left w:val="nil"/>
              <w:bottom w:val="single" w:sz="4" w:space="0" w:color="auto"/>
              <w:right w:val="nil"/>
            </w:tcBorders>
            <w:vAlign w:val="center"/>
          </w:tcPr>
          <w:p w14:paraId="3CDEDB4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5.16</w:t>
            </w:r>
          </w:p>
        </w:tc>
        <w:tc>
          <w:tcPr>
            <w:tcW w:w="801" w:type="pct"/>
            <w:tcBorders>
              <w:top w:val="nil"/>
              <w:left w:val="nil"/>
              <w:bottom w:val="single" w:sz="4" w:space="0" w:color="auto"/>
              <w:right w:val="nil"/>
            </w:tcBorders>
            <w:vAlign w:val="center"/>
          </w:tcPr>
          <w:p w14:paraId="4C8F9CA5"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2.40</w:t>
            </w:r>
          </w:p>
        </w:tc>
        <w:tc>
          <w:tcPr>
            <w:tcW w:w="481" w:type="pct"/>
            <w:tcBorders>
              <w:top w:val="nil"/>
              <w:left w:val="nil"/>
              <w:bottom w:val="single" w:sz="4" w:space="0" w:color="auto"/>
              <w:right w:val="nil"/>
            </w:tcBorders>
            <w:vAlign w:val="center"/>
          </w:tcPr>
          <w:p w14:paraId="3C793BF6"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4.48</w:t>
            </w:r>
          </w:p>
        </w:tc>
        <w:tc>
          <w:tcPr>
            <w:tcW w:w="576" w:type="pct"/>
            <w:tcBorders>
              <w:top w:val="nil"/>
              <w:left w:val="nil"/>
              <w:bottom w:val="single" w:sz="4" w:space="0" w:color="auto"/>
              <w:right w:val="nil"/>
            </w:tcBorders>
            <w:vAlign w:val="center"/>
          </w:tcPr>
          <w:p w14:paraId="11FE13ED"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3.84</w:t>
            </w:r>
          </w:p>
        </w:tc>
        <w:tc>
          <w:tcPr>
            <w:tcW w:w="533" w:type="pct"/>
            <w:tcBorders>
              <w:top w:val="nil"/>
              <w:left w:val="nil"/>
              <w:bottom w:val="single" w:sz="4" w:space="0" w:color="auto"/>
              <w:right w:val="nil"/>
            </w:tcBorders>
            <w:vAlign w:val="center"/>
          </w:tcPr>
          <w:p w14:paraId="5B4F307B" w14:textId="77777777" w:rsidR="00F20B0C" w:rsidRPr="000E2703" w:rsidRDefault="00F20B0C" w:rsidP="00464137">
            <w:pPr>
              <w:autoSpaceDE w:val="0"/>
              <w:autoSpaceDN w:val="0"/>
              <w:adjustRightInd w:val="0"/>
              <w:spacing w:line="360" w:lineRule="auto"/>
              <w:ind w:leftChars="50" w:left="120"/>
              <w:jc w:val="both"/>
              <w:rPr>
                <w:rFonts w:ascii="Book Antiqua" w:hAnsi="Book Antiqua"/>
              </w:rPr>
            </w:pPr>
            <w:r w:rsidRPr="000E2703">
              <w:rPr>
                <w:rFonts w:ascii="Book Antiqua" w:hAnsi="Book Antiqua"/>
              </w:rPr>
              <w:t>2.95</w:t>
            </w:r>
          </w:p>
        </w:tc>
      </w:tr>
    </w:tbl>
    <w:p w14:paraId="12EFF12A" w14:textId="77777777" w:rsidR="00F20B0C" w:rsidRDefault="00F20B0C" w:rsidP="00F20B0C">
      <w:pPr>
        <w:pStyle w:val="MDPI41tablecaption"/>
        <w:spacing w:before="0" w:after="0" w:line="360" w:lineRule="auto"/>
        <w:ind w:left="0"/>
        <w:jc w:val="both"/>
        <w:rPr>
          <w:rFonts w:ascii="Book Antiqua" w:eastAsia="宋体" w:hAnsi="Book Antiqua" w:cs="Times New Roman"/>
          <w:sz w:val="24"/>
          <w:szCs w:val="24"/>
          <w:lang w:eastAsia="zh-CN" w:bidi="ar-SA"/>
        </w:rPr>
      </w:pPr>
      <w:r w:rsidRPr="000E2703">
        <w:rPr>
          <w:rFonts w:ascii="Book Antiqua" w:eastAsia="宋体" w:hAnsi="Book Antiqua" w:cs="Times New Roman"/>
          <w:sz w:val="24"/>
          <w:szCs w:val="24"/>
          <w:lang w:eastAsia="zh-CN" w:bidi="ar-SA"/>
        </w:rPr>
        <w:t xml:space="preserve">CDCA: Chenodeoxycholic acid; </w:t>
      </w:r>
      <w:r w:rsidRPr="000E2703">
        <w:rPr>
          <w:rFonts w:ascii="Book Antiqua" w:hAnsi="Book Antiqua"/>
          <w:sz w:val="24"/>
          <w:szCs w:val="24"/>
        </w:rPr>
        <w:t>UDCA: Ursodeoxycholic acid; GCA: Glycocholic acid; GDCA: Glycochenodeoxycholic acid; TCA: Taurocholic acid; TUDCA: Taurocholic acid; GCDCA: Glycochenodeoxycholic acid; GLCA: Glycinic acid; DCA: Deoxycholic acid; CA: Cholic acid.</w:t>
      </w:r>
      <w:r>
        <w:rPr>
          <w:rFonts w:ascii="Book Antiqua" w:hAnsi="Book Antiqua"/>
          <w:sz w:val="24"/>
          <w:szCs w:val="24"/>
        </w:rPr>
        <w:t xml:space="preserve"> </w:t>
      </w:r>
    </w:p>
    <w:p w14:paraId="0FEA109B" w14:textId="77777777" w:rsidR="00BF4C12" w:rsidRDefault="00BF4C12">
      <w:pPr>
        <w:sectPr w:rsidR="00BF4C12" w:rsidSect="00464137">
          <w:pgSz w:w="15840" w:h="12240" w:orient="landscape"/>
          <w:pgMar w:top="1440" w:right="1440" w:bottom="1440" w:left="1440" w:header="720" w:footer="720" w:gutter="0"/>
          <w:cols w:space="720"/>
          <w:docGrid w:linePitch="360"/>
        </w:sectPr>
      </w:pPr>
    </w:p>
    <w:p w14:paraId="1F55405A" w14:textId="77777777" w:rsidR="00BF4C12" w:rsidRDefault="00BF4C12" w:rsidP="00BF4C12">
      <w:pPr>
        <w:jc w:val="center"/>
        <w:rPr>
          <w:rFonts w:ascii="Book Antiqua" w:hAnsi="Book Antiqua"/>
          <w:lang w:eastAsia="zh-CN"/>
        </w:rPr>
      </w:pPr>
    </w:p>
    <w:p w14:paraId="2492762B" w14:textId="77777777" w:rsidR="00BF4C12" w:rsidRDefault="00BF4C12" w:rsidP="00BF4C12">
      <w:pPr>
        <w:jc w:val="center"/>
        <w:rPr>
          <w:rFonts w:ascii="Book Antiqua" w:hAnsi="Book Antiqua"/>
          <w:lang w:eastAsia="zh-CN"/>
        </w:rPr>
      </w:pPr>
    </w:p>
    <w:p w14:paraId="21CC0F50" w14:textId="77777777" w:rsidR="00BF4C12" w:rsidRDefault="00BF4C12" w:rsidP="00BF4C12">
      <w:pPr>
        <w:jc w:val="center"/>
        <w:rPr>
          <w:rFonts w:ascii="Book Antiqua" w:hAnsi="Book Antiqua"/>
          <w:lang w:eastAsia="zh-CN"/>
        </w:rPr>
      </w:pPr>
    </w:p>
    <w:p w14:paraId="2C7432AD" w14:textId="77777777" w:rsidR="00BF4C12" w:rsidRDefault="00BF4C12" w:rsidP="00BF4C12">
      <w:pPr>
        <w:jc w:val="center"/>
        <w:rPr>
          <w:rFonts w:ascii="Book Antiqua" w:hAnsi="Book Antiqua"/>
          <w:lang w:eastAsia="zh-CN"/>
        </w:rPr>
      </w:pPr>
    </w:p>
    <w:p w14:paraId="00C8DCAF" w14:textId="77777777" w:rsidR="00BF4C12" w:rsidRDefault="00BF4C12" w:rsidP="00BF4C12">
      <w:pPr>
        <w:jc w:val="center"/>
        <w:rPr>
          <w:rFonts w:ascii="Book Antiqua" w:hAnsi="Book Antiqua"/>
          <w:lang w:eastAsia="zh-CN"/>
        </w:rPr>
      </w:pPr>
    </w:p>
    <w:p w14:paraId="34C6E424" w14:textId="24F3890C" w:rsidR="00BF4C12" w:rsidRDefault="00BF4C12" w:rsidP="00BF4C12">
      <w:pPr>
        <w:jc w:val="center"/>
        <w:rPr>
          <w:rFonts w:ascii="Book Antiqua" w:hAnsi="Book Antiqua"/>
          <w:lang w:eastAsia="zh-CN"/>
        </w:rPr>
      </w:pPr>
      <w:r>
        <w:rPr>
          <w:rFonts w:ascii="Book Antiqua" w:hAnsi="Book Antiqua"/>
          <w:noProof/>
          <w:lang w:eastAsia="zh-CN"/>
        </w:rPr>
        <w:drawing>
          <wp:inline distT="0" distB="0" distL="0" distR="0" wp14:anchorId="0FF53BBB" wp14:editId="7FACD851">
            <wp:extent cx="2492375" cy="1440180"/>
            <wp:effectExtent l="0" t="0" r="317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2375" cy="1440180"/>
                    </a:xfrm>
                    <a:prstGeom prst="rect">
                      <a:avLst/>
                    </a:prstGeom>
                    <a:noFill/>
                    <a:ln>
                      <a:noFill/>
                    </a:ln>
                  </pic:spPr>
                </pic:pic>
              </a:graphicData>
            </a:graphic>
          </wp:inline>
        </w:drawing>
      </w:r>
    </w:p>
    <w:p w14:paraId="4D2B0641" w14:textId="77777777" w:rsidR="00BF4C12" w:rsidRDefault="00BF4C12" w:rsidP="00BF4C12">
      <w:pPr>
        <w:jc w:val="center"/>
        <w:rPr>
          <w:rFonts w:ascii="Book Antiqua" w:hAnsi="Book Antiqua"/>
          <w:lang w:eastAsia="zh-CN"/>
        </w:rPr>
      </w:pPr>
    </w:p>
    <w:p w14:paraId="069BD468" w14:textId="77777777" w:rsidR="00BF4C12" w:rsidRDefault="00BF4C12" w:rsidP="00BF4C1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3303B0D" w14:textId="77777777" w:rsidR="00BF4C12" w:rsidRDefault="00BF4C12" w:rsidP="00BF4C1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C562E14" w14:textId="77777777" w:rsidR="00BF4C12" w:rsidRDefault="00BF4C12" w:rsidP="00BF4C1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1326C43" w14:textId="77777777" w:rsidR="00BF4C12" w:rsidRDefault="00BF4C12" w:rsidP="00BF4C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6702C9D" w14:textId="77777777" w:rsidR="00BF4C12" w:rsidRDefault="00BF4C12" w:rsidP="00BF4C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86C80E9" w14:textId="77777777" w:rsidR="00BF4C12" w:rsidRDefault="00BF4C12" w:rsidP="00BF4C1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59A70D7" w14:textId="77777777" w:rsidR="00BF4C12" w:rsidRDefault="00BF4C12" w:rsidP="00BF4C12">
      <w:pPr>
        <w:jc w:val="center"/>
        <w:rPr>
          <w:rFonts w:ascii="Book Antiqua" w:hAnsi="Book Antiqua"/>
          <w:lang w:eastAsia="zh-CN"/>
        </w:rPr>
      </w:pPr>
    </w:p>
    <w:p w14:paraId="40E7CE3C" w14:textId="77777777" w:rsidR="00BF4C12" w:rsidRDefault="00BF4C12" w:rsidP="00BF4C12">
      <w:pPr>
        <w:jc w:val="center"/>
        <w:rPr>
          <w:rFonts w:ascii="Book Antiqua" w:hAnsi="Book Antiqua"/>
          <w:lang w:eastAsia="zh-CN"/>
        </w:rPr>
      </w:pPr>
    </w:p>
    <w:p w14:paraId="17DF9D74" w14:textId="77777777" w:rsidR="00BF4C12" w:rsidRDefault="00BF4C12" w:rsidP="00BF4C12">
      <w:pPr>
        <w:jc w:val="center"/>
        <w:rPr>
          <w:rFonts w:ascii="Book Antiqua" w:hAnsi="Book Antiqua"/>
          <w:lang w:eastAsia="zh-CN"/>
        </w:rPr>
      </w:pPr>
    </w:p>
    <w:p w14:paraId="78A833D1" w14:textId="4BBABDF1" w:rsidR="00BF4C12" w:rsidRDefault="00BF4C12" w:rsidP="00BF4C12">
      <w:pPr>
        <w:jc w:val="center"/>
        <w:rPr>
          <w:rFonts w:ascii="Book Antiqua" w:hAnsi="Book Antiqua"/>
          <w:lang w:eastAsia="zh-CN"/>
        </w:rPr>
      </w:pPr>
      <w:r>
        <w:rPr>
          <w:rFonts w:ascii="Book Antiqua" w:hAnsi="Book Antiqua"/>
          <w:noProof/>
          <w:lang w:eastAsia="zh-CN"/>
        </w:rPr>
        <w:drawing>
          <wp:inline distT="0" distB="0" distL="0" distR="0" wp14:anchorId="4E0134D9" wp14:editId="7157ADFD">
            <wp:extent cx="1448435" cy="14401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180"/>
                    </a:xfrm>
                    <a:prstGeom prst="rect">
                      <a:avLst/>
                    </a:prstGeom>
                    <a:noFill/>
                    <a:ln>
                      <a:noFill/>
                    </a:ln>
                  </pic:spPr>
                </pic:pic>
              </a:graphicData>
            </a:graphic>
          </wp:inline>
        </w:drawing>
      </w:r>
    </w:p>
    <w:p w14:paraId="67D8E078" w14:textId="77777777" w:rsidR="00BF4C12" w:rsidRDefault="00BF4C12" w:rsidP="00BF4C12">
      <w:pPr>
        <w:jc w:val="center"/>
        <w:rPr>
          <w:rFonts w:ascii="Book Antiqua" w:hAnsi="Book Antiqua"/>
          <w:lang w:eastAsia="zh-CN"/>
        </w:rPr>
      </w:pPr>
    </w:p>
    <w:p w14:paraId="06284C11" w14:textId="77777777" w:rsidR="00BF4C12" w:rsidRDefault="00BF4C12" w:rsidP="00BF4C12">
      <w:pPr>
        <w:jc w:val="center"/>
        <w:rPr>
          <w:rFonts w:ascii="Book Antiqua" w:hAnsi="Book Antiqua"/>
          <w:lang w:eastAsia="zh-CN"/>
        </w:rPr>
      </w:pPr>
    </w:p>
    <w:p w14:paraId="52FACDF0" w14:textId="77777777" w:rsidR="00BF4C12" w:rsidRDefault="00BF4C12" w:rsidP="00BF4C12">
      <w:pPr>
        <w:jc w:val="center"/>
        <w:rPr>
          <w:rFonts w:ascii="Book Antiqua" w:hAnsi="Book Antiqua"/>
          <w:lang w:eastAsia="zh-CN"/>
        </w:rPr>
      </w:pPr>
    </w:p>
    <w:p w14:paraId="7ABB5F01" w14:textId="77777777" w:rsidR="00BF4C12" w:rsidRDefault="00BF4C12" w:rsidP="00BF4C12">
      <w:pPr>
        <w:jc w:val="center"/>
        <w:rPr>
          <w:rFonts w:ascii="Book Antiqua" w:hAnsi="Book Antiqua"/>
          <w:lang w:eastAsia="zh-CN"/>
        </w:rPr>
      </w:pPr>
    </w:p>
    <w:p w14:paraId="01389C02" w14:textId="77777777" w:rsidR="00BF4C12" w:rsidRDefault="00BF4C12" w:rsidP="00BF4C12">
      <w:pPr>
        <w:jc w:val="center"/>
        <w:rPr>
          <w:rFonts w:ascii="Book Antiqua" w:hAnsi="Book Antiqua"/>
          <w:lang w:eastAsia="zh-CN"/>
        </w:rPr>
      </w:pPr>
    </w:p>
    <w:p w14:paraId="73C5A8E7" w14:textId="77777777" w:rsidR="00BF4C12" w:rsidRDefault="00BF4C12" w:rsidP="00BF4C12">
      <w:pPr>
        <w:jc w:val="center"/>
        <w:rPr>
          <w:rFonts w:ascii="Book Antiqua" w:hAnsi="Book Antiqua"/>
          <w:lang w:eastAsia="zh-CN"/>
        </w:rPr>
      </w:pPr>
    </w:p>
    <w:p w14:paraId="00ED9E42" w14:textId="77777777" w:rsidR="00BF4C12" w:rsidRDefault="00BF4C12" w:rsidP="00BF4C12">
      <w:pPr>
        <w:jc w:val="center"/>
        <w:rPr>
          <w:rFonts w:ascii="Book Antiqua" w:hAnsi="Book Antiqua"/>
          <w:lang w:eastAsia="zh-CN"/>
        </w:rPr>
      </w:pPr>
    </w:p>
    <w:p w14:paraId="36DCFE0D" w14:textId="77777777" w:rsidR="00BF4C12" w:rsidRDefault="00BF4C12" w:rsidP="00BF4C12">
      <w:pPr>
        <w:jc w:val="center"/>
        <w:rPr>
          <w:rFonts w:ascii="Book Antiqua" w:hAnsi="Book Antiqua"/>
          <w:lang w:eastAsia="zh-CN"/>
        </w:rPr>
      </w:pPr>
    </w:p>
    <w:p w14:paraId="570B1BC7" w14:textId="77777777" w:rsidR="00BF4C12" w:rsidRDefault="00BF4C12" w:rsidP="00BF4C12">
      <w:pPr>
        <w:jc w:val="center"/>
        <w:rPr>
          <w:rFonts w:ascii="Book Antiqua" w:hAnsi="Book Antiqua"/>
          <w:lang w:eastAsia="zh-CN"/>
        </w:rPr>
      </w:pPr>
    </w:p>
    <w:p w14:paraId="60358B8A" w14:textId="77777777" w:rsidR="00BF4C12" w:rsidRDefault="00BF4C12" w:rsidP="00BF4C12">
      <w:pPr>
        <w:jc w:val="right"/>
        <w:rPr>
          <w:rFonts w:ascii="Book Antiqua" w:hAnsi="Book Antiqua"/>
          <w:color w:val="000000" w:themeColor="text1"/>
          <w:lang w:eastAsia="zh-CN"/>
        </w:rPr>
      </w:pPr>
    </w:p>
    <w:p w14:paraId="01371CB5" w14:textId="77777777" w:rsidR="00BF4C12" w:rsidRDefault="00BF4C12" w:rsidP="00BF4C1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A038CEF" w14:textId="53236517" w:rsidR="00E22D4B" w:rsidRDefault="00E22D4B"/>
    <w:sectPr w:rsidR="00E22D4B" w:rsidSect="00BF4C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B5664" w14:textId="77777777" w:rsidR="00AF77A2" w:rsidRDefault="00AF77A2" w:rsidP="00FE31B3">
      <w:r>
        <w:separator/>
      </w:r>
    </w:p>
  </w:endnote>
  <w:endnote w:type="continuationSeparator" w:id="0">
    <w:p w14:paraId="50B4112D" w14:textId="77777777" w:rsidR="00AF77A2" w:rsidRDefault="00AF77A2" w:rsidP="00FE3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0B17" w14:textId="77777777" w:rsidR="00464137" w:rsidRDefault="00464137">
    <w:pPr>
      <w:pStyle w:val="a8"/>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813604">
      <w:rPr>
        <w:rFonts w:ascii="Book Antiqua" w:hAnsi="Book Antiqua"/>
        <w:noProof/>
        <w:sz w:val="24"/>
        <w:szCs w:val="24"/>
      </w:rPr>
      <w:t>57</w:t>
    </w:r>
    <w:r>
      <w:rPr>
        <w:rFonts w:ascii="Book Antiqua" w:hAnsi="Book Antiqua"/>
        <w:sz w:val="24"/>
        <w:szCs w:val="24"/>
      </w:rPr>
      <w:fldChar w:fldCharType="end"/>
    </w:r>
    <w:r>
      <w:rPr>
        <w:rFonts w:ascii="Book Antiqua" w:hAnsi="Book Antiqua"/>
        <w:sz w:val="24"/>
        <w:szCs w:val="24"/>
      </w:rPr>
      <w:t>/</w:t>
    </w:r>
    <w:r w:rsidR="00AF77A2">
      <w:fldChar w:fldCharType="begin"/>
    </w:r>
    <w:r w:rsidR="00AF77A2">
      <w:instrText xml:space="preserve"> NUMPAGES   \* MERGEFORMAT </w:instrText>
    </w:r>
    <w:r w:rsidR="00AF77A2">
      <w:fldChar w:fldCharType="separate"/>
    </w:r>
    <w:r w:rsidR="00813604" w:rsidRPr="00813604">
      <w:rPr>
        <w:rFonts w:ascii="Book Antiqua" w:hAnsi="Book Antiqua"/>
        <w:noProof/>
        <w:sz w:val="24"/>
        <w:szCs w:val="24"/>
      </w:rPr>
      <w:t>58</w:t>
    </w:r>
    <w:r w:rsidR="00AF77A2">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98C86" w14:textId="77777777" w:rsidR="00AF77A2" w:rsidRDefault="00AF77A2" w:rsidP="00FE31B3">
      <w:r>
        <w:separator/>
      </w:r>
    </w:p>
  </w:footnote>
  <w:footnote w:type="continuationSeparator" w:id="0">
    <w:p w14:paraId="711F2305" w14:textId="77777777" w:rsidR="00AF77A2" w:rsidRDefault="00AF77A2" w:rsidP="00FE31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B0C"/>
    <w:rsid w:val="00054025"/>
    <w:rsid w:val="000E2703"/>
    <w:rsid w:val="00144461"/>
    <w:rsid w:val="001663BC"/>
    <w:rsid w:val="001C2AA8"/>
    <w:rsid w:val="001C7625"/>
    <w:rsid w:val="003830FF"/>
    <w:rsid w:val="00393A88"/>
    <w:rsid w:val="00414F02"/>
    <w:rsid w:val="00464137"/>
    <w:rsid w:val="004A21A2"/>
    <w:rsid w:val="00594EAE"/>
    <w:rsid w:val="00681617"/>
    <w:rsid w:val="007F5A14"/>
    <w:rsid w:val="00807341"/>
    <w:rsid w:val="00813604"/>
    <w:rsid w:val="00956385"/>
    <w:rsid w:val="00AF77A2"/>
    <w:rsid w:val="00BB520A"/>
    <w:rsid w:val="00BD6F6B"/>
    <w:rsid w:val="00BF4C12"/>
    <w:rsid w:val="00D21A92"/>
    <w:rsid w:val="00D66E0F"/>
    <w:rsid w:val="00E22D4B"/>
    <w:rsid w:val="00E32753"/>
    <w:rsid w:val="00E95A92"/>
    <w:rsid w:val="00F20B0C"/>
    <w:rsid w:val="00FE3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742A2"/>
  <w15:docId w15:val="{787A670B-85C8-4BF3-AF60-2CCA5C52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0B0C"/>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F20B0C"/>
    <w:pPr>
      <w:widowControl w:val="0"/>
      <w:ind w:firstLineChars="200" w:firstLine="420"/>
      <w:jc w:val="both"/>
    </w:pPr>
    <w:rPr>
      <w:rFonts w:eastAsia="宋体"/>
      <w:kern w:val="2"/>
      <w:sz w:val="28"/>
      <w:lang w:eastAsia="zh-CN"/>
    </w:rPr>
  </w:style>
  <w:style w:type="paragraph" w:styleId="a4">
    <w:name w:val="annotation text"/>
    <w:basedOn w:val="a"/>
    <w:link w:val="a5"/>
    <w:uiPriority w:val="99"/>
    <w:unhideWhenUsed/>
    <w:qFormat/>
    <w:rsid w:val="00F20B0C"/>
  </w:style>
  <w:style w:type="character" w:customStyle="1" w:styleId="a5">
    <w:name w:val="批注文字 字符"/>
    <w:basedOn w:val="a0"/>
    <w:link w:val="a4"/>
    <w:uiPriority w:val="99"/>
    <w:rsid w:val="00F20B0C"/>
    <w:rPr>
      <w:rFonts w:ascii="Times New Roman" w:hAnsi="Times New Roman" w:cs="Times New Roman"/>
      <w:kern w:val="0"/>
      <w:sz w:val="24"/>
      <w:szCs w:val="24"/>
      <w:lang w:eastAsia="en-US"/>
    </w:rPr>
  </w:style>
  <w:style w:type="paragraph" w:styleId="a6">
    <w:name w:val="Balloon Text"/>
    <w:basedOn w:val="a"/>
    <w:link w:val="a7"/>
    <w:uiPriority w:val="99"/>
    <w:unhideWhenUsed/>
    <w:qFormat/>
    <w:rsid w:val="00F20B0C"/>
    <w:pPr>
      <w:widowControl w:val="0"/>
      <w:jc w:val="both"/>
    </w:pPr>
    <w:rPr>
      <w:rFonts w:ascii="Arial" w:eastAsia="MS Gothic" w:hAnsi="Arial"/>
      <w:kern w:val="2"/>
      <w:sz w:val="18"/>
      <w:szCs w:val="18"/>
      <w:lang w:eastAsia="ja-JP"/>
    </w:rPr>
  </w:style>
  <w:style w:type="character" w:customStyle="1" w:styleId="a7">
    <w:name w:val="批注框文本 字符"/>
    <w:basedOn w:val="a0"/>
    <w:link w:val="a6"/>
    <w:uiPriority w:val="99"/>
    <w:qFormat/>
    <w:rsid w:val="00F20B0C"/>
    <w:rPr>
      <w:rFonts w:ascii="Arial" w:eastAsia="MS Gothic" w:hAnsi="Arial" w:cs="Times New Roman"/>
      <w:sz w:val="18"/>
      <w:szCs w:val="18"/>
      <w:lang w:eastAsia="ja-JP"/>
    </w:rPr>
  </w:style>
  <w:style w:type="paragraph" w:styleId="a8">
    <w:name w:val="footer"/>
    <w:basedOn w:val="a"/>
    <w:link w:val="a9"/>
    <w:uiPriority w:val="99"/>
    <w:unhideWhenUsed/>
    <w:qFormat/>
    <w:rsid w:val="00F20B0C"/>
    <w:pPr>
      <w:tabs>
        <w:tab w:val="center" w:pos="4153"/>
        <w:tab w:val="right" w:pos="8306"/>
      </w:tabs>
      <w:snapToGrid w:val="0"/>
    </w:pPr>
    <w:rPr>
      <w:sz w:val="18"/>
      <w:szCs w:val="18"/>
    </w:rPr>
  </w:style>
  <w:style w:type="character" w:customStyle="1" w:styleId="a9">
    <w:name w:val="页脚 字符"/>
    <w:basedOn w:val="a0"/>
    <w:link w:val="a8"/>
    <w:uiPriority w:val="99"/>
    <w:qFormat/>
    <w:rsid w:val="00F20B0C"/>
    <w:rPr>
      <w:rFonts w:ascii="Times New Roman" w:hAnsi="Times New Roman" w:cs="Times New Roman"/>
      <w:kern w:val="0"/>
      <w:sz w:val="18"/>
      <w:szCs w:val="18"/>
      <w:lang w:eastAsia="en-US"/>
    </w:rPr>
  </w:style>
  <w:style w:type="paragraph" w:styleId="aa">
    <w:name w:val="header"/>
    <w:basedOn w:val="a"/>
    <w:link w:val="ab"/>
    <w:uiPriority w:val="99"/>
    <w:unhideWhenUsed/>
    <w:qFormat/>
    <w:rsid w:val="00F20B0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F20B0C"/>
    <w:rPr>
      <w:rFonts w:ascii="Times New Roman" w:hAnsi="Times New Roman" w:cs="Times New Roman"/>
      <w:kern w:val="0"/>
      <w:sz w:val="18"/>
      <w:szCs w:val="18"/>
      <w:lang w:eastAsia="en-US"/>
    </w:rPr>
  </w:style>
  <w:style w:type="paragraph" w:styleId="ac">
    <w:name w:val="Title"/>
    <w:basedOn w:val="a"/>
    <w:link w:val="ad"/>
    <w:qFormat/>
    <w:rsid w:val="00F20B0C"/>
    <w:pPr>
      <w:widowControl w:val="0"/>
      <w:jc w:val="center"/>
    </w:pPr>
    <w:rPr>
      <w:rFonts w:ascii="Courier New" w:eastAsia="宋体" w:hAnsi="Courier New"/>
      <w:b/>
      <w:kern w:val="2"/>
      <w:szCs w:val="20"/>
      <w:lang w:eastAsia="ja-JP"/>
    </w:rPr>
  </w:style>
  <w:style w:type="character" w:customStyle="1" w:styleId="ad">
    <w:name w:val="标题 字符"/>
    <w:basedOn w:val="a0"/>
    <w:link w:val="ac"/>
    <w:qFormat/>
    <w:rsid w:val="00F20B0C"/>
    <w:rPr>
      <w:rFonts w:ascii="Courier New" w:eastAsia="宋体" w:hAnsi="Courier New" w:cs="Times New Roman"/>
      <w:b/>
      <w:sz w:val="24"/>
      <w:szCs w:val="20"/>
      <w:lang w:eastAsia="ja-JP"/>
    </w:rPr>
  </w:style>
  <w:style w:type="paragraph" w:styleId="ae">
    <w:name w:val="annotation subject"/>
    <w:basedOn w:val="a4"/>
    <w:next w:val="a4"/>
    <w:link w:val="af"/>
    <w:uiPriority w:val="99"/>
    <w:unhideWhenUsed/>
    <w:qFormat/>
    <w:rsid w:val="00F20B0C"/>
    <w:rPr>
      <w:b/>
      <w:bCs/>
    </w:rPr>
  </w:style>
  <w:style w:type="character" w:customStyle="1" w:styleId="af">
    <w:name w:val="批注主题 字符"/>
    <w:basedOn w:val="a5"/>
    <w:link w:val="ae"/>
    <w:uiPriority w:val="99"/>
    <w:qFormat/>
    <w:rsid w:val="00F20B0C"/>
    <w:rPr>
      <w:rFonts w:ascii="Times New Roman" w:hAnsi="Times New Roman" w:cs="Times New Roman"/>
      <w:b/>
      <w:bCs/>
      <w:kern w:val="0"/>
      <w:sz w:val="24"/>
      <w:szCs w:val="24"/>
      <w:lang w:eastAsia="en-US"/>
    </w:rPr>
  </w:style>
  <w:style w:type="character" w:styleId="af0">
    <w:name w:val="Strong"/>
    <w:basedOn w:val="a0"/>
    <w:qFormat/>
    <w:rsid w:val="00F20B0C"/>
    <w:rPr>
      <w:b/>
    </w:rPr>
  </w:style>
  <w:style w:type="character" w:styleId="af1">
    <w:name w:val="page number"/>
    <w:basedOn w:val="a0"/>
    <w:rsid w:val="00F20B0C"/>
    <w:rPr>
      <w:rFonts w:eastAsia="宋体"/>
      <w:color w:val="auto"/>
      <w:kern w:val="2"/>
      <w:szCs w:val="24"/>
      <w:lang w:eastAsia="zh-CN"/>
    </w:rPr>
  </w:style>
  <w:style w:type="character" w:styleId="af2">
    <w:name w:val="Emphasis"/>
    <w:uiPriority w:val="20"/>
    <w:qFormat/>
    <w:rsid w:val="00F20B0C"/>
    <w:rPr>
      <w:rFonts w:eastAsia="宋体"/>
      <w:i/>
      <w:iCs/>
      <w:color w:val="auto"/>
      <w:kern w:val="2"/>
      <w:szCs w:val="24"/>
      <w:lang w:eastAsia="zh-CN"/>
    </w:rPr>
  </w:style>
  <w:style w:type="character" w:styleId="af3">
    <w:name w:val="Hyperlink"/>
    <w:uiPriority w:val="99"/>
    <w:unhideWhenUsed/>
    <w:qFormat/>
    <w:rsid w:val="00F20B0C"/>
    <w:rPr>
      <w:rFonts w:eastAsia="宋体"/>
      <w:color w:val="0000FF"/>
      <w:kern w:val="2"/>
      <w:szCs w:val="24"/>
      <w:u w:val="single"/>
      <w:lang w:eastAsia="zh-CN"/>
    </w:rPr>
  </w:style>
  <w:style w:type="character" w:styleId="af4">
    <w:name w:val="annotation reference"/>
    <w:basedOn w:val="a0"/>
    <w:uiPriority w:val="99"/>
    <w:unhideWhenUsed/>
    <w:qFormat/>
    <w:rsid w:val="00F20B0C"/>
    <w:rPr>
      <w:sz w:val="21"/>
      <w:szCs w:val="21"/>
    </w:rPr>
  </w:style>
  <w:style w:type="paragraph" w:customStyle="1" w:styleId="Char">
    <w:name w:val="Char"/>
    <w:basedOn w:val="a"/>
    <w:qFormat/>
    <w:rsid w:val="00F20B0C"/>
    <w:pPr>
      <w:widowControl w:val="0"/>
      <w:tabs>
        <w:tab w:val="left" w:pos="420"/>
      </w:tabs>
      <w:ind w:left="420" w:hanging="420"/>
      <w:jc w:val="both"/>
    </w:pPr>
    <w:rPr>
      <w:rFonts w:eastAsia="宋体"/>
      <w:kern w:val="2"/>
      <w:sz w:val="21"/>
      <w:lang w:eastAsia="zh-CN"/>
    </w:rPr>
  </w:style>
  <w:style w:type="character" w:customStyle="1" w:styleId="SAP-AbtractTextChar">
    <w:name w:val="SAP-Abtract Text Char"/>
    <w:link w:val="SAP-AbtractText"/>
    <w:qFormat/>
    <w:rsid w:val="00F20B0C"/>
    <w:rPr>
      <w:rFonts w:eastAsia="宋体"/>
      <w:sz w:val="24"/>
      <w:szCs w:val="24"/>
      <w:lang w:val="en-AU"/>
    </w:rPr>
  </w:style>
  <w:style w:type="paragraph" w:customStyle="1" w:styleId="SAP-AbtractText">
    <w:name w:val="SAP-Abtract Text"/>
    <w:basedOn w:val="a"/>
    <w:next w:val="a"/>
    <w:link w:val="SAP-AbtractTextChar"/>
    <w:qFormat/>
    <w:rsid w:val="00F20B0C"/>
    <w:pPr>
      <w:keepNext/>
    </w:pPr>
    <w:rPr>
      <w:rFonts w:asciiTheme="minorHAnsi" w:eastAsia="宋体" w:hAnsiTheme="minorHAnsi" w:cstheme="minorBidi"/>
      <w:kern w:val="2"/>
      <w:lang w:val="en-AU" w:eastAsia="zh-CN"/>
    </w:rPr>
  </w:style>
  <w:style w:type="paragraph" w:styleId="af5">
    <w:name w:val="List Paragraph"/>
    <w:basedOn w:val="a"/>
    <w:uiPriority w:val="34"/>
    <w:qFormat/>
    <w:rsid w:val="00F20B0C"/>
    <w:pPr>
      <w:widowControl w:val="0"/>
      <w:ind w:leftChars="400" w:left="840"/>
      <w:jc w:val="both"/>
    </w:pPr>
    <w:rPr>
      <w:rFonts w:eastAsia="宋体"/>
      <w:kern w:val="2"/>
      <w:sz w:val="21"/>
      <w:szCs w:val="20"/>
      <w:lang w:eastAsia="ja-JP"/>
    </w:rPr>
  </w:style>
  <w:style w:type="paragraph" w:customStyle="1" w:styleId="SAP-AffiliationLastline">
    <w:name w:val="SAP-Affiliation Last line"/>
    <w:qFormat/>
    <w:rsid w:val="00F20B0C"/>
    <w:pPr>
      <w:spacing w:after="156" w:line="200" w:lineRule="exact"/>
      <w:jc w:val="center"/>
    </w:pPr>
    <w:rPr>
      <w:rFonts w:ascii="Times New Roman" w:eastAsia="Times New Roman" w:hAnsi="Times New Roman" w:cs="Times New Roman"/>
      <w:sz w:val="18"/>
      <w:szCs w:val="18"/>
    </w:rPr>
  </w:style>
  <w:style w:type="character" w:customStyle="1" w:styleId="fontstyle01">
    <w:name w:val="fontstyle01"/>
    <w:qFormat/>
    <w:rsid w:val="00F20B0C"/>
    <w:rPr>
      <w:rFonts w:ascii="Book Antiqua" w:eastAsia="宋体" w:hAnsi="Book Antiqua" w:hint="default"/>
      <w:b/>
      <w:bCs/>
      <w:color w:val="000000"/>
      <w:kern w:val="2"/>
      <w:sz w:val="24"/>
      <w:szCs w:val="24"/>
      <w:lang w:eastAsia="zh-CN"/>
    </w:rPr>
  </w:style>
  <w:style w:type="character" w:customStyle="1" w:styleId="fontstyle21">
    <w:name w:val="fontstyle21"/>
    <w:rsid w:val="00F20B0C"/>
    <w:rPr>
      <w:rFonts w:ascii="Book Antiqua" w:eastAsia="宋体" w:hAnsi="Book Antiqua" w:hint="default"/>
      <w:i/>
      <w:iCs/>
      <w:color w:val="000000"/>
      <w:kern w:val="2"/>
      <w:sz w:val="24"/>
      <w:szCs w:val="24"/>
      <w:lang w:eastAsia="zh-CN"/>
    </w:rPr>
  </w:style>
  <w:style w:type="character" w:customStyle="1" w:styleId="1">
    <w:name w:val="未处理的提及1"/>
    <w:uiPriority w:val="99"/>
    <w:unhideWhenUsed/>
    <w:rsid w:val="00F20B0C"/>
    <w:rPr>
      <w:rFonts w:eastAsia="宋体"/>
      <w:color w:val="605E5C"/>
      <w:kern w:val="2"/>
      <w:szCs w:val="24"/>
      <w:shd w:val="clear" w:color="auto" w:fill="E1DFDD"/>
      <w:lang w:eastAsia="zh-CN"/>
    </w:rPr>
  </w:style>
  <w:style w:type="paragraph" w:customStyle="1" w:styleId="MDPI42tablebody">
    <w:name w:val="MDPI_4.2_table_body"/>
    <w:qFormat/>
    <w:rsid w:val="00F20B0C"/>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rPr>
  </w:style>
  <w:style w:type="paragraph" w:customStyle="1" w:styleId="MDPI41tablecaption">
    <w:name w:val="MDPI_4.1_table_caption"/>
    <w:qFormat/>
    <w:rsid w:val="00F20B0C"/>
    <w:pPr>
      <w:adjustRightInd w:val="0"/>
      <w:snapToGrid w:val="0"/>
      <w:spacing w:before="240" w:after="120" w:line="228" w:lineRule="auto"/>
      <w:ind w:left="2608"/>
    </w:pPr>
    <w:rPr>
      <w:rFonts w:ascii="Palatino Linotype" w:eastAsia="Times New Roman" w:hAnsi="Palatino Linotype" w:cs="Cordia New"/>
      <w:color w:val="000000"/>
      <w:kern w:val="0"/>
      <w:sz w:val="18"/>
      <w:lang w:eastAsia="de-DE" w:bidi="en-US"/>
    </w:rPr>
  </w:style>
  <w:style w:type="paragraph" w:customStyle="1" w:styleId="MDPI43tablefooter">
    <w:name w:val="MDPI_4.3_table_footer"/>
    <w:next w:val="a"/>
    <w:qFormat/>
    <w:rsid w:val="00F20B0C"/>
    <w:pPr>
      <w:adjustRightInd w:val="0"/>
      <w:snapToGrid w:val="0"/>
      <w:spacing w:line="228" w:lineRule="auto"/>
      <w:ind w:left="2608"/>
    </w:pPr>
    <w:rPr>
      <w:rFonts w:ascii="Palatino Linotype" w:eastAsia="Times New Roman" w:hAnsi="Palatino Linotype" w:cs="Cordia New"/>
      <w:color w:val="000000"/>
      <w:kern w:val="0"/>
      <w:sz w:val="18"/>
      <w:lang w:eastAsia="de-DE" w:bidi="en-US"/>
    </w:rPr>
  </w:style>
  <w:style w:type="paragraph" w:customStyle="1" w:styleId="RSCT03TableBody">
    <w:name w:val="RSC T03 Table Body"/>
    <w:basedOn w:val="a"/>
    <w:link w:val="RSCT03TableBodyChar"/>
    <w:qFormat/>
    <w:rsid w:val="00F20B0C"/>
    <w:pPr>
      <w:keepNext/>
      <w:keepLines/>
      <w:spacing w:line="220" w:lineRule="exact"/>
      <w:jc w:val="center"/>
    </w:pPr>
    <w:rPr>
      <w:rFonts w:ascii="Calibri" w:eastAsia="Times New Roman" w:hAnsi="Calibri"/>
      <w:sz w:val="16"/>
      <w:szCs w:val="16"/>
      <w:lang w:val="en-GB" w:eastAsia="en-GB"/>
    </w:rPr>
  </w:style>
  <w:style w:type="character" w:customStyle="1" w:styleId="RSCT03TableBodyChar">
    <w:name w:val="RSC T03 Table Body Char"/>
    <w:link w:val="RSCT03TableBody"/>
    <w:rsid w:val="00F20B0C"/>
    <w:rPr>
      <w:rFonts w:ascii="Calibri" w:eastAsia="Times New Roman" w:hAnsi="Calibri" w:cs="Times New Roman"/>
      <w:kern w:val="0"/>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808434">
      <w:bodyDiv w:val="1"/>
      <w:marLeft w:val="0"/>
      <w:marRight w:val="0"/>
      <w:marTop w:val="0"/>
      <w:marBottom w:val="0"/>
      <w:divBdr>
        <w:top w:val="none" w:sz="0" w:space="0" w:color="auto"/>
        <w:left w:val="none" w:sz="0" w:space="0" w:color="auto"/>
        <w:bottom w:val="none" w:sz="0" w:space="0" w:color="auto"/>
        <w:right w:val="none" w:sz="0" w:space="0" w:color="auto"/>
      </w:divBdr>
    </w:div>
    <w:div w:id="159135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59</Pages>
  <Words>9410</Words>
  <Characters>53641</Characters>
  <Application>Microsoft Office Word</Application>
  <DocSecurity>0</DocSecurity>
  <Lines>447</Lines>
  <Paragraphs>125</Paragraphs>
  <ScaleCrop>false</ScaleCrop>
  <Company>微软中国</Company>
  <LinksUpToDate>false</LinksUpToDate>
  <CharactersWithSpaces>62926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31</cp:revision>
  <dcterms:created xsi:type="dcterms:W3CDTF">2021-09-11T02:02:00Z</dcterms:created>
  <dcterms:modified xsi:type="dcterms:W3CDTF">2021-10-25T08:45:00Z</dcterms:modified>
</cp:coreProperties>
</file>