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23928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Name of Journal: </w:t>
      </w:r>
      <w:r w:rsidRPr="00041E25">
        <w:rPr>
          <w:rFonts w:ascii="Book Antiqua" w:eastAsia="Book Antiqua" w:hAnsi="Book Antiqua" w:cs="Book Antiqua"/>
          <w:i/>
          <w:color w:val="000000"/>
        </w:rPr>
        <w:t>World Journal of Gastroenterology</w:t>
      </w:r>
    </w:p>
    <w:p w14:paraId="2DB89B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NO: </w:t>
      </w:r>
      <w:r w:rsidRPr="00041E25">
        <w:rPr>
          <w:rFonts w:ascii="Book Antiqua" w:eastAsia="Book Antiqua" w:hAnsi="Book Antiqua" w:cs="Book Antiqua"/>
          <w:color w:val="000000"/>
        </w:rPr>
        <w:t>67186</w:t>
      </w:r>
    </w:p>
    <w:p w14:paraId="1E22594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Type: </w:t>
      </w:r>
      <w:r w:rsidRPr="00041E25">
        <w:rPr>
          <w:rFonts w:ascii="Book Antiqua" w:eastAsia="Book Antiqua" w:hAnsi="Book Antiqua" w:cs="Book Antiqua"/>
          <w:color w:val="000000"/>
        </w:rPr>
        <w:t>ORIGINAL ARTICLE</w:t>
      </w:r>
    </w:p>
    <w:p w14:paraId="26C710A5" w14:textId="77777777" w:rsidR="00A77B3E" w:rsidRPr="00041E25" w:rsidRDefault="00A77B3E" w:rsidP="00041E25">
      <w:pPr>
        <w:spacing w:line="360" w:lineRule="auto"/>
        <w:jc w:val="both"/>
        <w:rPr>
          <w:rFonts w:ascii="Book Antiqua" w:hAnsi="Book Antiqua"/>
        </w:rPr>
      </w:pPr>
    </w:p>
    <w:p w14:paraId="3DD6515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Retrospective Study</w:t>
      </w:r>
    </w:p>
    <w:p w14:paraId="61FBA12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shd w:val="clear" w:color="auto" w:fill="FFFFFF"/>
        </w:rPr>
        <w:t>Contrast-enhanced ultrasound imaging for intestinal lymphoma</w:t>
      </w:r>
    </w:p>
    <w:p w14:paraId="0D61CBCE" w14:textId="77777777" w:rsidR="00A77B3E" w:rsidRPr="00041E25" w:rsidRDefault="00A77B3E" w:rsidP="00041E25">
      <w:pPr>
        <w:spacing w:line="360" w:lineRule="auto"/>
        <w:jc w:val="both"/>
        <w:rPr>
          <w:rFonts w:ascii="Book Antiqua" w:hAnsi="Book Antiqua"/>
        </w:rPr>
      </w:pPr>
    </w:p>
    <w:p w14:paraId="7BD45C9F" w14:textId="77777777" w:rsidR="00A77B3E" w:rsidRPr="001227CE" w:rsidRDefault="001227CE" w:rsidP="00041E25">
      <w:pPr>
        <w:spacing w:line="360" w:lineRule="auto"/>
        <w:jc w:val="both"/>
        <w:rPr>
          <w:rFonts w:ascii="Book Antiqua" w:hAnsi="Book Antiqua"/>
        </w:rPr>
      </w:pPr>
      <w:r w:rsidRPr="00041E25">
        <w:rPr>
          <w:rFonts w:ascii="Book Antiqua" w:eastAsia="Book Antiqua" w:hAnsi="Book Antiqua" w:cs="Book Antiqua"/>
          <w:color w:val="000000"/>
        </w:rPr>
        <w:t>Cui</w:t>
      </w:r>
      <w:r w:rsidRPr="00041E25">
        <w:rPr>
          <w:rFonts w:ascii="Book Antiqua" w:eastAsia="Book Antiqua" w:hAnsi="Book Antiqua" w:cs="Book Antiqua"/>
          <w:b/>
          <w:bCs/>
          <w:color w:val="000000"/>
          <w:shd w:val="clear" w:color="auto" w:fill="FFFFFF"/>
        </w:rPr>
        <w:t xml:space="preserve"> </w:t>
      </w:r>
      <w:r w:rsidRPr="001227CE">
        <w:rPr>
          <w:rFonts w:ascii="Book Antiqua" w:hAnsi="Book Antiqua" w:cs="Book Antiqua" w:hint="eastAsia"/>
          <w:bCs/>
          <w:color w:val="000000"/>
          <w:shd w:val="clear" w:color="auto" w:fill="FFFFFF"/>
          <w:lang w:eastAsia="zh-CN"/>
        </w:rPr>
        <w:t xml:space="preserve">NY </w:t>
      </w:r>
      <w:r w:rsidRPr="001227CE">
        <w:rPr>
          <w:rFonts w:ascii="Book Antiqua" w:hAnsi="Book Antiqua" w:cs="Book Antiqua" w:hint="eastAsia"/>
          <w:bCs/>
          <w:i/>
          <w:color w:val="000000"/>
          <w:shd w:val="clear" w:color="auto" w:fill="FFFFFF"/>
          <w:lang w:eastAsia="zh-CN"/>
        </w:rPr>
        <w:t>et al</w:t>
      </w:r>
      <w:r w:rsidRPr="001227CE">
        <w:rPr>
          <w:rFonts w:ascii="Book Antiqua" w:hAnsi="Book Antiqua" w:cs="Book Antiqua" w:hint="eastAsia"/>
          <w:bCs/>
          <w:color w:val="000000"/>
          <w:shd w:val="clear" w:color="auto" w:fill="FFFFFF"/>
          <w:lang w:eastAsia="zh-CN"/>
        </w:rPr>
        <w:t xml:space="preserve">. </w:t>
      </w:r>
      <w:r w:rsidR="00117DD4" w:rsidRPr="001227CE">
        <w:rPr>
          <w:rFonts w:ascii="Book Antiqua" w:eastAsia="Book Antiqua" w:hAnsi="Book Antiqua" w:cs="Book Antiqua"/>
          <w:bCs/>
          <w:color w:val="000000"/>
          <w:shd w:val="clear" w:color="auto" w:fill="FFFFFF"/>
        </w:rPr>
        <w:t xml:space="preserve">CEUS imaging for intestinal lymphoma </w:t>
      </w:r>
    </w:p>
    <w:p w14:paraId="1CF24835" w14:textId="77777777" w:rsidR="00A77B3E" w:rsidRPr="00041E25" w:rsidRDefault="00A77B3E" w:rsidP="00041E25">
      <w:pPr>
        <w:spacing w:line="360" w:lineRule="auto"/>
        <w:jc w:val="both"/>
        <w:rPr>
          <w:rFonts w:ascii="Book Antiqua" w:hAnsi="Book Antiqua"/>
        </w:rPr>
      </w:pPr>
    </w:p>
    <w:p w14:paraId="15C8EA4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Ning-Yi Cui, Xuan-Tong Gong, Yan-Tao Tian, Yong Wang, Rui Zhang, Meng-Jia Liu, Jie Han, Bo Wang, Di Yang</w:t>
      </w:r>
    </w:p>
    <w:p w14:paraId="57CF80A6" w14:textId="77777777" w:rsidR="00A77B3E" w:rsidRPr="00041E25" w:rsidRDefault="00A77B3E" w:rsidP="00041E25">
      <w:pPr>
        <w:spacing w:line="360" w:lineRule="auto"/>
        <w:jc w:val="both"/>
        <w:rPr>
          <w:rFonts w:ascii="Book Antiqua" w:hAnsi="Book Antiqua"/>
        </w:rPr>
      </w:pPr>
    </w:p>
    <w:p w14:paraId="4E87539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Ning-Yi Cui, Xuan-Tong Gong, Yong Wang, Rui Zhang, Meng-Jia Liu, Jie Han, Bo Wang, Di Yang, </w:t>
      </w:r>
      <w:r w:rsidR="00B52B24" w:rsidRPr="00B52B24">
        <w:rPr>
          <w:rFonts w:ascii="Book Antiqua" w:hAnsi="Book Antiqua" w:cs="Book Antiqua" w:hint="eastAsia"/>
          <w:bCs/>
          <w:color w:val="000000"/>
          <w:lang w:eastAsia="zh-CN"/>
        </w:rPr>
        <w:t>Department of</w:t>
      </w:r>
      <w:r w:rsidR="00B52B24" w:rsidRPr="0007166D">
        <w:rPr>
          <w:rFonts w:ascii="Book Antiqua" w:hAnsi="Book Antiqua" w:cs="Book Antiqua" w:hint="eastAsia"/>
          <w:bCs/>
          <w:color w:val="000000"/>
          <w:lang w:eastAsia="zh-CN"/>
        </w:rPr>
        <w:t xml:space="preserve"> </w:t>
      </w:r>
      <w:r w:rsidRPr="00041E25">
        <w:rPr>
          <w:rFonts w:ascii="Book Antiqua" w:eastAsia="Book Antiqua" w:hAnsi="Book Antiqua" w:cs="Book Antiqua"/>
          <w:color w:val="000000"/>
        </w:rPr>
        <w:t>Ultrasound, National Cancer Center/National Clinical Research Center for Cancer/Cancer Hospital, Chinese Academy of Medical Sciences and Peking Union Medical College, Beijing 100021, China</w:t>
      </w:r>
    </w:p>
    <w:p w14:paraId="389FC325" w14:textId="77777777" w:rsidR="00A77B3E" w:rsidRPr="00041E25" w:rsidRDefault="00A77B3E" w:rsidP="00041E25">
      <w:pPr>
        <w:spacing w:line="360" w:lineRule="auto"/>
        <w:jc w:val="both"/>
        <w:rPr>
          <w:rFonts w:ascii="Book Antiqua" w:hAnsi="Book Antiqua"/>
        </w:rPr>
      </w:pPr>
    </w:p>
    <w:p w14:paraId="640E27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Xuan-Tong Gong, </w:t>
      </w:r>
      <w:r w:rsidR="00B52B24" w:rsidRPr="00B52B24">
        <w:rPr>
          <w:rFonts w:ascii="Book Antiqua" w:hAnsi="Book Antiqua" w:cs="Book Antiqua" w:hint="eastAsia"/>
          <w:bCs/>
          <w:color w:val="000000"/>
          <w:lang w:eastAsia="zh-CN"/>
        </w:rPr>
        <w:t>Department of</w:t>
      </w:r>
      <w:r w:rsidR="00B52B24" w:rsidRPr="00041E25">
        <w:rPr>
          <w:rFonts w:ascii="Book Antiqua" w:eastAsia="Book Antiqua" w:hAnsi="Book Antiqua" w:cs="Book Antiqua"/>
          <w:color w:val="000000"/>
        </w:rPr>
        <w:t xml:space="preserve"> </w:t>
      </w:r>
      <w:r w:rsidRPr="00041E25">
        <w:rPr>
          <w:rFonts w:ascii="Book Antiqua" w:eastAsia="Book Antiqua" w:hAnsi="Book Antiqua" w:cs="Book Antiqua"/>
          <w:color w:val="000000"/>
        </w:rPr>
        <w:t>Ultrasound, Fatou Community Health Service Center Chaoyang District Beijing, Beijing 100023, China</w:t>
      </w:r>
    </w:p>
    <w:p w14:paraId="0E17CB44" w14:textId="77777777" w:rsidR="00A77B3E" w:rsidRPr="00041E25" w:rsidRDefault="00A77B3E" w:rsidP="00041E25">
      <w:pPr>
        <w:spacing w:line="360" w:lineRule="auto"/>
        <w:jc w:val="both"/>
        <w:rPr>
          <w:rFonts w:ascii="Book Antiqua" w:hAnsi="Book Antiqua"/>
        </w:rPr>
      </w:pPr>
    </w:p>
    <w:p w14:paraId="41DDB35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Yan-Tao Tian, </w:t>
      </w:r>
      <w:r w:rsidRPr="00041E25">
        <w:rPr>
          <w:rFonts w:ascii="Book Antiqua" w:eastAsia="Book Antiqua" w:hAnsi="Book Antiqua" w:cs="Book Antiqua"/>
          <w:color w:val="000000"/>
        </w:rPr>
        <w:t>Pancreatic and Gastric Surgery, National Cancer Center/National Clinical Research Center for Cancer/Cancer Hospital, Chinese Academy of Medical Sciences and Peking Union Medical College, Beijing 100021, China</w:t>
      </w:r>
    </w:p>
    <w:p w14:paraId="7136D172" w14:textId="77777777" w:rsidR="00A77B3E" w:rsidRPr="00041E25" w:rsidRDefault="00A77B3E" w:rsidP="00041E25">
      <w:pPr>
        <w:spacing w:line="360" w:lineRule="auto"/>
        <w:jc w:val="both"/>
        <w:rPr>
          <w:rFonts w:ascii="Book Antiqua" w:hAnsi="Book Antiqua"/>
        </w:rPr>
      </w:pPr>
    </w:p>
    <w:p w14:paraId="5F0DFA5F" w14:textId="4F41D7CB"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Author contributions: </w:t>
      </w:r>
      <w:r w:rsidRPr="00F90ABE">
        <w:rPr>
          <w:rFonts w:ascii="Book Antiqua" w:eastAsia="Book Antiqua" w:hAnsi="Book Antiqua" w:cs="Book Antiqua"/>
          <w:color w:val="000000"/>
          <w:shd w:val="clear" w:color="auto" w:fill="FFFFFF"/>
        </w:rPr>
        <w:t>Cui NY and Gong XT contributed equally to this work;</w:t>
      </w:r>
      <w:r w:rsidRPr="00041E25">
        <w:rPr>
          <w:rFonts w:ascii="Book Antiqua" w:eastAsia="Book Antiqua" w:hAnsi="Book Antiqua" w:cs="Book Antiqua"/>
          <w:color w:val="000000"/>
          <w:shd w:val="clear" w:color="auto" w:fill="FFFFFF"/>
        </w:rPr>
        <w:t xml:space="preserve"> Wang Y, Tian YT, Cui NY and Gong XT designed the research study; Zhang R, Liu MJ, Han J, Wang B and Yang D contributed analytic tools; Cui NY and Gong XT analyzed the data and wrote the manuscript; </w:t>
      </w:r>
      <w:r w:rsidR="00E64D4C">
        <w:rPr>
          <w:rFonts w:ascii="Book Antiqua" w:eastAsia="Book Antiqua" w:hAnsi="Book Antiqua" w:cs="Book Antiqua"/>
          <w:color w:val="000000"/>
          <w:shd w:val="clear" w:color="auto" w:fill="FFFFFF"/>
        </w:rPr>
        <w:t>A</w:t>
      </w:r>
      <w:r w:rsidRPr="00041E25">
        <w:rPr>
          <w:rFonts w:ascii="Book Antiqua" w:eastAsia="Book Antiqua" w:hAnsi="Book Antiqua" w:cs="Book Antiqua"/>
          <w:color w:val="000000"/>
          <w:shd w:val="clear" w:color="auto" w:fill="FFFFFF"/>
        </w:rPr>
        <w:t>ll authors have read and approve the final manuscript.</w:t>
      </w:r>
    </w:p>
    <w:p w14:paraId="364B075F" w14:textId="77777777" w:rsidR="00A77B3E" w:rsidRPr="00041E25" w:rsidRDefault="00A77B3E" w:rsidP="00041E25">
      <w:pPr>
        <w:spacing w:line="360" w:lineRule="auto"/>
        <w:jc w:val="both"/>
        <w:rPr>
          <w:rFonts w:ascii="Book Antiqua" w:hAnsi="Book Antiqua"/>
        </w:rPr>
      </w:pPr>
    </w:p>
    <w:p w14:paraId="7766A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lastRenderedPageBreak/>
        <w:t xml:space="preserve">Supported by </w:t>
      </w:r>
      <w:r w:rsidRPr="00041E25">
        <w:rPr>
          <w:rFonts w:ascii="Book Antiqua" w:eastAsia="Book Antiqua" w:hAnsi="Book Antiqua" w:cs="Book Antiqua"/>
          <w:color w:val="000000"/>
          <w:shd w:val="clear" w:color="auto" w:fill="FFFFFF"/>
        </w:rPr>
        <w:t>National Natural Science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81974268</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Medical and Health Science and Technology Innovation Project of Chinese Academy of Medical Sciences</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 2017-I2M-1-006</w:t>
      </w:r>
      <w:r w:rsidR="00CE4DEF">
        <w:rPr>
          <w:rFonts w:ascii="Book Antiqua" w:hAnsi="Book Antiqua" w:cs="Book Antiqua" w:hint="eastAsia"/>
          <w:color w:val="000000"/>
          <w:shd w:val="clear" w:color="auto" w:fill="FFFFFF"/>
          <w:lang w:eastAsia="zh-CN"/>
        </w:rPr>
        <w:t>;</w:t>
      </w:r>
      <w:r w:rsidRPr="00041E25">
        <w:rPr>
          <w:rFonts w:ascii="Book Antiqua" w:eastAsia="Book Antiqua" w:hAnsi="Book Antiqua" w:cs="Book Antiqua"/>
          <w:color w:val="000000"/>
          <w:shd w:val="clear" w:color="auto" w:fill="FFFFFF"/>
        </w:rPr>
        <w:t xml:space="preserve"> </w:t>
      </w:r>
      <w:r w:rsidR="00B218DE">
        <w:rPr>
          <w:rFonts w:ascii="Book Antiqua" w:hAnsi="Book Antiqua" w:cs="Book Antiqua" w:hint="eastAsia"/>
          <w:color w:val="000000"/>
          <w:shd w:val="clear" w:color="auto" w:fill="FFFFFF"/>
          <w:lang w:eastAsia="zh-CN"/>
        </w:rPr>
        <w:t xml:space="preserve">and </w:t>
      </w:r>
      <w:r w:rsidRPr="00041E25">
        <w:rPr>
          <w:rFonts w:ascii="Book Antiqua" w:eastAsia="Book Antiqua" w:hAnsi="Book Antiqua" w:cs="Book Antiqua"/>
          <w:color w:val="000000"/>
          <w:shd w:val="clear" w:color="auto" w:fill="FFFFFF"/>
        </w:rPr>
        <w:t>Beijing Hope Run Special Fund of Cancer Foundation of China</w:t>
      </w:r>
      <w:r w:rsidR="00CE4DEF">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No.</w:t>
      </w:r>
      <w:r w:rsidR="00DA69FC">
        <w:rPr>
          <w:rFonts w:ascii="Book Antiqua" w:hAnsi="Book Antiqua" w:cs="Book Antiqua" w:hint="eastAsia"/>
          <w:color w:val="000000"/>
          <w:shd w:val="clear" w:color="auto" w:fill="FFFFFF"/>
          <w:lang w:eastAsia="zh-CN"/>
        </w:rPr>
        <w:t xml:space="preserve"> </w:t>
      </w:r>
      <w:r w:rsidRPr="00041E25">
        <w:rPr>
          <w:rFonts w:ascii="Book Antiqua" w:eastAsia="Book Antiqua" w:hAnsi="Book Antiqua" w:cs="Book Antiqua"/>
          <w:color w:val="000000"/>
          <w:shd w:val="clear" w:color="auto" w:fill="FFFFFF"/>
        </w:rPr>
        <w:t xml:space="preserve">LC2017B19 and </w:t>
      </w:r>
      <w:r w:rsidR="00CE4DEF">
        <w:rPr>
          <w:rFonts w:ascii="Book Antiqua" w:eastAsia="Book Antiqua" w:hAnsi="Book Antiqua" w:cs="Book Antiqua"/>
          <w:color w:val="000000"/>
          <w:shd w:val="clear" w:color="auto" w:fill="FFFFFF"/>
        </w:rPr>
        <w:t>No. LC2016A04</w:t>
      </w:r>
      <w:r w:rsidRPr="00041E25">
        <w:rPr>
          <w:rFonts w:ascii="Book Antiqua" w:eastAsia="Book Antiqua" w:hAnsi="Book Antiqua" w:cs="Book Antiqua"/>
          <w:color w:val="000000"/>
          <w:shd w:val="clear" w:color="auto" w:fill="FFFFFF"/>
        </w:rPr>
        <w:t>.</w:t>
      </w:r>
    </w:p>
    <w:p w14:paraId="3734AC46" w14:textId="77777777" w:rsidR="00A77B3E" w:rsidRPr="00041E25" w:rsidRDefault="00A77B3E" w:rsidP="00041E25">
      <w:pPr>
        <w:spacing w:line="360" w:lineRule="auto"/>
        <w:jc w:val="both"/>
        <w:rPr>
          <w:rFonts w:ascii="Book Antiqua" w:hAnsi="Book Antiqua"/>
        </w:rPr>
      </w:pPr>
    </w:p>
    <w:p w14:paraId="7AC1C96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Corresponding author: Yong Wang, MD, PhD, Professor, </w:t>
      </w:r>
      <w:r w:rsidR="0058007F" w:rsidRPr="00B52B24">
        <w:rPr>
          <w:rFonts w:ascii="Book Antiqua" w:hAnsi="Book Antiqua" w:cs="Book Antiqua" w:hint="eastAsia"/>
          <w:bCs/>
          <w:color w:val="000000"/>
          <w:lang w:eastAsia="zh-CN"/>
        </w:rPr>
        <w:t>Department of</w:t>
      </w:r>
      <w:r w:rsidR="0058007F">
        <w:rPr>
          <w:rFonts w:ascii="Book Antiqua" w:hAnsi="Book Antiqua" w:cs="Book Antiqua" w:hint="eastAsia"/>
          <w:b/>
          <w:bCs/>
          <w:color w:val="000000"/>
          <w:lang w:eastAsia="zh-CN"/>
        </w:rPr>
        <w:t xml:space="preserve"> </w:t>
      </w:r>
      <w:r w:rsidRPr="00041E25">
        <w:rPr>
          <w:rFonts w:ascii="Book Antiqua" w:eastAsia="Book Antiqua" w:hAnsi="Book Antiqua" w:cs="Book Antiqua"/>
          <w:color w:val="000000"/>
        </w:rPr>
        <w:t>Ultrasound, National Cancer Center/National Clinical Research Center for Cancer/Cancer Hospital, Chinese Academy of Medical Sciences and Peking Union Medical College, No. 17 Panjiayuan Nanli, Chaoyang District, Beijing 100021, China. wangyong@cicams.ac.cn</w:t>
      </w:r>
    </w:p>
    <w:p w14:paraId="775760CE" w14:textId="77777777" w:rsidR="00A77B3E" w:rsidRPr="00041E25" w:rsidRDefault="00A77B3E" w:rsidP="00041E25">
      <w:pPr>
        <w:spacing w:line="360" w:lineRule="auto"/>
        <w:jc w:val="both"/>
        <w:rPr>
          <w:rFonts w:ascii="Book Antiqua" w:hAnsi="Book Antiqua"/>
        </w:rPr>
      </w:pPr>
    </w:p>
    <w:p w14:paraId="6E29C5A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Received: </w:t>
      </w:r>
      <w:r w:rsidRPr="00041E25">
        <w:rPr>
          <w:rFonts w:ascii="Book Antiqua" w:eastAsia="Book Antiqua" w:hAnsi="Book Antiqua" w:cs="Book Antiqua"/>
          <w:color w:val="000000"/>
        </w:rPr>
        <w:t>April 21, 2021</w:t>
      </w:r>
    </w:p>
    <w:p w14:paraId="538FA8F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Revised: </w:t>
      </w:r>
      <w:r w:rsidR="0058007F">
        <w:rPr>
          <w:rFonts w:ascii="Book Antiqua" w:hAnsi="Book Antiqua"/>
        </w:rPr>
        <w:t>July 12, 2021</w:t>
      </w:r>
    </w:p>
    <w:p w14:paraId="4953340D" w14:textId="01CC3C91"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Accepted: </w:t>
      </w:r>
      <w:bookmarkStart w:id="0" w:name="OLE_LINK15"/>
      <w:bookmarkStart w:id="1" w:name="OLE_LINK33"/>
      <w:bookmarkStart w:id="2" w:name="OLE_LINK48"/>
      <w:r w:rsidR="00C3688A">
        <w:rPr>
          <w:rFonts w:ascii="Book Antiqua" w:eastAsia="宋体" w:hAnsi="Book Antiqua"/>
          <w:color w:val="000000" w:themeColor="text1"/>
        </w:rPr>
        <w:t>J</w:t>
      </w:r>
      <w:r w:rsidR="00C3688A">
        <w:rPr>
          <w:rFonts w:ascii="Book Antiqua" w:eastAsia="宋体" w:hAnsi="Book Antiqua" w:hint="eastAsia"/>
          <w:color w:val="000000" w:themeColor="text1"/>
        </w:rPr>
        <w:t>u</w:t>
      </w:r>
      <w:r w:rsidR="00C3688A">
        <w:rPr>
          <w:rFonts w:ascii="Book Antiqua" w:eastAsia="宋体" w:hAnsi="Book Antiqua"/>
          <w:color w:val="000000" w:themeColor="text1"/>
        </w:rPr>
        <w:t>ly</w:t>
      </w:r>
      <w:r w:rsidR="00C3688A" w:rsidRPr="00F06907">
        <w:rPr>
          <w:rFonts w:ascii="Book Antiqua" w:eastAsia="宋体" w:hAnsi="Book Antiqua"/>
          <w:color w:val="000000" w:themeColor="text1"/>
        </w:rPr>
        <w:t xml:space="preserve"> </w:t>
      </w:r>
      <w:r w:rsidR="00C3688A">
        <w:rPr>
          <w:rFonts w:ascii="Book Antiqua" w:eastAsia="宋体" w:hAnsi="Book Antiqua"/>
          <w:color w:val="000000" w:themeColor="text1"/>
        </w:rPr>
        <w:t>20</w:t>
      </w:r>
      <w:r w:rsidR="00C3688A" w:rsidRPr="00F06907">
        <w:rPr>
          <w:rFonts w:ascii="Book Antiqua" w:eastAsia="宋体" w:hAnsi="Book Antiqua"/>
          <w:color w:val="000000" w:themeColor="text1"/>
        </w:rPr>
        <w:t>, 2021</w:t>
      </w:r>
      <w:bookmarkEnd w:id="0"/>
      <w:bookmarkEnd w:id="1"/>
      <w:bookmarkEnd w:id="2"/>
    </w:p>
    <w:p w14:paraId="1800A267" w14:textId="03949615"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Published online: </w:t>
      </w:r>
      <w:r w:rsidR="00DC52D8">
        <w:rPr>
          <w:rFonts w:ascii="Book Antiqua" w:hAnsi="Book Antiqua" w:cs="Book Antiqua" w:hint="eastAsia"/>
          <w:bCs/>
          <w:color w:val="000000"/>
          <w:lang w:eastAsia="zh-CN"/>
        </w:rPr>
        <w:t>August</w:t>
      </w:r>
      <w:r w:rsidR="00DC52D8" w:rsidRPr="00DC52D8">
        <w:rPr>
          <w:rFonts w:ascii="Book Antiqua" w:eastAsia="Book Antiqua" w:hAnsi="Book Antiqua" w:cs="Book Antiqua"/>
          <w:bCs/>
          <w:color w:val="000000"/>
        </w:rPr>
        <w:t xml:space="preserve"> 2</w:t>
      </w:r>
      <w:r w:rsidR="00DC52D8">
        <w:rPr>
          <w:rFonts w:ascii="Book Antiqua" w:hAnsi="Book Antiqua" w:cs="Book Antiqua" w:hint="eastAsia"/>
          <w:bCs/>
          <w:color w:val="000000"/>
          <w:lang w:eastAsia="zh-CN"/>
        </w:rPr>
        <w:t>8</w:t>
      </w:r>
      <w:r w:rsidR="00DC52D8" w:rsidRPr="00DC52D8">
        <w:rPr>
          <w:rFonts w:ascii="Book Antiqua" w:eastAsia="Book Antiqua" w:hAnsi="Book Antiqua" w:cs="Book Antiqua"/>
          <w:bCs/>
          <w:color w:val="000000"/>
        </w:rPr>
        <w:t>, 2021</w:t>
      </w:r>
    </w:p>
    <w:p w14:paraId="6B630E6D" w14:textId="77777777" w:rsidR="00A77B3E" w:rsidRPr="00041E25" w:rsidRDefault="00A77B3E" w:rsidP="00041E25">
      <w:pPr>
        <w:spacing w:line="360" w:lineRule="auto"/>
        <w:jc w:val="both"/>
        <w:rPr>
          <w:rFonts w:ascii="Book Antiqua" w:hAnsi="Book Antiqua"/>
        </w:rPr>
        <w:sectPr w:rsidR="00A77B3E" w:rsidRPr="00041E25">
          <w:footerReference w:type="default" r:id="rId6"/>
          <w:pgSz w:w="12240" w:h="15840"/>
          <w:pgMar w:top="1440" w:right="1440" w:bottom="1440" w:left="1440" w:header="720" w:footer="720" w:gutter="0"/>
          <w:cols w:space="720"/>
          <w:docGrid w:linePitch="360"/>
        </w:sectPr>
      </w:pPr>
    </w:p>
    <w:p w14:paraId="522D509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Abstract</w:t>
      </w:r>
    </w:p>
    <w:p w14:paraId="2F79F81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BACKGROUND</w:t>
      </w:r>
    </w:p>
    <w:p w14:paraId="752F638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Intestinal lymphoma is a rare tumor. Contrast-enhanced ultrasound (CEUS) findings of intestinal lymphoma have not been reported previously, and the relationship between CEUS and clinicopathological features and prognostic factors is still unknown.</w:t>
      </w:r>
    </w:p>
    <w:p w14:paraId="3609C500" w14:textId="77777777" w:rsidR="00A77B3E" w:rsidRPr="00041E25" w:rsidRDefault="00A77B3E" w:rsidP="00041E25">
      <w:pPr>
        <w:spacing w:line="360" w:lineRule="auto"/>
        <w:jc w:val="both"/>
        <w:rPr>
          <w:rFonts w:ascii="Book Antiqua" w:hAnsi="Book Antiqua"/>
        </w:rPr>
      </w:pPr>
    </w:p>
    <w:p w14:paraId="2FD7693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AIM</w:t>
      </w:r>
    </w:p>
    <w:p w14:paraId="75EB4E9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To describe the B-mode US and CEUS features of intestinal lymphoma and investigate the correlation of CEUS and histopathological features.</w:t>
      </w:r>
    </w:p>
    <w:p w14:paraId="5F341116" w14:textId="77777777" w:rsidR="00A77B3E" w:rsidRPr="00041E25" w:rsidRDefault="00A77B3E" w:rsidP="00041E25">
      <w:pPr>
        <w:spacing w:line="360" w:lineRule="auto"/>
        <w:jc w:val="both"/>
        <w:rPr>
          <w:rFonts w:ascii="Book Antiqua" w:hAnsi="Book Antiqua"/>
        </w:rPr>
      </w:pPr>
    </w:p>
    <w:p w14:paraId="6B80656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METHODS</w:t>
      </w:r>
    </w:p>
    <w:p w14:paraId="37BF66FB" w14:textId="4A1A80C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was a single-center retrospective study.</w:t>
      </w:r>
      <w:r w:rsidRPr="00041E25">
        <w:rPr>
          <w:rFonts w:ascii="Book Antiqua" w:eastAsia="Book Antiqua" w:hAnsi="Book Antiqua" w:cs="Book Antiqua"/>
          <w:color w:val="000000"/>
          <w:shd w:val="clear" w:color="auto" w:fill="FFFFFF"/>
        </w:rPr>
        <w:t xml:space="preserve"> Eighteen patients with histologically confirmed intestinal lymphoma underwent B-mode </w:t>
      </w:r>
      <w:r w:rsidRPr="00041E25">
        <w:rPr>
          <w:rFonts w:ascii="Book Antiqua" w:eastAsia="Book Antiqua" w:hAnsi="Book Antiqua" w:cs="Book Antiqua"/>
          <w:color w:val="000000"/>
        </w:rPr>
        <w:t xml:space="preserve">US </w:t>
      </w:r>
      <w:r w:rsidRPr="00041E25">
        <w:rPr>
          <w:rFonts w:ascii="Book Antiqua" w:eastAsia="Book Antiqua" w:hAnsi="Book Antiqua" w:cs="Book Antiqua"/>
          <w:color w:val="000000"/>
          <w:shd w:val="clear" w:color="auto" w:fill="FFFFFF"/>
        </w:rPr>
        <w:t xml:space="preserve">and CEUS examinations </w:t>
      </w:r>
      <w:r w:rsidRPr="00041E25">
        <w:rPr>
          <w:rFonts w:ascii="Book Antiqua" w:eastAsia="Book Antiqua" w:hAnsi="Book Antiqua" w:cs="Book Antiqua"/>
          <w:color w:val="000000"/>
        </w:rPr>
        <w:t>between October 2016 and November 2019. We summarized the features of B-mode US and CUES imaging of intestinal lymphoma and compared the frequency of tumor necrosis in intestinal lymphomas with reference to different pathological subtypes (aggressive or indolent) and clinical stage (early or advanced). The time–intensity curve parameters of CEUS were also compared between patients with normal and elevated serum lactate dehydrogenase.</w:t>
      </w:r>
    </w:p>
    <w:p w14:paraId="44DE6C25" w14:textId="77777777" w:rsidR="00A77B3E" w:rsidRPr="00041E25" w:rsidRDefault="00A77B3E" w:rsidP="00041E25">
      <w:pPr>
        <w:spacing w:line="360" w:lineRule="auto"/>
        <w:jc w:val="both"/>
        <w:rPr>
          <w:rFonts w:ascii="Book Antiqua" w:hAnsi="Book Antiqua"/>
        </w:rPr>
      </w:pPr>
    </w:p>
    <w:p w14:paraId="23E7B3C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RESULTS</w:t>
      </w:r>
    </w:p>
    <w:p w14:paraId="0AE918E3" w14:textId="4EE78EF0"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 xml:space="preserve">In B-mode imaging, four patterns were observed in intestinal lymphoma: </w:t>
      </w:r>
      <w:r w:rsidR="001D7B0D">
        <w:rPr>
          <w:rFonts w:ascii="Book Antiqua" w:eastAsia="Book Antiqua" w:hAnsi="Book Antiqua" w:cs="Book Antiqua"/>
          <w:color w:val="000000"/>
          <w:shd w:val="clear" w:color="auto" w:fill="FFFFFF"/>
        </w:rPr>
        <w:t>M</w:t>
      </w:r>
      <w:r w:rsidRPr="00041E25">
        <w:rPr>
          <w:rFonts w:ascii="Book Antiqua" w:eastAsia="Book Antiqua" w:hAnsi="Book Antiqua" w:cs="Book Antiqua"/>
          <w:color w:val="000000"/>
          <w:shd w:val="clear" w:color="auto" w:fill="FFFFFF"/>
        </w:rPr>
        <w:t>ass type (12/18, 66.7%), infiltration type (1/18, 5.6%), mesentery type (4/18, 22.2%) and mixed 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xml:space="preserve">= 0.047). There were no correlations between tumor necrosis and lesion size </w:t>
      </w:r>
      <w:r w:rsidRPr="00041E25">
        <w:rPr>
          <w:rFonts w:ascii="Book Antiqua" w:eastAsia="Book Antiqua" w:hAnsi="Book Antiqua" w:cs="Book Antiqua"/>
          <w:color w:val="000000"/>
        </w:rPr>
        <w:lastRenderedPageBreak/>
        <w:t xml:space="preserve">and Ann Arbor stage. There was no significant difference in </w:t>
      </w:r>
      <w:r w:rsidR="001D7B0D" w:rsidRPr="00041E25">
        <w:rPr>
          <w:rFonts w:ascii="Book Antiqua" w:eastAsia="Book Antiqua" w:hAnsi="Book Antiqua" w:cs="Book Antiqua"/>
          <w:color w:val="000000"/>
        </w:rPr>
        <w:t xml:space="preserve">time–intensity curve </w:t>
      </w:r>
      <w:r w:rsidRPr="00041E25">
        <w:rPr>
          <w:rFonts w:ascii="Book Antiqua" w:eastAsia="Book Antiqua" w:hAnsi="Book Antiqua" w:cs="Book Antiqua"/>
          <w:color w:val="000000"/>
        </w:rPr>
        <w:t xml:space="preserve">parameters between normal and elevated </w:t>
      </w:r>
      <w:r w:rsidR="001D7B0D" w:rsidRPr="00041E25">
        <w:rPr>
          <w:rFonts w:ascii="Book Antiqua" w:eastAsia="Book Antiqua" w:hAnsi="Book Antiqua" w:cs="Book Antiqua"/>
          <w:color w:val="000000"/>
        </w:rPr>
        <w:t xml:space="preserve">lactate dehydrogenase </w:t>
      </w:r>
      <w:r w:rsidRPr="00041E25">
        <w:rPr>
          <w:rFonts w:ascii="Book Antiqua" w:eastAsia="Book Antiqua" w:hAnsi="Book Antiqua" w:cs="Book Antiqua"/>
          <w:color w:val="000000"/>
        </w:rPr>
        <w:t>groups.</w:t>
      </w:r>
    </w:p>
    <w:p w14:paraId="2B6C8167" w14:textId="77777777" w:rsidR="00A77B3E" w:rsidRPr="00041E25" w:rsidRDefault="00A77B3E" w:rsidP="00041E25">
      <w:pPr>
        <w:spacing w:line="360" w:lineRule="auto"/>
        <w:jc w:val="both"/>
        <w:rPr>
          <w:rFonts w:ascii="Book Antiqua" w:hAnsi="Book Antiqua"/>
        </w:rPr>
      </w:pPr>
    </w:p>
    <w:p w14:paraId="7CAD041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CONCLUSION</w:t>
      </w:r>
    </w:p>
    <w:p w14:paraId="1482BEA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76D7B2B3" w14:textId="77777777" w:rsidR="00A77B3E" w:rsidRPr="00041E25" w:rsidRDefault="00A77B3E" w:rsidP="00041E25">
      <w:pPr>
        <w:spacing w:line="360" w:lineRule="auto"/>
        <w:jc w:val="both"/>
        <w:rPr>
          <w:rFonts w:ascii="Book Antiqua" w:hAnsi="Book Antiqua"/>
        </w:rPr>
      </w:pPr>
    </w:p>
    <w:p w14:paraId="4BEF6E2B"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Key Words: </w:t>
      </w:r>
      <w:r w:rsidRPr="00041E25">
        <w:rPr>
          <w:rFonts w:ascii="Book Antiqua" w:eastAsia="Book Antiqua" w:hAnsi="Book Antiqua" w:cs="Book Antiqua"/>
          <w:color w:val="000000"/>
        </w:rPr>
        <w:t xml:space="preserve">Intestinal lymphoma; Contrast enhanced ultrasound; </w:t>
      </w:r>
      <w:r w:rsidRPr="00041E25">
        <w:rPr>
          <w:rFonts w:ascii="Book Antiqua" w:eastAsia="Book Antiqua" w:hAnsi="Book Antiqua" w:cs="Book Antiqua"/>
          <w:color w:val="000000"/>
          <w:shd w:val="clear" w:color="auto" w:fill="FFFFFF"/>
        </w:rPr>
        <w:t xml:space="preserve">B-mode </w:t>
      </w:r>
      <w:r w:rsidRPr="00041E25">
        <w:rPr>
          <w:rFonts w:ascii="Book Antiqua" w:eastAsia="Book Antiqua" w:hAnsi="Book Antiqua" w:cs="Book Antiqua"/>
          <w:color w:val="000000"/>
        </w:rPr>
        <w:t>ultrasound; Histopathological features; Lactate dehydrogenase; Quantitative</w:t>
      </w:r>
      <w:r w:rsidR="000E7987">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diagnosis</w:t>
      </w:r>
    </w:p>
    <w:p w14:paraId="60E46ED7" w14:textId="77777777" w:rsidR="009F6374" w:rsidRDefault="009F6374" w:rsidP="009F6374">
      <w:pPr>
        <w:spacing w:line="360" w:lineRule="auto"/>
        <w:jc w:val="both"/>
        <w:rPr>
          <w:lang w:eastAsia="zh-CN"/>
        </w:rPr>
      </w:pPr>
    </w:p>
    <w:p w14:paraId="367D240B" w14:textId="77777777" w:rsidR="009F6374" w:rsidRPr="00026CB8" w:rsidRDefault="009F6374" w:rsidP="009F6374">
      <w:pPr>
        <w:spacing w:line="360" w:lineRule="auto"/>
        <w:jc w:val="both"/>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 xml:space="preserve">Author(s) 2021. </w:t>
      </w:r>
      <w:r w:rsidRPr="00026CB8">
        <w:rPr>
          <w:rFonts w:ascii="Book Antiqua" w:eastAsia="Book Antiqua" w:hAnsi="Book Antiqua" w:cs="Book Antiqua"/>
          <w:color w:val="000000"/>
        </w:rPr>
        <w:t xml:space="preserve">Published by Baishideng Publishing Group Inc. All rights reserved. </w:t>
      </w:r>
    </w:p>
    <w:p w14:paraId="79DC9016" w14:textId="77777777" w:rsidR="009F6374" w:rsidRPr="009C101B" w:rsidRDefault="009F6374" w:rsidP="009F6374">
      <w:pPr>
        <w:spacing w:line="360" w:lineRule="auto"/>
        <w:jc w:val="both"/>
        <w:rPr>
          <w:lang w:eastAsia="zh-CN"/>
        </w:rPr>
      </w:pPr>
    </w:p>
    <w:p w14:paraId="501BF02E" w14:textId="00A19E38" w:rsidR="00EF18C7" w:rsidRDefault="009F6374" w:rsidP="009F6374">
      <w:pPr>
        <w:spacing w:line="360" w:lineRule="auto"/>
        <w:jc w:val="both"/>
        <w:rPr>
          <w:rFonts w:ascii="Book Antiqua" w:eastAsia="Book Antiqua" w:hAnsi="Book Antiqua" w:cs="Book Antiqua"/>
          <w:color w:val="000000"/>
        </w:rPr>
      </w:pPr>
      <w:r w:rsidRPr="00AE1DD1">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r w:rsidR="00117DD4" w:rsidRPr="00041E25">
        <w:rPr>
          <w:rFonts w:ascii="Book Antiqua" w:eastAsia="Book Antiqua" w:hAnsi="Book Antiqua" w:cs="Book Antiqua"/>
          <w:color w:val="000000"/>
        </w:rPr>
        <w:t xml:space="preserve">Cui NY, Gong XT, Tian YT, Wang Y, Zhang R, Liu MJ, Han J, Wang B, Yang D. Contrast-enhanced ultrasound imaging for intestinal lymphoma. </w:t>
      </w:r>
      <w:r w:rsidR="00117DD4" w:rsidRPr="00041E25">
        <w:rPr>
          <w:rFonts w:ascii="Book Antiqua" w:eastAsia="Book Antiqua" w:hAnsi="Book Antiqua" w:cs="Book Antiqua"/>
          <w:i/>
          <w:iCs/>
          <w:color w:val="000000"/>
        </w:rPr>
        <w:t>World J Gastroenterol</w:t>
      </w:r>
      <w:r w:rsidR="00117DD4" w:rsidRPr="00041E25">
        <w:rPr>
          <w:rFonts w:ascii="Book Antiqua" w:eastAsia="Book Antiqua" w:hAnsi="Book Antiqua" w:cs="Book Antiqua"/>
          <w:color w:val="000000"/>
        </w:rPr>
        <w:t xml:space="preserve"> 2021;</w:t>
      </w:r>
      <w:r w:rsidR="00920BD9" w:rsidRPr="00920BD9">
        <w:rPr>
          <w:rFonts w:ascii="Book Antiqua" w:eastAsia="Book Antiqua" w:hAnsi="Book Antiqua" w:cs="Book Antiqua"/>
          <w:color w:val="000000"/>
        </w:rPr>
        <w:t xml:space="preserve"> 27(32): </w:t>
      </w:r>
      <w:r w:rsidR="00EF18C7" w:rsidRPr="00EF18C7">
        <w:rPr>
          <w:rFonts w:ascii="Book Antiqua" w:eastAsia="Book Antiqua" w:hAnsi="Book Antiqua" w:cs="Book Antiqua"/>
          <w:color w:val="000000"/>
        </w:rPr>
        <w:t>5438-5447</w:t>
      </w:r>
    </w:p>
    <w:p w14:paraId="75AFC83F" w14:textId="3010EFC3" w:rsidR="00EF18C7" w:rsidRDefault="00920BD9" w:rsidP="009F6374">
      <w:pPr>
        <w:spacing w:line="360" w:lineRule="auto"/>
        <w:jc w:val="both"/>
        <w:rPr>
          <w:rFonts w:ascii="Book Antiqua" w:eastAsia="Book Antiqua" w:hAnsi="Book Antiqua" w:cs="Book Antiqua"/>
          <w:color w:val="000000"/>
        </w:rPr>
      </w:pPr>
      <w:r w:rsidRPr="00920BD9">
        <w:rPr>
          <w:rFonts w:ascii="Book Antiqua" w:eastAsia="Book Antiqua" w:hAnsi="Book Antiqua" w:cs="Book Antiqua"/>
          <w:color w:val="000000"/>
        </w:rPr>
        <w:t>URL: https://www.wjgnet.com/1007-9327/full/v27/i32/</w:t>
      </w:r>
      <w:r w:rsidR="00EF18C7" w:rsidRPr="00EF18C7">
        <w:rPr>
          <w:rFonts w:ascii="Book Antiqua" w:eastAsia="Book Antiqua" w:hAnsi="Book Antiqua" w:cs="Book Antiqua"/>
          <w:color w:val="000000"/>
        </w:rPr>
        <w:t>5438</w:t>
      </w:r>
      <w:r w:rsidRPr="00920BD9">
        <w:rPr>
          <w:rFonts w:ascii="Book Antiqua" w:eastAsia="Book Antiqua" w:hAnsi="Book Antiqua" w:cs="Book Antiqua"/>
          <w:color w:val="000000"/>
        </w:rPr>
        <w:t xml:space="preserve">.htm  </w:t>
      </w:r>
    </w:p>
    <w:p w14:paraId="45140AEB" w14:textId="5883CAC8" w:rsidR="00A77B3E" w:rsidRPr="00041E25" w:rsidRDefault="00920BD9" w:rsidP="009F6374">
      <w:pPr>
        <w:spacing w:line="360" w:lineRule="auto"/>
        <w:jc w:val="both"/>
        <w:rPr>
          <w:rFonts w:ascii="Book Antiqua" w:hAnsi="Book Antiqua"/>
        </w:rPr>
      </w:pPr>
      <w:r w:rsidRPr="00920BD9">
        <w:rPr>
          <w:rFonts w:ascii="Book Antiqua" w:eastAsia="Book Antiqua" w:hAnsi="Book Antiqua" w:cs="Book Antiqua"/>
          <w:color w:val="000000"/>
        </w:rPr>
        <w:t>DOI: https://dx.doi.org/10.3748/wjg.v27.i32.</w:t>
      </w:r>
      <w:r w:rsidR="00EF18C7" w:rsidRPr="00EF18C7">
        <w:rPr>
          <w:rFonts w:ascii="Book Antiqua" w:eastAsia="Book Antiqua" w:hAnsi="Book Antiqua" w:cs="Book Antiqua"/>
          <w:color w:val="000000"/>
        </w:rPr>
        <w:t>5438</w:t>
      </w:r>
    </w:p>
    <w:p w14:paraId="2CF3A0C7" w14:textId="77777777" w:rsidR="00A77B3E" w:rsidRPr="00041E25" w:rsidRDefault="00A77B3E" w:rsidP="00041E25">
      <w:pPr>
        <w:spacing w:line="360" w:lineRule="auto"/>
        <w:jc w:val="both"/>
        <w:rPr>
          <w:rFonts w:ascii="Book Antiqua" w:hAnsi="Book Antiqua"/>
        </w:rPr>
      </w:pPr>
    </w:p>
    <w:p w14:paraId="196BD01B" w14:textId="134396E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Core Tip: </w:t>
      </w:r>
      <w:r w:rsidRPr="00041E25">
        <w:rPr>
          <w:rFonts w:ascii="Book Antiqua" w:eastAsia="Book Antiqua" w:hAnsi="Book Antiqua" w:cs="Book Antiqua"/>
          <w:color w:val="000000"/>
          <w:shd w:val="clear" w:color="auto" w:fill="FFFFFF"/>
        </w:rPr>
        <w:t xml:space="preserve">This is a small pilot study that </w:t>
      </w:r>
      <w:r w:rsidRPr="00041E25">
        <w:rPr>
          <w:rFonts w:ascii="Book Antiqua" w:eastAsia="Book Antiqua" w:hAnsi="Book Antiqua" w:cs="Book Antiqua"/>
          <w:color w:val="000000"/>
        </w:rPr>
        <w:t xml:space="preserve">described the appearance and pattern of intestinal lymphoma on B-mode ultrasound (US) and contrast-enhanced US. We revealed an unexpected </w:t>
      </w:r>
      <w:r w:rsidR="001D7B0D">
        <w:rPr>
          <w:rFonts w:ascii="Book Antiqua" w:eastAsia="Book Antiqua" w:hAnsi="Book Antiqua" w:cs="Book Antiqua"/>
          <w:color w:val="000000"/>
        </w:rPr>
        <w:t>contrast-enhanced U</w:t>
      </w:r>
      <w:r w:rsidRPr="00041E25">
        <w:rPr>
          <w:rFonts w:ascii="Book Antiqua" w:eastAsia="Book Antiqua" w:hAnsi="Book Antiqua" w:cs="Book Antiqua"/>
          <w:color w:val="000000"/>
        </w:rPr>
        <w:t>S enhancement pattern with a high rate of tumor necrosis, which</w:t>
      </w:r>
      <w:r w:rsidRPr="00041E25">
        <w:rPr>
          <w:rFonts w:ascii="Book Antiqua" w:eastAsia="Book Antiqua" w:hAnsi="Book Antiqua" w:cs="Book Antiqua"/>
          <w:color w:val="000000"/>
          <w:shd w:val="clear" w:color="auto" w:fill="FFFFFF"/>
        </w:rPr>
        <w:t xml:space="preserve"> was found more frequently in aggressive than in indolent subtypes. This might provide additional information for clinical diagnosis and treatment of intestinal lymphoma.</w:t>
      </w:r>
    </w:p>
    <w:p w14:paraId="581B5F2B" w14:textId="77777777" w:rsidR="00A77B3E" w:rsidRPr="00041E25" w:rsidRDefault="00A77B3E" w:rsidP="00041E25">
      <w:pPr>
        <w:spacing w:line="360" w:lineRule="auto"/>
        <w:jc w:val="both"/>
        <w:rPr>
          <w:rFonts w:ascii="Book Antiqua" w:hAnsi="Book Antiqua"/>
        </w:rPr>
      </w:pPr>
    </w:p>
    <w:p w14:paraId="2D1ED9C7" w14:textId="77777777" w:rsidR="00A77B3E" w:rsidRPr="00041E25" w:rsidRDefault="000E7987" w:rsidP="00041E25">
      <w:pPr>
        <w:spacing w:line="360" w:lineRule="auto"/>
        <w:jc w:val="both"/>
        <w:rPr>
          <w:rFonts w:ascii="Book Antiqua" w:hAnsi="Book Antiqua"/>
        </w:rPr>
      </w:pPr>
      <w:r>
        <w:rPr>
          <w:rFonts w:ascii="Book Antiqua" w:eastAsia="Book Antiqua" w:hAnsi="Book Antiqua" w:cs="Book Antiqua"/>
          <w:b/>
          <w:caps/>
          <w:color w:val="000000"/>
          <w:u w:val="single"/>
        </w:rPr>
        <w:br w:type="page"/>
      </w:r>
      <w:r w:rsidR="00117DD4" w:rsidRPr="00041E25">
        <w:rPr>
          <w:rFonts w:ascii="Book Antiqua" w:eastAsia="Book Antiqua" w:hAnsi="Book Antiqua" w:cs="Book Antiqua"/>
          <w:b/>
          <w:caps/>
          <w:color w:val="000000"/>
          <w:u w:val="single"/>
        </w:rPr>
        <w:lastRenderedPageBreak/>
        <w:t>INTRODUCTION</w:t>
      </w:r>
    </w:p>
    <w:p w14:paraId="13956304" w14:textId="2301C3F6"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Gastrointestinal tract is the most common site for extranodal lymphomas</w:t>
      </w:r>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Approximately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–25% of primary extranodal lymphomas occur in the gastrointestinal tract</w:t>
      </w:r>
      <w:r w:rsidRPr="00041E25">
        <w:rPr>
          <w:rFonts w:ascii="Book Antiqua" w:eastAsia="Book Antiqua" w:hAnsi="Book Antiqua" w:cs="Book Antiqua"/>
          <w:color w:val="000000"/>
          <w:vertAlign w:val="superscript"/>
        </w:rPr>
        <w:t>[3,4]</w:t>
      </w:r>
      <w:r w:rsidRPr="00041E25">
        <w:rPr>
          <w:rFonts w:ascii="Book Antiqua" w:eastAsia="Book Antiqua" w:hAnsi="Book Antiqua" w:cs="Book Antiqua"/>
          <w:color w:val="000000"/>
        </w:rPr>
        <w:t>. Around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–70% of the gastrointestinal lymphomas arise in the stomach, 20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–30% in the small bowel and 5</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–20% in the large bowel</w:t>
      </w:r>
      <w:r w:rsidRPr="00041E25">
        <w:rPr>
          <w:rFonts w:ascii="Book Antiqua" w:eastAsia="Book Antiqua" w:hAnsi="Book Antiqua" w:cs="Book Antiqua"/>
          <w:color w:val="000000"/>
          <w:vertAlign w:val="superscript"/>
        </w:rPr>
        <w:t>[5]</w:t>
      </w:r>
      <w:r w:rsidRPr="00041E25">
        <w:rPr>
          <w:rFonts w:ascii="Book Antiqua" w:eastAsia="Book Antiqua" w:hAnsi="Book Antiqua" w:cs="Book Antiqua"/>
          <w:color w:val="000000"/>
        </w:rPr>
        <w:t>. Primary intestinal lymphomas are less common than gastric lymphomas</w:t>
      </w:r>
      <w:r w:rsidR="00180E74">
        <w:rPr>
          <w:rFonts w:ascii="Book Antiqua" w:eastAsia="Book Antiqua" w:hAnsi="Book Antiqua" w:cs="Book Antiqua"/>
          <w:color w:val="000000"/>
        </w:rPr>
        <w:t xml:space="preserve"> and</w:t>
      </w:r>
      <w:r w:rsidRPr="00041E25">
        <w:rPr>
          <w:rFonts w:ascii="Book Antiqua" w:eastAsia="Book Antiqua" w:hAnsi="Book Antiqua" w:cs="Book Antiqua"/>
          <w:color w:val="000000"/>
        </w:rPr>
        <w:t xml:space="preserve"> differ in clinical features, pathology, treatment and prognosis</w:t>
      </w:r>
      <w:r w:rsidRPr="00041E25">
        <w:rPr>
          <w:rFonts w:ascii="Book Antiqua" w:eastAsia="Book Antiqua" w:hAnsi="Book Antiqua" w:cs="Book Antiqua"/>
          <w:color w:val="000000"/>
          <w:vertAlign w:val="superscript"/>
        </w:rPr>
        <w:t>[6-10]</w:t>
      </w:r>
      <w:r w:rsidRPr="00041E25">
        <w:rPr>
          <w:rFonts w:ascii="Book Antiqua" w:eastAsia="Book Antiqua" w:hAnsi="Book Antiqua" w:cs="Book Antiqua"/>
          <w:color w:val="000000"/>
        </w:rPr>
        <w:t xml:space="preserve">. There are few studies on the </w:t>
      </w:r>
      <w:r w:rsidR="00130EB2" w:rsidRPr="00041E25">
        <w:rPr>
          <w:rFonts w:ascii="Book Antiqua" w:eastAsia="Book Antiqua" w:hAnsi="Book Antiqua" w:cs="Book Antiqua"/>
          <w:color w:val="000000"/>
        </w:rPr>
        <w:t>ultrasound (US)</w:t>
      </w:r>
      <w:r w:rsidRPr="00041E25">
        <w:rPr>
          <w:rFonts w:ascii="Book Antiqua" w:eastAsia="Book Antiqua" w:hAnsi="Book Antiqua" w:cs="Book Antiqua"/>
          <w:color w:val="000000"/>
        </w:rPr>
        <w:t xml:space="preserve"> diagnosis of intestinal lymphoma, most of which are case reports. Intestinal tumors are usually studied through endoscopic or radiological imaging techniques, which may explain the lack of studies on US in intestinal lymphomas</w:t>
      </w:r>
      <w:r w:rsidRPr="00041E25">
        <w:rPr>
          <w:rFonts w:ascii="Book Antiqua" w:eastAsia="Book Antiqua" w:hAnsi="Book Antiqua" w:cs="Book Antiqua"/>
          <w:color w:val="000000"/>
          <w:vertAlign w:val="superscript"/>
        </w:rPr>
        <w:t>[11]</w:t>
      </w:r>
      <w:r w:rsidRPr="00041E25">
        <w:rPr>
          <w:rFonts w:ascii="Book Antiqua" w:eastAsia="Book Antiqua" w:hAnsi="Book Antiqua" w:cs="Book Antiqua"/>
          <w:color w:val="000000"/>
        </w:rPr>
        <w:t>. However, previous studies have already shown that US is an effective method for detecting gastrointestinal lesions, especially in experienced hands</w:t>
      </w:r>
      <w:r w:rsidRPr="00041E25">
        <w:rPr>
          <w:rFonts w:ascii="Book Antiqua" w:eastAsia="Book Antiqua" w:hAnsi="Book Antiqua" w:cs="Book Antiqua"/>
          <w:color w:val="000000"/>
          <w:vertAlign w:val="superscript"/>
        </w:rPr>
        <w:t>[12]</w:t>
      </w:r>
      <w:r w:rsidRPr="00041E25">
        <w:rPr>
          <w:rFonts w:ascii="Book Antiqua" w:eastAsia="Book Antiqua" w:hAnsi="Book Antiqua" w:cs="Book Antiqua"/>
          <w:color w:val="000000"/>
        </w:rPr>
        <w:t>. US-guided biopsy can also establish a definite pathological diagnosis, avoiding unnecessary surgery.</w:t>
      </w:r>
    </w:p>
    <w:p w14:paraId="65043B03" w14:textId="15C7813F" w:rsidR="00A77B3E" w:rsidRPr="00041E25" w:rsidRDefault="00130EB2" w:rsidP="00130EB2">
      <w:pPr>
        <w:spacing w:line="360" w:lineRule="auto"/>
        <w:ind w:firstLineChars="200" w:firstLine="480"/>
        <w:jc w:val="both"/>
        <w:rPr>
          <w:rFonts w:ascii="Book Antiqua" w:hAnsi="Book Antiqua"/>
        </w:rPr>
      </w:pPr>
      <w:r>
        <w:rPr>
          <w:rFonts w:ascii="Book Antiqua" w:hAnsi="Book Antiqua" w:cs="Book Antiqua" w:hint="eastAsia"/>
          <w:color w:val="000000"/>
          <w:lang w:eastAsia="zh-CN"/>
        </w:rPr>
        <w:t>C</w:t>
      </w:r>
      <w:r w:rsidRPr="00041E25">
        <w:rPr>
          <w:rFonts w:ascii="Book Antiqua" w:eastAsia="Book Antiqua" w:hAnsi="Book Antiqua" w:cs="Book Antiqua"/>
          <w:color w:val="000000"/>
        </w:rPr>
        <w:t>ontrast-enhanced US (CEUS)</w:t>
      </w:r>
      <w:r w:rsidR="00117DD4" w:rsidRPr="00041E25">
        <w:rPr>
          <w:rFonts w:ascii="Book Antiqua" w:eastAsia="Book Antiqua" w:hAnsi="Book Antiqua" w:cs="Book Antiqua"/>
          <w:color w:val="000000"/>
        </w:rPr>
        <w:t xml:space="preserve"> has emerged as a new imaging technique that can evaluate tumor vascularity</w:t>
      </w:r>
      <w:r w:rsidR="00117DD4" w:rsidRPr="00041E25">
        <w:rPr>
          <w:rFonts w:ascii="Book Antiqua" w:eastAsia="Book Antiqua" w:hAnsi="Book Antiqua" w:cs="Book Antiqua"/>
          <w:color w:val="000000"/>
          <w:vertAlign w:val="superscript"/>
        </w:rPr>
        <w:t>[13]</w:t>
      </w:r>
      <w:r w:rsidR="00117DD4" w:rsidRPr="00041E25">
        <w:rPr>
          <w:rFonts w:ascii="Book Antiqua" w:eastAsia="Book Antiqua" w:hAnsi="Book Antiqua" w:cs="Book Antiqua"/>
          <w:color w:val="000000"/>
        </w:rPr>
        <w:t>. CEUS is now widely accepted and recommended in inflammatory bowel disease in the European Federation of Societies for Ultrasound in Medicine and Biology (EFSUMB) guidelines. CEUS is suggested for assessment of the vascularity of the gastrointestinal wall and gastrointestinal tumors</w:t>
      </w:r>
      <w:r w:rsidR="00117DD4" w:rsidRPr="00041E25">
        <w:rPr>
          <w:rFonts w:ascii="Book Antiqua" w:eastAsia="Book Antiqua" w:hAnsi="Book Antiqua" w:cs="Book Antiqua"/>
          <w:color w:val="000000"/>
          <w:vertAlign w:val="superscript"/>
        </w:rPr>
        <w:t>[14]</w:t>
      </w:r>
      <w:r w:rsidR="00117DD4" w:rsidRPr="00041E25">
        <w:rPr>
          <w:rFonts w:ascii="Book Antiqua" w:eastAsia="Book Antiqua" w:hAnsi="Book Antiqua" w:cs="Book Antiqua"/>
          <w:color w:val="000000"/>
        </w:rPr>
        <w:t>. To the best of our knowledge, CEUS features of intestinal lymphoma have not previously been described. The aim of this study was to illustrate CEUS patterns of intestinal lymphoma for the first time and to investigate the relationship between CEUS and clinicopathological features and prognostic factors.</w:t>
      </w:r>
    </w:p>
    <w:p w14:paraId="6E58C285" w14:textId="77777777" w:rsidR="00A77B3E" w:rsidRPr="00041E25" w:rsidRDefault="00A77B3E" w:rsidP="00041E25">
      <w:pPr>
        <w:spacing w:line="360" w:lineRule="auto"/>
        <w:jc w:val="both"/>
        <w:rPr>
          <w:rFonts w:ascii="Book Antiqua" w:hAnsi="Book Antiqua"/>
        </w:rPr>
      </w:pPr>
    </w:p>
    <w:p w14:paraId="5E2B5FC0"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MATERIALS AND METHODS</w:t>
      </w:r>
    </w:p>
    <w:p w14:paraId="4105374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Patients</w:t>
      </w:r>
    </w:p>
    <w:p w14:paraId="002628D6" w14:textId="21B60F4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is a single-center retrospective study based on a search of our imaging system from October 2016 to November 2019. Patients were excluded if they had a history of any other cancer or if they had</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previously</w:t>
      </w:r>
      <w:r w:rsidR="00130EB2">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received treatment. Written informed consent was obtained from each patient before the CEUS examinations.</w:t>
      </w:r>
    </w:p>
    <w:p w14:paraId="52F95A41" w14:textId="605E20B3"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lastRenderedPageBreak/>
        <w:t xml:space="preserve">Eighteen patients with histologically confirmed intestinal lymphoma were included, 10 men and </w:t>
      </w:r>
      <w:r w:rsidR="00D80DC5">
        <w:rPr>
          <w:rFonts w:ascii="Book Antiqua" w:eastAsia="Book Antiqua" w:hAnsi="Book Antiqua" w:cs="Book Antiqua"/>
          <w:color w:val="000000"/>
        </w:rPr>
        <w:t>8</w:t>
      </w:r>
      <w:r w:rsidRPr="00041E25">
        <w:rPr>
          <w:rFonts w:ascii="Book Antiqua" w:eastAsia="Book Antiqua" w:hAnsi="Book Antiqua" w:cs="Book Antiqua"/>
          <w:color w:val="000000"/>
        </w:rPr>
        <w:t xml:space="preserve"> women, with age range 34–85 years. Definitive diagnosis for all the lesions was obtained by US-guided biopsy in 15 (83.3%) cases or by surgical resection in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(16.7%) cases. The diagnosis of intestinal lymphoma was based on the World Health Organization classification</w:t>
      </w:r>
      <w:r w:rsidRPr="00041E25">
        <w:rPr>
          <w:rFonts w:ascii="Book Antiqua" w:eastAsia="Book Antiqua" w:hAnsi="Book Antiqua" w:cs="Book Antiqua"/>
          <w:color w:val="000000"/>
          <w:vertAlign w:val="superscript"/>
        </w:rPr>
        <w:t>[15]</w:t>
      </w:r>
      <w:r w:rsidRPr="00041E25">
        <w:rPr>
          <w:rFonts w:ascii="Book Antiqua" w:eastAsia="Book Antiqua" w:hAnsi="Book Antiqua" w:cs="Book Antiqua"/>
          <w:color w:val="000000"/>
        </w:rPr>
        <w:t xml:space="preserve">. According to the Ann Arbor staging system, patients were classified into early stage (I/II) and advanced stage (III/IV). Pathological types were classified into aggressive and indolent lymphoma based on the </w:t>
      </w:r>
      <w:r w:rsidR="00D80DC5">
        <w:rPr>
          <w:rFonts w:ascii="Book Antiqua" w:eastAsia="Book Antiqua" w:hAnsi="Book Antiqua" w:cs="Book Antiqua"/>
          <w:color w:val="000000"/>
        </w:rPr>
        <w:t>World Health Organization</w:t>
      </w:r>
      <w:r w:rsidRPr="00041E25">
        <w:rPr>
          <w:rFonts w:ascii="Book Antiqua" w:eastAsia="Book Antiqua" w:hAnsi="Book Antiqua" w:cs="Book Antiqua"/>
          <w:color w:val="000000"/>
        </w:rPr>
        <w:t xml:space="preserve"> classification. Primary intestinal lymphoma was defined as predominant intestinal lesion without previous peripheral lymphadenopathy or any lymphoma whose clinical presentation was related to intestinal involvement</w:t>
      </w:r>
      <w:r w:rsidRPr="00041E25">
        <w:rPr>
          <w:rFonts w:ascii="Book Antiqua" w:eastAsia="Book Antiqua" w:hAnsi="Book Antiqua" w:cs="Book Antiqua"/>
          <w:color w:val="000000"/>
          <w:vertAlign w:val="superscript"/>
        </w:rPr>
        <w:t>[16]</w:t>
      </w:r>
      <w:r w:rsidRPr="00041E25">
        <w:rPr>
          <w:rFonts w:ascii="Book Antiqua" w:eastAsia="Book Antiqua" w:hAnsi="Book Antiqua" w:cs="Book Antiqua"/>
          <w:color w:val="000000"/>
        </w:rPr>
        <w:t>.</w:t>
      </w:r>
    </w:p>
    <w:p w14:paraId="43085884" w14:textId="77777777" w:rsidR="00A77B3E" w:rsidRPr="00041E25" w:rsidRDefault="00A77B3E" w:rsidP="00041E25">
      <w:pPr>
        <w:spacing w:line="360" w:lineRule="auto"/>
        <w:jc w:val="both"/>
        <w:rPr>
          <w:rFonts w:ascii="Book Antiqua" w:hAnsi="Book Antiqua"/>
        </w:rPr>
      </w:pPr>
    </w:p>
    <w:p w14:paraId="32388D3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US examinations</w:t>
      </w:r>
    </w:p>
    <w:p w14:paraId="3E8DE825" w14:textId="227C0E50"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All patients underwent B-mode US and CEUS with a 3.0–5.0 -MHz C5-1 probe for the iU22 sonography system (Philips Healthcare Ultrasound, Bothell, WA, U</w:t>
      </w:r>
      <w:r w:rsidR="00130EB2">
        <w:rPr>
          <w:rFonts w:ascii="Book Antiqua" w:hAnsi="Book Antiqua" w:cs="Book Antiqua" w:hint="eastAsia"/>
          <w:color w:val="000000"/>
          <w:lang w:eastAsia="zh-CN"/>
        </w:rPr>
        <w:t>nited States</w:t>
      </w:r>
      <w:r w:rsidRPr="00041E25">
        <w:rPr>
          <w:rFonts w:ascii="Book Antiqua" w:eastAsia="Book Antiqua" w:hAnsi="Book Antiqua" w:cs="Book Antiqua"/>
          <w:color w:val="000000"/>
        </w:rPr>
        <w:t xml:space="preserve">) prior to surgery or biopsy. All patients were fasted for 8–12 h. CEUS was performed on all tumors under same protocols with the following parameters: </w:t>
      </w:r>
      <w:r w:rsidR="00902AF1">
        <w:rPr>
          <w:rFonts w:ascii="Book Antiqua" w:hAnsi="Book Antiqua" w:cs="Book Antiqua" w:hint="eastAsia"/>
          <w:color w:val="000000"/>
          <w:lang w:eastAsia="zh-CN"/>
        </w:rPr>
        <w:t>M</w:t>
      </w:r>
      <w:r w:rsidRPr="00041E25">
        <w:rPr>
          <w:rFonts w:ascii="Book Antiqua" w:eastAsia="Book Antiqua" w:hAnsi="Book Antiqua" w:cs="Book Antiqua"/>
          <w:color w:val="000000"/>
        </w:rPr>
        <w:t>echanical index 0.08–0.11, contrast gain 50</w:t>
      </w:r>
      <w:r w:rsidR="00130EB2" w:rsidRPr="00041E25">
        <w:rPr>
          <w:rFonts w:ascii="Book Antiqua" w:eastAsia="Book Antiqua" w:hAnsi="Book Antiqua" w:cs="Book Antiqua"/>
          <w:color w:val="000000"/>
        </w:rPr>
        <w:t>%</w:t>
      </w:r>
      <w:r w:rsidRPr="00041E25">
        <w:rPr>
          <w:rFonts w:ascii="Book Antiqua" w:eastAsia="Book Antiqua" w:hAnsi="Book Antiqua" w:cs="Book Antiqua"/>
          <w:color w:val="000000"/>
        </w:rPr>
        <w:t>–60%</w:t>
      </w:r>
      <w:r w:rsidR="00D80DC5">
        <w:rPr>
          <w:rFonts w:ascii="Book Antiqua" w:eastAsia="Book Antiqua" w:hAnsi="Book Antiqua" w:cs="Book Antiqua"/>
          <w:color w:val="000000"/>
        </w:rPr>
        <w:t xml:space="preserve"> and</w:t>
      </w:r>
      <w:r w:rsidRPr="00041E25">
        <w:rPr>
          <w:rFonts w:ascii="Book Antiqua" w:eastAsia="Book Antiqua" w:hAnsi="Book Antiqua" w:cs="Book Antiqua"/>
          <w:color w:val="000000"/>
        </w:rPr>
        <w:t xml:space="preserve"> dynamic range 40 dB and focal zone was set at maximal depth. SonoVue (4.8 mL; Bracco, Milan, Italy) was administrated through a forearm vein in bolus within 1–2 s, followed by flush of 5 mL 0.9% saline. Images were acquired immediately after contrast agent was injected and lasted for 3 min and were recorded and stored as raw data on personal hard disks.</w:t>
      </w:r>
    </w:p>
    <w:p w14:paraId="650FAEA1" w14:textId="77777777" w:rsidR="00A77B3E" w:rsidRPr="00041E25" w:rsidRDefault="00A77B3E" w:rsidP="00041E25">
      <w:pPr>
        <w:spacing w:line="360" w:lineRule="auto"/>
        <w:jc w:val="both"/>
        <w:rPr>
          <w:rFonts w:ascii="Book Antiqua" w:hAnsi="Book Antiqua"/>
        </w:rPr>
      </w:pPr>
    </w:p>
    <w:p w14:paraId="25AB32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Image analysis</w:t>
      </w:r>
    </w:p>
    <w:p w14:paraId="33BD3470" w14:textId="0C3DC784"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US and CEUS images were reviewed by two experienced radiologists, who were blinded to all clinical and pathological information. If there was disagreement between them, the final determination was made after discussion. The tumor size, internal echogenicity and presence of bowel wall thickening were recorded. Bowel wall thickening was defined as &gt; 3 mm for small bowel and &gt; 5 mm for large bowel. The enhancement pattern, enhancement distribution, tumor necrosis and presence of </w:t>
      </w:r>
      <w:r w:rsidRPr="00041E25">
        <w:rPr>
          <w:rFonts w:ascii="Book Antiqua" w:eastAsia="Book Antiqua" w:hAnsi="Book Antiqua" w:cs="Book Antiqua"/>
          <w:color w:val="000000"/>
        </w:rPr>
        <w:lastRenderedPageBreak/>
        <w:t>irregular and enlarged vessels (diameter &gt; 5 mm) were recorded. The enhancement pattern was classified as homogeneous or heterogeneous. The enhancement distribution was clarified as</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diffuse, centripetal or centrifugal. Tumor necrosis was considered present if a nonenhanced area could be seen within the tumor during the arterial and venous phases. </w:t>
      </w:r>
    </w:p>
    <w:p w14:paraId="7C9181A7" w14:textId="7A72B1CD" w:rsidR="00A77B3E" w:rsidRPr="00041E25" w:rsidRDefault="00117DD4" w:rsidP="00130EB2">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According to the EFSUMB guidelines</w:t>
      </w:r>
      <w:r w:rsidRPr="00041E25">
        <w:rPr>
          <w:rFonts w:ascii="Book Antiqua" w:eastAsia="Book Antiqua" w:hAnsi="Book Antiqua" w:cs="Book Antiqua"/>
          <w:color w:val="000000"/>
          <w:vertAlign w:val="superscript"/>
        </w:rPr>
        <w:t>[14]</w:t>
      </w:r>
      <w:r w:rsidRPr="00041E25">
        <w:rPr>
          <w:rFonts w:ascii="Book Antiqua" w:eastAsia="Book Antiqua" w:hAnsi="Book Antiqua" w:cs="Book Antiqua"/>
          <w:color w:val="000000"/>
        </w:rPr>
        <w:t>, the arterial phase is defined as the first 30 s after the contrast agent is injected, and the venous phase as the period between 30 and 120 s. By using Q lab software version 5 (Philips Medical Systems) on the workstation, we selected a region of interest (ROI) in the most enhanced area of the lesion, and the ROI area was set to 25 mm</w:t>
      </w:r>
      <w:r w:rsidRPr="00041E25">
        <w:rPr>
          <w:rFonts w:ascii="Book Antiqua" w:eastAsia="Book Antiqua" w:hAnsi="Book Antiqua" w:cs="Book Antiqua"/>
          <w:color w:val="000000"/>
          <w:vertAlign w:val="superscript"/>
        </w:rPr>
        <w:t>2</w:t>
      </w:r>
      <w:r w:rsidRPr="00041E25">
        <w:rPr>
          <w:rFonts w:ascii="Book Antiqua" w:eastAsia="Book Antiqua" w:hAnsi="Book Antiqua" w:cs="Book Antiqua"/>
          <w:color w:val="000000"/>
        </w:rPr>
        <w:t>. The time–intensity curve (TIC) was automatically created for each ROI and then TIC parameters including rise time, time to peak, mean transit time, time from peak to one half, peak intensity, wash in slope and area under the curve were automatically obtained.</w:t>
      </w:r>
    </w:p>
    <w:p w14:paraId="7527E31E" w14:textId="77777777" w:rsidR="00A77B3E" w:rsidRPr="00041E25" w:rsidRDefault="00A77B3E" w:rsidP="00041E25">
      <w:pPr>
        <w:spacing w:line="360" w:lineRule="auto"/>
        <w:jc w:val="both"/>
        <w:rPr>
          <w:rFonts w:ascii="Book Antiqua" w:hAnsi="Book Antiqua"/>
        </w:rPr>
      </w:pPr>
    </w:p>
    <w:p w14:paraId="1640F50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Statistical analysis</w:t>
      </w:r>
    </w:p>
    <w:p w14:paraId="5505D700" w14:textId="1D1BFEEF"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The Fisher’s exact test was used to compare rate of tumor necrosis on CEUS between patients with Ann Arbor stage I/II and III/IV intestinal lymphomas and between patients with indolent and aggressive subtypes of intestinal lymphoma. Student’s </w:t>
      </w:r>
      <w:r w:rsidRPr="00041E25">
        <w:rPr>
          <w:rFonts w:ascii="Book Antiqua" w:eastAsia="Book Antiqua" w:hAnsi="Book Antiqua" w:cs="Book Antiqua"/>
          <w:i/>
          <w:iCs/>
          <w:color w:val="000000"/>
        </w:rPr>
        <w:t>t</w:t>
      </w:r>
      <w:r w:rsidRPr="00041E25">
        <w:rPr>
          <w:rFonts w:ascii="Book Antiqua" w:eastAsia="Book Antiqua" w:hAnsi="Book Antiqua" w:cs="Book Antiqua"/>
          <w:color w:val="000000"/>
        </w:rPr>
        <w:t xml:space="preserve"> test was used to compare the TIC parameters between normal and elevated serum lactate dehydrogenase (LDH) groups. Statistical significance was determined at </w:t>
      </w:r>
      <w:r w:rsidRPr="00041E25">
        <w:rPr>
          <w:rFonts w:ascii="Book Antiqua" w:eastAsia="Book Antiqua" w:hAnsi="Book Antiqua" w:cs="Book Antiqua"/>
          <w:i/>
          <w:iCs/>
          <w:color w:val="000000"/>
        </w:rPr>
        <w:t>P</w:t>
      </w:r>
      <w:r w:rsidRPr="00041E25">
        <w:rPr>
          <w:rFonts w:ascii="Book Antiqua" w:eastAsia="Book Antiqua" w:hAnsi="Book Antiqua" w:cs="Book Antiqua"/>
          <w:color w:val="000000"/>
        </w:rPr>
        <w:t xml:space="preserve"> &lt; 0.05 (two sided). Statistical analyses were performed using SPSS version 13.0 (SPSS Chicago, IL, U</w:t>
      </w:r>
      <w:r w:rsidR="00675580">
        <w:rPr>
          <w:rFonts w:ascii="Book Antiqua" w:hAnsi="Book Antiqua" w:cs="Book Antiqua" w:hint="eastAsia"/>
          <w:color w:val="000000"/>
          <w:lang w:eastAsia="zh-CN"/>
        </w:rPr>
        <w:t>nited States</w:t>
      </w:r>
      <w:r w:rsidRPr="00041E25">
        <w:rPr>
          <w:rFonts w:ascii="Book Antiqua" w:eastAsia="Book Antiqua" w:hAnsi="Book Antiqua" w:cs="Book Antiqua"/>
          <w:color w:val="000000"/>
        </w:rPr>
        <w:t>).</w:t>
      </w:r>
    </w:p>
    <w:p w14:paraId="5C160EB0" w14:textId="77777777" w:rsidR="00A77B3E" w:rsidRPr="00041E25" w:rsidRDefault="00A77B3E" w:rsidP="00041E25">
      <w:pPr>
        <w:spacing w:line="360" w:lineRule="auto"/>
        <w:jc w:val="both"/>
        <w:rPr>
          <w:rFonts w:ascii="Book Antiqua" w:hAnsi="Book Antiqua"/>
        </w:rPr>
      </w:pPr>
    </w:p>
    <w:p w14:paraId="553E612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RESULTS</w:t>
      </w:r>
    </w:p>
    <w:p w14:paraId="552238F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Clinical and histological findings</w:t>
      </w:r>
    </w:p>
    <w:p w14:paraId="1CF011C2" w14:textId="060EFCAD"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This patient group comprised 18 patients with non-Hodgkin’s lymphoma (NHL) of various subtypes. Seventeen intestinal lymphomas were of B-cell origin; among which 11 were diffuse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large</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B-cell</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lymphoma</w:t>
      </w:r>
      <w:r w:rsidR="00867347" w:rsidRPr="00041E25">
        <w:rPr>
          <w:rFonts w:ascii="Book Antiqua" w:hAnsi="Book Antiqua" w:cs="Book Antiqua"/>
          <w:color w:val="000000"/>
          <w:lang w:eastAsia="zh-CN"/>
        </w:rPr>
        <w:t xml:space="preserve"> </w:t>
      </w:r>
      <w:r w:rsidRPr="00041E25">
        <w:rPr>
          <w:rFonts w:ascii="Book Antiqua" w:eastAsia="Book Antiqua" w:hAnsi="Book Antiqua" w:cs="Book Antiqua"/>
          <w:color w:val="000000"/>
        </w:rPr>
        <w:t xml:space="preserve">(DLBCL),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were follicular lymphoma, </w:t>
      </w:r>
      <w:r w:rsidR="00D80DC5">
        <w:rPr>
          <w:rFonts w:ascii="Book Antiqua" w:eastAsia="Book Antiqua" w:hAnsi="Book Antiqua" w:cs="Book Antiqua"/>
          <w:color w:val="000000"/>
        </w:rPr>
        <w:t>2</w:t>
      </w:r>
      <w:r w:rsidRPr="00041E25">
        <w:rPr>
          <w:rFonts w:ascii="Book Antiqua" w:eastAsia="Book Antiqua" w:hAnsi="Book Antiqua" w:cs="Book Antiqua"/>
          <w:color w:val="000000"/>
        </w:rPr>
        <w:t xml:space="preserve"> were mucosa-associated lymphoid tissue lymphoma and </w:t>
      </w:r>
      <w:r w:rsidR="00D80DC5">
        <w:rPr>
          <w:rFonts w:ascii="Book Antiqua" w:eastAsia="Book Antiqua" w:hAnsi="Book Antiqua" w:cs="Book Antiqua"/>
          <w:color w:val="000000"/>
        </w:rPr>
        <w:t>1</w:t>
      </w:r>
      <w:r w:rsidRPr="00041E25">
        <w:rPr>
          <w:rFonts w:ascii="Book Antiqua" w:eastAsia="Book Antiqua" w:hAnsi="Book Antiqua" w:cs="Book Antiqua"/>
          <w:color w:val="000000"/>
        </w:rPr>
        <w:t xml:space="preserve"> was mantle cell lymphoma. Only </w:t>
      </w:r>
      <w:r w:rsidRPr="00041E25">
        <w:rPr>
          <w:rFonts w:ascii="Book Antiqua" w:eastAsia="Book Antiqua" w:hAnsi="Book Antiqua" w:cs="Book Antiqua"/>
          <w:color w:val="000000"/>
        </w:rPr>
        <w:lastRenderedPageBreak/>
        <w:t xml:space="preserve">one case was of T-cell origin (enteropathy-associated T-cell lymphoma). No instances of intestinal Hodgkin’s lymphoma were encountered. Primary intestinal lymphoma was diagnosed in 16 cases, whereas secondary lymphoma infiltration of the bowel was observed in </w:t>
      </w:r>
      <w:r w:rsidR="00D80DC5">
        <w:rPr>
          <w:rFonts w:ascii="Book Antiqua" w:eastAsia="Book Antiqua" w:hAnsi="Book Antiqua" w:cs="Book Antiqua"/>
          <w:color w:val="000000"/>
        </w:rPr>
        <w:t>2</w:t>
      </w:r>
      <w:r w:rsidRPr="00041E25">
        <w:rPr>
          <w:rFonts w:ascii="Book Antiqua" w:eastAsia="Book Antiqua" w:hAnsi="Book Antiqua" w:cs="Book Antiqua"/>
          <w:color w:val="000000"/>
        </w:rPr>
        <w:t xml:space="preserve"> cases. Eight cases were classified as stage II, </w:t>
      </w:r>
      <w:r w:rsidR="00D80DC5">
        <w:rPr>
          <w:rFonts w:ascii="Book Antiqua" w:eastAsia="Book Antiqua" w:hAnsi="Book Antiqua" w:cs="Book Antiqua"/>
          <w:color w:val="000000"/>
        </w:rPr>
        <w:t>4</w:t>
      </w:r>
      <w:r w:rsidRPr="00041E25">
        <w:rPr>
          <w:rFonts w:ascii="Book Antiqua" w:eastAsia="Book Antiqua" w:hAnsi="Book Antiqua" w:cs="Book Antiqua"/>
          <w:color w:val="000000"/>
        </w:rPr>
        <w:t xml:space="preserve"> as stage III and </w:t>
      </w:r>
      <w:r w:rsidR="00D80DC5">
        <w:rPr>
          <w:rFonts w:ascii="Book Antiqua" w:eastAsia="Book Antiqua" w:hAnsi="Book Antiqua" w:cs="Book Antiqua"/>
          <w:color w:val="000000"/>
        </w:rPr>
        <w:t>6</w:t>
      </w:r>
      <w:r w:rsidRPr="00041E25">
        <w:rPr>
          <w:rFonts w:ascii="Book Antiqua" w:eastAsia="Book Antiqua" w:hAnsi="Book Antiqua" w:cs="Book Antiqua"/>
          <w:color w:val="000000"/>
        </w:rPr>
        <w:t xml:space="preserve"> as stage IV. The clinical presentations included abdominal pain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palpable abdominal mass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5), gastrointestinal bleeding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constipation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2), weight loss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and fever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t>
      </w:r>
    </w:p>
    <w:p w14:paraId="40E5F187" w14:textId="77777777" w:rsidR="00A77B3E" w:rsidRPr="00041E25" w:rsidRDefault="00A77B3E" w:rsidP="00041E25">
      <w:pPr>
        <w:spacing w:line="360" w:lineRule="auto"/>
        <w:jc w:val="both"/>
        <w:rPr>
          <w:rFonts w:ascii="Book Antiqua" w:hAnsi="Book Antiqua"/>
        </w:rPr>
      </w:pPr>
    </w:p>
    <w:p w14:paraId="506FAEC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 xml:space="preserve">B-mode US </w:t>
      </w:r>
    </w:p>
    <w:p w14:paraId="67909687" w14:textId="0C3F7494"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Four sonographic patterns of intestinal lymphoma were observed on B-mode imaging. The mass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12) presented as circumferential, marked bowel wall thickening forming masses, with loss of stratification, and hyperechoic lumen inside the mass (Figure 1A</w:t>
      </w:r>
      <w:r w:rsidR="00675580">
        <w:rPr>
          <w:rFonts w:ascii="Book Antiqua" w:hAnsi="Book Antiqua" w:cs="Book Antiqua" w:hint="eastAsia"/>
          <w:color w:val="000000"/>
          <w:lang w:eastAsia="zh-CN"/>
        </w:rPr>
        <w:t xml:space="preserve"> and </w:t>
      </w:r>
      <w:r w:rsidRPr="00041E25">
        <w:rPr>
          <w:rFonts w:ascii="Book Antiqua" w:eastAsia="Book Antiqua" w:hAnsi="Book Antiqua" w:cs="Book Antiqua"/>
          <w:color w:val="000000"/>
        </w:rPr>
        <w:t>B)</w:t>
      </w:r>
      <w:r w:rsidRPr="00041E25">
        <w:rPr>
          <w:rFonts w:ascii="Book Antiqua" w:eastAsia="Book Antiqua" w:hAnsi="Book Antiqua" w:cs="Book Antiqua"/>
          <w:color w:val="000000"/>
          <w:vertAlign w:val="superscript"/>
        </w:rPr>
        <w:t>[17,18]</w:t>
      </w:r>
      <w:r w:rsidRPr="00041E25">
        <w:rPr>
          <w:rFonts w:ascii="Book Antiqua" w:eastAsia="Book Antiqua" w:hAnsi="Book Antiqua" w:cs="Book Antiqua"/>
          <w:color w:val="000000"/>
        </w:rPr>
        <w:t>. The size of the masses ranged from 7.1 cm to 11.9 cm (mean 9.9 cm). The infiltration type presented as segmental bowel wall thickening without apparent mass formation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with intestinal wall thickness of 2.6 cm (Figure 2A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B). The mesenteric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4) was characterized by multiple exophytic</w:t>
      </w:r>
      <w:r w:rsidRPr="00041E25">
        <w:rPr>
          <w:rFonts w:ascii="Book Antiqua" w:eastAsia="Book Antiqua" w:hAnsi="Book Antiqua" w:cs="Book Antiqua"/>
          <w:color w:val="000000"/>
          <w:shd w:val="clear" w:color="auto" w:fill="FFFFFF"/>
        </w:rPr>
        <w:t xml:space="preserve"> mesenteric</w:t>
      </w:r>
      <w:r w:rsidRPr="00041E25">
        <w:rPr>
          <w:rFonts w:ascii="Book Antiqua" w:eastAsia="Book Antiqua" w:hAnsi="Book Antiqua" w:cs="Book Antiqua"/>
          <w:color w:val="000000"/>
        </w:rPr>
        <w:t xml:space="preserve"> masses with or without involvement of adjacent intestinal wall (Figure 3A</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B)</w:t>
      </w:r>
      <w:r w:rsidRPr="00041E25">
        <w:rPr>
          <w:rFonts w:ascii="Book Antiqua" w:eastAsia="Book Antiqua" w:hAnsi="Book Antiqua" w:cs="Book Antiqua"/>
          <w:color w:val="000000"/>
          <w:vertAlign w:val="superscript"/>
        </w:rPr>
        <w:t>[19]</w:t>
      </w:r>
      <w:r w:rsidRPr="00041E25">
        <w:rPr>
          <w:rFonts w:ascii="Book Antiqua" w:eastAsia="Book Antiqua" w:hAnsi="Book Antiqua" w:cs="Book Antiqua"/>
          <w:color w:val="000000"/>
          <w:shd w:val="clear" w:color="auto" w:fill="FFFFFF"/>
        </w:rPr>
        <w:t>. The lesion sometimes encapsulated mesenteric vessels without narrowing of the vascular lumen.</w:t>
      </w:r>
      <w:r w:rsidRPr="00041E25">
        <w:rPr>
          <w:rFonts w:ascii="Book Antiqua" w:eastAsia="Book Antiqua" w:hAnsi="Book Antiqua" w:cs="Book Antiqua"/>
          <w:color w:val="000000"/>
        </w:rPr>
        <w:t xml:space="preserve"> The mixed type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 showed a combination of two patterns. Nine (50%) patients presented with bulky lesions (&gt; 10 cm). Dilatation of the bowel was observed in </w:t>
      </w:r>
      <w:r w:rsidR="00D80DC5">
        <w:rPr>
          <w:rFonts w:ascii="Book Antiqua" w:eastAsia="Book Antiqua" w:hAnsi="Book Antiqua" w:cs="Book Antiqua"/>
          <w:color w:val="000000"/>
        </w:rPr>
        <w:t>3</w:t>
      </w:r>
      <w:r w:rsidRPr="00041E25">
        <w:rPr>
          <w:rFonts w:ascii="Book Antiqua" w:eastAsia="Book Antiqua" w:hAnsi="Book Antiqua" w:cs="Book Antiqua"/>
          <w:color w:val="000000"/>
        </w:rPr>
        <w:t xml:space="preserve"> cases. Intestinal lymphomas were located in the small intestine in </w:t>
      </w:r>
      <w:r w:rsidR="00D80DC5">
        <w:rPr>
          <w:rFonts w:ascii="Book Antiqua" w:eastAsia="Book Antiqua" w:hAnsi="Book Antiqua" w:cs="Book Antiqua"/>
          <w:color w:val="000000"/>
        </w:rPr>
        <w:t>5</w:t>
      </w:r>
      <w:r w:rsidRPr="00041E25">
        <w:rPr>
          <w:rFonts w:ascii="Book Antiqua" w:eastAsia="Book Antiqua" w:hAnsi="Book Antiqua" w:cs="Book Antiqua"/>
          <w:color w:val="000000"/>
        </w:rPr>
        <w:t xml:space="preserve"> cases, mesentery in f</w:t>
      </w:r>
      <w:r w:rsidR="004B3058">
        <w:rPr>
          <w:rFonts w:ascii="Book Antiqua" w:eastAsia="Book Antiqua" w:hAnsi="Book Antiqua" w:cs="Book Antiqua"/>
          <w:color w:val="000000"/>
        </w:rPr>
        <w:t>5</w:t>
      </w:r>
      <w:r w:rsidRPr="00041E25">
        <w:rPr>
          <w:rFonts w:ascii="Book Antiqua" w:eastAsia="Book Antiqua" w:hAnsi="Book Antiqua" w:cs="Book Antiqua"/>
          <w:color w:val="000000"/>
        </w:rPr>
        <w:t xml:space="preserve">, rectum in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ascending colon in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and </w:t>
      </w:r>
      <w:r w:rsidR="004B3058">
        <w:rPr>
          <w:rFonts w:ascii="Book Antiqua" w:eastAsia="Book Antiqua" w:hAnsi="Book Antiqua" w:cs="Book Antiqua"/>
          <w:color w:val="000000"/>
        </w:rPr>
        <w:t>6</w:t>
      </w:r>
      <w:r w:rsidRPr="00041E25">
        <w:rPr>
          <w:rFonts w:ascii="Book Antiqua" w:eastAsia="Book Antiqua" w:hAnsi="Book Antiqua" w:cs="Book Antiqua"/>
          <w:color w:val="000000"/>
        </w:rPr>
        <w:t xml:space="preserve"> cases could not be clearly localized by US. Regional lymphadenopathy was found in 12 patients (66.7%), which manifested as aggregated nodules or masses in the mesentery or retroperitoneum.</w:t>
      </w:r>
    </w:p>
    <w:p w14:paraId="30EBA684" w14:textId="77777777" w:rsidR="00A77B3E" w:rsidRPr="00041E25" w:rsidRDefault="00A77B3E" w:rsidP="00041E25">
      <w:pPr>
        <w:spacing w:line="360" w:lineRule="auto"/>
        <w:jc w:val="both"/>
        <w:rPr>
          <w:rFonts w:ascii="Book Antiqua" w:hAnsi="Book Antiqua"/>
        </w:rPr>
      </w:pPr>
    </w:p>
    <w:p w14:paraId="5B5FD7E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i/>
          <w:iCs/>
          <w:color w:val="000000"/>
        </w:rPr>
        <w:t>CEUS</w:t>
      </w:r>
    </w:p>
    <w:p w14:paraId="06EA19AD" w14:textId="5FFE3AF8"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Rapid arterial enhancement followed by gradual washout in the venous phase was observed in all 18 patients (Figures 1C, 2C</w:t>
      </w:r>
      <w:r w:rsidR="00C3688A">
        <w:rPr>
          <w:rFonts w:ascii="Book Antiqua" w:eastAsia="Book Antiqua" w:hAnsi="Book Antiqua" w:cs="Book Antiqua"/>
          <w:color w:val="000000"/>
        </w:rPr>
        <w:t>,</w:t>
      </w:r>
      <w:r w:rsidR="00675580">
        <w:rPr>
          <w:rFonts w:ascii="Book Antiqua" w:hAnsi="Book Antiqua" w:cs="Book Antiqua" w:hint="eastAsia"/>
          <w:color w:val="000000"/>
          <w:lang w:eastAsia="zh-CN"/>
        </w:rPr>
        <w:t xml:space="preserve"> and</w:t>
      </w:r>
      <w:r w:rsidRPr="00041E25">
        <w:rPr>
          <w:rFonts w:ascii="Book Antiqua" w:eastAsia="Book Antiqua" w:hAnsi="Book Antiqua" w:cs="Book Antiqua"/>
          <w:color w:val="000000"/>
        </w:rPr>
        <w:t xml:space="preserve"> 3C). The peak enhancement was reached in the arterial phase or early venous phase. Seventeen cases presented with </w:t>
      </w:r>
      <w:r w:rsidRPr="00041E25">
        <w:rPr>
          <w:rFonts w:ascii="Book Antiqua" w:eastAsia="Book Antiqua" w:hAnsi="Book Antiqua" w:cs="Book Antiqua"/>
          <w:color w:val="000000"/>
        </w:rPr>
        <w:lastRenderedPageBreak/>
        <w:t>hyperechoic arterial enhancement</w:t>
      </w:r>
      <w:r w:rsidR="004B3058">
        <w:rPr>
          <w:rFonts w:ascii="Book Antiqua" w:eastAsia="Book Antiqua" w:hAnsi="Book Antiqua" w:cs="Book Antiqua"/>
          <w:color w:val="000000"/>
        </w:rPr>
        <w:t>,</w:t>
      </w:r>
      <w:r w:rsidRPr="00041E25">
        <w:rPr>
          <w:rFonts w:ascii="Book Antiqua" w:eastAsia="Book Antiqua" w:hAnsi="Book Antiqua" w:cs="Book Antiqua"/>
          <w:color w:val="000000"/>
        </w:rPr>
        <w:t xml:space="preserve"> and only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case revealed hypoechoic arterial enhancement. Enhancement during the arterial phase was 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7) or inhomogeneous (</w:t>
      </w:r>
      <w:r w:rsidRPr="00041E25">
        <w:rPr>
          <w:rFonts w:ascii="Book Antiqua" w:eastAsia="Book Antiqua" w:hAnsi="Book Antiqua" w:cs="Book Antiqua"/>
          <w:i/>
          <w:iCs/>
          <w:color w:val="000000"/>
        </w:rPr>
        <w:t>n</w:t>
      </w:r>
      <w:r w:rsidRPr="00041E25">
        <w:rPr>
          <w:rFonts w:ascii="Book Antiqua" w:eastAsia="Book Antiqua" w:hAnsi="Book Antiqua" w:cs="Book Antiqua"/>
          <w:color w:val="000000"/>
        </w:rPr>
        <w:t xml:space="preserve"> = 11). Fifteen cases presented with diffuse enhancement, whereas three presented with centripetal enhancement. The visualization of irregular vessels was observed in </w:t>
      </w:r>
      <w:r w:rsidR="004B3058">
        <w:rPr>
          <w:rFonts w:ascii="Book Antiqua" w:eastAsia="Book Antiqua" w:hAnsi="Book Antiqua" w:cs="Book Antiqua"/>
          <w:color w:val="000000"/>
        </w:rPr>
        <w:t>8</w:t>
      </w:r>
      <w:r w:rsidRPr="00041E25">
        <w:rPr>
          <w:rFonts w:ascii="Book Antiqua" w:eastAsia="Book Antiqua" w:hAnsi="Book Antiqua" w:cs="Book Antiqua"/>
          <w:color w:val="000000"/>
        </w:rPr>
        <w:t xml:space="preserve"> cases (44.4%). Tumor necrosis on CEUS was identified in 11 (61.1%) patients (Figure 1C), in which </w:t>
      </w:r>
      <w:r w:rsidR="004B3058">
        <w:rPr>
          <w:rFonts w:ascii="Book Antiqua" w:eastAsia="Book Antiqua" w:hAnsi="Book Antiqua" w:cs="Book Antiqua"/>
          <w:color w:val="000000"/>
        </w:rPr>
        <w:t>1</w:t>
      </w:r>
      <w:r w:rsidRPr="00041E25">
        <w:rPr>
          <w:rFonts w:ascii="Book Antiqua" w:eastAsia="Book Antiqua" w:hAnsi="Book Antiqua" w:cs="Book Antiqua"/>
          <w:color w:val="000000"/>
        </w:rPr>
        <w:t xml:space="preserve"> case revealed extensive necrosis. Detailed information about B-mode US and CEUS findings of the 18 cases are shown in Table 1.</w:t>
      </w:r>
    </w:p>
    <w:p w14:paraId="5DE7BF23" w14:textId="37291542"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The mean diameter of the lesions with and without necrosis was 8.36 cm and 9.58 cm, respectively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0.6). We compared the frequency of tumor necrosis in intestinal lymphomas with reference to different pathological subtypes or clinical stages. Tumor necrosis on CEUS was detected in 20.0% (1/5) of indolent intestinal lymphomas and in 76.9% (10/13) of aggressive subtypes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0.047). Tumor necrosis was detected in 80% (8/10) of patients in III/IV stage and in 37.5% (3/8) patients in I/II stage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0.145) (Table 2). Quantitative results of TIC parameters are shown in Table 3</w:t>
      </w:r>
      <w:r w:rsidRPr="00041E25">
        <w:rPr>
          <w:rFonts w:ascii="Book Antiqua" w:eastAsia="Book Antiqua" w:hAnsi="Book Antiqua" w:cs="Book Antiqua"/>
          <w:i/>
          <w:iCs/>
          <w:color w:val="000000"/>
        </w:rPr>
        <w:t>.</w:t>
      </w:r>
      <w:r w:rsidRPr="00041E25">
        <w:rPr>
          <w:rFonts w:ascii="Book Antiqua" w:eastAsia="Book Antiqua" w:hAnsi="Book Antiqua" w:cs="Book Antiqua"/>
          <w:color w:val="000000"/>
        </w:rPr>
        <w:t xml:space="preserve"> The serum LDH value ranged from 130 to 968 U/L, with 10 patients’ values exceeding the upper limit of normal (248 U/L). There was no significant difference in TIC parameters between normal and elevated LDH groups (Table 4).</w:t>
      </w:r>
    </w:p>
    <w:p w14:paraId="1E9C91E3" w14:textId="77777777" w:rsidR="00A77B3E" w:rsidRPr="00041E25" w:rsidRDefault="00A77B3E" w:rsidP="00041E25">
      <w:pPr>
        <w:spacing w:line="360" w:lineRule="auto"/>
        <w:jc w:val="both"/>
        <w:rPr>
          <w:rFonts w:ascii="Book Antiqua" w:hAnsi="Book Antiqua"/>
        </w:rPr>
      </w:pPr>
    </w:p>
    <w:p w14:paraId="779561B7"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DISCUSSION</w:t>
      </w:r>
    </w:p>
    <w:p w14:paraId="38D2A8C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In this study, we reported 18 cases of intestinal lymphoma. The mean age of our patients was 58.94 ± 15.89 years with most cases between 50 and 70 years. There was a male predominance with a male to female ratio of 1.25: 1. Lymphomas were predominantly located in the small bowel, and the most common symptoms included palpable abdominal mass and abdominal pain, which is in agreement with the literature</w:t>
      </w:r>
      <w:r w:rsidRPr="00041E25">
        <w:rPr>
          <w:rFonts w:ascii="Book Antiqua" w:eastAsia="Book Antiqua" w:hAnsi="Book Antiqua" w:cs="Book Antiqua"/>
          <w:color w:val="000000"/>
          <w:vertAlign w:val="superscript"/>
        </w:rPr>
        <w:t>[20]</w:t>
      </w:r>
      <w:r w:rsidRPr="00041E25">
        <w:rPr>
          <w:rFonts w:ascii="Book Antiqua" w:eastAsia="Book Antiqua" w:hAnsi="Book Antiqua" w:cs="Book Antiqua"/>
          <w:color w:val="000000"/>
        </w:rPr>
        <w:t>. All the intestinal lymphomas were NHL. B-cell lymphomas were more frequent than T-cell lymphomas (17: 1), and the most common pathological subtype was DLBCL (11/18, 61.1%). These results correlated well with previous studies</w:t>
      </w:r>
      <w:r w:rsidRPr="00041E25">
        <w:rPr>
          <w:rFonts w:ascii="Book Antiqua" w:eastAsia="Book Antiqua" w:hAnsi="Book Antiqua" w:cs="Book Antiqua"/>
          <w:color w:val="000000"/>
          <w:vertAlign w:val="superscript"/>
        </w:rPr>
        <w:t>[3,21]</w:t>
      </w:r>
      <w:r w:rsidRPr="00041E25">
        <w:rPr>
          <w:rFonts w:ascii="Book Antiqua" w:eastAsia="Book Antiqua" w:hAnsi="Book Antiqua" w:cs="Book Antiqua"/>
          <w:color w:val="000000"/>
        </w:rPr>
        <w:t>.</w:t>
      </w:r>
    </w:p>
    <w:p w14:paraId="04A1F1E0"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We confirmed some of the sonographic features reported earlier and provided new information regarding the CEUS findings in intestinal NHL. Our data showed that mass </w:t>
      </w:r>
      <w:r w:rsidRPr="00041E25">
        <w:rPr>
          <w:rFonts w:ascii="Book Antiqua" w:eastAsia="Book Antiqua" w:hAnsi="Book Antiqua" w:cs="Book Antiqua"/>
          <w:color w:val="000000"/>
        </w:rPr>
        <w:lastRenderedPageBreak/>
        <w:t>type was the most frequent form of intestinal NHL on B-mode imaging (12/18, 66.7%), which was in agreement with previous studies</w:t>
      </w:r>
      <w:r w:rsidRPr="00041E25">
        <w:rPr>
          <w:rFonts w:ascii="Book Antiqua" w:eastAsia="Book Antiqua" w:hAnsi="Book Antiqua" w:cs="Book Antiqua"/>
          <w:color w:val="000000"/>
          <w:vertAlign w:val="superscript"/>
        </w:rPr>
        <w:t>[22]</w:t>
      </w:r>
      <w:r w:rsidRPr="00041E25">
        <w:rPr>
          <w:rFonts w:ascii="Book Antiqua" w:eastAsia="Book Antiqua" w:hAnsi="Book Antiqua" w:cs="Book Antiqua"/>
          <w:color w:val="000000"/>
        </w:rPr>
        <w:t xml:space="preserve">. However, this finding was not specific because various intestinal abnormalities also can lead to bowel wall thickening. Nevertheless, bowel wall thickening in lymphoma is often significant (&gt; 2 cm) compared to other malignancies and often located in the ileocecal region, with coexistence of perivisceral multiple lymph nodes. Diffuse or segmental bowel wall thickening is characteristic of intestinal lymphoma, especially when associated with bowel lumen dilation, but this US pattern only comprised 5.6% in our study. </w:t>
      </w:r>
    </w:p>
    <w:p w14:paraId="53C8E375"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In our study, rapid arterial enhancement followed by elimination of the contrast media in the venous phase was observed in all cases, which is similar with other malignancies. This finding is believed to be correlated with the presence of arteriovenous shunts and a well-represented circulatory bed. Thirteen cases exhibited diffuse enhancement, in accordance with previous studies</w:t>
      </w:r>
      <w:r w:rsidRPr="00041E25">
        <w:rPr>
          <w:rFonts w:ascii="Book Antiqua" w:eastAsia="Book Antiqua" w:hAnsi="Book Antiqua" w:cs="Book Antiqua"/>
          <w:color w:val="000000"/>
          <w:vertAlign w:val="superscript"/>
        </w:rPr>
        <w:t>[23]</w:t>
      </w:r>
      <w:r w:rsidRPr="00041E25">
        <w:rPr>
          <w:rFonts w:ascii="Book Antiqua" w:eastAsia="Book Antiqua" w:hAnsi="Book Antiqua" w:cs="Book Antiqua"/>
          <w:color w:val="000000"/>
        </w:rPr>
        <w:t>. Most (17/18, 94.4%) intestinal lymphomas displayed hyperechoic arterial enhancement, which is different from isoechoic or hypoechoic arterial enhancement observed in lymphoma infiltration of the spleen, lungs and kidneys</w:t>
      </w:r>
      <w:r w:rsidRPr="00041E25">
        <w:rPr>
          <w:rFonts w:ascii="Book Antiqua" w:eastAsia="Book Antiqua" w:hAnsi="Book Antiqua" w:cs="Book Antiqua"/>
          <w:color w:val="000000"/>
          <w:vertAlign w:val="superscript"/>
        </w:rPr>
        <w:t>[24-26]</w:t>
      </w:r>
      <w:r w:rsidRPr="00041E25">
        <w:rPr>
          <w:rFonts w:ascii="Book Antiqua" w:eastAsia="Book Antiqua" w:hAnsi="Book Antiqua" w:cs="Book Antiqua"/>
          <w:color w:val="000000"/>
        </w:rPr>
        <w: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The reason for this discrepancy is unclear and needs to be confirmed in larger populations.</w:t>
      </w:r>
    </w:p>
    <w:p w14:paraId="5CCAEB79" w14:textId="221F7F83"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It is notable that</w:t>
      </w:r>
      <w:r w:rsidRPr="00041E25">
        <w:rPr>
          <w:rFonts w:ascii="Book Antiqua" w:eastAsia="Book Antiqua" w:hAnsi="Book Antiqua" w:cs="Book Antiqua"/>
          <w:b/>
          <w:bCs/>
          <w:color w:val="000000"/>
        </w:rPr>
        <w:t xml:space="preserve"> </w:t>
      </w:r>
      <w:r w:rsidRPr="00041E25">
        <w:rPr>
          <w:rFonts w:ascii="Book Antiqua" w:eastAsia="Book Antiqua" w:hAnsi="Book Antiqua" w:cs="Book Antiqua"/>
          <w:color w:val="000000"/>
        </w:rPr>
        <w:t xml:space="preserve">there was a high rate of necrosis (11/18, 61.1%) on CEUS, which is inconsistent with previous studies. Despite necrosis being prone to occur in large tumors, we found no correlation between the presence of tumor necrosis on CEUS and tumor size. Necrosis was not detected in </w:t>
      </w:r>
      <w:r w:rsidR="004B3058">
        <w:rPr>
          <w:rFonts w:ascii="Book Antiqua" w:eastAsia="Book Antiqua" w:hAnsi="Book Antiqua" w:cs="Book Antiqua"/>
          <w:color w:val="000000"/>
        </w:rPr>
        <w:t>4</w:t>
      </w:r>
      <w:r w:rsidRPr="00041E25">
        <w:rPr>
          <w:rFonts w:ascii="Book Antiqua" w:eastAsia="Book Antiqua" w:hAnsi="Book Antiqua" w:cs="Book Antiqua"/>
          <w:color w:val="000000"/>
        </w:rPr>
        <w:t xml:space="preserve"> of the </w:t>
      </w:r>
      <w:r w:rsidR="004B3058">
        <w:rPr>
          <w:rFonts w:ascii="Book Antiqua" w:eastAsia="Book Antiqua" w:hAnsi="Book Antiqua" w:cs="Book Antiqua"/>
          <w:color w:val="000000"/>
        </w:rPr>
        <w:t>9</w:t>
      </w:r>
      <w:r w:rsidRPr="00041E25">
        <w:rPr>
          <w:rFonts w:ascii="Book Antiqua" w:eastAsia="Book Antiqua" w:hAnsi="Book Antiqua" w:cs="Book Antiqua"/>
          <w:color w:val="000000"/>
        </w:rPr>
        <w:t xml:space="preserve"> cases with bulky lesions. Necrosis may indicate aggressive tumor growth, and thus be associated with poor prognosis. Some researchers have explored the prognostic implications of tumor necrosis at computed tomography (CT) or positron emission tomography in lymphoma. Saito </w:t>
      </w:r>
      <w:r w:rsidRPr="00041E25">
        <w:rPr>
          <w:rFonts w:ascii="Book Antiqua" w:eastAsia="Book Antiqua" w:hAnsi="Book Antiqua" w:cs="Book Antiqua"/>
          <w:i/>
          <w:iCs/>
          <w:color w:val="000000"/>
        </w:rPr>
        <w:t>et al</w:t>
      </w:r>
      <w:r w:rsidR="006F70C8"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did not find an association between disease-free survival and presence of necrosis in lymph nodes in 60 patients with different NHL subtypes</w:t>
      </w:r>
      <w:r w:rsidRPr="00041E25">
        <w:rPr>
          <w:rFonts w:ascii="Book Antiqua" w:eastAsia="Book Antiqua" w:hAnsi="Book Antiqua" w:cs="Book Antiqua"/>
          <w:color w:val="000000"/>
          <w:vertAlign w:val="superscript"/>
        </w:rPr>
        <w:t>[27]</w:t>
      </w:r>
      <w:r w:rsidRPr="00041E25">
        <w:rPr>
          <w:rFonts w:ascii="Book Antiqua" w:eastAsia="Book Antiqua" w:hAnsi="Book Antiqua" w:cs="Book Antiqua"/>
          <w:color w:val="000000"/>
        </w:rPr>
        <w:t xml:space="preserve">. However, </w:t>
      </w:r>
      <w:r w:rsidR="006F70C8" w:rsidRPr="006F70C8">
        <w:rPr>
          <w:rFonts w:ascii="Book Antiqua" w:hAnsi="Book Antiqua"/>
          <w:bCs/>
        </w:rPr>
        <w:t>Adams</w:t>
      </w:r>
      <w:r w:rsidRPr="00041E25">
        <w:rPr>
          <w:rFonts w:ascii="Book Antiqua" w:eastAsia="Book Antiqua" w:hAnsi="Book Antiqua" w:cs="Book Antiqua"/>
          <w:color w:val="000000"/>
        </w:rPr>
        <w:t xml:space="preserve"> </w:t>
      </w:r>
      <w:r w:rsidRPr="00041E25">
        <w:rPr>
          <w:rFonts w:ascii="Book Antiqua" w:eastAsia="Book Antiqua" w:hAnsi="Book Antiqua" w:cs="Book Antiqua"/>
          <w:i/>
          <w:iCs/>
          <w:color w:val="000000"/>
        </w:rPr>
        <w:t>et al</w:t>
      </w:r>
      <w:r w:rsidRPr="00041E25">
        <w:rPr>
          <w:rFonts w:ascii="Book Antiqua" w:eastAsia="Book Antiqua" w:hAnsi="Book Antiqua" w:cs="Book Antiqua"/>
          <w:color w:val="000000"/>
          <w:vertAlign w:val="superscript"/>
        </w:rPr>
        <w:t>[28]</w:t>
      </w:r>
      <w:r w:rsidRPr="00041E25">
        <w:rPr>
          <w:rFonts w:ascii="Book Antiqua" w:eastAsia="Book Antiqua" w:hAnsi="Book Antiqua" w:cs="Book Antiqua"/>
          <w:color w:val="000000"/>
        </w:rPr>
        <w:t xml:space="preserve"> showed that patients with newly diagnosed DLBCL with tumor necrosis at CT had significantly worse progression-free survival and overall survival than patients without tumor necrosis at CT. The National Comprehensive Cancer Network International </w:t>
      </w:r>
      <w:r w:rsidRPr="00041E25">
        <w:rPr>
          <w:rFonts w:ascii="Book Antiqua" w:eastAsia="Book Antiqua" w:hAnsi="Book Antiqua" w:cs="Book Antiqua"/>
          <w:color w:val="000000"/>
        </w:rPr>
        <w:lastRenderedPageBreak/>
        <w:t>Prognostic Index score did not differ significantly between the two groups. Our study showed that the frequency of necrosis on CEUS was different between indolent and aggressive lymphoma subtypes</w:t>
      </w:r>
      <w:r w:rsidR="004B3058">
        <w:rPr>
          <w:rFonts w:ascii="Book Antiqua" w:eastAsia="Book Antiqua" w:hAnsi="Book Antiqua" w:cs="Book Antiqua"/>
          <w:color w:val="000000"/>
        </w:rPr>
        <w:t>,</w:t>
      </w:r>
      <w:r w:rsidRPr="00041E25">
        <w:rPr>
          <w:rFonts w:ascii="Book Antiqua" w:eastAsia="Book Antiqua" w:hAnsi="Book Antiqua" w:cs="Book Antiqua"/>
          <w:color w:val="000000"/>
        </w:rPr>
        <w:t xml:space="preserve"> but it was not related to clinical stage. Since it as a retrospective study, patients were not followed up to assess prognosis. </w:t>
      </w:r>
    </w:p>
    <w:p w14:paraId="6FB87757"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Evaluation of prognosis by imaging is desirable but often not possible. It is known that tumor growth is accompanied by neoangiogenesis. The assessment of the bowel vasculature can provide functional information about tumor perfusion, particularly with the advent of the second generation of contrast agents for CEUS. The generation of TICs allows for objective measurement of blood flow parameters</w:t>
      </w:r>
      <w:r w:rsidRPr="00041E25">
        <w:rPr>
          <w:rFonts w:ascii="Book Antiqua" w:eastAsia="Book Antiqua" w:hAnsi="Book Antiqua" w:cs="Book Antiqua"/>
          <w:color w:val="000000"/>
          <w:vertAlign w:val="superscript"/>
        </w:rPr>
        <w:t>[29]</w:t>
      </w:r>
      <w:r w:rsidRPr="00041E25">
        <w:rPr>
          <w:rFonts w:ascii="Book Antiqua" w:eastAsia="Book Antiqua" w:hAnsi="Book Antiqua" w:cs="Book Antiqua"/>
          <w:color w:val="000000"/>
        </w:rPr>
        <w:t>. In our previous study, we demonstrated that enhanced intensity is associated with microvascular density in rectal cancer</w:t>
      </w:r>
      <w:r w:rsidRPr="00041E25">
        <w:rPr>
          <w:rFonts w:ascii="Book Antiqua" w:eastAsia="Book Antiqua" w:hAnsi="Book Antiqua" w:cs="Book Antiqua"/>
          <w:color w:val="000000"/>
          <w:vertAlign w:val="superscript"/>
        </w:rPr>
        <w:t>[30]</w:t>
      </w:r>
      <w:r w:rsidRPr="00041E25">
        <w:rPr>
          <w:rFonts w:ascii="Book Antiqua" w:eastAsia="Book Antiqua" w:hAnsi="Book Antiqua" w:cs="Book Antiqua"/>
          <w:color w:val="000000"/>
        </w:rPr>
        <w:t>. In the present study, we investigated the relationship between TIC parameters and serum LDH level. LDH can reflect tumor load and is an independent prognostic factor of lymphoma</w:t>
      </w:r>
      <w:r w:rsidRPr="00041E25">
        <w:rPr>
          <w:rFonts w:ascii="Book Antiqua" w:eastAsia="Book Antiqua" w:hAnsi="Book Antiqua" w:cs="Book Antiqua"/>
          <w:color w:val="000000"/>
          <w:vertAlign w:val="superscript"/>
        </w:rPr>
        <w:t>[31]</w:t>
      </w:r>
      <w:r w:rsidRPr="00041E25">
        <w:rPr>
          <w:rFonts w:ascii="Book Antiqua" w:eastAsia="Book Antiqua" w:hAnsi="Book Antiqua" w:cs="Book Antiqua"/>
          <w:color w:val="000000"/>
        </w:rPr>
        <w:t xml:space="preserve">. However, we found no significant difference in TIC parameters between normal and elevated serum LDH groups. </w:t>
      </w:r>
    </w:p>
    <w:p w14:paraId="12C74483" w14:textId="126ACD80"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U</w:t>
      </w:r>
      <w:r w:rsidR="00130EB2">
        <w:rPr>
          <w:rFonts w:ascii="Book Antiqua" w:hAnsi="Book Antiqua" w:cs="Book Antiqua" w:hint="eastAsia"/>
          <w:color w:val="000000"/>
          <w:lang w:eastAsia="zh-CN"/>
        </w:rPr>
        <w:t>S</w:t>
      </w:r>
      <w:r w:rsidRPr="00041E25">
        <w:rPr>
          <w:rFonts w:ascii="Book Antiqua" w:eastAsia="Book Antiqua" w:hAnsi="Book Antiqua" w:cs="Book Antiqua"/>
          <w:color w:val="000000"/>
        </w:rPr>
        <w:t xml:space="preserve"> is not the method of choice for the diagnosis of intestinal lymphoma, because it may not detect small or deep lesions that can be obscured by bowel gas; </w:t>
      </w:r>
      <w:r w:rsidR="004B3058">
        <w:rPr>
          <w:rFonts w:ascii="Book Antiqua" w:eastAsia="Book Antiqua" w:hAnsi="Book Antiqua" w:cs="Book Antiqua"/>
          <w:color w:val="000000"/>
        </w:rPr>
        <w:t>i</w:t>
      </w:r>
      <w:r w:rsidRPr="00041E25">
        <w:rPr>
          <w:rFonts w:ascii="Book Antiqua" w:eastAsia="Book Antiqua" w:hAnsi="Book Antiqua" w:cs="Book Antiqua"/>
          <w:color w:val="000000"/>
        </w:rPr>
        <w:t xml:space="preserve">t is often used as targeted US for evaluation of suspected region but has difficulty in thorough assessment and staging for advanced lymphoma. Intestinal lymphoma is conventionally diagnosed by CT, </w:t>
      </w:r>
      <w:r w:rsidR="006F70C8" w:rsidRPr="006F70C8">
        <w:rPr>
          <w:rFonts w:ascii="Book Antiqua" w:eastAsia="Book Antiqua" w:hAnsi="Book Antiqua" w:cs="Book Antiqua"/>
          <w:color w:val="000000"/>
        </w:rPr>
        <w:t>magnetic resonance imaging</w:t>
      </w:r>
      <w:r w:rsidRPr="00041E25">
        <w:rPr>
          <w:rFonts w:ascii="Book Antiqua" w:eastAsia="Book Antiqua" w:hAnsi="Book Antiqua" w:cs="Book Antiqua"/>
          <w:color w:val="000000"/>
        </w:rPr>
        <w:t xml:space="preserve"> and </w:t>
      </w:r>
      <w:r w:rsidR="006F70C8" w:rsidRPr="006F70C8">
        <w:rPr>
          <w:rFonts w:ascii="Book Antiqua" w:eastAsia="Book Antiqua" w:hAnsi="Book Antiqua" w:cs="Book Antiqua"/>
          <w:color w:val="000000"/>
        </w:rPr>
        <w:t>positron emission tomography</w:t>
      </w:r>
      <w:r w:rsidRPr="00041E25">
        <w:rPr>
          <w:rFonts w:ascii="Book Antiqua" w:eastAsia="Book Antiqua" w:hAnsi="Book Antiqua" w:cs="Book Antiqua"/>
          <w:color w:val="000000"/>
        </w:rPr>
        <w:t>/CT. However, CEUS used with second-generation contrast agent, offered a reasonable alternative imaging solution for those who are not suitable for nephrotoxic iodine-based contrast medium injection. Moreover, in our experience, CEUS guided biopsy allows targeting viable regions of the tumor; it has significantly improved our ability to obtain sufficient tissue for immunohistochemistry</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and</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molecular</w:t>
      </w:r>
      <w:r w:rsidR="006F70C8">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testing</w:t>
      </w:r>
      <w:r w:rsidR="006F70C8">
        <w:rPr>
          <w:rFonts w:ascii="Book Antiqua" w:eastAsia="宋体" w:hAnsi="Book Antiqua" w:cs="宋体" w:hint="eastAsia"/>
          <w:color w:val="000000"/>
          <w:lang w:eastAsia="zh-CN"/>
        </w:rPr>
        <w:t xml:space="preserve">, </w:t>
      </w:r>
      <w:r w:rsidRPr="00041E25">
        <w:rPr>
          <w:rFonts w:ascii="Book Antiqua" w:eastAsia="Book Antiqua" w:hAnsi="Book Antiqua" w:cs="Book Antiqua"/>
          <w:color w:val="000000"/>
        </w:rPr>
        <w:t>which is particularly important in diagnosis and evaluation of lymphoma.</w:t>
      </w:r>
    </w:p>
    <w:p w14:paraId="019C0B78" w14:textId="77777777" w:rsidR="00A77B3E" w:rsidRPr="00041E25" w:rsidRDefault="00117DD4" w:rsidP="006F70C8">
      <w:pPr>
        <w:spacing w:line="360" w:lineRule="auto"/>
        <w:ind w:firstLineChars="200" w:firstLine="480"/>
        <w:jc w:val="both"/>
        <w:rPr>
          <w:rFonts w:ascii="Book Antiqua" w:hAnsi="Book Antiqua"/>
        </w:rPr>
      </w:pPr>
      <w:r w:rsidRPr="00041E25">
        <w:rPr>
          <w:rFonts w:ascii="Book Antiqua" w:eastAsia="Book Antiqua" w:hAnsi="Book Antiqua" w:cs="Book Antiqua"/>
          <w:color w:val="000000"/>
        </w:rPr>
        <w:t xml:space="preserve">This study had some limitations. Intestinal lymphoma is a rare entity and the sample size was small. Furthermore, the patients included in this study who underwent CEUS examinations were usually referred for US-guided biopsy, which may have led to </w:t>
      </w:r>
      <w:r w:rsidRPr="00041E25">
        <w:rPr>
          <w:rFonts w:ascii="Book Antiqua" w:eastAsia="Book Antiqua" w:hAnsi="Book Antiqua" w:cs="Book Antiqua"/>
          <w:color w:val="000000"/>
        </w:rPr>
        <w:lastRenderedPageBreak/>
        <w:t xml:space="preserve">selection bias. As it was a retrospective study, some clinical data were missing and prognostic information was not included. </w:t>
      </w:r>
    </w:p>
    <w:p w14:paraId="5A709EB5" w14:textId="77777777" w:rsidR="00A77B3E" w:rsidRPr="00041E25" w:rsidRDefault="00A77B3E" w:rsidP="00041E25">
      <w:pPr>
        <w:spacing w:line="360" w:lineRule="auto"/>
        <w:jc w:val="both"/>
        <w:rPr>
          <w:rFonts w:ascii="Book Antiqua" w:hAnsi="Book Antiqua"/>
        </w:rPr>
      </w:pPr>
    </w:p>
    <w:p w14:paraId="2D8574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CONCLUSION</w:t>
      </w:r>
    </w:p>
    <w:p w14:paraId="73DBC2E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In this study, our findings on intestinal lymphoma contribute to knowledge of CEUS imaging. In this small group, intestinal lymphomas showed a characteristic enhancement pattern with rapid wash followed by early wash out of the contrast media. A high rate of tumor necrosis was detected, with a tendency to be more likely in aggressive subtypes, which needs to be confirmed in a larger population. Although US is not the primary imaging modality in diagnosis of intestinal lymphoma, it can play an important role in guidance of biopsy and provide more information.</w:t>
      </w:r>
    </w:p>
    <w:p w14:paraId="50D04499" w14:textId="77777777" w:rsidR="00A77B3E" w:rsidRPr="00041E25" w:rsidRDefault="00A77B3E" w:rsidP="00041E25">
      <w:pPr>
        <w:spacing w:line="360" w:lineRule="auto"/>
        <w:jc w:val="both"/>
        <w:rPr>
          <w:rFonts w:ascii="Book Antiqua" w:hAnsi="Book Antiqua"/>
        </w:rPr>
      </w:pPr>
    </w:p>
    <w:p w14:paraId="60E47C0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t>ARTICLE HIGHLIGHTS</w:t>
      </w:r>
    </w:p>
    <w:p w14:paraId="3876AED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background</w:t>
      </w:r>
    </w:p>
    <w:p w14:paraId="3C1F7FC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Contrast-enhanced ultrasound (CEUS) is a new imaging technique that can evaluate tumor vascularity, and it has been proved to have value in the diagnosis and assessment of inflammatory bowel disease. However, the CEUS features of intestinal lymphoma remain unclear.</w:t>
      </w:r>
    </w:p>
    <w:p w14:paraId="1F768655" w14:textId="77777777" w:rsidR="00A77B3E" w:rsidRPr="00041E25" w:rsidRDefault="00A77B3E" w:rsidP="00041E25">
      <w:pPr>
        <w:spacing w:line="360" w:lineRule="auto"/>
        <w:jc w:val="both"/>
        <w:rPr>
          <w:rFonts w:ascii="Book Antiqua" w:hAnsi="Book Antiqua"/>
        </w:rPr>
      </w:pPr>
    </w:p>
    <w:p w14:paraId="210C40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motivation</w:t>
      </w:r>
    </w:p>
    <w:p w14:paraId="6E1F9F3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There have been few studies on CEUS findings of intestinal lymphoma and their potential correlation with histopathological features.</w:t>
      </w:r>
    </w:p>
    <w:p w14:paraId="4E2CD707" w14:textId="77777777" w:rsidR="00A77B3E" w:rsidRPr="00041E25" w:rsidRDefault="00A77B3E" w:rsidP="00041E25">
      <w:pPr>
        <w:spacing w:line="360" w:lineRule="auto"/>
        <w:jc w:val="both"/>
        <w:rPr>
          <w:rFonts w:ascii="Book Antiqua" w:hAnsi="Book Antiqua"/>
        </w:rPr>
      </w:pPr>
    </w:p>
    <w:p w14:paraId="294208B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objectives</w:t>
      </w:r>
    </w:p>
    <w:p w14:paraId="6555919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Our present study aimed to describe the B-mode US and CEUS features of intestinal lymphoma and investigate the correlation of CEUS and histopathological features.</w:t>
      </w:r>
    </w:p>
    <w:p w14:paraId="1EBF861B" w14:textId="77777777" w:rsidR="00A77B3E" w:rsidRPr="00041E25" w:rsidRDefault="00A77B3E" w:rsidP="00041E25">
      <w:pPr>
        <w:spacing w:line="360" w:lineRule="auto"/>
        <w:jc w:val="both"/>
        <w:rPr>
          <w:rFonts w:ascii="Book Antiqua" w:hAnsi="Book Antiqua"/>
        </w:rPr>
      </w:pPr>
    </w:p>
    <w:p w14:paraId="3488866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methods</w:t>
      </w:r>
    </w:p>
    <w:p w14:paraId="74984FDD" w14:textId="265A6D1C"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lastRenderedPageBreak/>
        <w:t xml:space="preserve">We summarized the features of B-mode US and CUES imaging of intestinal lymphoma of 18 </w:t>
      </w:r>
      <w:r w:rsidRPr="00041E25">
        <w:rPr>
          <w:rFonts w:ascii="Book Antiqua" w:eastAsia="Book Antiqua" w:hAnsi="Book Antiqua" w:cs="Book Antiqua"/>
          <w:color w:val="000000"/>
          <w:shd w:val="clear" w:color="auto" w:fill="FFFFFF"/>
        </w:rPr>
        <w:t>patients</w:t>
      </w:r>
      <w:r w:rsidRPr="00041E25">
        <w:rPr>
          <w:rFonts w:ascii="Book Antiqua" w:eastAsia="Book Antiqua" w:hAnsi="Book Antiqua" w:cs="Book Antiqua"/>
          <w:color w:val="000000"/>
        </w:rPr>
        <w:t xml:space="preserve"> and compared the frequency of tumor necrosis in intestinal lymphomas with reference to different pathological subtypes (aggressive or indolent) and clinical stage (early or advanced). Besides, the time–intensity curve parameters of CEUS were also compared between patients with normal and elevated serum lactate dehydrogenase (LDH).</w:t>
      </w:r>
    </w:p>
    <w:p w14:paraId="123CD191" w14:textId="77777777" w:rsidR="00A77B3E" w:rsidRPr="00041E25" w:rsidRDefault="00A77B3E" w:rsidP="00041E25">
      <w:pPr>
        <w:spacing w:line="360" w:lineRule="auto"/>
        <w:jc w:val="both"/>
        <w:rPr>
          <w:rFonts w:ascii="Book Antiqua" w:hAnsi="Book Antiqua"/>
        </w:rPr>
      </w:pPr>
    </w:p>
    <w:p w14:paraId="424059F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results</w:t>
      </w:r>
    </w:p>
    <w:p w14:paraId="39C7BAE9" w14:textId="76189B31"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 xml:space="preserve">In B-mode imaging, four patterns were observed in intestinal lymphoma: </w:t>
      </w:r>
      <w:r w:rsidR="007029BB">
        <w:rPr>
          <w:rFonts w:ascii="Book Antiqua" w:hAnsi="Book Antiqua" w:cs="Book Antiqua" w:hint="eastAsia"/>
          <w:color w:val="000000"/>
          <w:shd w:val="clear" w:color="auto" w:fill="FFFFFF"/>
          <w:lang w:eastAsia="zh-CN"/>
        </w:rPr>
        <w:t>M</w:t>
      </w:r>
      <w:r w:rsidRPr="00041E25">
        <w:rPr>
          <w:rFonts w:ascii="Book Antiqua" w:eastAsia="Book Antiqua" w:hAnsi="Book Antiqua" w:cs="Book Antiqua"/>
          <w:color w:val="000000"/>
          <w:shd w:val="clear" w:color="auto" w:fill="FFFFFF"/>
        </w:rPr>
        <w:t>ass type (12/18, 66.7%), infiltration type (1/18, 5.6%), mesentery type (4/18, 22.2%) and mixed type (1/18, 5.6%). All cases were hypoechoic and no cystic areas were detected. On CEUS, most cases (17/18, 94.4%) showed arterial hyperechoic enhancement. All cases showed arterial enhancement followed by venous wash out. A relatively high rate of tumor necrosis (11/18, 61.1%) was observed in this study. Tumor necrosis on CEUS was more frequent in aggressive subtypes (10/13, 76.9%) than in indolent</w:t>
      </w:r>
      <w:r w:rsidRPr="00041E25">
        <w:rPr>
          <w:rFonts w:ascii="Book Antiqua" w:eastAsia="Book Antiqua" w:hAnsi="Book Antiqua" w:cs="Book Antiqua"/>
          <w:color w:val="000000"/>
        </w:rPr>
        <w:t xml:space="preserve"> subtypes (1/5, 20.0%) (</w:t>
      </w:r>
      <w:r w:rsidRPr="00041E25">
        <w:rPr>
          <w:rFonts w:ascii="Book Antiqua" w:eastAsia="Book Antiqua" w:hAnsi="Book Antiqua" w:cs="Book Antiqua"/>
          <w:i/>
          <w:iCs/>
          <w:color w:val="000000"/>
        </w:rPr>
        <w:t xml:space="preserve">P </w:t>
      </w:r>
      <w:r w:rsidRPr="00041E25">
        <w:rPr>
          <w:rFonts w:ascii="Book Antiqua" w:eastAsia="Book Antiqua" w:hAnsi="Book Antiqua" w:cs="Book Antiqua"/>
          <w:color w:val="000000"/>
        </w:rPr>
        <w:t xml:space="preserve">= 0.047). There were no correlations between tumor necrosis and lesion size and Ann Arbor stage. There was no significant difference in </w:t>
      </w:r>
      <w:r w:rsidR="004B3058" w:rsidRPr="00041E25">
        <w:rPr>
          <w:rFonts w:ascii="Book Antiqua" w:eastAsia="Book Antiqua" w:hAnsi="Book Antiqua" w:cs="Book Antiqua"/>
          <w:color w:val="000000"/>
        </w:rPr>
        <w:t xml:space="preserve">time–intensity curve </w:t>
      </w:r>
      <w:r w:rsidRPr="00041E25">
        <w:rPr>
          <w:rFonts w:ascii="Book Antiqua" w:eastAsia="Book Antiqua" w:hAnsi="Book Antiqua" w:cs="Book Antiqua"/>
          <w:color w:val="000000"/>
        </w:rPr>
        <w:t>parameters between normal and elevated LDH groups.</w:t>
      </w:r>
    </w:p>
    <w:p w14:paraId="3E5A4B3F" w14:textId="77777777" w:rsidR="00A77B3E" w:rsidRPr="00041E25" w:rsidRDefault="00A77B3E" w:rsidP="00041E25">
      <w:pPr>
        <w:spacing w:line="360" w:lineRule="auto"/>
        <w:jc w:val="both"/>
        <w:rPr>
          <w:rFonts w:ascii="Book Antiqua" w:hAnsi="Book Antiqua"/>
        </w:rPr>
      </w:pPr>
    </w:p>
    <w:p w14:paraId="290578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conclusions</w:t>
      </w:r>
    </w:p>
    <w:p w14:paraId="51DDF4A2"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shd w:val="clear" w:color="auto" w:fill="FFFFFF"/>
        </w:rPr>
        <w:t>B-mode US and CEUS findings of intestinal lymphoma are characteristic. We observed a high rate of tumor necrosis, which appeared more frequently in aggressive pathological subtypes of intestinal lymphoma.</w:t>
      </w:r>
    </w:p>
    <w:p w14:paraId="4AFECD9B" w14:textId="77777777" w:rsidR="00A77B3E" w:rsidRPr="00041E25" w:rsidRDefault="00A77B3E" w:rsidP="00041E25">
      <w:pPr>
        <w:spacing w:line="360" w:lineRule="auto"/>
        <w:jc w:val="both"/>
        <w:rPr>
          <w:rFonts w:ascii="Book Antiqua" w:hAnsi="Book Antiqua"/>
        </w:rPr>
      </w:pPr>
    </w:p>
    <w:p w14:paraId="2C229C9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i/>
          <w:color w:val="000000"/>
        </w:rPr>
        <w:t>Research perspectives</w:t>
      </w:r>
    </w:p>
    <w:p w14:paraId="46DDE1D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 xml:space="preserve">Based on the present results, we will expand the number of enrolled </w:t>
      </w:r>
      <w:r w:rsidRPr="00041E25">
        <w:rPr>
          <w:rFonts w:ascii="Book Antiqua" w:eastAsia="Book Antiqua" w:hAnsi="Book Antiqua" w:cs="Book Antiqua"/>
          <w:color w:val="000000"/>
          <w:shd w:val="clear" w:color="auto" w:fill="FFFFFF"/>
        </w:rPr>
        <w:t xml:space="preserve">patients and explore the advantages of </w:t>
      </w:r>
      <w:r w:rsidR="00130EB2">
        <w:rPr>
          <w:rFonts w:ascii="Book Antiqua" w:hAnsi="Book Antiqua" w:cs="Book Antiqua" w:hint="eastAsia"/>
          <w:color w:val="000000"/>
          <w:shd w:val="clear" w:color="auto" w:fill="FFFFFF"/>
          <w:lang w:eastAsia="zh-CN"/>
        </w:rPr>
        <w:t>US</w:t>
      </w:r>
      <w:r w:rsidRPr="00041E25">
        <w:rPr>
          <w:rFonts w:ascii="Book Antiqua" w:eastAsia="Book Antiqua" w:hAnsi="Book Antiqua" w:cs="Book Antiqua"/>
          <w:color w:val="000000"/>
          <w:shd w:val="clear" w:color="auto" w:fill="FFFFFF"/>
        </w:rPr>
        <w:t xml:space="preserve"> compared with other imaging techniques in diagnosing intestinal lymphoma.</w:t>
      </w:r>
    </w:p>
    <w:p w14:paraId="492DA330" w14:textId="77777777" w:rsidR="00A77B3E" w:rsidRPr="00041E25" w:rsidRDefault="00A77B3E" w:rsidP="00041E25">
      <w:pPr>
        <w:spacing w:line="360" w:lineRule="auto"/>
        <w:jc w:val="both"/>
        <w:rPr>
          <w:rFonts w:ascii="Book Antiqua" w:hAnsi="Book Antiqua"/>
        </w:rPr>
      </w:pPr>
    </w:p>
    <w:p w14:paraId="76DA371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aps/>
          <w:color w:val="000000"/>
          <w:u w:val="single"/>
        </w:rPr>
        <w:lastRenderedPageBreak/>
        <w:t>ACKNOWLEDGEMENTS</w:t>
      </w:r>
    </w:p>
    <w:p w14:paraId="2C8122BC"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color w:val="000000"/>
        </w:rPr>
        <w:t>The authors like to thank Professor Hong-Da Chen, biostatistician at Office of Cancer Screening,</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National Cancer Center/National Clinical Research Center for Cancer/Cancer Hospital, Chinese Academy of Medical Sciences and Peking Union Medical College,</w:t>
      </w:r>
      <w:r w:rsidR="00BF0831">
        <w:rPr>
          <w:rFonts w:ascii="Book Antiqua" w:hAnsi="Book Antiqua" w:cs="Book Antiqua" w:hint="eastAsia"/>
          <w:color w:val="000000"/>
          <w:lang w:eastAsia="zh-CN"/>
        </w:rPr>
        <w:t xml:space="preserve"> </w:t>
      </w:r>
      <w:r w:rsidRPr="00041E25">
        <w:rPr>
          <w:rFonts w:ascii="Book Antiqua" w:eastAsia="Book Antiqua" w:hAnsi="Book Antiqua" w:cs="Book Antiqua"/>
          <w:color w:val="000000"/>
        </w:rPr>
        <w:t>Beijing, China</w:t>
      </w:r>
      <w:r w:rsidRPr="00041E25">
        <w:rPr>
          <w:rFonts w:ascii="Book Antiqua" w:eastAsia="Book Antiqua" w:hAnsi="Book Antiqua" w:cs="Book Antiqua"/>
          <w:color w:val="000000"/>
          <w:shd w:val="clear" w:color="auto" w:fill="FFFFFF"/>
        </w:rPr>
        <w:t>.</w:t>
      </w:r>
    </w:p>
    <w:p w14:paraId="711E5FFC" w14:textId="77777777" w:rsidR="00A77B3E" w:rsidRPr="00041E25" w:rsidRDefault="00A77B3E" w:rsidP="00041E25">
      <w:pPr>
        <w:spacing w:line="360" w:lineRule="auto"/>
        <w:jc w:val="both"/>
        <w:rPr>
          <w:rFonts w:ascii="Book Antiqua" w:hAnsi="Book Antiqua"/>
        </w:rPr>
      </w:pPr>
    </w:p>
    <w:p w14:paraId="355530A5"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REFERENCES</w:t>
      </w:r>
    </w:p>
    <w:p w14:paraId="20380B93" w14:textId="6E72BE83" w:rsidR="00041E25" w:rsidRPr="00041E25" w:rsidRDefault="00041E25" w:rsidP="00041E25">
      <w:pPr>
        <w:spacing w:line="360" w:lineRule="auto"/>
        <w:jc w:val="both"/>
        <w:rPr>
          <w:rFonts w:ascii="Book Antiqua" w:hAnsi="Book Antiqua"/>
        </w:rPr>
      </w:pPr>
      <w:bookmarkStart w:id="3" w:name="OLE_LINK126"/>
      <w:r w:rsidRPr="00041E25">
        <w:rPr>
          <w:rFonts w:ascii="Book Antiqua" w:hAnsi="Book Antiqua"/>
        </w:rPr>
        <w:t xml:space="preserve">1 </w:t>
      </w:r>
      <w:r w:rsidRPr="00041E25">
        <w:rPr>
          <w:rFonts w:ascii="Book Antiqua" w:hAnsi="Book Antiqua"/>
          <w:b/>
          <w:bCs/>
        </w:rPr>
        <w:t>Freeman C</w:t>
      </w:r>
      <w:r w:rsidRPr="00041E25">
        <w:rPr>
          <w:rFonts w:ascii="Book Antiqua" w:hAnsi="Book Antiqua"/>
        </w:rPr>
        <w:t xml:space="preserve">, Berg JW, Cutler SJ. Occurrence and prognosis of extranodal lymphomas. </w:t>
      </w:r>
      <w:r w:rsidRPr="00041E25">
        <w:rPr>
          <w:rFonts w:ascii="Book Antiqua" w:hAnsi="Book Antiqua"/>
          <w:i/>
          <w:iCs/>
        </w:rPr>
        <w:t>Cancer</w:t>
      </w:r>
      <w:r w:rsidRPr="00041E25">
        <w:rPr>
          <w:rFonts w:ascii="Book Antiqua" w:hAnsi="Book Antiqua"/>
        </w:rPr>
        <w:t xml:space="preserve"> 1972; </w:t>
      </w:r>
      <w:r w:rsidRPr="00041E25">
        <w:rPr>
          <w:rFonts w:ascii="Book Antiqua" w:hAnsi="Book Antiqua"/>
          <w:b/>
          <w:bCs/>
        </w:rPr>
        <w:t>29</w:t>
      </w:r>
      <w:r w:rsidRPr="00041E25">
        <w:rPr>
          <w:rFonts w:ascii="Book Antiqua" w:hAnsi="Book Antiqua"/>
        </w:rPr>
        <w:t>: 252-260 [PMID: 5007387</w:t>
      </w:r>
      <w:r w:rsidR="005D79FE" w:rsidRPr="005D79FE">
        <w:rPr>
          <w:rFonts w:ascii="Book Antiqua" w:hAnsi="Book Antiqua"/>
        </w:rPr>
        <w:t xml:space="preserve"> DOI:</w:t>
      </w:r>
      <w:r w:rsidR="005D79FE">
        <w:rPr>
          <w:rFonts w:ascii="Book Antiqua" w:hAnsi="Book Antiqua" w:hint="eastAsia"/>
          <w:lang w:eastAsia="zh-CN"/>
        </w:rPr>
        <w:t xml:space="preserve"> </w:t>
      </w:r>
      <w:r w:rsidR="005D79FE" w:rsidRPr="005D79FE">
        <w:rPr>
          <w:rFonts w:ascii="Book Antiqua" w:hAnsi="Book Antiqua"/>
          <w:lang w:eastAsia="zh-CN"/>
        </w:rPr>
        <w:t>10.1002/1097-0142(197201)29:1&lt;252::AID-CNCR2820290138&gt;3.0.CO;2-#</w:t>
      </w:r>
      <w:r w:rsidRPr="00041E25">
        <w:rPr>
          <w:rFonts w:ascii="Book Antiqua" w:hAnsi="Book Antiqua"/>
        </w:rPr>
        <w:t>]</w:t>
      </w:r>
    </w:p>
    <w:p w14:paraId="2120D3E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 </w:t>
      </w:r>
      <w:r w:rsidRPr="00041E25">
        <w:rPr>
          <w:rFonts w:ascii="Book Antiqua" w:hAnsi="Book Antiqua"/>
          <w:b/>
          <w:bCs/>
        </w:rPr>
        <w:t>Levine MS</w:t>
      </w:r>
      <w:r w:rsidRPr="00041E25">
        <w:rPr>
          <w:rFonts w:ascii="Book Antiqua" w:hAnsi="Book Antiqua"/>
        </w:rPr>
        <w:t xml:space="preserve">, Rubesin SE, Pantongrag-Brown L, Buck JL, Herlinger H. Non-Hodgkin's lymphoma of the gastrointestinal tract: radiographic findings. </w:t>
      </w:r>
      <w:r w:rsidRPr="00041E25">
        <w:rPr>
          <w:rFonts w:ascii="Book Antiqua" w:hAnsi="Book Antiqua"/>
          <w:i/>
          <w:iCs/>
        </w:rPr>
        <w:t>AJR Am J Roentgenol</w:t>
      </w:r>
      <w:r w:rsidRPr="00041E25">
        <w:rPr>
          <w:rFonts w:ascii="Book Antiqua" w:hAnsi="Book Antiqua"/>
        </w:rPr>
        <w:t xml:space="preserve"> 1997; </w:t>
      </w:r>
      <w:r w:rsidRPr="00041E25">
        <w:rPr>
          <w:rFonts w:ascii="Book Antiqua" w:hAnsi="Book Antiqua"/>
          <w:b/>
          <w:bCs/>
        </w:rPr>
        <w:t>168</w:t>
      </w:r>
      <w:r w:rsidRPr="00041E25">
        <w:rPr>
          <w:rFonts w:ascii="Book Antiqua" w:hAnsi="Book Antiqua"/>
        </w:rPr>
        <w:t>: 165-172 [PMID: 8976941 DOI: 10.2214/ajr.168.1.8976941]</w:t>
      </w:r>
    </w:p>
    <w:p w14:paraId="036D318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 </w:t>
      </w:r>
      <w:r w:rsidRPr="00041E25">
        <w:rPr>
          <w:rFonts w:ascii="Book Antiqua" w:hAnsi="Book Antiqua"/>
          <w:b/>
          <w:bCs/>
        </w:rPr>
        <w:t>Foukas PG</w:t>
      </w:r>
      <w:r w:rsidRPr="00041E25">
        <w:rPr>
          <w:rFonts w:ascii="Book Antiqua" w:hAnsi="Book Antiqua"/>
        </w:rPr>
        <w:t xml:space="preserve">, de Leval L. Recent advances in intestinal lymphomas. </w:t>
      </w:r>
      <w:r w:rsidRPr="00041E25">
        <w:rPr>
          <w:rFonts w:ascii="Book Antiqua" w:hAnsi="Book Antiqua"/>
          <w:i/>
          <w:iCs/>
        </w:rPr>
        <w:t>Histopathology</w:t>
      </w:r>
      <w:r w:rsidRPr="00041E25">
        <w:rPr>
          <w:rFonts w:ascii="Book Antiqua" w:hAnsi="Book Antiqua"/>
        </w:rPr>
        <w:t xml:space="preserve"> 2015; </w:t>
      </w:r>
      <w:r w:rsidRPr="00041E25">
        <w:rPr>
          <w:rFonts w:ascii="Book Antiqua" w:hAnsi="Book Antiqua"/>
          <w:b/>
          <w:bCs/>
        </w:rPr>
        <w:t>66</w:t>
      </w:r>
      <w:r w:rsidRPr="00041E25">
        <w:rPr>
          <w:rFonts w:ascii="Book Antiqua" w:hAnsi="Book Antiqua"/>
        </w:rPr>
        <w:t>: 112-136 [PMID: 25639480 DOI: 10.1111/his.12596]</w:t>
      </w:r>
    </w:p>
    <w:p w14:paraId="0F122399"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4 </w:t>
      </w:r>
      <w:r w:rsidRPr="00041E25">
        <w:rPr>
          <w:rFonts w:ascii="Book Antiqua" w:hAnsi="Book Antiqua"/>
          <w:b/>
          <w:bCs/>
        </w:rPr>
        <w:t>Ghimire P</w:t>
      </w:r>
      <w:r w:rsidRPr="00041E25">
        <w:rPr>
          <w:rFonts w:ascii="Book Antiqua" w:hAnsi="Book Antiqua"/>
        </w:rPr>
        <w:t xml:space="preserve">, Wu GY, Zhu L. Primary gastrointestinal lymphoma. </w:t>
      </w:r>
      <w:r w:rsidRPr="00041E25">
        <w:rPr>
          <w:rFonts w:ascii="Book Antiqua" w:hAnsi="Book Antiqua"/>
          <w:i/>
          <w:iCs/>
        </w:rPr>
        <w:t>World J Gastroenterol</w:t>
      </w:r>
      <w:r w:rsidRPr="00041E25">
        <w:rPr>
          <w:rFonts w:ascii="Book Antiqua" w:hAnsi="Book Antiqua"/>
        </w:rPr>
        <w:t xml:space="preserve"> 2011; </w:t>
      </w:r>
      <w:r w:rsidRPr="00041E25">
        <w:rPr>
          <w:rFonts w:ascii="Book Antiqua" w:hAnsi="Book Antiqua"/>
          <w:b/>
          <w:bCs/>
        </w:rPr>
        <w:t>17</w:t>
      </w:r>
      <w:r w:rsidRPr="00041E25">
        <w:rPr>
          <w:rFonts w:ascii="Book Antiqua" w:hAnsi="Book Antiqua"/>
        </w:rPr>
        <w:t>: 697-707 [PMID: 21390139 DOI: 10.3748/wjg.v17.i6.697]</w:t>
      </w:r>
    </w:p>
    <w:p w14:paraId="45EC5B5B"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5 </w:t>
      </w:r>
      <w:r w:rsidRPr="00041E25">
        <w:rPr>
          <w:rFonts w:ascii="Book Antiqua" w:hAnsi="Book Antiqua"/>
          <w:b/>
          <w:bCs/>
        </w:rPr>
        <w:t>Nakamura S</w:t>
      </w:r>
      <w:r w:rsidRPr="00041E25">
        <w:rPr>
          <w:rFonts w:ascii="Book Antiqua" w:hAnsi="Book Antiqua"/>
        </w:rPr>
        <w:t xml:space="preserve">, Matsumoto T. Gastrointestinal lymphoma: recent advances in diagnosis and treatment. </w:t>
      </w:r>
      <w:r w:rsidRPr="00041E25">
        <w:rPr>
          <w:rFonts w:ascii="Book Antiqua" w:hAnsi="Book Antiqua"/>
          <w:i/>
          <w:iCs/>
        </w:rPr>
        <w:t>Digestion</w:t>
      </w:r>
      <w:r w:rsidRPr="00041E25">
        <w:rPr>
          <w:rFonts w:ascii="Book Antiqua" w:hAnsi="Book Antiqua"/>
        </w:rPr>
        <w:t xml:space="preserve"> 2013; </w:t>
      </w:r>
      <w:r w:rsidRPr="00041E25">
        <w:rPr>
          <w:rFonts w:ascii="Book Antiqua" w:hAnsi="Book Antiqua"/>
          <w:b/>
          <w:bCs/>
        </w:rPr>
        <w:t>87</w:t>
      </w:r>
      <w:r w:rsidRPr="00041E25">
        <w:rPr>
          <w:rFonts w:ascii="Book Antiqua" w:hAnsi="Book Antiqua"/>
        </w:rPr>
        <w:t>: 182-188 [PMID: 23635497 DOI: 10.1159/000350051]</w:t>
      </w:r>
    </w:p>
    <w:p w14:paraId="1779836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6 </w:t>
      </w:r>
      <w:r w:rsidRPr="00041E25">
        <w:rPr>
          <w:rFonts w:ascii="Book Antiqua" w:hAnsi="Book Antiqua"/>
          <w:b/>
          <w:bCs/>
        </w:rPr>
        <w:t>Dragosics B</w:t>
      </w:r>
      <w:r w:rsidRPr="00041E25">
        <w:rPr>
          <w:rFonts w:ascii="Book Antiqua" w:hAnsi="Book Antiqua"/>
        </w:rPr>
        <w:t xml:space="preserve">, Bauer P, Radaszkiewicz T. Primary gastrointestinal non-Hodgkin's lymphomas. A retrospective clinicopathologic study of 150 cases. </w:t>
      </w:r>
      <w:r w:rsidRPr="00041E25">
        <w:rPr>
          <w:rFonts w:ascii="Book Antiqua" w:hAnsi="Book Antiqua"/>
          <w:i/>
          <w:iCs/>
        </w:rPr>
        <w:t>Cancer</w:t>
      </w:r>
      <w:r w:rsidRPr="00041E25">
        <w:rPr>
          <w:rFonts w:ascii="Book Antiqua" w:hAnsi="Book Antiqua"/>
        </w:rPr>
        <w:t xml:space="preserve"> 1985; </w:t>
      </w:r>
      <w:r w:rsidRPr="00041E25">
        <w:rPr>
          <w:rFonts w:ascii="Book Antiqua" w:hAnsi="Book Antiqua"/>
          <w:b/>
          <w:bCs/>
        </w:rPr>
        <w:t>55</w:t>
      </w:r>
      <w:r w:rsidRPr="00041E25">
        <w:rPr>
          <w:rFonts w:ascii="Book Antiqua" w:hAnsi="Book Antiqua"/>
        </w:rPr>
        <w:t>: 1060-1073 [PMID: 3881161 DOI: 10.1002/1097-0142(19850301)55:5&lt;1060::aid-cncr2820550523&gt;3.0.co;2-8]</w:t>
      </w:r>
    </w:p>
    <w:p w14:paraId="2BB3F6D8"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7 </w:t>
      </w:r>
      <w:r w:rsidRPr="00041E25">
        <w:rPr>
          <w:rFonts w:ascii="Book Antiqua" w:hAnsi="Book Antiqua"/>
          <w:b/>
          <w:bCs/>
        </w:rPr>
        <w:t>Koch P</w:t>
      </w:r>
      <w:r w:rsidRPr="00041E25">
        <w:rPr>
          <w:rFonts w:ascii="Book Antiqua" w:hAnsi="Book Antiqua"/>
        </w:rPr>
        <w:t xml:space="preserve">, del Valle F, Berdel WE, Willich NA, Reers B, Hiddemann W, Grothaus-Pinke B, Reinartz G, Brockmann J, Temmesfeld A, Schmitz R, Rübe C, Probst A, Jaenke G, Bodenstein H, Junker A, Pott C, Schultze J, Heinecke A, Parwaresch R, Tiemann M; German Multicenter Study Group. Primary gastrointestinal non-Hodgkin's lymphoma: I. Anatomic and histologic distribution, clinical features, and survival data of 371 </w:t>
      </w:r>
      <w:r w:rsidRPr="00041E25">
        <w:rPr>
          <w:rFonts w:ascii="Book Antiqua" w:hAnsi="Book Antiqua"/>
        </w:rPr>
        <w:lastRenderedPageBreak/>
        <w:t xml:space="preserve">patients registered in the German Multicenter Study GIT NHL 01/92. </w:t>
      </w:r>
      <w:r w:rsidRPr="00041E25">
        <w:rPr>
          <w:rFonts w:ascii="Book Antiqua" w:hAnsi="Book Antiqua"/>
          <w:i/>
          <w:iCs/>
        </w:rPr>
        <w:t>J Clin Oncol</w:t>
      </w:r>
      <w:r w:rsidRPr="00041E25">
        <w:rPr>
          <w:rFonts w:ascii="Book Antiqua" w:hAnsi="Book Antiqua"/>
        </w:rPr>
        <w:t xml:space="preserve"> 2001; </w:t>
      </w:r>
      <w:r w:rsidRPr="00041E25">
        <w:rPr>
          <w:rFonts w:ascii="Book Antiqua" w:hAnsi="Book Antiqua"/>
          <w:b/>
          <w:bCs/>
        </w:rPr>
        <w:t>19</w:t>
      </w:r>
      <w:r w:rsidRPr="00041E25">
        <w:rPr>
          <w:rFonts w:ascii="Book Antiqua" w:hAnsi="Book Antiqua"/>
        </w:rPr>
        <w:t>: 3861-3873 [PMID: 11559724 DOI: 10.1200/JCO.2001.19.18.3861]</w:t>
      </w:r>
    </w:p>
    <w:p w14:paraId="321174D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8 </w:t>
      </w:r>
      <w:r w:rsidRPr="00041E25">
        <w:rPr>
          <w:rFonts w:ascii="Book Antiqua" w:hAnsi="Book Antiqua"/>
          <w:b/>
          <w:bCs/>
        </w:rPr>
        <w:t>Ruskoné-Fourmestraux A</w:t>
      </w:r>
      <w:r w:rsidRPr="00041E25">
        <w:rPr>
          <w:rFonts w:ascii="Book Antiqua" w:hAnsi="Book Antiqua"/>
        </w:rPr>
        <w:t xml:space="preserve">, Aegerter P, Delmer A, Brousse N, Galian A, Rambaud JC. Primary digestive tract lymphoma: a prospective multicentric study of 91 patients. Groupe d'Etude des Lymphomes Digestifs. </w:t>
      </w:r>
      <w:r w:rsidRPr="00041E25">
        <w:rPr>
          <w:rFonts w:ascii="Book Antiqua" w:hAnsi="Book Antiqua"/>
          <w:i/>
          <w:iCs/>
        </w:rPr>
        <w:t>Gastroenterology</w:t>
      </w:r>
      <w:r w:rsidRPr="00041E25">
        <w:rPr>
          <w:rFonts w:ascii="Book Antiqua" w:hAnsi="Book Antiqua"/>
        </w:rPr>
        <w:t xml:space="preserve"> 1993; </w:t>
      </w:r>
      <w:r w:rsidRPr="00041E25">
        <w:rPr>
          <w:rFonts w:ascii="Book Antiqua" w:hAnsi="Book Antiqua"/>
          <w:b/>
          <w:bCs/>
        </w:rPr>
        <w:t>105</w:t>
      </w:r>
      <w:r w:rsidRPr="00041E25">
        <w:rPr>
          <w:rFonts w:ascii="Book Antiqua" w:hAnsi="Book Antiqua"/>
        </w:rPr>
        <w:t>: 1662-1671 [PMID: 8253342 DOI: 10.1016/0016-5085(93)91061-l]</w:t>
      </w:r>
    </w:p>
    <w:p w14:paraId="62BB402E"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9 </w:t>
      </w:r>
      <w:r w:rsidRPr="00041E25">
        <w:rPr>
          <w:rFonts w:ascii="Book Antiqua" w:hAnsi="Book Antiqua"/>
          <w:b/>
          <w:bCs/>
        </w:rPr>
        <w:t>Fischbach W</w:t>
      </w:r>
      <w:r w:rsidRPr="00041E25">
        <w:rPr>
          <w:rFonts w:ascii="Book Antiqua" w:hAnsi="Book Antiqua"/>
        </w:rPr>
        <w:t xml:space="preserve">, Dragosics B, Kolve-Goebeler ME, Ohmann C, Greiner A, Yang Q, Böhm S, Verreet P, Horstmann O, Busch M, Dühmke E, Müller-Hermelink HK, Wilms K, Allinger S, Bauer P, Bauer S, Bender A, Brandstätter G, Chott A, Dittrich C, Erhart K, Eysselt D, Ellersdorfer H, Ferlitsch A, Fridrik MA, Gartner A, Hausmaninger M, Hinterberger W, Hügel K, Ilsinger P, Jonaus K, Judmaier G, Karner J, Kerstan E, Knoflach P, Lenz K, Kandutsch A, Lobmeyer M, Michlmeier H, Mach H, Marosi C, Ohlinger W, Oprean H, Pointer H, Pont J, Salabon H, Samec HJ, Ulsperger A, Wimmer A, Wewalka F. Primary gastric B-cell lymphoma: results of a prospective multicenter study. The German-Austrian Gastrointestinal Lymphoma Study Group. </w:t>
      </w:r>
      <w:r w:rsidRPr="00041E25">
        <w:rPr>
          <w:rFonts w:ascii="Book Antiqua" w:hAnsi="Book Antiqua"/>
          <w:i/>
          <w:iCs/>
        </w:rPr>
        <w:t>Gastroenterology</w:t>
      </w:r>
      <w:r w:rsidRPr="00041E25">
        <w:rPr>
          <w:rFonts w:ascii="Book Antiqua" w:hAnsi="Book Antiqua"/>
        </w:rPr>
        <w:t xml:space="preserve"> 2000; </w:t>
      </w:r>
      <w:r w:rsidRPr="00041E25">
        <w:rPr>
          <w:rFonts w:ascii="Book Antiqua" w:hAnsi="Book Antiqua"/>
          <w:b/>
          <w:bCs/>
        </w:rPr>
        <w:t>119</w:t>
      </w:r>
      <w:r w:rsidRPr="00041E25">
        <w:rPr>
          <w:rFonts w:ascii="Book Antiqua" w:hAnsi="Book Antiqua"/>
        </w:rPr>
        <w:t>: 1191-1202 [PMID: 11054376 DOI: 10.1053/gast.2000.19579]</w:t>
      </w:r>
    </w:p>
    <w:p w14:paraId="4499FEC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10 </w:t>
      </w:r>
      <w:r w:rsidRPr="00041E25">
        <w:rPr>
          <w:rFonts w:ascii="Book Antiqua" w:hAnsi="Book Antiqua"/>
          <w:b/>
          <w:bCs/>
        </w:rPr>
        <w:t>Nakamura S</w:t>
      </w:r>
      <w:r w:rsidRPr="00041E25">
        <w:rPr>
          <w:rFonts w:ascii="Book Antiqua" w:hAnsi="Book Antiqua"/>
        </w:rPr>
        <w:t xml:space="preserve">, Matsumoto T, Iida M, Yao T, Tsuneyoshi M. Primary gastrointestinal lymphoma in Japan: a clinicopathologic analysis of 455 patients with special reference to its time trends. </w:t>
      </w:r>
      <w:r w:rsidRPr="00041E25">
        <w:rPr>
          <w:rFonts w:ascii="Book Antiqua" w:hAnsi="Book Antiqua"/>
          <w:i/>
          <w:iCs/>
        </w:rPr>
        <w:t>Cancer</w:t>
      </w:r>
      <w:r w:rsidRPr="00041E25">
        <w:rPr>
          <w:rFonts w:ascii="Book Antiqua" w:hAnsi="Book Antiqua"/>
        </w:rPr>
        <w:t xml:space="preserve"> 2003; </w:t>
      </w:r>
      <w:r w:rsidRPr="00041E25">
        <w:rPr>
          <w:rFonts w:ascii="Book Antiqua" w:hAnsi="Book Antiqua"/>
          <w:b/>
          <w:bCs/>
        </w:rPr>
        <w:t>97</w:t>
      </w:r>
      <w:r w:rsidRPr="00041E25">
        <w:rPr>
          <w:rFonts w:ascii="Book Antiqua" w:hAnsi="Book Antiqua"/>
        </w:rPr>
        <w:t>: 2462-2473 [PMID: 12733145 DOI: 10.1002/cncr.11415]</w:t>
      </w:r>
    </w:p>
    <w:p w14:paraId="62CFD88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11 </w:t>
      </w:r>
      <w:r w:rsidRPr="00041E25">
        <w:rPr>
          <w:rFonts w:ascii="Book Antiqua" w:hAnsi="Book Antiqua"/>
          <w:b/>
          <w:bCs/>
        </w:rPr>
        <w:t>Akahoshi K</w:t>
      </w:r>
      <w:r w:rsidRPr="00041E25">
        <w:rPr>
          <w:rFonts w:ascii="Book Antiqua" w:hAnsi="Book Antiqua"/>
        </w:rPr>
        <w:t xml:space="preserve">, Oya M, Koga T, Shiratsuchi Y. Current clinical management of gastrointestinal stromal tumor. </w:t>
      </w:r>
      <w:r w:rsidRPr="00041E25">
        <w:rPr>
          <w:rFonts w:ascii="Book Antiqua" w:hAnsi="Book Antiqua"/>
          <w:i/>
          <w:iCs/>
        </w:rPr>
        <w:t>World J Gastroenterol</w:t>
      </w:r>
      <w:r w:rsidRPr="00041E25">
        <w:rPr>
          <w:rFonts w:ascii="Book Antiqua" w:hAnsi="Book Antiqua"/>
        </w:rPr>
        <w:t xml:space="preserve"> 2018; </w:t>
      </w:r>
      <w:r w:rsidRPr="00041E25">
        <w:rPr>
          <w:rFonts w:ascii="Book Antiqua" w:hAnsi="Book Antiqua"/>
          <w:b/>
          <w:bCs/>
        </w:rPr>
        <w:t>24</w:t>
      </w:r>
      <w:r w:rsidRPr="00041E25">
        <w:rPr>
          <w:rFonts w:ascii="Book Antiqua" w:hAnsi="Book Antiqua"/>
        </w:rPr>
        <w:t>: 2806-2817 [PMID: 30018476 DOI: 10.3748/wjg.v24.i26.2806]</w:t>
      </w:r>
    </w:p>
    <w:p w14:paraId="5AB1C04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12 </w:t>
      </w:r>
      <w:r w:rsidRPr="00041E25">
        <w:rPr>
          <w:rFonts w:ascii="Book Antiqua" w:hAnsi="Book Antiqua"/>
          <w:b/>
          <w:bCs/>
        </w:rPr>
        <w:t>Fukumoto A</w:t>
      </w:r>
      <w:r w:rsidRPr="00041E25">
        <w:rPr>
          <w:rFonts w:ascii="Book Antiqua" w:hAnsi="Book Antiqua"/>
        </w:rPr>
        <w:t xml:space="preserve">, Tanaka S, Imagawa H, Shishido T, Oka S, Yoshida S, Yamada H, Chayama K. Usefulness and limitations of transabdominal ultrasonography for detecting small-bowel tumors. </w:t>
      </w:r>
      <w:r w:rsidRPr="00041E25">
        <w:rPr>
          <w:rFonts w:ascii="Book Antiqua" w:hAnsi="Book Antiqua"/>
          <w:i/>
          <w:iCs/>
        </w:rPr>
        <w:t>Scand J Gastroenterol</w:t>
      </w:r>
      <w:r w:rsidRPr="00041E25">
        <w:rPr>
          <w:rFonts w:ascii="Book Antiqua" w:hAnsi="Book Antiqua"/>
        </w:rPr>
        <w:t xml:space="preserve"> 2009; </w:t>
      </w:r>
      <w:r w:rsidRPr="00041E25">
        <w:rPr>
          <w:rFonts w:ascii="Book Antiqua" w:hAnsi="Book Antiqua"/>
          <w:b/>
          <w:bCs/>
        </w:rPr>
        <w:t>44</w:t>
      </w:r>
      <w:r w:rsidRPr="00041E25">
        <w:rPr>
          <w:rFonts w:ascii="Book Antiqua" w:hAnsi="Book Antiqua"/>
        </w:rPr>
        <w:t>: 332-338 [PMID: 18985540 DOI: 10.1080/00365520802495578]</w:t>
      </w:r>
    </w:p>
    <w:p w14:paraId="70294CF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13 </w:t>
      </w:r>
      <w:r w:rsidRPr="00041E25">
        <w:rPr>
          <w:rFonts w:ascii="Book Antiqua" w:hAnsi="Book Antiqua"/>
          <w:b/>
          <w:bCs/>
        </w:rPr>
        <w:t>Malone CD</w:t>
      </w:r>
      <w:r w:rsidRPr="00041E25">
        <w:rPr>
          <w:rFonts w:ascii="Book Antiqua" w:hAnsi="Book Antiqua"/>
        </w:rPr>
        <w:t xml:space="preserve">, Fetzer DT, Monsky WL, Itani M, Mellnick VM, Velez PA, Middleton WD, Averkiou MA, Ramaswamy RS. Contrast-enhanced US for the Interventional </w:t>
      </w:r>
      <w:r w:rsidRPr="00041E25">
        <w:rPr>
          <w:rFonts w:ascii="Book Antiqua" w:hAnsi="Book Antiqua"/>
        </w:rPr>
        <w:lastRenderedPageBreak/>
        <w:t xml:space="preserve">Radiologist: Current and Emerging Applications. </w:t>
      </w:r>
      <w:r w:rsidRPr="00041E25">
        <w:rPr>
          <w:rFonts w:ascii="Book Antiqua" w:hAnsi="Book Antiqua"/>
          <w:i/>
          <w:iCs/>
        </w:rPr>
        <w:t>Radiographics</w:t>
      </w:r>
      <w:r w:rsidRPr="00041E25">
        <w:rPr>
          <w:rFonts w:ascii="Book Antiqua" w:hAnsi="Book Antiqua"/>
        </w:rPr>
        <w:t xml:space="preserve"> 2020; </w:t>
      </w:r>
      <w:r w:rsidRPr="00041E25">
        <w:rPr>
          <w:rFonts w:ascii="Book Antiqua" w:hAnsi="Book Antiqua"/>
          <w:b/>
          <w:bCs/>
        </w:rPr>
        <w:t>40</w:t>
      </w:r>
      <w:r w:rsidRPr="00041E25">
        <w:rPr>
          <w:rFonts w:ascii="Book Antiqua" w:hAnsi="Book Antiqua"/>
        </w:rPr>
        <w:t>: 562-588 [PMID: 32125955 DOI: 10.1148/rg.2020190183]</w:t>
      </w:r>
    </w:p>
    <w:p w14:paraId="7B7A60E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14 </w:t>
      </w:r>
      <w:r w:rsidRPr="00041E25">
        <w:rPr>
          <w:rFonts w:ascii="Book Antiqua" w:hAnsi="Book Antiqua"/>
          <w:b/>
          <w:bCs/>
        </w:rPr>
        <w:t>Piscaglia F</w:t>
      </w:r>
      <w:r w:rsidRPr="00041E25">
        <w:rPr>
          <w:rFonts w:ascii="Book Antiqua" w:hAnsi="Book Antiqua"/>
        </w:rPr>
        <w:t xml:space="preserve">, Nolsøe C, Dietrich CF, Cosgrove DO, Gilja OH, Bachmann Nielsen M, Albrecht T, Barozzi L, Bertolotto M, Catalano O, Claudon M, Clevert DA, Correas JM, D'Onofrio M, Drudi FM, Eyding J, Giovannini M, Hocke M, Ignee A, Jung EM, Klauser AS, Lassau N, Leen E, Mathis G, Saftoiu A, Seidel G, Sidhu PS, ter Haar G, Timmerman D, Weskott HP. The EFSUMB Guidelines and Recommendations on the Clinical Practice of Contrast Enhanced Ultrasound (CEUS): update 2011 on non-hepatic applications. </w:t>
      </w:r>
      <w:r w:rsidRPr="00041E25">
        <w:rPr>
          <w:rFonts w:ascii="Book Antiqua" w:hAnsi="Book Antiqua"/>
          <w:i/>
          <w:iCs/>
        </w:rPr>
        <w:t>Ultraschall Med</w:t>
      </w:r>
      <w:r w:rsidRPr="00041E25">
        <w:rPr>
          <w:rFonts w:ascii="Book Antiqua" w:hAnsi="Book Antiqua"/>
        </w:rPr>
        <w:t xml:space="preserve"> 2012; </w:t>
      </w:r>
      <w:r w:rsidRPr="00041E25">
        <w:rPr>
          <w:rFonts w:ascii="Book Antiqua" w:hAnsi="Book Antiqua"/>
          <w:b/>
          <w:bCs/>
        </w:rPr>
        <w:t>33</w:t>
      </w:r>
      <w:r w:rsidRPr="00041E25">
        <w:rPr>
          <w:rFonts w:ascii="Book Antiqua" w:hAnsi="Book Antiqua"/>
        </w:rPr>
        <w:t>: 33-59 [PMID: 21874631 DOI: 10.1055/s-0031-1281676]</w:t>
      </w:r>
    </w:p>
    <w:p w14:paraId="20E4F269" w14:textId="35A3B362" w:rsidR="00041E25" w:rsidRPr="00041E25" w:rsidRDefault="00041E25" w:rsidP="00041E25">
      <w:pPr>
        <w:spacing w:line="360" w:lineRule="auto"/>
        <w:jc w:val="both"/>
        <w:rPr>
          <w:rFonts w:ascii="Book Antiqua" w:hAnsi="Book Antiqua"/>
        </w:rPr>
      </w:pPr>
      <w:r w:rsidRPr="005D79FE">
        <w:rPr>
          <w:rFonts w:ascii="Book Antiqua" w:hAnsi="Book Antiqua"/>
        </w:rPr>
        <w:t xml:space="preserve">15 </w:t>
      </w:r>
      <w:r w:rsidRPr="005D79FE">
        <w:rPr>
          <w:rFonts w:ascii="Book Antiqua" w:hAnsi="Book Antiqua"/>
          <w:b/>
          <w:bCs/>
        </w:rPr>
        <w:t>Swerdlow SH</w:t>
      </w:r>
      <w:r w:rsidR="00822730" w:rsidRPr="005D79FE">
        <w:rPr>
          <w:rFonts w:ascii="Book Antiqua" w:hAnsi="Book Antiqua" w:hint="eastAsia"/>
          <w:bCs/>
          <w:lang w:eastAsia="zh-CN"/>
        </w:rPr>
        <w:t>,</w:t>
      </w:r>
      <w:r w:rsidRPr="005D79FE">
        <w:rPr>
          <w:rFonts w:ascii="Book Antiqua" w:hAnsi="Book Antiqua"/>
          <w:bCs/>
        </w:rPr>
        <w:t xml:space="preserve"> Resea IAF</w:t>
      </w:r>
      <w:r w:rsidR="00822730" w:rsidRPr="005D79FE">
        <w:rPr>
          <w:rFonts w:ascii="Book Antiqua" w:hAnsi="Book Antiqua" w:hint="eastAsia"/>
          <w:bCs/>
          <w:lang w:eastAsia="zh-CN"/>
        </w:rPr>
        <w:t>.</w:t>
      </w:r>
      <w:r w:rsidRPr="005D79FE">
        <w:rPr>
          <w:rFonts w:ascii="Book Antiqua" w:hAnsi="Book Antiqua"/>
        </w:rPr>
        <w:t xml:space="preserve"> WHO classification of tumours of haematopoietic and lymphoid tissues. International Agency for Research on Cancer, 2008</w:t>
      </w:r>
    </w:p>
    <w:p w14:paraId="0A34744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16 </w:t>
      </w:r>
      <w:r w:rsidRPr="00041E25">
        <w:rPr>
          <w:rFonts w:ascii="Book Antiqua" w:hAnsi="Book Antiqua"/>
          <w:b/>
          <w:bCs/>
        </w:rPr>
        <w:t>Lewin KJ</w:t>
      </w:r>
      <w:r w:rsidRPr="00041E25">
        <w:rPr>
          <w:rFonts w:ascii="Book Antiqua" w:hAnsi="Book Antiqua"/>
        </w:rPr>
        <w:t xml:space="preserve">, Ranchod M, Dorfman RF. Lymphomas of the gastrointestinal tract: a study of 117 cases presenting with gastrointestinal disease. </w:t>
      </w:r>
      <w:r w:rsidRPr="00041E25">
        <w:rPr>
          <w:rFonts w:ascii="Book Antiqua" w:hAnsi="Book Antiqua"/>
          <w:i/>
          <w:iCs/>
        </w:rPr>
        <w:t>Cancer</w:t>
      </w:r>
      <w:r w:rsidRPr="00041E25">
        <w:rPr>
          <w:rFonts w:ascii="Book Antiqua" w:hAnsi="Book Antiqua"/>
        </w:rPr>
        <w:t xml:space="preserve"> 1978; </w:t>
      </w:r>
      <w:r w:rsidRPr="00041E25">
        <w:rPr>
          <w:rFonts w:ascii="Book Antiqua" w:hAnsi="Book Antiqua"/>
          <w:b/>
          <w:bCs/>
        </w:rPr>
        <w:t>42</w:t>
      </w:r>
      <w:r w:rsidRPr="00041E25">
        <w:rPr>
          <w:rFonts w:ascii="Book Antiqua" w:hAnsi="Book Antiqua"/>
        </w:rPr>
        <w:t>: 693-707 [PMID: 354774 DOI: 10.1002/1097-0142(197808)42:2&lt;693::aid-cncr2820420241&gt;3.0.co;2-j]</w:t>
      </w:r>
    </w:p>
    <w:p w14:paraId="195E4C65"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17 </w:t>
      </w:r>
      <w:r w:rsidRPr="00041E25">
        <w:rPr>
          <w:rFonts w:ascii="Book Antiqua" w:hAnsi="Book Antiqua"/>
          <w:b/>
          <w:bCs/>
        </w:rPr>
        <w:t>Fakhry JR</w:t>
      </w:r>
      <w:r w:rsidRPr="00041E25">
        <w:rPr>
          <w:rFonts w:ascii="Book Antiqua" w:hAnsi="Book Antiqua"/>
        </w:rPr>
        <w:t xml:space="preserve">, Berk RN. The "target" pattern: characteristic sonographic feature of stomach and bowel abnormalities. </w:t>
      </w:r>
      <w:r w:rsidRPr="00041E25">
        <w:rPr>
          <w:rFonts w:ascii="Book Antiqua" w:hAnsi="Book Antiqua"/>
          <w:i/>
          <w:iCs/>
        </w:rPr>
        <w:t>AJR Am J Roentgenol</w:t>
      </w:r>
      <w:r w:rsidRPr="00041E25">
        <w:rPr>
          <w:rFonts w:ascii="Book Antiqua" w:hAnsi="Book Antiqua"/>
        </w:rPr>
        <w:t xml:space="preserve"> 1981; </w:t>
      </w:r>
      <w:r w:rsidRPr="00041E25">
        <w:rPr>
          <w:rFonts w:ascii="Book Antiqua" w:hAnsi="Book Antiqua"/>
          <w:b/>
          <w:bCs/>
        </w:rPr>
        <w:t>137</w:t>
      </w:r>
      <w:r w:rsidRPr="00041E25">
        <w:rPr>
          <w:rFonts w:ascii="Book Antiqua" w:hAnsi="Book Antiqua"/>
        </w:rPr>
        <w:t>: 969-972 [PMID: 6975024 DOI: 10.2214/ajr.137.5.969]</w:t>
      </w:r>
    </w:p>
    <w:p w14:paraId="51A58ECA"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18 </w:t>
      </w:r>
      <w:r w:rsidRPr="00041E25">
        <w:rPr>
          <w:rFonts w:ascii="Book Antiqua" w:hAnsi="Book Antiqua"/>
          <w:b/>
          <w:bCs/>
        </w:rPr>
        <w:t>Goerg C</w:t>
      </w:r>
      <w:r w:rsidRPr="00041E25">
        <w:rPr>
          <w:rFonts w:ascii="Book Antiqua" w:hAnsi="Book Antiqua"/>
        </w:rPr>
        <w:t xml:space="preserve">, Schwerk WB, Goerg K. Gastrointestinal lymphoma: sonographic findings in 54 patients. </w:t>
      </w:r>
      <w:r w:rsidRPr="00041E25">
        <w:rPr>
          <w:rFonts w:ascii="Book Antiqua" w:hAnsi="Book Antiqua"/>
          <w:i/>
          <w:iCs/>
        </w:rPr>
        <w:t>AJR Am J Roentgenol</w:t>
      </w:r>
      <w:r w:rsidRPr="00041E25">
        <w:rPr>
          <w:rFonts w:ascii="Book Antiqua" w:hAnsi="Book Antiqua"/>
        </w:rPr>
        <w:t xml:space="preserve"> 1990; </w:t>
      </w:r>
      <w:r w:rsidRPr="00041E25">
        <w:rPr>
          <w:rFonts w:ascii="Book Antiqua" w:hAnsi="Book Antiqua"/>
          <w:b/>
          <w:bCs/>
        </w:rPr>
        <w:t>155</w:t>
      </w:r>
      <w:r w:rsidRPr="00041E25">
        <w:rPr>
          <w:rFonts w:ascii="Book Antiqua" w:hAnsi="Book Antiqua"/>
        </w:rPr>
        <w:t>: 795-798 [PMID: 2119110 DOI: 10.2214/ajr.155.4.2119110]</w:t>
      </w:r>
    </w:p>
    <w:p w14:paraId="5763BBE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19 </w:t>
      </w:r>
      <w:r w:rsidRPr="00041E25">
        <w:rPr>
          <w:rFonts w:ascii="Book Antiqua" w:hAnsi="Book Antiqua"/>
          <w:b/>
          <w:bCs/>
        </w:rPr>
        <w:t>Lo Re G</w:t>
      </w:r>
      <w:r w:rsidRPr="00041E25">
        <w:rPr>
          <w:rFonts w:ascii="Book Antiqua" w:hAnsi="Book Antiqua"/>
        </w:rPr>
        <w:t xml:space="preserve">, Federica V, Midiri F, Picone D, La Tona G, Galia M, Lo Casto A, Lagalla R, Midiri M. Radiological Features of Gastrointestinal Lymphoma. </w:t>
      </w:r>
      <w:r w:rsidRPr="00041E25">
        <w:rPr>
          <w:rFonts w:ascii="Book Antiqua" w:hAnsi="Book Antiqua"/>
          <w:i/>
          <w:iCs/>
        </w:rPr>
        <w:t>Gastroenterol Res Pract</w:t>
      </w:r>
      <w:r w:rsidRPr="00041E25">
        <w:rPr>
          <w:rFonts w:ascii="Book Antiqua" w:hAnsi="Book Antiqua"/>
        </w:rPr>
        <w:t xml:space="preserve"> 2016; </w:t>
      </w:r>
      <w:r w:rsidRPr="00041E25">
        <w:rPr>
          <w:rFonts w:ascii="Book Antiqua" w:hAnsi="Book Antiqua"/>
          <w:b/>
          <w:bCs/>
        </w:rPr>
        <w:t>2016</w:t>
      </w:r>
      <w:r w:rsidRPr="00041E25">
        <w:rPr>
          <w:rFonts w:ascii="Book Antiqua" w:hAnsi="Book Antiqua"/>
        </w:rPr>
        <w:t>: 2498143 [PMID: 26819598 DOI: 10.1155/2016/2498143]</w:t>
      </w:r>
    </w:p>
    <w:p w14:paraId="282BF1DF"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20 </w:t>
      </w:r>
      <w:r w:rsidRPr="00041E25">
        <w:rPr>
          <w:rFonts w:ascii="Book Antiqua" w:hAnsi="Book Antiqua"/>
          <w:b/>
          <w:bCs/>
        </w:rPr>
        <w:t>Smith C</w:t>
      </w:r>
      <w:r w:rsidRPr="00041E25">
        <w:rPr>
          <w:rFonts w:ascii="Book Antiqua" w:hAnsi="Book Antiqua"/>
        </w:rPr>
        <w:t xml:space="preserve">, Kubicka RA, Thomas CR Jr. Non-Hodgkin lymphoma of the gastrointestinal tract. </w:t>
      </w:r>
      <w:r w:rsidRPr="00041E25">
        <w:rPr>
          <w:rFonts w:ascii="Book Antiqua" w:hAnsi="Book Antiqua"/>
          <w:i/>
          <w:iCs/>
        </w:rPr>
        <w:t>Radiographics</w:t>
      </w:r>
      <w:r w:rsidRPr="00041E25">
        <w:rPr>
          <w:rFonts w:ascii="Book Antiqua" w:hAnsi="Book Antiqua"/>
        </w:rPr>
        <w:t xml:space="preserve"> 1992; </w:t>
      </w:r>
      <w:r w:rsidRPr="00041E25">
        <w:rPr>
          <w:rFonts w:ascii="Book Antiqua" w:hAnsi="Book Antiqua"/>
          <w:b/>
          <w:bCs/>
        </w:rPr>
        <w:t>12</w:t>
      </w:r>
      <w:r w:rsidRPr="00041E25">
        <w:rPr>
          <w:rFonts w:ascii="Book Antiqua" w:hAnsi="Book Antiqua"/>
        </w:rPr>
        <w:t>: 887-899 [PMID: 1529131 DOI: 10.1148/radiographics.12.5.1529131]</w:t>
      </w:r>
    </w:p>
    <w:p w14:paraId="38EABBE6"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21 </w:t>
      </w:r>
      <w:r w:rsidRPr="00041E25">
        <w:rPr>
          <w:rFonts w:ascii="Book Antiqua" w:hAnsi="Book Antiqua"/>
          <w:b/>
          <w:bCs/>
        </w:rPr>
        <w:t>Weindorf SC</w:t>
      </w:r>
      <w:r w:rsidRPr="00041E25">
        <w:rPr>
          <w:rFonts w:ascii="Book Antiqua" w:hAnsi="Book Antiqua"/>
        </w:rPr>
        <w:t xml:space="preserve">, Smith LB, Owens SR. Update on Gastrointestinal Lymphomas. </w:t>
      </w:r>
      <w:r w:rsidRPr="00041E25">
        <w:rPr>
          <w:rFonts w:ascii="Book Antiqua" w:hAnsi="Book Antiqua"/>
          <w:i/>
          <w:iCs/>
        </w:rPr>
        <w:t>Arch Pathol Lab Med</w:t>
      </w:r>
      <w:r w:rsidRPr="00041E25">
        <w:rPr>
          <w:rFonts w:ascii="Book Antiqua" w:hAnsi="Book Antiqua"/>
        </w:rPr>
        <w:t xml:space="preserve"> 2018; </w:t>
      </w:r>
      <w:r w:rsidRPr="00041E25">
        <w:rPr>
          <w:rFonts w:ascii="Book Antiqua" w:hAnsi="Book Antiqua"/>
          <w:b/>
          <w:bCs/>
        </w:rPr>
        <w:t>142</w:t>
      </w:r>
      <w:r w:rsidRPr="00041E25">
        <w:rPr>
          <w:rFonts w:ascii="Book Antiqua" w:hAnsi="Book Antiqua"/>
        </w:rPr>
        <w:t>: 1347-1351 [PMID: 30407861 DOI: 10.5858/arpa.2018-0275-RA]</w:t>
      </w:r>
    </w:p>
    <w:p w14:paraId="20372FC3" w14:textId="77777777" w:rsidR="00041E25" w:rsidRPr="00041E25" w:rsidRDefault="00041E25" w:rsidP="00041E25">
      <w:pPr>
        <w:spacing w:line="360" w:lineRule="auto"/>
        <w:jc w:val="both"/>
        <w:rPr>
          <w:rFonts w:ascii="Book Antiqua" w:hAnsi="Book Antiqua"/>
        </w:rPr>
      </w:pPr>
      <w:r w:rsidRPr="00041E25">
        <w:rPr>
          <w:rFonts w:ascii="Book Antiqua" w:hAnsi="Book Antiqua"/>
        </w:rPr>
        <w:lastRenderedPageBreak/>
        <w:t xml:space="preserve">22 </w:t>
      </w:r>
      <w:r w:rsidRPr="00041E25">
        <w:rPr>
          <w:rFonts w:ascii="Book Antiqua" w:hAnsi="Book Antiqua"/>
          <w:b/>
          <w:bCs/>
        </w:rPr>
        <w:t>Sener RN</w:t>
      </w:r>
      <w:r w:rsidRPr="00041E25">
        <w:rPr>
          <w:rFonts w:ascii="Book Antiqua" w:hAnsi="Book Antiqua"/>
        </w:rPr>
        <w:t xml:space="preserve">, Alper H, Demirci A, Diren HB. A different sonographic "pseudokidney" appearance detected with intestinal lymphoma: "hydronephrotic-pseudokidney". </w:t>
      </w:r>
      <w:r w:rsidRPr="00041E25">
        <w:rPr>
          <w:rFonts w:ascii="Book Antiqua" w:hAnsi="Book Antiqua"/>
          <w:i/>
          <w:iCs/>
        </w:rPr>
        <w:t>J Clin Ultrasound</w:t>
      </w:r>
      <w:r w:rsidRPr="00041E25">
        <w:rPr>
          <w:rFonts w:ascii="Book Antiqua" w:hAnsi="Book Antiqua"/>
        </w:rPr>
        <w:t xml:space="preserve"> 1989; </w:t>
      </w:r>
      <w:r w:rsidRPr="00041E25">
        <w:rPr>
          <w:rFonts w:ascii="Book Antiqua" w:hAnsi="Book Antiqua"/>
          <w:b/>
          <w:bCs/>
        </w:rPr>
        <w:t>17</w:t>
      </w:r>
      <w:r w:rsidRPr="00041E25">
        <w:rPr>
          <w:rFonts w:ascii="Book Antiqua" w:hAnsi="Book Antiqua"/>
        </w:rPr>
        <w:t>: 209-212 [PMID: 2494234 DOI: 10.1002/jcu.1870170310]</w:t>
      </w:r>
    </w:p>
    <w:p w14:paraId="0030111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23 </w:t>
      </w:r>
      <w:r w:rsidRPr="00041E25">
        <w:rPr>
          <w:rFonts w:ascii="Book Antiqua" w:hAnsi="Book Antiqua"/>
          <w:b/>
          <w:bCs/>
        </w:rPr>
        <w:t>Rubaltelli L</w:t>
      </w:r>
      <w:r w:rsidRPr="00041E25">
        <w:rPr>
          <w:rFonts w:ascii="Book Antiqua" w:hAnsi="Book Antiqua"/>
        </w:rPr>
        <w:t xml:space="preserve">, Khadivi Y, Tregnaghi A, Stramare R, Ferro F, Borsato S, Fiocco U, Adami F, Rossi CR. Evaluation of lymph node perfusion using continuous mode harmonic ultrasonography with a second-generation contrast agent. </w:t>
      </w:r>
      <w:r w:rsidRPr="00041E25">
        <w:rPr>
          <w:rFonts w:ascii="Book Antiqua" w:hAnsi="Book Antiqua"/>
          <w:i/>
          <w:iCs/>
        </w:rPr>
        <w:t>J Ultrasound Med</w:t>
      </w:r>
      <w:r w:rsidRPr="00041E25">
        <w:rPr>
          <w:rFonts w:ascii="Book Antiqua" w:hAnsi="Book Antiqua"/>
        </w:rPr>
        <w:t xml:space="preserve"> 2004; </w:t>
      </w:r>
      <w:r w:rsidRPr="00041E25">
        <w:rPr>
          <w:rFonts w:ascii="Book Antiqua" w:hAnsi="Book Antiqua"/>
          <w:b/>
          <w:bCs/>
        </w:rPr>
        <w:t>23</w:t>
      </w:r>
      <w:r w:rsidRPr="00041E25">
        <w:rPr>
          <w:rFonts w:ascii="Book Antiqua" w:hAnsi="Book Antiqua"/>
        </w:rPr>
        <w:t>: 829-836 [PMID: 15244307 DOI: 10.7863/jum.2004.23.6.829]</w:t>
      </w:r>
    </w:p>
    <w:p w14:paraId="4F0BD972"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24 </w:t>
      </w:r>
      <w:r w:rsidRPr="00041E25">
        <w:rPr>
          <w:rFonts w:ascii="Book Antiqua" w:hAnsi="Book Antiqua"/>
          <w:b/>
          <w:bCs/>
        </w:rPr>
        <w:t>Trenker C</w:t>
      </w:r>
      <w:r w:rsidRPr="00041E25">
        <w:rPr>
          <w:rFonts w:ascii="Book Antiqua" w:hAnsi="Book Antiqua"/>
        </w:rPr>
        <w:t xml:space="preserve">, Neesse A, Görg C. Sonographic patterns of renal lymphoma in B-mode imaging and in contrast-enhanced ultrasound (CEUS)--a retrospective evaluation. </w:t>
      </w:r>
      <w:r w:rsidRPr="00041E25">
        <w:rPr>
          <w:rFonts w:ascii="Book Antiqua" w:hAnsi="Book Antiqua"/>
          <w:i/>
          <w:iCs/>
        </w:rPr>
        <w:t>Eur J Radiol</w:t>
      </w:r>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807-810 [PMID: 25650333 DOI: 10.1016/j.ejrad.2014.12.027]</w:t>
      </w:r>
    </w:p>
    <w:p w14:paraId="14A1D89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25 </w:t>
      </w:r>
      <w:r w:rsidRPr="00041E25">
        <w:rPr>
          <w:rFonts w:ascii="Book Antiqua" w:hAnsi="Book Antiqua"/>
          <w:b/>
          <w:bCs/>
        </w:rPr>
        <w:t>Sutherland T</w:t>
      </w:r>
      <w:r w:rsidRPr="00041E25">
        <w:rPr>
          <w:rFonts w:ascii="Book Antiqua" w:hAnsi="Book Antiqua"/>
        </w:rPr>
        <w:t xml:space="preserve">, Temple F, Galvin A, Hennessy O. Contrast-enhanced ultrasound of the spleen: an introduction and pictorial essay. </w:t>
      </w:r>
      <w:r w:rsidRPr="00041E25">
        <w:rPr>
          <w:rFonts w:ascii="Book Antiqua" w:hAnsi="Book Antiqua"/>
          <w:i/>
          <w:iCs/>
        </w:rPr>
        <w:t>Insights Imaging</w:t>
      </w:r>
      <w:r w:rsidRPr="00041E25">
        <w:rPr>
          <w:rFonts w:ascii="Book Antiqua" w:hAnsi="Book Antiqua"/>
        </w:rPr>
        <w:t xml:space="preserve"> 2011; </w:t>
      </w:r>
      <w:r w:rsidRPr="00041E25">
        <w:rPr>
          <w:rFonts w:ascii="Book Antiqua" w:hAnsi="Book Antiqua"/>
          <w:b/>
          <w:bCs/>
        </w:rPr>
        <w:t>2</w:t>
      </w:r>
      <w:r w:rsidRPr="00041E25">
        <w:rPr>
          <w:rFonts w:ascii="Book Antiqua" w:hAnsi="Book Antiqua"/>
        </w:rPr>
        <w:t>: 515-524 [PMID: 22347971 DOI: 10.1007/s13244-011-0106-3]</w:t>
      </w:r>
    </w:p>
    <w:p w14:paraId="1FFDCEA0"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26 </w:t>
      </w:r>
      <w:r w:rsidRPr="00041E25">
        <w:rPr>
          <w:rFonts w:ascii="Book Antiqua" w:hAnsi="Book Antiqua"/>
          <w:b/>
          <w:bCs/>
        </w:rPr>
        <w:t>Görg C</w:t>
      </w:r>
      <w:r w:rsidRPr="00041E25">
        <w:rPr>
          <w:rFonts w:ascii="Book Antiqua" w:hAnsi="Book Antiqua"/>
        </w:rPr>
        <w:t xml:space="preserve">. Transcutaneous contrast-enhanced sonography of pleural-based pulmonary lesions. </w:t>
      </w:r>
      <w:r w:rsidRPr="00041E25">
        <w:rPr>
          <w:rFonts w:ascii="Book Antiqua" w:hAnsi="Book Antiqua"/>
          <w:i/>
          <w:iCs/>
        </w:rPr>
        <w:t>Eur J Radiol</w:t>
      </w:r>
      <w:r w:rsidRPr="00041E25">
        <w:rPr>
          <w:rFonts w:ascii="Book Antiqua" w:hAnsi="Book Antiqua"/>
        </w:rPr>
        <w:t xml:space="preserve"> 2007; </w:t>
      </w:r>
      <w:r w:rsidRPr="00041E25">
        <w:rPr>
          <w:rFonts w:ascii="Book Antiqua" w:hAnsi="Book Antiqua"/>
          <w:b/>
          <w:bCs/>
        </w:rPr>
        <w:t>64</w:t>
      </w:r>
      <w:r w:rsidRPr="00041E25">
        <w:rPr>
          <w:rFonts w:ascii="Book Antiqua" w:hAnsi="Book Antiqua"/>
        </w:rPr>
        <w:t>: 213-221 [PMID: 17904322 DOI: 10.1016/j.ejrad.2007.06.037]</w:t>
      </w:r>
    </w:p>
    <w:p w14:paraId="66ECA072"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27 </w:t>
      </w:r>
      <w:r w:rsidRPr="00041E25">
        <w:rPr>
          <w:rFonts w:ascii="Book Antiqua" w:hAnsi="Book Antiqua"/>
          <w:b/>
          <w:bCs/>
        </w:rPr>
        <w:t>Saito A</w:t>
      </w:r>
      <w:r w:rsidRPr="00041E25">
        <w:rPr>
          <w:rFonts w:ascii="Book Antiqua" w:hAnsi="Book Antiqua"/>
        </w:rPr>
        <w:t xml:space="preserve">, Takashima S, Takayama F, Kawakami S, Momose M, Matsushita T. Spontaneous extensive necrosis in non-Hodgkin lymphoma: prevalence and clinical significance. </w:t>
      </w:r>
      <w:r w:rsidRPr="00041E25">
        <w:rPr>
          <w:rFonts w:ascii="Book Antiqua" w:hAnsi="Book Antiqua"/>
          <w:i/>
          <w:iCs/>
        </w:rPr>
        <w:t>J Comput Assist Tomogr</w:t>
      </w:r>
      <w:r w:rsidRPr="00041E25">
        <w:rPr>
          <w:rFonts w:ascii="Book Antiqua" w:hAnsi="Book Antiqua"/>
        </w:rPr>
        <w:t xml:space="preserve"> 2001; </w:t>
      </w:r>
      <w:r w:rsidRPr="00041E25">
        <w:rPr>
          <w:rFonts w:ascii="Book Antiqua" w:hAnsi="Book Antiqua"/>
          <w:b/>
          <w:bCs/>
        </w:rPr>
        <w:t>25</w:t>
      </w:r>
      <w:r w:rsidRPr="00041E25">
        <w:rPr>
          <w:rFonts w:ascii="Book Antiqua" w:hAnsi="Book Antiqua"/>
        </w:rPr>
        <w:t>: 482-486 [PMID: 11351202 DOI: 10.1097/00004728-200105000-00024]</w:t>
      </w:r>
    </w:p>
    <w:p w14:paraId="1ED42AD4"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28 </w:t>
      </w:r>
      <w:r w:rsidRPr="00041E25">
        <w:rPr>
          <w:rFonts w:ascii="Book Antiqua" w:hAnsi="Book Antiqua"/>
          <w:b/>
          <w:bCs/>
        </w:rPr>
        <w:t>Adams HJA</w:t>
      </w:r>
      <w:r w:rsidRPr="00041E25">
        <w:rPr>
          <w:rFonts w:ascii="Book Antiqua" w:hAnsi="Book Antiqua"/>
        </w:rPr>
        <w:t xml:space="preserve">, de Klerk JMH, Fijnheer R, Dubois SV, Nievelstein RAJ, Kwee TC. Prognostic value of tumor necrosis at CT in diffuse large B-cell lymphoma. </w:t>
      </w:r>
      <w:r w:rsidRPr="00041E25">
        <w:rPr>
          <w:rFonts w:ascii="Book Antiqua" w:hAnsi="Book Antiqua"/>
          <w:i/>
          <w:iCs/>
        </w:rPr>
        <w:t>Eur J Radiol</w:t>
      </w:r>
      <w:r w:rsidRPr="00041E25">
        <w:rPr>
          <w:rFonts w:ascii="Book Antiqua" w:hAnsi="Book Antiqua"/>
        </w:rPr>
        <w:t xml:space="preserve"> 2015; </w:t>
      </w:r>
      <w:r w:rsidRPr="00041E25">
        <w:rPr>
          <w:rFonts w:ascii="Book Antiqua" w:hAnsi="Book Antiqua"/>
          <w:b/>
          <w:bCs/>
        </w:rPr>
        <w:t>84</w:t>
      </w:r>
      <w:r w:rsidRPr="00041E25">
        <w:rPr>
          <w:rFonts w:ascii="Book Antiqua" w:hAnsi="Book Antiqua"/>
        </w:rPr>
        <w:t>: 372-377 [PMID: 25559168 DOI: 10.1016/j.ejrad.2014.12.009]</w:t>
      </w:r>
    </w:p>
    <w:p w14:paraId="4C7BD2B1"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29 </w:t>
      </w:r>
      <w:r w:rsidRPr="00041E25">
        <w:rPr>
          <w:rFonts w:ascii="Book Antiqua" w:hAnsi="Book Antiqua"/>
          <w:b/>
          <w:bCs/>
        </w:rPr>
        <w:t>Greis C</w:t>
      </w:r>
      <w:r w:rsidRPr="00041E25">
        <w:rPr>
          <w:rFonts w:ascii="Book Antiqua" w:hAnsi="Book Antiqua"/>
        </w:rPr>
        <w:t xml:space="preserve">. Quantitative evaluation of microvascular blood flow by contrast-enhanced ultrasound (CEUS). </w:t>
      </w:r>
      <w:r w:rsidRPr="00041E25">
        <w:rPr>
          <w:rFonts w:ascii="Book Antiqua" w:hAnsi="Book Antiqua"/>
          <w:i/>
          <w:iCs/>
        </w:rPr>
        <w:t>Clin Hemorheol Microcirc</w:t>
      </w:r>
      <w:r w:rsidRPr="00041E25">
        <w:rPr>
          <w:rFonts w:ascii="Book Antiqua" w:hAnsi="Book Antiqua"/>
        </w:rPr>
        <w:t xml:space="preserve"> 2011; </w:t>
      </w:r>
      <w:r w:rsidRPr="00041E25">
        <w:rPr>
          <w:rFonts w:ascii="Book Antiqua" w:hAnsi="Book Antiqua"/>
          <w:b/>
          <w:bCs/>
        </w:rPr>
        <w:t>49</w:t>
      </w:r>
      <w:r w:rsidRPr="00041E25">
        <w:rPr>
          <w:rFonts w:ascii="Book Antiqua" w:hAnsi="Book Antiqua"/>
        </w:rPr>
        <w:t>: 137-149 [PMID: 22214685 DOI: 10.3233/CH-2011-1464]</w:t>
      </w:r>
    </w:p>
    <w:p w14:paraId="454EBBA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30 </w:t>
      </w:r>
      <w:r w:rsidRPr="00041E25">
        <w:rPr>
          <w:rFonts w:ascii="Book Antiqua" w:hAnsi="Book Antiqua"/>
          <w:b/>
          <w:bCs/>
        </w:rPr>
        <w:t>Wang Y</w:t>
      </w:r>
      <w:r w:rsidRPr="00041E25">
        <w:rPr>
          <w:rFonts w:ascii="Book Antiqua" w:hAnsi="Book Antiqua"/>
        </w:rPr>
        <w:t xml:space="preserve">, Li L, Wang YX, Cui NY, Zou SM, Zhou CW, Jiang YX. Time-intensity curve parameters in rectal cancer measured using endorectal ultrasonography with sterile coupling gels filling the rectum: correlations with tumor angiogenesis and </w:t>
      </w:r>
      <w:r w:rsidRPr="00041E25">
        <w:rPr>
          <w:rFonts w:ascii="Book Antiqua" w:hAnsi="Book Antiqua"/>
        </w:rPr>
        <w:lastRenderedPageBreak/>
        <w:t xml:space="preserve">clinicopathological features. </w:t>
      </w:r>
      <w:r w:rsidRPr="00041E25">
        <w:rPr>
          <w:rFonts w:ascii="Book Antiqua" w:hAnsi="Book Antiqua"/>
          <w:i/>
          <w:iCs/>
        </w:rPr>
        <w:t>Biomed Res Int</w:t>
      </w:r>
      <w:r w:rsidRPr="00041E25">
        <w:rPr>
          <w:rFonts w:ascii="Book Antiqua" w:hAnsi="Book Antiqua"/>
        </w:rPr>
        <w:t xml:space="preserve"> 2014; </w:t>
      </w:r>
      <w:r w:rsidRPr="00041E25">
        <w:rPr>
          <w:rFonts w:ascii="Book Antiqua" w:hAnsi="Book Antiqua"/>
          <w:b/>
          <w:bCs/>
        </w:rPr>
        <w:t>2014</w:t>
      </w:r>
      <w:r w:rsidRPr="00041E25">
        <w:rPr>
          <w:rFonts w:ascii="Book Antiqua" w:hAnsi="Book Antiqua"/>
        </w:rPr>
        <w:t>: 587806 [PMID: 24900973 DOI: 10.1155/2014/587806]</w:t>
      </w:r>
    </w:p>
    <w:p w14:paraId="78829A7C" w14:textId="77777777" w:rsidR="00041E25" w:rsidRPr="00041E25" w:rsidRDefault="00041E25" w:rsidP="00041E25">
      <w:pPr>
        <w:spacing w:line="360" w:lineRule="auto"/>
        <w:jc w:val="both"/>
        <w:rPr>
          <w:rFonts w:ascii="Book Antiqua" w:hAnsi="Book Antiqua"/>
        </w:rPr>
      </w:pPr>
      <w:r w:rsidRPr="00041E25">
        <w:rPr>
          <w:rFonts w:ascii="Book Antiqua" w:hAnsi="Book Antiqua"/>
        </w:rPr>
        <w:t xml:space="preserve">31 </w:t>
      </w:r>
      <w:r w:rsidRPr="00041E25">
        <w:rPr>
          <w:rFonts w:ascii="Book Antiqua" w:hAnsi="Book Antiqua"/>
          <w:b/>
          <w:bCs/>
        </w:rPr>
        <w:t>Kim SJ</w:t>
      </w:r>
      <w:r w:rsidRPr="00041E25">
        <w:rPr>
          <w:rFonts w:ascii="Book Antiqua" w:hAnsi="Book Antiqua"/>
        </w:rPr>
        <w:t xml:space="preserve">, Hong JS, Chang MH, Kim JA, Kwak JY, Kim JS, Yoon DH, Lee WS, Do YR, Kang HJ, Eom HS, Park Y, Won JH, Mun YC, Kim HJ, Kwon JH, Kong JH, Oh SY, Lee S, Bae SH, Yang DH, Jun HJ, Kim YS, Yun HJ, Lee SI, Kim MK, Park EK, Kim WS, Suh C. Highly elevated serum lactate dehydrogenase is associated with central nervous system relapse in patients with diffuse large B-cell lymphoma: Results of a multicenter prospective cohort study. </w:t>
      </w:r>
      <w:r w:rsidRPr="00041E25">
        <w:rPr>
          <w:rFonts w:ascii="Book Antiqua" w:hAnsi="Book Antiqua"/>
          <w:i/>
          <w:iCs/>
        </w:rPr>
        <w:t>Oncotarget</w:t>
      </w:r>
      <w:r w:rsidRPr="00041E25">
        <w:rPr>
          <w:rFonts w:ascii="Book Antiqua" w:hAnsi="Book Antiqua"/>
        </w:rPr>
        <w:t xml:space="preserve"> 2016; </w:t>
      </w:r>
      <w:r w:rsidRPr="00041E25">
        <w:rPr>
          <w:rFonts w:ascii="Book Antiqua" w:hAnsi="Book Antiqua"/>
          <w:b/>
          <w:bCs/>
        </w:rPr>
        <w:t>7</w:t>
      </w:r>
      <w:r w:rsidRPr="00041E25">
        <w:rPr>
          <w:rFonts w:ascii="Book Antiqua" w:hAnsi="Book Antiqua"/>
        </w:rPr>
        <w:t>: 72033-72043 [PMID: 27713132 DOI: 10.18632/oncotarget.12459]</w:t>
      </w:r>
    </w:p>
    <w:bookmarkEnd w:id="3"/>
    <w:p w14:paraId="456D818E" w14:textId="77777777" w:rsidR="00A77B3E" w:rsidRPr="00041E25" w:rsidRDefault="00A77B3E" w:rsidP="00041E25">
      <w:pPr>
        <w:spacing w:line="360" w:lineRule="auto"/>
        <w:jc w:val="both"/>
        <w:rPr>
          <w:rFonts w:ascii="Book Antiqua" w:hAnsi="Book Antiqua"/>
        </w:rPr>
        <w:sectPr w:rsidR="00A77B3E" w:rsidRPr="00041E25">
          <w:pgSz w:w="12240" w:h="15840"/>
          <w:pgMar w:top="1440" w:right="1440" w:bottom="1440" w:left="1440" w:header="720" w:footer="720" w:gutter="0"/>
          <w:cols w:space="720"/>
          <w:docGrid w:linePitch="360"/>
        </w:sectPr>
      </w:pPr>
    </w:p>
    <w:p w14:paraId="150FFDD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Footnotes</w:t>
      </w:r>
    </w:p>
    <w:p w14:paraId="21896E4E" w14:textId="77777777" w:rsidR="00A77B3E" w:rsidRPr="005111FB"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Institutional review board statement: </w:t>
      </w:r>
      <w:r w:rsidRPr="00041E25">
        <w:rPr>
          <w:rFonts w:ascii="Book Antiqua" w:eastAsia="Book Antiqua" w:hAnsi="Book Antiqua" w:cs="Book Antiqua"/>
          <w:color w:val="000000"/>
        </w:rPr>
        <w:t>Approval of all ethical and experimental procedures and protocols was granted by the Independent Ethics Committee of National Cancer Center/Cancer Hospital, Chinese Academy of Medical Sciences and Peking Union Medical College under Application</w:t>
      </w:r>
      <w:r w:rsidR="005111FB">
        <w:rPr>
          <w:rFonts w:ascii="Book Antiqua" w:hAnsi="Book Antiqua" w:cs="Book Antiqua" w:hint="eastAsia"/>
          <w:color w:val="000000"/>
          <w:lang w:eastAsia="zh-CN"/>
        </w:rPr>
        <w:t>,</w:t>
      </w:r>
      <w:r w:rsidRPr="00041E25">
        <w:rPr>
          <w:rFonts w:ascii="Book Antiqua" w:eastAsia="Book Antiqua" w:hAnsi="Book Antiqua" w:cs="Book Antiqua"/>
          <w:color w:val="000000"/>
        </w:rPr>
        <w:t xml:space="preserve"> No. NCC2016YZ-15.</w:t>
      </w:r>
    </w:p>
    <w:p w14:paraId="30597A55" w14:textId="77777777" w:rsidR="00A77B3E" w:rsidRPr="00041E25" w:rsidRDefault="00A77B3E" w:rsidP="00041E25">
      <w:pPr>
        <w:spacing w:line="360" w:lineRule="auto"/>
        <w:jc w:val="both"/>
        <w:rPr>
          <w:rFonts w:ascii="Book Antiqua" w:eastAsia="Book Antiqua" w:hAnsi="Book Antiqua" w:cs="Book Antiqua"/>
          <w:color w:val="000000"/>
        </w:rPr>
      </w:pPr>
    </w:p>
    <w:p w14:paraId="73B6DA1B" w14:textId="77777777" w:rsidR="0023764D" w:rsidRPr="00041E25" w:rsidRDefault="00B519F8" w:rsidP="00041E25">
      <w:pPr>
        <w:spacing w:line="360" w:lineRule="auto"/>
        <w:jc w:val="both"/>
        <w:rPr>
          <w:rFonts w:ascii="Book Antiqua" w:eastAsia="Book Antiqua" w:hAnsi="Book Antiqua" w:cs="Book Antiqua"/>
          <w:color w:val="000000"/>
        </w:rPr>
      </w:pPr>
      <w:r w:rsidRPr="00041E25">
        <w:rPr>
          <w:rFonts w:ascii="Book Antiqua" w:eastAsia="Book Antiqua" w:hAnsi="Book Antiqua" w:cs="Book Antiqua"/>
          <w:b/>
          <w:bCs/>
          <w:color w:val="000000"/>
        </w:rPr>
        <w:t xml:space="preserve">Informed consent statement: </w:t>
      </w:r>
      <w:r w:rsidR="0023764D" w:rsidRPr="00041E25">
        <w:rPr>
          <w:rFonts w:ascii="Book Antiqua" w:eastAsia="Book Antiqua" w:hAnsi="Book Antiqua" w:cs="Book Antiqua"/>
          <w:bCs/>
          <w:color w:val="000000"/>
        </w:rPr>
        <w:t>Patients were not required to give informed consent to the</w:t>
      </w:r>
      <w:r w:rsidR="0023764D" w:rsidRPr="00041E25">
        <w:rPr>
          <w:rFonts w:ascii="Book Antiqua" w:eastAsia="Book Antiqua" w:hAnsi="Book Antiqua" w:cs="Book Antiqua"/>
          <w:color w:val="000000"/>
        </w:rPr>
        <w:t xml:space="preserve"> study because the analysis used anonymous clinical data that were obtained after each patient agreed to do the examination by written consent.</w:t>
      </w:r>
    </w:p>
    <w:p w14:paraId="48DA25BC" w14:textId="77777777" w:rsidR="0023764D" w:rsidRPr="00041E25" w:rsidRDefault="0023764D" w:rsidP="00041E25">
      <w:pPr>
        <w:spacing w:line="360" w:lineRule="auto"/>
        <w:jc w:val="both"/>
        <w:rPr>
          <w:rFonts w:ascii="Book Antiqua" w:eastAsia="Book Antiqua" w:hAnsi="Book Antiqua" w:cs="Book Antiqua"/>
          <w:color w:val="000000"/>
        </w:rPr>
      </w:pPr>
    </w:p>
    <w:p w14:paraId="73E674BC"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Conflict-of-interest statement: </w:t>
      </w:r>
      <w:r w:rsidRPr="00041E25">
        <w:rPr>
          <w:rFonts w:ascii="Book Antiqua" w:eastAsia="Book Antiqua" w:hAnsi="Book Antiqua" w:cs="Book Antiqua"/>
          <w:color w:val="000000"/>
        </w:rPr>
        <w:t>There are no conflicts of interest to declare.</w:t>
      </w:r>
    </w:p>
    <w:p w14:paraId="6B194F86" w14:textId="77777777" w:rsidR="00A77B3E" w:rsidRPr="00041E25" w:rsidRDefault="00A77B3E" w:rsidP="00041E25">
      <w:pPr>
        <w:spacing w:line="360" w:lineRule="auto"/>
        <w:jc w:val="both"/>
        <w:rPr>
          <w:rFonts w:ascii="Book Antiqua" w:hAnsi="Book Antiqua"/>
        </w:rPr>
      </w:pPr>
    </w:p>
    <w:p w14:paraId="450CB20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Data sharing statement: </w:t>
      </w:r>
      <w:r w:rsidRPr="00041E25">
        <w:rPr>
          <w:rFonts w:ascii="Book Antiqua" w:eastAsia="Book Antiqua" w:hAnsi="Book Antiqua" w:cs="Book Antiqua"/>
          <w:color w:val="000000"/>
        </w:rPr>
        <w:t>No additional data are available.</w:t>
      </w:r>
    </w:p>
    <w:p w14:paraId="1315A09D" w14:textId="77777777" w:rsidR="00A77B3E" w:rsidRPr="00041E25" w:rsidRDefault="00A77B3E" w:rsidP="00041E25">
      <w:pPr>
        <w:spacing w:line="360" w:lineRule="auto"/>
        <w:jc w:val="both"/>
        <w:rPr>
          <w:rFonts w:ascii="Book Antiqua" w:hAnsi="Book Antiqua"/>
        </w:rPr>
      </w:pPr>
    </w:p>
    <w:p w14:paraId="3FBF6F1E"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Open-Access: </w:t>
      </w:r>
      <w:r w:rsidRPr="00041E2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E16A1B3" w14:textId="77777777" w:rsidR="00A77B3E" w:rsidRPr="00041E25" w:rsidRDefault="00A77B3E" w:rsidP="00041E25">
      <w:pPr>
        <w:spacing w:line="360" w:lineRule="auto"/>
        <w:jc w:val="both"/>
        <w:rPr>
          <w:rFonts w:ascii="Book Antiqua" w:hAnsi="Book Antiqua"/>
        </w:rPr>
      </w:pPr>
    </w:p>
    <w:p w14:paraId="354614A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Manuscript source: </w:t>
      </w:r>
      <w:r w:rsidRPr="00041E25">
        <w:rPr>
          <w:rFonts w:ascii="Book Antiqua" w:eastAsia="Book Antiqua" w:hAnsi="Book Antiqua" w:cs="Book Antiqua"/>
          <w:color w:val="000000"/>
        </w:rPr>
        <w:t xml:space="preserve">Unsolicited </w:t>
      </w:r>
      <w:r w:rsidR="00743571" w:rsidRPr="00041E25">
        <w:rPr>
          <w:rFonts w:ascii="Book Antiqua" w:hAnsi="Book Antiqua" w:cs="Book Antiqua"/>
          <w:color w:val="000000"/>
          <w:lang w:eastAsia="zh-CN"/>
        </w:rPr>
        <w:t>m</w:t>
      </w:r>
      <w:r w:rsidRPr="00041E25">
        <w:rPr>
          <w:rFonts w:ascii="Book Antiqua" w:eastAsia="Book Antiqua" w:hAnsi="Book Antiqua" w:cs="Book Antiqua"/>
          <w:color w:val="000000"/>
        </w:rPr>
        <w:t>anuscript</w:t>
      </w:r>
    </w:p>
    <w:p w14:paraId="5C937FEB" w14:textId="77777777" w:rsidR="00A77B3E" w:rsidRPr="00041E25" w:rsidRDefault="00A77B3E" w:rsidP="00041E25">
      <w:pPr>
        <w:spacing w:line="360" w:lineRule="auto"/>
        <w:jc w:val="both"/>
        <w:rPr>
          <w:rFonts w:ascii="Book Antiqua" w:hAnsi="Book Antiqua"/>
        </w:rPr>
      </w:pPr>
    </w:p>
    <w:p w14:paraId="219F431F"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Peer-review started: </w:t>
      </w:r>
      <w:r w:rsidRPr="00041E25">
        <w:rPr>
          <w:rFonts w:ascii="Book Antiqua" w:eastAsia="Book Antiqua" w:hAnsi="Book Antiqua" w:cs="Book Antiqua"/>
          <w:color w:val="000000"/>
        </w:rPr>
        <w:t>April 21, 2021</w:t>
      </w:r>
    </w:p>
    <w:p w14:paraId="75DED38D"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First decision: </w:t>
      </w:r>
      <w:r w:rsidRPr="00041E25">
        <w:rPr>
          <w:rFonts w:ascii="Book Antiqua" w:eastAsia="Book Antiqua" w:hAnsi="Book Antiqua" w:cs="Book Antiqua"/>
          <w:color w:val="000000"/>
        </w:rPr>
        <w:t>June 30, 2021</w:t>
      </w:r>
    </w:p>
    <w:p w14:paraId="0066B985" w14:textId="128C8773"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Article in press: </w:t>
      </w:r>
      <w:r w:rsidR="00B861D6" w:rsidRPr="00B861D6">
        <w:rPr>
          <w:rFonts w:ascii="Book Antiqua" w:eastAsia="Book Antiqua" w:hAnsi="Book Antiqua" w:cs="Book Antiqua"/>
          <w:color w:val="000000"/>
        </w:rPr>
        <w:t>July 20, 2021</w:t>
      </w:r>
    </w:p>
    <w:p w14:paraId="7FE7C900" w14:textId="77777777" w:rsidR="00A77B3E" w:rsidRPr="00041E25" w:rsidRDefault="00A77B3E" w:rsidP="00041E25">
      <w:pPr>
        <w:spacing w:line="360" w:lineRule="auto"/>
        <w:jc w:val="both"/>
        <w:rPr>
          <w:rFonts w:ascii="Book Antiqua" w:hAnsi="Book Antiqua"/>
        </w:rPr>
      </w:pPr>
    </w:p>
    <w:p w14:paraId="7A171336"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 xml:space="preserve">Specialty type: </w:t>
      </w:r>
      <w:bookmarkStart w:id="4" w:name="_Hlk73628407"/>
      <w:r w:rsidR="00CE4AE0" w:rsidRPr="00041E25">
        <w:rPr>
          <w:rFonts w:ascii="Book Antiqua" w:eastAsia="微软雅黑" w:hAnsi="Book Antiqua" w:cs="宋体"/>
        </w:rPr>
        <w:t>Gastroenterology and hepatology</w:t>
      </w:r>
      <w:bookmarkEnd w:id="4"/>
    </w:p>
    <w:p w14:paraId="624903C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 xml:space="preserve">Country/Territory of origin: </w:t>
      </w:r>
      <w:r w:rsidRPr="00041E25">
        <w:rPr>
          <w:rFonts w:ascii="Book Antiqua" w:eastAsia="Book Antiqua" w:hAnsi="Book Antiqua" w:cs="Book Antiqua"/>
          <w:color w:val="000000"/>
        </w:rPr>
        <w:t>China</w:t>
      </w:r>
    </w:p>
    <w:p w14:paraId="26224781"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t>Peer-review report’s scientific quality classification</w:t>
      </w:r>
    </w:p>
    <w:p w14:paraId="0C1DD66A"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A (Excellent): A</w:t>
      </w:r>
    </w:p>
    <w:p w14:paraId="6FB75CF9"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B (Very good): B</w:t>
      </w:r>
    </w:p>
    <w:p w14:paraId="6876ACB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C (Good): C</w:t>
      </w:r>
    </w:p>
    <w:p w14:paraId="2BCC2CC4"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D (Fair): 0</w:t>
      </w:r>
    </w:p>
    <w:p w14:paraId="52DE1798"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color w:val="000000"/>
        </w:rPr>
        <w:t>Grade E (Poor): 0</w:t>
      </w:r>
    </w:p>
    <w:p w14:paraId="2D3C0B7F" w14:textId="77777777" w:rsidR="00A77B3E" w:rsidRPr="00041E25" w:rsidRDefault="00A77B3E" w:rsidP="00041E25">
      <w:pPr>
        <w:spacing w:line="360" w:lineRule="auto"/>
        <w:jc w:val="both"/>
        <w:rPr>
          <w:rFonts w:ascii="Book Antiqua" w:hAnsi="Book Antiqua"/>
        </w:rPr>
      </w:pPr>
    </w:p>
    <w:p w14:paraId="7391C27A" w14:textId="36C00C35" w:rsidR="00A77B3E" w:rsidRPr="00B861D6" w:rsidRDefault="00117DD4" w:rsidP="00041E25">
      <w:pPr>
        <w:spacing w:line="360" w:lineRule="auto"/>
        <w:jc w:val="both"/>
        <w:rPr>
          <w:rFonts w:ascii="Book Antiqua" w:hAnsi="Book Antiqua" w:cs="Book Antiqua"/>
          <w:b/>
          <w:color w:val="000000"/>
          <w:lang w:eastAsia="zh-CN"/>
        </w:rPr>
      </w:pPr>
      <w:r w:rsidRPr="00041E25">
        <w:rPr>
          <w:rFonts w:ascii="Book Antiqua" w:eastAsia="Book Antiqua" w:hAnsi="Book Antiqua" w:cs="Book Antiqua"/>
          <w:b/>
          <w:color w:val="000000"/>
        </w:rPr>
        <w:t xml:space="preserve">P-Reviewer: </w:t>
      </w:r>
      <w:r w:rsidRPr="00041E25">
        <w:rPr>
          <w:rFonts w:ascii="Book Antiqua" w:eastAsia="Book Antiqua" w:hAnsi="Book Antiqua" w:cs="Book Antiqua"/>
          <w:color w:val="000000"/>
        </w:rPr>
        <w:t>Angeramo CA, Mannelli L, Okada M</w:t>
      </w:r>
      <w:r w:rsidRPr="00041E25">
        <w:rPr>
          <w:rFonts w:ascii="Book Antiqua" w:eastAsia="Book Antiqua" w:hAnsi="Book Antiqua" w:cs="Book Antiqua"/>
          <w:b/>
          <w:color w:val="000000"/>
        </w:rPr>
        <w:t xml:space="preserve"> S-Editor: </w:t>
      </w:r>
      <w:r w:rsidR="00DF5D6E" w:rsidRPr="00041E25">
        <w:rPr>
          <w:rFonts w:ascii="Book Antiqua" w:hAnsi="Book Antiqua" w:cs="Book Antiqua"/>
          <w:color w:val="000000"/>
          <w:lang w:eastAsia="zh-CN"/>
        </w:rPr>
        <w:t>F</w:t>
      </w:r>
      <w:r w:rsidR="00DF5D6E" w:rsidRPr="00041E25">
        <w:rPr>
          <w:rFonts w:ascii="Book Antiqua" w:eastAsia="Book Antiqua" w:hAnsi="Book Antiqua" w:cs="Book Antiqua"/>
          <w:color w:val="000000"/>
        </w:rPr>
        <w:t>an</w:t>
      </w:r>
      <w:r w:rsidRPr="00041E25">
        <w:rPr>
          <w:rFonts w:ascii="Book Antiqua" w:eastAsia="Book Antiqua" w:hAnsi="Book Antiqua" w:cs="Book Antiqua"/>
          <w:color w:val="000000"/>
        </w:rPr>
        <w:t xml:space="preserve"> J</w:t>
      </w:r>
      <w:r w:rsidR="00DF5D6E" w:rsidRPr="00041E25">
        <w:rPr>
          <w:rFonts w:ascii="Book Antiqua" w:hAnsi="Book Antiqua" w:cs="Book Antiqua"/>
          <w:color w:val="000000"/>
          <w:lang w:eastAsia="zh-CN"/>
        </w:rPr>
        <w:t>R</w:t>
      </w:r>
      <w:r w:rsidRPr="00041E25">
        <w:rPr>
          <w:rFonts w:ascii="Book Antiqua" w:eastAsia="Book Antiqua" w:hAnsi="Book Antiqua" w:cs="Book Antiqua"/>
          <w:b/>
          <w:color w:val="000000"/>
        </w:rPr>
        <w:t xml:space="preserve"> L-Editor: </w:t>
      </w:r>
      <w:r w:rsidR="000B3992">
        <w:rPr>
          <w:rFonts w:ascii="Book Antiqua" w:eastAsia="Book Antiqua" w:hAnsi="Book Antiqua" w:cs="Book Antiqua"/>
          <w:bCs/>
          <w:color w:val="000000"/>
        </w:rPr>
        <w:t xml:space="preserve">Filipodia </w:t>
      </w:r>
      <w:r w:rsidRPr="00041E25">
        <w:rPr>
          <w:rFonts w:ascii="Book Antiqua" w:eastAsia="Book Antiqua" w:hAnsi="Book Antiqua" w:cs="Book Antiqua"/>
          <w:b/>
          <w:color w:val="000000"/>
        </w:rPr>
        <w:t xml:space="preserve">P-Editor: </w:t>
      </w:r>
      <w:r w:rsidR="00B861D6" w:rsidRPr="00B861D6">
        <w:rPr>
          <w:rFonts w:ascii="Book Antiqua" w:hAnsi="Book Antiqua" w:cs="Book Antiqua" w:hint="eastAsia"/>
          <w:color w:val="000000"/>
          <w:lang w:eastAsia="zh-CN"/>
        </w:rPr>
        <w:t>Yuan YY</w:t>
      </w:r>
    </w:p>
    <w:p w14:paraId="39DEBD21" w14:textId="77777777" w:rsidR="00F12527" w:rsidRPr="00041E25" w:rsidRDefault="00F12527" w:rsidP="00041E25">
      <w:pPr>
        <w:spacing w:line="360" w:lineRule="auto"/>
        <w:jc w:val="both"/>
        <w:rPr>
          <w:rFonts w:ascii="Book Antiqua" w:hAnsi="Book Antiqua" w:cs="Book Antiqua"/>
          <w:b/>
          <w:color w:val="000000"/>
          <w:lang w:eastAsia="zh-CN"/>
        </w:rPr>
      </w:pPr>
    </w:p>
    <w:p w14:paraId="310A69B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77874DD3" w14:textId="77777777"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color w:val="000000"/>
        </w:rPr>
        <w:lastRenderedPageBreak/>
        <w:t>Figure Legends</w:t>
      </w:r>
    </w:p>
    <w:p w14:paraId="1CC19383" w14:textId="77777777" w:rsidR="00CC2E79" w:rsidRPr="00041E25" w:rsidRDefault="00CC2E79" w:rsidP="00041E25">
      <w:pPr>
        <w:spacing w:line="360" w:lineRule="auto"/>
        <w:jc w:val="both"/>
        <w:rPr>
          <w:rFonts w:ascii="Book Antiqua" w:hAnsi="Book Antiqua" w:cs="Book Antiqua"/>
          <w:b/>
          <w:bCs/>
          <w:color w:val="000000"/>
          <w:lang w:eastAsia="zh-CN"/>
        </w:rPr>
      </w:pPr>
      <w:r w:rsidRPr="00041E25">
        <w:rPr>
          <w:rFonts w:ascii="Book Antiqua" w:hAnsi="Book Antiqua"/>
          <w:noProof/>
          <w:lang w:eastAsia="zh-CN"/>
        </w:rPr>
        <w:drawing>
          <wp:inline distT="0" distB="0" distL="0" distR="0" wp14:anchorId="26AEA98E" wp14:editId="15AB648F">
            <wp:extent cx="5486400" cy="1461770"/>
            <wp:effectExtent l="0" t="0" r="0" b="508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1461770"/>
                    </a:xfrm>
                    <a:prstGeom prst="rect">
                      <a:avLst/>
                    </a:prstGeom>
                  </pic:spPr>
                </pic:pic>
              </a:graphicData>
            </a:graphic>
          </wp:inline>
        </w:drawing>
      </w:r>
    </w:p>
    <w:p w14:paraId="4944C5CE" w14:textId="3C9053FD" w:rsidR="00A77B3E" w:rsidRPr="00041E25" w:rsidRDefault="00117DD4" w:rsidP="00041E25">
      <w:pPr>
        <w:spacing w:line="360" w:lineRule="auto"/>
        <w:jc w:val="both"/>
        <w:rPr>
          <w:rFonts w:ascii="Book Antiqua" w:hAnsi="Book Antiqua"/>
          <w:lang w:eastAsia="zh-CN"/>
        </w:rPr>
      </w:pPr>
      <w:r w:rsidRPr="00041E25">
        <w:rPr>
          <w:rFonts w:ascii="Book Antiqua" w:eastAsia="Book Antiqua" w:hAnsi="Book Antiqua" w:cs="Book Antiqua"/>
          <w:b/>
          <w:bCs/>
          <w:color w:val="000000"/>
        </w:rPr>
        <w:t xml:space="preserve">Figure 1 </w:t>
      </w:r>
      <w:r w:rsidRPr="00041E25">
        <w:rPr>
          <w:rFonts w:ascii="Book Antiqua" w:eastAsia="Book Antiqua" w:hAnsi="Book Antiqua" w:cs="Book Antiqua"/>
          <w:b/>
          <w:color w:val="000000"/>
        </w:rPr>
        <w:t xml:space="preserve">A 78-year-old female patient (case </w:t>
      </w:r>
      <w:r w:rsidR="00CC2E79" w:rsidRPr="00041E25">
        <w:rPr>
          <w:rFonts w:ascii="Book Antiqua" w:hAnsi="Book Antiqua" w:cs="Book Antiqua"/>
          <w:b/>
          <w:color w:val="000000"/>
          <w:lang w:eastAsia="zh-CN"/>
        </w:rPr>
        <w:t>N</w:t>
      </w:r>
      <w:r w:rsidRPr="00041E25">
        <w:rPr>
          <w:rFonts w:ascii="Book Antiqua" w:eastAsia="Book Antiqua" w:hAnsi="Book Antiqua" w:cs="Book Antiqua"/>
          <w:b/>
          <w:color w:val="000000"/>
        </w:rPr>
        <w:t>o. 6) with primary enteropathy-associated T-cell lymphoma in small intestine.</w:t>
      </w:r>
      <w:r w:rsidRPr="00041E25">
        <w:rPr>
          <w:rFonts w:ascii="Book Antiqua" w:eastAsia="Book Antiqua" w:hAnsi="Book Antiqua" w:cs="Book Antiqua"/>
          <w:color w:val="000000"/>
        </w:rPr>
        <w:t xml:space="preserve"> A: B-mode imaging shows polypoidal lesions presenting </w:t>
      </w:r>
      <w:r w:rsidR="00E92D9F">
        <w:rPr>
          <w:rFonts w:ascii="Book Antiqua" w:hAnsi="Book Antiqua" w:cs="Book Antiqua"/>
          <w:color w:val="000000"/>
          <w:lang w:eastAsia="zh-CN"/>
        </w:rPr>
        <w:t>“</w:t>
      </w:r>
      <w:r w:rsidRPr="00041E25">
        <w:rPr>
          <w:rFonts w:ascii="Book Antiqua" w:eastAsia="Book Antiqua" w:hAnsi="Book Antiqua" w:cs="Book Antiqua"/>
          <w:color w:val="000000"/>
        </w:rPr>
        <w:t>pseudo renal sign</w:t>
      </w:r>
      <w:r w:rsidR="00E92D9F">
        <w:rPr>
          <w:rFonts w:ascii="Book Antiqua" w:hAnsi="Book Antiqua" w:cs="Book Antiqua"/>
          <w:color w:val="000000"/>
          <w:lang w:eastAsia="zh-CN"/>
        </w:rPr>
        <w:t>”</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r w:rsidR="007F65A0" w:rsidRPr="00041E25">
        <w:rPr>
          <w:rFonts w:ascii="Book Antiqua" w:eastAsia="Book Antiqua" w:hAnsi="Book Antiqua" w:cs="Book Antiqua"/>
          <w:color w:val="000000"/>
        </w:rPr>
        <w:t>Color Doppler flow imaging</w:t>
      </w:r>
      <w:r w:rsidRPr="00041E25">
        <w:rPr>
          <w:rFonts w:ascii="Book Antiqua" w:eastAsia="Book Antiqua" w:hAnsi="Book Antiqua" w:cs="Book Antiqua"/>
          <w:color w:val="000000"/>
        </w:rPr>
        <w:t xml:space="preserve"> shows abundant blood flow in bowel wall</w:t>
      </w:r>
      <w:r w:rsidR="00CC2E79"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intense arterial enhancement with small non enhanced area.</w:t>
      </w:r>
    </w:p>
    <w:p w14:paraId="6E655908"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6B3D8FB9" wp14:editId="33BF9AE1">
            <wp:extent cx="5486400" cy="149034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486400" cy="1490345"/>
                    </a:xfrm>
                    <a:prstGeom prst="rect">
                      <a:avLst/>
                    </a:prstGeom>
                  </pic:spPr>
                </pic:pic>
              </a:graphicData>
            </a:graphic>
          </wp:inline>
        </w:drawing>
      </w:r>
    </w:p>
    <w:p w14:paraId="41158902" w14:textId="68AF6FD9" w:rsidR="00A77B3E" w:rsidRPr="00041E25" w:rsidRDefault="00117DD4" w:rsidP="00041E25">
      <w:pPr>
        <w:spacing w:line="360" w:lineRule="auto"/>
        <w:jc w:val="both"/>
        <w:rPr>
          <w:rFonts w:ascii="Book Antiqua" w:hAnsi="Book Antiqua"/>
        </w:rPr>
      </w:pPr>
      <w:r w:rsidRPr="00041E25">
        <w:rPr>
          <w:rFonts w:ascii="Book Antiqua" w:eastAsia="Book Antiqua" w:hAnsi="Book Antiqua" w:cs="Book Antiqua"/>
          <w:b/>
          <w:bCs/>
          <w:color w:val="000000"/>
        </w:rPr>
        <w:t xml:space="preserve">Figure 2 </w:t>
      </w:r>
      <w:r w:rsidRPr="00041E25">
        <w:rPr>
          <w:rFonts w:ascii="Book Antiqua" w:eastAsia="Book Antiqua" w:hAnsi="Book Antiqua" w:cs="Book Antiqua"/>
          <w:b/>
          <w:color w:val="000000"/>
        </w:rPr>
        <w:t xml:space="preserve">A 75-year-old female patient (case </w:t>
      </w:r>
      <w:r w:rsidR="00F53703"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5) with primary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 the terminal ileum and ascending colon. </w:t>
      </w:r>
      <w:r w:rsidRPr="00041E25">
        <w:rPr>
          <w:rFonts w:ascii="Book Antiqua" w:eastAsia="Book Antiqua" w:hAnsi="Book Antiqua" w:cs="Book Antiqua"/>
          <w:color w:val="000000"/>
        </w:rPr>
        <w:t>A: B-mode imaging show circumferential bowel wall thickening with dilation of the bowel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 </w:t>
      </w:r>
      <w:r w:rsidR="007F65A0" w:rsidRPr="00041E25">
        <w:rPr>
          <w:rFonts w:ascii="Book Antiqua" w:eastAsia="Book Antiqua" w:hAnsi="Book Antiqua" w:cs="Book Antiqua"/>
          <w:color w:val="000000"/>
        </w:rPr>
        <w:t>Color Doppler flow imaging</w:t>
      </w:r>
      <w:r w:rsidRPr="00041E25">
        <w:rPr>
          <w:rFonts w:ascii="Book Antiqua" w:eastAsia="Book Antiqua" w:hAnsi="Book Antiqua" w:cs="Book Antiqua"/>
          <w:color w:val="000000"/>
        </w:rPr>
        <w:t xml:space="preserve"> shows abundant blood flow in bowel wall</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homogeneous intense arterial enhancement.</w:t>
      </w:r>
    </w:p>
    <w:p w14:paraId="7235EA5D" w14:textId="77777777" w:rsidR="00A77B3E" w:rsidRPr="00041E25" w:rsidRDefault="00C25573" w:rsidP="00041E25">
      <w:pPr>
        <w:spacing w:line="360" w:lineRule="auto"/>
        <w:jc w:val="both"/>
        <w:rPr>
          <w:rFonts w:ascii="Book Antiqua" w:hAnsi="Book Antiqua"/>
        </w:rPr>
      </w:pPr>
      <w:r w:rsidRPr="00041E25">
        <w:rPr>
          <w:rFonts w:ascii="Book Antiqua" w:hAnsi="Book Antiqua"/>
        </w:rPr>
        <w:br w:type="page"/>
      </w:r>
      <w:r w:rsidRPr="00041E25">
        <w:rPr>
          <w:rFonts w:ascii="Book Antiqua" w:hAnsi="Book Antiqua"/>
          <w:noProof/>
          <w:lang w:eastAsia="zh-CN"/>
        </w:rPr>
        <w:lastRenderedPageBreak/>
        <w:drawing>
          <wp:inline distT="0" distB="0" distL="0" distR="0" wp14:anchorId="58A56827" wp14:editId="5C9985C5">
            <wp:extent cx="5486400" cy="14852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486400" cy="1485265"/>
                    </a:xfrm>
                    <a:prstGeom prst="rect">
                      <a:avLst/>
                    </a:prstGeom>
                  </pic:spPr>
                </pic:pic>
              </a:graphicData>
            </a:graphic>
          </wp:inline>
        </w:drawing>
      </w:r>
    </w:p>
    <w:p w14:paraId="196CED6B" w14:textId="406BEC75" w:rsidR="00A77B3E" w:rsidRPr="00041E25" w:rsidRDefault="00117DD4" w:rsidP="00041E25">
      <w:pPr>
        <w:spacing w:line="360" w:lineRule="auto"/>
        <w:jc w:val="both"/>
        <w:rPr>
          <w:rFonts w:ascii="Book Antiqua" w:hAnsi="Book Antiqua" w:cs="Book Antiqua"/>
          <w:color w:val="000000"/>
          <w:lang w:eastAsia="zh-CN"/>
        </w:rPr>
      </w:pPr>
      <w:r w:rsidRPr="00041E25">
        <w:rPr>
          <w:rFonts w:ascii="Book Antiqua" w:eastAsia="Book Antiqua" w:hAnsi="Book Antiqua" w:cs="Book Antiqua"/>
          <w:b/>
          <w:bCs/>
          <w:color w:val="000000"/>
        </w:rPr>
        <w:t xml:space="preserve">Figure 3 </w:t>
      </w:r>
      <w:r w:rsidRPr="00041E25">
        <w:rPr>
          <w:rFonts w:ascii="Book Antiqua" w:eastAsia="Book Antiqua" w:hAnsi="Book Antiqua" w:cs="Book Antiqua"/>
          <w:b/>
          <w:color w:val="000000"/>
        </w:rPr>
        <w:t xml:space="preserve">A 68-year-old female patient (case </w:t>
      </w:r>
      <w:r w:rsidR="001C5C8A" w:rsidRPr="00041E25">
        <w:rPr>
          <w:rFonts w:ascii="Book Antiqua" w:hAnsi="Book Antiqua" w:cs="Book Antiqua"/>
          <w:b/>
          <w:color w:val="000000"/>
          <w:lang w:eastAsia="zh-CN"/>
        </w:rPr>
        <w:t>N</w:t>
      </w:r>
      <w:r w:rsidRPr="00041E25">
        <w:rPr>
          <w:rFonts w:ascii="Book Antiqua" w:eastAsia="Book Antiqua" w:hAnsi="Book Antiqua" w:cs="Book Antiqua"/>
          <w:b/>
          <w:color w:val="000000"/>
        </w:rPr>
        <w:t xml:space="preserve">o. 14) with secondary </w:t>
      </w:r>
      <w:r w:rsidR="00867347" w:rsidRPr="00041E25">
        <w:rPr>
          <w:rFonts w:ascii="Book Antiqua" w:eastAsia="Book Antiqua" w:hAnsi="Book Antiqua" w:cs="Book Antiqua"/>
          <w:b/>
          <w:color w:val="000000"/>
        </w:rPr>
        <w:t>diffuse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large</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B-cell</w:t>
      </w:r>
      <w:r w:rsidR="00867347" w:rsidRPr="00041E25">
        <w:rPr>
          <w:rFonts w:ascii="Book Antiqua" w:hAnsi="Book Antiqua" w:cs="Book Antiqua"/>
          <w:b/>
          <w:color w:val="000000"/>
          <w:lang w:eastAsia="zh-CN"/>
        </w:rPr>
        <w:t xml:space="preserve"> </w:t>
      </w:r>
      <w:r w:rsidR="00867347" w:rsidRPr="00041E25">
        <w:rPr>
          <w:rFonts w:ascii="Book Antiqua" w:eastAsia="Book Antiqua" w:hAnsi="Book Antiqua" w:cs="Book Antiqua"/>
          <w:b/>
          <w:color w:val="000000"/>
        </w:rPr>
        <w:t>lymphoma</w:t>
      </w:r>
      <w:r w:rsidRPr="00041E25">
        <w:rPr>
          <w:rFonts w:ascii="Book Antiqua" w:eastAsia="Book Antiqua" w:hAnsi="Book Antiqua" w:cs="Book Antiqua"/>
          <w:b/>
          <w:color w:val="000000"/>
        </w:rPr>
        <w:t xml:space="preserve"> intestinal lymphoma in mesentery.</w:t>
      </w:r>
      <w:r w:rsidRPr="00041E25">
        <w:rPr>
          <w:rFonts w:ascii="Book Antiqua" w:eastAsia="Book Antiqua" w:hAnsi="Book Antiqua" w:cs="Book Antiqua"/>
          <w:color w:val="000000"/>
        </w:rPr>
        <w:t xml:space="preserve"> A: B-mode imaging shows large mesenteric mass encapsulating mesenteric vessels with ill-defined echoic region</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B:</w:t>
      </w:r>
      <w:r w:rsidR="00CC2E79" w:rsidRPr="00041E25">
        <w:rPr>
          <w:rFonts w:ascii="Book Antiqua" w:eastAsia="Book Antiqua" w:hAnsi="Book Antiqua" w:cs="Book Antiqua"/>
          <w:color w:val="000000"/>
        </w:rPr>
        <w:t xml:space="preserve"> Color Doppler flow imaging</w:t>
      </w:r>
      <w:r w:rsidRPr="00041E25">
        <w:rPr>
          <w:rFonts w:ascii="Book Antiqua" w:eastAsia="Book Antiqua" w:hAnsi="Book Antiqua" w:cs="Book Antiqua"/>
          <w:color w:val="000000"/>
        </w:rPr>
        <w:t xml:space="preserve"> shows the abdominal aorta and its branches</w:t>
      </w:r>
      <w:r w:rsidR="00A1363E" w:rsidRPr="00041E25">
        <w:rPr>
          <w:rFonts w:ascii="Book Antiqua" w:hAnsi="Book Antiqua" w:cs="Book Antiqua"/>
          <w:color w:val="000000"/>
          <w:lang w:eastAsia="zh-CN"/>
        </w:rPr>
        <w:t>;</w:t>
      </w:r>
      <w:r w:rsidRPr="00041E25">
        <w:rPr>
          <w:rFonts w:ascii="Book Antiqua" w:eastAsia="Book Antiqua" w:hAnsi="Book Antiqua" w:cs="Book Antiqua"/>
          <w:color w:val="000000"/>
        </w:rPr>
        <w:t xml:space="preserve"> C: </w:t>
      </w:r>
      <w:r w:rsidR="00867347" w:rsidRPr="00041E25">
        <w:rPr>
          <w:rFonts w:ascii="Book Antiqua" w:eastAsia="Book Antiqua" w:hAnsi="Book Antiqua" w:cs="Book Antiqua"/>
          <w:color w:val="000000"/>
          <w:shd w:val="clear" w:color="auto" w:fill="FFFFFF"/>
        </w:rPr>
        <w:t>Contrast-enhanced ultrasound</w:t>
      </w:r>
      <w:r w:rsidRPr="00041E25">
        <w:rPr>
          <w:rFonts w:ascii="Book Antiqua" w:eastAsia="Book Antiqua" w:hAnsi="Book Antiqua" w:cs="Book Antiqua"/>
          <w:color w:val="000000"/>
        </w:rPr>
        <w:t xml:space="preserve"> showing inhomogeneous moderate arterial enhancement. </w:t>
      </w:r>
    </w:p>
    <w:p w14:paraId="02DCF0A0" w14:textId="77777777" w:rsidR="00F12527" w:rsidRPr="00041E25" w:rsidRDefault="00F12527" w:rsidP="00041E25">
      <w:pPr>
        <w:spacing w:line="360" w:lineRule="auto"/>
        <w:jc w:val="both"/>
        <w:rPr>
          <w:rFonts w:ascii="Book Antiqua" w:hAnsi="Book Antiqua" w:cs="Book Antiqua"/>
          <w:b/>
          <w:color w:val="000000"/>
          <w:lang w:eastAsia="zh-CN"/>
        </w:rPr>
      </w:pPr>
    </w:p>
    <w:p w14:paraId="7107D9ED" w14:textId="77777777" w:rsidR="00F12527" w:rsidRPr="00041E25" w:rsidRDefault="00F12527" w:rsidP="00041E25">
      <w:pPr>
        <w:spacing w:line="360" w:lineRule="auto"/>
        <w:jc w:val="both"/>
        <w:rPr>
          <w:rFonts w:ascii="Book Antiqua" w:hAnsi="Book Antiqua"/>
          <w:lang w:eastAsia="zh-CN"/>
        </w:rPr>
        <w:sectPr w:rsidR="00F12527" w:rsidRPr="00041E25">
          <w:pgSz w:w="12240" w:h="15840"/>
          <w:pgMar w:top="1440" w:right="1440" w:bottom="1440" w:left="1440" w:header="720" w:footer="720" w:gutter="0"/>
          <w:cols w:space="720"/>
          <w:docGrid w:linePitch="360"/>
        </w:sectPr>
      </w:pPr>
    </w:p>
    <w:p w14:paraId="554054F5" w14:textId="77777777" w:rsidR="003A7CB5" w:rsidRPr="00041E25" w:rsidRDefault="00700B83" w:rsidP="00041E25">
      <w:pPr>
        <w:spacing w:line="360" w:lineRule="auto"/>
        <w:jc w:val="both"/>
        <w:rPr>
          <w:rFonts w:ascii="Book Antiqua" w:hAnsi="Book Antiqua"/>
          <w:b/>
          <w:bCs/>
        </w:rPr>
      </w:pPr>
      <w:r w:rsidRPr="00041E25">
        <w:rPr>
          <w:rFonts w:ascii="Book Antiqua" w:hAnsi="Book Antiqua"/>
          <w:b/>
          <w:bCs/>
          <w:color w:val="242021"/>
        </w:rPr>
        <w:lastRenderedPageBreak/>
        <w:t>Table 1</w:t>
      </w:r>
      <w:r w:rsidR="003A7CB5" w:rsidRPr="00041E25">
        <w:rPr>
          <w:rFonts w:ascii="Book Antiqua" w:hAnsi="Book Antiqua"/>
          <w:b/>
          <w:bCs/>
          <w:color w:val="242021"/>
        </w:rPr>
        <w:t xml:space="preserve"> B-mode </w:t>
      </w:r>
      <w:r w:rsidR="00C50900" w:rsidRPr="00041E25">
        <w:rPr>
          <w:rFonts w:ascii="Book Antiqua" w:eastAsia="Book Antiqua" w:hAnsi="Book Antiqua" w:cs="Book Antiqua"/>
          <w:b/>
          <w:color w:val="000000"/>
          <w:shd w:val="clear" w:color="auto" w:fill="FFFFFF"/>
        </w:rPr>
        <w:t>ultrasound</w:t>
      </w:r>
      <w:r w:rsidR="003A7CB5" w:rsidRPr="00041E25">
        <w:rPr>
          <w:rFonts w:ascii="Book Antiqua" w:hAnsi="Book Antiqua"/>
          <w:b/>
          <w:bCs/>
          <w:color w:val="242021"/>
        </w:rPr>
        <w:t xml:space="preserve"> and </w:t>
      </w:r>
      <w:r w:rsidR="00C50900" w:rsidRPr="00041E25">
        <w:rPr>
          <w:rFonts w:ascii="Book Antiqua" w:hAnsi="Book Antiqua" w:cs="Book Antiqua"/>
          <w:b/>
          <w:color w:val="000000"/>
          <w:shd w:val="clear" w:color="auto" w:fill="FFFFFF"/>
          <w:lang w:eastAsia="zh-CN"/>
        </w:rPr>
        <w:t>c</w:t>
      </w:r>
      <w:r w:rsidR="00C50900" w:rsidRPr="00041E25">
        <w:rPr>
          <w:rFonts w:ascii="Book Antiqua" w:eastAsia="Book Antiqua" w:hAnsi="Book Antiqua" w:cs="Book Antiqua"/>
          <w:b/>
          <w:color w:val="000000"/>
          <w:shd w:val="clear" w:color="auto" w:fill="FFFFFF"/>
        </w:rPr>
        <w:t>ontrast-enhanced ultrasound</w:t>
      </w:r>
      <w:r w:rsidR="003A7CB5" w:rsidRPr="00041E25">
        <w:rPr>
          <w:rFonts w:ascii="Book Antiqua" w:hAnsi="Book Antiqua"/>
          <w:b/>
          <w:bCs/>
          <w:color w:val="242021"/>
        </w:rPr>
        <w:t xml:space="preserve"> patterns and clinicopathological characteristics of intestinal lymphoma in 18 patients</w:t>
      </w:r>
    </w:p>
    <w:tbl>
      <w:tblPr>
        <w:tblStyle w:val="a9"/>
        <w:tblW w:w="5595" w:type="pct"/>
        <w:tblInd w:w="-601"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1135"/>
        <w:gridCol w:w="852"/>
        <w:gridCol w:w="1418"/>
        <w:gridCol w:w="994"/>
        <w:gridCol w:w="1560"/>
        <w:gridCol w:w="7230"/>
        <w:gridCol w:w="846"/>
      </w:tblGrid>
      <w:tr w:rsidR="004529DD" w:rsidRPr="00041E25" w14:paraId="5F4101E8" w14:textId="77777777" w:rsidTr="004529DD">
        <w:tc>
          <w:tcPr>
            <w:tcW w:w="240" w:type="pct"/>
            <w:tcBorders>
              <w:top w:val="single" w:sz="4" w:space="0" w:color="auto"/>
              <w:bottom w:val="single" w:sz="4" w:space="0" w:color="auto"/>
            </w:tcBorders>
            <w:hideMark/>
          </w:tcPr>
          <w:p w14:paraId="20080F2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w:t>
            </w:r>
          </w:p>
        </w:tc>
        <w:tc>
          <w:tcPr>
            <w:tcW w:w="385" w:type="pct"/>
            <w:tcBorders>
              <w:top w:val="single" w:sz="4" w:space="0" w:color="auto"/>
              <w:bottom w:val="single" w:sz="4" w:space="0" w:color="auto"/>
            </w:tcBorders>
            <w:hideMark/>
          </w:tcPr>
          <w:p w14:paraId="7039FDF7" w14:textId="0120BD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Age</w:t>
            </w:r>
            <w:r w:rsidR="000C7299" w:rsidRPr="00041E25">
              <w:rPr>
                <w:rFonts w:ascii="Book Antiqua" w:hAnsi="Book Antiqua"/>
                <w:b/>
              </w:rPr>
              <w:t xml:space="preserve"> </w:t>
            </w:r>
            <w:r w:rsidRPr="00041E25">
              <w:rPr>
                <w:rFonts w:ascii="Book Antiqua" w:hAnsi="Book Antiqua"/>
                <w:b/>
              </w:rPr>
              <w:t>(yr)</w:t>
            </w:r>
          </w:p>
        </w:tc>
        <w:tc>
          <w:tcPr>
            <w:tcW w:w="289" w:type="pct"/>
            <w:tcBorders>
              <w:top w:val="single" w:sz="4" w:space="0" w:color="auto"/>
              <w:bottom w:val="single" w:sz="4" w:space="0" w:color="auto"/>
            </w:tcBorders>
            <w:hideMark/>
          </w:tcPr>
          <w:p w14:paraId="7BD0F2C6"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Sex</w:t>
            </w:r>
          </w:p>
        </w:tc>
        <w:tc>
          <w:tcPr>
            <w:tcW w:w="481" w:type="pct"/>
            <w:tcBorders>
              <w:top w:val="single" w:sz="4" w:space="0" w:color="auto"/>
              <w:bottom w:val="single" w:sz="4" w:space="0" w:color="auto"/>
            </w:tcBorders>
            <w:hideMark/>
          </w:tcPr>
          <w:p w14:paraId="19FE947C"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Location</w:t>
            </w:r>
          </w:p>
        </w:tc>
        <w:tc>
          <w:tcPr>
            <w:tcW w:w="337" w:type="pct"/>
            <w:tcBorders>
              <w:top w:val="single" w:sz="4" w:space="0" w:color="auto"/>
              <w:bottom w:val="single" w:sz="4" w:space="0" w:color="auto"/>
            </w:tcBorders>
            <w:hideMark/>
          </w:tcPr>
          <w:p w14:paraId="56932AF1"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Pathological subtype</w:t>
            </w:r>
          </w:p>
        </w:tc>
        <w:tc>
          <w:tcPr>
            <w:tcW w:w="529" w:type="pct"/>
            <w:tcBorders>
              <w:top w:val="single" w:sz="4" w:space="0" w:color="auto"/>
              <w:bottom w:val="single" w:sz="4" w:space="0" w:color="auto"/>
            </w:tcBorders>
            <w:hideMark/>
          </w:tcPr>
          <w:p w14:paraId="66E34DD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B-mode US pattern</w:t>
            </w:r>
          </w:p>
        </w:tc>
        <w:tc>
          <w:tcPr>
            <w:tcW w:w="2452" w:type="pct"/>
            <w:tcBorders>
              <w:top w:val="single" w:sz="4" w:space="0" w:color="auto"/>
              <w:bottom w:val="single" w:sz="4" w:space="0" w:color="auto"/>
            </w:tcBorders>
            <w:hideMark/>
          </w:tcPr>
          <w:p w14:paraId="392E3FB2"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CEUS enhancement pattern</w:t>
            </w:r>
          </w:p>
        </w:tc>
        <w:tc>
          <w:tcPr>
            <w:tcW w:w="287" w:type="pct"/>
            <w:tcBorders>
              <w:top w:val="single" w:sz="4" w:space="0" w:color="auto"/>
              <w:bottom w:val="single" w:sz="4" w:space="0" w:color="auto"/>
            </w:tcBorders>
            <w:hideMark/>
          </w:tcPr>
          <w:p w14:paraId="3E4E5C8A"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Necrosis</w:t>
            </w:r>
          </w:p>
        </w:tc>
      </w:tr>
      <w:tr w:rsidR="004529DD" w:rsidRPr="00041E25" w14:paraId="36D6DDAF" w14:textId="77777777" w:rsidTr="004529DD">
        <w:tc>
          <w:tcPr>
            <w:tcW w:w="240" w:type="pct"/>
            <w:tcBorders>
              <w:top w:val="single" w:sz="4" w:space="0" w:color="auto"/>
            </w:tcBorders>
            <w:hideMark/>
          </w:tcPr>
          <w:p w14:paraId="5BF311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385" w:type="pct"/>
            <w:tcBorders>
              <w:top w:val="single" w:sz="4" w:space="0" w:color="auto"/>
            </w:tcBorders>
            <w:hideMark/>
          </w:tcPr>
          <w:p w14:paraId="16E2E0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tcBorders>
              <w:top w:val="single" w:sz="4" w:space="0" w:color="auto"/>
            </w:tcBorders>
            <w:hideMark/>
          </w:tcPr>
          <w:p w14:paraId="18B9CD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tcBorders>
              <w:top w:val="single" w:sz="4" w:space="0" w:color="auto"/>
            </w:tcBorders>
            <w:hideMark/>
          </w:tcPr>
          <w:p w14:paraId="2B01269E" w14:textId="77777777" w:rsidR="00A54917" w:rsidRPr="00041E25" w:rsidRDefault="00017011" w:rsidP="00041E25">
            <w:pPr>
              <w:widowControl w:val="0"/>
              <w:spacing w:line="360" w:lineRule="auto"/>
              <w:jc w:val="both"/>
              <w:rPr>
                <w:rFonts w:ascii="Book Antiqua" w:hAnsi="Book Antiqua"/>
              </w:rPr>
            </w:pPr>
            <w:hyperlink r:id="rId10" w:tooltip="知识脉络分析" w:history="1">
              <w:r w:rsidR="00A54917" w:rsidRPr="00041E25">
                <w:rPr>
                  <w:rStyle w:val="aa"/>
                  <w:rFonts w:ascii="Book Antiqua" w:hAnsi="Book Antiqua"/>
                  <w:color w:val="auto"/>
                  <w:u w:val="none"/>
                </w:rPr>
                <w:t>Ileocecal</w:t>
              </w:r>
            </w:hyperlink>
            <w:r w:rsidR="000C7299" w:rsidRPr="00041E25">
              <w:rPr>
                <w:rFonts w:ascii="Book Antiqua" w:hAnsi="Book Antiqua"/>
              </w:rPr>
              <w:t xml:space="preserve"> </w:t>
            </w:r>
            <w:r w:rsidR="00A54917" w:rsidRPr="00041E25">
              <w:rPr>
                <w:rFonts w:ascii="Book Antiqua" w:hAnsi="Book Antiqua"/>
              </w:rPr>
              <w:t>region</w:t>
            </w:r>
          </w:p>
        </w:tc>
        <w:tc>
          <w:tcPr>
            <w:tcW w:w="337" w:type="pct"/>
            <w:tcBorders>
              <w:top w:val="single" w:sz="4" w:space="0" w:color="auto"/>
            </w:tcBorders>
            <w:hideMark/>
          </w:tcPr>
          <w:p w14:paraId="66334B1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tcBorders>
              <w:top w:val="single" w:sz="4" w:space="0" w:color="auto"/>
            </w:tcBorders>
            <w:hideMark/>
          </w:tcPr>
          <w:p w14:paraId="58D5C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tcBorders>
              <w:top w:val="single" w:sz="4" w:space="0" w:color="auto"/>
            </w:tcBorders>
            <w:hideMark/>
          </w:tcPr>
          <w:p w14:paraId="1C71AB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tcBorders>
              <w:top w:val="single" w:sz="4" w:space="0" w:color="auto"/>
            </w:tcBorders>
            <w:hideMark/>
          </w:tcPr>
          <w:p w14:paraId="4FCE42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B90C08" w14:textId="77777777" w:rsidTr="004529DD">
        <w:tc>
          <w:tcPr>
            <w:tcW w:w="240" w:type="pct"/>
            <w:hideMark/>
          </w:tcPr>
          <w:p w14:paraId="6C03621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c>
          <w:tcPr>
            <w:tcW w:w="385" w:type="pct"/>
            <w:hideMark/>
          </w:tcPr>
          <w:p w14:paraId="58D7965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34</w:t>
            </w:r>
          </w:p>
        </w:tc>
        <w:tc>
          <w:tcPr>
            <w:tcW w:w="289" w:type="pct"/>
            <w:hideMark/>
          </w:tcPr>
          <w:p w14:paraId="61AFCD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07C68D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Rectum</w:t>
            </w:r>
          </w:p>
        </w:tc>
        <w:tc>
          <w:tcPr>
            <w:tcW w:w="337" w:type="pct"/>
            <w:hideMark/>
          </w:tcPr>
          <w:p w14:paraId="2FCE2B1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1356D8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05B9E9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arterial hyperechoic uptake. gradually venous wash-out</w:t>
            </w:r>
          </w:p>
        </w:tc>
        <w:tc>
          <w:tcPr>
            <w:tcW w:w="287" w:type="pct"/>
            <w:hideMark/>
          </w:tcPr>
          <w:p w14:paraId="482F54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C40C009" w14:textId="77777777" w:rsidTr="004529DD">
        <w:tc>
          <w:tcPr>
            <w:tcW w:w="240" w:type="pct"/>
            <w:hideMark/>
          </w:tcPr>
          <w:p w14:paraId="080F72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385" w:type="pct"/>
            <w:hideMark/>
          </w:tcPr>
          <w:p w14:paraId="53A5086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43</w:t>
            </w:r>
          </w:p>
        </w:tc>
        <w:tc>
          <w:tcPr>
            <w:tcW w:w="289" w:type="pct"/>
            <w:hideMark/>
          </w:tcPr>
          <w:p w14:paraId="7D3F29B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B30E97C" w14:textId="77777777" w:rsidR="00A54917" w:rsidRPr="00041E25" w:rsidRDefault="00017011" w:rsidP="00041E25">
            <w:pPr>
              <w:widowControl w:val="0"/>
              <w:spacing w:line="360" w:lineRule="auto"/>
              <w:jc w:val="both"/>
              <w:rPr>
                <w:rFonts w:ascii="Book Antiqua" w:eastAsia="等线" w:hAnsi="Book Antiqua"/>
                <w:kern w:val="2"/>
              </w:rPr>
            </w:pPr>
            <w:hyperlink r:id="rId11" w:tooltip="知识脉络分析" w:history="1">
              <w:r w:rsidR="00A54917" w:rsidRPr="00041E25">
                <w:rPr>
                  <w:rStyle w:val="aa"/>
                  <w:rFonts w:ascii="Book Antiqua" w:hAnsi="Book Antiqua"/>
                  <w:color w:val="auto"/>
                  <w:u w:val="none"/>
                </w:rPr>
                <w:t>Mesentery</w:t>
              </w:r>
            </w:hyperlink>
          </w:p>
        </w:tc>
        <w:tc>
          <w:tcPr>
            <w:tcW w:w="337" w:type="pct"/>
            <w:hideMark/>
          </w:tcPr>
          <w:p w14:paraId="1E7A324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0E8C8B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D6890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7F7F933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0BD372C" w14:textId="77777777" w:rsidTr="004529DD">
        <w:tc>
          <w:tcPr>
            <w:tcW w:w="240" w:type="pct"/>
            <w:hideMark/>
          </w:tcPr>
          <w:p w14:paraId="3B1405B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c>
          <w:tcPr>
            <w:tcW w:w="385" w:type="pct"/>
            <w:hideMark/>
          </w:tcPr>
          <w:p w14:paraId="0A2B2AC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3514AE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5808D6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5FBEB01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1756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FF58C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hypoechoic, arterial uptake. gradually venous wash-out</w:t>
            </w:r>
          </w:p>
        </w:tc>
        <w:tc>
          <w:tcPr>
            <w:tcW w:w="287" w:type="pct"/>
            <w:hideMark/>
          </w:tcPr>
          <w:p w14:paraId="0A0EB1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F7330B1" w14:textId="77777777" w:rsidTr="004529DD">
        <w:tc>
          <w:tcPr>
            <w:tcW w:w="240" w:type="pct"/>
            <w:hideMark/>
          </w:tcPr>
          <w:p w14:paraId="25FA767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c>
          <w:tcPr>
            <w:tcW w:w="385" w:type="pct"/>
            <w:hideMark/>
          </w:tcPr>
          <w:p w14:paraId="14A07B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75</w:t>
            </w:r>
          </w:p>
        </w:tc>
        <w:tc>
          <w:tcPr>
            <w:tcW w:w="289" w:type="pct"/>
            <w:hideMark/>
          </w:tcPr>
          <w:p w14:paraId="6BB421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8739DE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Ascending colon</w:t>
            </w:r>
          </w:p>
        </w:tc>
        <w:tc>
          <w:tcPr>
            <w:tcW w:w="337" w:type="pct"/>
            <w:hideMark/>
          </w:tcPr>
          <w:p w14:paraId="067C92A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4123F38" w14:textId="77777777" w:rsidR="00A54917" w:rsidRPr="00041E25" w:rsidRDefault="00A54917" w:rsidP="00041E25">
            <w:pPr>
              <w:widowControl w:val="0"/>
              <w:spacing w:line="360" w:lineRule="auto"/>
              <w:jc w:val="both"/>
              <w:rPr>
                <w:rFonts w:ascii="Book Antiqua" w:hAnsi="Book Antiqua"/>
              </w:rPr>
            </w:pPr>
            <w:bookmarkStart w:id="5" w:name="_Hlk44096947"/>
            <w:r w:rsidRPr="00041E25">
              <w:rPr>
                <w:rFonts w:ascii="Book Antiqua" w:hAnsi="Book Antiqua"/>
              </w:rPr>
              <w:t>Infiltration type</w:t>
            </w:r>
            <w:bookmarkEnd w:id="5"/>
          </w:p>
        </w:tc>
        <w:tc>
          <w:tcPr>
            <w:tcW w:w="2452" w:type="pct"/>
            <w:hideMark/>
          </w:tcPr>
          <w:p w14:paraId="7B1036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80914E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C67C00A" w14:textId="77777777" w:rsidTr="004529DD">
        <w:tc>
          <w:tcPr>
            <w:tcW w:w="240" w:type="pct"/>
            <w:hideMark/>
          </w:tcPr>
          <w:p w14:paraId="111FC32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w:t>
            </w:r>
          </w:p>
        </w:tc>
        <w:tc>
          <w:tcPr>
            <w:tcW w:w="385" w:type="pct"/>
            <w:hideMark/>
          </w:tcPr>
          <w:p w14:paraId="0A8F7D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p>
        </w:tc>
        <w:tc>
          <w:tcPr>
            <w:tcW w:w="289" w:type="pct"/>
            <w:hideMark/>
          </w:tcPr>
          <w:p w14:paraId="3DBFFE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98239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63DA2D4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EATL</w:t>
            </w:r>
          </w:p>
        </w:tc>
        <w:tc>
          <w:tcPr>
            <w:tcW w:w="529" w:type="pct"/>
            <w:hideMark/>
          </w:tcPr>
          <w:p w14:paraId="4406DF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56B9C10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2F2F80A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6EAF0673" w14:textId="77777777" w:rsidTr="004529DD">
        <w:tc>
          <w:tcPr>
            <w:tcW w:w="240" w:type="pct"/>
            <w:hideMark/>
          </w:tcPr>
          <w:p w14:paraId="433F2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w:t>
            </w:r>
          </w:p>
        </w:tc>
        <w:tc>
          <w:tcPr>
            <w:tcW w:w="385" w:type="pct"/>
            <w:hideMark/>
          </w:tcPr>
          <w:p w14:paraId="68EEAF8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27D120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CDF0A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w:t>
            </w:r>
          </w:p>
        </w:tc>
        <w:tc>
          <w:tcPr>
            <w:tcW w:w="337" w:type="pct"/>
            <w:hideMark/>
          </w:tcPr>
          <w:p w14:paraId="339AFF1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C3819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F45730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65AA66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7AC80B41" w14:textId="77777777" w:rsidTr="004529DD">
        <w:tc>
          <w:tcPr>
            <w:tcW w:w="240" w:type="pct"/>
            <w:hideMark/>
          </w:tcPr>
          <w:p w14:paraId="4B9750B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385" w:type="pct"/>
            <w:hideMark/>
          </w:tcPr>
          <w:p w14:paraId="0700DF9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74</w:t>
            </w:r>
          </w:p>
        </w:tc>
        <w:tc>
          <w:tcPr>
            <w:tcW w:w="289" w:type="pct"/>
            <w:hideMark/>
          </w:tcPr>
          <w:p w14:paraId="478E6C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DE6A4F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Small </w:t>
            </w:r>
            <w:r w:rsidRPr="00041E25">
              <w:rPr>
                <w:rFonts w:ascii="Book Antiqua" w:hAnsi="Book Antiqua"/>
              </w:rPr>
              <w:lastRenderedPageBreak/>
              <w:t>intestine</w:t>
            </w:r>
          </w:p>
        </w:tc>
        <w:tc>
          <w:tcPr>
            <w:tcW w:w="337" w:type="pct"/>
            <w:hideMark/>
          </w:tcPr>
          <w:p w14:paraId="5452E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DLBC</w:t>
            </w:r>
            <w:r w:rsidRPr="00041E25">
              <w:rPr>
                <w:rFonts w:ascii="Book Antiqua" w:hAnsi="Book Antiqua"/>
              </w:rPr>
              <w:lastRenderedPageBreak/>
              <w:t>L</w:t>
            </w:r>
          </w:p>
        </w:tc>
        <w:tc>
          <w:tcPr>
            <w:tcW w:w="529" w:type="pct"/>
            <w:hideMark/>
          </w:tcPr>
          <w:p w14:paraId="0C9B01A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Mass type</w:t>
            </w:r>
          </w:p>
        </w:tc>
        <w:tc>
          <w:tcPr>
            <w:tcW w:w="2452" w:type="pct"/>
            <w:hideMark/>
          </w:tcPr>
          <w:p w14:paraId="319AE38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 xml:space="preserve">Diffuse, inhomogeneous, hyperechoic arterial uptake. gradually </w:t>
            </w:r>
            <w:r w:rsidRPr="00041E25">
              <w:rPr>
                <w:rFonts w:ascii="Book Antiqua" w:hAnsi="Book Antiqua"/>
              </w:rPr>
              <w:lastRenderedPageBreak/>
              <w:t>venous wash-out</w:t>
            </w:r>
          </w:p>
        </w:tc>
        <w:tc>
          <w:tcPr>
            <w:tcW w:w="287" w:type="pct"/>
            <w:hideMark/>
          </w:tcPr>
          <w:p w14:paraId="1E1731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Yes</w:t>
            </w:r>
          </w:p>
        </w:tc>
      </w:tr>
      <w:tr w:rsidR="004529DD" w:rsidRPr="00041E25" w14:paraId="3343E344" w14:textId="77777777" w:rsidTr="004529DD">
        <w:tc>
          <w:tcPr>
            <w:tcW w:w="240" w:type="pct"/>
            <w:hideMark/>
          </w:tcPr>
          <w:p w14:paraId="6764BB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w:t>
            </w:r>
          </w:p>
        </w:tc>
        <w:tc>
          <w:tcPr>
            <w:tcW w:w="385" w:type="pct"/>
            <w:hideMark/>
          </w:tcPr>
          <w:p w14:paraId="1E7E71B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52</w:t>
            </w:r>
          </w:p>
        </w:tc>
        <w:tc>
          <w:tcPr>
            <w:tcW w:w="289" w:type="pct"/>
            <w:hideMark/>
          </w:tcPr>
          <w:p w14:paraId="73DE5B9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346C9A5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Jejunum, ileum</w:t>
            </w:r>
          </w:p>
        </w:tc>
        <w:tc>
          <w:tcPr>
            <w:tcW w:w="337" w:type="pct"/>
            <w:hideMark/>
          </w:tcPr>
          <w:p w14:paraId="456966B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MATL</w:t>
            </w:r>
          </w:p>
        </w:tc>
        <w:tc>
          <w:tcPr>
            <w:tcW w:w="529" w:type="pct"/>
            <w:hideMark/>
          </w:tcPr>
          <w:p w14:paraId="7795C73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4808F2F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1A5E6B3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7E069D15" w14:textId="77777777" w:rsidTr="004529DD">
        <w:tc>
          <w:tcPr>
            <w:tcW w:w="240" w:type="pct"/>
            <w:hideMark/>
          </w:tcPr>
          <w:p w14:paraId="4E7269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385" w:type="pct"/>
            <w:hideMark/>
          </w:tcPr>
          <w:p w14:paraId="164E6C4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99D58C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463BAD7" w14:textId="77777777" w:rsidR="00A54917" w:rsidRPr="00041E25" w:rsidRDefault="00017011" w:rsidP="00041E25">
            <w:pPr>
              <w:widowControl w:val="0"/>
              <w:spacing w:line="360" w:lineRule="auto"/>
              <w:jc w:val="both"/>
              <w:rPr>
                <w:rFonts w:ascii="Book Antiqua" w:eastAsia="等线" w:hAnsi="Book Antiqua"/>
                <w:kern w:val="2"/>
              </w:rPr>
            </w:pPr>
            <w:hyperlink r:id="rId12" w:tooltip="知识脉络分析" w:history="1">
              <w:r w:rsidR="00A54917" w:rsidRPr="00041E25">
                <w:rPr>
                  <w:rStyle w:val="aa"/>
                  <w:rFonts w:ascii="Book Antiqua" w:hAnsi="Book Antiqua"/>
                  <w:color w:val="auto"/>
                  <w:u w:val="none"/>
                </w:rPr>
                <w:t>Mesentery</w:t>
              </w:r>
            </w:hyperlink>
          </w:p>
        </w:tc>
        <w:tc>
          <w:tcPr>
            <w:tcW w:w="337" w:type="pct"/>
            <w:hideMark/>
          </w:tcPr>
          <w:p w14:paraId="010376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CF2DA7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0BB2ED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A55F0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30EAD53B" w14:textId="77777777" w:rsidTr="004529DD">
        <w:tc>
          <w:tcPr>
            <w:tcW w:w="240" w:type="pct"/>
            <w:hideMark/>
          </w:tcPr>
          <w:p w14:paraId="5EC53B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11</w:t>
            </w:r>
          </w:p>
        </w:tc>
        <w:tc>
          <w:tcPr>
            <w:tcW w:w="385" w:type="pct"/>
            <w:hideMark/>
          </w:tcPr>
          <w:p w14:paraId="4F855D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41</w:t>
            </w:r>
          </w:p>
        </w:tc>
        <w:tc>
          <w:tcPr>
            <w:tcW w:w="289" w:type="pct"/>
            <w:hideMark/>
          </w:tcPr>
          <w:p w14:paraId="4A5CF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6A8799B7" w14:textId="77777777" w:rsidR="00A54917" w:rsidRPr="00041E25" w:rsidRDefault="00017011" w:rsidP="00041E25">
            <w:pPr>
              <w:widowControl w:val="0"/>
              <w:spacing w:line="360" w:lineRule="auto"/>
              <w:jc w:val="both"/>
              <w:rPr>
                <w:rFonts w:ascii="Book Antiqua" w:eastAsia="等线" w:hAnsi="Book Antiqua"/>
                <w:kern w:val="2"/>
              </w:rPr>
            </w:pPr>
            <w:hyperlink r:id="rId13" w:tooltip="知识脉络分析" w:history="1">
              <w:r w:rsidR="00A54917" w:rsidRPr="00041E25">
                <w:rPr>
                  <w:rStyle w:val="aa"/>
                  <w:rFonts w:ascii="Book Antiqua" w:hAnsi="Book Antiqua"/>
                  <w:color w:val="auto"/>
                  <w:u w:val="none"/>
                </w:rPr>
                <w:t>Mesentery</w:t>
              </w:r>
            </w:hyperlink>
          </w:p>
        </w:tc>
        <w:tc>
          <w:tcPr>
            <w:tcW w:w="337" w:type="pct"/>
            <w:hideMark/>
          </w:tcPr>
          <w:p w14:paraId="6F20E3C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BCF7BD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41CF07F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3E71DA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6761AD18" w14:textId="77777777" w:rsidTr="004529DD">
        <w:tc>
          <w:tcPr>
            <w:tcW w:w="240" w:type="pct"/>
            <w:hideMark/>
          </w:tcPr>
          <w:p w14:paraId="3C03108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w:t>
            </w:r>
          </w:p>
        </w:tc>
        <w:tc>
          <w:tcPr>
            <w:tcW w:w="385" w:type="pct"/>
            <w:hideMark/>
          </w:tcPr>
          <w:p w14:paraId="5C9EBC1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w:t>
            </w:r>
          </w:p>
        </w:tc>
        <w:tc>
          <w:tcPr>
            <w:tcW w:w="289" w:type="pct"/>
            <w:hideMark/>
          </w:tcPr>
          <w:p w14:paraId="50A210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745A124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E7D0A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E0344F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E796D8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536BBDE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AF789D8" w14:textId="77777777" w:rsidTr="004529DD">
        <w:tc>
          <w:tcPr>
            <w:tcW w:w="240" w:type="pct"/>
            <w:hideMark/>
          </w:tcPr>
          <w:p w14:paraId="293A71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w:t>
            </w:r>
          </w:p>
        </w:tc>
        <w:tc>
          <w:tcPr>
            <w:tcW w:w="385" w:type="pct"/>
            <w:hideMark/>
          </w:tcPr>
          <w:p w14:paraId="42313C6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64</w:t>
            </w:r>
          </w:p>
        </w:tc>
        <w:tc>
          <w:tcPr>
            <w:tcW w:w="289" w:type="pct"/>
            <w:hideMark/>
          </w:tcPr>
          <w:p w14:paraId="75E73B2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42D5D5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Ileocecum, ascending colon</w:t>
            </w:r>
          </w:p>
        </w:tc>
        <w:tc>
          <w:tcPr>
            <w:tcW w:w="337" w:type="pct"/>
            <w:hideMark/>
          </w:tcPr>
          <w:p w14:paraId="2061445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4E88BC7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6EB3E84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06E359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52F97D6C" w14:textId="77777777" w:rsidTr="004529DD">
        <w:tc>
          <w:tcPr>
            <w:tcW w:w="240" w:type="pct"/>
            <w:hideMark/>
          </w:tcPr>
          <w:p w14:paraId="657014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w:t>
            </w:r>
          </w:p>
        </w:tc>
        <w:tc>
          <w:tcPr>
            <w:tcW w:w="385" w:type="pct"/>
            <w:hideMark/>
          </w:tcPr>
          <w:p w14:paraId="17DF08A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625B0E7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5A46960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60F5E66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5495CEA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Mixed type</w:t>
            </w:r>
          </w:p>
        </w:tc>
        <w:tc>
          <w:tcPr>
            <w:tcW w:w="2452" w:type="pct"/>
            <w:hideMark/>
          </w:tcPr>
          <w:p w14:paraId="1226659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inhomogeneous, hyperechoic arterial uptake. gradually venous wash-out</w:t>
            </w:r>
          </w:p>
        </w:tc>
        <w:tc>
          <w:tcPr>
            <w:tcW w:w="287" w:type="pct"/>
            <w:hideMark/>
          </w:tcPr>
          <w:p w14:paraId="66151CA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r w:rsidR="004529DD" w:rsidRPr="00041E25" w14:paraId="052150C0" w14:textId="77777777" w:rsidTr="004529DD">
        <w:tc>
          <w:tcPr>
            <w:tcW w:w="240" w:type="pct"/>
            <w:hideMark/>
          </w:tcPr>
          <w:p w14:paraId="484D86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15</w:t>
            </w:r>
          </w:p>
        </w:tc>
        <w:tc>
          <w:tcPr>
            <w:tcW w:w="385" w:type="pct"/>
            <w:hideMark/>
          </w:tcPr>
          <w:p w14:paraId="611AB2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61</w:t>
            </w:r>
          </w:p>
        </w:tc>
        <w:tc>
          <w:tcPr>
            <w:tcW w:w="289" w:type="pct"/>
            <w:hideMark/>
          </w:tcPr>
          <w:p w14:paraId="58322B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17C3A3E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4773D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430009B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738145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148138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050ED499" w14:textId="77777777" w:rsidTr="004529DD">
        <w:tc>
          <w:tcPr>
            <w:tcW w:w="240" w:type="pct"/>
            <w:hideMark/>
          </w:tcPr>
          <w:p w14:paraId="6A23862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w:t>
            </w:r>
          </w:p>
        </w:tc>
        <w:tc>
          <w:tcPr>
            <w:tcW w:w="385" w:type="pct"/>
            <w:hideMark/>
          </w:tcPr>
          <w:p w14:paraId="6FDE6D0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85</w:t>
            </w:r>
          </w:p>
        </w:tc>
        <w:tc>
          <w:tcPr>
            <w:tcW w:w="289" w:type="pct"/>
            <w:hideMark/>
          </w:tcPr>
          <w:p w14:paraId="430A27E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77A9616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380B2EE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MCL</w:t>
            </w:r>
          </w:p>
        </w:tc>
        <w:tc>
          <w:tcPr>
            <w:tcW w:w="529" w:type="pct"/>
            <w:hideMark/>
          </w:tcPr>
          <w:p w14:paraId="2013E0B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359F885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43D771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2B9AF2F9" w14:textId="77777777" w:rsidTr="004529DD">
        <w:tc>
          <w:tcPr>
            <w:tcW w:w="240" w:type="pct"/>
            <w:hideMark/>
          </w:tcPr>
          <w:p w14:paraId="24FEB53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w:t>
            </w:r>
          </w:p>
        </w:tc>
        <w:tc>
          <w:tcPr>
            <w:tcW w:w="385" w:type="pct"/>
            <w:hideMark/>
          </w:tcPr>
          <w:p w14:paraId="5A7BE62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35</w:t>
            </w:r>
          </w:p>
        </w:tc>
        <w:tc>
          <w:tcPr>
            <w:tcW w:w="289" w:type="pct"/>
            <w:hideMark/>
          </w:tcPr>
          <w:p w14:paraId="5E3A91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w:t>
            </w:r>
          </w:p>
        </w:tc>
        <w:tc>
          <w:tcPr>
            <w:tcW w:w="481" w:type="pct"/>
            <w:hideMark/>
          </w:tcPr>
          <w:p w14:paraId="07DAD8B2" w14:textId="77777777" w:rsidR="00A54917" w:rsidRPr="00041E25" w:rsidRDefault="00017011" w:rsidP="00041E25">
            <w:pPr>
              <w:widowControl w:val="0"/>
              <w:spacing w:line="360" w:lineRule="auto"/>
              <w:jc w:val="both"/>
              <w:rPr>
                <w:rFonts w:ascii="Book Antiqua" w:eastAsia="等线" w:hAnsi="Book Antiqua"/>
                <w:kern w:val="2"/>
              </w:rPr>
            </w:pPr>
            <w:hyperlink r:id="rId14" w:tooltip="知识脉络分析" w:history="1">
              <w:r w:rsidR="00A54917" w:rsidRPr="00041E25">
                <w:rPr>
                  <w:rStyle w:val="aa"/>
                  <w:rFonts w:ascii="Book Antiqua" w:hAnsi="Book Antiqua"/>
                  <w:color w:val="auto"/>
                  <w:u w:val="none"/>
                </w:rPr>
                <w:t>Mesentery</w:t>
              </w:r>
            </w:hyperlink>
          </w:p>
        </w:tc>
        <w:tc>
          <w:tcPr>
            <w:tcW w:w="337" w:type="pct"/>
            <w:hideMark/>
          </w:tcPr>
          <w:p w14:paraId="71B7D0A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FL</w:t>
            </w:r>
          </w:p>
        </w:tc>
        <w:tc>
          <w:tcPr>
            <w:tcW w:w="529" w:type="pct"/>
            <w:hideMark/>
          </w:tcPr>
          <w:p w14:paraId="33CC3BA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Mesenteric type</w:t>
            </w:r>
          </w:p>
        </w:tc>
        <w:tc>
          <w:tcPr>
            <w:tcW w:w="2452" w:type="pct"/>
            <w:hideMark/>
          </w:tcPr>
          <w:p w14:paraId="3D1A78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3B82FF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No</w:t>
            </w:r>
          </w:p>
        </w:tc>
      </w:tr>
      <w:tr w:rsidR="004529DD" w:rsidRPr="00041E25" w14:paraId="402F0649" w14:textId="77777777" w:rsidTr="004529DD">
        <w:tc>
          <w:tcPr>
            <w:tcW w:w="240" w:type="pct"/>
            <w:hideMark/>
          </w:tcPr>
          <w:p w14:paraId="7267FC1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lastRenderedPageBreak/>
              <w:t>18</w:t>
            </w:r>
          </w:p>
        </w:tc>
        <w:tc>
          <w:tcPr>
            <w:tcW w:w="385" w:type="pct"/>
            <w:hideMark/>
          </w:tcPr>
          <w:p w14:paraId="1A3F030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68</w:t>
            </w:r>
          </w:p>
        </w:tc>
        <w:tc>
          <w:tcPr>
            <w:tcW w:w="289" w:type="pct"/>
            <w:hideMark/>
          </w:tcPr>
          <w:p w14:paraId="7E64FDE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F</w:t>
            </w:r>
          </w:p>
        </w:tc>
        <w:tc>
          <w:tcPr>
            <w:tcW w:w="481" w:type="pct"/>
            <w:hideMark/>
          </w:tcPr>
          <w:p w14:paraId="036EAF7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Small intestine</w:t>
            </w:r>
          </w:p>
        </w:tc>
        <w:tc>
          <w:tcPr>
            <w:tcW w:w="337" w:type="pct"/>
            <w:hideMark/>
          </w:tcPr>
          <w:p w14:paraId="484E229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DLBCL</w:t>
            </w:r>
          </w:p>
        </w:tc>
        <w:tc>
          <w:tcPr>
            <w:tcW w:w="529" w:type="pct"/>
            <w:hideMark/>
          </w:tcPr>
          <w:p w14:paraId="7892348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Mass type</w:t>
            </w:r>
          </w:p>
        </w:tc>
        <w:tc>
          <w:tcPr>
            <w:tcW w:w="2452" w:type="pct"/>
            <w:hideMark/>
          </w:tcPr>
          <w:p w14:paraId="1BF5FCE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Diffuse, homogeneous, hyperechoic arterial uptake. gradually venous wash-out</w:t>
            </w:r>
          </w:p>
        </w:tc>
        <w:tc>
          <w:tcPr>
            <w:tcW w:w="287" w:type="pct"/>
            <w:hideMark/>
          </w:tcPr>
          <w:p w14:paraId="46F500D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Yes</w:t>
            </w:r>
          </w:p>
        </w:tc>
      </w:tr>
    </w:tbl>
    <w:p w14:paraId="6710FCDA" w14:textId="256E7F3E" w:rsidR="00A54917" w:rsidRPr="00041E25" w:rsidRDefault="00C477B8" w:rsidP="00041E25">
      <w:pPr>
        <w:spacing w:line="360" w:lineRule="auto"/>
        <w:jc w:val="both"/>
        <w:rPr>
          <w:rFonts w:ascii="Book Antiqua" w:eastAsia="Book Antiqua" w:hAnsi="Book Antiqua" w:cs="Book Antiqua"/>
          <w:color w:val="000000"/>
          <w:shd w:val="clear" w:color="auto" w:fill="FFFFFF"/>
        </w:rPr>
      </w:pPr>
      <w:r w:rsidRPr="00041E25">
        <w:rPr>
          <w:rFonts w:ascii="Book Antiqua" w:hAnsi="Book Antiqua"/>
        </w:rPr>
        <w:t>CEUS</w:t>
      </w:r>
      <w:r w:rsidRPr="00041E25">
        <w:rPr>
          <w:rFonts w:ascii="Book Antiqua" w:hAnsi="Book Antiqua"/>
          <w:lang w:eastAsia="zh-CN"/>
        </w:rPr>
        <w:t xml:space="preserve">: </w:t>
      </w:r>
      <w:r w:rsidRPr="00041E25">
        <w:rPr>
          <w:rFonts w:ascii="Book Antiqua" w:hAnsi="Book Antiqua" w:cs="Book Antiqua"/>
          <w:color w:val="000000"/>
          <w:shd w:val="clear" w:color="auto" w:fill="FFFFFF"/>
          <w:lang w:eastAsia="zh-CN"/>
        </w:rPr>
        <w:t>C</w:t>
      </w:r>
      <w:r w:rsidRPr="00041E25">
        <w:rPr>
          <w:rFonts w:ascii="Book Antiqua" w:eastAsia="Book Antiqua" w:hAnsi="Book Antiqua" w:cs="Book Antiqua"/>
          <w:color w:val="000000"/>
          <w:shd w:val="clear" w:color="auto" w:fill="FFFFFF"/>
        </w:rPr>
        <w:t>ontrast-enhanced ultrasound</w:t>
      </w:r>
      <w:r w:rsidRPr="00041E25">
        <w:rPr>
          <w:rFonts w:ascii="Book Antiqua" w:hAnsi="Book Antiqua"/>
          <w:lang w:eastAsia="zh-CN"/>
        </w:rPr>
        <w:t xml:space="preserve">; </w:t>
      </w:r>
      <w:r w:rsidR="00700B83" w:rsidRPr="00041E25">
        <w:rPr>
          <w:rFonts w:ascii="Book Antiqua" w:hAnsi="Book Antiqua"/>
        </w:rPr>
        <w:t>D</w:t>
      </w:r>
      <w:r w:rsidR="00700B83" w:rsidRPr="00041E25">
        <w:rPr>
          <w:rFonts w:ascii="Book Antiqua" w:eastAsia="Book Antiqua" w:hAnsi="Book Antiqua" w:cs="Book Antiqua"/>
          <w:color w:val="000000"/>
          <w:shd w:val="clear" w:color="auto" w:fill="FFFFFF"/>
        </w:rPr>
        <w:t xml:space="preserve">LBCL: </w:t>
      </w:r>
      <w:r w:rsidR="00D678EC" w:rsidRPr="00041E25">
        <w:rPr>
          <w:rFonts w:ascii="Book Antiqua" w:eastAsia="Book Antiqua" w:hAnsi="Book Antiqua" w:cs="Book Antiqua"/>
          <w:color w:val="000000"/>
          <w:shd w:val="clear" w:color="auto" w:fill="FFFFFF"/>
        </w:rPr>
        <w:t>Diffuse large B-cell lymphoma</w:t>
      </w:r>
      <w:r w:rsidR="00700B83" w:rsidRPr="00041E25">
        <w:rPr>
          <w:rFonts w:ascii="Book Antiqua" w:eastAsia="Book Antiqua" w:hAnsi="Book Antiqua" w:cs="Book Antiqua"/>
          <w:color w:val="000000"/>
          <w:shd w:val="clear" w:color="auto" w:fill="FFFFFF"/>
        </w:rPr>
        <w:t xml:space="preserve">; FL: </w:t>
      </w:r>
      <w:r w:rsidR="00D678EC" w:rsidRPr="00041E25">
        <w:rPr>
          <w:rFonts w:ascii="Book Antiqua" w:eastAsia="Book Antiqua" w:hAnsi="Book Antiqua" w:cs="Book Antiqua"/>
          <w:color w:val="000000"/>
          <w:shd w:val="clear" w:color="auto" w:fill="FFFFFF"/>
        </w:rPr>
        <w:t>Follicular lymphoma</w:t>
      </w:r>
      <w:r w:rsidR="00700B83" w:rsidRPr="00041E25">
        <w:rPr>
          <w:rFonts w:ascii="Book Antiqua" w:eastAsia="Book Antiqua" w:hAnsi="Book Antiqua" w:cs="Book Antiqua"/>
          <w:color w:val="000000"/>
          <w:shd w:val="clear" w:color="auto" w:fill="FFFFFF"/>
        </w:rPr>
        <w:t xml:space="preserve">; MCL: </w:t>
      </w:r>
      <w:r w:rsidR="00D678EC" w:rsidRPr="00041E25">
        <w:rPr>
          <w:rFonts w:ascii="Book Antiqua" w:eastAsia="Book Antiqua" w:hAnsi="Book Antiqua" w:cs="Book Antiqua"/>
          <w:color w:val="000000"/>
          <w:shd w:val="clear" w:color="auto" w:fill="FFFFFF"/>
        </w:rPr>
        <w:t>Medial collateral ligament</w:t>
      </w:r>
      <w:r w:rsidR="00700B83" w:rsidRPr="00041E25">
        <w:rPr>
          <w:rFonts w:ascii="Book Antiqua" w:eastAsia="Book Antiqua" w:hAnsi="Book Antiqua" w:cs="Book Antiqua"/>
          <w:color w:val="000000"/>
          <w:shd w:val="clear" w:color="auto" w:fill="FFFFFF"/>
        </w:rPr>
        <w:t xml:space="preserve">; MATL: </w:t>
      </w:r>
      <w:r w:rsidR="00D678EC" w:rsidRPr="00041E25">
        <w:rPr>
          <w:rFonts w:ascii="Book Antiqua" w:eastAsia="Book Antiqua" w:hAnsi="Book Antiqua" w:cs="Book Antiqua"/>
          <w:color w:val="000000"/>
          <w:shd w:val="clear" w:color="auto" w:fill="FFFFFF"/>
        </w:rPr>
        <w:t>Melanoma-</w:t>
      </w:r>
      <w:r w:rsidR="00C3688A">
        <w:rPr>
          <w:rFonts w:ascii="Book Antiqua" w:eastAsia="Book Antiqua" w:hAnsi="Book Antiqua" w:cs="Book Antiqua"/>
          <w:color w:val="000000"/>
          <w:shd w:val="clear" w:color="auto" w:fill="FFFFFF"/>
        </w:rPr>
        <w:t>a</w:t>
      </w:r>
      <w:r w:rsidR="00D678EC" w:rsidRPr="00041E25">
        <w:rPr>
          <w:rFonts w:ascii="Book Antiqua" w:eastAsia="Book Antiqua" w:hAnsi="Book Antiqua" w:cs="Book Antiqua"/>
          <w:color w:val="000000"/>
          <w:shd w:val="clear" w:color="auto" w:fill="FFFFFF"/>
        </w:rPr>
        <w:t>ssociated T-lymphocytes</w:t>
      </w:r>
      <w:r w:rsidR="00700B83" w:rsidRPr="00041E25">
        <w:rPr>
          <w:rFonts w:ascii="Book Antiqua" w:eastAsia="Book Antiqua" w:hAnsi="Book Antiqua" w:cs="Book Antiqua"/>
          <w:color w:val="000000"/>
          <w:shd w:val="clear" w:color="auto" w:fill="FFFFFF"/>
        </w:rPr>
        <w:t xml:space="preserve">; EATL: </w:t>
      </w:r>
      <w:r w:rsidR="00D678EC" w:rsidRPr="00041E25">
        <w:rPr>
          <w:rFonts w:ascii="Book Antiqua" w:eastAsia="Book Antiqua" w:hAnsi="Book Antiqua" w:cs="Book Antiqua"/>
          <w:color w:val="000000"/>
          <w:shd w:val="clear" w:color="auto" w:fill="FFFFFF"/>
        </w:rPr>
        <w:t>Enteropathy associated T-cell lymphoma</w:t>
      </w:r>
      <w:r w:rsidR="00700B83" w:rsidRPr="00041E25">
        <w:rPr>
          <w:rFonts w:ascii="Book Antiqua" w:eastAsia="Book Antiqua" w:hAnsi="Book Antiqua" w:cs="Book Antiqua"/>
          <w:color w:val="000000"/>
          <w:shd w:val="clear" w:color="auto" w:fill="FFFFFF"/>
        </w:rPr>
        <w:t>.</w:t>
      </w:r>
    </w:p>
    <w:p w14:paraId="11C12B56" w14:textId="77777777" w:rsidR="00F12527" w:rsidRPr="00041E25" w:rsidRDefault="00F12527" w:rsidP="00041E25">
      <w:pPr>
        <w:spacing w:line="360" w:lineRule="auto"/>
        <w:jc w:val="both"/>
        <w:rPr>
          <w:rFonts w:ascii="Book Antiqua" w:hAnsi="Book Antiqua" w:cs="Book Antiqua"/>
          <w:b/>
          <w:color w:val="000000"/>
          <w:lang w:eastAsia="zh-CN"/>
        </w:rPr>
      </w:pPr>
    </w:p>
    <w:p w14:paraId="3AA84A8C" w14:textId="77777777" w:rsidR="00F12527" w:rsidRPr="00C3688A" w:rsidRDefault="00F12527" w:rsidP="00041E25">
      <w:pPr>
        <w:spacing w:line="360" w:lineRule="auto"/>
        <w:jc w:val="both"/>
        <w:rPr>
          <w:rFonts w:ascii="Book Antiqua" w:hAnsi="Book Antiqua"/>
          <w:lang w:eastAsia="zh-CN"/>
        </w:rPr>
        <w:sectPr w:rsidR="00F12527" w:rsidRPr="00C3688A" w:rsidSect="00F12527">
          <w:pgSz w:w="15840" w:h="12240" w:orient="landscape"/>
          <w:pgMar w:top="1440" w:right="1440" w:bottom="1440" w:left="1440" w:header="720" w:footer="720" w:gutter="0"/>
          <w:cols w:space="720"/>
          <w:docGrid w:linePitch="360"/>
        </w:sectPr>
      </w:pPr>
    </w:p>
    <w:p w14:paraId="6540C190" w14:textId="77777777" w:rsidR="00A54917" w:rsidRPr="00041E25" w:rsidRDefault="00296F2D" w:rsidP="00041E25">
      <w:pPr>
        <w:spacing w:line="360" w:lineRule="auto"/>
        <w:jc w:val="both"/>
        <w:rPr>
          <w:rFonts w:ascii="Book Antiqua" w:hAnsi="Book Antiqua"/>
        </w:rPr>
      </w:pPr>
      <w:r w:rsidRPr="00041E25">
        <w:rPr>
          <w:rFonts w:ascii="Book Antiqua" w:hAnsi="Book Antiqua"/>
          <w:b/>
          <w:bCs/>
        </w:rPr>
        <w:lastRenderedPageBreak/>
        <w:t>Table 2</w:t>
      </w:r>
      <w:r w:rsidR="00A54917" w:rsidRPr="00041E25">
        <w:rPr>
          <w:rFonts w:ascii="Book Antiqua" w:hAnsi="Book Antiqua"/>
          <w:b/>
          <w:bCs/>
        </w:rPr>
        <w:t xml:space="preserve"> Tumor necrosis and tumor size, clinical stage and pathological subtypes</w:t>
      </w:r>
    </w:p>
    <w:tbl>
      <w:tblPr>
        <w:tblStyle w:val="a9"/>
        <w:tblW w:w="5000" w:type="pct"/>
        <w:tblBorders>
          <w:left w:val="none" w:sz="0" w:space="0" w:color="auto"/>
          <w:right w:val="none" w:sz="0" w:space="0" w:color="auto"/>
        </w:tblBorders>
        <w:tblLook w:val="04A0" w:firstRow="1" w:lastRow="0" w:firstColumn="1" w:lastColumn="0" w:noHBand="0" w:noVBand="1"/>
      </w:tblPr>
      <w:tblGrid>
        <w:gridCol w:w="2692"/>
        <w:gridCol w:w="2517"/>
        <w:gridCol w:w="4367"/>
      </w:tblGrid>
      <w:tr w:rsidR="00A54917" w:rsidRPr="00041E25" w14:paraId="0CA586BB" w14:textId="77777777" w:rsidTr="00296F2D">
        <w:tc>
          <w:tcPr>
            <w:tcW w:w="1405" w:type="pct"/>
            <w:tcBorders>
              <w:top w:val="single" w:sz="4" w:space="0" w:color="auto"/>
              <w:left w:val="nil"/>
              <w:bottom w:val="single" w:sz="4" w:space="0" w:color="auto"/>
              <w:right w:val="nil"/>
            </w:tcBorders>
            <w:hideMark/>
          </w:tcPr>
          <w:p w14:paraId="004E8FF3"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Characteristic</w:t>
            </w:r>
          </w:p>
        </w:tc>
        <w:tc>
          <w:tcPr>
            <w:tcW w:w="1314" w:type="pct"/>
            <w:tcBorders>
              <w:top w:val="single" w:sz="4" w:space="0" w:color="auto"/>
              <w:left w:val="nil"/>
              <w:bottom w:val="single" w:sz="4" w:space="0" w:color="auto"/>
              <w:right w:val="nil"/>
            </w:tcBorders>
            <w:hideMark/>
          </w:tcPr>
          <w:p w14:paraId="60F5209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 necrosis</w:t>
            </w:r>
          </w:p>
        </w:tc>
        <w:tc>
          <w:tcPr>
            <w:tcW w:w="2280" w:type="pct"/>
            <w:tcBorders>
              <w:top w:val="single" w:sz="4" w:space="0" w:color="auto"/>
              <w:left w:val="nil"/>
              <w:bottom w:val="single" w:sz="4" w:space="0" w:color="auto"/>
              <w:right w:val="nil"/>
            </w:tcBorders>
            <w:hideMark/>
          </w:tcPr>
          <w:p w14:paraId="36EF1280"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Without necrosis</w:t>
            </w:r>
          </w:p>
        </w:tc>
      </w:tr>
      <w:tr w:rsidR="00A54917" w:rsidRPr="00041E25" w14:paraId="2C5F6288" w14:textId="77777777" w:rsidTr="00296F2D">
        <w:tc>
          <w:tcPr>
            <w:tcW w:w="1405" w:type="pct"/>
            <w:tcBorders>
              <w:top w:val="single" w:sz="4" w:space="0" w:color="auto"/>
              <w:left w:val="nil"/>
              <w:bottom w:val="nil"/>
              <w:right w:val="nil"/>
            </w:tcBorders>
            <w:hideMark/>
          </w:tcPr>
          <w:p w14:paraId="452E595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Tumor size (cm)</w:t>
            </w:r>
          </w:p>
        </w:tc>
        <w:tc>
          <w:tcPr>
            <w:tcW w:w="1314" w:type="pct"/>
            <w:tcBorders>
              <w:top w:val="single" w:sz="4" w:space="0" w:color="auto"/>
              <w:left w:val="nil"/>
              <w:bottom w:val="nil"/>
              <w:right w:val="nil"/>
            </w:tcBorders>
            <w:hideMark/>
          </w:tcPr>
          <w:p w14:paraId="1E25912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8.36</w:t>
            </w:r>
          </w:p>
        </w:tc>
        <w:tc>
          <w:tcPr>
            <w:tcW w:w="2280" w:type="pct"/>
            <w:tcBorders>
              <w:top w:val="single" w:sz="4" w:space="0" w:color="auto"/>
              <w:left w:val="nil"/>
              <w:bottom w:val="nil"/>
              <w:right w:val="nil"/>
            </w:tcBorders>
            <w:hideMark/>
          </w:tcPr>
          <w:p w14:paraId="223D7FD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9.58</w:t>
            </w:r>
          </w:p>
        </w:tc>
      </w:tr>
      <w:tr w:rsidR="00A54917" w:rsidRPr="00041E25" w14:paraId="3EA5127A" w14:textId="77777777" w:rsidTr="00296F2D">
        <w:tc>
          <w:tcPr>
            <w:tcW w:w="1405" w:type="pct"/>
            <w:tcBorders>
              <w:top w:val="nil"/>
              <w:left w:val="nil"/>
              <w:bottom w:val="nil"/>
              <w:right w:val="nil"/>
            </w:tcBorders>
            <w:hideMark/>
          </w:tcPr>
          <w:p w14:paraId="6253D10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Stage</w:t>
            </w:r>
          </w:p>
        </w:tc>
        <w:tc>
          <w:tcPr>
            <w:tcW w:w="1314" w:type="pct"/>
            <w:tcBorders>
              <w:top w:val="nil"/>
              <w:left w:val="nil"/>
              <w:bottom w:val="nil"/>
              <w:right w:val="nil"/>
            </w:tcBorders>
          </w:tcPr>
          <w:p w14:paraId="4487AACD"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23B05477" w14:textId="77777777" w:rsidR="00A54917" w:rsidRPr="00041E25" w:rsidRDefault="00A54917" w:rsidP="00041E25">
            <w:pPr>
              <w:widowControl w:val="0"/>
              <w:spacing w:line="360" w:lineRule="auto"/>
              <w:jc w:val="both"/>
              <w:rPr>
                <w:rFonts w:ascii="Book Antiqua" w:hAnsi="Book Antiqua"/>
              </w:rPr>
            </w:pPr>
          </w:p>
        </w:tc>
      </w:tr>
      <w:tr w:rsidR="00A54917" w:rsidRPr="00041E25" w14:paraId="14B148E2" w14:textId="77777777" w:rsidTr="00296F2D">
        <w:tc>
          <w:tcPr>
            <w:tcW w:w="1405" w:type="pct"/>
            <w:tcBorders>
              <w:top w:val="nil"/>
              <w:left w:val="nil"/>
              <w:bottom w:val="nil"/>
              <w:right w:val="nil"/>
            </w:tcBorders>
            <w:hideMark/>
          </w:tcPr>
          <w:p w14:paraId="5DC2A377"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Early stage</w:t>
            </w:r>
          </w:p>
        </w:tc>
        <w:tc>
          <w:tcPr>
            <w:tcW w:w="1314" w:type="pct"/>
            <w:tcBorders>
              <w:top w:val="nil"/>
              <w:left w:val="nil"/>
              <w:bottom w:val="nil"/>
              <w:right w:val="nil"/>
            </w:tcBorders>
            <w:hideMark/>
          </w:tcPr>
          <w:p w14:paraId="0F06019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c>
          <w:tcPr>
            <w:tcW w:w="2280" w:type="pct"/>
            <w:tcBorders>
              <w:top w:val="nil"/>
              <w:left w:val="nil"/>
              <w:bottom w:val="nil"/>
              <w:right w:val="nil"/>
            </w:tcBorders>
            <w:hideMark/>
          </w:tcPr>
          <w:p w14:paraId="747702B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w:t>
            </w:r>
          </w:p>
        </w:tc>
      </w:tr>
      <w:tr w:rsidR="00A54917" w:rsidRPr="00041E25" w14:paraId="4074586E" w14:textId="77777777" w:rsidTr="00296F2D">
        <w:tc>
          <w:tcPr>
            <w:tcW w:w="1405" w:type="pct"/>
            <w:tcBorders>
              <w:top w:val="nil"/>
              <w:left w:val="nil"/>
              <w:bottom w:val="nil"/>
              <w:right w:val="nil"/>
            </w:tcBorders>
            <w:hideMark/>
          </w:tcPr>
          <w:p w14:paraId="7045C45D"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Advanced stage</w:t>
            </w:r>
          </w:p>
        </w:tc>
        <w:tc>
          <w:tcPr>
            <w:tcW w:w="1314" w:type="pct"/>
            <w:tcBorders>
              <w:top w:val="nil"/>
              <w:left w:val="nil"/>
              <w:bottom w:val="nil"/>
              <w:right w:val="nil"/>
            </w:tcBorders>
            <w:hideMark/>
          </w:tcPr>
          <w:p w14:paraId="3F8B21D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w:t>
            </w:r>
          </w:p>
        </w:tc>
        <w:tc>
          <w:tcPr>
            <w:tcW w:w="2280" w:type="pct"/>
            <w:tcBorders>
              <w:top w:val="nil"/>
              <w:left w:val="nil"/>
              <w:bottom w:val="nil"/>
              <w:right w:val="nil"/>
            </w:tcBorders>
            <w:hideMark/>
          </w:tcPr>
          <w:p w14:paraId="579D167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w:t>
            </w:r>
          </w:p>
        </w:tc>
      </w:tr>
      <w:tr w:rsidR="00A54917" w:rsidRPr="00041E25" w14:paraId="5B8ADD5C" w14:textId="77777777" w:rsidTr="00296F2D">
        <w:tc>
          <w:tcPr>
            <w:tcW w:w="1405" w:type="pct"/>
            <w:tcBorders>
              <w:top w:val="nil"/>
              <w:left w:val="nil"/>
              <w:bottom w:val="nil"/>
              <w:right w:val="nil"/>
            </w:tcBorders>
            <w:hideMark/>
          </w:tcPr>
          <w:p w14:paraId="4A71557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Subtype</w:t>
            </w:r>
            <w:r w:rsidR="00AF3B30" w:rsidRPr="00041E25">
              <w:rPr>
                <w:rFonts w:ascii="Book Antiqua" w:hAnsi="Book Antiqua"/>
                <w:vertAlign w:val="superscript"/>
              </w:rPr>
              <w:t>a</w:t>
            </w:r>
          </w:p>
        </w:tc>
        <w:tc>
          <w:tcPr>
            <w:tcW w:w="1314" w:type="pct"/>
            <w:tcBorders>
              <w:top w:val="nil"/>
              <w:left w:val="nil"/>
              <w:bottom w:val="nil"/>
              <w:right w:val="nil"/>
            </w:tcBorders>
          </w:tcPr>
          <w:p w14:paraId="78E7B5F3" w14:textId="77777777" w:rsidR="00A54917" w:rsidRPr="00041E25" w:rsidRDefault="00A54917" w:rsidP="00041E25">
            <w:pPr>
              <w:widowControl w:val="0"/>
              <w:spacing w:line="360" w:lineRule="auto"/>
              <w:jc w:val="both"/>
              <w:rPr>
                <w:rFonts w:ascii="Book Antiqua" w:hAnsi="Book Antiqua"/>
              </w:rPr>
            </w:pPr>
          </w:p>
        </w:tc>
        <w:tc>
          <w:tcPr>
            <w:tcW w:w="2280" w:type="pct"/>
            <w:tcBorders>
              <w:top w:val="nil"/>
              <w:left w:val="nil"/>
              <w:bottom w:val="nil"/>
              <w:right w:val="nil"/>
            </w:tcBorders>
          </w:tcPr>
          <w:p w14:paraId="6C3C2CAD" w14:textId="77777777" w:rsidR="00A54917" w:rsidRPr="00041E25" w:rsidRDefault="00A54917" w:rsidP="00041E25">
            <w:pPr>
              <w:widowControl w:val="0"/>
              <w:spacing w:line="360" w:lineRule="auto"/>
              <w:jc w:val="both"/>
              <w:rPr>
                <w:rFonts w:ascii="Book Antiqua" w:hAnsi="Book Antiqua"/>
              </w:rPr>
            </w:pPr>
          </w:p>
        </w:tc>
      </w:tr>
      <w:tr w:rsidR="00A54917" w:rsidRPr="00041E25" w14:paraId="19EF9FB2" w14:textId="77777777" w:rsidTr="00296F2D">
        <w:tc>
          <w:tcPr>
            <w:tcW w:w="1405" w:type="pct"/>
            <w:tcBorders>
              <w:top w:val="nil"/>
              <w:left w:val="nil"/>
              <w:bottom w:val="nil"/>
              <w:right w:val="nil"/>
            </w:tcBorders>
            <w:hideMark/>
          </w:tcPr>
          <w:p w14:paraId="795AFDA4"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Indolent subtype</w:t>
            </w:r>
          </w:p>
        </w:tc>
        <w:tc>
          <w:tcPr>
            <w:tcW w:w="1314" w:type="pct"/>
            <w:tcBorders>
              <w:top w:val="nil"/>
              <w:left w:val="nil"/>
              <w:bottom w:val="nil"/>
              <w:right w:val="nil"/>
            </w:tcBorders>
            <w:hideMark/>
          </w:tcPr>
          <w:p w14:paraId="32C17A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w:t>
            </w:r>
          </w:p>
        </w:tc>
        <w:tc>
          <w:tcPr>
            <w:tcW w:w="2280" w:type="pct"/>
            <w:tcBorders>
              <w:top w:val="nil"/>
              <w:left w:val="nil"/>
              <w:bottom w:val="nil"/>
              <w:right w:val="nil"/>
            </w:tcBorders>
            <w:hideMark/>
          </w:tcPr>
          <w:p w14:paraId="43727B4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w:t>
            </w:r>
          </w:p>
        </w:tc>
      </w:tr>
      <w:tr w:rsidR="00A54917" w:rsidRPr="00041E25" w14:paraId="50CF77E0" w14:textId="77777777" w:rsidTr="00296F2D">
        <w:tc>
          <w:tcPr>
            <w:tcW w:w="1405" w:type="pct"/>
            <w:tcBorders>
              <w:top w:val="nil"/>
              <w:left w:val="nil"/>
              <w:bottom w:val="single" w:sz="4" w:space="0" w:color="auto"/>
              <w:right w:val="nil"/>
            </w:tcBorders>
            <w:hideMark/>
          </w:tcPr>
          <w:p w14:paraId="18CE27CA" w14:textId="77777777" w:rsidR="00A54917" w:rsidRPr="00041E25" w:rsidRDefault="00A54917" w:rsidP="00041E25">
            <w:pPr>
              <w:widowControl w:val="0"/>
              <w:spacing w:line="360" w:lineRule="auto"/>
              <w:ind w:firstLineChars="100" w:firstLine="240"/>
              <w:jc w:val="both"/>
              <w:rPr>
                <w:rFonts w:ascii="Book Antiqua" w:hAnsi="Book Antiqua"/>
              </w:rPr>
            </w:pPr>
            <w:r w:rsidRPr="00041E25">
              <w:rPr>
                <w:rFonts w:ascii="Book Antiqua" w:hAnsi="Book Antiqua"/>
              </w:rPr>
              <w:t>Aggressive subtype</w:t>
            </w:r>
          </w:p>
        </w:tc>
        <w:tc>
          <w:tcPr>
            <w:tcW w:w="1314" w:type="pct"/>
            <w:tcBorders>
              <w:top w:val="nil"/>
              <w:left w:val="nil"/>
              <w:bottom w:val="single" w:sz="4" w:space="0" w:color="auto"/>
              <w:right w:val="nil"/>
            </w:tcBorders>
            <w:hideMark/>
          </w:tcPr>
          <w:p w14:paraId="37D925B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10</w:t>
            </w:r>
          </w:p>
        </w:tc>
        <w:tc>
          <w:tcPr>
            <w:tcW w:w="2280" w:type="pct"/>
            <w:tcBorders>
              <w:top w:val="nil"/>
              <w:left w:val="nil"/>
              <w:bottom w:val="single" w:sz="4" w:space="0" w:color="auto"/>
              <w:right w:val="nil"/>
            </w:tcBorders>
            <w:hideMark/>
          </w:tcPr>
          <w:p w14:paraId="20895D5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w:t>
            </w:r>
          </w:p>
        </w:tc>
      </w:tr>
    </w:tbl>
    <w:p w14:paraId="4236A3F7" w14:textId="77777777" w:rsidR="00A54917" w:rsidRPr="00041E25" w:rsidRDefault="00AF3B30" w:rsidP="00041E25">
      <w:pPr>
        <w:spacing w:line="360" w:lineRule="auto"/>
        <w:jc w:val="both"/>
        <w:rPr>
          <w:rFonts w:ascii="Book Antiqua" w:hAnsi="Book Antiqua"/>
          <w:lang w:eastAsia="zh-CN"/>
        </w:rPr>
      </w:pPr>
      <w:r w:rsidRPr="00041E25">
        <w:rPr>
          <w:rFonts w:ascii="Book Antiqua" w:hAnsi="Book Antiqua"/>
          <w:vertAlign w:val="superscript"/>
          <w:lang w:eastAsia="zh-CN"/>
        </w:rPr>
        <w:t>a</w:t>
      </w:r>
      <w:r w:rsidR="003D3A57" w:rsidRPr="00041E25">
        <w:rPr>
          <w:rFonts w:ascii="Book Antiqua" w:hAnsi="Book Antiqua"/>
          <w:i/>
          <w:lang w:eastAsia="zh-CN"/>
        </w:rPr>
        <w:t>P</w:t>
      </w:r>
      <w:r w:rsidR="003D3A57" w:rsidRPr="00041E25">
        <w:rPr>
          <w:rFonts w:ascii="Book Antiqua" w:hAnsi="Book Antiqua"/>
          <w:lang w:eastAsia="zh-CN"/>
        </w:rPr>
        <w:t xml:space="preserve"> </w:t>
      </w:r>
      <w:r w:rsidR="00A54917" w:rsidRPr="00041E25">
        <w:rPr>
          <w:rFonts w:ascii="Book Antiqua" w:hAnsi="Book Antiqua"/>
        </w:rPr>
        <w:t>=</w:t>
      </w:r>
      <w:r w:rsidR="003D3A57" w:rsidRPr="00041E25">
        <w:rPr>
          <w:rFonts w:ascii="Book Antiqua" w:hAnsi="Book Antiqua"/>
          <w:lang w:eastAsia="zh-CN"/>
        </w:rPr>
        <w:t xml:space="preserve"> </w:t>
      </w:r>
      <w:r w:rsidR="00A54917" w:rsidRPr="00041E25">
        <w:rPr>
          <w:rFonts w:ascii="Book Antiqua" w:hAnsi="Book Antiqua"/>
        </w:rPr>
        <w:t>0.047</w:t>
      </w:r>
      <w:r w:rsidR="003D3A57" w:rsidRPr="00041E25">
        <w:rPr>
          <w:rFonts w:ascii="Book Antiqua" w:hAnsi="Book Antiqua"/>
          <w:lang w:eastAsia="zh-CN"/>
        </w:rPr>
        <w:t>.</w:t>
      </w:r>
    </w:p>
    <w:p w14:paraId="453D2188"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F66F7C" w:rsidRPr="00041E25">
        <w:rPr>
          <w:rFonts w:ascii="Book Antiqua" w:hAnsi="Book Antiqua"/>
          <w:b/>
          <w:bCs/>
        </w:rPr>
        <w:lastRenderedPageBreak/>
        <w:t>Table 3</w:t>
      </w:r>
      <w:r w:rsidRPr="00041E25">
        <w:rPr>
          <w:rFonts w:ascii="Book Antiqua" w:hAnsi="Book Antiqua"/>
          <w:b/>
          <w:bCs/>
        </w:rPr>
        <w:t xml:space="preserve"> </w:t>
      </w:r>
      <w:r w:rsidR="004D0AE7" w:rsidRPr="00041E25">
        <w:rPr>
          <w:rFonts w:ascii="Book Antiqua" w:hAnsi="Book Antiqua" w:cs="Book Antiqua"/>
          <w:b/>
          <w:color w:val="000000"/>
          <w:lang w:eastAsia="zh-CN"/>
        </w:rPr>
        <w:t>T</w:t>
      </w:r>
      <w:r w:rsidR="004D0AE7" w:rsidRPr="00041E25">
        <w:rPr>
          <w:rFonts w:ascii="Book Antiqua" w:eastAsia="Book Antiqua" w:hAnsi="Book Antiqua" w:cs="Book Antiqua"/>
          <w:b/>
          <w:color w:val="000000"/>
        </w:rPr>
        <w:t>ime–intensity curve</w:t>
      </w:r>
      <w:r w:rsidRPr="00041E25">
        <w:rPr>
          <w:rFonts w:ascii="Book Antiqua" w:hAnsi="Book Antiqua"/>
          <w:b/>
          <w:bCs/>
        </w:rPr>
        <w:t xml:space="preserve"> parameters of </w:t>
      </w:r>
      <w:r w:rsidR="004D0AE7" w:rsidRPr="00041E25">
        <w:rPr>
          <w:rFonts w:ascii="Book Antiqua" w:hAnsi="Book Antiqua" w:cs="Book Antiqua"/>
          <w:b/>
          <w:color w:val="000000"/>
          <w:shd w:val="clear" w:color="auto" w:fill="FFFFFF"/>
          <w:lang w:eastAsia="zh-CN"/>
        </w:rPr>
        <w:t>c</w:t>
      </w:r>
      <w:r w:rsidR="004D0AE7" w:rsidRPr="00041E25">
        <w:rPr>
          <w:rFonts w:ascii="Book Antiqua" w:eastAsia="Book Antiqua" w:hAnsi="Book Antiqua" w:cs="Book Antiqua"/>
          <w:b/>
          <w:color w:val="000000"/>
          <w:shd w:val="clear" w:color="auto" w:fill="FFFFFF"/>
        </w:rPr>
        <w:t>ontrast-enhanced ultrasound</w:t>
      </w:r>
    </w:p>
    <w:tbl>
      <w:tblPr>
        <w:tblStyle w:val="a9"/>
        <w:tblW w:w="5000" w:type="pct"/>
        <w:jc w:val="center"/>
        <w:tblBorders>
          <w:left w:val="none" w:sz="0" w:space="0" w:color="auto"/>
          <w:right w:val="none" w:sz="0" w:space="0" w:color="auto"/>
        </w:tblBorders>
        <w:tblLook w:val="04A0" w:firstRow="1" w:lastRow="0" w:firstColumn="1" w:lastColumn="0" w:noHBand="0" w:noVBand="1"/>
      </w:tblPr>
      <w:tblGrid>
        <w:gridCol w:w="3629"/>
        <w:gridCol w:w="2643"/>
        <w:gridCol w:w="3304"/>
      </w:tblGrid>
      <w:tr w:rsidR="00A54917" w:rsidRPr="00041E25" w14:paraId="406A62BB" w14:textId="77777777" w:rsidTr="00F66F7C">
        <w:trPr>
          <w:jc w:val="center"/>
        </w:trPr>
        <w:tc>
          <w:tcPr>
            <w:tcW w:w="1895" w:type="pct"/>
            <w:tcBorders>
              <w:top w:val="single" w:sz="4" w:space="0" w:color="auto"/>
              <w:left w:val="nil"/>
              <w:bottom w:val="single" w:sz="4" w:space="0" w:color="auto"/>
              <w:right w:val="nil"/>
            </w:tcBorders>
            <w:hideMark/>
          </w:tcPr>
          <w:p w14:paraId="553C4056" w14:textId="77777777" w:rsidR="00A54917" w:rsidRPr="00041E25" w:rsidRDefault="00A54917" w:rsidP="00041E25">
            <w:pPr>
              <w:widowControl w:val="0"/>
              <w:spacing w:line="360" w:lineRule="auto"/>
              <w:jc w:val="both"/>
              <w:rPr>
                <w:rFonts w:ascii="Book Antiqua" w:hAnsi="Book Antiqua"/>
                <w:b/>
              </w:rPr>
            </w:pPr>
            <w:bookmarkStart w:id="6" w:name="_Hlk44013400"/>
            <w:r w:rsidRPr="00041E25">
              <w:rPr>
                <w:rFonts w:ascii="Book Antiqua" w:hAnsi="Book Antiqua"/>
                <w:b/>
              </w:rPr>
              <w:t>TIC parameters</w:t>
            </w:r>
            <w:bookmarkEnd w:id="6"/>
          </w:p>
        </w:tc>
        <w:tc>
          <w:tcPr>
            <w:tcW w:w="1380" w:type="pct"/>
            <w:tcBorders>
              <w:top w:val="single" w:sz="4" w:space="0" w:color="auto"/>
              <w:left w:val="nil"/>
              <w:bottom w:val="single" w:sz="4" w:space="0" w:color="auto"/>
              <w:right w:val="nil"/>
            </w:tcBorders>
            <w:hideMark/>
          </w:tcPr>
          <w:p w14:paraId="037D0C9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Range</w:t>
            </w:r>
          </w:p>
        </w:tc>
        <w:tc>
          <w:tcPr>
            <w:tcW w:w="1725" w:type="pct"/>
            <w:tcBorders>
              <w:top w:val="single" w:sz="4" w:space="0" w:color="auto"/>
              <w:left w:val="nil"/>
              <w:bottom w:val="single" w:sz="4" w:space="0" w:color="auto"/>
              <w:right w:val="nil"/>
            </w:tcBorders>
            <w:hideMark/>
          </w:tcPr>
          <w:p w14:paraId="6F58E587" w14:textId="7A385C7C" w:rsidR="00A54917" w:rsidRPr="00041E25" w:rsidRDefault="007D5B97" w:rsidP="00041E25">
            <w:pPr>
              <w:widowControl w:val="0"/>
              <w:spacing w:line="360" w:lineRule="auto"/>
              <w:jc w:val="both"/>
              <w:rPr>
                <w:rFonts w:ascii="Book Antiqua" w:hAnsi="Book Antiqua"/>
                <w:b/>
              </w:rPr>
            </w:pPr>
            <w:r>
              <w:rPr>
                <w:rFonts w:ascii="Book Antiqua" w:hAnsi="Book Antiqua" w:hint="eastAsia"/>
                <w:b/>
              </w:rPr>
              <w:t>m</w:t>
            </w:r>
            <w:r w:rsidR="00A54917" w:rsidRPr="00041E25">
              <w:rPr>
                <w:rFonts w:ascii="Book Antiqua" w:hAnsi="Book Antiqua"/>
                <w:b/>
              </w:rPr>
              <w:t xml:space="preserve">ean ± </w:t>
            </w:r>
            <w:r w:rsidR="00C3688A">
              <w:rPr>
                <w:rFonts w:ascii="Book Antiqua" w:hAnsi="Book Antiqua"/>
                <w:b/>
              </w:rPr>
              <w:t>SD</w:t>
            </w:r>
          </w:p>
        </w:tc>
      </w:tr>
      <w:tr w:rsidR="00A54917" w:rsidRPr="00041E25" w14:paraId="4E592F45" w14:textId="77777777" w:rsidTr="00F66F7C">
        <w:trPr>
          <w:jc w:val="center"/>
        </w:trPr>
        <w:tc>
          <w:tcPr>
            <w:tcW w:w="1895" w:type="pct"/>
            <w:tcBorders>
              <w:top w:val="single" w:sz="4" w:space="0" w:color="auto"/>
              <w:left w:val="nil"/>
              <w:bottom w:val="nil"/>
              <w:right w:val="nil"/>
            </w:tcBorders>
            <w:hideMark/>
          </w:tcPr>
          <w:p w14:paraId="4C5A6EF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380" w:type="pct"/>
            <w:tcBorders>
              <w:top w:val="single" w:sz="4" w:space="0" w:color="auto"/>
              <w:left w:val="nil"/>
              <w:bottom w:val="nil"/>
              <w:right w:val="nil"/>
            </w:tcBorders>
            <w:hideMark/>
          </w:tcPr>
          <w:p w14:paraId="4460853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2.90</w:t>
            </w:r>
            <w:r w:rsidR="00F66F7C" w:rsidRPr="00041E25">
              <w:rPr>
                <w:rFonts w:ascii="Book Antiqua" w:hAnsi="Book Antiqua"/>
              </w:rPr>
              <w:t>-</w:t>
            </w:r>
            <w:r w:rsidRPr="00041E25">
              <w:rPr>
                <w:rFonts w:ascii="Book Antiqua" w:hAnsi="Book Antiqua"/>
              </w:rPr>
              <w:t>27.62</w:t>
            </w:r>
          </w:p>
        </w:tc>
        <w:tc>
          <w:tcPr>
            <w:tcW w:w="1725" w:type="pct"/>
            <w:tcBorders>
              <w:top w:val="single" w:sz="4" w:space="0" w:color="auto"/>
              <w:left w:val="nil"/>
              <w:bottom w:val="nil"/>
              <w:right w:val="nil"/>
            </w:tcBorders>
            <w:hideMark/>
          </w:tcPr>
          <w:p w14:paraId="45E3C71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13.74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6.11</w:t>
            </w:r>
          </w:p>
        </w:tc>
      </w:tr>
      <w:tr w:rsidR="00A54917" w:rsidRPr="00041E25" w14:paraId="691EFFB8" w14:textId="77777777" w:rsidTr="00F66F7C">
        <w:trPr>
          <w:jc w:val="center"/>
        </w:trPr>
        <w:tc>
          <w:tcPr>
            <w:tcW w:w="1895" w:type="pct"/>
            <w:tcBorders>
              <w:top w:val="nil"/>
              <w:left w:val="nil"/>
              <w:bottom w:val="nil"/>
              <w:right w:val="nil"/>
            </w:tcBorders>
            <w:hideMark/>
          </w:tcPr>
          <w:p w14:paraId="4E773E3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380" w:type="pct"/>
            <w:tcBorders>
              <w:top w:val="nil"/>
              <w:left w:val="nil"/>
              <w:bottom w:val="nil"/>
              <w:right w:val="nil"/>
            </w:tcBorders>
            <w:hideMark/>
          </w:tcPr>
          <w:p w14:paraId="4F9A76C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7.64</w:t>
            </w:r>
            <w:r w:rsidR="00F66F7C" w:rsidRPr="00041E25">
              <w:rPr>
                <w:rFonts w:ascii="Book Antiqua" w:hAnsi="Book Antiqua"/>
              </w:rPr>
              <w:t>-</w:t>
            </w:r>
            <w:r w:rsidRPr="00041E25">
              <w:rPr>
                <w:rFonts w:ascii="Book Antiqua" w:hAnsi="Book Antiqua"/>
              </w:rPr>
              <w:t>36.00</w:t>
            </w:r>
          </w:p>
        </w:tc>
        <w:tc>
          <w:tcPr>
            <w:tcW w:w="1725" w:type="pct"/>
            <w:tcBorders>
              <w:top w:val="nil"/>
              <w:left w:val="nil"/>
              <w:bottom w:val="nil"/>
              <w:right w:val="nil"/>
            </w:tcBorders>
            <w:hideMark/>
          </w:tcPr>
          <w:p w14:paraId="73CBB65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24.41</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6.61</w:t>
            </w:r>
          </w:p>
        </w:tc>
      </w:tr>
      <w:tr w:rsidR="00A54917" w:rsidRPr="00041E25" w14:paraId="6B060147" w14:textId="77777777" w:rsidTr="00F66F7C">
        <w:trPr>
          <w:jc w:val="center"/>
        </w:trPr>
        <w:tc>
          <w:tcPr>
            <w:tcW w:w="1895" w:type="pct"/>
            <w:tcBorders>
              <w:top w:val="nil"/>
              <w:left w:val="nil"/>
              <w:bottom w:val="nil"/>
              <w:right w:val="nil"/>
            </w:tcBorders>
            <w:hideMark/>
          </w:tcPr>
          <w:p w14:paraId="6545270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380" w:type="pct"/>
            <w:tcBorders>
              <w:top w:val="nil"/>
              <w:left w:val="nil"/>
              <w:bottom w:val="nil"/>
              <w:right w:val="nil"/>
            </w:tcBorders>
            <w:hideMark/>
          </w:tcPr>
          <w:p w14:paraId="28F855E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29.94</w:t>
            </w:r>
            <w:r w:rsidR="00F66F7C" w:rsidRPr="00041E25">
              <w:rPr>
                <w:rFonts w:ascii="Book Antiqua" w:hAnsi="Book Antiqua"/>
              </w:rPr>
              <w:t>-</w:t>
            </w:r>
            <w:r w:rsidRPr="00041E25">
              <w:rPr>
                <w:rFonts w:ascii="Book Antiqua" w:hAnsi="Book Antiqua"/>
              </w:rPr>
              <w:t>77.75</w:t>
            </w:r>
          </w:p>
        </w:tc>
        <w:tc>
          <w:tcPr>
            <w:tcW w:w="1725" w:type="pct"/>
            <w:tcBorders>
              <w:top w:val="nil"/>
              <w:left w:val="nil"/>
              <w:bottom w:val="nil"/>
              <w:right w:val="nil"/>
            </w:tcBorders>
            <w:hideMark/>
          </w:tcPr>
          <w:p w14:paraId="5A041E2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49.94</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13.98</w:t>
            </w:r>
          </w:p>
        </w:tc>
      </w:tr>
      <w:tr w:rsidR="00A54917" w:rsidRPr="00041E25" w14:paraId="4052A1A9" w14:textId="77777777" w:rsidTr="00F66F7C">
        <w:trPr>
          <w:jc w:val="center"/>
        </w:trPr>
        <w:tc>
          <w:tcPr>
            <w:tcW w:w="1895" w:type="pct"/>
            <w:tcBorders>
              <w:top w:val="nil"/>
              <w:left w:val="nil"/>
              <w:bottom w:val="nil"/>
              <w:right w:val="nil"/>
            </w:tcBorders>
            <w:hideMark/>
          </w:tcPr>
          <w:p w14:paraId="606C00B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380" w:type="pct"/>
            <w:tcBorders>
              <w:top w:val="nil"/>
              <w:left w:val="nil"/>
              <w:bottom w:val="nil"/>
              <w:right w:val="nil"/>
            </w:tcBorders>
            <w:hideMark/>
          </w:tcPr>
          <w:p w14:paraId="2A6388E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36.38</w:t>
            </w:r>
            <w:r w:rsidR="00F66F7C" w:rsidRPr="00041E25">
              <w:rPr>
                <w:rFonts w:ascii="Book Antiqua" w:hAnsi="Book Antiqua"/>
              </w:rPr>
              <w:t>-</w:t>
            </w:r>
            <w:r w:rsidRPr="00041E25">
              <w:rPr>
                <w:rFonts w:ascii="Book Antiqua" w:hAnsi="Book Antiqua"/>
              </w:rPr>
              <w:t>127.85</w:t>
            </w:r>
          </w:p>
        </w:tc>
        <w:tc>
          <w:tcPr>
            <w:tcW w:w="1725" w:type="pct"/>
            <w:tcBorders>
              <w:top w:val="nil"/>
              <w:left w:val="nil"/>
              <w:bottom w:val="nil"/>
              <w:right w:val="nil"/>
            </w:tcBorders>
            <w:hideMark/>
          </w:tcPr>
          <w:p w14:paraId="4787D0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77.88</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24.12</w:t>
            </w:r>
          </w:p>
        </w:tc>
      </w:tr>
      <w:tr w:rsidR="00A54917" w:rsidRPr="00041E25" w14:paraId="3C70FFC9" w14:textId="77777777" w:rsidTr="00F66F7C">
        <w:trPr>
          <w:jc w:val="center"/>
        </w:trPr>
        <w:tc>
          <w:tcPr>
            <w:tcW w:w="1895" w:type="pct"/>
            <w:tcBorders>
              <w:top w:val="nil"/>
              <w:left w:val="nil"/>
              <w:bottom w:val="nil"/>
              <w:right w:val="nil"/>
            </w:tcBorders>
            <w:hideMark/>
          </w:tcPr>
          <w:p w14:paraId="3D10AA9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380" w:type="pct"/>
            <w:tcBorders>
              <w:top w:val="nil"/>
              <w:left w:val="nil"/>
              <w:bottom w:val="nil"/>
              <w:right w:val="nil"/>
            </w:tcBorders>
            <w:hideMark/>
          </w:tcPr>
          <w:p w14:paraId="436DF0D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7.8</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6BBC936F"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17.57</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5.98</w:t>
            </w:r>
          </w:p>
        </w:tc>
      </w:tr>
      <w:tr w:rsidR="00A54917" w:rsidRPr="00041E25" w14:paraId="35715939" w14:textId="77777777" w:rsidTr="00F66F7C">
        <w:trPr>
          <w:jc w:val="center"/>
        </w:trPr>
        <w:tc>
          <w:tcPr>
            <w:tcW w:w="1895" w:type="pct"/>
            <w:tcBorders>
              <w:top w:val="nil"/>
              <w:left w:val="nil"/>
              <w:bottom w:val="nil"/>
              <w:right w:val="nil"/>
            </w:tcBorders>
            <w:hideMark/>
          </w:tcPr>
          <w:p w14:paraId="5611A2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WIS (dB/s)</w:t>
            </w:r>
          </w:p>
        </w:tc>
        <w:tc>
          <w:tcPr>
            <w:tcW w:w="1380" w:type="pct"/>
            <w:tcBorders>
              <w:top w:val="nil"/>
              <w:left w:val="nil"/>
              <w:bottom w:val="nil"/>
              <w:right w:val="nil"/>
            </w:tcBorders>
            <w:hideMark/>
          </w:tcPr>
          <w:p w14:paraId="7D97CCF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0.53</w:t>
            </w:r>
            <w:r w:rsidR="00F66F7C" w:rsidRPr="00041E25">
              <w:rPr>
                <w:rFonts w:ascii="Book Antiqua" w:hAnsi="Book Antiqua"/>
              </w:rPr>
              <w:t>-</w:t>
            </w:r>
            <w:r w:rsidRPr="00041E25">
              <w:rPr>
                <w:rFonts w:ascii="Book Antiqua" w:hAnsi="Book Antiqua"/>
              </w:rPr>
              <w:t>29.28</w:t>
            </w:r>
          </w:p>
        </w:tc>
        <w:tc>
          <w:tcPr>
            <w:tcW w:w="1725" w:type="pct"/>
            <w:tcBorders>
              <w:top w:val="nil"/>
              <w:left w:val="nil"/>
              <w:bottom w:val="nil"/>
              <w:right w:val="nil"/>
            </w:tcBorders>
            <w:hideMark/>
          </w:tcPr>
          <w:p w14:paraId="439E92C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1.09</w:t>
            </w:r>
          </w:p>
        </w:tc>
      </w:tr>
      <w:tr w:rsidR="00A54917" w:rsidRPr="00041E25" w14:paraId="6C9E7CE6" w14:textId="77777777" w:rsidTr="00F66F7C">
        <w:trPr>
          <w:jc w:val="center"/>
        </w:trPr>
        <w:tc>
          <w:tcPr>
            <w:tcW w:w="1895" w:type="pct"/>
            <w:tcBorders>
              <w:top w:val="nil"/>
              <w:left w:val="nil"/>
              <w:bottom w:val="single" w:sz="4" w:space="0" w:color="auto"/>
              <w:right w:val="nil"/>
            </w:tcBorders>
            <w:hideMark/>
          </w:tcPr>
          <w:p w14:paraId="5878A863"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AUC</w:t>
            </w:r>
          </w:p>
        </w:tc>
        <w:tc>
          <w:tcPr>
            <w:tcW w:w="1380" w:type="pct"/>
            <w:tcBorders>
              <w:top w:val="nil"/>
              <w:left w:val="nil"/>
              <w:bottom w:val="single" w:sz="4" w:space="0" w:color="auto"/>
              <w:right w:val="nil"/>
            </w:tcBorders>
            <w:hideMark/>
          </w:tcPr>
          <w:p w14:paraId="27E0BF2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590.99</w:t>
            </w:r>
            <w:r w:rsidR="00F66F7C" w:rsidRPr="00041E25">
              <w:rPr>
                <w:rFonts w:ascii="Book Antiqua" w:hAnsi="Book Antiqua"/>
              </w:rPr>
              <w:t>-</w:t>
            </w:r>
            <w:r w:rsidRPr="00041E25">
              <w:rPr>
                <w:rFonts w:ascii="Book Antiqua" w:hAnsi="Book Antiqua"/>
              </w:rPr>
              <w:t>3616.03</w:t>
            </w:r>
          </w:p>
        </w:tc>
        <w:tc>
          <w:tcPr>
            <w:tcW w:w="1725" w:type="pct"/>
            <w:tcBorders>
              <w:top w:val="nil"/>
              <w:left w:val="nil"/>
              <w:bottom w:val="single" w:sz="4" w:space="0" w:color="auto"/>
              <w:right w:val="nil"/>
            </w:tcBorders>
            <w:hideMark/>
          </w:tcPr>
          <w:p w14:paraId="7411DED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1772.05</w:t>
            </w:r>
            <w:r w:rsidR="00F66F7C" w:rsidRPr="00041E25">
              <w:rPr>
                <w:rFonts w:ascii="Book Antiqua" w:hAnsi="Book Antiqua"/>
              </w:rPr>
              <w:t xml:space="preserve"> </w:t>
            </w:r>
            <w:r w:rsidRPr="00041E25">
              <w:rPr>
                <w:rFonts w:ascii="Book Antiqua" w:hAnsi="Book Antiqua"/>
              </w:rPr>
              <w:t>±</w:t>
            </w:r>
            <w:r w:rsidR="00F66F7C" w:rsidRPr="00041E25">
              <w:rPr>
                <w:rFonts w:ascii="Book Antiqua" w:hAnsi="Book Antiqua"/>
              </w:rPr>
              <w:t xml:space="preserve"> </w:t>
            </w:r>
            <w:r w:rsidRPr="00041E25">
              <w:rPr>
                <w:rFonts w:ascii="Book Antiqua" w:hAnsi="Book Antiqua"/>
              </w:rPr>
              <w:t>824.89</w:t>
            </w:r>
          </w:p>
        </w:tc>
      </w:tr>
    </w:tbl>
    <w:p w14:paraId="172A7693" w14:textId="77777777" w:rsidR="00A54917" w:rsidRPr="00041E25" w:rsidRDefault="00C656F2" w:rsidP="00041E25">
      <w:pPr>
        <w:spacing w:line="360" w:lineRule="auto"/>
        <w:jc w:val="both"/>
        <w:rPr>
          <w:rFonts w:ascii="Book Antiqua" w:hAnsi="Book Antiqua"/>
          <w:lang w:eastAsia="zh-CN"/>
        </w:rPr>
      </w:pPr>
      <w:r w:rsidRPr="00041E25">
        <w:rPr>
          <w:rFonts w:ascii="Book Antiqua" w:hAnsi="Book Antiqua"/>
          <w:lang w:eastAsia="zh-CN"/>
        </w:rPr>
        <w:t xml:space="preserve">AUC: </w:t>
      </w:r>
      <w:r w:rsidRPr="00041E25">
        <w:rPr>
          <w:rFonts w:ascii="Book Antiqua" w:hAnsi="Book Antiqua"/>
        </w:rPr>
        <w:t>Area under curve</w:t>
      </w:r>
      <w:r w:rsidRPr="00041E25">
        <w:rPr>
          <w:rFonts w:ascii="Book Antiqua" w:hAnsi="Book Antiqua"/>
          <w:lang w:eastAsia="zh-CN"/>
        </w:rPr>
        <w:t xml:space="preserve">; </w:t>
      </w:r>
      <w:r w:rsidRPr="00041E25">
        <w:rPr>
          <w:rFonts w:ascii="Book Antiqua" w:hAnsi="Book Antiqua"/>
        </w:rPr>
        <w:t>WIS</w:t>
      </w:r>
      <w:r w:rsidRPr="00041E25">
        <w:rPr>
          <w:rFonts w:ascii="Book Antiqua" w:hAnsi="Book Antiqua"/>
          <w:lang w:eastAsia="zh-CN"/>
        </w:rPr>
        <w:t xml:space="preserve">: </w:t>
      </w:r>
      <w:r w:rsidRPr="00041E25">
        <w:rPr>
          <w:rFonts w:ascii="Book Antiqua" w:hAnsi="Book Antiqua"/>
        </w:rPr>
        <w:t>Wash in slope</w:t>
      </w:r>
      <w:r w:rsidRPr="00041E25">
        <w:rPr>
          <w:rFonts w:ascii="Book Antiqua" w:hAnsi="Book Antiqua"/>
          <w:lang w:eastAsia="zh-CN"/>
        </w:rPr>
        <w:t xml:space="preserve">; </w:t>
      </w:r>
      <w:r w:rsidR="004D0AE7" w:rsidRPr="00041E25">
        <w:rPr>
          <w:rFonts w:ascii="Book Antiqua" w:hAnsi="Book Antiqua"/>
          <w:lang w:eastAsia="zh-CN"/>
        </w:rPr>
        <w:t xml:space="preserve">TIC: </w:t>
      </w:r>
      <w:r w:rsidR="004D0AE7" w:rsidRPr="00041E25">
        <w:rPr>
          <w:rFonts w:ascii="Book Antiqua" w:hAnsi="Book Antiqua" w:cs="Book Antiqua"/>
          <w:color w:val="000000"/>
          <w:lang w:eastAsia="zh-CN"/>
        </w:rPr>
        <w:t>T</w:t>
      </w:r>
      <w:r w:rsidR="004D0AE7" w:rsidRPr="00041E25">
        <w:rPr>
          <w:rFonts w:ascii="Book Antiqua" w:eastAsia="Book Antiqua" w:hAnsi="Book Antiqua" w:cs="Book Antiqua"/>
          <w:color w:val="000000"/>
        </w:rPr>
        <w:t>ime–intensity curve</w:t>
      </w:r>
      <w:r w:rsidR="004D0AE7" w:rsidRPr="00041E25">
        <w:rPr>
          <w:rFonts w:ascii="Book Antiqua" w:hAnsi="Book Antiqua" w:cs="Book Antiqua"/>
          <w:color w:val="000000"/>
          <w:lang w:eastAsia="zh-CN"/>
        </w:rPr>
        <w:t>.</w:t>
      </w:r>
    </w:p>
    <w:p w14:paraId="531391FC" w14:textId="77777777" w:rsidR="00A54917" w:rsidRPr="00041E25" w:rsidRDefault="00A54917" w:rsidP="00041E25">
      <w:pPr>
        <w:spacing w:line="360" w:lineRule="auto"/>
        <w:jc w:val="both"/>
        <w:rPr>
          <w:rFonts w:ascii="Book Antiqua" w:hAnsi="Book Antiqua"/>
          <w:b/>
          <w:bCs/>
        </w:rPr>
      </w:pPr>
      <w:r w:rsidRPr="00041E25">
        <w:rPr>
          <w:rFonts w:ascii="Book Antiqua" w:hAnsi="Book Antiqua"/>
          <w:lang w:eastAsia="zh-CN"/>
        </w:rPr>
        <w:br w:type="page"/>
      </w:r>
      <w:r w:rsidR="002F59DD" w:rsidRPr="00041E25">
        <w:rPr>
          <w:rFonts w:ascii="Book Antiqua" w:hAnsi="Book Antiqua"/>
          <w:b/>
          <w:bCs/>
        </w:rPr>
        <w:lastRenderedPageBreak/>
        <w:t>Table 4</w:t>
      </w:r>
      <w:r w:rsidRPr="00041E25">
        <w:rPr>
          <w:rFonts w:ascii="Book Antiqua" w:hAnsi="Book Antiqua"/>
          <w:b/>
          <w:bCs/>
        </w:rPr>
        <w:t xml:space="preserve"> </w:t>
      </w:r>
      <w:r w:rsidR="004836B1" w:rsidRPr="00041E25">
        <w:rPr>
          <w:rFonts w:ascii="Book Antiqua" w:hAnsi="Book Antiqua" w:cs="Book Antiqua"/>
          <w:b/>
          <w:color w:val="000000"/>
          <w:lang w:eastAsia="zh-CN"/>
        </w:rPr>
        <w:t>T</w:t>
      </w:r>
      <w:r w:rsidR="004836B1" w:rsidRPr="00041E25">
        <w:rPr>
          <w:rFonts w:ascii="Book Antiqua" w:eastAsia="Book Antiqua" w:hAnsi="Book Antiqua" w:cs="Book Antiqua"/>
          <w:b/>
          <w:color w:val="000000"/>
        </w:rPr>
        <w:t>ime–intensity curve</w:t>
      </w:r>
      <w:r w:rsidR="004836B1" w:rsidRPr="00041E25">
        <w:rPr>
          <w:rFonts w:ascii="Book Antiqua" w:hAnsi="Book Antiqua"/>
          <w:b/>
          <w:bCs/>
        </w:rPr>
        <w:t xml:space="preserve"> </w:t>
      </w:r>
      <w:r w:rsidRPr="00041E25">
        <w:rPr>
          <w:rFonts w:ascii="Book Antiqua" w:hAnsi="Book Antiqua"/>
          <w:b/>
          <w:bCs/>
        </w:rPr>
        <w:t xml:space="preserve">parameters and serum </w:t>
      </w:r>
      <w:r w:rsidR="004836B1" w:rsidRPr="00041E25">
        <w:rPr>
          <w:rFonts w:ascii="Book Antiqua" w:hAnsi="Book Antiqua" w:cs="Book Antiqua"/>
          <w:b/>
          <w:color w:val="000000"/>
          <w:lang w:eastAsia="zh-CN"/>
        </w:rPr>
        <w:t>l</w:t>
      </w:r>
      <w:r w:rsidR="004836B1" w:rsidRPr="00041E25">
        <w:rPr>
          <w:rFonts w:ascii="Book Antiqua" w:eastAsia="Book Antiqua" w:hAnsi="Book Antiqua" w:cs="Book Antiqua"/>
          <w:b/>
          <w:color w:val="000000"/>
        </w:rPr>
        <w:t>actate dehydrogenase</w:t>
      </w:r>
      <w:r w:rsidRPr="00041E25">
        <w:rPr>
          <w:rFonts w:ascii="Book Antiqua" w:hAnsi="Book Antiqua"/>
          <w:b/>
          <w:bCs/>
        </w:rPr>
        <w:t xml:space="preserve"> level</w:t>
      </w:r>
    </w:p>
    <w:tbl>
      <w:tblPr>
        <w:tblStyle w:val="a9"/>
        <w:tblW w:w="5000" w:type="pct"/>
        <w:jc w:val="center"/>
        <w:tblBorders>
          <w:left w:val="none" w:sz="0" w:space="0" w:color="auto"/>
          <w:right w:val="none" w:sz="0" w:space="0" w:color="auto"/>
        </w:tblBorders>
        <w:tblLook w:val="04A0" w:firstRow="1" w:lastRow="0" w:firstColumn="1" w:lastColumn="0" w:noHBand="0" w:noVBand="1"/>
      </w:tblPr>
      <w:tblGrid>
        <w:gridCol w:w="3922"/>
        <w:gridCol w:w="1961"/>
        <w:gridCol w:w="2289"/>
        <w:gridCol w:w="1404"/>
      </w:tblGrid>
      <w:tr w:rsidR="00A54917" w:rsidRPr="00041E25" w14:paraId="2FF3ADEA" w14:textId="77777777" w:rsidTr="002F59DD">
        <w:trPr>
          <w:jc w:val="center"/>
        </w:trPr>
        <w:tc>
          <w:tcPr>
            <w:tcW w:w="2048" w:type="pct"/>
            <w:tcBorders>
              <w:top w:val="single" w:sz="4" w:space="0" w:color="auto"/>
              <w:left w:val="nil"/>
              <w:bottom w:val="single" w:sz="4" w:space="0" w:color="auto"/>
              <w:right w:val="nil"/>
            </w:tcBorders>
            <w:hideMark/>
          </w:tcPr>
          <w:p w14:paraId="30D44D4F"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TIC parameters</w:t>
            </w:r>
          </w:p>
        </w:tc>
        <w:tc>
          <w:tcPr>
            <w:tcW w:w="1024" w:type="pct"/>
            <w:tcBorders>
              <w:top w:val="single" w:sz="4" w:space="0" w:color="auto"/>
              <w:left w:val="nil"/>
              <w:bottom w:val="single" w:sz="4" w:space="0" w:color="auto"/>
              <w:right w:val="nil"/>
            </w:tcBorders>
            <w:hideMark/>
          </w:tcPr>
          <w:p w14:paraId="5BA6A497"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Normal LDH</w:t>
            </w:r>
          </w:p>
        </w:tc>
        <w:tc>
          <w:tcPr>
            <w:tcW w:w="1195" w:type="pct"/>
            <w:tcBorders>
              <w:top w:val="single" w:sz="4" w:space="0" w:color="auto"/>
              <w:left w:val="nil"/>
              <w:bottom w:val="single" w:sz="4" w:space="0" w:color="auto"/>
              <w:right w:val="nil"/>
            </w:tcBorders>
            <w:hideMark/>
          </w:tcPr>
          <w:p w14:paraId="23052D58" w14:textId="77777777" w:rsidR="00A54917" w:rsidRPr="00041E25" w:rsidRDefault="00A54917" w:rsidP="00041E25">
            <w:pPr>
              <w:widowControl w:val="0"/>
              <w:spacing w:line="360" w:lineRule="auto"/>
              <w:jc w:val="both"/>
              <w:rPr>
                <w:rFonts w:ascii="Book Antiqua" w:hAnsi="Book Antiqua"/>
                <w:b/>
              </w:rPr>
            </w:pPr>
            <w:r w:rsidRPr="00041E25">
              <w:rPr>
                <w:rFonts w:ascii="Book Antiqua" w:hAnsi="Book Antiqua"/>
                <w:b/>
              </w:rPr>
              <w:t>Elevated LDH</w:t>
            </w:r>
          </w:p>
        </w:tc>
        <w:tc>
          <w:tcPr>
            <w:tcW w:w="733" w:type="pct"/>
            <w:tcBorders>
              <w:top w:val="single" w:sz="4" w:space="0" w:color="auto"/>
              <w:left w:val="nil"/>
              <w:bottom w:val="single" w:sz="4" w:space="0" w:color="auto"/>
              <w:right w:val="nil"/>
            </w:tcBorders>
            <w:hideMark/>
          </w:tcPr>
          <w:p w14:paraId="18A93F72" w14:textId="77777777" w:rsidR="00A54917" w:rsidRPr="00041E25" w:rsidRDefault="0057289B" w:rsidP="00041E25">
            <w:pPr>
              <w:widowControl w:val="0"/>
              <w:spacing w:line="360" w:lineRule="auto"/>
              <w:jc w:val="both"/>
              <w:rPr>
                <w:rFonts w:ascii="Book Antiqua" w:hAnsi="Book Antiqua"/>
                <w:b/>
                <w:i/>
                <w:iCs/>
              </w:rPr>
            </w:pPr>
            <w:r w:rsidRPr="00041E25">
              <w:rPr>
                <w:rFonts w:ascii="Book Antiqua" w:hAnsi="Book Antiqua"/>
                <w:b/>
                <w:i/>
                <w:iCs/>
              </w:rPr>
              <w:t>P</w:t>
            </w:r>
            <w:r w:rsidR="00A54917" w:rsidRPr="00041E25">
              <w:rPr>
                <w:rFonts w:ascii="Book Antiqua" w:hAnsi="Book Antiqua"/>
                <w:b/>
                <w:i/>
                <w:iCs/>
              </w:rPr>
              <w:t xml:space="preserve"> </w:t>
            </w:r>
            <w:r w:rsidR="00A54917" w:rsidRPr="00041E25">
              <w:rPr>
                <w:rFonts w:ascii="Book Antiqua" w:hAnsi="Book Antiqua"/>
                <w:b/>
                <w:iCs/>
              </w:rPr>
              <w:t>value</w:t>
            </w:r>
          </w:p>
        </w:tc>
      </w:tr>
      <w:tr w:rsidR="00A54917" w:rsidRPr="00041E25" w14:paraId="0FEE958F" w14:textId="77777777" w:rsidTr="002F59DD">
        <w:trPr>
          <w:jc w:val="center"/>
        </w:trPr>
        <w:tc>
          <w:tcPr>
            <w:tcW w:w="2048" w:type="pct"/>
            <w:tcBorders>
              <w:top w:val="single" w:sz="4" w:space="0" w:color="auto"/>
              <w:left w:val="nil"/>
              <w:bottom w:val="nil"/>
              <w:right w:val="nil"/>
            </w:tcBorders>
            <w:hideMark/>
          </w:tcPr>
          <w:p w14:paraId="3263B80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Rise time (s)</w:t>
            </w:r>
          </w:p>
        </w:tc>
        <w:tc>
          <w:tcPr>
            <w:tcW w:w="1024" w:type="pct"/>
            <w:tcBorders>
              <w:top w:val="single" w:sz="4" w:space="0" w:color="auto"/>
              <w:left w:val="nil"/>
              <w:bottom w:val="nil"/>
              <w:right w:val="nil"/>
            </w:tcBorders>
            <w:hideMark/>
          </w:tcPr>
          <w:p w14:paraId="369701F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14.34</w:t>
            </w:r>
          </w:p>
        </w:tc>
        <w:tc>
          <w:tcPr>
            <w:tcW w:w="1195" w:type="pct"/>
            <w:tcBorders>
              <w:top w:val="single" w:sz="4" w:space="0" w:color="auto"/>
              <w:left w:val="nil"/>
              <w:bottom w:val="nil"/>
              <w:right w:val="nil"/>
            </w:tcBorders>
            <w:hideMark/>
          </w:tcPr>
          <w:p w14:paraId="5A322C8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12.78</w:t>
            </w:r>
          </w:p>
        </w:tc>
        <w:tc>
          <w:tcPr>
            <w:tcW w:w="733" w:type="pct"/>
            <w:tcBorders>
              <w:top w:val="single" w:sz="4" w:space="0" w:color="auto"/>
              <w:left w:val="nil"/>
              <w:bottom w:val="nil"/>
              <w:right w:val="nil"/>
            </w:tcBorders>
            <w:hideMark/>
          </w:tcPr>
          <w:p w14:paraId="51E316C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0.693</w:t>
            </w:r>
          </w:p>
        </w:tc>
      </w:tr>
      <w:tr w:rsidR="00A54917" w:rsidRPr="00041E25" w14:paraId="01889A86" w14:textId="77777777" w:rsidTr="002F59DD">
        <w:trPr>
          <w:jc w:val="center"/>
        </w:trPr>
        <w:tc>
          <w:tcPr>
            <w:tcW w:w="2048" w:type="pct"/>
            <w:tcBorders>
              <w:top w:val="nil"/>
              <w:left w:val="nil"/>
              <w:bottom w:val="nil"/>
              <w:right w:val="nil"/>
            </w:tcBorders>
            <w:hideMark/>
          </w:tcPr>
          <w:p w14:paraId="4EEC55A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to peak (s)</w:t>
            </w:r>
          </w:p>
        </w:tc>
        <w:tc>
          <w:tcPr>
            <w:tcW w:w="1024" w:type="pct"/>
            <w:tcBorders>
              <w:top w:val="nil"/>
              <w:left w:val="nil"/>
              <w:bottom w:val="nil"/>
              <w:right w:val="nil"/>
            </w:tcBorders>
            <w:hideMark/>
          </w:tcPr>
          <w:p w14:paraId="5B9FE00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27.17</w:t>
            </w:r>
          </w:p>
        </w:tc>
        <w:tc>
          <w:tcPr>
            <w:tcW w:w="1195" w:type="pct"/>
            <w:tcBorders>
              <w:top w:val="nil"/>
              <w:left w:val="nil"/>
              <w:bottom w:val="nil"/>
              <w:right w:val="nil"/>
            </w:tcBorders>
            <w:hideMark/>
          </w:tcPr>
          <w:p w14:paraId="1F627B5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27.07</w:t>
            </w:r>
          </w:p>
        </w:tc>
        <w:tc>
          <w:tcPr>
            <w:tcW w:w="733" w:type="pct"/>
            <w:tcBorders>
              <w:top w:val="nil"/>
              <w:left w:val="nil"/>
              <w:bottom w:val="nil"/>
              <w:right w:val="nil"/>
            </w:tcBorders>
            <w:hideMark/>
          </w:tcPr>
          <w:p w14:paraId="202333D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0.982</w:t>
            </w:r>
          </w:p>
        </w:tc>
      </w:tr>
      <w:tr w:rsidR="00A54917" w:rsidRPr="00041E25" w14:paraId="465E753E" w14:textId="77777777" w:rsidTr="002F59DD">
        <w:trPr>
          <w:jc w:val="center"/>
        </w:trPr>
        <w:tc>
          <w:tcPr>
            <w:tcW w:w="2048" w:type="pct"/>
            <w:tcBorders>
              <w:top w:val="nil"/>
              <w:left w:val="nil"/>
              <w:bottom w:val="nil"/>
              <w:right w:val="nil"/>
            </w:tcBorders>
            <w:hideMark/>
          </w:tcPr>
          <w:p w14:paraId="709CAADE"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Mean transit time (s)</w:t>
            </w:r>
          </w:p>
        </w:tc>
        <w:tc>
          <w:tcPr>
            <w:tcW w:w="1024" w:type="pct"/>
            <w:tcBorders>
              <w:top w:val="nil"/>
              <w:left w:val="nil"/>
              <w:bottom w:val="nil"/>
              <w:right w:val="nil"/>
            </w:tcBorders>
            <w:hideMark/>
          </w:tcPr>
          <w:p w14:paraId="4553FC9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53.39</w:t>
            </w:r>
          </w:p>
        </w:tc>
        <w:tc>
          <w:tcPr>
            <w:tcW w:w="1195" w:type="pct"/>
            <w:tcBorders>
              <w:top w:val="nil"/>
              <w:left w:val="nil"/>
              <w:bottom w:val="nil"/>
              <w:right w:val="nil"/>
            </w:tcBorders>
            <w:hideMark/>
          </w:tcPr>
          <w:p w14:paraId="420DE820"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46.21</w:t>
            </w:r>
          </w:p>
        </w:tc>
        <w:tc>
          <w:tcPr>
            <w:tcW w:w="733" w:type="pct"/>
            <w:tcBorders>
              <w:top w:val="nil"/>
              <w:left w:val="nil"/>
              <w:bottom w:val="nil"/>
              <w:right w:val="nil"/>
            </w:tcBorders>
            <w:hideMark/>
          </w:tcPr>
          <w:p w14:paraId="2A8EE11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0.382</w:t>
            </w:r>
          </w:p>
        </w:tc>
      </w:tr>
      <w:tr w:rsidR="00A54917" w:rsidRPr="00041E25" w14:paraId="532C1AE2" w14:textId="77777777" w:rsidTr="002F59DD">
        <w:trPr>
          <w:jc w:val="center"/>
        </w:trPr>
        <w:tc>
          <w:tcPr>
            <w:tcW w:w="2048" w:type="pct"/>
            <w:tcBorders>
              <w:top w:val="nil"/>
              <w:left w:val="nil"/>
              <w:bottom w:val="nil"/>
              <w:right w:val="nil"/>
            </w:tcBorders>
            <w:hideMark/>
          </w:tcPr>
          <w:p w14:paraId="30C49A5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Time from peak to one half (s)</w:t>
            </w:r>
          </w:p>
        </w:tc>
        <w:tc>
          <w:tcPr>
            <w:tcW w:w="1024" w:type="pct"/>
            <w:tcBorders>
              <w:top w:val="nil"/>
              <w:left w:val="nil"/>
              <w:bottom w:val="nil"/>
              <w:right w:val="nil"/>
            </w:tcBorders>
            <w:hideMark/>
          </w:tcPr>
          <w:p w14:paraId="0162257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82.70</w:t>
            </w:r>
          </w:p>
        </w:tc>
        <w:tc>
          <w:tcPr>
            <w:tcW w:w="1195" w:type="pct"/>
            <w:tcBorders>
              <w:top w:val="nil"/>
              <w:left w:val="nil"/>
              <w:bottom w:val="nil"/>
              <w:right w:val="nil"/>
            </w:tcBorders>
            <w:hideMark/>
          </w:tcPr>
          <w:p w14:paraId="2D443DF8"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72.49</w:t>
            </w:r>
          </w:p>
        </w:tc>
        <w:tc>
          <w:tcPr>
            <w:tcW w:w="733" w:type="pct"/>
            <w:tcBorders>
              <w:top w:val="nil"/>
              <w:left w:val="nil"/>
              <w:bottom w:val="nil"/>
              <w:right w:val="nil"/>
            </w:tcBorders>
            <w:hideMark/>
          </w:tcPr>
          <w:p w14:paraId="2E0A109D"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0.442</w:t>
            </w:r>
          </w:p>
        </w:tc>
      </w:tr>
      <w:tr w:rsidR="00A54917" w:rsidRPr="00041E25" w14:paraId="29D22771" w14:textId="77777777" w:rsidTr="002F59DD">
        <w:trPr>
          <w:jc w:val="center"/>
        </w:trPr>
        <w:tc>
          <w:tcPr>
            <w:tcW w:w="2048" w:type="pct"/>
            <w:tcBorders>
              <w:top w:val="nil"/>
              <w:left w:val="nil"/>
              <w:bottom w:val="nil"/>
              <w:right w:val="nil"/>
            </w:tcBorders>
            <w:hideMark/>
          </w:tcPr>
          <w:p w14:paraId="5E10290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Peak intensity (dB)</w:t>
            </w:r>
          </w:p>
        </w:tc>
        <w:tc>
          <w:tcPr>
            <w:tcW w:w="1024" w:type="pct"/>
            <w:tcBorders>
              <w:top w:val="nil"/>
              <w:left w:val="nil"/>
              <w:bottom w:val="nil"/>
              <w:right w:val="nil"/>
            </w:tcBorders>
            <w:hideMark/>
          </w:tcPr>
          <w:p w14:paraId="2D01E5E1"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16.50</w:t>
            </w:r>
          </w:p>
        </w:tc>
        <w:tc>
          <w:tcPr>
            <w:tcW w:w="1195" w:type="pct"/>
            <w:tcBorders>
              <w:top w:val="nil"/>
              <w:left w:val="nil"/>
              <w:bottom w:val="nil"/>
              <w:right w:val="nil"/>
            </w:tcBorders>
            <w:hideMark/>
          </w:tcPr>
          <w:p w14:paraId="3CDCAC66"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16.68</w:t>
            </w:r>
          </w:p>
        </w:tc>
        <w:tc>
          <w:tcPr>
            <w:tcW w:w="733" w:type="pct"/>
            <w:tcBorders>
              <w:top w:val="nil"/>
              <w:left w:val="nil"/>
              <w:bottom w:val="nil"/>
              <w:right w:val="nil"/>
            </w:tcBorders>
            <w:hideMark/>
          </w:tcPr>
          <w:p w14:paraId="78CE9FB7"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0.955</w:t>
            </w:r>
          </w:p>
        </w:tc>
      </w:tr>
      <w:tr w:rsidR="00A54917" w:rsidRPr="00041E25" w14:paraId="329B958C" w14:textId="77777777" w:rsidTr="002F59DD">
        <w:trPr>
          <w:jc w:val="center"/>
        </w:trPr>
        <w:tc>
          <w:tcPr>
            <w:tcW w:w="2048" w:type="pct"/>
            <w:tcBorders>
              <w:top w:val="nil"/>
              <w:left w:val="nil"/>
              <w:bottom w:val="nil"/>
              <w:right w:val="nil"/>
            </w:tcBorders>
            <w:hideMark/>
          </w:tcPr>
          <w:p w14:paraId="7E3FEC8B"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Wash in slope (dB/s)</w:t>
            </w:r>
          </w:p>
        </w:tc>
        <w:tc>
          <w:tcPr>
            <w:tcW w:w="1024" w:type="pct"/>
            <w:tcBorders>
              <w:top w:val="nil"/>
              <w:left w:val="nil"/>
              <w:bottom w:val="nil"/>
              <w:right w:val="nil"/>
            </w:tcBorders>
            <w:hideMark/>
          </w:tcPr>
          <w:p w14:paraId="7562902C"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1.38</w:t>
            </w:r>
          </w:p>
        </w:tc>
        <w:tc>
          <w:tcPr>
            <w:tcW w:w="1195" w:type="pct"/>
            <w:tcBorders>
              <w:top w:val="nil"/>
              <w:left w:val="nil"/>
              <w:bottom w:val="nil"/>
              <w:right w:val="nil"/>
            </w:tcBorders>
            <w:hideMark/>
          </w:tcPr>
          <w:p w14:paraId="6141D59A"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1.26</w:t>
            </w:r>
          </w:p>
        </w:tc>
        <w:tc>
          <w:tcPr>
            <w:tcW w:w="733" w:type="pct"/>
            <w:tcBorders>
              <w:top w:val="nil"/>
              <w:left w:val="nil"/>
              <w:bottom w:val="nil"/>
              <w:right w:val="nil"/>
            </w:tcBorders>
            <w:hideMark/>
          </w:tcPr>
          <w:p w14:paraId="35AC6B42"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0.824</w:t>
            </w:r>
          </w:p>
        </w:tc>
      </w:tr>
      <w:tr w:rsidR="00A54917" w:rsidRPr="00041E25" w14:paraId="36E44492" w14:textId="77777777" w:rsidTr="002F59DD">
        <w:trPr>
          <w:jc w:val="center"/>
        </w:trPr>
        <w:tc>
          <w:tcPr>
            <w:tcW w:w="2048" w:type="pct"/>
            <w:tcBorders>
              <w:top w:val="nil"/>
              <w:left w:val="nil"/>
              <w:bottom w:val="single" w:sz="4" w:space="0" w:color="auto"/>
              <w:right w:val="nil"/>
            </w:tcBorders>
            <w:hideMark/>
          </w:tcPr>
          <w:p w14:paraId="15C4FC25"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Area under the curve (dBs)</w:t>
            </w:r>
          </w:p>
        </w:tc>
        <w:tc>
          <w:tcPr>
            <w:tcW w:w="1024" w:type="pct"/>
            <w:tcBorders>
              <w:top w:val="nil"/>
              <w:left w:val="nil"/>
              <w:bottom w:val="single" w:sz="4" w:space="0" w:color="auto"/>
              <w:right w:val="nil"/>
            </w:tcBorders>
            <w:hideMark/>
          </w:tcPr>
          <w:p w14:paraId="4109DA9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1699.47</w:t>
            </w:r>
          </w:p>
        </w:tc>
        <w:tc>
          <w:tcPr>
            <w:tcW w:w="1195" w:type="pct"/>
            <w:tcBorders>
              <w:top w:val="nil"/>
              <w:left w:val="nil"/>
              <w:bottom w:val="single" w:sz="4" w:space="0" w:color="auto"/>
              <w:right w:val="nil"/>
            </w:tcBorders>
            <w:hideMark/>
          </w:tcPr>
          <w:p w14:paraId="32133004"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1712.42</w:t>
            </w:r>
          </w:p>
        </w:tc>
        <w:tc>
          <w:tcPr>
            <w:tcW w:w="733" w:type="pct"/>
            <w:tcBorders>
              <w:top w:val="nil"/>
              <w:left w:val="nil"/>
              <w:bottom w:val="single" w:sz="4" w:space="0" w:color="auto"/>
              <w:right w:val="nil"/>
            </w:tcBorders>
            <w:hideMark/>
          </w:tcPr>
          <w:p w14:paraId="2525D189" w14:textId="77777777" w:rsidR="00A54917" w:rsidRPr="00041E25" w:rsidRDefault="00A54917" w:rsidP="00041E25">
            <w:pPr>
              <w:widowControl w:val="0"/>
              <w:spacing w:line="360" w:lineRule="auto"/>
              <w:jc w:val="both"/>
              <w:rPr>
                <w:rFonts w:ascii="Book Antiqua" w:hAnsi="Book Antiqua"/>
              </w:rPr>
            </w:pPr>
            <w:r w:rsidRPr="00041E25">
              <w:rPr>
                <w:rFonts w:ascii="Book Antiqua" w:hAnsi="Book Antiqua"/>
              </w:rPr>
              <w:t>0.979</w:t>
            </w:r>
          </w:p>
        </w:tc>
      </w:tr>
    </w:tbl>
    <w:p w14:paraId="6E2759AC" w14:textId="77777777" w:rsidR="00A54917" w:rsidRPr="00041E25" w:rsidRDefault="00E36933" w:rsidP="00041E25">
      <w:pPr>
        <w:spacing w:line="360" w:lineRule="auto"/>
        <w:jc w:val="both"/>
        <w:rPr>
          <w:rFonts w:ascii="Book Antiqua" w:hAnsi="Book Antiqua"/>
          <w:kern w:val="2"/>
          <w:lang w:eastAsia="zh-CN"/>
        </w:rPr>
      </w:pPr>
      <w:r w:rsidRPr="00041E25">
        <w:rPr>
          <w:rFonts w:ascii="Book Antiqua" w:hAnsi="Book Antiqua"/>
          <w:lang w:eastAsia="zh-CN"/>
        </w:rPr>
        <w:t xml:space="preserve">TIC: </w:t>
      </w:r>
      <w:r w:rsidRPr="00041E25">
        <w:rPr>
          <w:rFonts w:ascii="Book Antiqua" w:hAnsi="Book Antiqua" w:cs="Book Antiqua"/>
          <w:color w:val="000000"/>
          <w:lang w:eastAsia="zh-CN"/>
        </w:rPr>
        <w:t>T</w:t>
      </w:r>
      <w:r w:rsidRPr="00041E25">
        <w:rPr>
          <w:rFonts w:ascii="Book Antiqua" w:eastAsia="Book Antiqua" w:hAnsi="Book Antiqua" w:cs="Book Antiqua"/>
          <w:color w:val="000000"/>
        </w:rPr>
        <w:t>ime–intensity curve</w:t>
      </w:r>
      <w:r w:rsidRPr="00041E25">
        <w:rPr>
          <w:rFonts w:ascii="Book Antiqua" w:hAnsi="Book Antiqua" w:cs="Book Antiqua"/>
          <w:color w:val="000000"/>
          <w:lang w:eastAsia="zh-CN"/>
        </w:rPr>
        <w:t>; LDH: L</w:t>
      </w:r>
      <w:r w:rsidRPr="00041E25">
        <w:rPr>
          <w:rFonts w:ascii="Book Antiqua" w:eastAsia="Book Antiqua" w:hAnsi="Book Antiqua" w:cs="Book Antiqua"/>
          <w:color w:val="000000"/>
        </w:rPr>
        <w:t>actate dehydrogenase</w:t>
      </w:r>
      <w:r w:rsidRPr="00041E25">
        <w:rPr>
          <w:rFonts w:ascii="Book Antiqua" w:hAnsi="Book Antiqua" w:cs="Book Antiqua"/>
          <w:color w:val="000000"/>
          <w:lang w:eastAsia="zh-CN"/>
        </w:rPr>
        <w:t>.</w:t>
      </w:r>
    </w:p>
    <w:p w14:paraId="76A80402" w14:textId="0873231C" w:rsidR="000B44E7" w:rsidRDefault="000B44E7">
      <w:pPr>
        <w:rPr>
          <w:rFonts w:ascii="Book Antiqua" w:hAnsi="Book Antiqua"/>
          <w:lang w:eastAsia="zh-CN"/>
        </w:rPr>
      </w:pPr>
      <w:r>
        <w:rPr>
          <w:rFonts w:ascii="Book Antiqua" w:hAnsi="Book Antiqua"/>
          <w:lang w:eastAsia="zh-CN"/>
        </w:rPr>
        <w:br w:type="page"/>
      </w:r>
    </w:p>
    <w:p w14:paraId="336493E4" w14:textId="77777777" w:rsidR="000B44E7" w:rsidRDefault="000B44E7" w:rsidP="000B44E7">
      <w:pPr>
        <w:jc w:val="center"/>
        <w:rPr>
          <w:rFonts w:ascii="Book Antiqua" w:hAnsi="Book Antiqua"/>
          <w:lang w:eastAsia="zh-CN"/>
        </w:rPr>
      </w:pPr>
    </w:p>
    <w:p w14:paraId="348A5CAF" w14:textId="77777777" w:rsidR="000B44E7" w:rsidRDefault="000B44E7" w:rsidP="000B44E7">
      <w:pPr>
        <w:jc w:val="center"/>
        <w:rPr>
          <w:rFonts w:ascii="Book Antiqua" w:hAnsi="Book Antiqua"/>
          <w:lang w:eastAsia="zh-CN"/>
        </w:rPr>
      </w:pPr>
    </w:p>
    <w:p w14:paraId="3B126AA9" w14:textId="77777777" w:rsidR="000B44E7" w:rsidRDefault="000B44E7" w:rsidP="000B44E7">
      <w:pPr>
        <w:jc w:val="center"/>
        <w:rPr>
          <w:rFonts w:ascii="Book Antiqua" w:hAnsi="Book Antiqua"/>
          <w:lang w:eastAsia="zh-CN"/>
        </w:rPr>
      </w:pPr>
    </w:p>
    <w:p w14:paraId="4C929B01" w14:textId="77777777" w:rsidR="000B44E7" w:rsidRDefault="000B44E7" w:rsidP="000B44E7">
      <w:pPr>
        <w:jc w:val="center"/>
        <w:rPr>
          <w:rFonts w:ascii="Book Antiqua" w:hAnsi="Book Antiqua"/>
          <w:lang w:eastAsia="zh-CN"/>
        </w:rPr>
      </w:pPr>
    </w:p>
    <w:p w14:paraId="2F514563" w14:textId="77777777" w:rsidR="000B44E7" w:rsidRDefault="000B44E7" w:rsidP="000B44E7">
      <w:pPr>
        <w:jc w:val="center"/>
        <w:rPr>
          <w:rFonts w:ascii="Book Antiqua" w:hAnsi="Book Antiqua"/>
          <w:lang w:eastAsia="zh-CN"/>
        </w:rPr>
      </w:pPr>
    </w:p>
    <w:p w14:paraId="5BDFC081" w14:textId="77777777" w:rsidR="000B44E7" w:rsidRDefault="000B44E7" w:rsidP="000B44E7">
      <w:pPr>
        <w:jc w:val="center"/>
        <w:rPr>
          <w:rFonts w:ascii="Book Antiqua" w:hAnsi="Book Antiqua"/>
          <w:lang w:eastAsia="zh-CN"/>
        </w:rPr>
      </w:pPr>
      <w:r>
        <w:rPr>
          <w:rFonts w:ascii="Book Antiqua" w:hAnsi="Book Antiqua"/>
          <w:noProof/>
          <w:lang w:eastAsia="zh-CN"/>
        </w:rPr>
        <w:drawing>
          <wp:inline distT="0" distB="0" distL="0" distR="0" wp14:anchorId="17F1EBCC" wp14:editId="36EFAACE">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31E8F107" w14:textId="77777777" w:rsidR="000B44E7" w:rsidRDefault="000B44E7" w:rsidP="000B44E7">
      <w:pPr>
        <w:jc w:val="center"/>
        <w:rPr>
          <w:rFonts w:ascii="Book Antiqua" w:hAnsi="Book Antiqua"/>
          <w:lang w:eastAsia="zh-CN"/>
        </w:rPr>
      </w:pPr>
    </w:p>
    <w:p w14:paraId="50735D0D" w14:textId="77777777" w:rsidR="000B44E7" w:rsidRPr="00763D22" w:rsidRDefault="000B44E7" w:rsidP="000B44E7">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4C5AECF" w14:textId="77777777" w:rsidR="000B44E7" w:rsidRPr="00763D22" w:rsidRDefault="000B44E7" w:rsidP="000B44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5ED03B66" w14:textId="77777777" w:rsidR="000B44E7" w:rsidRPr="00763D22" w:rsidRDefault="000B44E7" w:rsidP="000B44E7">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7583B029" w14:textId="77777777" w:rsidR="000B44E7" w:rsidRPr="00763D22" w:rsidRDefault="000B44E7" w:rsidP="000B44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80A1B9D" w14:textId="77777777" w:rsidR="000B44E7" w:rsidRPr="00763D22" w:rsidRDefault="000B44E7" w:rsidP="000B44E7">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6D246A8" w14:textId="77777777" w:rsidR="000B44E7" w:rsidRPr="00763D22" w:rsidRDefault="000B44E7" w:rsidP="000B44E7">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1BED4EBC" w14:textId="77777777" w:rsidR="000B44E7" w:rsidRDefault="000B44E7" w:rsidP="000B44E7">
      <w:pPr>
        <w:jc w:val="center"/>
        <w:rPr>
          <w:rFonts w:ascii="Book Antiqua" w:hAnsi="Book Antiqua"/>
          <w:lang w:eastAsia="zh-CN"/>
        </w:rPr>
      </w:pPr>
    </w:p>
    <w:p w14:paraId="79F24282" w14:textId="77777777" w:rsidR="000B44E7" w:rsidRDefault="000B44E7" w:rsidP="000B44E7">
      <w:pPr>
        <w:jc w:val="center"/>
        <w:rPr>
          <w:rFonts w:ascii="Book Antiqua" w:hAnsi="Book Antiqua"/>
          <w:lang w:eastAsia="zh-CN"/>
        </w:rPr>
      </w:pPr>
    </w:p>
    <w:p w14:paraId="5DEE689D" w14:textId="77777777" w:rsidR="000B44E7" w:rsidRDefault="000B44E7" w:rsidP="000B44E7">
      <w:pPr>
        <w:jc w:val="center"/>
        <w:rPr>
          <w:rFonts w:ascii="Book Antiqua" w:hAnsi="Book Antiqua"/>
          <w:lang w:eastAsia="zh-CN"/>
        </w:rPr>
      </w:pPr>
    </w:p>
    <w:p w14:paraId="1E3044C0" w14:textId="77777777" w:rsidR="000B44E7" w:rsidRDefault="000B44E7" w:rsidP="000B44E7">
      <w:pPr>
        <w:jc w:val="center"/>
        <w:rPr>
          <w:rFonts w:ascii="Book Antiqua" w:hAnsi="Book Antiqua"/>
          <w:lang w:eastAsia="zh-CN"/>
        </w:rPr>
      </w:pPr>
      <w:r>
        <w:rPr>
          <w:rFonts w:ascii="Book Antiqua" w:hAnsi="Book Antiqua"/>
          <w:noProof/>
          <w:lang w:eastAsia="zh-CN"/>
        </w:rPr>
        <w:drawing>
          <wp:inline distT="0" distB="0" distL="0" distR="0" wp14:anchorId="2378756F" wp14:editId="5F3DD992">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CCA3AF0" w14:textId="77777777" w:rsidR="000B44E7" w:rsidRDefault="000B44E7" w:rsidP="000B44E7">
      <w:pPr>
        <w:jc w:val="center"/>
        <w:rPr>
          <w:rFonts w:ascii="Book Antiqua" w:hAnsi="Book Antiqua"/>
          <w:lang w:eastAsia="zh-CN"/>
        </w:rPr>
      </w:pPr>
    </w:p>
    <w:p w14:paraId="3543E414" w14:textId="77777777" w:rsidR="000B44E7" w:rsidRDefault="000B44E7" w:rsidP="000B44E7">
      <w:pPr>
        <w:jc w:val="center"/>
        <w:rPr>
          <w:rFonts w:ascii="Book Antiqua" w:hAnsi="Book Antiqua"/>
          <w:lang w:eastAsia="zh-CN"/>
        </w:rPr>
      </w:pPr>
    </w:p>
    <w:p w14:paraId="08919368" w14:textId="77777777" w:rsidR="000B44E7" w:rsidRDefault="000B44E7" w:rsidP="000B44E7">
      <w:pPr>
        <w:jc w:val="center"/>
        <w:rPr>
          <w:rFonts w:ascii="Book Antiqua" w:hAnsi="Book Antiqua"/>
          <w:lang w:eastAsia="zh-CN"/>
        </w:rPr>
      </w:pPr>
    </w:p>
    <w:p w14:paraId="53D0C2D7" w14:textId="77777777" w:rsidR="000B44E7" w:rsidRDefault="000B44E7" w:rsidP="000B44E7">
      <w:pPr>
        <w:jc w:val="center"/>
        <w:rPr>
          <w:rFonts w:ascii="Book Antiqua" w:hAnsi="Book Antiqua"/>
          <w:lang w:eastAsia="zh-CN"/>
        </w:rPr>
      </w:pPr>
    </w:p>
    <w:p w14:paraId="0ACF8594" w14:textId="77777777" w:rsidR="000B44E7" w:rsidRDefault="000B44E7" w:rsidP="000B44E7">
      <w:pPr>
        <w:jc w:val="center"/>
        <w:rPr>
          <w:rFonts w:ascii="Book Antiqua" w:hAnsi="Book Antiqua"/>
          <w:lang w:eastAsia="zh-CN"/>
        </w:rPr>
      </w:pPr>
    </w:p>
    <w:p w14:paraId="56443F94" w14:textId="77777777" w:rsidR="000B44E7" w:rsidRDefault="000B44E7" w:rsidP="000B44E7">
      <w:pPr>
        <w:jc w:val="center"/>
        <w:rPr>
          <w:rFonts w:ascii="Book Antiqua" w:hAnsi="Book Antiqua"/>
          <w:lang w:eastAsia="zh-CN"/>
        </w:rPr>
      </w:pPr>
    </w:p>
    <w:p w14:paraId="1347EF2E" w14:textId="77777777" w:rsidR="000B44E7" w:rsidRDefault="000B44E7" w:rsidP="000B44E7">
      <w:pPr>
        <w:jc w:val="center"/>
        <w:rPr>
          <w:rFonts w:ascii="Book Antiqua" w:hAnsi="Book Antiqua"/>
          <w:lang w:eastAsia="zh-CN"/>
        </w:rPr>
      </w:pPr>
    </w:p>
    <w:p w14:paraId="49AF6617" w14:textId="77777777" w:rsidR="000B44E7" w:rsidRDefault="000B44E7" w:rsidP="000B44E7">
      <w:pPr>
        <w:jc w:val="center"/>
        <w:rPr>
          <w:rFonts w:ascii="Book Antiqua" w:hAnsi="Book Antiqua"/>
          <w:lang w:eastAsia="zh-CN"/>
        </w:rPr>
      </w:pPr>
    </w:p>
    <w:p w14:paraId="68EC6AE7" w14:textId="77777777" w:rsidR="000B44E7" w:rsidRDefault="000B44E7" w:rsidP="000B44E7">
      <w:pPr>
        <w:jc w:val="center"/>
        <w:rPr>
          <w:rFonts w:ascii="Book Antiqua" w:hAnsi="Book Antiqua"/>
          <w:lang w:eastAsia="zh-CN"/>
        </w:rPr>
      </w:pPr>
    </w:p>
    <w:p w14:paraId="50CE04FF" w14:textId="77777777" w:rsidR="000B44E7" w:rsidRPr="00763D22" w:rsidRDefault="000B44E7" w:rsidP="000B44E7">
      <w:pPr>
        <w:jc w:val="right"/>
        <w:rPr>
          <w:rFonts w:ascii="Book Antiqua" w:hAnsi="Book Antiqua"/>
          <w:color w:val="000000" w:themeColor="text1"/>
          <w:lang w:eastAsia="zh-CN"/>
        </w:rPr>
      </w:pPr>
    </w:p>
    <w:p w14:paraId="0AA285C1" w14:textId="77777777" w:rsidR="000B44E7" w:rsidRPr="00763D22" w:rsidRDefault="000B44E7" w:rsidP="000B44E7">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4416A27E" w14:textId="77777777" w:rsidR="003A7CB5" w:rsidRPr="000B44E7" w:rsidRDefault="003A7CB5" w:rsidP="00041E25">
      <w:pPr>
        <w:spacing w:line="360" w:lineRule="auto"/>
        <w:jc w:val="both"/>
        <w:rPr>
          <w:rFonts w:ascii="Book Antiqua" w:hAnsi="Book Antiqua"/>
          <w:lang w:eastAsia="zh-CN"/>
        </w:rPr>
      </w:pPr>
    </w:p>
    <w:sectPr w:rsidR="003A7CB5" w:rsidRPr="000B44E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0E6DA8" w14:textId="77777777" w:rsidR="00017011" w:rsidRDefault="00017011" w:rsidP="000E1572">
      <w:r>
        <w:separator/>
      </w:r>
    </w:p>
  </w:endnote>
  <w:endnote w:type="continuationSeparator" w:id="0">
    <w:p w14:paraId="4D63EC07" w14:textId="77777777" w:rsidR="00017011" w:rsidRDefault="00017011" w:rsidP="000E1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070378942"/>
      <w:docPartObj>
        <w:docPartGallery w:val="Page Numbers (Bottom of Page)"/>
        <w:docPartUnique/>
      </w:docPartObj>
    </w:sdtPr>
    <w:sdtEndPr>
      <w:rPr>
        <w:noProof/>
      </w:rPr>
    </w:sdtEndPr>
    <w:sdtContent>
      <w:p w14:paraId="33611B3C" w14:textId="62623BFB" w:rsidR="00970F82" w:rsidRPr="00637BCA" w:rsidRDefault="00970F82">
        <w:pPr>
          <w:pStyle w:val="a5"/>
          <w:jc w:val="right"/>
          <w:rPr>
            <w:rFonts w:ascii="Book Antiqua" w:hAnsi="Book Antiqua"/>
            <w:sz w:val="24"/>
            <w:szCs w:val="24"/>
          </w:rPr>
        </w:pPr>
        <w:r w:rsidRPr="00637BCA">
          <w:rPr>
            <w:rFonts w:ascii="Book Antiqua" w:hAnsi="Book Antiqua"/>
            <w:sz w:val="24"/>
            <w:szCs w:val="24"/>
          </w:rPr>
          <w:fldChar w:fldCharType="begin"/>
        </w:r>
        <w:r w:rsidRPr="00637BCA">
          <w:rPr>
            <w:rFonts w:ascii="Book Antiqua" w:hAnsi="Book Antiqua"/>
            <w:sz w:val="24"/>
            <w:szCs w:val="24"/>
          </w:rPr>
          <w:instrText xml:space="preserve"> PAGE   \* MERGEFORMAT </w:instrText>
        </w:r>
        <w:r w:rsidRPr="00637BCA">
          <w:rPr>
            <w:rFonts w:ascii="Book Antiqua" w:hAnsi="Book Antiqua"/>
            <w:sz w:val="24"/>
            <w:szCs w:val="24"/>
          </w:rPr>
          <w:fldChar w:fldCharType="separate"/>
        </w:r>
        <w:r w:rsidR="00FD5DD9">
          <w:rPr>
            <w:rFonts w:ascii="Book Antiqua" w:hAnsi="Book Antiqua"/>
            <w:noProof/>
            <w:sz w:val="24"/>
            <w:szCs w:val="24"/>
          </w:rPr>
          <w:t>1</w:t>
        </w:r>
        <w:r w:rsidRPr="00637BCA">
          <w:rPr>
            <w:rFonts w:ascii="Book Antiqua" w:hAnsi="Book Antiqua"/>
            <w:noProof/>
            <w:sz w:val="24"/>
            <w:szCs w:val="24"/>
          </w:rPr>
          <w:fldChar w:fldCharType="end"/>
        </w:r>
        <w:r w:rsidRPr="00637BCA">
          <w:rPr>
            <w:rFonts w:ascii="Book Antiqua" w:hAnsi="Book Antiqua"/>
            <w:noProof/>
            <w:sz w:val="24"/>
            <w:szCs w:val="24"/>
          </w:rPr>
          <w:t xml:space="preserve"> / 29</w:t>
        </w:r>
      </w:p>
    </w:sdtContent>
  </w:sdt>
  <w:p w14:paraId="76B4A8FD" w14:textId="77777777" w:rsidR="000E1572" w:rsidRDefault="000E157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7520D6" w14:textId="77777777" w:rsidR="00017011" w:rsidRDefault="00017011" w:rsidP="000E1572">
      <w:r>
        <w:separator/>
      </w:r>
    </w:p>
  </w:footnote>
  <w:footnote w:type="continuationSeparator" w:id="0">
    <w:p w14:paraId="66464352" w14:textId="77777777" w:rsidR="00017011" w:rsidRDefault="00017011" w:rsidP="000E157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7011"/>
    <w:rsid w:val="00024BD7"/>
    <w:rsid w:val="00041E25"/>
    <w:rsid w:val="0007166D"/>
    <w:rsid w:val="00081330"/>
    <w:rsid w:val="000B3992"/>
    <w:rsid w:val="000B44E7"/>
    <w:rsid w:val="000C12A8"/>
    <w:rsid w:val="000C7299"/>
    <w:rsid w:val="000D7C22"/>
    <w:rsid w:val="000E1572"/>
    <w:rsid w:val="000E7987"/>
    <w:rsid w:val="00117DD4"/>
    <w:rsid w:val="001227CE"/>
    <w:rsid w:val="00130C2A"/>
    <w:rsid w:val="00130EB2"/>
    <w:rsid w:val="00157DB9"/>
    <w:rsid w:val="00180E74"/>
    <w:rsid w:val="001B3EA0"/>
    <w:rsid w:val="001C5C8A"/>
    <w:rsid w:val="001D7B0D"/>
    <w:rsid w:val="0023764D"/>
    <w:rsid w:val="00296F2D"/>
    <w:rsid w:val="002F59DD"/>
    <w:rsid w:val="003363F8"/>
    <w:rsid w:val="003A7CB5"/>
    <w:rsid w:val="003D3A57"/>
    <w:rsid w:val="004336F4"/>
    <w:rsid w:val="004529DD"/>
    <w:rsid w:val="00456BB7"/>
    <w:rsid w:val="004836B1"/>
    <w:rsid w:val="004B3058"/>
    <w:rsid w:val="004D0AE7"/>
    <w:rsid w:val="005111FB"/>
    <w:rsid w:val="00552D87"/>
    <w:rsid w:val="0057289B"/>
    <w:rsid w:val="0058007F"/>
    <w:rsid w:val="005D79FE"/>
    <w:rsid w:val="00637BCA"/>
    <w:rsid w:val="00675580"/>
    <w:rsid w:val="006A175B"/>
    <w:rsid w:val="006F70C8"/>
    <w:rsid w:val="00700B83"/>
    <w:rsid w:val="007029BB"/>
    <w:rsid w:val="00743571"/>
    <w:rsid w:val="007550A9"/>
    <w:rsid w:val="007D5B97"/>
    <w:rsid w:val="007E7BAB"/>
    <w:rsid w:val="007F65A0"/>
    <w:rsid w:val="00822730"/>
    <w:rsid w:val="00867347"/>
    <w:rsid w:val="00874189"/>
    <w:rsid w:val="00902AF1"/>
    <w:rsid w:val="00920BD9"/>
    <w:rsid w:val="00970F82"/>
    <w:rsid w:val="009C0DDB"/>
    <w:rsid w:val="009E03F0"/>
    <w:rsid w:val="009F6374"/>
    <w:rsid w:val="00A1363E"/>
    <w:rsid w:val="00A54917"/>
    <w:rsid w:val="00A77B3E"/>
    <w:rsid w:val="00AA3F10"/>
    <w:rsid w:val="00AB349F"/>
    <w:rsid w:val="00AE0036"/>
    <w:rsid w:val="00AE19E2"/>
    <w:rsid w:val="00AF3B30"/>
    <w:rsid w:val="00B20F7F"/>
    <w:rsid w:val="00B218DE"/>
    <w:rsid w:val="00B519F8"/>
    <w:rsid w:val="00B52B24"/>
    <w:rsid w:val="00B57975"/>
    <w:rsid w:val="00B861D6"/>
    <w:rsid w:val="00BF0827"/>
    <w:rsid w:val="00BF0831"/>
    <w:rsid w:val="00C03669"/>
    <w:rsid w:val="00C25573"/>
    <w:rsid w:val="00C3688A"/>
    <w:rsid w:val="00C37F4F"/>
    <w:rsid w:val="00C477B8"/>
    <w:rsid w:val="00C50900"/>
    <w:rsid w:val="00C656F2"/>
    <w:rsid w:val="00CA2A55"/>
    <w:rsid w:val="00CC2E79"/>
    <w:rsid w:val="00CE4AE0"/>
    <w:rsid w:val="00CE4DEF"/>
    <w:rsid w:val="00D050D1"/>
    <w:rsid w:val="00D678EC"/>
    <w:rsid w:val="00D80DC5"/>
    <w:rsid w:val="00D90C6C"/>
    <w:rsid w:val="00DA69FC"/>
    <w:rsid w:val="00DC4E1A"/>
    <w:rsid w:val="00DC52D8"/>
    <w:rsid w:val="00DF5D6E"/>
    <w:rsid w:val="00E36933"/>
    <w:rsid w:val="00E64D4C"/>
    <w:rsid w:val="00E92D9F"/>
    <w:rsid w:val="00EF18C7"/>
    <w:rsid w:val="00F00710"/>
    <w:rsid w:val="00F12527"/>
    <w:rsid w:val="00F445A4"/>
    <w:rsid w:val="00F53703"/>
    <w:rsid w:val="00F66F7C"/>
    <w:rsid w:val="00F90ABE"/>
    <w:rsid w:val="00FD5D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B08A9EE"/>
  <w15:docId w15:val="{79DEA817-FCF5-4007-AA1E-B824F52AD2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E157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E1572"/>
    <w:rPr>
      <w:sz w:val="18"/>
      <w:szCs w:val="18"/>
    </w:rPr>
  </w:style>
  <w:style w:type="paragraph" w:styleId="a5">
    <w:name w:val="footer"/>
    <w:basedOn w:val="a"/>
    <w:link w:val="a6"/>
    <w:uiPriority w:val="99"/>
    <w:rsid w:val="000E1572"/>
    <w:pPr>
      <w:tabs>
        <w:tab w:val="center" w:pos="4153"/>
        <w:tab w:val="right" w:pos="8306"/>
      </w:tabs>
      <w:snapToGrid w:val="0"/>
    </w:pPr>
    <w:rPr>
      <w:sz w:val="18"/>
      <w:szCs w:val="18"/>
    </w:rPr>
  </w:style>
  <w:style w:type="character" w:customStyle="1" w:styleId="a6">
    <w:name w:val="页脚 字符"/>
    <w:basedOn w:val="a0"/>
    <w:link w:val="a5"/>
    <w:uiPriority w:val="99"/>
    <w:rsid w:val="000E1572"/>
    <w:rPr>
      <w:sz w:val="18"/>
      <w:szCs w:val="18"/>
    </w:rPr>
  </w:style>
  <w:style w:type="character" w:customStyle="1" w:styleId="dxdefaultcursor">
    <w:name w:val="dxdefaultcursor"/>
    <w:basedOn w:val="a0"/>
    <w:rsid w:val="00B519F8"/>
  </w:style>
  <w:style w:type="paragraph" w:styleId="a7">
    <w:name w:val="Balloon Text"/>
    <w:basedOn w:val="a"/>
    <w:link w:val="a8"/>
    <w:rsid w:val="00CC2E79"/>
    <w:rPr>
      <w:sz w:val="18"/>
      <w:szCs w:val="18"/>
    </w:rPr>
  </w:style>
  <w:style w:type="character" w:customStyle="1" w:styleId="a8">
    <w:name w:val="批注框文本 字符"/>
    <w:basedOn w:val="a0"/>
    <w:link w:val="a7"/>
    <w:rsid w:val="00CC2E79"/>
    <w:rPr>
      <w:sz w:val="18"/>
      <w:szCs w:val="18"/>
    </w:rPr>
  </w:style>
  <w:style w:type="table" w:styleId="a9">
    <w:name w:val="Table Grid"/>
    <w:basedOn w:val="a1"/>
    <w:uiPriority w:val="99"/>
    <w:unhideWhenUsed/>
    <w:rsid w:val="00A54917"/>
    <w:rPr>
      <w:rFonts w:eastAsia="宋体"/>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rsid w:val="00A54917"/>
    <w:rPr>
      <w:color w:val="0000FF"/>
      <w:u w:val="single"/>
    </w:rPr>
  </w:style>
  <w:style w:type="character" w:styleId="ab">
    <w:name w:val="annotation reference"/>
    <w:basedOn w:val="a0"/>
    <w:rsid w:val="009E03F0"/>
    <w:rPr>
      <w:sz w:val="21"/>
      <w:szCs w:val="21"/>
    </w:rPr>
  </w:style>
  <w:style w:type="paragraph" w:styleId="ac">
    <w:name w:val="annotation text"/>
    <w:basedOn w:val="a"/>
    <w:link w:val="ad"/>
    <w:rsid w:val="009E03F0"/>
  </w:style>
  <w:style w:type="character" w:customStyle="1" w:styleId="ad">
    <w:name w:val="批注文字 字符"/>
    <w:basedOn w:val="a0"/>
    <w:link w:val="ac"/>
    <w:rsid w:val="009E03F0"/>
    <w:rPr>
      <w:sz w:val="24"/>
      <w:szCs w:val="24"/>
    </w:rPr>
  </w:style>
  <w:style w:type="paragraph" w:styleId="ae">
    <w:name w:val="annotation subject"/>
    <w:basedOn w:val="ac"/>
    <w:next w:val="ac"/>
    <w:link w:val="af"/>
    <w:rsid w:val="009E03F0"/>
    <w:rPr>
      <w:b/>
      <w:bCs/>
    </w:rPr>
  </w:style>
  <w:style w:type="character" w:customStyle="1" w:styleId="af">
    <w:name w:val="批注主题 字符"/>
    <w:basedOn w:val="ad"/>
    <w:link w:val="ae"/>
    <w:rsid w:val="009E03F0"/>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4733">
      <w:bodyDiv w:val="1"/>
      <w:marLeft w:val="0"/>
      <w:marRight w:val="0"/>
      <w:marTop w:val="0"/>
      <w:marBottom w:val="0"/>
      <w:divBdr>
        <w:top w:val="none" w:sz="0" w:space="0" w:color="auto"/>
        <w:left w:val="none" w:sz="0" w:space="0" w:color="auto"/>
        <w:bottom w:val="none" w:sz="0" w:space="0" w:color="auto"/>
        <w:right w:val="none" w:sz="0" w:space="0" w:color="auto"/>
      </w:divBdr>
    </w:div>
    <w:div w:id="213009771">
      <w:bodyDiv w:val="1"/>
      <w:marLeft w:val="0"/>
      <w:marRight w:val="0"/>
      <w:marTop w:val="0"/>
      <w:marBottom w:val="0"/>
      <w:divBdr>
        <w:top w:val="none" w:sz="0" w:space="0" w:color="auto"/>
        <w:left w:val="none" w:sz="0" w:space="0" w:color="auto"/>
        <w:bottom w:val="none" w:sz="0" w:space="0" w:color="auto"/>
        <w:right w:val="none" w:sz="0" w:space="0" w:color="auto"/>
      </w:divBdr>
    </w:div>
    <w:div w:id="286399970">
      <w:bodyDiv w:val="1"/>
      <w:marLeft w:val="0"/>
      <w:marRight w:val="0"/>
      <w:marTop w:val="0"/>
      <w:marBottom w:val="0"/>
      <w:divBdr>
        <w:top w:val="none" w:sz="0" w:space="0" w:color="auto"/>
        <w:left w:val="none" w:sz="0" w:space="0" w:color="auto"/>
        <w:bottom w:val="none" w:sz="0" w:space="0" w:color="auto"/>
        <w:right w:val="none" w:sz="0" w:space="0" w:color="auto"/>
      </w:divBdr>
    </w:div>
    <w:div w:id="529026913">
      <w:bodyDiv w:val="1"/>
      <w:marLeft w:val="0"/>
      <w:marRight w:val="0"/>
      <w:marTop w:val="0"/>
      <w:marBottom w:val="0"/>
      <w:divBdr>
        <w:top w:val="none" w:sz="0" w:space="0" w:color="auto"/>
        <w:left w:val="none" w:sz="0" w:space="0" w:color="auto"/>
        <w:bottom w:val="none" w:sz="0" w:space="0" w:color="auto"/>
        <w:right w:val="none" w:sz="0" w:space="0" w:color="auto"/>
      </w:divBdr>
    </w:div>
    <w:div w:id="742990581">
      <w:bodyDiv w:val="1"/>
      <w:marLeft w:val="0"/>
      <w:marRight w:val="0"/>
      <w:marTop w:val="0"/>
      <w:marBottom w:val="0"/>
      <w:divBdr>
        <w:top w:val="none" w:sz="0" w:space="0" w:color="auto"/>
        <w:left w:val="none" w:sz="0" w:space="0" w:color="auto"/>
        <w:bottom w:val="none" w:sz="0" w:space="0" w:color="auto"/>
        <w:right w:val="none" w:sz="0" w:space="0" w:color="auto"/>
      </w:divBdr>
    </w:div>
    <w:div w:id="1024747230">
      <w:bodyDiv w:val="1"/>
      <w:marLeft w:val="0"/>
      <w:marRight w:val="0"/>
      <w:marTop w:val="0"/>
      <w:marBottom w:val="0"/>
      <w:divBdr>
        <w:top w:val="none" w:sz="0" w:space="0" w:color="auto"/>
        <w:left w:val="none" w:sz="0" w:space="0" w:color="auto"/>
        <w:bottom w:val="none" w:sz="0" w:space="0" w:color="auto"/>
        <w:right w:val="none" w:sz="0" w:space="0" w:color="auto"/>
      </w:divBdr>
    </w:div>
    <w:div w:id="1169099355">
      <w:bodyDiv w:val="1"/>
      <w:marLeft w:val="0"/>
      <w:marRight w:val="0"/>
      <w:marTop w:val="0"/>
      <w:marBottom w:val="0"/>
      <w:divBdr>
        <w:top w:val="none" w:sz="0" w:space="0" w:color="auto"/>
        <w:left w:val="none" w:sz="0" w:space="0" w:color="auto"/>
        <w:bottom w:val="none" w:sz="0" w:space="0" w:color="auto"/>
        <w:right w:val="none" w:sz="0" w:space="0" w:color="auto"/>
      </w:divBdr>
    </w:div>
    <w:div w:id="15750414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about:blank"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hyperlink" Target="about:blank" TargetMode="Externa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5.png"/><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hyperlink" Target="about:blank" TargetMode="Externa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yperlink" Target="about:blank" TargetMode="Externa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hyperlink" Target="about:bla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30</Pages>
  <Words>5833</Words>
  <Characters>33250</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Benavides</dc:creator>
  <cp:lastModifiedBy>Li Jia-Hui</cp:lastModifiedBy>
  <cp:revision>20</cp:revision>
  <dcterms:created xsi:type="dcterms:W3CDTF">2021-07-31T18:55:00Z</dcterms:created>
  <dcterms:modified xsi:type="dcterms:W3CDTF">2021-08-24T02:33:00Z</dcterms:modified>
</cp:coreProperties>
</file>