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2D344" w14:textId="77777777" w:rsidR="00B011B9" w:rsidRDefault="006333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CBFC6E5" w14:textId="77777777" w:rsidR="00B011B9" w:rsidRDefault="006333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67212</w:t>
      </w:r>
    </w:p>
    <w:p w14:paraId="743E2E4F" w14:textId="77777777" w:rsidR="00B011B9" w:rsidRDefault="0063337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08374DA" w14:textId="77777777" w:rsidR="00B011B9" w:rsidRDefault="00B011B9">
      <w:pPr>
        <w:spacing w:line="360" w:lineRule="auto"/>
        <w:jc w:val="both"/>
      </w:pPr>
    </w:p>
    <w:p w14:paraId="1E269541" w14:textId="77777777" w:rsidR="00B011B9" w:rsidRDefault="0063337E">
      <w:pPr>
        <w:spacing w:line="360" w:lineRule="auto"/>
        <w:jc w:val="both"/>
      </w:pPr>
      <w:r>
        <w:rPr>
          <w:rStyle w:val="1"/>
          <w:rFonts w:ascii="Book Antiqua" w:eastAsia="Book Antiqua" w:hAnsi="Book Antiqua" w:cs="Book Antiqua"/>
          <w:b/>
          <w:bCs/>
          <w:color w:val="000000"/>
        </w:rPr>
        <w:t>Recurrent pyogenic liver abscess after pancreatoduodenectomy caused by common hepatic artery injury: A case report</w:t>
      </w:r>
    </w:p>
    <w:p w14:paraId="4938B215" w14:textId="77777777" w:rsidR="00B011B9" w:rsidRDefault="00B011B9">
      <w:pPr>
        <w:spacing w:line="360" w:lineRule="auto"/>
        <w:jc w:val="both"/>
      </w:pPr>
    </w:p>
    <w:p w14:paraId="1F14B6CF" w14:textId="77777777" w:rsidR="00B011B9" w:rsidRDefault="0063337E">
      <w:pPr>
        <w:spacing w:line="360" w:lineRule="auto"/>
        <w:jc w:val="both"/>
      </w:pPr>
      <w:r>
        <w:rPr>
          <w:rFonts w:ascii="Book Antiqua" w:eastAsia="Book Antiqua" w:hAnsi="Book Antiqua" w:cs="Book Antiqua"/>
          <w:color w:val="000000"/>
          <w:szCs w:val="22"/>
        </w:rPr>
        <w:t xml:space="preserve">Xie F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rPr>
        <w:t>. Common hepatic artery injury mediated abscess</w:t>
      </w:r>
    </w:p>
    <w:p w14:paraId="78B5DB3E" w14:textId="77777777" w:rsidR="00B011B9" w:rsidRDefault="00B011B9">
      <w:pPr>
        <w:spacing w:line="360" w:lineRule="auto"/>
        <w:jc w:val="both"/>
      </w:pPr>
    </w:p>
    <w:p w14:paraId="73A8D4A1" w14:textId="77777777" w:rsidR="00B011B9" w:rsidRDefault="0063337E">
      <w:pPr>
        <w:spacing w:line="360" w:lineRule="auto"/>
        <w:jc w:val="both"/>
      </w:pPr>
      <w:r>
        <w:rPr>
          <w:rFonts w:ascii="Book Antiqua" w:eastAsia="Book Antiqua" w:hAnsi="Book Antiqua" w:cs="Book Antiqua"/>
          <w:color w:val="000000"/>
        </w:rPr>
        <w:t>Fei Xie, Jie Wang, Qin Yang</w:t>
      </w:r>
    </w:p>
    <w:p w14:paraId="2EF20F1D" w14:textId="77777777" w:rsidR="00B011B9" w:rsidRDefault="00B011B9">
      <w:pPr>
        <w:spacing w:line="360" w:lineRule="auto"/>
        <w:jc w:val="both"/>
      </w:pPr>
    </w:p>
    <w:p w14:paraId="173A914C" w14:textId="77777777" w:rsidR="00B011B9" w:rsidRDefault="0063337E">
      <w:pPr>
        <w:spacing w:line="360" w:lineRule="auto"/>
        <w:jc w:val="both"/>
      </w:pPr>
      <w:r>
        <w:rPr>
          <w:rFonts w:ascii="Book Antiqua" w:eastAsia="Book Antiqua" w:hAnsi="Book Antiqua" w:cs="Book Antiqua"/>
          <w:b/>
          <w:bCs/>
          <w:color w:val="000000"/>
        </w:rPr>
        <w:t xml:space="preserve">Fei Xie, Jie Wang, </w:t>
      </w:r>
      <w:r>
        <w:rPr>
          <w:rFonts w:ascii="Book Antiqua" w:eastAsia="Book Antiqua" w:hAnsi="Book Antiqua" w:cs="Book Antiqua"/>
          <w:color w:val="000000"/>
        </w:rPr>
        <w:t>Department of Hepatobiliary Surgery, The First People's Hospital of Neijiang, Neijiang 641000, Sichuan Province, China</w:t>
      </w:r>
    </w:p>
    <w:p w14:paraId="3CE4C835" w14:textId="77777777" w:rsidR="00B011B9" w:rsidRDefault="00B011B9">
      <w:pPr>
        <w:spacing w:line="360" w:lineRule="auto"/>
        <w:jc w:val="both"/>
      </w:pPr>
    </w:p>
    <w:p w14:paraId="2FE16A8D" w14:textId="77777777" w:rsidR="00B011B9" w:rsidRDefault="0063337E">
      <w:pPr>
        <w:spacing w:line="360" w:lineRule="auto"/>
        <w:jc w:val="both"/>
      </w:pPr>
      <w:r>
        <w:rPr>
          <w:rFonts w:ascii="Book Antiqua" w:eastAsia="Book Antiqua" w:hAnsi="Book Antiqua" w:cs="Book Antiqua"/>
          <w:b/>
          <w:bCs/>
          <w:color w:val="000000"/>
        </w:rPr>
        <w:t xml:space="preserve">Qin Yang, </w:t>
      </w:r>
      <w:r>
        <w:rPr>
          <w:rFonts w:ascii="Book Antiqua" w:eastAsia="Book Antiqua" w:hAnsi="Book Antiqua" w:cs="Book Antiqua"/>
          <w:color w:val="000000"/>
        </w:rPr>
        <w:t>Department of Gastroenterology, The First People's Hospital of Neijiang, Neijiang 641000, Sichuan Province, China</w:t>
      </w:r>
    </w:p>
    <w:p w14:paraId="75C18021" w14:textId="77777777" w:rsidR="00B011B9" w:rsidRDefault="00B011B9">
      <w:pPr>
        <w:spacing w:line="360" w:lineRule="auto"/>
        <w:jc w:val="both"/>
      </w:pPr>
    </w:p>
    <w:p w14:paraId="1B5D7B2F" w14:textId="77777777" w:rsidR="00B011B9" w:rsidRDefault="0063337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Xie F and Wang J were the patient’s surgeons, reviewed the literature and contributed to manuscript drafting and revising; Yang Q was responsible for the collection of patient’s clinical data and the revision of the manuscript; all authors issued final approval for the version to be submitted.</w:t>
      </w:r>
    </w:p>
    <w:p w14:paraId="6C4B8407" w14:textId="77777777" w:rsidR="00B011B9" w:rsidRDefault="00B011B9">
      <w:pPr>
        <w:spacing w:line="360" w:lineRule="auto"/>
        <w:jc w:val="both"/>
      </w:pPr>
    </w:p>
    <w:p w14:paraId="2814E519" w14:textId="77777777" w:rsidR="00B011B9" w:rsidRDefault="0063337E">
      <w:pPr>
        <w:spacing w:line="360" w:lineRule="auto"/>
        <w:jc w:val="both"/>
      </w:pPr>
      <w:r>
        <w:rPr>
          <w:rFonts w:ascii="Book Antiqua" w:eastAsia="Book Antiqua" w:hAnsi="Book Antiqua" w:cs="Book Antiqua"/>
          <w:b/>
          <w:bCs/>
          <w:color w:val="000000"/>
        </w:rPr>
        <w:t xml:space="preserve">Corresponding author: Qin Yang, MD, Doctor, </w:t>
      </w:r>
      <w:r>
        <w:rPr>
          <w:rFonts w:ascii="Book Antiqua" w:eastAsia="Book Antiqua" w:hAnsi="Book Antiqua" w:cs="Book Antiqua"/>
          <w:color w:val="000000"/>
        </w:rPr>
        <w:t>Department of Gastroenterology, The First People's Hospital of Neijiang, No. 31 Tuozhong lane, Jiaotong road, Neijiang 641000, Sichuan Province, China. 309187701@qq.com</w:t>
      </w:r>
    </w:p>
    <w:p w14:paraId="44A5C0EE" w14:textId="77777777" w:rsidR="00B011B9" w:rsidRDefault="00B011B9">
      <w:pPr>
        <w:spacing w:line="360" w:lineRule="auto"/>
        <w:jc w:val="both"/>
      </w:pPr>
    </w:p>
    <w:p w14:paraId="25E743ED" w14:textId="77777777" w:rsidR="00B011B9" w:rsidRDefault="006333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18, 2021</w:t>
      </w:r>
    </w:p>
    <w:p w14:paraId="3425B04B" w14:textId="77777777" w:rsidR="00B011B9" w:rsidRDefault="0063337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28, 2021</w:t>
      </w:r>
    </w:p>
    <w:p w14:paraId="24E8F4E1" w14:textId="64791AEE" w:rsidR="00B011B9" w:rsidRDefault="0063337E">
      <w:pPr>
        <w:spacing w:line="360" w:lineRule="auto"/>
        <w:jc w:val="both"/>
      </w:pPr>
      <w:r>
        <w:rPr>
          <w:rFonts w:ascii="Book Antiqua" w:eastAsia="Book Antiqua" w:hAnsi="Book Antiqua" w:cs="Book Antiqua"/>
          <w:b/>
          <w:bCs/>
          <w:color w:val="000000"/>
        </w:rPr>
        <w:t xml:space="preserve">Accepted: </w:t>
      </w:r>
      <w:r w:rsidR="00617F03" w:rsidRPr="00617F03">
        <w:rPr>
          <w:rFonts w:ascii="Book Antiqua" w:eastAsia="Book Antiqua" w:hAnsi="Book Antiqua" w:cs="Book Antiqua"/>
          <w:color w:val="000000"/>
        </w:rPr>
        <w:t>September 8, 2021</w:t>
      </w:r>
    </w:p>
    <w:p w14:paraId="18072818" w14:textId="045072AF" w:rsidR="00B011B9" w:rsidRDefault="0063337E">
      <w:pPr>
        <w:spacing w:line="360" w:lineRule="auto"/>
        <w:jc w:val="both"/>
      </w:pPr>
      <w:r>
        <w:rPr>
          <w:rFonts w:ascii="Book Antiqua" w:eastAsia="Book Antiqua" w:hAnsi="Book Antiqua" w:cs="Book Antiqua"/>
          <w:b/>
          <w:bCs/>
          <w:color w:val="000000"/>
        </w:rPr>
        <w:lastRenderedPageBreak/>
        <w:t xml:space="preserve">Published online: </w:t>
      </w:r>
      <w:r w:rsidR="006228B9">
        <w:rPr>
          <w:rFonts w:ascii="Book Antiqua" w:hAnsi="Book Antiqua"/>
          <w:color w:val="000000"/>
          <w:shd w:val="clear" w:color="auto" w:fill="CAEACE"/>
        </w:rPr>
        <w:t>October 26</w:t>
      </w:r>
      <w:r w:rsidR="006228B9">
        <w:rPr>
          <w:rFonts w:ascii="Book Antiqua" w:eastAsia="宋体" w:hAnsi="Book Antiqua" w:hint="eastAsia"/>
          <w:color w:val="000000"/>
          <w:shd w:val="clear" w:color="auto" w:fill="CAEACE"/>
          <w:lang w:eastAsia="zh-CN"/>
        </w:rPr>
        <w:t>, 2021</w:t>
      </w:r>
    </w:p>
    <w:p w14:paraId="6599D7B7" w14:textId="77777777" w:rsidR="00B011B9" w:rsidRDefault="00B011B9">
      <w:pPr>
        <w:spacing w:line="360" w:lineRule="auto"/>
        <w:jc w:val="both"/>
        <w:sectPr w:rsidR="00B011B9">
          <w:footerReference w:type="default" r:id="rId9"/>
          <w:pgSz w:w="12240" w:h="15840"/>
          <w:pgMar w:top="1440" w:right="1440" w:bottom="1440" w:left="1440" w:header="720" w:footer="720" w:gutter="0"/>
          <w:cols w:space="720"/>
          <w:docGrid w:linePitch="360"/>
        </w:sectPr>
      </w:pPr>
    </w:p>
    <w:p w14:paraId="59F56DC2" w14:textId="77777777" w:rsidR="00B011B9" w:rsidRDefault="0063337E">
      <w:pPr>
        <w:spacing w:line="360" w:lineRule="auto"/>
        <w:jc w:val="both"/>
      </w:pPr>
      <w:r>
        <w:rPr>
          <w:rFonts w:ascii="Book Antiqua" w:eastAsia="Book Antiqua" w:hAnsi="Book Antiqua" w:cs="Book Antiqua"/>
          <w:b/>
          <w:color w:val="000000"/>
        </w:rPr>
        <w:t>Abstract</w:t>
      </w:r>
    </w:p>
    <w:p w14:paraId="378082FE" w14:textId="77777777" w:rsidR="00B011B9" w:rsidRDefault="0063337E">
      <w:pPr>
        <w:spacing w:line="360" w:lineRule="auto"/>
        <w:jc w:val="both"/>
      </w:pPr>
      <w:r>
        <w:rPr>
          <w:rFonts w:ascii="Book Antiqua" w:eastAsia="Book Antiqua" w:hAnsi="Book Antiqua" w:cs="Book Antiqua"/>
          <w:color w:val="000000"/>
        </w:rPr>
        <w:t>BACKGROUND</w:t>
      </w:r>
    </w:p>
    <w:p w14:paraId="582E2A1B" w14:textId="77777777" w:rsidR="00B011B9" w:rsidRDefault="0063337E">
      <w:pPr>
        <w:spacing w:line="360" w:lineRule="auto"/>
        <w:jc w:val="both"/>
      </w:pPr>
      <w:r>
        <w:rPr>
          <w:rFonts w:ascii="Book Antiqua" w:eastAsia="Book Antiqua" w:hAnsi="Book Antiqua" w:cs="Book Antiqua"/>
          <w:color w:val="000000"/>
          <w:szCs w:val="22"/>
        </w:rPr>
        <w:t>Pancreaticoduodenectomy (PD) has been increasingly performed as a safe treatment option for periampullary malignant and benign disorders. However, the operation may result in significant postoperative complications. Here, we present a case that recurrent pyogenic liver abscess after PD is caused by common hepatic artery injury in atypical celiac axis anatomy.</w:t>
      </w:r>
    </w:p>
    <w:p w14:paraId="7E1233DC" w14:textId="77777777" w:rsidR="00B011B9" w:rsidRDefault="00B011B9">
      <w:pPr>
        <w:spacing w:line="360" w:lineRule="auto"/>
        <w:jc w:val="both"/>
      </w:pPr>
    </w:p>
    <w:p w14:paraId="1B5C67E6" w14:textId="77777777" w:rsidR="00B011B9" w:rsidRDefault="0063337E">
      <w:pPr>
        <w:spacing w:line="360" w:lineRule="auto"/>
        <w:jc w:val="both"/>
      </w:pPr>
      <w:r>
        <w:rPr>
          <w:rFonts w:ascii="Book Antiqua" w:eastAsia="Book Antiqua" w:hAnsi="Book Antiqua" w:cs="Book Antiqua"/>
          <w:color w:val="000000"/>
        </w:rPr>
        <w:t>CASE SUMMARY</w:t>
      </w:r>
    </w:p>
    <w:p w14:paraId="430AA877" w14:textId="77777777" w:rsidR="00B011B9" w:rsidRDefault="0063337E">
      <w:pPr>
        <w:spacing w:line="360" w:lineRule="auto"/>
        <w:jc w:val="both"/>
      </w:pPr>
      <w:r>
        <w:rPr>
          <w:rFonts w:ascii="Book Antiqua" w:eastAsia="Book Antiqua" w:hAnsi="Book Antiqua" w:cs="Book Antiqua"/>
          <w:color w:val="000000"/>
          <w:szCs w:val="22"/>
        </w:rPr>
        <w:t>A 56-year-old man with a 1-d history of fever and shivering was diagnosed with hepatic abscess. One year and five months ago, he underwent PD at a local hospital to treat chronic pancreatitis. After the operation, the patient had recurrent intrahepatic abscesses for 4 times, and the symptoms were relieved after percutaneous transhepatic cholangial drainage combining with anti-inflammatory therapy in the local hospital. Further examination showed that the recurrent liver abscess after PD was caused by common hepatic artery injury due to abnormal abdominal vascular anatomy. The patient underwent percutaneous drainage but continued to have recurrent episodes. His condition was eventually cured by right hepatectomy. In this case, preoperative examination of the patient’s anatomical variations with computed tomography would have played a pivotal role in avoiding arterial injuries.</w:t>
      </w:r>
    </w:p>
    <w:p w14:paraId="0AEDA2C4" w14:textId="77777777" w:rsidR="00B011B9" w:rsidRDefault="00B011B9">
      <w:pPr>
        <w:spacing w:line="360" w:lineRule="auto"/>
        <w:jc w:val="both"/>
      </w:pPr>
    </w:p>
    <w:p w14:paraId="598A0242" w14:textId="77777777" w:rsidR="00B011B9" w:rsidRDefault="0063337E">
      <w:pPr>
        <w:spacing w:line="360" w:lineRule="auto"/>
        <w:jc w:val="both"/>
      </w:pPr>
      <w:r>
        <w:rPr>
          <w:rFonts w:ascii="Book Antiqua" w:eastAsia="Book Antiqua" w:hAnsi="Book Antiqua" w:cs="Book Antiqua"/>
          <w:color w:val="000000"/>
        </w:rPr>
        <w:t>CONCLUSION</w:t>
      </w:r>
    </w:p>
    <w:p w14:paraId="1E857BA4" w14:textId="77777777" w:rsidR="00B011B9" w:rsidRDefault="0063337E">
      <w:pPr>
        <w:spacing w:line="360" w:lineRule="auto"/>
        <w:jc w:val="both"/>
      </w:pPr>
      <w:r>
        <w:rPr>
          <w:rFonts w:ascii="Book Antiqua" w:eastAsia="Book Antiqua" w:hAnsi="Book Antiqua" w:cs="Book Antiqua"/>
          <w:color w:val="000000"/>
          <w:szCs w:val="22"/>
        </w:rPr>
        <w:t>A careful computed tomography analysis should be considered mandatory not only to define the operability (with radical intent) of PD candidates but also to identify atypical arterial patterns and plan the optimal surgical strategy.</w:t>
      </w:r>
    </w:p>
    <w:p w14:paraId="01E4F802" w14:textId="77777777" w:rsidR="00B011B9" w:rsidRDefault="00B011B9">
      <w:pPr>
        <w:spacing w:line="360" w:lineRule="auto"/>
        <w:jc w:val="both"/>
      </w:pPr>
    </w:p>
    <w:p w14:paraId="480B0565" w14:textId="77777777" w:rsidR="00B011B9" w:rsidRDefault="0063337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2"/>
        </w:rPr>
        <w:t>Liver abscess; Celiac axis; Right hepatectomy; Pancreaticoduodenectomy; Ischemic complication</w:t>
      </w:r>
    </w:p>
    <w:p w14:paraId="720A3B2F" w14:textId="77777777" w:rsidR="00631465" w:rsidRDefault="00631465" w:rsidP="00631465">
      <w:pPr>
        <w:spacing w:line="360" w:lineRule="auto"/>
        <w:jc w:val="both"/>
        <w:rPr>
          <w:lang w:eastAsia="zh-CN"/>
        </w:rPr>
      </w:pPr>
    </w:p>
    <w:p w14:paraId="0D8D6F31" w14:textId="77777777" w:rsidR="00631465" w:rsidRPr="00026CB8" w:rsidRDefault="00631465" w:rsidP="0063146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9DAD506" w14:textId="77777777" w:rsidR="00B011B9" w:rsidRDefault="00B011B9">
      <w:pPr>
        <w:spacing w:line="360" w:lineRule="auto"/>
        <w:jc w:val="both"/>
      </w:pPr>
    </w:p>
    <w:p w14:paraId="6F782840" w14:textId="31456E43" w:rsidR="00780434" w:rsidRDefault="00780434" w:rsidP="006228B9">
      <w:pPr>
        <w:spacing w:line="360" w:lineRule="auto"/>
        <w:jc w:val="both"/>
        <w:rPr>
          <w:rFonts w:ascii="Book Antiqua" w:hAnsi="Book Antiqua" w:cs="Book Antiqua" w:hint="eastAsia"/>
          <w:color w:val="000000"/>
          <w:lang w:eastAsia="zh-CN"/>
        </w:rPr>
      </w:pPr>
      <w:r w:rsidRPr="00780434">
        <w:rPr>
          <w:rFonts w:ascii="Book Antiqua" w:hAnsi="Book Antiqua" w:cs="Book Antiqua" w:hint="eastAsia"/>
          <w:b/>
          <w:color w:val="000000"/>
          <w:lang w:eastAsia="zh-CN"/>
        </w:rPr>
        <w:t xml:space="preserve">Citation: </w:t>
      </w:r>
      <w:r w:rsidR="0063337E">
        <w:rPr>
          <w:rFonts w:ascii="Book Antiqua" w:eastAsia="Book Antiqua" w:hAnsi="Book Antiqua" w:cs="Book Antiqua"/>
          <w:color w:val="000000"/>
        </w:rPr>
        <w:t xml:space="preserve">Xie F, Wang J, Yang Q. Recurrent pyogenic liver abscess after pancreatoduodenectomy caused by common hepatic artery injury in atypical celiac axis anatomy: A case report. </w:t>
      </w:r>
      <w:r w:rsidR="0063337E">
        <w:rPr>
          <w:rFonts w:ascii="Book Antiqua" w:eastAsia="Book Antiqua" w:hAnsi="Book Antiqua" w:cs="Book Antiqua"/>
          <w:i/>
          <w:iCs/>
          <w:color w:val="000000"/>
        </w:rPr>
        <w:t>World J Clin Cases</w:t>
      </w:r>
      <w:r w:rsidR="0063337E">
        <w:rPr>
          <w:rFonts w:ascii="Book Antiqua" w:eastAsia="Book Antiqua" w:hAnsi="Book Antiqua" w:cs="Book Antiqua"/>
          <w:color w:val="000000"/>
        </w:rPr>
        <w:t xml:space="preserve"> 2021; </w:t>
      </w:r>
      <w:r w:rsidR="006228B9" w:rsidRPr="00660CF2">
        <w:rPr>
          <w:rFonts w:ascii="Book Antiqua" w:eastAsia="Book Antiqua" w:hAnsi="Book Antiqua" w:cs="Book Antiqua"/>
          <w:color w:val="000000"/>
        </w:rPr>
        <w:t xml:space="preserve">9(30): </w:t>
      </w:r>
      <w:r w:rsidRPr="00780434">
        <w:rPr>
          <w:rFonts w:ascii="Book Antiqua" w:eastAsia="Book Antiqua" w:hAnsi="Book Antiqua" w:cs="Book Antiqua"/>
          <w:color w:val="000000"/>
        </w:rPr>
        <w:t>9198-9204</w:t>
      </w:r>
      <w:r w:rsidR="006228B9" w:rsidRPr="00660CF2">
        <w:rPr>
          <w:rFonts w:ascii="Book Antiqua" w:eastAsia="Book Antiqua" w:hAnsi="Book Antiqua" w:cs="Book Antiqua"/>
          <w:color w:val="000000"/>
        </w:rPr>
        <w:t xml:space="preserve">  </w:t>
      </w:r>
    </w:p>
    <w:p w14:paraId="5FD8D418" w14:textId="77777777" w:rsidR="00780434" w:rsidRDefault="006228B9" w:rsidP="006228B9">
      <w:pPr>
        <w:spacing w:line="360" w:lineRule="auto"/>
        <w:jc w:val="both"/>
        <w:rPr>
          <w:rFonts w:ascii="Book Antiqua" w:hAnsi="Book Antiqua" w:cs="Book Antiqua" w:hint="eastAsia"/>
          <w:color w:val="000000"/>
          <w:lang w:eastAsia="zh-CN"/>
        </w:rPr>
      </w:pPr>
      <w:r w:rsidRPr="00952262">
        <w:rPr>
          <w:rFonts w:ascii="Book Antiqua" w:eastAsia="Book Antiqua" w:hAnsi="Book Antiqua" w:cs="Book Antiqua"/>
          <w:b/>
          <w:color w:val="000000"/>
        </w:rPr>
        <w:t>URL:</w:t>
      </w:r>
      <w:r w:rsidRPr="00660CF2">
        <w:rPr>
          <w:rFonts w:ascii="Book Antiqua" w:eastAsia="Book Antiqua" w:hAnsi="Book Antiqua" w:cs="Book Antiqua"/>
          <w:color w:val="000000"/>
        </w:rPr>
        <w:t xml:space="preserve"> https://www.wjgnet.com/2307-8960/full/v9/i30/</w:t>
      </w:r>
      <w:r w:rsidR="00780434" w:rsidRPr="00780434">
        <w:rPr>
          <w:rFonts w:ascii="Book Antiqua" w:eastAsia="Book Antiqua" w:hAnsi="Book Antiqua" w:cs="Book Antiqua"/>
          <w:color w:val="000000"/>
        </w:rPr>
        <w:t>9198</w:t>
      </w:r>
      <w:r w:rsidRPr="00660CF2">
        <w:rPr>
          <w:rFonts w:ascii="Book Antiqua" w:eastAsia="Book Antiqua" w:hAnsi="Book Antiqua" w:cs="Book Antiqua"/>
          <w:color w:val="000000"/>
        </w:rPr>
        <w:t xml:space="preserve">.htm  </w:t>
      </w:r>
    </w:p>
    <w:p w14:paraId="106CD889" w14:textId="1C4D92BC" w:rsidR="006228B9" w:rsidRPr="008E33C5" w:rsidRDefault="006228B9" w:rsidP="006228B9">
      <w:pPr>
        <w:spacing w:line="360" w:lineRule="auto"/>
        <w:jc w:val="both"/>
        <w:rPr>
          <w:rFonts w:ascii="Book Antiqua" w:hAnsi="Book Antiqua"/>
        </w:rPr>
      </w:pPr>
      <w:r w:rsidRPr="00952262">
        <w:rPr>
          <w:rFonts w:ascii="Book Antiqua" w:eastAsia="Book Antiqua" w:hAnsi="Book Antiqua" w:cs="Book Antiqua"/>
          <w:b/>
          <w:color w:val="000000"/>
        </w:rPr>
        <w:t xml:space="preserve">DOI: </w:t>
      </w:r>
      <w:r w:rsidRPr="00660CF2">
        <w:rPr>
          <w:rFonts w:ascii="Book Antiqua" w:eastAsia="Book Antiqua" w:hAnsi="Book Antiqua" w:cs="Book Antiqua"/>
          <w:color w:val="000000"/>
        </w:rPr>
        <w:t>https://dx.doi.org/10.12998/wjcc.v9.i30.</w:t>
      </w:r>
      <w:r w:rsidR="00780434" w:rsidRPr="00780434">
        <w:rPr>
          <w:rFonts w:ascii="Book Antiqua" w:eastAsia="Book Antiqua" w:hAnsi="Book Antiqua" w:cs="Book Antiqua"/>
          <w:color w:val="000000"/>
        </w:rPr>
        <w:t>9198</w:t>
      </w:r>
    </w:p>
    <w:p w14:paraId="0B2B3627" w14:textId="701FD64A" w:rsidR="00B011B9" w:rsidRDefault="00B011B9">
      <w:pPr>
        <w:spacing w:line="360" w:lineRule="auto"/>
        <w:jc w:val="both"/>
      </w:pPr>
    </w:p>
    <w:p w14:paraId="13C92A05" w14:textId="77777777" w:rsidR="00B011B9" w:rsidRDefault="00B011B9">
      <w:pPr>
        <w:spacing w:line="360" w:lineRule="auto"/>
        <w:jc w:val="both"/>
      </w:pPr>
    </w:p>
    <w:p w14:paraId="275DCFF8" w14:textId="77777777" w:rsidR="00B011B9" w:rsidRDefault="0063337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The classic trifurcation of the celiac trunk contains common hepatic artery (CHA), left gastric artery, and splenic artery. CHA injury or interruption may lead to chronic biliary ischemia in the related hepatic territory or abscess. We presented a rare case of a 56-year-old man with recurrent pyogenic liver abscess and his common hepatic artery was injured by pancreatoduodenectomy. This case highlights a careful computed tomography analysis should be considered mandatory not only to define the operability (with radical intent) of pancreaticoduodenectomy candidates but also to identify atypical arterial patterns and plan the optimal surgical strategy.</w:t>
      </w:r>
    </w:p>
    <w:p w14:paraId="550021E1" w14:textId="77777777" w:rsidR="00B011B9" w:rsidRDefault="00B011B9">
      <w:pPr>
        <w:spacing w:line="360" w:lineRule="auto"/>
        <w:jc w:val="both"/>
      </w:pPr>
    </w:p>
    <w:p w14:paraId="012084D7" w14:textId="77777777" w:rsidR="00B011B9" w:rsidRDefault="0063337E">
      <w:pPr>
        <w:spacing w:line="360" w:lineRule="auto"/>
        <w:jc w:val="both"/>
      </w:pPr>
      <w:r>
        <w:rPr>
          <w:rFonts w:ascii="Book Antiqua" w:eastAsia="Book Antiqua" w:hAnsi="Book Antiqua" w:cs="Book Antiqua"/>
          <w:b/>
          <w:caps/>
          <w:color w:val="000000"/>
          <w:u w:val="single"/>
        </w:rPr>
        <w:t>INTRODUCTION</w:t>
      </w:r>
    </w:p>
    <w:p w14:paraId="5794E640" w14:textId="77777777" w:rsidR="00B011B9" w:rsidRDefault="0063337E">
      <w:pPr>
        <w:spacing w:line="360" w:lineRule="auto"/>
        <w:jc w:val="both"/>
      </w:pPr>
      <w:r>
        <w:rPr>
          <w:rFonts w:ascii="Book Antiqua" w:eastAsia="Book Antiqua" w:hAnsi="Book Antiqua" w:cs="Book Antiqua"/>
          <w:color w:val="000000"/>
          <w:szCs w:val="22"/>
        </w:rPr>
        <w:t>During the last few decades, pancreaticoduodenectomy (PD) has been increasingly performed as a safe treatment option for periampullary malignant and benign disorders. Several high-volume centers have reported a mortality rate of &lt; 4%</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However, the operation may result in significant postoperative complications, including pancreatic leakage or fistula formation, abdominal abscess formation, bile leakage, delayed gastric emptying, and even postoperative bleeding requiring a blood transfusion or reoperation. The trauma of open pancreaticoduodenal surgery may cause the surgical site to become infected, which may delay healing and even lead to wound tearing</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Ischemic complications, such as mesenteric infarction, hepatic ischemia, and hepatic abscess formation, have been reported but never discussed in detail</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w:t>
      </w:r>
    </w:p>
    <w:p w14:paraId="0651FD4C" w14:textId="77777777" w:rsidR="00B011B9" w:rsidRDefault="0063337E">
      <w:pPr>
        <w:spacing w:line="360" w:lineRule="auto"/>
        <w:ind w:firstLine="420"/>
        <w:jc w:val="both"/>
      </w:pPr>
      <w:r>
        <w:rPr>
          <w:rFonts w:ascii="Book Antiqua" w:eastAsia="Book Antiqua" w:hAnsi="Book Antiqua" w:cs="Book Antiqua"/>
          <w:color w:val="000000"/>
          <w:szCs w:val="22"/>
        </w:rPr>
        <w:t>We herein present a rare case that recurrent pyogenic liver abscess after PD is caused by common hepatic artery injury in atypical celiac axis anatomy. Eventually, the patient is successfully cured through</w:t>
      </w:r>
      <w:r>
        <w:rPr>
          <w:rStyle w:val="1"/>
          <w:rFonts w:ascii="Book Antiqua" w:eastAsia="Book Antiqua" w:hAnsi="Book Antiqua" w:cs="Book Antiqua"/>
          <w:color w:val="000000"/>
          <w:szCs w:val="22"/>
        </w:rPr>
        <w:t xml:space="preserve"> right hepatectomy</w:t>
      </w:r>
      <w:r>
        <w:rPr>
          <w:rFonts w:ascii="Book Antiqua" w:eastAsia="Book Antiqua" w:hAnsi="Book Antiqua" w:cs="Book Antiqua"/>
          <w:color w:val="000000"/>
          <w:szCs w:val="22"/>
        </w:rPr>
        <w:t>.</w:t>
      </w:r>
    </w:p>
    <w:p w14:paraId="126EF599" w14:textId="77777777" w:rsidR="00B011B9" w:rsidRDefault="00B011B9">
      <w:pPr>
        <w:spacing w:line="360" w:lineRule="auto"/>
        <w:ind w:firstLine="420"/>
        <w:jc w:val="both"/>
      </w:pPr>
    </w:p>
    <w:p w14:paraId="45D0AFC5" w14:textId="77777777" w:rsidR="00B011B9" w:rsidRDefault="0063337E">
      <w:pPr>
        <w:spacing w:line="360" w:lineRule="auto"/>
        <w:jc w:val="both"/>
      </w:pPr>
      <w:r>
        <w:rPr>
          <w:rFonts w:ascii="Book Antiqua" w:eastAsia="Book Antiqua" w:hAnsi="Book Antiqua" w:cs="Book Antiqua"/>
          <w:b/>
          <w:caps/>
          <w:color w:val="000000"/>
          <w:u w:val="single"/>
        </w:rPr>
        <w:t>CASE PRESENTATION</w:t>
      </w:r>
    </w:p>
    <w:p w14:paraId="71F3F374" w14:textId="77777777" w:rsidR="00B011B9" w:rsidRDefault="0063337E">
      <w:pPr>
        <w:spacing w:line="360" w:lineRule="auto"/>
        <w:jc w:val="both"/>
      </w:pPr>
      <w:r>
        <w:rPr>
          <w:rFonts w:ascii="Book Antiqua" w:eastAsia="Book Antiqua" w:hAnsi="Book Antiqua" w:cs="Book Antiqua"/>
          <w:b/>
          <w:i/>
          <w:color w:val="000000"/>
        </w:rPr>
        <w:t>Chief complaints</w:t>
      </w:r>
    </w:p>
    <w:p w14:paraId="36CF8FA5" w14:textId="77777777" w:rsidR="00B011B9" w:rsidRDefault="0063337E">
      <w:pPr>
        <w:spacing w:line="360" w:lineRule="auto"/>
        <w:jc w:val="both"/>
      </w:pPr>
      <w:r>
        <w:rPr>
          <w:rStyle w:val="1"/>
          <w:rFonts w:ascii="Book Antiqua" w:eastAsia="Book Antiqua" w:hAnsi="Book Antiqua" w:cs="Book Antiqua"/>
          <w:color w:val="000000"/>
          <w:szCs w:val="22"/>
        </w:rPr>
        <w:t>A 56-year-old man presented to the emergency room with a 1-d history of fever and shivering.</w:t>
      </w:r>
    </w:p>
    <w:p w14:paraId="53C67300" w14:textId="77777777" w:rsidR="00B011B9" w:rsidRDefault="00B011B9">
      <w:pPr>
        <w:spacing w:line="360" w:lineRule="auto"/>
        <w:jc w:val="both"/>
      </w:pPr>
    </w:p>
    <w:p w14:paraId="7F369A77" w14:textId="77777777" w:rsidR="00B011B9" w:rsidRDefault="0063337E">
      <w:pPr>
        <w:spacing w:line="360" w:lineRule="auto"/>
        <w:jc w:val="both"/>
      </w:pPr>
      <w:r>
        <w:rPr>
          <w:rFonts w:ascii="Book Antiqua" w:eastAsia="Book Antiqua" w:hAnsi="Book Antiqua" w:cs="Book Antiqua"/>
          <w:b/>
          <w:i/>
          <w:color w:val="000000"/>
        </w:rPr>
        <w:t>History of present illness</w:t>
      </w:r>
    </w:p>
    <w:p w14:paraId="6CD0D4C5" w14:textId="77777777" w:rsidR="00B011B9" w:rsidRDefault="0063337E">
      <w:pPr>
        <w:spacing w:line="360" w:lineRule="auto"/>
        <w:jc w:val="both"/>
      </w:pPr>
      <w:r>
        <w:rPr>
          <w:rStyle w:val="1"/>
          <w:rFonts w:ascii="Book Antiqua" w:eastAsia="Book Antiqua" w:hAnsi="Book Antiqua" w:cs="Book Antiqua"/>
          <w:color w:val="000000"/>
          <w:szCs w:val="22"/>
        </w:rPr>
        <w:t xml:space="preserve">One year and five months ago, the patient had experienced recurrent upper abdominal pain and distension with the cause of chronic pancreatitis, which were relieved after PD (Whipple procedure). Subsequently, postoperative liver abscess had recurred for 4 times, and the symptoms had been relieved after percutaneous transhepatic cholangial drainage (PTCD) combining with anti-inflammatory treatment at the local hospital. However, 1 d ago, the patient's fever and shivers resumed and the symptoms gradually deteriorated. </w:t>
      </w:r>
    </w:p>
    <w:p w14:paraId="227F680E" w14:textId="77777777" w:rsidR="00B011B9" w:rsidRDefault="00B011B9">
      <w:pPr>
        <w:spacing w:line="360" w:lineRule="auto"/>
        <w:jc w:val="both"/>
      </w:pPr>
    </w:p>
    <w:p w14:paraId="0CC79683" w14:textId="77777777" w:rsidR="00B011B9" w:rsidRDefault="0063337E">
      <w:pPr>
        <w:spacing w:line="360" w:lineRule="auto"/>
        <w:jc w:val="both"/>
      </w:pPr>
      <w:r>
        <w:rPr>
          <w:rFonts w:ascii="Book Antiqua" w:eastAsia="Book Antiqua" w:hAnsi="Book Antiqua" w:cs="Book Antiqua"/>
          <w:b/>
          <w:i/>
          <w:color w:val="000000"/>
        </w:rPr>
        <w:t>History of past illness</w:t>
      </w:r>
    </w:p>
    <w:p w14:paraId="5FE5E69F" w14:textId="77777777" w:rsidR="00B011B9" w:rsidRDefault="0063337E">
      <w:pPr>
        <w:spacing w:line="360" w:lineRule="auto"/>
        <w:jc w:val="both"/>
      </w:pPr>
      <w:r>
        <w:rPr>
          <w:rStyle w:val="1"/>
          <w:rFonts w:ascii="Book Antiqua" w:eastAsia="Book Antiqua" w:hAnsi="Book Antiqua" w:cs="Book Antiqua"/>
          <w:color w:val="000000"/>
          <w:szCs w:val="22"/>
        </w:rPr>
        <w:t>The patient had no medical history of any diseases with the exception of chronic pancreatitis.</w:t>
      </w:r>
    </w:p>
    <w:p w14:paraId="11CD4319" w14:textId="77777777" w:rsidR="00B011B9" w:rsidRDefault="00B011B9">
      <w:pPr>
        <w:spacing w:line="360" w:lineRule="auto"/>
        <w:jc w:val="both"/>
      </w:pPr>
    </w:p>
    <w:p w14:paraId="0A93C7B0" w14:textId="77777777" w:rsidR="00B011B9" w:rsidRDefault="0063337E">
      <w:pPr>
        <w:spacing w:line="360" w:lineRule="auto"/>
        <w:jc w:val="both"/>
      </w:pPr>
      <w:r>
        <w:rPr>
          <w:rFonts w:ascii="Book Antiqua" w:eastAsia="Book Antiqua" w:hAnsi="Book Antiqua" w:cs="Book Antiqua"/>
          <w:b/>
          <w:i/>
          <w:color w:val="000000"/>
        </w:rPr>
        <w:t>Personal and family history</w:t>
      </w:r>
    </w:p>
    <w:p w14:paraId="626067DA" w14:textId="77777777" w:rsidR="00B011B9" w:rsidRDefault="0063337E">
      <w:pPr>
        <w:spacing w:line="360" w:lineRule="auto"/>
        <w:jc w:val="both"/>
      </w:pPr>
      <w:r>
        <w:rPr>
          <w:rStyle w:val="1"/>
          <w:rFonts w:ascii="Book Antiqua" w:eastAsia="Book Antiqua" w:hAnsi="Book Antiqua" w:cs="Book Antiqua"/>
          <w:color w:val="000000"/>
          <w:szCs w:val="22"/>
        </w:rPr>
        <w:t>The patient had no especial personal or family history.</w:t>
      </w:r>
    </w:p>
    <w:p w14:paraId="277D09E3" w14:textId="77777777" w:rsidR="00B011B9" w:rsidRDefault="00B011B9">
      <w:pPr>
        <w:spacing w:line="360" w:lineRule="auto"/>
        <w:jc w:val="both"/>
      </w:pPr>
    </w:p>
    <w:p w14:paraId="02F10E54" w14:textId="77777777" w:rsidR="00B011B9" w:rsidRDefault="0063337E">
      <w:pPr>
        <w:spacing w:line="360" w:lineRule="auto"/>
        <w:jc w:val="both"/>
      </w:pPr>
      <w:r>
        <w:rPr>
          <w:rFonts w:ascii="Book Antiqua" w:eastAsia="Book Antiqua" w:hAnsi="Book Antiqua" w:cs="Book Antiqua"/>
          <w:b/>
          <w:i/>
          <w:color w:val="000000"/>
        </w:rPr>
        <w:t>Physical examination</w:t>
      </w:r>
    </w:p>
    <w:p w14:paraId="74BF5D37" w14:textId="77777777" w:rsidR="00B011B9" w:rsidRDefault="0063337E">
      <w:pPr>
        <w:spacing w:line="360" w:lineRule="auto"/>
        <w:jc w:val="both"/>
      </w:pPr>
      <w:r>
        <w:rPr>
          <w:rStyle w:val="1"/>
          <w:rFonts w:ascii="Book Antiqua" w:eastAsia="Book Antiqua" w:hAnsi="Book Antiqua" w:cs="Book Antiqua"/>
          <w:color w:val="000000"/>
          <w:szCs w:val="22"/>
        </w:rPr>
        <w:t xml:space="preserve">The patient’s temperature was 39.4 ℃, heart rate was 121 bpm, respiratory rate was 24 breaths/min, and his blood pressures was 146/86 mmHg. A physical examination of the abdomen revealed that patient’s right abdominal muscle was tense with persistent tenderness and mild rebound pain at the right hypochondrium. And the oozing pus was around the PCTD tube. </w:t>
      </w:r>
    </w:p>
    <w:p w14:paraId="6C6809BB" w14:textId="77777777" w:rsidR="00B011B9" w:rsidRDefault="00B011B9">
      <w:pPr>
        <w:spacing w:line="360" w:lineRule="auto"/>
        <w:jc w:val="both"/>
      </w:pPr>
    </w:p>
    <w:p w14:paraId="6E4A3A59" w14:textId="77777777" w:rsidR="00B011B9" w:rsidRDefault="0063337E">
      <w:pPr>
        <w:spacing w:line="360" w:lineRule="auto"/>
        <w:jc w:val="both"/>
      </w:pPr>
      <w:r>
        <w:rPr>
          <w:rFonts w:ascii="Book Antiqua" w:eastAsia="Book Antiqua" w:hAnsi="Book Antiqua" w:cs="Book Antiqua"/>
          <w:b/>
          <w:i/>
          <w:color w:val="000000"/>
        </w:rPr>
        <w:t>Laboratory examinations</w:t>
      </w:r>
    </w:p>
    <w:p w14:paraId="30AD6C6F" w14:textId="77777777" w:rsidR="00B011B9" w:rsidRDefault="0063337E">
      <w:pPr>
        <w:spacing w:line="360" w:lineRule="auto"/>
        <w:jc w:val="both"/>
      </w:pPr>
      <w:r>
        <w:rPr>
          <w:rStyle w:val="1"/>
          <w:rFonts w:ascii="Book Antiqua" w:eastAsia="Book Antiqua" w:hAnsi="Book Antiqua" w:cs="Book Antiqua"/>
          <w:color w:val="000000"/>
          <w:szCs w:val="22"/>
        </w:rPr>
        <w:t>Laboratory results on admission were as follows: leukocyte count, 11.28 × 10</w:t>
      </w:r>
      <w:r>
        <w:rPr>
          <w:rStyle w:val="1"/>
          <w:rFonts w:ascii="Book Antiqua" w:eastAsia="Book Antiqua" w:hAnsi="Book Antiqua" w:cs="Book Antiqua"/>
          <w:color w:val="000000"/>
          <w:szCs w:val="28"/>
          <w:vertAlign w:val="superscript"/>
        </w:rPr>
        <w:t>9</w:t>
      </w:r>
      <w:r>
        <w:rPr>
          <w:rStyle w:val="1"/>
          <w:rFonts w:ascii="Book Antiqua" w:eastAsia="Book Antiqua" w:hAnsi="Book Antiqua" w:cs="Book Antiqua"/>
          <w:color w:val="000000"/>
          <w:szCs w:val="22"/>
        </w:rPr>
        <w:t>/L; hemoglobin level, 82 g/L; platelet count, 176 × 10</w:t>
      </w:r>
      <w:r>
        <w:rPr>
          <w:rStyle w:val="1"/>
          <w:rFonts w:ascii="Book Antiqua" w:eastAsia="Book Antiqua" w:hAnsi="Book Antiqua" w:cs="Book Antiqua"/>
          <w:color w:val="000000"/>
          <w:szCs w:val="28"/>
          <w:vertAlign w:val="superscript"/>
        </w:rPr>
        <w:t>9</w:t>
      </w:r>
      <w:r>
        <w:rPr>
          <w:rStyle w:val="1"/>
          <w:rFonts w:ascii="Book Antiqua" w:eastAsia="Book Antiqua" w:hAnsi="Book Antiqua" w:cs="Book Antiqua"/>
          <w:color w:val="000000"/>
          <w:szCs w:val="22"/>
        </w:rPr>
        <w:t>/L; aspartate aminotransferase level, 52 IU/L; alanine aminotransferase level, 40 IU/L; alkaline phosphatase level, 260 IU/L; total protein level, 70.1 g/L; total bilirubin level, 40.5 µmol/L; C-reactive protein level, 15.6 mg/dL; and procalcitonin level, 75.5 ng/mL. The levels of tumor markers, including alpha-fetoprotein, carbohydrate antigen 19-9, and carcinoembryonic antigen, were within the reference ranges. Pus cultures suggested E. coli infection and antibiotic sensitivity results of the abscess indicated Amikacin, Cefotetan, Ertapenem, Imipenem and Piperacillin/Tazobactam were sensitive.</w:t>
      </w:r>
    </w:p>
    <w:p w14:paraId="08259ACC" w14:textId="77777777" w:rsidR="00B011B9" w:rsidRDefault="00B011B9">
      <w:pPr>
        <w:spacing w:line="360" w:lineRule="auto"/>
        <w:jc w:val="both"/>
      </w:pPr>
    </w:p>
    <w:p w14:paraId="25B027A1" w14:textId="77777777" w:rsidR="00B011B9" w:rsidRDefault="0063337E">
      <w:pPr>
        <w:spacing w:line="360" w:lineRule="auto"/>
        <w:jc w:val="both"/>
      </w:pPr>
      <w:r>
        <w:rPr>
          <w:rFonts w:ascii="Book Antiqua" w:eastAsia="Book Antiqua" w:hAnsi="Book Antiqua" w:cs="Book Antiqua"/>
          <w:b/>
          <w:i/>
          <w:color w:val="000000"/>
        </w:rPr>
        <w:t>Imaging examinations</w:t>
      </w:r>
    </w:p>
    <w:p w14:paraId="71ED02B5" w14:textId="77777777" w:rsidR="00B011B9" w:rsidRDefault="0063337E">
      <w:pPr>
        <w:spacing w:line="360" w:lineRule="auto"/>
        <w:jc w:val="both"/>
      </w:pPr>
      <w:bookmarkStart w:id="0" w:name="_Hlk81899596"/>
      <w:r>
        <w:rPr>
          <w:rStyle w:val="1"/>
          <w:rFonts w:ascii="Book Antiqua" w:eastAsia="Book Antiqua" w:hAnsi="Book Antiqua" w:cs="Book Antiqua"/>
          <w:color w:val="000000"/>
          <w:szCs w:val="22"/>
        </w:rPr>
        <w:t>Magnetic resonance imaging</w:t>
      </w:r>
      <w:bookmarkEnd w:id="0"/>
      <w:r>
        <w:rPr>
          <w:rStyle w:val="1"/>
          <w:rFonts w:ascii="Book Antiqua" w:eastAsia="Book Antiqua" w:hAnsi="Book Antiqua" w:cs="Book Antiqua"/>
          <w:color w:val="000000"/>
          <w:szCs w:val="22"/>
        </w:rPr>
        <w:t xml:space="preserve"> (MRI) of the abdomen revealed lesions with</w:t>
      </w:r>
      <w:r>
        <w:rPr>
          <w:rFonts w:ascii="Book Antiqua" w:eastAsia="Book Antiqua" w:hAnsi="Book Antiqua" w:cs="Book Antiqua"/>
          <w:color w:val="000000"/>
          <w:szCs w:val="22"/>
          <w:shd w:val="clear" w:color="auto" w:fill="FFFFFF"/>
        </w:rPr>
        <w:t xml:space="preserve"> long T1 and long T2 signals</w:t>
      </w:r>
      <w:r>
        <w:rPr>
          <w:rStyle w:val="1"/>
          <w:rFonts w:ascii="Book Antiqua" w:eastAsia="Book Antiqua" w:hAnsi="Book Antiqua" w:cs="Book Antiqua"/>
          <w:color w:val="000000"/>
          <w:szCs w:val="22"/>
        </w:rPr>
        <w:t xml:space="preserve"> and multiple liver abscesses were located in the right liver and perihepatic space (Figure 1). An anomalous origin of the celiac axis and a dilated left inferior phrenic artery and </w:t>
      </w:r>
      <w:r>
        <w:rPr>
          <w:rFonts w:ascii="Book Antiqua" w:eastAsia="Book Antiqua" w:hAnsi="Book Antiqua" w:cs="Book Antiqua"/>
          <w:color w:val="000000"/>
          <w:szCs w:val="22"/>
        </w:rPr>
        <w:t>CHA</w:t>
      </w:r>
      <w:r>
        <w:rPr>
          <w:rStyle w:val="1"/>
          <w:rFonts w:ascii="Book Antiqua" w:eastAsia="Book Antiqua" w:hAnsi="Book Antiqua" w:cs="Book Antiqua"/>
          <w:color w:val="000000"/>
          <w:szCs w:val="22"/>
        </w:rPr>
        <w:t xml:space="preserve"> were also revealed (Figure 2). MRI in coronal section showed that the abscesses were interlinked with the intrahepatic bile duct and that the bile and pus flowed into the perihepatic space (Figure 3A). MR cholangiogram picture illustrated anatomical changes of bile duct after PD (Figure 3B). </w:t>
      </w:r>
    </w:p>
    <w:p w14:paraId="2C8DD4F0" w14:textId="77777777" w:rsidR="00B011B9" w:rsidRDefault="00B011B9">
      <w:pPr>
        <w:spacing w:line="360" w:lineRule="auto"/>
        <w:jc w:val="both"/>
      </w:pPr>
    </w:p>
    <w:p w14:paraId="582EC657" w14:textId="77777777" w:rsidR="00B011B9" w:rsidRDefault="0063337E">
      <w:pPr>
        <w:spacing w:line="360" w:lineRule="auto"/>
        <w:jc w:val="both"/>
      </w:pPr>
      <w:r>
        <w:rPr>
          <w:rFonts w:ascii="Book Antiqua" w:eastAsia="Book Antiqua" w:hAnsi="Book Antiqua" w:cs="Book Antiqua"/>
          <w:b/>
          <w:caps/>
          <w:color w:val="000000"/>
          <w:u w:val="single"/>
        </w:rPr>
        <w:t>FINAL DIAGNOSIS</w:t>
      </w:r>
    </w:p>
    <w:p w14:paraId="157BD891" w14:textId="77777777" w:rsidR="00B011B9" w:rsidRDefault="0063337E">
      <w:pPr>
        <w:spacing w:line="360" w:lineRule="auto"/>
        <w:jc w:val="both"/>
      </w:pPr>
      <w:r>
        <w:rPr>
          <w:rStyle w:val="1"/>
          <w:rFonts w:ascii="Book Antiqua" w:eastAsia="Book Antiqua" w:hAnsi="Book Antiqua" w:cs="Book Antiqua"/>
          <w:color w:val="000000"/>
          <w:szCs w:val="22"/>
        </w:rPr>
        <w:t xml:space="preserve">The final diagnosis was right multiple intrahepatic abscesses that manifested as recurrent pyogenic cholangitis and celiac abscess, due to the </w:t>
      </w:r>
      <w:r>
        <w:rPr>
          <w:rFonts w:ascii="Book Antiqua" w:eastAsia="Book Antiqua" w:hAnsi="Book Antiqua" w:cs="Book Antiqua"/>
          <w:color w:val="000000"/>
          <w:szCs w:val="22"/>
        </w:rPr>
        <w:t>CHA</w:t>
      </w:r>
      <w:r>
        <w:rPr>
          <w:rStyle w:val="1"/>
          <w:rFonts w:ascii="Book Antiqua" w:eastAsia="Book Antiqua" w:hAnsi="Book Antiqua" w:cs="Book Antiqua"/>
          <w:color w:val="000000"/>
          <w:szCs w:val="22"/>
        </w:rPr>
        <w:t xml:space="preserve"> transection injury in atypical anatomy of celiac axis after PD.</w:t>
      </w:r>
    </w:p>
    <w:p w14:paraId="4B2FE7CD" w14:textId="77777777" w:rsidR="00B011B9" w:rsidRDefault="00B011B9">
      <w:pPr>
        <w:spacing w:line="360" w:lineRule="auto"/>
        <w:jc w:val="both"/>
      </w:pPr>
    </w:p>
    <w:p w14:paraId="07DC7500" w14:textId="77777777" w:rsidR="00B011B9" w:rsidRDefault="0063337E">
      <w:pPr>
        <w:spacing w:line="360" w:lineRule="auto"/>
        <w:jc w:val="both"/>
      </w:pPr>
      <w:r>
        <w:rPr>
          <w:rFonts w:ascii="Book Antiqua" w:eastAsia="Book Antiqua" w:hAnsi="Book Antiqua" w:cs="Book Antiqua"/>
          <w:b/>
          <w:caps/>
          <w:color w:val="000000"/>
          <w:u w:val="single"/>
        </w:rPr>
        <w:t>TREATMENT</w:t>
      </w:r>
    </w:p>
    <w:p w14:paraId="2F812617" w14:textId="77777777" w:rsidR="00B011B9" w:rsidRDefault="0063337E">
      <w:pPr>
        <w:spacing w:line="360" w:lineRule="auto"/>
        <w:jc w:val="both"/>
      </w:pPr>
      <w:r>
        <w:rPr>
          <w:rStyle w:val="1"/>
          <w:rFonts w:ascii="Book Antiqua" w:eastAsia="Book Antiqua" w:hAnsi="Book Antiqua" w:cs="Book Antiqua"/>
          <w:color w:val="000000"/>
          <w:szCs w:val="22"/>
        </w:rPr>
        <w:t>After admission to the hospital, the patient gradually recovered with antibiotic treatment and then underwent right hepatectomy. Dense adhesions were noted in the portal area during the operation; adhesiolysis was difﬁcult, and the abscess was cleared from the perihepatic space. A histopathological section of the liver and a postoperative image of the resected right lobe of the liver are shown in Figures 4 and 5.</w:t>
      </w:r>
    </w:p>
    <w:p w14:paraId="089F16D4" w14:textId="77777777" w:rsidR="00B011B9" w:rsidRDefault="00B011B9">
      <w:pPr>
        <w:spacing w:line="360" w:lineRule="auto"/>
        <w:jc w:val="both"/>
      </w:pPr>
    </w:p>
    <w:p w14:paraId="5A3B67A7" w14:textId="77777777" w:rsidR="00B011B9" w:rsidRDefault="0063337E">
      <w:pPr>
        <w:spacing w:line="360" w:lineRule="auto"/>
        <w:jc w:val="both"/>
      </w:pPr>
      <w:r>
        <w:rPr>
          <w:rFonts w:ascii="Book Antiqua" w:eastAsia="Book Antiqua" w:hAnsi="Book Antiqua" w:cs="Book Antiqua"/>
          <w:b/>
          <w:caps/>
          <w:color w:val="000000"/>
          <w:u w:val="single"/>
        </w:rPr>
        <w:t>OUTCOME AND FOLLOW-UP</w:t>
      </w:r>
    </w:p>
    <w:p w14:paraId="34046B0E" w14:textId="77777777" w:rsidR="00B011B9" w:rsidRDefault="0063337E">
      <w:pPr>
        <w:spacing w:line="360" w:lineRule="auto"/>
        <w:jc w:val="both"/>
      </w:pPr>
      <w:r>
        <w:rPr>
          <w:rStyle w:val="1"/>
          <w:rFonts w:ascii="Book Antiqua" w:eastAsia="Book Antiqua" w:hAnsi="Book Antiqua" w:cs="Book Antiqua"/>
          <w:color w:val="000000"/>
          <w:szCs w:val="22"/>
        </w:rPr>
        <w:t>The patient recovered quickly after surgery and was discharged on postoperative day 9. At the 12-mo follow-up visit, the patient appeared healthy and had developed no additional episodes of fever.</w:t>
      </w:r>
    </w:p>
    <w:p w14:paraId="288BB574" w14:textId="77777777" w:rsidR="00B011B9" w:rsidRDefault="00B011B9">
      <w:pPr>
        <w:spacing w:line="360" w:lineRule="auto"/>
        <w:jc w:val="both"/>
      </w:pPr>
    </w:p>
    <w:p w14:paraId="12BCF3EB" w14:textId="77777777" w:rsidR="00B011B9" w:rsidRDefault="0063337E">
      <w:pPr>
        <w:spacing w:line="360" w:lineRule="auto"/>
        <w:jc w:val="both"/>
      </w:pPr>
      <w:r>
        <w:rPr>
          <w:rFonts w:ascii="Book Antiqua" w:eastAsia="Book Antiqua" w:hAnsi="Book Antiqua" w:cs="Book Antiqua"/>
          <w:b/>
          <w:caps/>
          <w:color w:val="000000"/>
          <w:u w:val="single"/>
        </w:rPr>
        <w:t>DISCUSSION</w:t>
      </w:r>
    </w:p>
    <w:p w14:paraId="75E62A80" w14:textId="77777777" w:rsidR="00B011B9" w:rsidRDefault="0063337E">
      <w:pPr>
        <w:spacing w:line="360" w:lineRule="auto"/>
        <w:jc w:val="both"/>
      </w:pPr>
      <w:r>
        <w:rPr>
          <w:rFonts w:ascii="Book Antiqua" w:eastAsia="Book Antiqua" w:hAnsi="Book Antiqua" w:cs="Book Antiqua"/>
          <w:color w:val="000000"/>
          <w:szCs w:val="22"/>
        </w:rPr>
        <w:t xml:space="preserve">Funamizu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vertAlign w:val="superscript"/>
        </w:rPr>
        <w:t>[4]</w:t>
      </w:r>
      <w:r>
        <w:rPr>
          <w:rFonts w:ascii="Book Antiqua" w:eastAsia="Book Antiqua" w:hAnsi="Book Antiqua" w:cs="Book Antiqua"/>
          <w:color w:val="000000"/>
          <w:szCs w:val="22"/>
        </w:rPr>
        <w:t xml:space="preserve"> reported for the first time that the CHA, left gastric artery and splenic artery mainly originated from the trifurcation of celiac trunk, accounting for more than 70% of the population. Additionally, the average incidence of celiac absence is reported to be only 0.4%</w:t>
      </w:r>
      <w:r>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Anatomical variation of the CHA originating as a branch of the superior mesenteric artery (SMA) is rare but not insignificant, occurring at an incidence of 1.5% to 4.0%</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w:t>
      </w:r>
    </w:p>
    <w:p w14:paraId="19F9702E" w14:textId="77777777" w:rsidR="00B011B9" w:rsidRDefault="0063337E">
      <w:pPr>
        <w:spacing w:line="360" w:lineRule="auto"/>
        <w:ind w:firstLine="440"/>
        <w:jc w:val="both"/>
      </w:pPr>
      <w:r>
        <w:rPr>
          <w:rFonts w:ascii="Book Antiqua" w:eastAsia="Book Antiqua" w:hAnsi="Book Antiqua" w:cs="Book Antiqua"/>
          <w:color w:val="000000"/>
          <w:szCs w:val="22"/>
        </w:rPr>
        <w:t>In this case, there is no trifurcation of the celiac trunk, CHA and SMA originate from a common trunk called the “hepatomesenteric trunk”. However, the left gastric artery and splenic artery originate directly from the anterior wall of the abdominal aorta. If the anatomical variation is not recognized during PD, and the CHA injury or interruption may easily occur, leading to chronic biliary ischemia in the related hepatic territory</w:t>
      </w:r>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Such ischemia may affect merely the supplied region or, in the most severe cases (usually involving the CHA or proper hepatic artery), resulting in acute necrosis of the entire liver</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w:t>
      </w:r>
    </w:p>
    <w:p w14:paraId="11515BF9" w14:textId="77777777" w:rsidR="00B011B9" w:rsidRDefault="0063337E">
      <w:pPr>
        <w:spacing w:line="360" w:lineRule="auto"/>
        <w:ind w:firstLine="420"/>
        <w:jc w:val="both"/>
      </w:pPr>
      <w:r>
        <w:rPr>
          <w:rFonts w:ascii="Book Antiqua" w:eastAsia="Book Antiqua" w:hAnsi="Book Antiqua" w:cs="Book Antiqua"/>
          <w:color w:val="000000"/>
          <w:szCs w:val="22"/>
        </w:rPr>
        <w:t xml:space="preserve">No reports have described hepatic infarction affecting the entire liver. Such cases are attributable to the recruitment of other collateral pathways, including the inferior phrenic arteries, intercostal arteries, and gastric arteries, that were presumably not ligated during the initial surgery. </w:t>
      </w:r>
      <w:r>
        <w:rPr>
          <w:rStyle w:val="1"/>
          <w:rFonts w:ascii="Book Antiqua" w:eastAsia="Book Antiqua" w:hAnsi="Book Antiqua" w:cs="Book Antiqua"/>
          <w:color w:val="000000"/>
          <w:szCs w:val="22"/>
        </w:rPr>
        <w:t>In the present case, we detected compensatory dilatation of the left inferior phrenic artery and common hepatic artery. F</w:t>
      </w:r>
      <w:r>
        <w:rPr>
          <w:rFonts w:ascii="Book Antiqua" w:eastAsia="Book Antiqua" w:hAnsi="Book Antiqua" w:cs="Book Antiqua"/>
          <w:color w:val="000000"/>
          <w:szCs w:val="22"/>
        </w:rPr>
        <w:t xml:space="preserve">urthermore, </w:t>
      </w:r>
      <w:r>
        <w:rPr>
          <w:rStyle w:val="1"/>
          <w:rFonts w:ascii="Book Antiqua" w:eastAsia="Book Antiqua" w:hAnsi="Book Antiqua" w:cs="Book Antiqua"/>
          <w:color w:val="000000"/>
          <w:szCs w:val="22"/>
        </w:rPr>
        <w:t>we discovered superinfection of the liver's infarcted sections, which was most likely induced by biliary tree contamination through the hepaticojejunostomy site</w:t>
      </w:r>
      <w:r>
        <w:rPr>
          <w:rFonts w:ascii="Book Antiqua" w:eastAsia="Book Antiqua" w:hAnsi="Book Antiqua" w:cs="Book Antiqua"/>
          <w:color w:val="000000"/>
          <w:szCs w:val="22"/>
        </w:rPr>
        <w:t>. In one study, 12 of 13 patients (92%) with infected hepatic infarctions responded to percutaneous drainage and survived to hospital discharge</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 </w:t>
      </w:r>
      <w:r>
        <w:rPr>
          <w:rStyle w:val="1"/>
          <w:rFonts w:ascii="Book Antiqua" w:eastAsia="Book Antiqua" w:hAnsi="Book Antiqua" w:cs="Book Antiqua"/>
          <w:color w:val="000000"/>
          <w:szCs w:val="22"/>
        </w:rPr>
        <w:t xml:space="preserve">In our case, however, the patient underwent percutaneous drainage but continued to have recurrent episodes, and his condition was eventually cured by right hepatectomy. </w:t>
      </w:r>
      <w:r>
        <w:rPr>
          <w:rFonts w:ascii="Book Antiqua" w:eastAsia="Book Antiqua" w:hAnsi="Book Antiqua" w:cs="Book Antiqua"/>
          <w:color w:val="000000"/>
          <w:szCs w:val="22"/>
        </w:rPr>
        <w:t>To our knowledge, unclassified hepatic artery variants with celiac trunk deletions have been rarely reported to date. Indeed, the anatomical variation of the CHA originating as a branch of the SMA is rare but not insignificant, occurring at an incidence of 1.5% to 4.0%</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w:t>
      </w:r>
    </w:p>
    <w:p w14:paraId="794208F7" w14:textId="77777777" w:rsidR="00B011B9" w:rsidRDefault="0063337E">
      <w:pPr>
        <w:spacing w:line="360" w:lineRule="auto"/>
        <w:ind w:firstLine="420"/>
        <w:jc w:val="both"/>
      </w:pPr>
      <w:r>
        <w:rPr>
          <w:rFonts w:ascii="Book Antiqua" w:eastAsia="Book Antiqua" w:hAnsi="Book Antiqua" w:cs="Book Antiqua"/>
          <w:color w:val="000000"/>
          <w:szCs w:val="22"/>
        </w:rPr>
        <w:t>Hepatic abscess is the most common type of liver disease, with a mortality rate of 5% to 30%</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However, hepatic abscess is a rare complication of PD, to our knowledge, there are only 46 patients involved in hepatic abscess in isolated reports after PD</w:t>
      </w:r>
      <w:r>
        <w:rPr>
          <w:rFonts w:ascii="Book Antiqua" w:eastAsia="Book Antiqua" w:hAnsi="Book Antiqua" w:cs="Book Antiqua"/>
          <w:color w:val="000000"/>
          <w:szCs w:val="28"/>
          <w:vertAlign w:val="superscript"/>
        </w:rPr>
        <w:t>[11-14]</w:t>
      </w:r>
      <w:r>
        <w:rPr>
          <w:rFonts w:ascii="Book Antiqua" w:eastAsia="Book Antiqua" w:hAnsi="Book Antiqua" w:cs="Book Antiqua"/>
          <w:color w:val="000000"/>
          <w:szCs w:val="22"/>
        </w:rPr>
        <w:t xml:space="preserve">. Virgilio </w:t>
      </w:r>
      <w:r>
        <w:rPr>
          <w:rFonts w:ascii="Book Antiqua" w:eastAsia="Book Antiqua" w:hAnsi="Book Antiqua" w:cs="Book Antiqua"/>
          <w:i/>
          <w:iCs/>
          <w:color w:val="000000"/>
          <w:szCs w:val="22"/>
        </w:rPr>
        <w:t>et al</w:t>
      </w:r>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xml:space="preserve"> reported that postoperative biliary fistula and reoperation were the most common risk factors for hepatic abscess after PD. Portal vein and biliary tract are the two main pathways for microbes to enter the liver and cause hepatic abscess. Reflux of intestinal contents following cholangiojejunostomy can cause cholangitis and raise the risk of liver abscess</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In addition, the number of bacteria in the circulating blood or the factors of the patient's immunity are also potential risk factors for hepatic abscess after PD. Moreover, patients with diabetes will increase the prevalence of liver abscess due to impaired immunity and intestinal reflux as indicated previously</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Intrusive examinations before PD, such as endoscopic ultrasound or ERCP, increase the risk of bile contamination which may increase the risk of hepatic abscess after PD</w:t>
      </w:r>
      <w:r>
        <w:rPr>
          <w:rFonts w:ascii="Book Antiqua" w:eastAsia="Book Antiqua" w:hAnsi="Book Antiqua" w:cs="Book Antiqua"/>
          <w:color w:val="000000"/>
          <w:szCs w:val="28"/>
          <w:vertAlign w:val="superscript"/>
        </w:rPr>
        <w:t>[18-20]</w:t>
      </w:r>
      <w:r>
        <w:rPr>
          <w:rFonts w:ascii="Book Antiqua" w:eastAsia="Book Antiqua" w:hAnsi="Book Antiqua" w:cs="Book Antiqua"/>
          <w:color w:val="000000"/>
          <w:szCs w:val="22"/>
        </w:rPr>
        <w:t>. Hepatic arterial flow is paramount in preserving biliary integrity</w:t>
      </w:r>
      <w:r>
        <w:rPr>
          <w:rFonts w:ascii="Book Antiqua" w:eastAsia="Book Antiqua" w:hAnsi="Book Antiqua" w:cs="Book Antiqua"/>
          <w:color w:val="000000"/>
          <w:szCs w:val="28"/>
          <w:vertAlign w:val="superscript"/>
        </w:rPr>
        <w:t>[21]</w:t>
      </w:r>
      <w:r>
        <w:rPr>
          <w:rFonts w:ascii="Book Antiqua" w:eastAsia="Book Antiqua" w:hAnsi="Book Antiqua" w:cs="Book Antiqua"/>
          <w:color w:val="000000"/>
          <w:szCs w:val="22"/>
        </w:rPr>
        <w:t>. Biliary stricture and vascular injury may cause liver atrophy or abscess</w:t>
      </w:r>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In our case, we found the common hepatic artery was damaged after PD which might induce local ischemia necrosis of liver tissue, resulting in recurrent pyogenic hepatic abscess. Although PTCD was performed to drain pus and bile for improving patient's symptoms, prolonged drainage might expose the probability of bile contact with external bacteria, leading to delayed healing of hepatic abscess.</w:t>
      </w:r>
    </w:p>
    <w:p w14:paraId="755EDDB2" w14:textId="77777777" w:rsidR="00B011B9" w:rsidRDefault="00B011B9">
      <w:pPr>
        <w:spacing w:line="360" w:lineRule="auto"/>
        <w:ind w:firstLine="420"/>
        <w:jc w:val="both"/>
      </w:pPr>
    </w:p>
    <w:p w14:paraId="536BDA24" w14:textId="77777777" w:rsidR="00B011B9" w:rsidRDefault="0063337E">
      <w:pPr>
        <w:spacing w:line="360" w:lineRule="auto"/>
        <w:jc w:val="both"/>
      </w:pPr>
      <w:r>
        <w:rPr>
          <w:rFonts w:ascii="Book Antiqua" w:eastAsia="Book Antiqua" w:hAnsi="Book Antiqua" w:cs="Book Antiqua"/>
          <w:b/>
          <w:caps/>
          <w:color w:val="000000"/>
          <w:u w:val="single"/>
        </w:rPr>
        <w:t>CONCLUSION</w:t>
      </w:r>
    </w:p>
    <w:p w14:paraId="6B9C873E" w14:textId="77777777" w:rsidR="00B011B9" w:rsidRDefault="0063337E">
      <w:pPr>
        <w:spacing w:line="360" w:lineRule="auto"/>
        <w:jc w:val="both"/>
      </w:pPr>
      <w:r>
        <w:rPr>
          <w:rFonts w:ascii="Book Antiqua" w:eastAsia="Book Antiqua" w:hAnsi="Book Antiqua" w:cs="Book Antiqua"/>
          <w:color w:val="000000"/>
          <w:szCs w:val="22"/>
        </w:rPr>
        <w:t>In this case, preoperative examination of the patient’s anatomical variations with computed tomography would have played a pivotal role in avoiding arterial injuries. Therefore, careful CT analysis should be considered mandatory not only to define the operability (with radical intent) of PD candidates but also to identify atypical arterial patterns and plan the optimal surgical strategy.</w:t>
      </w:r>
    </w:p>
    <w:p w14:paraId="6EFD5280" w14:textId="77777777" w:rsidR="00B011B9" w:rsidRDefault="00B011B9">
      <w:pPr>
        <w:spacing w:line="360" w:lineRule="auto"/>
        <w:jc w:val="both"/>
      </w:pPr>
    </w:p>
    <w:p w14:paraId="0752F7CF" w14:textId="77777777" w:rsidR="00B011B9" w:rsidRDefault="0063337E">
      <w:pPr>
        <w:spacing w:line="360" w:lineRule="auto"/>
        <w:jc w:val="both"/>
      </w:pPr>
      <w:r>
        <w:rPr>
          <w:rFonts w:ascii="Book Antiqua" w:eastAsia="Book Antiqua" w:hAnsi="Book Antiqua" w:cs="Book Antiqua"/>
          <w:b/>
          <w:caps/>
          <w:color w:val="000000"/>
          <w:u w:val="single"/>
        </w:rPr>
        <w:t>ACKNOWLEDGEMENTS</w:t>
      </w:r>
    </w:p>
    <w:p w14:paraId="14F964B1" w14:textId="77777777" w:rsidR="00B011B9" w:rsidRDefault="0063337E">
      <w:pPr>
        <w:spacing w:line="360" w:lineRule="auto"/>
        <w:jc w:val="both"/>
      </w:pPr>
      <w:r>
        <w:rPr>
          <w:rFonts w:ascii="Book Antiqua" w:eastAsia="Book Antiqua" w:hAnsi="Book Antiqua" w:cs="Book Antiqua"/>
          <w:color w:val="000000"/>
          <w:szCs w:val="22"/>
        </w:rPr>
        <w:t>We want to acknowledge Mrs. Yang for preparing and editing CT or MR images.</w:t>
      </w:r>
    </w:p>
    <w:p w14:paraId="3E989F63" w14:textId="77777777" w:rsidR="00B011B9" w:rsidRDefault="00B011B9">
      <w:pPr>
        <w:spacing w:line="360" w:lineRule="auto"/>
        <w:jc w:val="both"/>
      </w:pPr>
    </w:p>
    <w:p w14:paraId="00275E94" w14:textId="77777777" w:rsidR="00B011B9" w:rsidRDefault="0063337E">
      <w:pPr>
        <w:spacing w:line="360" w:lineRule="auto"/>
        <w:jc w:val="both"/>
      </w:pPr>
      <w:r>
        <w:rPr>
          <w:rFonts w:ascii="Book Antiqua" w:eastAsia="Book Antiqua" w:hAnsi="Book Antiqua" w:cs="Book Antiqua"/>
          <w:b/>
          <w:color w:val="000000"/>
        </w:rPr>
        <w:t>REFERENCES</w:t>
      </w:r>
    </w:p>
    <w:p w14:paraId="0163FD6E" w14:textId="77777777" w:rsidR="00B011B9" w:rsidRDefault="0063337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Cameron JL</w:t>
      </w:r>
      <w:r>
        <w:rPr>
          <w:rFonts w:ascii="Book Antiqua" w:eastAsia="Book Antiqua" w:hAnsi="Book Antiqua" w:cs="Book Antiqua"/>
          <w:color w:val="000000"/>
        </w:rPr>
        <w:t xml:space="preserve">, Riall TS, Coleman J, Belcher KA. One thousand consecutive pancreaticoduodenectomies.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244</w:t>
      </w:r>
      <w:r>
        <w:rPr>
          <w:rFonts w:ascii="Book Antiqua" w:eastAsia="Book Antiqua" w:hAnsi="Book Antiqua" w:cs="Book Antiqua"/>
          <w:color w:val="000000"/>
        </w:rPr>
        <w:t>: 10-15 [PMID: 16794383 DOI: 10.1097/01.sla.0000217673.04165.ea]</w:t>
      </w:r>
    </w:p>
    <w:p w14:paraId="73FE1823" w14:textId="77777777" w:rsidR="00B011B9" w:rsidRDefault="0063337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Lai EC</w:t>
      </w:r>
      <w:r>
        <w:rPr>
          <w:rFonts w:ascii="Book Antiqua" w:eastAsia="Book Antiqua" w:hAnsi="Book Antiqua" w:cs="Book Antiqua"/>
          <w:color w:val="000000"/>
        </w:rPr>
        <w:t xml:space="preserve">, Yang GP, Tang CN. Robot-assisted laparoscopic pancreaticoduodenectomy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pancreaticoduodenectomy--a comparative study.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475-479 [PMID: 22732431 DOI: 10.1016/j.ijsu.2012.06.003]</w:t>
      </w:r>
    </w:p>
    <w:p w14:paraId="75F0E13F" w14:textId="77777777" w:rsidR="00B011B9" w:rsidRDefault="0063337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Khachfe HH</w:t>
      </w:r>
      <w:r>
        <w:rPr>
          <w:rFonts w:ascii="Book Antiqua" w:eastAsia="Book Antiqua" w:hAnsi="Book Antiqua" w:cs="Book Antiqua"/>
          <w:color w:val="000000"/>
        </w:rPr>
        <w:t xml:space="preserve">, Chahrour MA, Habib JR, Yu J, Jamali FR. A Quality Assessment of the Information Accessible to Patients on the Internet About the Whipple Procedure.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45</w:t>
      </w:r>
      <w:r>
        <w:rPr>
          <w:rFonts w:ascii="Book Antiqua" w:eastAsia="Book Antiqua" w:hAnsi="Book Antiqua" w:cs="Book Antiqua"/>
          <w:color w:val="000000"/>
        </w:rPr>
        <w:t>: 1853-1859 [PMID: 33580299 DOI: 10.1007/s00268-021-05989-6]</w:t>
      </w:r>
    </w:p>
    <w:p w14:paraId="34FE2E17" w14:textId="77777777" w:rsidR="00B011B9" w:rsidRDefault="0063337E">
      <w:pPr>
        <w:spacing w:line="360" w:lineRule="auto"/>
        <w:jc w:val="both"/>
      </w:pPr>
      <w:r>
        <w:rPr>
          <w:rFonts w:ascii="Book Antiqua" w:eastAsia="Book Antiqua" w:hAnsi="Book Antiqua" w:cs="Book Antiqua"/>
          <w:color w:val="000000"/>
        </w:rPr>
        <w:t xml:space="preserve">4 </w:t>
      </w:r>
      <w:bookmarkStart w:id="1" w:name="_Hlk81899306"/>
      <w:r>
        <w:rPr>
          <w:rFonts w:ascii="Book Antiqua" w:eastAsia="Book Antiqua" w:hAnsi="Book Antiqua" w:cs="Book Antiqua"/>
          <w:b/>
          <w:bCs/>
          <w:color w:val="000000"/>
        </w:rPr>
        <w:t>Funamizu</w:t>
      </w:r>
      <w:bookmarkEnd w:id="1"/>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Omura K, Ozaki T, Honda M, Mishima K, Igarashi K, Takada Y, Wakabayashi G. Geriatric nutritional risk index serves as risk factor of surgical site infection after pancreatoduodenectomy: a validation cohort Ageo study. </w:t>
      </w:r>
      <w:r>
        <w:rPr>
          <w:rFonts w:ascii="Book Antiqua" w:eastAsia="Book Antiqua" w:hAnsi="Book Antiqua" w:cs="Book Antiqua"/>
          <w:i/>
          <w:iCs/>
          <w:color w:val="000000"/>
        </w:rPr>
        <w:t>Gland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1982-1988 [PMID: 33447548 DOI: 10.21037/gs-20-451]</w:t>
      </w:r>
    </w:p>
    <w:p w14:paraId="163AFA1B" w14:textId="77777777" w:rsidR="00B011B9" w:rsidRDefault="0063337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Ugurel MS</w:t>
      </w:r>
      <w:r>
        <w:rPr>
          <w:rFonts w:ascii="Book Antiqua" w:eastAsia="Book Antiqua" w:hAnsi="Book Antiqua" w:cs="Book Antiqua"/>
          <w:color w:val="000000"/>
        </w:rPr>
        <w:t xml:space="preserve">, Battal B, Bozlar U, Nural MS, Tasar M, Ors F, Saglam M, Karademir I. Anatomical variations of hepatic arterial system, coeliac trunk and renal arteries: an analysis with multidetector CT angiography.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83</w:t>
      </w:r>
      <w:r>
        <w:rPr>
          <w:rFonts w:ascii="Book Antiqua" w:eastAsia="Book Antiqua" w:hAnsi="Book Antiqua" w:cs="Book Antiqua"/>
          <w:color w:val="000000"/>
        </w:rPr>
        <w:t>: 661-667 [PMID: 20551256 DOI: 10.1259/bjr/21236482]</w:t>
      </w:r>
    </w:p>
    <w:p w14:paraId="6F9997CD" w14:textId="77777777" w:rsidR="00B011B9" w:rsidRDefault="0063337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Cirocchi R</w:t>
      </w:r>
      <w:r>
        <w:rPr>
          <w:rFonts w:ascii="Book Antiqua" w:eastAsia="Book Antiqua" w:hAnsi="Book Antiqua" w:cs="Book Antiqua"/>
          <w:color w:val="000000"/>
        </w:rPr>
        <w:t xml:space="preserve">, D'Andrea V, Amato B, Renzi C, Henry BM, Tomaszewski KA, Gioia S, Lancia M, Artico M, Randolph J. Aberrant left hepatic arteries arising from left gastric arteries and their clinical importance. </w:t>
      </w:r>
      <w:r>
        <w:rPr>
          <w:rFonts w:ascii="Book Antiqua" w:eastAsia="Book Antiqua" w:hAnsi="Book Antiqua" w:cs="Book Antiqua"/>
          <w:i/>
          <w:iCs/>
          <w:color w:val="000000"/>
        </w:rPr>
        <w:t>Surgeon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100-112 [PMID: 31337536 DOI: 10.1016/j.surge.2019.06.002]</w:t>
      </w:r>
    </w:p>
    <w:p w14:paraId="726183F0" w14:textId="77777777" w:rsidR="00B011B9" w:rsidRDefault="0063337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Prakash</w:t>
      </w:r>
      <w:r>
        <w:rPr>
          <w:rFonts w:ascii="Book Antiqua" w:eastAsia="Book Antiqua" w:hAnsi="Book Antiqua" w:cs="Book Antiqua"/>
          <w:color w:val="000000"/>
        </w:rPr>
        <w:t xml:space="preserve">, Rajini T, Mokhasi V, Geethanjali BS, Sivacharan PV, Shashirekha M. Coeliac trunk and its branches: anatomical variations and clinical implications.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329-331 [PMID: 22584973]</w:t>
      </w:r>
    </w:p>
    <w:p w14:paraId="220F80C1" w14:textId="77777777" w:rsidR="00B011B9" w:rsidRDefault="0063337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Cho SK</w:t>
      </w:r>
      <w:r>
        <w:rPr>
          <w:rFonts w:ascii="Book Antiqua" w:eastAsia="Book Antiqua" w:hAnsi="Book Antiqua" w:cs="Book Antiqua"/>
          <w:color w:val="000000"/>
        </w:rPr>
        <w:t xml:space="preserve">, Kim SS, Do YS, Park KB, Shin SW, Park HS, Choo SW, Choo IW. Ischemic liver injuries after hepatic artery embolization in patients with delayed postoperative hemorrhage following hepatobiliary pancreatic surgery. </w:t>
      </w:r>
      <w:r>
        <w:rPr>
          <w:rFonts w:ascii="Book Antiqua" w:eastAsia="Book Antiqua" w:hAnsi="Book Antiqua" w:cs="Book Antiqua"/>
          <w:i/>
          <w:iCs/>
          <w:color w:val="000000"/>
        </w:rPr>
        <w:t>Acta Radiol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52</w:t>
      </w:r>
      <w:r>
        <w:rPr>
          <w:rFonts w:ascii="Book Antiqua" w:eastAsia="Book Antiqua" w:hAnsi="Book Antiqua" w:cs="Book Antiqua"/>
          <w:color w:val="000000"/>
        </w:rPr>
        <w:t>: 393-400 [PMID: 21498292 DOI: 10.1258/ar.2011.100414]</w:t>
      </w:r>
    </w:p>
    <w:p w14:paraId="47CB3B9D" w14:textId="77777777" w:rsidR="00B011B9" w:rsidRDefault="0063337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Stewart BG</w:t>
      </w:r>
      <w:r>
        <w:rPr>
          <w:rFonts w:ascii="Book Antiqua" w:eastAsia="Book Antiqua" w:hAnsi="Book Antiqua" w:cs="Book Antiqua"/>
          <w:color w:val="000000"/>
        </w:rPr>
        <w:t xml:space="preserve">, Gervais DA, O'Neill MJ, Boland GW, Hahn PF, Mueller PR. Imaging and percutaneous treatment of secondarily infected hepatic infarctions.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190</w:t>
      </w:r>
      <w:r>
        <w:rPr>
          <w:rFonts w:ascii="Book Antiqua" w:eastAsia="Book Antiqua" w:hAnsi="Book Antiqua" w:cs="Book Antiqua"/>
          <w:color w:val="000000"/>
        </w:rPr>
        <w:t>: 601-607 [PMID: 18287428 DOI: 10.2214/AJR.07.2005]</w:t>
      </w:r>
    </w:p>
    <w:p w14:paraId="5ABAC528" w14:textId="77777777" w:rsidR="00B011B9" w:rsidRDefault="0063337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Chen SC</w:t>
      </w:r>
      <w:r>
        <w:rPr>
          <w:rFonts w:ascii="Book Antiqua" w:eastAsia="Book Antiqua" w:hAnsi="Book Antiqua" w:cs="Book Antiqua"/>
          <w:color w:val="000000"/>
        </w:rPr>
        <w:t xml:space="preserve">, Huang CC, Tsai SJ, Yen CH, Lin DB, Wang PH, Chen CC, Lee MC. Severity of disease as main predictor for mortality in patients with pyogenic liver abscess.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198</w:t>
      </w:r>
      <w:r>
        <w:rPr>
          <w:rFonts w:ascii="Book Antiqua" w:eastAsia="Book Antiqua" w:hAnsi="Book Antiqua" w:cs="Book Antiqua"/>
          <w:color w:val="000000"/>
        </w:rPr>
        <w:t>: 164-172 [PMID: 19268905 DOI: 10.1016/j.amjsurg.2008.08.022]</w:t>
      </w:r>
    </w:p>
    <w:p w14:paraId="4A2A888A" w14:textId="77777777" w:rsidR="00B011B9" w:rsidRDefault="0063337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Chen W</w:t>
      </w:r>
      <w:r>
        <w:rPr>
          <w:rFonts w:ascii="Book Antiqua" w:eastAsia="Book Antiqua" w:hAnsi="Book Antiqua" w:cs="Book Antiqua"/>
          <w:color w:val="000000"/>
        </w:rPr>
        <w:t xml:space="preserve">, Ma T, Bai X, Zhang X, Shen Y, Lao M, Li G, Liang T. Pyogenic Liver Abscess After Pancreaticoduodenectomy: A Single-Center Experience.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239</w:t>
      </w:r>
      <w:r>
        <w:rPr>
          <w:rFonts w:ascii="Book Antiqua" w:eastAsia="Book Antiqua" w:hAnsi="Book Antiqua" w:cs="Book Antiqua"/>
          <w:color w:val="000000"/>
        </w:rPr>
        <w:t>: 67-75 [PMID: 30818080 DOI: 10.1016/j.jss.2018.12.004]</w:t>
      </w:r>
    </w:p>
    <w:p w14:paraId="5CC4FD62" w14:textId="77777777" w:rsidR="00B011B9" w:rsidRDefault="0063337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Njoku VC</w:t>
      </w:r>
      <w:r>
        <w:rPr>
          <w:rFonts w:ascii="Book Antiqua" w:eastAsia="Book Antiqua" w:hAnsi="Book Antiqua" w:cs="Book Antiqua"/>
          <w:color w:val="000000"/>
        </w:rPr>
        <w:t xml:space="preserve">, Howard TJ, Shen C, Zyromski NJ, Schmidt CM, Pitt HA, Nakeeb A, Lillemoe KD. Pyogenic liver abscess following pancreaticoduodenectomy: risk factors, treatment, and long-term outcome.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922-928 [PMID: 24510300 DOI: 10.1007/s11605-014-2466-8]</w:t>
      </w:r>
    </w:p>
    <w:p w14:paraId="0C397DFC" w14:textId="77777777" w:rsidR="00B011B9" w:rsidRDefault="0063337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Yamaguchi K</w:t>
      </w:r>
      <w:r>
        <w:rPr>
          <w:rFonts w:ascii="Book Antiqua" w:eastAsia="Book Antiqua" w:hAnsi="Book Antiqua" w:cs="Book Antiqua"/>
          <w:color w:val="000000"/>
        </w:rPr>
        <w:t xml:space="preserve">, Tanaka M, Chijiiwa K, Nagakawa T, Imamura M, Takada T. Early and late complications of pylorus-preserving pancreatoduodenectomy in Japan 1998. </w:t>
      </w:r>
      <w:r>
        <w:rPr>
          <w:rFonts w:ascii="Book Antiqua" w:eastAsia="Book Antiqua" w:hAnsi="Book Antiqua" w:cs="Book Antiqua"/>
          <w:i/>
          <w:iCs/>
          <w:color w:val="000000"/>
        </w:rPr>
        <w:t>J Hepatobiliary Pancreat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6</w:t>
      </w:r>
      <w:r>
        <w:rPr>
          <w:rFonts w:ascii="Book Antiqua" w:eastAsia="Book Antiqua" w:hAnsi="Book Antiqua" w:cs="Book Antiqua"/>
          <w:color w:val="000000"/>
        </w:rPr>
        <w:t>: 303-311 [PMID: 10526067 DOI: 10.1007/s005340050122]</w:t>
      </w:r>
    </w:p>
    <w:p w14:paraId="14A2D6CF" w14:textId="77777777" w:rsidR="00B011B9" w:rsidRDefault="0063337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Sanada Y</w:t>
      </w:r>
      <w:r>
        <w:rPr>
          <w:rFonts w:ascii="Book Antiqua" w:eastAsia="Book Antiqua" w:hAnsi="Book Antiqua" w:cs="Book Antiqua"/>
          <w:color w:val="000000"/>
        </w:rPr>
        <w:t xml:space="preserve">, Yamada N, Taguchi M, Morishima K, Kasahara N, Kaneda Y, Miki A, Ishiguro Y, Kurogochi A, Endo K, Koizumi M, Sasanuma H, Fujiwara T, Sakuma Y, Shimizu A, Hyodo M, Sata N, Yasuda Y. Recurrent cholangitis by biliary stasis due to non-obstructive afferent loop syndrome after pylorus-preserving pancreatoduodenectomy: report of a case. </w:t>
      </w:r>
      <w:r>
        <w:rPr>
          <w:rFonts w:ascii="Book Antiqua" w:eastAsia="Book Antiqua" w:hAnsi="Book Antiqua" w:cs="Book Antiqua"/>
          <w:i/>
          <w:iCs/>
          <w:color w:val="000000"/>
        </w:rPr>
        <w:t>Int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426-431 [PMID: 25058778 DOI: 10.9738/INTSURG-D-13-00243.1]</w:t>
      </w:r>
    </w:p>
    <w:p w14:paraId="461787C2" w14:textId="77777777" w:rsidR="00B011B9" w:rsidRDefault="0063337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Virgilio E</w:t>
      </w:r>
      <w:r>
        <w:rPr>
          <w:rFonts w:ascii="Book Antiqua" w:eastAsia="Book Antiqua" w:hAnsi="Book Antiqua" w:cs="Book Antiqua"/>
          <w:color w:val="000000"/>
        </w:rPr>
        <w:t xml:space="preserve">, Mercantini P, Ferri M, Cavallini M. Pyogenic liver abscess: A very late and rare complication after pancreaticoduodenectomy. </w:t>
      </w:r>
      <w:r>
        <w:rPr>
          <w:rFonts w:ascii="Book Antiqua" w:eastAsia="Book Antiqua" w:hAnsi="Book Antiqua" w:cs="Book Antiqua"/>
          <w:i/>
          <w:iCs/>
          <w:color w:val="000000"/>
        </w:rPr>
        <w:t>Microbiol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60</w:t>
      </w:r>
      <w:r>
        <w:rPr>
          <w:rFonts w:ascii="Book Antiqua" w:eastAsia="Book Antiqua" w:hAnsi="Book Antiqua" w:cs="Book Antiqua"/>
          <w:color w:val="000000"/>
        </w:rPr>
        <w:t>: 568-569 [PMID: 27443259 DOI: 10.1111/1348-0421.12404]</w:t>
      </w:r>
    </w:p>
    <w:p w14:paraId="0FBFFF09" w14:textId="77777777" w:rsidR="00B011B9" w:rsidRDefault="0063337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Limongelli P</w:t>
      </w:r>
      <w:r>
        <w:rPr>
          <w:rFonts w:ascii="Book Antiqua" w:eastAsia="Book Antiqua" w:hAnsi="Book Antiqua" w:cs="Book Antiqua"/>
          <w:color w:val="000000"/>
        </w:rPr>
        <w:t xml:space="preserve">, Pai M, Bansi D, Thiallinagram A, Tait P, Jackson J, Habib NA, Williamson RC, Jiao LR. Correlation between preoperative biliary drainage, bile duct contamination, and postoperative outcomes for pancreatic surgery.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313-318 [PMID: 17723881 DOI: 10.1016/j.surg.2007.04.022]</w:t>
      </w:r>
    </w:p>
    <w:p w14:paraId="53A7C2C7" w14:textId="77777777" w:rsidR="00B011B9" w:rsidRDefault="0063337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Lin YT</w:t>
      </w:r>
      <w:r>
        <w:rPr>
          <w:rFonts w:ascii="Book Antiqua" w:eastAsia="Book Antiqua" w:hAnsi="Book Antiqua" w:cs="Book Antiqua"/>
          <w:color w:val="000000"/>
        </w:rPr>
        <w:t xml:space="preserve">, Wang FD, Wu PF, Fung CP. Klebsiella pneumoniae liver abscess in diabetic patients: association of glycemic control with the clinical characteristics.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56 [PMID: 23363608 DOI: 10.1186/1471-2334-13-56]</w:t>
      </w:r>
    </w:p>
    <w:p w14:paraId="65E82335" w14:textId="77777777" w:rsidR="00B011B9" w:rsidRDefault="0063337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Jagannath P</w:t>
      </w:r>
      <w:r>
        <w:rPr>
          <w:rFonts w:ascii="Book Antiqua" w:eastAsia="Book Antiqua" w:hAnsi="Book Antiqua" w:cs="Book Antiqua"/>
          <w:color w:val="000000"/>
        </w:rPr>
        <w:t xml:space="preserve">, Dhir V, Shrikhande S, Shah RC, Mullerpatan P, Mohandas KM. Effect of preoperative biliary stenting on immediate outcome after pancreaticoduodenectomy.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92</w:t>
      </w:r>
      <w:r>
        <w:rPr>
          <w:rFonts w:ascii="Book Antiqua" w:eastAsia="Book Antiqua" w:hAnsi="Book Antiqua" w:cs="Book Antiqua"/>
          <w:color w:val="000000"/>
        </w:rPr>
        <w:t>: 356-361 [PMID: 15672425 DOI: 10.1002/bjs.4864]</w:t>
      </w:r>
    </w:p>
    <w:p w14:paraId="159B9D12" w14:textId="77777777" w:rsidR="00B011B9" w:rsidRDefault="0063337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Krutsri C</w:t>
      </w:r>
      <w:r>
        <w:rPr>
          <w:rFonts w:ascii="Book Antiqua" w:eastAsia="Book Antiqua" w:hAnsi="Book Antiqua" w:cs="Book Antiqua"/>
          <w:color w:val="000000"/>
        </w:rPr>
        <w:t xml:space="preserve">, Kida M, Yamauchi H, Iwai T, Imaizumi H, Koizumi W. Current status of endoscopic retrograde cholangiopancreatography in patients with surgically altered anatomy.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3313-3333 [PMID: 31341358 DOI: 10.3748/wjg.v25.i26.3313]</w:t>
      </w:r>
    </w:p>
    <w:p w14:paraId="0DE575D6" w14:textId="77777777" w:rsidR="00B011B9" w:rsidRDefault="0063337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Katanuma A</w:t>
      </w:r>
      <w:r>
        <w:rPr>
          <w:rFonts w:ascii="Book Antiqua" w:eastAsia="Book Antiqua" w:hAnsi="Book Antiqua" w:cs="Book Antiqua"/>
          <w:color w:val="000000"/>
        </w:rPr>
        <w:t xml:space="preserve">, Hayashi T, Kin T, Toyonaga H, Honta S, Chikugo K, Ueki H, Ishii T, Takahashi K. Interventional endoscopic ultrasonography in patients with surgically altered anatomy: Techniques and literature review.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263-274 [PMID: 31643105 DOI: 10.1111/den.13567]</w:t>
      </w:r>
    </w:p>
    <w:p w14:paraId="36E6525B" w14:textId="77777777" w:rsidR="00B011B9" w:rsidRDefault="0063337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Castaing D</w:t>
      </w:r>
      <w:r>
        <w:rPr>
          <w:rFonts w:ascii="Book Antiqua" w:eastAsia="Book Antiqua" w:hAnsi="Book Antiqua" w:cs="Book Antiqua"/>
          <w:color w:val="000000"/>
        </w:rPr>
        <w:t xml:space="preserve">. Surgical anatomy of the biliary tract.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2008; </w:t>
      </w:r>
      <w:r>
        <w:rPr>
          <w:rFonts w:ascii="Book Antiqua" w:eastAsia="Book Antiqua" w:hAnsi="Book Antiqua" w:cs="Book Antiqua"/>
          <w:b/>
          <w:bCs/>
          <w:color w:val="000000"/>
        </w:rPr>
        <w:t>10</w:t>
      </w:r>
      <w:r>
        <w:rPr>
          <w:rFonts w:ascii="Book Antiqua" w:eastAsia="Book Antiqua" w:hAnsi="Book Antiqua" w:cs="Book Antiqua"/>
          <w:color w:val="000000"/>
        </w:rPr>
        <w:t>: 72-76 [PMID: 18773059 DOI: 10.1080/13651820801992518]</w:t>
      </w:r>
    </w:p>
    <w:p w14:paraId="3CF24F11" w14:textId="77777777" w:rsidR="00B011B9" w:rsidRDefault="0063337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Perini MV</w:t>
      </w:r>
      <w:r>
        <w:rPr>
          <w:rFonts w:ascii="Book Antiqua" w:eastAsia="Book Antiqua" w:hAnsi="Book Antiqua" w:cs="Book Antiqua"/>
          <w:color w:val="000000"/>
        </w:rPr>
        <w:t xml:space="preserve">, Herman P, Montagnini AL, Jukemura J, Coelho FF, Kruger JA, Bacchella T, Cecconello I. Liver resection for the treatment of post-cholecystectomy biliary stricture with vascular injury.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2102-2107 [PMID: 25717244 DOI: 10.3748/wjg.v21.i7.2102]</w:t>
      </w:r>
    </w:p>
    <w:p w14:paraId="1D864E6A" w14:textId="77777777" w:rsidR="00A5709D" w:rsidRDefault="00A5709D">
      <w:pPr>
        <w:spacing w:line="360" w:lineRule="auto"/>
        <w:jc w:val="both"/>
        <w:rPr>
          <w:rFonts w:ascii="Book Antiqua" w:eastAsia="Book Antiqua" w:hAnsi="Book Antiqua" w:cs="Book Antiqua"/>
          <w:b/>
          <w:color w:val="000000"/>
        </w:rPr>
      </w:pPr>
    </w:p>
    <w:p w14:paraId="3FC0DA69" w14:textId="77777777" w:rsidR="00A5709D" w:rsidRDefault="00A5709D">
      <w:pPr>
        <w:spacing w:line="360" w:lineRule="auto"/>
        <w:jc w:val="both"/>
        <w:rPr>
          <w:rFonts w:ascii="Book Antiqua" w:eastAsia="Book Antiqua" w:hAnsi="Book Antiqua" w:cs="Book Antiqua"/>
          <w:b/>
          <w:color w:val="000000"/>
        </w:rPr>
      </w:pPr>
    </w:p>
    <w:p w14:paraId="65FB1B8A" w14:textId="447B0D7A" w:rsidR="00B011B9" w:rsidRDefault="0063337E">
      <w:pPr>
        <w:spacing w:line="360" w:lineRule="auto"/>
        <w:jc w:val="both"/>
      </w:pPr>
      <w:r>
        <w:rPr>
          <w:rFonts w:ascii="Book Antiqua" w:eastAsia="Book Antiqua" w:hAnsi="Book Antiqua" w:cs="Book Antiqua"/>
          <w:b/>
          <w:color w:val="000000"/>
        </w:rPr>
        <w:t>Footnotes</w:t>
      </w:r>
    </w:p>
    <w:p w14:paraId="6D5C7431" w14:textId="77777777" w:rsidR="00B011B9" w:rsidRDefault="0063337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EE26DB2" w14:textId="77777777" w:rsidR="00B011B9" w:rsidRDefault="00B011B9">
      <w:pPr>
        <w:spacing w:line="360" w:lineRule="auto"/>
        <w:jc w:val="both"/>
      </w:pPr>
    </w:p>
    <w:p w14:paraId="1F96FCBD" w14:textId="77777777" w:rsidR="00B011B9" w:rsidRDefault="0063337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declare.</w:t>
      </w:r>
    </w:p>
    <w:p w14:paraId="7E6AA58A" w14:textId="77777777" w:rsidR="00B011B9" w:rsidRDefault="00B011B9">
      <w:pPr>
        <w:spacing w:line="360" w:lineRule="auto"/>
        <w:jc w:val="both"/>
      </w:pPr>
    </w:p>
    <w:p w14:paraId="5C5D98E4" w14:textId="77777777" w:rsidR="00B011B9" w:rsidRDefault="0063337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DBF431D" w14:textId="77777777" w:rsidR="00B011B9" w:rsidRDefault="00B011B9">
      <w:pPr>
        <w:spacing w:line="360" w:lineRule="auto"/>
        <w:jc w:val="both"/>
      </w:pPr>
    </w:p>
    <w:p w14:paraId="7D7E72AB" w14:textId="77777777" w:rsidR="00B011B9" w:rsidRDefault="006333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0200BB" w14:textId="77777777" w:rsidR="00B011B9" w:rsidRDefault="00B011B9">
      <w:pPr>
        <w:spacing w:line="360" w:lineRule="auto"/>
        <w:jc w:val="both"/>
      </w:pPr>
    </w:p>
    <w:p w14:paraId="22E2F474" w14:textId="77777777" w:rsidR="00B011B9" w:rsidRDefault="0063337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77C8DCFB" w14:textId="77777777" w:rsidR="00B011B9" w:rsidRDefault="00B011B9">
      <w:pPr>
        <w:spacing w:line="360" w:lineRule="auto"/>
        <w:jc w:val="both"/>
      </w:pPr>
    </w:p>
    <w:p w14:paraId="6FD27707" w14:textId="77777777" w:rsidR="00B011B9" w:rsidRDefault="006333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18, 2021</w:t>
      </w:r>
    </w:p>
    <w:p w14:paraId="782D2C78" w14:textId="77777777" w:rsidR="00B011B9" w:rsidRDefault="006333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24, 2021</w:t>
      </w:r>
    </w:p>
    <w:p w14:paraId="780FEB34" w14:textId="3A86E9C4" w:rsidR="00B011B9" w:rsidRDefault="0063337E">
      <w:pPr>
        <w:spacing w:line="360" w:lineRule="auto"/>
        <w:jc w:val="both"/>
      </w:pPr>
      <w:r>
        <w:rPr>
          <w:rFonts w:ascii="Book Antiqua" w:eastAsia="Book Antiqua" w:hAnsi="Book Antiqua" w:cs="Book Antiqua"/>
          <w:b/>
          <w:color w:val="000000"/>
        </w:rPr>
        <w:t xml:space="preserve">Article in press: </w:t>
      </w:r>
      <w:r w:rsidR="009A1DFD" w:rsidRPr="00617F03">
        <w:rPr>
          <w:rFonts w:ascii="Book Antiqua" w:eastAsia="Book Antiqua" w:hAnsi="Book Antiqua" w:cs="Book Antiqua"/>
          <w:color w:val="000000"/>
        </w:rPr>
        <w:t>September 8, 2021</w:t>
      </w:r>
    </w:p>
    <w:p w14:paraId="15BF3496" w14:textId="77777777" w:rsidR="00B011B9" w:rsidRDefault="00B011B9">
      <w:pPr>
        <w:spacing w:line="360" w:lineRule="auto"/>
        <w:jc w:val="both"/>
      </w:pPr>
    </w:p>
    <w:p w14:paraId="63511A5C" w14:textId="77777777" w:rsidR="00B011B9" w:rsidRDefault="0063337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396D1A48" w14:textId="77777777" w:rsidR="00B011B9" w:rsidRDefault="006333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961459" w14:textId="77777777" w:rsidR="00B011B9" w:rsidRDefault="0063337E">
      <w:pPr>
        <w:spacing w:line="360" w:lineRule="auto"/>
        <w:jc w:val="both"/>
      </w:pPr>
      <w:r>
        <w:rPr>
          <w:rFonts w:ascii="Book Antiqua" w:eastAsia="Book Antiqua" w:hAnsi="Book Antiqua" w:cs="Book Antiqua"/>
          <w:b/>
          <w:color w:val="000000"/>
        </w:rPr>
        <w:t>Peer-review report’s scientific quality classification</w:t>
      </w:r>
    </w:p>
    <w:p w14:paraId="7D976C26" w14:textId="77777777" w:rsidR="00B011B9" w:rsidRDefault="0063337E">
      <w:pPr>
        <w:spacing w:line="360" w:lineRule="auto"/>
        <w:jc w:val="both"/>
      </w:pPr>
      <w:r>
        <w:rPr>
          <w:rFonts w:ascii="Book Antiqua" w:eastAsia="Book Antiqua" w:hAnsi="Book Antiqua" w:cs="Book Antiqua"/>
          <w:color w:val="000000"/>
        </w:rPr>
        <w:t>Grade A (Excellent): 0</w:t>
      </w:r>
    </w:p>
    <w:p w14:paraId="351CFB7F" w14:textId="77777777" w:rsidR="00B011B9" w:rsidRDefault="0063337E">
      <w:pPr>
        <w:spacing w:line="360" w:lineRule="auto"/>
        <w:jc w:val="both"/>
      </w:pPr>
      <w:r>
        <w:rPr>
          <w:rFonts w:ascii="Book Antiqua" w:eastAsia="Book Antiqua" w:hAnsi="Book Antiqua" w:cs="Book Antiqua"/>
          <w:color w:val="000000"/>
        </w:rPr>
        <w:t>Grade B (Very good): B</w:t>
      </w:r>
    </w:p>
    <w:p w14:paraId="33E8FD32" w14:textId="77777777" w:rsidR="00B011B9" w:rsidRDefault="0063337E">
      <w:pPr>
        <w:spacing w:line="360" w:lineRule="auto"/>
        <w:jc w:val="both"/>
      </w:pPr>
      <w:r>
        <w:rPr>
          <w:rFonts w:ascii="Book Antiqua" w:eastAsia="Book Antiqua" w:hAnsi="Book Antiqua" w:cs="Book Antiqua"/>
          <w:color w:val="000000"/>
        </w:rPr>
        <w:t>Grade C (Good): C</w:t>
      </w:r>
    </w:p>
    <w:p w14:paraId="0C463AA3" w14:textId="22569645" w:rsidR="00B011B9" w:rsidRDefault="0063337E">
      <w:pPr>
        <w:spacing w:line="360" w:lineRule="auto"/>
        <w:jc w:val="both"/>
      </w:pPr>
      <w:r>
        <w:rPr>
          <w:rFonts w:ascii="Book Antiqua" w:eastAsia="Book Antiqua" w:hAnsi="Book Antiqua" w:cs="Book Antiqua"/>
          <w:color w:val="000000"/>
        </w:rPr>
        <w:t xml:space="preserve">Grade D (Fair): </w:t>
      </w:r>
      <w:r w:rsidR="00A5709D">
        <w:rPr>
          <w:rFonts w:ascii="Book Antiqua" w:eastAsia="Book Antiqua" w:hAnsi="Book Antiqua" w:cs="Book Antiqua"/>
          <w:color w:val="000000"/>
        </w:rPr>
        <w:t>D, D</w:t>
      </w:r>
    </w:p>
    <w:p w14:paraId="7D444006" w14:textId="77777777" w:rsidR="00B011B9" w:rsidRDefault="0063337E">
      <w:pPr>
        <w:spacing w:line="360" w:lineRule="auto"/>
        <w:jc w:val="both"/>
      </w:pPr>
      <w:r>
        <w:rPr>
          <w:rFonts w:ascii="Book Antiqua" w:eastAsia="Book Antiqua" w:hAnsi="Book Antiqua" w:cs="Book Antiqua"/>
          <w:color w:val="000000"/>
        </w:rPr>
        <w:t>Grade E (Poor): 0</w:t>
      </w:r>
    </w:p>
    <w:p w14:paraId="3E592AF4" w14:textId="77777777" w:rsidR="00B011B9" w:rsidRDefault="00B011B9">
      <w:pPr>
        <w:spacing w:line="360" w:lineRule="auto"/>
        <w:jc w:val="both"/>
      </w:pPr>
    </w:p>
    <w:p w14:paraId="7DD1A762" w14:textId="5A7498F4" w:rsidR="00B011B9" w:rsidRPr="009A1DFD" w:rsidRDefault="0063337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Cerwenka H, Kumar R, Shelat VG</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9A1DFD" w:rsidRPr="009A1DFD">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9A1DFD" w:rsidRPr="009A1DFD">
        <w:rPr>
          <w:rFonts w:ascii="Book Antiqua" w:hAnsi="Book Antiqua" w:cs="Book Antiqua" w:hint="eastAsia"/>
          <w:color w:val="000000"/>
          <w:lang w:eastAsia="zh-CN"/>
        </w:rPr>
        <w:t>Ma YJ</w:t>
      </w:r>
    </w:p>
    <w:p w14:paraId="6F0F4526" w14:textId="77777777" w:rsidR="00B011B9" w:rsidRDefault="00B011B9">
      <w:pPr>
        <w:spacing w:line="360" w:lineRule="auto"/>
        <w:jc w:val="both"/>
        <w:rPr>
          <w:rFonts w:ascii="Book Antiqua" w:eastAsia="Book Antiqua" w:hAnsi="Book Antiqua" w:cs="Book Antiqua"/>
          <w:b/>
          <w:color w:val="000000"/>
        </w:rPr>
      </w:pPr>
    </w:p>
    <w:p w14:paraId="37DCA809" w14:textId="77777777" w:rsidR="00B011B9" w:rsidRDefault="0063337E">
      <w:pPr>
        <w:spacing w:line="360" w:lineRule="auto"/>
        <w:jc w:val="both"/>
      </w:pPr>
      <w:r>
        <w:rPr>
          <w:rFonts w:ascii="Book Antiqua" w:eastAsia="Book Antiqua" w:hAnsi="Book Antiqua" w:cs="Book Antiqua"/>
          <w:b/>
          <w:color w:val="000000"/>
        </w:rPr>
        <w:t>Figure Legends</w:t>
      </w:r>
    </w:p>
    <w:p w14:paraId="27272408" w14:textId="77777777" w:rsidR="00B011B9" w:rsidRDefault="0063337E">
      <w:pPr>
        <w:spacing w:line="360" w:lineRule="auto"/>
        <w:rPr>
          <w:rFonts w:ascii="Book Antiqua" w:hAnsi="Book Antiqua"/>
          <w:color w:val="000000" w:themeColor="text1"/>
        </w:rPr>
      </w:pPr>
      <w:r>
        <w:rPr>
          <w:rFonts w:ascii="Book Antiqua" w:hAnsi="Book Antiqua"/>
          <w:noProof/>
          <w:color w:val="000000" w:themeColor="text1"/>
          <w:lang w:eastAsia="zh-CN"/>
        </w:rPr>
        <w:drawing>
          <wp:inline distT="0" distB="0" distL="114300" distR="114300" wp14:anchorId="12EE248A" wp14:editId="54FC6F3D">
            <wp:extent cx="3503295" cy="2945130"/>
            <wp:effectExtent l="0" t="0" r="1905" b="127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10"/>
                    <a:stretch>
                      <a:fillRect/>
                    </a:stretch>
                  </pic:blipFill>
                  <pic:spPr>
                    <a:xfrm>
                      <a:off x="0" y="0"/>
                      <a:ext cx="3503295" cy="2945130"/>
                    </a:xfrm>
                    <a:prstGeom prst="rect">
                      <a:avLst/>
                    </a:prstGeom>
                  </pic:spPr>
                </pic:pic>
              </a:graphicData>
            </a:graphic>
          </wp:inline>
        </w:drawing>
      </w:r>
    </w:p>
    <w:p w14:paraId="239E1AAE" w14:textId="77777777" w:rsidR="00B011B9" w:rsidRDefault="0063337E">
      <w:pPr>
        <w:spacing w:line="360" w:lineRule="auto"/>
        <w:rPr>
          <w:rFonts w:ascii="Book Antiqua" w:hAnsi="Book Antiqua"/>
          <w:color w:val="000000" w:themeColor="text1"/>
          <w:lang w:eastAsia="zh-CN"/>
        </w:rPr>
      </w:pPr>
      <w:r>
        <w:rPr>
          <w:rFonts w:ascii="Book Antiqua" w:hAnsi="Book Antiqua"/>
          <w:b/>
          <w:bCs/>
          <w:color w:val="000000" w:themeColor="text1"/>
        </w:rPr>
        <w:t xml:space="preserve">Figure </w:t>
      </w:r>
      <w:r>
        <w:rPr>
          <w:rFonts w:ascii="Book Antiqua" w:hAnsi="Book Antiqua"/>
          <w:b/>
          <w:bCs/>
          <w:color w:val="000000" w:themeColor="text1"/>
          <w:lang w:eastAsia="zh-CN"/>
        </w:rPr>
        <w:t>1</w:t>
      </w:r>
      <w:r>
        <w:rPr>
          <w:rFonts w:ascii="Book Antiqua" w:hAnsi="Book Antiqua"/>
          <w:b/>
          <w:bCs/>
          <w:color w:val="000000" w:themeColor="text1"/>
        </w:rPr>
        <w:t xml:space="preserve"> The liver lesions presented as long T1 and long T2 signals on </w:t>
      </w:r>
      <w:r>
        <w:rPr>
          <w:rFonts w:ascii="Book Antiqua" w:hAnsi="Book Antiqua"/>
          <w:b/>
          <w:bCs/>
          <w:color w:val="000000" w:themeColor="text1"/>
          <w:lang w:eastAsia="zh-CN"/>
        </w:rPr>
        <w:t xml:space="preserve">magnetic resonance imaging. </w:t>
      </w:r>
      <w:r>
        <w:rPr>
          <w:rFonts w:ascii="Book Antiqua" w:hAnsi="Book Antiqua"/>
          <w:color w:val="000000" w:themeColor="text1"/>
          <w:lang w:eastAsia="zh-CN"/>
        </w:rPr>
        <w:t>There were multiple liver abscesses in right liver and perihepatic space.</w:t>
      </w:r>
    </w:p>
    <w:p w14:paraId="03723B8A" w14:textId="77777777" w:rsidR="00B011B9" w:rsidRDefault="0063337E">
      <w:pPr>
        <w:spacing w:line="360" w:lineRule="auto"/>
        <w:rPr>
          <w:rFonts w:ascii="Book Antiqua" w:hAnsi="Book Antiqua"/>
          <w:color w:val="000000" w:themeColor="text1"/>
        </w:rPr>
      </w:pPr>
      <w:r>
        <w:rPr>
          <w:rFonts w:ascii="Book Antiqua" w:hAnsi="Book Antiqua"/>
          <w:color w:val="000000" w:themeColor="text1"/>
          <w:lang w:eastAsia="zh-CN"/>
        </w:rPr>
        <w:br w:type="page"/>
      </w:r>
      <w:r>
        <w:rPr>
          <w:rFonts w:ascii="Book Antiqua" w:hAnsi="Book Antiqua"/>
          <w:noProof/>
          <w:color w:val="000000" w:themeColor="text1"/>
          <w:lang w:eastAsia="zh-CN"/>
        </w:rPr>
        <w:drawing>
          <wp:anchor distT="0" distB="0" distL="114935" distR="114935" simplePos="0" relativeHeight="251659264" behindDoc="0" locked="0" layoutInCell="1" allowOverlap="1" wp14:anchorId="73445E55" wp14:editId="20E3E7A7">
            <wp:simplePos x="0" y="0"/>
            <wp:positionH relativeFrom="column">
              <wp:posOffset>-6350</wp:posOffset>
            </wp:positionH>
            <wp:positionV relativeFrom="paragraph">
              <wp:posOffset>215900</wp:posOffset>
            </wp:positionV>
            <wp:extent cx="4368165" cy="3551555"/>
            <wp:effectExtent l="0" t="0" r="635" b="4445"/>
            <wp:wrapSquare wrapText="bothSides"/>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2"/>
                    <pic:cNvPicPr>
                      <a:picLocks noChangeAspect="1"/>
                    </pic:cNvPicPr>
                  </pic:nvPicPr>
                  <pic:blipFill>
                    <a:blip r:embed="rId11"/>
                    <a:stretch>
                      <a:fillRect/>
                    </a:stretch>
                  </pic:blipFill>
                  <pic:spPr>
                    <a:xfrm>
                      <a:off x="0" y="0"/>
                      <a:ext cx="4368165" cy="3551555"/>
                    </a:xfrm>
                    <a:prstGeom prst="rect">
                      <a:avLst/>
                    </a:prstGeom>
                  </pic:spPr>
                </pic:pic>
              </a:graphicData>
            </a:graphic>
          </wp:anchor>
        </w:drawing>
      </w:r>
    </w:p>
    <w:p w14:paraId="5062C4B2" w14:textId="77777777" w:rsidR="00B011B9" w:rsidRDefault="00B011B9">
      <w:pPr>
        <w:spacing w:line="360" w:lineRule="auto"/>
        <w:rPr>
          <w:rFonts w:ascii="Book Antiqua" w:hAnsi="Book Antiqua"/>
          <w:b/>
          <w:bCs/>
          <w:color w:val="000000" w:themeColor="text1"/>
        </w:rPr>
      </w:pPr>
    </w:p>
    <w:p w14:paraId="7820B6E7" w14:textId="77777777" w:rsidR="00B011B9" w:rsidRDefault="00B011B9">
      <w:pPr>
        <w:spacing w:line="360" w:lineRule="auto"/>
        <w:rPr>
          <w:rFonts w:ascii="Book Antiqua" w:hAnsi="Book Antiqua"/>
          <w:b/>
          <w:bCs/>
          <w:color w:val="000000" w:themeColor="text1"/>
        </w:rPr>
      </w:pPr>
    </w:p>
    <w:p w14:paraId="1A15BEBF" w14:textId="77777777" w:rsidR="00B011B9" w:rsidRDefault="00B011B9">
      <w:pPr>
        <w:spacing w:line="360" w:lineRule="auto"/>
        <w:rPr>
          <w:rFonts w:ascii="Book Antiqua" w:hAnsi="Book Antiqua"/>
          <w:b/>
          <w:bCs/>
          <w:color w:val="000000" w:themeColor="text1"/>
        </w:rPr>
      </w:pPr>
    </w:p>
    <w:p w14:paraId="4F435E8E" w14:textId="77777777" w:rsidR="00B011B9" w:rsidRDefault="00B011B9">
      <w:pPr>
        <w:spacing w:line="360" w:lineRule="auto"/>
        <w:rPr>
          <w:rFonts w:ascii="Book Antiqua" w:hAnsi="Book Antiqua"/>
          <w:b/>
          <w:bCs/>
          <w:color w:val="000000" w:themeColor="text1"/>
        </w:rPr>
      </w:pPr>
    </w:p>
    <w:p w14:paraId="668F5E20" w14:textId="77777777" w:rsidR="00B011B9" w:rsidRDefault="00B011B9">
      <w:pPr>
        <w:spacing w:line="360" w:lineRule="auto"/>
        <w:rPr>
          <w:rFonts w:ascii="Book Antiqua" w:hAnsi="Book Antiqua"/>
          <w:b/>
          <w:bCs/>
          <w:color w:val="000000" w:themeColor="text1"/>
        </w:rPr>
      </w:pPr>
    </w:p>
    <w:p w14:paraId="251AEB16" w14:textId="77777777" w:rsidR="00B011B9" w:rsidRDefault="00B011B9">
      <w:pPr>
        <w:spacing w:line="360" w:lineRule="auto"/>
        <w:rPr>
          <w:rFonts w:ascii="Book Antiqua" w:hAnsi="Book Antiqua"/>
          <w:b/>
          <w:bCs/>
          <w:color w:val="000000" w:themeColor="text1"/>
        </w:rPr>
      </w:pPr>
    </w:p>
    <w:p w14:paraId="14B96F54" w14:textId="77777777" w:rsidR="00B011B9" w:rsidRDefault="00B011B9">
      <w:pPr>
        <w:spacing w:line="360" w:lineRule="auto"/>
        <w:rPr>
          <w:rFonts w:ascii="Book Antiqua" w:hAnsi="Book Antiqua"/>
          <w:b/>
          <w:bCs/>
          <w:color w:val="000000" w:themeColor="text1"/>
        </w:rPr>
      </w:pPr>
    </w:p>
    <w:p w14:paraId="28F0B62B" w14:textId="77777777" w:rsidR="00B011B9" w:rsidRDefault="00B011B9">
      <w:pPr>
        <w:spacing w:line="360" w:lineRule="auto"/>
        <w:rPr>
          <w:rFonts w:ascii="Book Antiqua" w:hAnsi="Book Antiqua"/>
          <w:b/>
          <w:bCs/>
          <w:color w:val="000000" w:themeColor="text1"/>
        </w:rPr>
      </w:pPr>
    </w:p>
    <w:p w14:paraId="3589627E" w14:textId="77777777" w:rsidR="00B011B9" w:rsidRDefault="00B011B9">
      <w:pPr>
        <w:spacing w:line="360" w:lineRule="auto"/>
        <w:rPr>
          <w:rFonts w:ascii="Book Antiqua" w:hAnsi="Book Antiqua"/>
          <w:b/>
          <w:bCs/>
          <w:color w:val="000000" w:themeColor="text1"/>
        </w:rPr>
      </w:pPr>
    </w:p>
    <w:p w14:paraId="72945190" w14:textId="77777777" w:rsidR="00B011B9" w:rsidRDefault="00B011B9">
      <w:pPr>
        <w:spacing w:line="360" w:lineRule="auto"/>
        <w:rPr>
          <w:rFonts w:ascii="Book Antiqua" w:hAnsi="Book Antiqua"/>
          <w:b/>
          <w:bCs/>
          <w:color w:val="000000" w:themeColor="text1"/>
        </w:rPr>
      </w:pPr>
    </w:p>
    <w:p w14:paraId="3F0A00B1" w14:textId="77777777" w:rsidR="00B011B9" w:rsidRDefault="00B011B9">
      <w:pPr>
        <w:spacing w:line="360" w:lineRule="auto"/>
        <w:rPr>
          <w:rFonts w:ascii="Book Antiqua" w:hAnsi="Book Antiqua"/>
          <w:b/>
          <w:bCs/>
          <w:color w:val="000000" w:themeColor="text1"/>
        </w:rPr>
      </w:pPr>
    </w:p>
    <w:p w14:paraId="7DC9580B" w14:textId="77777777" w:rsidR="00B011B9" w:rsidRDefault="00B011B9">
      <w:pPr>
        <w:spacing w:line="360" w:lineRule="auto"/>
        <w:rPr>
          <w:rFonts w:ascii="Book Antiqua" w:hAnsi="Book Antiqua"/>
          <w:b/>
          <w:bCs/>
          <w:color w:val="000000" w:themeColor="text1"/>
        </w:rPr>
      </w:pPr>
    </w:p>
    <w:p w14:paraId="3043A4B8" w14:textId="77777777" w:rsidR="00B011B9" w:rsidRDefault="00B011B9">
      <w:pPr>
        <w:spacing w:line="360" w:lineRule="auto"/>
        <w:rPr>
          <w:rFonts w:ascii="Book Antiqua" w:hAnsi="Book Antiqua"/>
          <w:b/>
          <w:bCs/>
          <w:color w:val="000000" w:themeColor="text1"/>
        </w:rPr>
      </w:pPr>
    </w:p>
    <w:p w14:paraId="2E12F119" w14:textId="4551AFC2" w:rsidR="00B011B9" w:rsidRDefault="0063337E">
      <w:pPr>
        <w:spacing w:line="360" w:lineRule="auto"/>
        <w:rPr>
          <w:rFonts w:ascii="Book Antiqua" w:hAnsi="Book Antiqua"/>
          <w:color w:val="000000" w:themeColor="text1"/>
        </w:rPr>
      </w:pPr>
      <w:r>
        <w:rPr>
          <w:rFonts w:ascii="Book Antiqua" w:hAnsi="Book Antiqua"/>
          <w:b/>
          <w:bCs/>
          <w:color w:val="000000" w:themeColor="text1"/>
        </w:rPr>
        <w:t xml:space="preserve">Figure </w:t>
      </w:r>
      <w:r>
        <w:rPr>
          <w:rFonts w:ascii="Book Antiqua" w:hAnsi="Book Antiqua"/>
          <w:b/>
          <w:bCs/>
          <w:color w:val="000000" w:themeColor="text1"/>
          <w:lang w:eastAsia="zh-CN"/>
        </w:rPr>
        <w:t>2</w:t>
      </w:r>
      <w:r>
        <w:rPr>
          <w:rFonts w:ascii="Book Antiqua" w:hAnsi="Book Antiqua"/>
          <w:color w:val="000000" w:themeColor="text1"/>
        </w:rPr>
        <w:t xml:space="preserve"> </w:t>
      </w:r>
      <w:r>
        <w:rPr>
          <w:rFonts w:ascii="Book Antiqua" w:hAnsi="Book Antiqua"/>
          <w:b/>
          <w:bCs/>
          <w:color w:val="000000" w:themeColor="text1"/>
        </w:rPr>
        <w:t>Computer tomography angiography postoperative</w:t>
      </w:r>
      <w:r>
        <w:rPr>
          <w:rFonts w:ascii="Book Antiqua" w:hAnsi="Book Antiqua"/>
          <w:color w:val="000000" w:themeColor="text1"/>
        </w:rPr>
        <w:t xml:space="preserve">. Trifurcation of the celiac trunk was absent, </w:t>
      </w:r>
      <w:r>
        <w:rPr>
          <w:rFonts w:ascii="Book Antiqua" w:hAnsi="Book Antiqua"/>
          <w:color w:val="000000" w:themeColor="text1"/>
          <w:lang w:eastAsia="zh-CN"/>
        </w:rPr>
        <w:t xml:space="preserve">and the </w:t>
      </w:r>
      <w:r>
        <w:rPr>
          <w:rFonts w:ascii="Book Antiqua" w:hAnsi="Book Antiqua"/>
          <w:color w:val="000000" w:themeColor="text1"/>
        </w:rPr>
        <w:t>left gastric artery and splenic artery originate</w:t>
      </w:r>
      <w:r>
        <w:rPr>
          <w:rFonts w:ascii="Book Antiqua" w:hAnsi="Book Antiqua"/>
          <w:color w:val="000000" w:themeColor="text1"/>
          <w:lang w:eastAsia="zh-CN"/>
        </w:rPr>
        <w:t>d in</w:t>
      </w:r>
      <w:r>
        <w:rPr>
          <w:rFonts w:ascii="Book Antiqua" w:hAnsi="Book Antiqua"/>
          <w:color w:val="000000" w:themeColor="text1"/>
        </w:rPr>
        <w:t xml:space="preserve"> </w:t>
      </w:r>
      <w:r>
        <w:rPr>
          <w:rFonts w:ascii="Book Antiqua" w:hAnsi="Book Antiqua"/>
          <w:color w:val="000000" w:themeColor="text1"/>
          <w:lang w:eastAsia="zh-CN"/>
        </w:rPr>
        <w:t xml:space="preserve">the </w:t>
      </w:r>
      <w:r>
        <w:rPr>
          <w:rFonts w:ascii="Book Antiqua" w:hAnsi="Book Antiqua"/>
          <w:color w:val="000000" w:themeColor="text1"/>
        </w:rPr>
        <w:t>anterior wall of the abdominal aorta</w:t>
      </w:r>
      <w:r>
        <w:rPr>
          <w:rFonts w:ascii="Book Antiqua" w:hAnsi="Book Antiqua"/>
          <w:color w:val="000000" w:themeColor="text1"/>
          <w:lang w:eastAsia="zh-CN"/>
        </w:rPr>
        <w:t>, while t</w:t>
      </w:r>
      <w:r>
        <w:rPr>
          <w:rFonts w:ascii="Book Antiqua" w:hAnsi="Book Antiqua"/>
          <w:color w:val="000000" w:themeColor="text1"/>
        </w:rPr>
        <w:t xml:space="preserve">he common hepatic artery </w:t>
      </w:r>
      <w:r>
        <w:rPr>
          <w:rFonts w:ascii="Book Antiqua" w:hAnsi="Book Antiqua" w:hint="eastAsia"/>
          <w:color w:val="000000" w:themeColor="text1"/>
          <w:lang w:eastAsia="zh-CN"/>
        </w:rPr>
        <w:t>(</w:t>
      </w:r>
      <w:r>
        <w:rPr>
          <w:rFonts w:ascii="Book Antiqua" w:hAnsi="Book Antiqua"/>
          <w:color w:val="000000" w:themeColor="text1"/>
        </w:rPr>
        <w:t xml:space="preserve">CHA) </w:t>
      </w:r>
      <w:r>
        <w:rPr>
          <w:rFonts w:ascii="Book Antiqua" w:hAnsi="Book Antiqua"/>
          <w:color w:val="000000" w:themeColor="text1"/>
          <w:lang w:eastAsia="zh-CN"/>
        </w:rPr>
        <w:t>originated from</w:t>
      </w:r>
      <w:r>
        <w:rPr>
          <w:rFonts w:ascii="Book Antiqua" w:hAnsi="Book Antiqua"/>
          <w:color w:val="000000" w:themeColor="text1"/>
        </w:rPr>
        <w:t xml:space="preserve"> the</w:t>
      </w:r>
      <w:r>
        <w:rPr>
          <w:rFonts w:ascii="Book Antiqua" w:eastAsia="Book Antiqua" w:hAnsi="Book Antiqua" w:cs="Book Antiqua"/>
          <w:color w:val="000000"/>
          <w:szCs w:val="22"/>
        </w:rPr>
        <w:t xml:space="preserve"> superior mesenteric artery</w:t>
      </w:r>
      <w:r>
        <w:rPr>
          <w:rFonts w:ascii="Book Antiqua" w:hAnsi="Book Antiqua"/>
          <w:color w:val="000000" w:themeColor="text1"/>
          <w:lang w:eastAsia="zh-CN"/>
        </w:rPr>
        <w:t xml:space="preserve">. Unfortunately, the CHA </w:t>
      </w:r>
      <w:r>
        <w:rPr>
          <w:rFonts w:ascii="Book Antiqua" w:hAnsi="Book Antiqua"/>
          <w:color w:val="000000" w:themeColor="text1"/>
        </w:rPr>
        <w:t>was injured</w:t>
      </w:r>
      <w:r>
        <w:rPr>
          <w:rFonts w:ascii="Book Antiqua" w:hAnsi="Book Antiqua"/>
          <w:color w:val="000000" w:themeColor="text1"/>
          <w:lang w:eastAsia="zh-CN"/>
        </w:rPr>
        <w:t xml:space="preserve"> and the left subphrenic and middle hepatic arteries were dilated. </w:t>
      </w:r>
      <w:r>
        <w:rPr>
          <w:rFonts w:ascii="Book Antiqua" w:hAnsi="Book Antiqua"/>
          <w:color w:val="000000" w:themeColor="text1"/>
        </w:rPr>
        <w:t xml:space="preserve">In addition, the </w:t>
      </w:r>
      <w:r w:rsidRPr="0063337E">
        <w:rPr>
          <w:rFonts w:ascii="Book Antiqua" w:hAnsi="Book Antiqua"/>
          <w:color w:val="000000" w:themeColor="text1"/>
        </w:rPr>
        <w:t>right hepatic artery</w:t>
      </w:r>
      <w:r>
        <w:rPr>
          <w:rFonts w:ascii="Book Antiqua" w:hAnsi="Book Antiqua"/>
          <w:color w:val="000000" w:themeColor="text1"/>
        </w:rPr>
        <w:t xml:space="preserve"> supplied part of the right hepatic blood flow. </w:t>
      </w:r>
      <w:r>
        <w:rPr>
          <w:rFonts w:ascii="Book Antiqua" w:hAnsi="Book Antiqua"/>
          <w:color w:val="000000" w:themeColor="text1"/>
          <w:lang w:eastAsia="zh-CN"/>
        </w:rPr>
        <w:t>M</w:t>
      </w:r>
      <w:r>
        <w:rPr>
          <w:rFonts w:ascii="Book Antiqua" w:hAnsi="Book Antiqua"/>
          <w:color w:val="000000" w:themeColor="text1"/>
        </w:rPr>
        <w:t>iddle hepatic artery</w:t>
      </w:r>
      <w:r>
        <w:rPr>
          <w:rFonts w:ascii="Book Antiqua" w:hAnsi="Book Antiqua"/>
          <w:color w:val="000000" w:themeColor="text1"/>
          <w:lang w:eastAsia="zh-CN"/>
        </w:rPr>
        <w:t xml:space="preserve"> and left renal artery supplied the middle and left hepatic blood flow, respectively. </w:t>
      </w:r>
    </w:p>
    <w:p w14:paraId="27B82626" w14:textId="77777777" w:rsidR="00B011B9" w:rsidRDefault="0063337E">
      <w:pPr>
        <w:spacing w:line="360" w:lineRule="auto"/>
        <w:rPr>
          <w:rFonts w:ascii="Book Antiqua" w:hAnsi="Book Antiqua"/>
          <w:color w:val="000000" w:themeColor="text1"/>
        </w:rPr>
      </w:pPr>
      <w:r>
        <w:rPr>
          <w:rFonts w:ascii="Book Antiqua" w:hAnsi="Book Antiqua"/>
          <w:color w:val="000000" w:themeColor="text1"/>
        </w:rPr>
        <w:br w:type="page"/>
      </w:r>
      <w:r>
        <w:rPr>
          <w:rFonts w:ascii="Book Antiqua" w:hAnsi="Book Antiqua"/>
          <w:noProof/>
          <w:color w:val="000000" w:themeColor="text1"/>
          <w:lang w:eastAsia="zh-CN"/>
        </w:rPr>
        <w:drawing>
          <wp:inline distT="0" distB="0" distL="114300" distR="114300" wp14:anchorId="623AC669" wp14:editId="03DA94B2">
            <wp:extent cx="5284470" cy="2447925"/>
            <wp:effectExtent l="0" t="0" r="11430" b="3175"/>
            <wp:docPr id="3" name="图片 3" descr="E:\王杰内江一院SCI及课题\谢飞\Xie Fei case report\个案\Figure 3.1.tif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王杰内江一院SCI及课题\谢飞\Xie Fei case report\个案\Figure 3.1.tifFigure 3.1"/>
                    <pic:cNvPicPr>
                      <a:picLocks noChangeAspect="1"/>
                    </pic:cNvPicPr>
                  </pic:nvPicPr>
                  <pic:blipFill>
                    <a:blip r:embed="rId12"/>
                    <a:srcRect/>
                    <a:stretch>
                      <a:fillRect/>
                    </a:stretch>
                  </pic:blipFill>
                  <pic:spPr>
                    <a:xfrm>
                      <a:off x="0" y="0"/>
                      <a:ext cx="5284470" cy="2447925"/>
                    </a:xfrm>
                    <a:prstGeom prst="rect">
                      <a:avLst/>
                    </a:prstGeom>
                  </pic:spPr>
                </pic:pic>
              </a:graphicData>
            </a:graphic>
          </wp:inline>
        </w:drawing>
      </w:r>
    </w:p>
    <w:p w14:paraId="5E9C4004" w14:textId="77777777" w:rsidR="00B011B9" w:rsidRDefault="0063337E">
      <w:pPr>
        <w:spacing w:line="360" w:lineRule="auto"/>
        <w:rPr>
          <w:rFonts w:ascii="Book Antiqua" w:hAnsi="Book Antiqua"/>
          <w:color w:val="000000" w:themeColor="text1"/>
          <w:lang w:eastAsia="zh-CN"/>
        </w:rPr>
      </w:pPr>
      <w:r>
        <w:rPr>
          <w:rFonts w:ascii="Book Antiqua" w:hAnsi="Book Antiqua"/>
          <w:b/>
          <w:bCs/>
          <w:color w:val="000000" w:themeColor="text1"/>
        </w:rPr>
        <w:t xml:space="preserve">Figure </w:t>
      </w:r>
      <w:r>
        <w:rPr>
          <w:rFonts w:ascii="Book Antiqua" w:hAnsi="Book Antiqua"/>
          <w:b/>
          <w:bCs/>
          <w:color w:val="000000" w:themeColor="text1"/>
          <w:lang w:eastAsia="zh-CN"/>
        </w:rPr>
        <w:t>3</w:t>
      </w:r>
      <w:r>
        <w:rPr>
          <w:rFonts w:ascii="Book Antiqua" w:hAnsi="Book Antiqua"/>
          <w:b/>
          <w:bCs/>
          <w:color w:val="000000" w:themeColor="text1"/>
        </w:rPr>
        <w:t xml:space="preserve">. </w:t>
      </w:r>
      <w:r>
        <w:rPr>
          <w:rFonts w:ascii="Book Antiqua" w:hAnsi="Book Antiqua"/>
          <w:b/>
          <w:bCs/>
          <w:color w:val="000000" w:themeColor="text1"/>
          <w:lang w:eastAsia="zh-CN"/>
        </w:rPr>
        <w:t xml:space="preserve">The image of magnetic resonance imaging in coronal section. </w:t>
      </w:r>
      <w:r>
        <w:rPr>
          <w:rFonts w:ascii="Book Antiqua" w:hAnsi="Book Antiqua"/>
          <w:color w:val="000000" w:themeColor="text1"/>
          <w:lang w:eastAsia="zh-CN"/>
        </w:rPr>
        <w:t xml:space="preserve">A: The results </w:t>
      </w:r>
      <w:r>
        <w:rPr>
          <w:rFonts w:ascii="Book Antiqua" w:hAnsi="Book Antiqua"/>
          <w:color w:val="000000" w:themeColor="text1"/>
        </w:rPr>
        <w:t>showed the liver abscess</w:t>
      </w:r>
      <w:r>
        <w:rPr>
          <w:rFonts w:ascii="Book Antiqua" w:hAnsi="Book Antiqua"/>
          <w:color w:val="000000" w:themeColor="text1"/>
          <w:lang w:eastAsia="zh-CN"/>
        </w:rPr>
        <w:t>es</w:t>
      </w:r>
      <w:r>
        <w:rPr>
          <w:rFonts w:ascii="Book Antiqua" w:hAnsi="Book Antiqua"/>
          <w:color w:val="000000" w:themeColor="text1"/>
        </w:rPr>
        <w:t xml:space="preserve"> </w:t>
      </w:r>
      <w:r>
        <w:rPr>
          <w:rFonts w:ascii="Book Antiqua" w:hAnsi="Book Antiqua"/>
          <w:color w:val="000000" w:themeColor="text1"/>
          <w:lang w:eastAsia="zh-CN"/>
        </w:rPr>
        <w:t>were</w:t>
      </w:r>
      <w:r>
        <w:rPr>
          <w:rFonts w:ascii="Book Antiqua" w:hAnsi="Book Antiqua"/>
          <w:color w:val="000000" w:themeColor="text1"/>
        </w:rPr>
        <w:t xml:space="preserve"> interlinked with the intrahepatic bile duct and the </w:t>
      </w:r>
      <w:r>
        <w:rPr>
          <w:rFonts w:ascii="Book Antiqua" w:hAnsi="Book Antiqua"/>
          <w:color w:val="000000" w:themeColor="text1"/>
          <w:lang w:eastAsia="zh-CN"/>
        </w:rPr>
        <w:t>bile and pus</w:t>
      </w:r>
      <w:r>
        <w:rPr>
          <w:rFonts w:ascii="Book Antiqua" w:hAnsi="Book Antiqua"/>
          <w:color w:val="000000" w:themeColor="text1"/>
        </w:rPr>
        <w:t xml:space="preserve"> flows to the perihepatic space</w:t>
      </w:r>
      <w:r>
        <w:rPr>
          <w:rFonts w:ascii="Book Antiqua" w:hAnsi="Book Antiqua"/>
          <w:color w:val="000000" w:themeColor="text1"/>
          <w:lang w:eastAsia="zh-CN"/>
        </w:rPr>
        <w:t xml:space="preserve">; B: Magnetic resonance cholangiogram picture illustrated anatomical changes of bile duct after pancreatoduodenectomy.  </w:t>
      </w:r>
    </w:p>
    <w:p w14:paraId="2B50CCD8" w14:textId="77777777" w:rsidR="00B011B9" w:rsidRDefault="0063337E">
      <w:pPr>
        <w:spacing w:line="360" w:lineRule="auto"/>
        <w:rPr>
          <w:rFonts w:ascii="Book Antiqua" w:hAnsi="Book Antiqua"/>
          <w:color w:val="000000" w:themeColor="text1"/>
        </w:rPr>
      </w:pPr>
      <w:r>
        <w:rPr>
          <w:rFonts w:ascii="Book Antiqua" w:hAnsi="Book Antiqua"/>
          <w:color w:val="000000" w:themeColor="text1"/>
          <w:lang w:eastAsia="zh-CN"/>
        </w:rPr>
        <w:br w:type="page"/>
      </w:r>
      <w:r>
        <w:rPr>
          <w:rFonts w:ascii="Book Antiqua" w:hAnsi="Book Antiqua"/>
          <w:noProof/>
          <w:color w:val="000000" w:themeColor="text1"/>
          <w:lang w:eastAsia="zh-CN"/>
        </w:rPr>
        <w:drawing>
          <wp:inline distT="0" distB="0" distL="114300" distR="114300" wp14:anchorId="73872F60" wp14:editId="2431775A">
            <wp:extent cx="3691255" cy="2768600"/>
            <wp:effectExtent l="0" t="0" r="4445"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4"/>
                    <pic:cNvPicPr>
                      <a:picLocks noChangeAspect="1"/>
                    </pic:cNvPicPr>
                  </pic:nvPicPr>
                  <pic:blipFill>
                    <a:blip r:embed="rId13"/>
                    <a:stretch>
                      <a:fillRect/>
                    </a:stretch>
                  </pic:blipFill>
                  <pic:spPr>
                    <a:xfrm>
                      <a:off x="0" y="0"/>
                      <a:ext cx="3691255" cy="2768600"/>
                    </a:xfrm>
                    <a:prstGeom prst="rect">
                      <a:avLst/>
                    </a:prstGeom>
                  </pic:spPr>
                </pic:pic>
              </a:graphicData>
            </a:graphic>
          </wp:inline>
        </w:drawing>
      </w:r>
    </w:p>
    <w:p w14:paraId="55CF49D1" w14:textId="77777777" w:rsidR="00B011B9" w:rsidRDefault="0063337E">
      <w:pPr>
        <w:spacing w:line="360" w:lineRule="auto"/>
        <w:rPr>
          <w:rFonts w:ascii="Book Antiqua" w:hAnsi="Book Antiqua"/>
          <w:color w:val="000000" w:themeColor="text1"/>
          <w:lang w:eastAsia="zh-CN"/>
        </w:rPr>
      </w:pPr>
      <w:r>
        <w:rPr>
          <w:rFonts w:ascii="Book Antiqua" w:hAnsi="Book Antiqua"/>
          <w:b/>
          <w:bCs/>
          <w:color w:val="000000" w:themeColor="text1"/>
        </w:rPr>
        <w:t>Figure</w:t>
      </w:r>
      <w:r>
        <w:rPr>
          <w:rFonts w:ascii="Book Antiqua" w:hAnsi="Book Antiqua"/>
          <w:b/>
          <w:bCs/>
          <w:color w:val="000000" w:themeColor="text1"/>
          <w:lang w:eastAsia="zh-CN"/>
        </w:rPr>
        <w:t xml:space="preserve"> 4</w:t>
      </w:r>
      <w:r>
        <w:rPr>
          <w:rFonts w:ascii="Book Antiqua" w:hAnsi="Book Antiqua"/>
          <w:b/>
          <w:bCs/>
          <w:color w:val="000000" w:themeColor="text1"/>
        </w:rPr>
        <w:t xml:space="preserve"> Histopathological</w:t>
      </w:r>
      <w:r>
        <w:rPr>
          <w:rFonts w:ascii="Book Antiqua" w:hAnsi="Book Antiqua"/>
          <w:b/>
          <w:bCs/>
          <w:color w:val="000000" w:themeColor="text1"/>
          <w:lang w:eastAsia="zh-CN"/>
        </w:rPr>
        <w:t xml:space="preserve"> </w:t>
      </w:r>
      <w:r>
        <w:rPr>
          <w:rFonts w:ascii="Book Antiqua" w:hAnsi="Book Antiqua"/>
          <w:b/>
          <w:bCs/>
          <w:color w:val="000000" w:themeColor="text1"/>
        </w:rPr>
        <w:t>examination</w:t>
      </w:r>
      <w:r>
        <w:rPr>
          <w:rFonts w:ascii="Book Antiqua" w:hAnsi="Book Antiqua"/>
          <w:b/>
          <w:bCs/>
          <w:color w:val="000000" w:themeColor="text1"/>
          <w:lang w:eastAsia="zh-CN"/>
        </w:rPr>
        <w:t xml:space="preserve"> </w:t>
      </w:r>
      <w:r>
        <w:rPr>
          <w:rFonts w:ascii="Book Antiqua" w:hAnsi="Book Antiqua"/>
          <w:b/>
          <w:bCs/>
          <w:color w:val="000000" w:themeColor="text1"/>
        </w:rPr>
        <w:t>of</w:t>
      </w:r>
      <w:r>
        <w:rPr>
          <w:rFonts w:ascii="Book Antiqua" w:hAnsi="Book Antiqua"/>
          <w:b/>
          <w:bCs/>
          <w:color w:val="000000" w:themeColor="text1"/>
          <w:lang w:eastAsia="zh-CN"/>
        </w:rPr>
        <w:t xml:space="preserve"> </w:t>
      </w:r>
      <w:r>
        <w:rPr>
          <w:rFonts w:ascii="Book Antiqua" w:hAnsi="Book Antiqua"/>
          <w:b/>
          <w:bCs/>
          <w:color w:val="000000" w:themeColor="text1"/>
        </w:rPr>
        <w:t>the</w:t>
      </w:r>
      <w:r>
        <w:rPr>
          <w:rFonts w:ascii="Book Antiqua" w:hAnsi="Book Antiqua"/>
          <w:b/>
          <w:bCs/>
          <w:color w:val="000000" w:themeColor="text1"/>
          <w:lang w:eastAsia="zh-CN"/>
        </w:rPr>
        <w:t xml:space="preserve"> </w:t>
      </w:r>
      <w:r>
        <w:rPr>
          <w:rFonts w:ascii="Book Antiqua" w:hAnsi="Book Antiqua"/>
          <w:b/>
          <w:bCs/>
          <w:color w:val="000000" w:themeColor="text1"/>
        </w:rPr>
        <w:t>liver</w:t>
      </w:r>
      <w:r>
        <w:rPr>
          <w:rFonts w:ascii="Book Antiqua" w:hAnsi="Book Antiqua"/>
          <w:b/>
          <w:bCs/>
          <w:color w:val="000000" w:themeColor="text1"/>
          <w:lang w:eastAsia="zh-CN"/>
        </w:rPr>
        <w:t>.</w:t>
      </w:r>
      <w:r>
        <w:rPr>
          <w:rFonts w:ascii="Book Antiqua" w:hAnsi="Book Antiqua"/>
          <w:color w:val="000000" w:themeColor="text1"/>
          <w:lang w:eastAsia="zh-CN"/>
        </w:rPr>
        <w:t xml:space="preserve"> Hematoxylin-eosin staining showed that there was necrotic liver tissue </w:t>
      </w:r>
      <w:r>
        <w:rPr>
          <w:rFonts w:ascii="Book Antiqua" w:hAnsi="Book Antiqua"/>
          <w:color w:val="000000" w:themeColor="text1"/>
        </w:rPr>
        <w:t>with liver degeneration</w:t>
      </w:r>
      <w:r>
        <w:rPr>
          <w:rFonts w:ascii="Book Antiqua" w:hAnsi="Book Antiqua"/>
          <w:color w:val="000000" w:themeColor="text1"/>
          <w:lang w:eastAsia="zh-CN"/>
        </w:rPr>
        <w:t xml:space="preserve"> </w:t>
      </w:r>
      <w:r>
        <w:rPr>
          <w:rFonts w:ascii="Book Antiqua" w:hAnsi="Book Antiqua"/>
          <w:color w:val="000000" w:themeColor="text1"/>
        </w:rPr>
        <w:t>and inflammatory cell infiltration.</w:t>
      </w:r>
      <w:r>
        <w:rPr>
          <w:rFonts w:ascii="Book Antiqua" w:hAnsi="Book Antiqua"/>
          <w:color w:val="000000" w:themeColor="text1"/>
          <w:lang w:eastAsia="zh-CN"/>
        </w:rPr>
        <w:t xml:space="preserve"> Scar bar: 20 μm.</w:t>
      </w:r>
    </w:p>
    <w:p w14:paraId="0C4FBE7B" w14:textId="77777777" w:rsidR="00B011B9" w:rsidRDefault="0063337E">
      <w:pPr>
        <w:spacing w:line="360" w:lineRule="auto"/>
        <w:rPr>
          <w:rFonts w:ascii="Book Antiqua" w:hAnsi="Book Antiqua"/>
          <w:color w:val="000000" w:themeColor="text1"/>
        </w:rPr>
      </w:pPr>
      <w:r>
        <w:rPr>
          <w:rFonts w:ascii="Book Antiqua" w:hAnsi="Book Antiqua"/>
          <w:color w:val="000000" w:themeColor="text1"/>
          <w:lang w:eastAsia="zh-CN"/>
        </w:rPr>
        <w:br w:type="page"/>
      </w:r>
      <w:r>
        <w:rPr>
          <w:rFonts w:ascii="Book Antiqua" w:hAnsi="Book Antiqua"/>
          <w:noProof/>
          <w:color w:val="000000" w:themeColor="text1"/>
          <w:lang w:eastAsia="zh-CN"/>
        </w:rPr>
        <w:drawing>
          <wp:inline distT="0" distB="0" distL="114300" distR="114300" wp14:anchorId="18BC8CBE" wp14:editId="14700EB9">
            <wp:extent cx="3552190" cy="3402330"/>
            <wp:effectExtent l="0" t="0" r="3810" b="1270"/>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5"/>
                    <pic:cNvPicPr>
                      <a:picLocks noChangeAspect="1"/>
                    </pic:cNvPicPr>
                  </pic:nvPicPr>
                  <pic:blipFill>
                    <a:blip r:embed="rId14"/>
                    <a:stretch>
                      <a:fillRect/>
                    </a:stretch>
                  </pic:blipFill>
                  <pic:spPr>
                    <a:xfrm>
                      <a:off x="0" y="0"/>
                      <a:ext cx="3552190" cy="3402330"/>
                    </a:xfrm>
                    <a:prstGeom prst="rect">
                      <a:avLst/>
                    </a:prstGeom>
                  </pic:spPr>
                </pic:pic>
              </a:graphicData>
            </a:graphic>
          </wp:inline>
        </w:drawing>
      </w:r>
    </w:p>
    <w:p w14:paraId="6078BCC1" w14:textId="3E1269DF" w:rsidR="001D6319" w:rsidRDefault="0063337E" w:rsidP="00A5709D">
      <w:pPr>
        <w:spacing w:line="360" w:lineRule="auto"/>
        <w:rPr>
          <w:rFonts w:ascii="Book Antiqua" w:hAnsi="Book Antiqua"/>
          <w:color w:val="000000" w:themeColor="text1"/>
          <w:lang w:eastAsia="zh-CN"/>
        </w:rPr>
      </w:pPr>
      <w:r>
        <w:rPr>
          <w:rFonts w:ascii="Book Antiqua" w:hAnsi="Book Antiqua"/>
          <w:b/>
          <w:bCs/>
          <w:color w:val="000000" w:themeColor="text1"/>
        </w:rPr>
        <w:t>Figure 5</w:t>
      </w:r>
      <w:r>
        <w:rPr>
          <w:rFonts w:ascii="Book Antiqua" w:hAnsi="Book Antiqua"/>
          <w:b/>
          <w:bCs/>
          <w:color w:val="000000" w:themeColor="text1"/>
          <w:lang w:eastAsia="zh-CN"/>
        </w:rPr>
        <w:t xml:space="preserve"> R</w:t>
      </w:r>
      <w:r>
        <w:rPr>
          <w:rFonts w:ascii="Book Antiqua" w:hAnsi="Book Antiqua"/>
          <w:b/>
          <w:bCs/>
          <w:color w:val="000000" w:themeColor="text1"/>
        </w:rPr>
        <w:t>esected specimen photo</w:t>
      </w:r>
      <w:r>
        <w:rPr>
          <w:rFonts w:ascii="Book Antiqua" w:hAnsi="Book Antiqua"/>
          <w:b/>
          <w:bCs/>
          <w:color w:val="000000" w:themeColor="text1"/>
          <w:lang w:eastAsia="zh-CN"/>
        </w:rPr>
        <w:t xml:space="preserve">. </w:t>
      </w:r>
      <w:r w:rsidR="00A5709D" w:rsidRPr="00A5709D">
        <w:rPr>
          <w:rFonts w:ascii="Book Antiqua" w:hAnsi="Book Antiqua"/>
          <w:color w:val="000000" w:themeColor="text1"/>
          <w:vertAlign w:val="superscript"/>
          <w:lang w:eastAsia="zh-CN"/>
        </w:rPr>
        <w:t>1</w:t>
      </w:r>
      <w:r w:rsidRPr="00A5709D">
        <w:rPr>
          <w:rFonts w:ascii="Book Antiqua" w:hAnsi="Book Antiqua"/>
          <w:color w:val="000000" w:themeColor="text1"/>
          <w:lang w:eastAsia="zh-CN"/>
        </w:rPr>
        <w:t>T</w:t>
      </w:r>
      <w:r>
        <w:rPr>
          <w:rFonts w:ascii="Book Antiqua" w:hAnsi="Book Antiqua"/>
          <w:color w:val="000000" w:themeColor="text1"/>
          <w:lang w:eastAsia="zh-CN"/>
        </w:rPr>
        <w:t>he images displayed the</w:t>
      </w:r>
      <w:r>
        <w:rPr>
          <w:rFonts w:ascii="Book Antiqua" w:hAnsi="Book Antiqua"/>
          <w:b/>
          <w:bCs/>
          <w:color w:val="000000" w:themeColor="text1"/>
          <w:lang w:eastAsia="zh-CN"/>
        </w:rPr>
        <w:t xml:space="preserve"> </w:t>
      </w:r>
      <w:r>
        <w:rPr>
          <w:rFonts w:ascii="Book Antiqua" w:hAnsi="Book Antiqua"/>
          <w:color w:val="000000" w:themeColor="text1"/>
          <w:lang w:eastAsia="zh-CN"/>
        </w:rPr>
        <w:t xml:space="preserve">liver </w:t>
      </w:r>
      <w:r>
        <w:rPr>
          <w:rFonts w:ascii="Book Antiqua" w:hAnsi="Book Antiqua"/>
          <w:color w:val="000000" w:themeColor="text1"/>
        </w:rPr>
        <w:t>abscess</w:t>
      </w:r>
      <w:r w:rsidR="00A5709D">
        <w:rPr>
          <w:rFonts w:ascii="Book Antiqua" w:hAnsi="Book Antiqua"/>
          <w:color w:val="000000" w:themeColor="text1"/>
        </w:rPr>
        <w:t xml:space="preserve">. </w:t>
      </w:r>
      <w:r w:rsidR="00A5709D" w:rsidRPr="00A5709D">
        <w:rPr>
          <w:rFonts w:ascii="Book Antiqua" w:hAnsi="Book Antiqua"/>
          <w:color w:val="000000" w:themeColor="text1"/>
          <w:vertAlign w:val="superscript"/>
        </w:rPr>
        <w:t>2</w:t>
      </w:r>
      <w:r w:rsidR="00A5709D">
        <w:rPr>
          <w:rFonts w:ascii="Book Antiqua" w:hAnsi="Book Antiqua"/>
          <w:color w:val="000000" w:themeColor="text1"/>
          <w:lang w:eastAsia="zh-CN"/>
        </w:rPr>
        <w:t>B</w:t>
      </w:r>
      <w:r>
        <w:rPr>
          <w:rFonts w:ascii="Book Antiqua" w:hAnsi="Book Antiqua"/>
          <w:color w:val="000000" w:themeColor="text1"/>
        </w:rPr>
        <w:t>ile duct necrosis</w:t>
      </w:r>
      <w:r>
        <w:rPr>
          <w:rFonts w:ascii="Book Antiqua" w:hAnsi="Book Antiqua"/>
          <w:color w:val="000000" w:themeColor="text1"/>
          <w:lang w:eastAsia="zh-CN"/>
        </w:rPr>
        <w:t xml:space="preserve"> in the liver.</w:t>
      </w:r>
    </w:p>
    <w:p w14:paraId="637475EA" w14:textId="77777777" w:rsidR="001D6319" w:rsidRDefault="001D6319">
      <w:pPr>
        <w:rPr>
          <w:rFonts w:ascii="Book Antiqua" w:hAnsi="Book Antiqua"/>
          <w:color w:val="000000" w:themeColor="text1"/>
          <w:lang w:eastAsia="zh-CN"/>
        </w:rPr>
      </w:pPr>
      <w:r>
        <w:rPr>
          <w:rFonts w:ascii="Book Antiqua" w:hAnsi="Book Antiqua"/>
          <w:color w:val="000000" w:themeColor="text1"/>
          <w:lang w:eastAsia="zh-CN"/>
        </w:rPr>
        <w:br w:type="page"/>
      </w:r>
    </w:p>
    <w:p w14:paraId="30440CBC" w14:textId="77777777" w:rsidR="001D6319" w:rsidRDefault="001D6319" w:rsidP="001D6319">
      <w:pPr>
        <w:jc w:val="center"/>
        <w:rPr>
          <w:rFonts w:ascii="Book Antiqua" w:hAnsi="Book Antiqua"/>
          <w:lang w:eastAsia="zh-CN"/>
        </w:rPr>
      </w:pPr>
      <w:bookmarkStart w:id="2" w:name="OLE_LINK1"/>
      <w:bookmarkStart w:id="3" w:name="OLE_LINK2"/>
    </w:p>
    <w:p w14:paraId="3DA96462" w14:textId="77777777" w:rsidR="001D6319" w:rsidRDefault="001D6319" w:rsidP="001D6319">
      <w:pPr>
        <w:jc w:val="center"/>
        <w:rPr>
          <w:rFonts w:ascii="Book Antiqua" w:hAnsi="Book Antiqua"/>
          <w:lang w:eastAsia="zh-CN"/>
        </w:rPr>
      </w:pPr>
    </w:p>
    <w:p w14:paraId="267CE682" w14:textId="77777777" w:rsidR="001D6319" w:rsidRDefault="001D6319" w:rsidP="001D6319">
      <w:pPr>
        <w:jc w:val="center"/>
        <w:rPr>
          <w:rFonts w:ascii="Book Antiqua" w:hAnsi="Book Antiqua"/>
          <w:lang w:eastAsia="zh-CN"/>
        </w:rPr>
      </w:pPr>
    </w:p>
    <w:p w14:paraId="20A3DA14" w14:textId="77777777" w:rsidR="001D6319" w:rsidRDefault="001D6319" w:rsidP="001D6319">
      <w:pPr>
        <w:jc w:val="center"/>
        <w:rPr>
          <w:rFonts w:ascii="Book Antiqua" w:hAnsi="Book Antiqua"/>
          <w:lang w:eastAsia="zh-CN"/>
        </w:rPr>
      </w:pPr>
    </w:p>
    <w:p w14:paraId="48F1E45E" w14:textId="77777777" w:rsidR="001D6319" w:rsidRDefault="001D6319" w:rsidP="001D6319">
      <w:pPr>
        <w:jc w:val="center"/>
        <w:rPr>
          <w:rFonts w:ascii="Book Antiqua" w:hAnsi="Book Antiqua"/>
          <w:lang w:eastAsia="zh-CN"/>
        </w:rPr>
      </w:pPr>
    </w:p>
    <w:p w14:paraId="02D2BF59" w14:textId="77777777" w:rsidR="001D6319" w:rsidRDefault="001D6319" w:rsidP="001D6319">
      <w:pPr>
        <w:jc w:val="center"/>
        <w:rPr>
          <w:rFonts w:ascii="Book Antiqua" w:hAnsi="Book Antiqua"/>
          <w:lang w:eastAsia="zh-CN"/>
        </w:rPr>
      </w:pPr>
      <w:r>
        <w:rPr>
          <w:rFonts w:ascii="Book Antiqua" w:hAnsi="Book Antiqua"/>
          <w:noProof/>
          <w:lang w:eastAsia="zh-CN"/>
        </w:rPr>
        <w:drawing>
          <wp:inline distT="0" distB="0" distL="0" distR="0" wp14:anchorId="6C157064" wp14:editId="0D8595D5">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035A99" w14:textId="77777777" w:rsidR="001D6319" w:rsidRDefault="001D6319" w:rsidP="001D6319">
      <w:pPr>
        <w:jc w:val="center"/>
        <w:rPr>
          <w:rFonts w:ascii="Book Antiqua" w:hAnsi="Book Antiqua"/>
          <w:lang w:eastAsia="zh-CN"/>
        </w:rPr>
      </w:pPr>
    </w:p>
    <w:p w14:paraId="1DB7924D" w14:textId="77777777" w:rsidR="001D6319" w:rsidRPr="00763D22" w:rsidRDefault="001D6319" w:rsidP="001D631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67461FA" w14:textId="77777777" w:rsidR="001D6319" w:rsidRPr="00763D22" w:rsidRDefault="001D6319" w:rsidP="001D63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9DF6AAB" w14:textId="77777777" w:rsidR="001D6319" w:rsidRPr="00763D22" w:rsidRDefault="001D6319" w:rsidP="001D63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B0BFA76" w14:textId="77777777" w:rsidR="001D6319" w:rsidRPr="00763D22" w:rsidRDefault="001D6319" w:rsidP="001D63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9460A0" w14:textId="77777777" w:rsidR="001D6319" w:rsidRPr="00763D22" w:rsidRDefault="001D6319" w:rsidP="001D63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84BB935" w14:textId="77777777" w:rsidR="001D6319" w:rsidRPr="00763D22" w:rsidRDefault="001D6319" w:rsidP="001D631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C0D135A" w14:textId="77777777" w:rsidR="001D6319" w:rsidRDefault="001D6319" w:rsidP="001D6319">
      <w:pPr>
        <w:jc w:val="center"/>
        <w:rPr>
          <w:rFonts w:ascii="Book Antiqua" w:hAnsi="Book Antiqua"/>
          <w:lang w:eastAsia="zh-CN"/>
        </w:rPr>
      </w:pPr>
    </w:p>
    <w:p w14:paraId="5CAC2927" w14:textId="77777777" w:rsidR="001D6319" w:rsidRDefault="001D6319" w:rsidP="001D6319">
      <w:pPr>
        <w:jc w:val="center"/>
        <w:rPr>
          <w:rFonts w:ascii="Book Antiqua" w:hAnsi="Book Antiqua"/>
          <w:lang w:eastAsia="zh-CN"/>
        </w:rPr>
      </w:pPr>
    </w:p>
    <w:p w14:paraId="53B3A59E" w14:textId="77777777" w:rsidR="001D6319" w:rsidRDefault="001D6319" w:rsidP="001D6319">
      <w:pPr>
        <w:jc w:val="center"/>
        <w:rPr>
          <w:rFonts w:ascii="Book Antiqua" w:hAnsi="Book Antiqua"/>
          <w:lang w:eastAsia="zh-CN"/>
        </w:rPr>
      </w:pPr>
    </w:p>
    <w:p w14:paraId="2DE5802E" w14:textId="77777777" w:rsidR="001D6319" w:rsidRDefault="001D6319" w:rsidP="001D6319">
      <w:pPr>
        <w:jc w:val="center"/>
        <w:rPr>
          <w:rFonts w:ascii="Book Antiqua" w:hAnsi="Book Antiqua"/>
          <w:lang w:eastAsia="zh-CN"/>
        </w:rPr>
      </w:pPr>
      <w:r>
        <w:rPr>
          <w:rFonts w:ascii="Book Antiqua" w:hAnsi="Book Antiqua"/>
          <w:noProof/>
          <w:lang w:eastAsia="zh-CN"/>
        </w:rPr>
        <w:drawing>
          <wp:inline distT="0" distB="0" distL="0" distR="0" wp14:anchorId="58D1B643" wp14:editId="004A16CA">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73401F" w14:textId="77777777" w:rsidR="001D6319" w:rsidRDefault="001D6319" w:rsidP="001D6319">
      <w:pPr>
        <w:jc w:val="center"/>
        <w:rPr>
          <w:rFonts w:ascii="Book Antiqua" w:hAnsi="Book Antiqua"/>
          <w:lang w:eastAsia="zh-CN"/>
        </w:rPr>
      </w:pPr>
    </w:p>
    <w:p w14:paraId="586FD62D" w14:textId="77777777" w:rsidR="001D6319" w:rsidRDefault="001D6319" w:rsidP="001D6319">
      <w:pPr>
        <w:jc w:val="center"/>
        <w:rPr>
          <w:rFonts w:ascii="Book Antiqua" w:hAnsi="Book Antiqua"/>
          <w:lang w:eastAsia="zh-CN"/>
        </w:rPr>
      </w:pPr>
    </w:p>
    <w:p w14:paraId="55787249" w14:textId="77777777" w:rsidR="001D6319" w:rsidRDefault="001D6319" w:rsidP="001D6319">
      <w:pPr>
        <w:jc w:val="center"/>
        <w:rPr>
          <w:rFonts w:ascii="Book Antiqua" w:hAnsi="Book Antiqua"/>
          <w:lang w:eastAsia="zh-CN"/>
        </w:rPr>
      </w:pPr>
    </w:p>
    <w:p w14:paraId="08C5309E" w14:textId="77777777" w:rsidR="001D6319" w:rsidRDefault="001D6319" w:rsidP="001D6319">
      <w:pPr>
        <w:jc w:val="center"/>
        <w:rPr>
          <w:rFonts w:ascii="Book Antiqua" w:hAnsi="Book Antiqua"/>
          <w:lang w:eastAsia="zh-CN"/>
        </w:rPr>
      </w:pPr>
    </w:p>
    <w:p w14:paraId="0FE6C590" w14:textId="77777777" w:rsidR="001D6319" w:rsidRDefault="001D6319" w:rsidP="001D6319">
      <w:pPr>
        <w:jc w:val="center"/>
        <w:rPr>
          <w:rFonts w:ascii="Book Antiqua" w:hAnsi="Book Antiqua"/>
          <w:lang w:eastAsia="zh-CN"/>
        </w:rPr>
      </w:pPr>
    </w:p>
    <w:p w14:paraId="2335E694" w14:textId="77777777" w:rsidR="001D6319" w:rsidRDefault="001D6319" w:rsidP="001D6319">
      <w:pPr>
        <w:jc w:val="center"/>
        <w:rPr>
          <w:rFonts w:ascii="Book Antiqua" w:hAnsi="Book Antiqua"/>
          <w:lang w:eastAsia="zh-CN"/>
        </w:rPr>
      </w:pPr>
    </w:p>
    <w:p w14:paraId="65DB7742" w14:textId="77777777" w:rsidR="001D6319" w:rsidRDefault="001D6319" w:rsidP="001D6319">
      <w:pPr>
        <w:jc w:val="center"/>
        <w:rPr>
          <w:rFonts w:ascii="Book Antiqua" w:hAnsi="Book Antiqua"/>
          <w:lang w:eastAsia="zh-CN"/>
        </w:rPr>
      </w:pPr>
    </w:p>
    <w:p w14:paraId="2F7B015C" w14:textId="77777777" w:rsidR="001D6319" w:rsidRDefault="001D6319" w:rsidP="001D6319">
      <w:pPr>
        <w:jc w:val="center"/>
        <w:rPr>
          <w:rFonts w:ascii="Book Antiqua" w:hAnsi="Book Antiqua"/>
          <w:lang w:eastAsia="zh-CN"/>
        </w:rPr>
      </w:pPr>
    </w:p>
    <w:p w14:paraId="1CEFECDB" w14:textId="77777777" w:rsidR="001D6319" w:rsidRDefault="001D6319" w:rsidP="001D6319">
      <w:pPr>
        <w:jc w:val="center"/>
        <w:rPr>
          <w:rFonts w:ascii="Book Antiqua" w:hAnsi="Book Antiqua"/>
          <w:lang w:eastAsia="zh-CN"/>
        </w:rPr>
      </w:pPr>
    </w:p>
    <w:p w14:paraId="3B5E5D82" w14:textId="77777777" w:rsidR="001D6319" w:rsidRPr="00763D22" w:rsidRDefault="001D6319" w:rsidP="001D6319">
      <w:pPr>
        <w:jc w:val="right"/>
        <w:rPr>
          <w:rFonts w:ascii="Book Antiqua" w:hAnsi="Book Antiqua"/>
          <w:color w:val="000000" w:themeColor="text1"/>
          <w:lang w:eastAsia="zh-CN"/>
        </w:rPr>
      </w:pPr>
    </w:p>
    <w:p w14:paraId="2E3616CD" w14:textId="77777777" w:rsidR="001D6319" w:rsidRPr="00763D22" w:rsidRDefault="001D6319" w:rsidP="001D631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16EDDBB5" w14:textId="77777777" w:rsidR="00B011B9" w:rsidRPr="00A5709D" w:rsidRDefault="00B011B9" w:rsidP="00A5709D">
      <w:pPr>
        <w:spacing w:line="360" w:lineRule="auto"/>
        <w:rPr>
          <w:rFonts w:ascii="Book Antiqua" w:hAnsi="Book Antiqua"/>
          <w:color w:val="000000" w:themeColor="text1"/>
        </w:rPr>
      </w:pPr>
      <w:bookmarkStart w:id="4" w:name="_GoBack"/>
      <w:bookmarkEnd w:id="4"/>
    </w:p>
    <w:sectPr w:rsidR="00B011B9" w:rsidRPr="00A57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56457" w14:textId="77777777" w:rsidR="00664F3E" w:rsidRDefault="00664F3E">
      <w:r>
        <w:separator/>
      </w:r>
    </w:p>
  </w:endnote>
  <w:endnote w:type="continuationSeparator" w:id="0">
    <w:p w14:paraId="65060A6F" w14:textId="77777777" w:rsidR="00664F3E" w:rsidRDefault="00664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199947"/>
      <w:docPartObj>
        <w:docPartGallery w:val="AutoText"/>
      </w:docPartObj>
    </w:sdtPr>
    <w:sdtEndPr>
      <w:rPr>
        <w:rFonts w:ascii="Book Antiqua" w:hAnsi="Book Antiqua"/>
        <w:sz w:val="24"/>
        <w:szCs w:val="24"/>
      </w:rPr>
    </w:sdtEndPr>
    <w:sdtContent>
      <w:p w14:paraId="0BA1C6A3" w14:textId="77777777" w:rsidR="00B011B9" w:rsidRDefault="0063337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   \* MERGEFORMAT</w:instrText>
        </w:r>
        <w:r>
          <w:rPr>
            <w:rFonts w:ascii="Book Antiqua" w:hAnsi="Book Antiqua"/>
            <w:sz w:val="24"/>
            <w:szCs w:val="24"/>
          </w:rPr>
          <w:fldChar w:fldCharType="separate"/>
        </w:r>
        <w:r w:rsidR="00664F3E" w:rsidRPr="00664F3E">
          <w:rPr>
            <w:rFonts w:ascii="Book Antiqua" w:hAnsi="Book Antiqua"/>
            <w:noProof/>
            <w:sz w:val="24"/>
            <w:szCs w:val="24"/>
            <w:lang w:val="zh-CN" w:eastAsia="zh-CN"/>
          </w:rPr>
          <w:t>1</w:t>
        </w:r>
        <w:r>
          <w:rPr>
            <w:rFonts w:ascii="Book Antiqua" w:hAnsi="Book Antiqua"/>
            <w:sz w:val="24"/>
            <w:szCs w:val="24"/>
          </w:rPr>
          <w:fldChar w:fldCharType="end"/>
        </w:r>
        <w:r>
          <w:rPr>
            <w:rFonts w:ascii="Book Antiqua" w:hAnsi="Book Antiqua"/>
            <w:sz w:val="24"/>
            <w:szCs w:val="24"/>
          </w:rPr>
          <w:t xml:space="preserve"> / 17</w:t>
        </w:r>
      </w:p>
    </w:sdtContent>
  </w:sdt>
  <w:p w14:paraId="584E22D8" w14:textId="77777777" w:rsidR="00B011B9" w:rsidRDefault="00B011B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9B5C0" w14:textId="77777777" w:rsidR="00664F3E" w:rsidRDefault="00664F3E">
      <w:r>
        <w:separator/>
      </w:r>
    </w:p>
  </w:footnote>
  <w:footnote w:type="continuationSeparator" w:id="0">
    <w:p w14:paraId="13FFC9BC" w14:textId="77777777" w:rsidR="00664F3E" w:rsidRDefault="00664F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5E5A"/>
    <w:rsid w:val="001D6319"/>
    <w:rsid w:val="00617F03"/>
    <w:rsid w:val="006228B9"/>
    <w:rsid w:val="00631465"/>
    <w:rsid w:val="0063337E"/>
    <w:rsid w:val="00664F3E"/>
    <w:rsid w:val="006C7FBA"/>
    <w:rsid w:val="00780434"/>
    <w:rsid w:val="00820A0E"/>
    <w:rsid w:val="00952262"/>
    <w:rsid w:val="00990D8A"/>
    <w:rsid w:val="009A1DFD"/>
    <w:rsid w:val="00A5709D"/>
    <w:rsid w:val="00A77B3E"/>
    <w:rsid w:val="00A84FB8"/>
    <w:rsid w:val="00B011B9"/>
    <w:rsid w:val="00B4048D"/>
    <w:rsid w:val="00CA2A55"/>
    <w:rsid w:val="00D06EE6"/>
    <w:rsid w:val="00DD7C5E"/>
    <w:rsid w:val="1E651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D99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1">
    <w:name w:val="1"/>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Balloon Text"/>
    <w:basedOn w:val="a"/>
    <w:link w:val="Char3"/>
    <w:rsid w:val="009A1DFD"/>
    <w:rPr>
      <w:sz w:val="18"/>
      <w:szCs w:val="18"/>
    </w:rPr>
  </w:style>
  <w:style w:type="character" w:customStyle="1" w:styleId="Char3">
    <w:name w:val="批注框文本 Char"/>
    <w:basedOn w:val="a0"/>
    <w:link w:val="a8"/>
    <w:rsid w:val="009A1DFD"/>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1">
    <w:name w:val="1"/>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Balloon Text"/>
    <w:basedOn w:val="a"/>
    <w:link w:val="Char3"/>
    <w:rsid w:val="009A1DFD"/>
    <w:rPr>
      <w:sz w:val="18"/>
      <w:szCs w:val="18"/>
    </w:rPr>
  </w:style>
  <w:style w:type="character" w:customStyle="1" w:styleId="Char3">
    <w:name w:val="批注框文本 Char"/>
    <w:basedOn w:val="a0"/>
    <w:link w:val="a8"/>
    <w:rsid w:val="009A1DFD"/>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A4C46E-8BDA-4DC3-BE14-0CE40E967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3251</Words>
  <Characters>18535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杨杨</dc:creator>
  <cp:lastModifiedBy>liujihong2008@qq.con</cp:lastModifiedBy>
  <cp:revision>8</cp:revision>
  <dcterms:created xsi:type="dcterms:W3CDTF">2021-09-08T08:22:00Z</dcterms:created>
  <dcterms:modified xsi:type="dcterms:W3CDTF">2021-10-19T02:47:00Z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3B154118EA704249B72C2980DF9CA9E3</vt:lpwstr>
  </property>
</Properties>
</file>