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A439F"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b/>
          <w:color w:val="000000"/>
        </w:rPr>
        <w:t xml:space="preserve">Name of Journal: </w:t>
      </w:r>
      <w:r w:rsidRPr="00F02889">
        <w:rPr>
          <w:rFonts w:ascii="Book Antiqua" w:eastAsia="Book Antiqua" w:hAnsi="Book Antiqua" w:cs="Book Antiqua"/>
          <w:i/>
          <w:color w:val="000000"/>
        </w:rPr>
        <w:t>World Journal of Gastroenterology</w:t>
      </w:r>
    </w:p>
    <w:p w14:paraId="01212AE5"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b/>
          <w:color w:val="000000"/>
        </w:rPr>
        <w:t xml:space="preserve">Manuscript NO: </w:t>
      </w:r>
      <w:r w:rsidRPr="00F02889">
        <w:rPr>
          <w:rFonts w:ascii="Book Antiqua" w:eastAsia="Book Antiqua" w:hAnsi="Book Antiqua" w:cs="Book Antiqua"/>
          <w:color w:val="000000"/>
        </w:rPr>
        <w:t>67254</w:t>
      </w:r>
    </w:p>
    <w:p w14:paraId="70773787"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b/>
          <w:color w:val="000000"/>
        </w:rPr>
        <w:t xml:space="preserve">Manuscript Type: </w:t>
      </w:r>
      <w:r w:rsidRPr="00F02889">
        <w:rPr>
          <w:rFonts w:ascii="Book Antiqua" w:eastAsia="Book Antiqua" w:hAnsi="Book Antiqua" w:cs="Book Antiqua"/>
          <w:color w:val="000000"/>
        </w:rPr>
        <w:t>MINIREVIEWS</w:t>
      </w:r>
    </w:p>
    <w:p w14:paraId="289A39EB" w14:textId="77777777" w:rsidR="00A77B3E" w:rsidRPr="00F02889" w:rsidRDefault="00A77B3E" w:rsidP="007364E8">
      <w:pPr>
        <w:snapToGrid w:val="0"/>
        <w:spacing w:line="360" w:lineRule="auto"/>
        <w:jc w:val="both"/>
        <w:rPr>
          <w:rFonts w:ascii="Book Antiqua" w:hAnsi="Book Antiqua"/>
        </w:rPr>
      </w:pPr>
    </w:p>
    <w:p w14:paraId="3FACC5C3"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b/>
          <w:color w:val="000000"/>
        </w:rPr>
        <w:t>Endoscopic anti-reflux therapy for gastroesophageal reflux disease</w:t>
      </w:r>
    </w:p>
    <w:p w14:paraId="622B9810" w14:textId="77777777" w:rsidR="00A77B3E" w:rsidRPr="00F02889" w:rsidRDefault="00A77B3E" w:rsidP="007364E8">
      <w:pPr>
        <w:snapToGrid w:val="0"/>
        <w:spacing w:line="360" w:lineRule="auto"/>
        <w:jc w:val="both"/>
        <w:rPr>
          <w:rFonts w:ascii="Book Antiqua" w:hAnsi="Book Antiqua"/>
        </w:rPr>
      </w:pPr>
    </w:p>
    <w:p w14:paraId="3D758FEE" w14:textId="77777777" w:rsidR="00A77B3E" w:rsidRPr="00F02889" w:rsidRDefault="00F2174C" w:rsidP="007364E8">
      <w:pPr>
        <w:snapToGrid w:val="0"/>
        <w:spacing w:line="360" w:lineRule="auto"/>
        <w:jc w:val="both"/>
        <w:rPr>
          <w:rFonts w:ascii="Book Antiqua" w:hAnsi="Book Antiqua"/>
          <w:lang w:val="es-ES"/>
        </w:rPr>
      </w:pPr>
      <w:r w:rsidRPr="00F02889">
        <w:rPr>
          <w:rFonts w:ascii="Book Antiqua" w:eastAsia="Book Antiqua" w:hAnsi="Book Antiqua" w:cs="Book Antiqua"/>
          <w:color w:val="000000"/>
          <w:shd w:val="clear" w:color="auto" w:fill="FFFFFF"/>
          <w:lang w:val="es-ES"/>
        </w:rPr>
        <w:t>Rodriguez de Santiago E</w:t>
      </w:r>
      <w:r w:rsidRPr="00F02889">
        <w:rPr>
          <w:rFonts w:ascii="Book Antiqua" w:eastAsia="Book Antiqua" w:hAnsi="Book Antiqua" w:cs="Book Antiqua"/>
          <w:color w:val="000000"/>
          <w:lang w:val="es-ES"/>
        </w:rPr>
        <w:t xml:space="preserve"> </w:t>
      </w:r>
      <w:r w:rsidRPr="00F02889">
        <w:rPr>
          <w:rFonts w:ascii="Book Antiqua" w:eastAsia="Book Antiqua" w:hAnsi="Book Antiqua" w:cs="Book Antiqua"/>
          <w:i/>
          <w:color w:val="000000"/>
          <w:lang w:val="es-ES"/>
        </w:rPr>
        <w:t>et al</w:t>
      </w:r>
      <w:r w:rsidRPr="00F02889">
        <w:rPr>
          <w:rFonts w:ascii="Book Antiqua" w:eastAsia="Book Antiqua" w:hAnsi="Book Antiqua" w:cs="Book Antiqua"/>
          <w:color w:val="000000"/>
          <w:lang w:val="es-ES"/>
        </w:rPr>
        <w:t xml:space="preserve">. </w:t>
      </w:r>
      <w:r w:rsidR="009F2BAC" w:rsidRPr="00F02889">
        <w:rPr>
          <w:rFonts w:ascii="Book Antiqua" w:eastAsia="Book Antiqua" w:hAnsi="Book Antiqua" w:cs="Book Antiqua"/>
          <w:color w:val="000000"/>
          <w:lang w:val="es-ES"/>
        </w:rPr>
        <w:t>Endoscopic anti-reflux therapy</w:t>
      </w:r>
    </w:p>
    <w:p w14:paraId="621F6970" w14:textId="77777777" w:rsidR="00A77B3E" w:rsidRPr="00F02889" w:rsidRDefault="00A77B3E" w:rsidP="007364E8">
      <w:pPr>
        <w:snapToGrid w:val="0"/>
        <w:spacing w:line="360" w:lineRule="auto"/>
        <w:jc w:val="both"/>
        <w:rPr>
          <w:rFonts w:ascii="Book Antiqua" w:hAnsi="Book Antiqua"/>
          <w:lang w:val="es-ES"/>
        </w:rPr>
      </w:pPr>
    </w:p>
    <w:p w14:paraId="6A1CCE91" w14:textId="77777777" w:rsidR="00A77B3E" w:rsidRPr="00F02889" w:rsidRDefault="009F2BAC" w:rsidP="007364E8">
      <w:pPr>
        <w:snapToGrid w:val="0"/>
        <w:spacing w:line="360" w:lineRule="auto"/>
        <w:jc w:val="both"/>
        <w:rPr>
          <w:rFonts w:ascii="Book Antiqua" w:hAnsi="Book Antiqua"/>
          <w:lang w:val="es-ES"/>
        </w:rPr>
      </w:pPr>
      <w:r w:rsidRPr="00F02889">
        <w:rPr>
          <w:rFonts w:ascii="Book Antiqua" w:eastAsia="Book Antiqua" w:hAnsi="Book Antiqua" w:cs="Book Antiqua"/>
          <w:color w:val="000000"/>
          <w:lang w:val="es-ES"/>
        </w:rPr>
        <w:t>Enrique Rodríguez de Santiago, Eduardo Albéniz, Fermin Estremera-Arevalo, Carlos Teruel Sanchez-Vegazo, Vicente Lorenzo-Zúñiga</w:t>
      </w:r>
    </w:p>
    <w:p w14:paraId="6E2D8B8E" w14:textId="77777777" w:rsidR="00A77B3E" w:rsidRPr="00F02889" w:rsidRDefault="00A77B3E" w:rsidP="007364E8">
      <w:pPr>
        <w:snapToGrid w:val="0"/>
        <w:spacing w:line="360" w:lineRule="auto"/>
        <w:jc w:val="both"/>
        <w:rPr>
          <w:rFonts w:ascii="Book Antiqua" w:hAnsi="Book Antiqua"/>
          <w:lang w:val="es-ES"/>
        </w:rPr>
      </w:pPr>
    </w:p>
    <w:p w14:paraId="644FC297" w14:textId="77777777" w:rsidR="00A77B3E" w:rsidRPr="00F02889" w:rsidRDefault="009F2BAC" w:rsidP="007364E8">
      <w:pPr>
        <w:snapToGrid w:val="0"/>
        <w:spacing w:line="360" w:lineRule="auto"/>
        <w:jc w:val="both"/>
        <w:rPr>
          <w:rFonts w:ascii="Book Antiqua" w:hAnsi="Book Antiqua"/>
          <w:lang w:val="es-ES"/>
        </w:rPr>
      </w:pPr>
      <w:r w:rsidRPr="00F02889">
        <w:rPr>
          <w:rFonts w:ascii="Book Antiqua" w:eastAsia="Book Antiqua" w:hAnsi="Book Antiqua" w:cs="Book Antiqua"/>
          <w:b/>
          <w:bCs/>
          <w:color w:val="000000"/>
          <w:lang w:val="es-ES"/>
        </w:rPr>
        <w:t xml:space="preserve">Enrique Rodríguez de Santiago, </w:t>
      </w:r>
      <w:r w:rsidR="00A66D67" w:rsidRPr="00F02889">
        <w:rPr>
          <w:rFonts w:ascii="Book Antiqua" w:eastAsia="Book Antiqua" w:hAnsi="Book Antiqua" w:cs="Book Antiqua"/>
          <w:b/>
          <w:bCs/>
          <w:color w:val="000000"/>
          <w:lang w:val="es-ES"/>
        </w:rPr>
        <w:t xml:space="preserve">Carlos Teruel Sanchez-Vegazo, </w:t>
      </w:r>
      <w:r w:rsidRPr="00F02889">
        <w:rPr>
          <w:rFonts w:ascii="Book Antiqua" w:eastAsia="Book Antiqua" w:hAnsi="Book Antiqua" w:cs="Book Antiqua"/>
          <w:color w:val="000000"/>
          <w:lang w:val="es-ES"/>
        </w:rPr>
        <w:t>Department of Gastroenterology and Hepatology, Hospital Universitario Ramón y Cajal, Madrid 28034,</w:t>
      </w:r>
      <w:r w:rsidR="00341B45" w:rsidRPr="00F02889">
        <w:rPr>
          <w:rFonts w:ascii="Book Antiqua" w:eastAsia="Book Antiqua" w:hAnsi="Book Antiqua" w:cs="Book Antiqua"/>
          <w:color w:val="000000"/>
          <w:lang w:val="es-ES"/>
        </w:rPr>
        <w:t xml:space="preserve"> </w:t>
      </w:r>
      <w:r w:rsidRPr="00F02889">
        <w:rPr>
          <w:rFonts w:ascii="Book Antiqua" w:eastAsia="Book Antiqua" w:hAnsi="Book Antiqua" w:cs="Book Antiqua"/>
          <w:color w:val="000000"/>
          <w:lang w:val="es-ES"/>
        </w:rPr>
        <w:t>Spain</w:t>
      </w:r>
    </w:p>
    <w:p w14:paraId="62E90C5F" w14:textId="77777777" w:rsidR="00A77B3E" w:rsidRPr="00F02889" w:rsidRDefault="00A77B3E" w:rsidP="007364E8">
      <w:pPr>
        <w:snapToGrid w:val="0"/>
        <w:spacing w:line="360" w:lineRule="auto"/>
        <w:jc w:val="both"/>
        <w:rPr>
          <w:rFonts w:ascii="Book Antiqua" w:hAnsi="Book Antiqua"/>
          <w:lang w:val="es-ES"/>
        </w:rPr>
      </w:pPr>
    </w:p>
    <w:p w14:paraId="218C7979" w14:textId="77777777" w:rsidR="00A77B3E" w:rsidRPr="00F02889" w:rsidRDefault="00A66D67" w:rsidP="007364E8">
      <w:pPr>
        <w:snapToGrid w:val="0"/>
        <w:spacing w:line="360" w:lineRule="auto"/>
        <w:jc w:val="both"/>
        <w:rPr>
          <w:rFonts w:ascii="Book Antiqua" w:hAnsi="Book Antiqua"/>
          <w:lang w:val="es-ES"/>
        </w:rPr>
      </w:pPr>
      <w:r w:rsidRPr="00F02889">
        <w:rPr>
          <w:rFonts w:ascii="Book Antiqua" w:eastAsia="Book Antiqua" w:hAnsi="Book Antiqua" w:cs="Book Antiqua"/>
          <w:b/>
          <w:bCs/>
          <w:color w:val="000000"/>
          <w:lang w:val="es-ES"/>
        </w:rPr>
        <w:t xml:space="preserve">Eduardo Albéniz, </w:t>
      </w:r>
      <w:r w:rsidR="009F2BAC" w:rsidRPr="00F02889">
        <w:rPr>
          <w:rFonts w:ascii="Book Antiqua" w:eastAsia="Book Antiqua" w:hAnsi="Book Antiqua" w:cs="Book Antiqua"/>
          <w:b/>
          <w:bCs/>
          <w:color w:val="000000"/>
          <w:lang w:val="es-ES"/>
        </w:rPr>
        <w:t xml:space="preserve">Fermin Estremera-Arevalo, </w:t>
      </w:r>
      <w:r w:rsidR="009F2BAC" w:rsidRPr="00F02889">
        <w:rPr>
          <w:rFonts w:ascii="Book Antiqua" w:eastAsia="Book Antiqua" w:hAnsi="Book Antiqua" w:cs="Book Antiqua"/>
          <w:color w:val="000000"/>
          <w:lang w:val="es-ES"/>
        </w:rPr>
        <w:t>Department of Gastroenterology, Complejo Hospitalario de Navarra, Pamplona 31008, Spain</w:t>
      </w:r>
    </w:p>
    <w:p w14:paraId="251CCC15" w14:textId="77777777" w:rsidR="00A77B3E" w:rsidRPr="00F02889" w:rsidRDefault="00A77B3E" w:rsidP="007364E8">
      <w:pPr>
        <w:snapToGrid w:val="0"/>
        <w:spacing w:line="360" w:lineRule="auto"/>
        <w:jc w:val="both"/>
        <w:rPr>
          <w:rFonts w:ascii="Book Antiqua" w:hAnsi="Book Antiqua"/>
          <w:lang w:val="es-ES"/>
        </w:rPr>
      </w:pPr>
    </w:p>
    <w:p w14:paraId="5CCE1326" w14:textId="77777777" w:rsidR="00A77B3E" w:rsidRPr="00F02889" w:rsidRDefault="009F2BAC" w:rsidP="007364E8">
      <w:pPr>
        <w:snapToGrid w:val="0"/>
        <w:spacing w:line="360" w:lineRule="auto"/>
        <w:jc w:val="both"/>
        <w:rPr>
          <w:rFonts w:ascii="Book Antiqua" w:hAnsi="Book Antiqua"/>
          <w:lang w:val="es-ES"/>
        </w:rPr>
      </w:pPr>
      <w:r w:rsidRPr="00F02889">
        <w:rPr>
          <w:rFonts w:ascii="Book Antiqua" w:eastAsia="Book Antiqua" w:hAnsi="Book Antiqua" w:cs="Book Antiqua"/>
          <w:b/>
          <w:bCs/>
          <w:color w:val="000000"/>
          <w:lang w:val="es-ES"/>
        </w:rPr>
        <w:t>Vicente Lorenzo-Zúñiga,</w:t>
      </w:r>
      <w:r w:rsidR="0048026D" w:rsidRPr="00F02889">
        <w:rPr>
          <w:rFonts w:ascii="Book Antiqua" w:eastAsia="Book Antiqua" w:hAnsi="Book Antiqua" w:cs="Book Antiqua"/>
          <w:color w:val="000000"/>
          <w:lang w:val="es-ES"/>
        </w:rPr>
        <w:t xml:space="preserve"> </w:t>
      </w:r>
      <w:r w:rsidRPr="00F02889">
        <w:rPr>
          <w:rFonts w:ascii="Book Antiqua" w:eastAsia="Book Antiqua" w:hAnsi="Book Antiqua" w:cs="Book Antiqua"/>
          <w:color w:val="000000"/>
          <w:lang w:val="es-ES"/>
        </w:rPr>
        <w:t>Endoscopy Unit, Gastroenterology Department, Hospital Universitari i Politècnic La Fe, Instituto de Investigaci</w:t>
      </w:r>
      <w:r w:rsidR="0048026D" w:rsidRPr="00F02889">
        <w:rPr>
          <w:rFonts w:ascii="Book Antiqua" w:eastAsia="Book Antiqua" w:hAnsi="Book Antiqua" w:cs="Book Antiqua"/>
          <w:color w:val="000000"/>
          <w:lang w:val="es-ES"/>
        </w:rPr>
        <w:t xml:space="preserve">ón Sanitaria La Fe (IIS La Fe), </w:t>
      </w:r>
      <w:r w:rsidRPr="00F02889">
        <w:rPr>
          <w:rFonts w:ascii="Book Antiqua" w:eastAsia="Book Antiqua" w:hAnsi="Book Antiqua" w:cs="Book Antiqua"/>
          <w:color w:val="000000"/>
          <w:lang w:val="es-ES"/>
        </w:rPr>
        <w:t>Valencia 46026, Spain</w:t>
      </w:r>
    </w:p>
    <w:p w14:paraId="68C18A9E" w14:textId="77777777" w:rsidR="00A77B3E" w:rsidRPr="00F02889" w:rsidRDefault="00A77B3E" w:rsidP="007364E8">
      <w:pPr>
        <w:snapToGrid w:val="0"/>
        <w:spacing w:line="360" w:lineRule="auto"/>
        <w:jc w:val="both"/>
        <w:rPr>
          <w:rFonts w:ascii="Book Antiqua" w:hAnsi="Book Antiqua"/>
          <w:lang w:val="es-ES"/>
        </w:rPr>
      </w:pPr>
    </w:p>
    <w:p w14:paraId="63EFCC3A" w14:textId="4B7BA796"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b/>
          <w:bCs/>
          <w:color w:val="000000"/>
        </w:rPr>
        <w:t xml:space="preserve">Author contributions: </w:t>
      </w:r>
      <w:r w:rsidRPr="00F02889">
        <w:rPr>
          <w:rFonts w:ascii="Book Antiqua" w:eastAsia="Book Antiqua" w:hAnsi="Book Antiqua" w:cs="Book Antiqua"/>
          <w:color w:val="000000"/>
          <w:shd w:val="clear" w:color="auto" w:fill="FFFFFF"/>
        </w:rPr>
        <w:t xml:space="preserve">Rodriguez de Santiago E and Lorenzo-Zuñiga V designed the research study; all authors performed the literature review; Rodriguez de Santiago E drafted the first version of the manuscript; </w:t>
      </w:r>
      <w:proofErr w:type="spellStart"/>
      <w:r w:rsidRPr="00F02889">
        <w:rPr>
          <w:rFonts w:ascii="Book Antiqua" w:eastAsia="Book Antiqua" w:hAnsi="Book Antiqua" w:cs="Book Antiqua"/>
          <w:color w:val="000000"/>
          <w:shd w:val="clear" w:color="auto" w:fill="FFFFFF"/>
        </w:rPr>
        <w:t>Estremera</w:t>
      </w:r>
      <w:proofErr w:type="spellEnd"/>
      <w:r w:rsidRPr="00F02889">
        <w:rPr>
          <w:rFonts w:ascii="Book Antiqua" w:eastAsia="Book Antiqua" w:hAnsi="Book Antiqua" w:cs="Book Antiqua"/>
          <w:color w:val="000000"/>
          <w:shd w:val="clear" w:color="auto" w:fill="FFFFFF"/>
        </w:rPr>
        <w:t>-Arevalo F, Lorenzo-</w:t>
      </w:r>
      <w:proofErr w:type="spellStart"/>
      <w:r w:rsidRPr="00F02889">
        <w:rPr>
          <w:rFonts w:ascii="Book Antiqua" w:eastAsia="Book Antiqua" w:hAnsi="Book Antiqua" w:cs="Book Antiqua"/>
          <w:color w:val="000000"/>
          <w:shd w:val="clear" w:color="auto" w:fill="FFFFFF"/>
        </w:rPr>
        <w:t>Zuñiga</w:t>
      </w:r>
      <w:proofErr w:type="spellEnd"/>
      <w:r w:rsidRPr="00F02889">
        <w:rPr>
          <w:rFonts w:ascii="Book Antiqua" w:eastAsia="Book Antiqua" w:hAnsi="Book Antiqua" w:cs="Book Antiqua"/>
          <w:color w:val="000000"/>
          <w:shd w:val="clear" w:color="auto" w:fill="FFFFFF"/>
        </w:rPr>
        <w:t> V, Albeniz E</w:t>
      </w:r>
      <w:r w:rsidR="00F94BA9">
        <w:rPr>
          <w:rFonts w:ascii="Book Antiqua" w:eastAsia="Book Antiqua" w:hAnsi="Book Antiqua" w:cs="Book Antiqua"/>
          <w:color w:val="000000"/>
          <w:shd w:val="clear" w:color="auto" w:fill="FFFFFF"/>
        </w:rPr>
        <w:t>,</w:t>
      </w:r>
      <w:r w:rsidRPr="00F02889">
        <w:rPr>
          <w:rFonts w:ascii="Book Antiqua" w:eastAsia="Book Antiqua" w:hAnsi="Book Antiqua" w:cs="Book Antiqua"/>
          <w:color w:val="000000"/>
          <w:shd w:val="clear" w:color="auto" w:fill="FFFFFF"/>
        </w:rPr>
        <w:t> and </w:t>
      </w:r>
      <w:proofErr w:type="spellStart"/>
      <w:r w:rsidRPr="00F02889">
        <w:rPr>
          <w:rFonts w:ascii="Book Antiqua" w:eastAsia="Book Antiqua" w:hAnsi="Book Antiqua" w:cs="Book Antiqua"/>
          <w:color w:val="000000"/>
          <w:shd w:val="clear" w:color="auto" w:fill="FFFFFF"/>
        </w:rPr>
        <w:t>Teruel</w:t>
      </w:r>
      <w:proofErr w:type="spellEnd"/>
      <w:r w:rsidRPr="00F02889">
        <w:rPr>
          <w:rFonts w:ascii="Book Antiqua" w:eastAsia="Book Antiqua" w:hAnsi="Book Antiqua" w:cs="Book Antiqua"/>
          <w:color w:val="000000"/>
          <w:shd w:val="clear" w:color="auto" w:fill="FFFFFF"/>
        </w:rPr>
        <w:t xml:space="preserve"> Sanchez-</w:t>
      </w:r>
      <w:proofErr w:type="spellStart"/>
      <w:r w:rsidRPr="00F02889">
        <w:rPr>
          <w:rFonts w:ascii="Book Antiqua" w:eastAsia="Book Antiqua" w:hAnsi="Book Antiqua" w:cs="Book Antiqua"/>
          <w:color w:val="000000"/>
          <w:shd w:val="clear" w:color="auto" w:fill="FFFFFF"/>
        </w:rPr>
        <w:t>Vegazo</w:t>
      </w:r>
      <w:proofErr w:type="spellEnd"/>
      <w:r w:rsidRPr="00F02889">
        <w:rPr>
          <w:rFonts w:ascii="Book Antiqua" w:eastAsia="Book Antiqua" w:hAnsi="Book Antiqua" w:cs="Book Antiqua"/>
          <w:color w:val="000000"/>
          <w:shd w:val="clear" w:color="auto" w:fill="FFFFFF"/>
        </w:rPr>
        <w:t> C critically reviewed the manuscript;</w:t>
      </w:r>
      <w:r w:rsidR="001B2851">
        <w:rPr>
          <w:rFonts w:ascii="Book Antiqua" w:eastAsia="Book Antiqua" w:hAnsi="Book Antiqua" w:cs="Book Antiqua"/>
          <w:color w:val="000000"/>
          <w:shd w:val="clear" w:color="auto" w:fill="FFFFFF"/>
        </w:rPr>
        <w:t xml:space="preserve"> </w:t>
      </w:r>
      <w:r w:rsidR="001B2851" w:rsidRPr="00F02889">
        <w:rPr>
          <w:rFonts w:ascii="Book Antiqua" w:eastAsia="Book Antiqua" w:hAnsi="Book Antiqua" w:cs="Book Antiqua"/>
          <w:color w:val="000000"/>
          <w:shd w:val="clear" w:color="auto" w:fill="FFFFFF"/>
        </w:rPr>
        <w:t>a</w:t>
      </w:r>
      <w:r w:rsidRPr="00F02889">
        <w:rPr>
          <w:rFonts w:ascii="Book Antiqua" w:eastAsia="Book Antiqua" w:hAnsi="Book Antiqua" w:cs="Book Antiqua"/>
          <w:color w:val="000000"/>
          <w:shd w:val="clear" w:color="auto" w:fill="FFFFFF"/>
        </w:rPr>
        <w:t>ll authors have read and approve</w:t>
      </w:r>
      <w:r w:rsidR="00CF38DE">
        <w:rPr>
          <w:rFonts w:ascii="Book Antiqua" w:eastAsia="Book Antiqua" w:hAnsi="Book Antiqua" w:cs="Book Antiqua"/>
          <w:color w:val="000000"/>
          <w:shd w:val="clear" w:color="auto" w:fill="FFFFFF"/>
        </w:rPr>
        <w:t>d</w:t>
      </w:r>
      <w:r w:rsidRPr="00F02889">
        <w:rPr>
          <w:rFonts w:ascii="Book Antiqua" w:eastAsia="Book Antiqua" w:hAnsi="Book Antiqua" w:cs="Book Antiqua"/>
          <w:color w:val="000000"/>
          <w:shd w:val="clear" w:color="auto" w:fill="FFFFFF"/>
        </w:rPr>
        <w:t xml:space="preserve"> the final manuscript.</w:t>
      </w:r>
    </w:p>
    <w:p w14:paraId="017ABE71" w14:textId="77777777" w:rsidR="00A77B3E" w:rsidRPr="00F02889" w:rsidRDefault="00A77B3E" w:rsidP="007364E8">
      <w:pPr>
        <w:snapToGrid w:val="0"/>
        <w:spacing w:line="360" w:lineRule="auto"/>
        <w:jc w:val="both"/>
        <w:rPr>
          <w:rFonts w:ascii="Book Antiqua" w:hAnsi="Book Antiqua"/>
        </w:rPr>
      </w:pPr>
    </w:p>
    <w:p w14:paraId="5CE8A1B5" w14:textId="274D8C14"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b/>
          <w:bCs/>
          <w:color w:val="000000"/>
        </w:rPr>
        <w:t xml:space="preserve">Corresponding author: Enrique Rodríguez de Santiago, MD, MHSc, PhD, Consultant Physician-Scientist, </w:t>
      </w:r>
      <w:r w:rsidRPr="00F02889">
        <w:rPr>
          <w:rFonts w:ascii="Book Antiqua" w:eastAsia="Book Antiqua" w:hAnsi="Book Antiqua" w:cs="Book Antiqua"/>
          <w:color w:val="000000"/>
        </w:rPr>
        <w:t xml:space="preserve">Department of Gastroenterology and Hepatology, Hospital </w:t>
      </w:r>
      <w:r w:rsidRPr="00F02889">
        <w:rPr>
          <w:rFonts w:ascii="Book Antiqua" w:eastAsia="Book Antiqua" w:hAnsi="Book Antiqua" w:cs="Book Antiqua"/>
          <w:color w:val="000000"/>
        </w:rPr>
        <w:lastRenderedPageBreak/>
        <w:t xml:space="preserve">Universitario Ramón y Cajal, </w:t>
      </w:r>
      <w:r w:rsidR="004B27FE">
        <w:rPr>
          <w:rFonts w:ascii="Book Antiqua" w:eastAsia="Book Antiqua" w:hAnsi="Book Antiqua" w:cs="Book Antiqua"/>
          <w:color w:val="000000"/>
        </w:rPr>
        <w:t>Ctra. de Colmenar Viejo km. 9</w:t>
      </w:r>
      <w:r w:rsidR="004B27FE" w:rsidRPr="004B27FE">
        <w:rPr>
          <w:rFonts w:ascii="Book Antiqua" w:eastAsia="Book Antiqua" w:hAnsi="Book Antiqua" w:cs="Book Antiqua"/>
          <w:color w:val="000000"/>
        </w:rPr>
        <w:t>100</w:t>
      </w:r>
      <w:r w:rsidR="004B27FE" w:rsidRPr="004B27FE">
        <w:rPr>
          <w:rFonts w:ascii="Book Antiqua" w:hAnsi="Book Antiqua" w:cs="Book Antiqua"/>
          <w:color w:val="000000"/>
          <w:lang w:eastAsia="zh-CN"/>
        </w:rPr>
        <w:t>,</w:t>
      </w:r>
      <w:r w:rsidR="004B27FE" w:rsidRPr="004B27FE">
        <w:rPr>
          <w:rFonts w:ascii="Book Antiqua" w:eastAsia="Book Antiqua" w:hAnsi="Book Antiqua" w:cs="Book Antiqua"/>
          <w:color w:val="000000"/>
        </w:rPr>
        <w:t xml:space="preserve"> </w:t>
      </w:r>
      <w:r w:rsidRPr="00F02889">
        <w:rPr>
          <w:rFonts w:ascii="Book Antiqua" w:eastAsia="Book Antiqua" w:hAnsi="Book Antiqua" w:cs="Book Antiqua"/>
          <w:color w:val="000000"/>
        </w:rPr>
        <w:t>Madrid 28034,</w:t>
      </w:r>
      <w:r w:rsidR="00836F8F" w:rsidRPr="00F02889">
        <w:rPr>
          <w:rFonts w:ascii="Book Antiqua" w:eastAsia="Book Antiqua" w:hAnsi="Book Antiqua" w:cs="Book Antiqua"/>
          <w:color w:val="000000"/>
        </w:rPr>
        <w:t xml:space="preserve"> </w:t>
      </w:r>
      <w:r w:rsidRPr="00F02889">
        <w:rPr>
          <w:rFonts w:ascii="Book Antiqua" w:eastAsia="Book Antiqua" w:hAnsi="Book Antiqua" w:cs="Book Antiqua"/>
          <w:color w:val="000000"/>
        </w:rPr>
        <w:t>Spain. enrodesan@gmail.com</w:t>
      </w:r>
    </w:p>
    <w:p w14:paraId="6390807C" w14:textId="77777777" w:rsidR="00A77B3E" w:rsidRPr="00F02889" w:rsidRDefault="00A77B3E" w:rsidP="007364E8">
      <w:pPr>
        <w:snapToGrid w:val="0"/>
        <w:spacing w:line="360" w:lineRule="auto"/>
        <w:jc w:val="both"/>
        <w:rPr>
          <w:rFonts w:ascii="Book Antiqua" w:hAnsi="Book Antiqua"/>
        </w:rPr>
      </w:pPr>
    </w:p>
    <w:p w14:paraId="399DF149"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b/>
          <w:bCs/>
          <w:color w:val="000000"/>
        </w:rPr>
        <w:t xml:space="preserve">Received: </w:t>
      </w:r>
      <w:r w:rsidRPr="00F02889">
        <w:rPr>
          <w:rFonts w:ascii="Book Antiqua" w:eastAsia="Book Antiqua" w:hAnsi="Book Antiqua" w:cs="Book Antiqua"/>
          <w:color w:val="000000"/>
        </w:rPr>
        <w:t>April 19, 2021</w:t>
      </w:r>
    </w:p>
    <w:p w14:paraId="7B3E47FF"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b/>
          <w:bCs/>
          <w:color w:val="000000"/>
        </w:rPr>
        <w:t xml:space="preserve">Revised: </w:t>
      </w:r>
      <w:r w:rsidRPr="00F02889">
        <w:rPr>
          <w:rFonts w:ascii="Book Antiqua" w:eastAsia="Book Antiqua" w:hAnsi="Book Antiqua" w:cs="Book Antiqua"/>
          <w:color w:val="000000"/>
        </w:rPr>
        <w:t>July 1, 2021</w:t>
      </w:r>
    </w:p>
    <w:p w14:paraId="1F5CF09C" w14:textId="03326B51" w:rsidR="00A77B3E" w:rsidRPr="00A975DC" w:rsidRDefault="009F2BAC" w:rsidP="007364E8">
      <w:pPr>
        <w:snapToGrid w:val="0"/>
        <w:spacing w:line="360" w:lineRule="auto"/>
        <w:jc w:val="both"/>
        <w:rPr>
          <w:rFonts w:ascii="Book Antiqua" w:hAnsi="Book Antiqua"/>
        </w:rPr>
      </w:pPr>
      <w:r w:rsidRPr="00F02889">
        <w:rPr>
          <w:rFonts w:ascii="Book Antiqua" w:eastAsia="Book Antiqua" w:hAnsi="Book Antiqua" w:cs="Book Antiqua"/>
          <w:b/>
          <w:bCs/>
          <w:color w:val="000000"/>
        </w:rPr>
        <w:t xml:space="preserve">Accepted: </w:t>
      </w:r>
      <w:r w:rsidR="00A975DC" w:rsidRPr="00A975DC">
        <w:rPr>
          <w:rFonts w:ascii="Book Antiqua" w:eastAsia="Book Antiqua" w:hAnsi="Book Antiqua" w:cs="Book Antiqua"/>
          <w:color w:val="000000"/>
        </w:rPr>
        <w:t>August 31, 2021</w:t>
      </w:r>
    </w:p>
    <w:p w14:paraId="4B874499" w14:textId="77777777" w:rsidR="00A77B3E" w:rsidRDefault="009F2BAC" w:rsidP="007364E8">
      <w:pPr>
        <w:snapToGrid w:val="0"/>
        <w:spacing w:line="360" w:lineRule="auto"/>
        <w:jc w:val="both"/>
        <w:rPr>
          <w:rFonts w:ascii="Book Antiqua" w:eastAsia="Book Antiqua" w:hAnsi="Book Antiqua" w:cs="Book Antiqua"/>
          <w:b/>
          <w:bCs/>
          <w:color w:val="000000"/>
        </w:rPr>
      </w:pPr>
      <w:r w:rsidRPr="00F02889">
        <w:rPr>
          <w:rFonts w:ascii="Book Antiqua" w:eastAsia="Book Antiqua" w:hAnsi="Book Antiqua" w:cs="Book Antiqua"/>
          <w:b/>
          <w:bCs/>
          <w:color w:val="000000"/>
        </w:rPr>
        <w:t xml:space="preserve">Published online: </w:t>
      </w:r>
    </w:p>
    <w:p w14:paraId="37B1D78B" w14:textId="77777777" w:rsidR="00BE6303" w:rsidRDefault="00BE6303" w:rsidP="007364E8">
      <w:pPr>
        <w:snapToGrid w:val="0"/>
        <w:spacing w:line="360" w:lineRule="auto"/>
        <w:jc w:val="both"/>
        <w:rPr>
          <w:rFonts w:ascii="Book Antiqua" w:eastAsia="Book Antiqua" w:hAnsi="Book Antiqua" w:cs="Book Antiqua"/>
          <w:b/>
          <w:bCs/>
          <w:color w:val="000000"/>
        </w:rPr>
      </w:pPr>
    </w:p>
    <w:p w14:paraId="2C59980E"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b/>
          <w:color w:val="000000"/>
        </w:rPr>
        <w:t>Abstract</w:t>
      </w:r>
    </w:p>
    <w:p w14:paraId="042B2190" w14:textId="524C49D3"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Gastroesophageal reflux disease has an increasing incidence and prevalence worldwide. A significant proportion of patients have a suboptimal response to proton pump inhibitors or are unwilling to take lifelong medication due to concerns about long-term adverse effects. Endoscopic anti-reflux therapies offer a minimally invasive option for patients unwilling to undergo surgical treatment or take lifelong medication. The best candidates are those with a good response to </w:t>
      </w:r>
      <w:r w:rsidR="00C221E6" w:rsidRPr="00F02889">
        <w:rPr>
          <w:rFonts w:ascii="Book Antiqua" w:eastAsia="Book Antiqua" w:hAnsi="Book Antiqua" w:cs="Book Antiqua"/>
          <w:color w:val="000000"/>
        </w:rPr>
        <w:t xml:space="preserve">proton pump inhibitors </w:t>
      </w:r>
      <w:r w:rsidRPr="00F02889">
        <w:rPr>
          <w:rFonts w:ascii="Book Antiqua" w:eastAsia="Book Antiqua" w:hAnsi="Book Antiqua" w:cs="Book Antiqua"/>
          <w:color w:val="000000"/>
        </w:rPr>
        <w:t>and without a significant sliding hiatal hernia. Transoral incisionless fundoplication and nonablative radiofrequency are the techniques with the largest body of evidence and that have been tested in several randomized clinical trials. Band-assisted ligation techniques, anti-reflux mucosectomy, anti-reflux mucosal ablation, and new plication devices have yielded promising results in recent noncontrolled studies. Nonetheless, the role of endoscopic procedures remains controversial due to limited long-term and comparative data, and no consensus exists in current clinical guidelines. This review provides an updated summary focused on the patient selection, technical details, clinical success, and safety of current and future endoscopic anti-reflux techniques.</w:t>
      </w:r>
    </w:p>
    <w:p w14:paraId="05B347F0" w14:textId="77777777" w:rsidR="00A77B3E" w:rsidRPr="00F02889" w:rsidRDefault="00A77B3E" w:rsidP="007364E8">
      <w:pPr>
        <w:snapToGrid w:val="0"/>
        <w:spacing w:line="360" w:lineRule="auto"/>
        <w:jc w:val="both"/>
        <w:rPr>
          <w:rFonts w:ascii="Book Antiqua" w:hAnsi="Book Antiqua"/>
        </w:rPr>
      </w:pPr>
    </w:p>
    <w:p w14:paraId="49DB859F"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b/>
          <w:bCs/>
          <w:color w:val="000000"/>
        </w:rPr>
        <w:t xml:space="preserve">Key Words: </w:t>
      </w:r>
      <w:r w:rsidRPr="00F02889">
        <w:rPr>
          <w:rFonts w:ascii="Book Antiqua" w:eastAsia="Book Antiqua" w:hAnsi="Book Antiqua" w:cs="Book Antiqua"/>
          <w:caps/>
          <w:color w:val="000000"/>
        </w:rPr>
        <w:t>t</w:t>
      </w:r>
      <w:r w:rsidRPr="00F02889">
        <w:rPr>
          <w:rFonts w:ascii="Book Antiqua" w:eastAsia="Book Antiqua" w:hAnsi="Book Antiqua" w:cs="Book Antiqua"/>
          <w:color w:val="000000"/>
        </w:rPr>
        <w:t>reatment; </w:t>
      </w:r>
      <w:r w:rsidRPr="00F02889">
        <w:rPr>
          <w:rFonts w:ascii="Book Antiqua" w:eastAsia="Book Antiqua" w:hAnsi="Book Antiqua" w:cs="Book Antiqua"/>
          <w:caps/>
          <w:color w:val="000000"/>
        </w:rPr>
        <w:t>g</w:t>
      </w:r>
      <w:r w:rsidRPr="00F02889">
        <w:rPr>
          <w:rFonts w:ascii="Book Antiqua" w:eastAsia="Book Antiqua" w:hAnsi="Book Antiqua" w:cs="Book Antiqua"/>
          <w:color w:val="000000"/>
        </w:rPr>
        <w:t>astroesophageal reflux;</w:t>
      </w:r>
      <w:r w:rsidR="00FC3A35" w:rsidRPr="00F02889">
        <w:rPr>
          <w:rFonts w:ascii="Book Antiqua" w:eastAsia="Book Antiqua" w:hAnsi="Book Antiqua" w:cs="Book Antiqua"/>
          <w:color w:val="000000"/>
        </w:rPr>
        <w:t xml:space="preserve"> </w:t>
      </w:r>
      <w:r w:rsidRPr="00F02889">
        <w:rPr>
          <w:rFonts w:ascii="Book Antiqua" w:eastAsia="Book Antiqua" w:hAnsi="Book Antiqua" w:cs="Book Antiqua"/>
          <w:caps/>
          <w:color w:val="000000"/>
        </w:rPr>
        <w:t>t</w:t>
      </w:r>
      <w:r w:rsidRPr="00F02889">
        <w:rPr>
          <w:rFonts w:ascii="Book Antiqua" w:eastAsia="Book Antiqua" w:hAnsi="Book Antiqua" w:cs="Book Antiqua"/>
          <w:color w:val="000000"/>
        </w:rPr>
        <w:t xml:space="preserve">ransoral incisionless fundoplication; </w:t>
      </w:r>
      <w:r w:rsidRPr="00F02889">
        <w:rPr>
          <w:rFonts w:ascii="Book Antiqua" w:eastAsia="Book Antiqua" w:hAnsi="Book Antiqua" w:cs="Book Antiqua"/>
          <w:caps/>
          <w:color w:val="000000"/>
        </w:rPr>
        <w:t>a</w:t>
      </w:r>
      <w:r w:rsidRPr="00F02889">
        <w:rPr>
          <w:rFonts w:ascii="Book Antiqua" w:eastAsia="Book Antiqua" w:hAnsi="Book Antiqua" w:cs="Book Antiqua"/>
          <w:color w:val="000000"/>
        </w:rPr>
        <w:t xml:space="preserve">nti-reflux mucosectomy; </w:t>
      </w:r>
      <w:r w:rsidRPr="00F02889">
        <w:rPr>
          <w:rFonts w:ascii="Book Antiqua" w:eastAsia="Book Antiqua" w:hAnsi="Book Antiqua" w:cs="Book Antiqua"/>
          <w:caps/>
          <w:color w:val="000000"/>
        </w:rPr>
        <w:t>a</w:t>
      </w:r>
      <w:r w:rsidRPr="00F02889">
        <w:rPr>
          <w:rFonts w:ascii="Book Antiqua" w:eastAsia="Book Antiqua" w:hAnsi="Book Antiqua" w:cs="Book Antiqua"/>
          <w:color w:val="000000"/>
        </w:rPr>
        <w:t xml:space="preserve">nti-reflux mucosal ablation; </w:t>
      </w:r>
      <w:r w:rsidRPr="00F02889">
        <w:rPr>
          <w:rFonts w:ascii="Book Antiqua" w:eastAsia="Book Antiqua" w:hAnsi="Book Antiqua" w:cs="Book Antiqua"/>
          <w:caps/>
          <w:color w:val="000000"/>
        </w:rPr>
        <w:t>s</w:t>
      </w:r>
      <w:r w:rsidRPr="00F02889">
        <w:rPr>
          <w:rFonts w:ascii="Book Antiqua" w:eastAsia="Book Antiqua" w:hAnsi="Book Antiqua" w:cs="Book Antiqua"/>
          <w:color w:val="000000"/>
        </w:rPr>
        <w:t>tretta</w:t>
      </w:r>
    </w:p>
    <w:p w14:paraId="05A210E3" w14:textId="77777777" w:rsidR="00A77B3E" w:rsidRPr="00F02889" w:rsidRDefault="00A77B3E" w:rsidP="007364E8">
      <w:pPr>
        <w:snapToGrid w:val="0"/>
        <w:spacing w:line="360" w:lineRule="auto"/>
        <w:jc w:val="both"/>
        <w:rPr>
          <w:rFonts w:ascii="Book Antiqua" w:hAnsi="Book Antiqua"/>
        </w:rPr>
      </w:pPr>
    </w:p>
    <w:p w14:paraId="356E8C10"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lang w:val="es-ES"/>
        </w:rPr>
        <w:lastRenderedPageBreak/>
        <w:t xml:space="preserve">Rodríguez de Santiago E, Albéniz E, Estremera-Arevalo F, Teruel Sanchez-Vegazo C, Lorenzo-Zúñiga V. Endoscopic anti-reflux therapy for gastroesophageal reflux disease. </w:t>
      </w:r>
      <w:r w:rsidRPr="00F02889">
        <w:rPr>
          <w:rFonts w:ascii="Book Antiqua" w:eastAsia="Book Antiqua" w:hAnsi="Book Antiqua" w:cs="Book Antiqua"/>
          <w:i/>
          <w:iCs/>
          <w:color w:val="000000"/>
        </w:rPr>
        <w:t>World J Gastroenterol</w:t>
      </w:r>
      <w:r w:rsidRPr="00F02889">
        <w:rPr>
          <w:rFonts w:ascii="Book Antiqua" w:eastAsia="Book Antiqua" w:hAnsi="Book Antiqua" w:cs="Book Antiqua"/>
          <w:color w:val="000000"/>
        </w:rPr>
        <w:t xml:space="preserve"> 2021; In press</w:t>
      </w:r>
    </w:p>
    <w:p w14:paraId="6D00131B" w14:textId="77777777" w:rsidR="00A77B3E" w:rsidRPr="00F02889" w:rsidRDefault="00A77B3E" w:rsidP="007364E8">
      <w:pPr>
        <w:snapToGrid w:val="0"/>
        <w:spacing w:line="360" w:lineRule="auto"/>
        <w:jc w:val="both"/>
        <w:rPr>
          <w:rFonts w:ascii="Book Antiqua" w:hAnsi="Book Antiqua"/>
        </w:rPr>
      </w:pPr>
    </w:p>
    <w:p w14:paraId="36E9F615" w14:textId="082563BC"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b/>
          <w:bCs/>
          <w:color w:val="000000"/>
        </w:rPr>
        <w:t xml:space="preserve">Core Tip: </w:t>
      </w:r>
      <w:r w:rsidRPr="00F02889">
        <w:rPr>
          <w:rFonts w:ascii="Book Antiqua" w:eastAsia="Book Antiqua" w:hAnsi="Book Antiqua" w:cs="Book Antiqua"/>
          <w:color w:val="000000"/>
        </w:rPr>
        <w:t>Gastroesophageal reflux disease is a common disorder that impacts quality of life. Endoscopic anti-reflux therapies are intended to offer an alternative for patients unwilling to undergo surgical treatment or take lifelong medication. Several techniques, such as transoral incisionless fundoplication, nonablative radiofrequency, plication methods, and anti-reflux mucosectomy, have shown encouraging results</w:t>
      </w:r>
      <w:r w:rsidR="00CC02EC">
        <w:rPr>
          <w:rFonts w:ascii="Book Antiqua" w:eastAsia="Book Antiqua" w:hAnsi="Book Antiqua" w:cs="Book Antiqua"/>
          <w:color w:val="000000"/>
        </w:rPr>
        <w:t>,</w:t>
      </w:r>
      <w:r w:rsidRPr="00F02889">
        <w:rPr>
          <w:rFonts w:ascii="Book Antiqua" w:eastAsia="Book Antiqua" w:hAnsi="Book Antiqua" w:cs="Book Antiqua"/>
          <w:color w:val="000000"/>
        </w:rPr>
        <w:t xml:space="preserve"> but their role in the management of </w:t>
      </w:r>
      <w:r w:rsidR="00F94BA9">
        <w:rPr>
          <w:rFonts w:ascii="Book Antiqua" w:eastAsia="Book Antiqua" w:hAnsi="Book Antiqua" w:cs="Book Antiqua"/>
          <w:color w:val="000000"/>
        </w:rPr>
        <w:t>g</w:t>
      </w:r>
      <w:r w:rsidR="00F94BA9" w:rsidRPr="00F02889">
        <w:rPr>
          <w:rFonts w:ascii="Book Antiqua" w:eastAsia="Book Antiqua" w:hAnsi="Book Antiqua" w:cs="Book Antiqua"/>
          <w:color w:val="000000"/>
        </w:rPr>
        <w:t xml:space="preserve">astroesophageal reflux disease </w:t>
      </w:r>
      <w:r w:rsidRPr="00F02889">
        <w:rPr>
          <w:rFonts w:ascii="Book Antiqua" w:eastAsia="Book Antiqua" w:hAnsi="Book Antiqua" w:cs="Book Antiqua"/>
          <w:color w:val="000000"/>
        </w:rPr>
        <w:t>remains controversial. Careful patient selection and awareness of the advantages and disadvantages of each technique are essential to optimize outcomes. We herein provide an updated review of the technical aspects, clinical success, and safety of the principle endoscopic anti-reflux procedures.</w:t>
      </w:r>
    </w:p>
    <w:p w14:paraId="48926676" w14:textId="77777777" w:rsidR="00A77B3E" w:rsidRPr="00F02889" w:rsidRDefault="00A77B3E" w:rsidP="007364E8">
      <w:pPr>
        <w:snapToGrid w:val="0"/>
        <w:spacing w:line="360" w:lineRule="auto"/>
        <w:jc w:val="both"/>
        <w:rPr>
          <w:rFonts w:ascii="Book Antiqua" w:hAnsi="Book Antiqua"/>
        </w:rPr>
      </w:pPr>
    </w:p>
    <w:p w14:paraId="337186BF"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b/>
          <w:caps/>
          <w:color w:val="000000"/>
          <w:u w:val="single"/>
        </w:rPr>
        <w:t>INTRODUCTION</w:t>
      </w:r>
    </w:p>
    <w:p w14:paraId="254B2AF9"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Gastroesophageal reflux disease (GERD) is a condition that develops when reflux of stomach contents causes troublesome symptoms or complications in the esophagus or beyond</w:t>
      </w:r>
      <w:r w:rsidRPr="00F02889">
        <w:rPr>
          <w:rFonts w:ascii="Book Antiqua" w:eastAsia="Book Antiqua" w:hAnsi="Book Antiqua" w:cs="Book Antiqua"/>
          <w:color w:val="000000"/>
          <w:vertAlign w:val="superscript"/>
        </w:rPr>
        <w:t>[1,2]</w:t>
      </w:r>
      <w:r w:rsidRPr="00F02889">
        <w:rPr>
          <w:rFonts w:ascii="Book Antiqua" w:eastAsia="Book Antiqua" w:hAnsi="Book Antiqua" w:cs="Book Antiqua"/>
          <w:color w:val="000000"/>
        </w:rPr>
        <w:t>. GERD is very frequent worldwide, with a prevalence ranging from 7.4% in Southern Asia to 19.6% in Central America, and it affects both sexes similarly</w:t>
      </w:r>
      <w:r w:rsidRPr="00F02889">
        <w:rPr>
          <w:rFonts w:ascii="Book Antiqua" w:eastAsia="Book Antiqua" w:hAnsi="Book Antiqua" w:cs="Book Antiqua"/>
          <w:color w:val="000000"/>
          <w:vertAlign w:val="superscript"/>
        </w:rPr>
        <w:t>[3]</w:t>
      </w:r>
      <w:r w:rsidRPr="00F02889">
        <w:rPr>
          <w:rFonts w:ascii="Book Antiqua" w:eastAsia="Book Antiqua" w:hAnsi="Book Antiqua" w:cs="Book Antiqua"/>
          <w:color w:val="000000"/>
        </w:rPr>
        <w:t>. The increment in aging and obesity, both predisposing factors for GERD, may increase its impact in the near future even further</w:t>
      </w:r>
      <w:r w:rsidRPr="00F02889">
        <w:rPr>
          <w:rFonts w:ascii="Book Antiqua" w:eastAsia="Book Antiqua" w:hAnsi="Book Antiqua" w:cs="Book Antiqua"/>
          <w:color w:val="000000"/>
          <w:vertAlign w:val="superscript"/>
        </w:rPr>
        <w:t>[4]</w:t>
      </w:r>
      <w:r w:rsidRPr="00F02889">
        <w:rPr>
          <w:rFonts w:ascii="Book Antiqua" w:eastAsia="Book Antiqua" w:hAnsi="Book Antiqua" w:cs="Book Antiqua"/>
          <w:color w:val="000000"/>
        </w:rPr>
        <w:t>. Many other factors also favor GERD exacerbation, including tobacco and certain drugs, such as calcium blockers and tricyclic antidepressants</w:t>
      </w:r>
      <w:r w:rsidR="00E06BF8" w:rsidRPr="00F02889">
        <w:rPr>
          <w:rFonts w:ascii="Book Antiqua" w:eastAsia="Book Antiqua" w:hAnsi="Book Antiqua" w:cs="Book Antiqua"/>
          <w:color w:val="000000"/>
          <w:vertAlign w:val="superscript"/>
        </w:rPr>
        <w:t>[5,</w:t>
      </w:r>
      <w:r w:rsidRPr="00F02889">
        <w:rPr>
          <w:rFonts w:ascii="Book Antiqua" w:eastAsia="Book Antiqua" w:hAnsi="Book Antiqua" w:cs="Book Antiqua"/>
          <w:color w:val="000000"/>
          <w:vertAlign w:val="superscript"/>
        </w:rPr>
        <w:t>6]</w:t>
      </w:r>
      <w:r w:rsidRPr="00F02889">
        <w:rPr>
          <w:rFonts w:ascii="Book Antiqua" w:eastAsia="Book Antiqua" w:hAnsi="Book Antiqua" w:cs="Book Antiqua"/>
          <w:color w:val="000000"/>
        </w:rPr>
        <w:t>. GERD negatively affects quality of life and imposes economic and productivity loss burdens</w:t>
      </w:r>
      <w:r w:rsidRPr="00F02889">
        <w:rPr>
          <w:rFonts w:ascii="Book Antiqua" w:eastAsia="Book Antiqua" w:hAnsi="Book Antiqua" w:cs="Book Antiqua"/>
          <w:color w:val="000000"/>
          <w:vertAlign w:val="superscript"/>
        </w:rPr>
        <w:t>[7]</w:t>
      </w:r>
      <w:r w:rsidRPr="00F02889">
        <w:rPr>
          <w:rFonts w:ascii="Book Antiqua" w:eastAsia="Book Antiqua" w:hAnsi="Book Antiqua" w:cs="Book Antiqua"/>
          <w:color w:val="000000"/>
        </w:rPr>
        <w:t>.</w:t>
      </w:r>
    </w:p>
    <w:p w14:paraId="4FBC6746" w14:textId="77777777" w:rsidR="00A77B3E" w:rsidRPr="00F02889" w:rsidRDefault="009F2BAC" w:rsidP="007364E8">
      <w:pPr>
        <w:snapToGrid w:val="0"/>
        <w:spacing w:line="360" w:lineRule="auto"/>
        <w:ind w:firstLineChars="100" w:firstLine="240"/>
        <w:jc w:val="both"/>
        <w:rPr>
          <w:rFonts w:ascii="Book Antiqua" w:hAnsi="Book Antiqua"/>
        </w:rPr>
      </w:pPr>
      <w:r w:rsidRPr="00F02889">
        <w:rPr>
          <w:rFonts w:ascii="Book Antiqua" w:eastAsia="Book Antiqua" w:hAnsi="Book Antiqua" w:cs="Book Antiqua"/>
          <w:color w:val="000000"/>
        </w:rPr>
        <w:t>Although the cause of GERD is still incompletely understood, several underlying predisposing pathophysiological mechanisms have been described. While low esophageal sphincter (LES) basal pressure may facilitate reflux after abdominal strain or during swallowing, a more pertinent mechanism is transient LES relaxation (TLESR), which can be associated with esophageal shortening</w:t>
      </w:r>
      <w:r w:rsidR="00E06BF8" w:rsidRPr="00F02889">
        <w:rPr>
          <w:rFonts w:ascii="Book Antiqua" w:eastAsia="Book Antiqua" w:hAnsi="Book Antiqua" w:cs="Book Antiqua"/>
          <w:color w:val="000000"/>
          <w:vertAlign w:val="superscript"/>
        </w:rPr>
        <w:t>[8,</w:t>
      </w:r>
      <w:r w:rsidRPr="00F02889">
        <w:rPr>
          <w:rFonts w:ascii="Book Antiqua" w:eastAsia="Book Antiqua" w:hAnsi="Book Antiqua" w:cs="Book Antiqua"/>
          <w:color w:val="000000"/>
          <w:vertAlign w:val="superscript"/>
        </w:rPr>
        <w:t>9]</w:t>
      </w:r>
      <w:r w:rsidRPr="00F02889">
        <w:rPr>
          <w:rFonts w:ascii="Book Antiqua" w:eastAsia="Book Antiqua" w:hAnsi="Book Antiqua" w:cs="Book Antiqua"/>
          <w:color w:val="000000"/>
        </w:rPr>
        <w:t xml:space="preserve">. Gastroesophageal junction (GEJ) disruption due to a hiatal hernia (HH) constitutes an additional factor because it </w:t>
      </w:r>
      <w:r w:rsidRPr="00F02889">
        <w:rPr>
          <w:rFonts w:ascii="Book Antiqua" w:eastAsia="Book Antiqua" w:hAnsi="Book Antiqua" w:cs="Book Antiqua"/>
          <w:color w:val="000000"/>
        </w:rPr>
        <w:lastRenderedPageBreak/>
        <w:t>contributes to LES incompetence and also displaces the acid pocket closer to the esophageal mucosa</w:t>
      </w:r>
      <w:r w:rsidR="00E06BF8" w:rsidRPr="00F02889">
        <w:rPr>
          <w:rFonts w:ascii="Book Antiqua" w:eastAsia="Book Antiqua" w:hAnsi="Book Antiqua" w:cs="Book Antiqua"/>
          <w:color w:val="000000"/>
          <w:vertAlign w:val="superscript"/>
        </w:rPr>
        <w:t>[10,</w:t>
      </w:r>
      <w:r w:rsidRPr="00F02889">
        <w:rPr>
          <w:rFonts w:ascii="Book Antiqua" w:eastAsia="Book Antiqua" w:hAnsi="Book Antiqua" w:cs="Book Antiqua"/>
          <w:color w:val="000000"/>
          <w:vertAlign w:val="superscript"/>
        </w:rPr>
        <w:t>11]</w:t>
      </w:r>
      <w:r w:rsidRPr="00F02889">
        <w:rPr>
          <w:rFonts w:ascii="Book Antiqua" w:eastAsia="Book Antiqua" w:hAnsi="Book Antiqua" w:cs="Book Antiqua"/>
          <w:color w:val="000000"/>
        </w:rPr>
        <w:t>. Altered visceral sensitivity has a bidirectional effect in GERD, magnifying symptoms in patients without mucosal injury and reducing symptom awareness in Barrett’s esophagus patients</w:t>
      </w:r>
      <w:r w:rsidRPr="00F02889">
        <w:rPr>
          <w:rFonts w:ascii="Book Antiqua" w:eastAsia="Book Antiqua" w:hAnsi="Book Antiqua" w:cs="Book Antiqua"/>
          <w:color w:val="000000"/>
          <w:vertAlign w:val="superscript"/>
        </w:rPr>
        <w:t>[12]</w:t>
      </w:r>
      <w:r w:rsidRPr="00F02889">
        <w:rPr>
          <w:rFonts w:ascii="Book Antiqua" w:eastAsia="Book Antiqua" w:hAnsi="Book Antiqua" w:cs="Book Antiqua"/>
          <w:color w:val="000000"/>
        </w:rPr>
        <w:t>. Esophageal hypomotility, low saliva production, and other mechanisms such as certain breathing patterns may also contribute to GERD</w:t>
      </w:r>
      <w:r w:rsidRPr="00F02889">
        <w:rPr>
          <w:rFonts w:ascii="Book Antiqua" w:eastAsia="Book Antiqua" w:hAnsi="Book Antiqua" w:cs="Book Antiqua"/>
          <w:color w:val="000000"/>
          <w:vertAlign w:val="superscript"/>
        </w:rPr>
        <w:t>[13]</w:t>
      </w:r>
      <w:r w:rsidRPr="00F02889">
        <w:rPr>
          <w:rFonts w:ascii="Book Antiqua" w:eastAsia="Book Antiqua" w:hAnsi="Book Antiqua" w:cs="Book Antiqua"/>
          <w:color w:val="000000"/>
        </w:rPr>
        <w:t>.</w:t>
      </w:r>
    </w:p>
    <w:p w14:paraId="09D2D9F3" w14:textId="77777777" w:rsidR="00A77B3E" w:rsidRPr="00F02889" w:rsidRDefault="009F2BAC" w:rsidP="007364E8">
      <w:pPr>
        <w:snapToGrid w:val="0"/>
        <w:spacing w:line="360" w:lineRule="auto"/>
        <w:ind w:firstLineChars="100" w:firstLine="240"/>
        <w:jc w:val="both"/>
        <w:rPr>
          <w:rFonts w:ascii="Book Antiqua" w:hAnsi="Book Antiqua"/>
        </w:rPr>
      </w:pPr>
      <w:r w:rsidRPr="00F02889">
        <w:rPr>
          <w:rFonts w:ascii="Book Antiqua" w:eastAsia="Book Antiqua" w:hAnsi="Book Antiqua" w:cs="Book Antiqua"/>
          <w:color w:val="000000"/>
        </w:rPr>
        <w:t>The management of GERD is multimodal. Lifestyle modifications such as weight loss, tobacco cessation, and, in selected cases, postural advice</w:t>
      </w:r>
      <w:r w:rsidRPr="00F02889">
        <w:rPr>
          <w:rFonts w:ascii="Book Antiqua" w:eastAsia="Book Antiqua" w:hAnsi="Book Antiqua" w:cs="Book Antiqua"/>
          <w:color w:val="000000"/>
          <w:vertAlign w:val="superscript"/>
        </w:rPr>
        <w:t>[14]</w:t>
      </w:r>
      <w:r w:rsidR="0067675F" w:rsidRPr="00F02889">
        <w:rPr>
          <w:rFonts w:ascii="Book Antiqua" w:eastAsia="Book Antiqua" w:hAnsi="Book Antiqua" w:cs="Book Antiqua"/>
          <w:color w:val="000000"/>
        </w:rPr>
        <w:t xml:space="preserve"> </w:t>
      </w:r>
      <w:r w:rsidRPr="00F02889">
        <w:rPr>
          <w:rFonts w:ascii="Book Antiqua" w:eastAsia="Book Antiqua" w:hAnsi="Book Antiqua" w:cs="Book Antiqua"/>
          <w:color w:val="000000"/>
        </w:rPr>
        <w:t>have proven efficacy and may be sufficient in mild cases. Drug therapy occupies the next level, with proton pump inhibitors (PPIs) having a huge impact on GERD treatment due to high esophagitis healing rates, surpassing the performance of histamine receptor antagonists and exhibiting high cost-efficacy</w:t>
      </w:r>
      <w:r w:rsidR="00AE769F" w:rsidRPr="00F02889">
        <w:rPr>
          <w:rFonts w:ascii="Book Antiqua" w:eastAsia="Book Antiqua" w:hAnsi="Book Antiqua" w:cs="Book Antiqua"/>
          <w:color w:val="000000"/>
          <w:vertAlign w:val="superscript"/>
        </w:rPr>
        <w:t>[15,</w:t>
      </w:r>
      <w:r w:rsidRPr="00F02889">
        <w:rPr>
          <w:rFonts w:ascii="Book Antiqua" w:eastAsia="Book Antiqua" w:hAnsi="Book Antiqua" w:cs="Book Antiqua"/>
          <w:color w:val="000000"/>
          <w:vertAlign w:val="superscript"/>
        </w:rPr>
        <w:t>16]</w:t>
      </w:r>
      <w:r w:rsidRPr="00F02889">
        <w:rPr>
          <w:rFonts w:ascii="Book Antiqua" w:eastAsia="Book Antiqua" w:hAnsi="Book Antiqua" w:cs="Book Antiqua"/>
          <w:color w:val="000000"/>
        </w:rPr>
        <w:t>. They are the cornerstone of medical GERD treatment. Anti-reflux surgery (ARS), namely laparoscopic fundoplication, is the last step in GERD management. Its objectives are as follows: (1) LES fixation to the hiatus and intraabdominal segment length augmentation; (2) LES basal pressure increase; and (3) hiatal repair. The latter aspect appears crucial because hiatal repair itself impacts the length and pressure of the LES more than fundoplication</w:t>
      </w:r>
      <w:r w:rsidRPr="00F02889">
        <w:rPr>
          <w:rFonts w:ascii="Book Antiqua" w:eastAsia="Book Antiqua" w:hAnsi="Book Antiqua" w:cs="Book Antiqua"/>
          <w:color w:val="000000"/>
          <w:vertAlign w:val="superscript"/>
        </w:rPr>
        <w:t>[17]</w:t>
      </w:r>
      <w:r w:rsidRPr="00F02889">
        <w:rPr>
          <w:rFonts w:ascii="Book Antiqua" w:eastAsia="Book Antiqua" w:hAnsi="Book Antiqua" w:cs="Book Antiqua"/>
          <w:color w:val="000000"/>
        </w:rPr>
        <w:t>. Randomized controlled trials (RCTs) have failed to demonstrate a clear long-term superiority of ARS over PPIs</w:t>
      </w:r>
      <w:r w:rsidRPr="00F02889">
        <w:rPr>
          <w:rFonts w:ascii="Book Antiqua" w:eastAsia="Book Antiqua" w:hAnsi="Book Antiqua" w:cs="Book Antiqua"/>
          <w:color w:val="000000"/>
          <w:vertAlign w:val="superscript"/>
        </w:rPr>
        <w:t>[18]</w:t>
      </w:r>
      <w:r w:rsidRPr="00F02889">
        <w:rPr>
          <w:rFonts w:ascii="Book Antiqua" w:eastAsia="Book Antiqua" w:hAnsi="Book Antiqua" w:cs="Book Antiqua"/>
          <w:color w:val="000000"/>
        </w:rPr>
        <w:t>. Consequently, ARS is reserved for patients who do not respond to PPIs, do not tolerate them due to adverse effects, or are unwilling to maintain them in the long term.</w:t>
      </w:r>
    </w:p>
    <w:p w14:paraId="78FFF9DE" w14:textId="77777777" w:rsidR="00A77B3E" w:rsidRPr="00F02889" w:rsidRDefault="009F2BAC" w:rsidP="007364E8">
      <w:pPr>
        <w:snapToGrid w:val="0"/>
        <w:spacing w:line="360" w:lineRule="auto"/>
        <w:ind w:firstLineChars="100" w:firstLine="240"/>
        <w:jc w:val="both"/>
        <w:rPr>
          <w:rFonts w:ascii="Book Antiqua" w:hAnsi="Book Antiqua"/>
        </w:rPr>
      </w:pPr>
      <w:r w:rsidRPr="00F02889">
        <w:rPr>
          <w:rFonts w:ascii="Book Antiqua" w:eastAsia="Book Antiqua" w:hAnsi="Book Antiqua" w:cs="Book Antiqua"/>
          <w:color w:val="000000"/>
        </w:rPr>
        <w:t>PPI refractoriness probably constitutes the most frequent indication for surgery, although it is a confusing term and thus deserves further consideration. The same concept frequently encompasses vastly different realities. Refractoriness can be partial or complete, a distinction that is clinically relevant. Recent and major trials have defined the grade of refractoriness needed to meet inclusion criteria</w:t>
      </w:r>
      <w:r w:rsidRPr="00F02889">
        <w:rPr>
          <w:rFonts w:ascii="Book Antiqua" w:eastAsia="Book Antiqua" w:hAnsi="Book Antiqua" w:cs="Book Antiqua"/>
          <w:color w:val="000000"/>
          <w:vertAlign w:val="superscript"/>
        </w:rPr>
        <w:t>[19]</w:t>
      </w:r>
      <w:r w:rsidRPr="00F02889">
        <w:rPr>
          <w:rFonts w:ascii="Book Antiqua" w:eastAsia="Book Antiqua" w:hAnsi="Book Antiqua" w:cs="Book Antiqua"/>
          <w:color w:val="000000"/>
        </w:rPr>
        <w:t>. Subsequently, symptoms can persist for very different reasons, such as poor adherence to medical therapies, absence of a relationship with reflux (</w:t>
      </w:r>
      <w:r w:rsidRPr="00F02889">
        <w:rPr>
          <w:rFonts w:ascii="Book Antiqua" w:eastAsia="Book Antiqua" w:hAnsi="Book Antiqua" w:cs="Book Antiqua"/>
          <w:i/>
          <w:color w:val="000000"/>
        </w:rPr>
        <w:t>e.g.</w:t>
      </w:r>
      <w:r w:rsidRPr="00F02889">
        <w:rPr>
          <w:rFonts w:ascii="Book Antiqua" w:eastAsia="Book Antiqua" w:hAnsi="Book Antiqua" w:cs="Book Antiqua"/>
          <w:color w:val="000000"/>
        </w:rPr>
        <w:t>, functional heartburn), or objectively proven reflux persistence despite proper medical treatment. Therefore, guidelines advise a full diagnostic workup before surgery to demonstrate as consistently as possible that the symptoms, whether refractory or not, are objectively secondary to GERD</w:t>
      </w:r>
      <w:r w:rsidRPr="00F02889">
        <w:rPr>
          <w:rFonts w:ascii="Book Antiqua" w:eastAsia="Book Antiqua" w:hAnsi="Book Antiqua" w:cs="Book Antiqua"/>
          <w:color w:val="000000"/>
          <w:vertAlign w:val="superscript"/>
        </w:rPr>
        <w:t>[2,20</w:t>
      </w:r>
      <w:r w:rsidR="00A35533" w:rsidRPr="00F02889">
        <w:rPr>
          <w:rFonts w:ascii="Book Antiqua" w:eastAsia="Book Antiqua" w:hAnsi="Book Antiqua" w:cs="Book Antiqua"/>
          <w:color w:val="000000"/>
          <w:vertAlign w:val="superscript"/>
        </w:rPr>
        <w:t>-</w:t>
      </w:r>
      <w:r w:rsidRPr="00F02889">
        <w:rPr>
          <w:rFonts w:ascii="Book Antiqua" w:eastAsia="Book Antiqua" w:hAnsi="Book Antiqua" w:cs="Book Antiqua"/>
          <w:color w:val="000000"/>
          <w:vertAlign w:val="superscript"/>
        </w:rPr>
        <w:t>27]</w:t>
      </w:r>
      <w:r w:rsidRPr="00F02889">
        <w:rPr>
          <w:rFonts w:ascii="Book Antiqua" w:eastAsia="Book Antiqua" w:hAnsi="Book Antiqua" w:cs="Book Antiqua"/>
          <w:color w:val="000000"/>
        </w:rPr>
        <w:t>.</w:t>
      </w:r>
    </w:p>
    <w:p w14:paraId="0F21BB81" w14:textId="09B99283" w:rsidR="00A77B3E" w:rsidRPr="00F02889" w:rsidRDefault="009F2BAC" w:rsidP="007364E8">
      <w:pPr>
        <w:snapToGrid w:val="0"/>
        <w:spacing w:line="360" w:lineRule="auto"/>
        <w:ind w:firstLineChars="100" w:firstLine="240"/>
        <w:jc w:val="both"/>
        <w:rPr>
          <w:rFonts w:ascii="Book Antiqua" w:hAnsi="Book Antiqua"/>
        </w:rPr>
      </w:pPr>
      <w:r w:rsidRPr="00F02889">
        <w:rPr>
          <w:rFonts w:ascii="Book Antiqua" w:eastAsia="Book Antiqua" w:hAnsi="Book Antiqua" w:cs="Book Antiqua"/>
          <w:color w:val="000000"/>
        </w:rPr>
        <w:lastRenderedPageBreak/>
        <w:t xml:space="preserve">In the last 30 years, effort has been made to design endoscopic anti-reflux therapies that serve as a valuable option for GERD management, either as an alternative to ARS or as bridge therapy between pharmacological treatment and surgery. They do not thus far allow hiatal repair and constrain candidate selection to individuals without a HH. In 1979, </w:t>
      </w:r>
      <w:proofErr w:type="gramStart"/>
      <w:r w:rsidRPr="00F02889">
        <w:rPr>
          <w:rFonts w:ascii="Book Antiqua" w:eastAsia="Book Antiqua" w:hAnsi="Book Antiqua" w:cs="Book Antiqua"/>
          <w:color w:val="000000"/>
        </w:rPr>
        <w:t>Angelchik</w:t>
      </w:r>
      <w:r w:rsidR="00E13CEF" w:rsidRPr="00F02889">
        <w:rPr>
          <w:rFonts w:ascii="Book Antiqua" w:eastAsia="Book Antiqua" w:hAnsi="Book Antiqua" w:cs="Book Antiqua"/>
          <w:color w:val="000000"/>
          <w:vertAlign w:val="superscript"/>
        </w:rPr>
        <w:t>[</w:t>
      </w:r>
      <w:proofErr w:type="gramEnd"/>
      <w:r w:rsidR="00E13CEF" w:rsidRPr="00F02889">
        <w:rPr>
          <w:rFonts w:ascii="Book Antiqua" w:eastAsia="Book Antiqua" w:hAnsi="Book Antiqua" w:cs="Book Antiqua"/>
          <w:color w:val="000000"/>
          <w:vertAlign w:val="superscript"/>
        </w:rPr>
        <w:t>28]</w:t>
      </w:r>
      <w:r w:rsidRPr="00F02889">
        <w:rPr>
          <w:rFonts w:ascii="Book Antiqua" w:eastAsia="Book Antiqua" w:hAnsi="Book Antiqua" w:cs="Book Antiqua"/>
          <w:color w:val="000000"/>
        </w:rPr>
        <w:t xml:space="preserve"> used a silicon prosthesis as the first endoscopic treatment for GERD. Since then, numerous other treatments have emerged, with many, such as GEJ injections of bulking agents and several plication techniques, disappearing because of low efficacy or unacceptable adverse effects</w:t>
      </w:r>
      <w:r w:rsidRPr="00F02889">
        <w:rPr>
          <w:rFonts w:ascii="Book Antiqua" w:eastAsia="Book Antiqua" w:hAnsi="Book Antiqua" w:cs="Book Antiqua"/>
          <w:color w:val="000000"/>
          <w:vertAlign w:val="superscript"/>
        </w:rPr>
        <w:t>[29</w:t>
      </w:r>
      <w:r w:rsidR="003E04E6" w:rsidRPr="00F02889">
        <w:rPr>
          <w:rFonts w:ascii="Book Antiqua" w:eastAsia="Book Antiqua" w:hAnsi="Book Antiqua" w:cs="Book Antiqua"/>
          <w:color w:val="000000"/>
          <w:vertAlign w:val="superscript"/>
        </w:rPr>
        <w:t>-</w:t>
      </w:r>
      <w:r w:rsidRPr="00F02889">
        <w:rPr>
          <w:rFonts w:ascii="Book Antiqua" w:eastAsia="Book Antiqua" w:hAnsi="Book Antiqua" w:cs="Book Antiqua"/>
          <w:color w:val="000000"/>
          <w:vertAlign w:val="superscript"/>
        </w:rPr>
        <w:t>31]</w:t>
      </w:r>
      <w:r w:rsidRPr="00F02889">
        <w:rPr>
          <w:rFonts w:ascii="Book Antiqua" w:eastAsia="Book Antiqua" w:hAnsi="Book Antiqua" w:cs="Book Antiqua"/>
          <w:color w:val="000000"/>
        </w:rPr>
        <w:t>. Here, we present a comprehensive review of the endoscopic approaches for the treatment of GERD that have survived the test of time or have recently been designed (</w:t>
      </w:r>
      <w:r w:rsidRPr="00F02889">
        <w:rPr>
          <w:rFonts w:ascii="Book Antiqua" w:eastAsia="Book Antiqua" w:hAnsi="Book Antiqua" w:cs="Book Antiqua"/>
          <w:bCs/>
          <w:color w:val="000000"/>
        </w:rPr>
        <w:t>Table 1</w:t>
      </w:r>
      <w:r w:rsidRPr="00F02889">
        <w:rPr>
          <w:rFonts w:ascii="Book Antiqua" w:eastAsia="Book Antiqua" w:hAnsi="Book Antiqua" w:cs="Book Antiqua"/>
          <w:color w:val="000000"/>
        </w:rPr>
        <w:t>).</w:t>
      </w:r>
    </w:p>
    <w:p w14:paraId="1C22EF19" w14:textId="77777777" w:rsidR="00A77B3E" w:rsidRPr="00F02889" w:rsidRDefault="00A77B3E" w:rsidP="007364E8">
      <w:pPr>
        <w:snapToGrid w:val="0"/>
        <w:spacing w:line="360" w:lineRule="auto"/>
        <w:ind w:firstLine="708"/>
        <w:jc w:val="both"/>
        <w:rPr>
          <w:rFonts w:ascii="Book Antiqua" w:hAnsi="Book Antiqua"/>
        </w:rPr>
      </w:pPr>
    </w:p>
    <w:p w14:paraId="033B6482"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b/>
          <w:bCs/>
          <w:caps/>
          <w:color w:val="000000"/>
          <w:u w:val="single"/>
        </w:rPr>
        <w:t>INDICATIONS FOR ENDOSCOPIC ANTI-REFLUX THERAPY</w:t>
      </w:r>
    </w:p>
    <w:p w14:paraId="188B7B36"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Endoscopic therapies should be considered at least in the same scenarios as surgery and should offer some advantages over ARS. Specifically, endoscopic anti-reflux therapy should be considered in PPI nonresponders, in patients who have a contraindication to PPIs or have concerns regarding their long-term adverse effects, and in those who either do not qualify for ARS or refuse it. Ideally, endoscopic techniques should demonstrate noninferior efficacy, alongside a shorter operation time, lower complication rate, and lower secondary long-term morbidity. Finally, they should not preclude a future fundoplication in case of failure.</w:t>
      </w:r>
    </w:p>
    <w:p w14:paraId="3A029200" w14:textId="77777777" w:rsidR="00A77B3E" w:rsidRPr="00F02889" w:rsidRDefault="009F2BAC" w:rsidP="007364E8">
      <w:pPr>
        <w:snapToGrid w:val="0"/>
        <w:spacing w:line="360" w:lineRule="auto"/>
        <w:ind w:firstLineChars="100" w:firstLine="240"/>
        <w:jc w:val="both"/>
        <w:rPr>
          <w:rFonts w:ascii="Book Antiqua" w:hAnsi="Book Antiqua"/>
        </w:rPr>
      </w:pPr>
      <w:r w:rsidRPr="00F02889">
        <w:rPr>
          <w:rFonts w:ascii="Book Antiqua" w:eastAsia="Book Antiqua" w:hAnsi="Book Antiqua" w:cs="Book Antiqua"/>
          <w:color w:val="000000"/>
        </w:rPr>
        <w:t>Laparoscopic fundoplication performed by skilled surgeons has a low short-term morbidity and mortality but can cause significant adverse effects in the medium term, such as dysphagia (in up to 24% of patients), gas-bloat syndrome, and incisional hernia, and revision surgeries are not infrequent</w:t>
      </w:r>
      <w:r w:rsidRPr="00F02889">
        <w:rPr>
          <w:rFonts w:ascii="Book Antiqua" w:eastAsia="Book Antiqua" w:hAnsi="Book Antiqua" w:cs="Book Antiqua"/>
          <w:color w:val="000000"/>
          <w:vertAlign w:val="superscript"/>
        </w:rPr>
        <w:t>[22]</w:t>
      </w:r>
      <w:r w:rsidRPr="00F02889">
        <w:rPr>
          <w:rFonts w:ascii="Book Antiqua" w:eastAsia="Book Antiqua" w:hAnsi="Book Antiqua" w:cs="Book Antiqua"/>
          <w:color w:val="000000"/>
        </w:rPr>
        <w:t>. It fails in 10%</w:t>
      </w:r>
      <w:r w:rsidR="003F0669" w:rsidRPr="00F02889">
        <w:rPr>
          <w:rFonts w:ascii="Book Antiqua" w:eastAsia="Book Antiqua" w:hAnsi="Book Antiqua" w:cs="Book Antiqua"/>
          <w:color w:val="000000"/>
        </w:rPr>
        <w:t>-</w:t>
      </w:r>
      <w:r w:rsidRPr="00F02889">
        <w:rPr>
          <w:rFonts w:ascii="Book Antiqua" w:eastAsia="Book Antiqua" w:hAnsi="Book Antiqua" w:cs="Book Antiqua"/>
          <w:color w:val="000000"/>
        </w:rPr>
        <w:t>15% of patients in the short term, and long-term studies have shown that more than 30% of patients are still on PPIs years after surgery</w:t>
      </w:r>
      <w:r w:rsidRPr="00F02889">
        <w:rPr>
          <w:rFonts w:ascii="Book Antiqua" w:eastAsia="Book Antiqua" w:hAnsi="Book Antiqua" w:cs="Book Antiqua"/>
          <w:color w:val="000000"/>
          <w:vertAlign w:val="superscript"/>
        </w:rPr>
        <w:t>[22,32]</w:t>
      </w:r>
      <w:r w:rsidRPr="00F02889">
        <w:rPr>
          <w:rFonts w:ascii="Book Antiqua" w:eastAsia="Book Antiqua" w:hAnsi="Book Antiqua" w:cs="Book Antiqua"/>
          <w:color w:val="000000"/>
        </w:rPr>
        <w:t>.</w:t>
      </w:r>
      <w:r w:rsidR="003F0669" w:rsidRPr="00F02889">
        <w:rPr>
          <w:rFonts w:ascii="Book Antiqua" w:eastAsia="Book Antiqua" w:hAnsi="Book Antiqua" w:cs="Book Antiqua"/>
          <w:color w:val="000000"/>
        </w:rPr>
        <w:t xml:space="preserve"> </w:t>
      </w:r>
      <w:r w:rsidRPr="00F02889">
        <w:rPr>
          <w:rFonts w:ascii="Book Antiqua" w:eastAsia="Book Antiqua" w:hAnsi="Book Antiqua" w:cs="Book Antiqua"/>
          <w:color w:val="000000"/>
        </w:rPr>
        <w:t>This constitutes the scenario against which endoscopic therapies should be compared.</w:t>
      </w:r>
    </w:p>
    <w:p w14:paraId="0FA7CA24" w14:textId="3D082FCB" w:rsidR="00A77B3E" w:rsidRPr="00F02889" w:rsidRDefault="009F2BAC" w:rsidP="007364E8">
      <w:pPr>
        <w:snapToGrid w:val="0"/>
        <w:spacing w:line="360" w:lineRule="auto"/>
        <w:ind w:firstLineChars="100" w:firstLine="240"/>
        <w:jc w:val="both"/>
        <w:rPr>
          <w:rFonts w:ascii="Book Antiqua" w:hAnsi="Book Antiqua"/>
        </w:rPr>
      </w:pPr>
      <w:r w:rsidRPr="00F02889">
        <w:rPr>
          <w:rFonts w:ascii="Book Antiqua" w:eastAsia="Book Antiqua" w:hAnsi="Book Antiqua" w:cs="Book Antiqua"/>
          <w:color w:val="000000"/>
        </w:rPr>
        <w:t xml:space="preserve">The guidelines of the main medical and surgical societies and expert consensus documents published in the last 10 years have addressed the endoscopic alternatives as well as the surgical option. Their recommendations and the level of evidence or </w:t>
      </w:r>
      <w:r w:rsidRPr="00F02889">
        <w:rPr>
          <w:rFonts w:ascii="Book Antiqua" w:eastAsia="Book Antiqua" w:hAnsi="Book Antiqua" w:cs="Book Antiqua"/>
          <w:color w:val="000000"/>
        </w:rPr>
        <w:lastRenderedPageBreak/>
        <w:t>consensus that they are based upon are summarized in </w:t>
      </w:r>
      <w:r w:rsidRPr="00F02889">
        <w:rPr>
          <w:rFonts w:ascii="Book Antiqua" w:eastAsia="Book Antiqua" w:hAnsi="Book Antiqua" w:cs="Book Antiqua"/>
          <w:bCs/>
          <w:color w:val="000000"/>
        </w:rPr>
        <w:t>Table 2</w:t>
      </w:r>
      <w:r w:rsidRPr="00F02889">
        <w:rPr>
          <w:rFonts w:ascii="Book Antiqua" w:eastAsia="Book Antiqua" w:hAnsi="Book Antiqua" w:cs="Book Antiqua"/>
          <w:color w:val="000000"/>
          <w:vertAlign w:val="superscript"/>
        </w:rPr>
        <w:t>[2,20</w:t>
      </w:r>
      <w:r w:rsidR="00FA43AA" w:rsidRPr="00F02889">
        <w:rPr>
          <w:rFonts w:ascii="Book Antiqua" w:eastAsia="Book Antiqua" w:hAnsi="Book Antiqua" w:cs="Book Antiqua"/>
          <w:color w:val="000000"/>
          <w:vertAlign w:val="superscript"/>
        </w:rPr>
        <w:t>-</w:t>
      </w:r>
      <w:r w:rsidRPr="00F02889">
        <w:rPr>
          <w:rFonts w:ascii="Book Antiqua" w:eastAsia="Book Antiqua" w:hAnsi="Book Antiqua" w:cs="Book Antiqua"/>
          <w:color w:val="000000"/>
          <w:vertAlign w:val="superscript"/>
        </w:rPr>
        <w:t>26,33</w:t>
      </w:r>
      <w:r w:rsidR="00FA43AA" w:rsidRPr="00F02889">
        <w:rPr>
          <w:rFonts w:ascii="Book Antiqua" w:eastAsia="Book Antiqua" w:hAnsi="Book Antiqua" w:cs="Book Antiqua"/>
          <w:color w:val="000000"/>
          <w:vertAlign w:val="superscript"/>
        </w:rPr>
        <w:t>-</w:t>
      </w:r>
      <w:r w:rsidRPr="00F02889">
        <w:rPr>
          <w:rFonts w:ascii="Book Antiqua" w:eastAsia="Book Antiqua" w:hAnsi="Book Antiqua" w:cs="Book Antiqua"/>
          <w:color w:val="000000"/>
          <w:vertAlign w:val="superscript"/>
        </w:rPr>
        <w:t>35]</w:t>
      </w:r>
      <w:r w:rsidRPr="00F02889">
        <w:rPr>
          <w:rFonts w:ascii="Book Antiqua" w:eastAsia="Book Antiqua" w:hAnsi="Book Antiqua" w:cs="Book Antiqua"/>
          <w:color w:val="000000"/>
        </w:rPr>
        <w:t>. Transoral incisionless fundoplication (TIF) and nonablative radiofrequency are considered appropriate in well-selected patients and situations according to recent guidelines.</w:t>
      </w:r>
    </w:p>
    <w:p w14:paraId="33028D23" w14:textId="77777777" w:rsidR="00A77B3E" w:rsidRPr="00F02889" w:rsidRDefault="00A77B3E" w:rsidP="007364E8">
      <w:pPr>
        <w:snapToGrid w:val="0"/>
        <w:spacing w:line="360" w:lineRule="auto"/>
        <w:jc w:val="both"/>
        <w:rPr>
          <w:rFonts w:ascii="Book Antiqua" w:hAnsi="Book Antiqua"/>
        </w:rPr>
      </w:pPr>
    </w:p>
    <w:p w14:paraId="03ED4B30"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b/>
          <w:bCs/>
          <w:caps/>
          <w:color w:val="000000"/>
          <w:u w:val="single"/>
        </w:rPr>
        <w:t>CURRENT ENDOSCOPIC THERAPIES</w:t>
      </w:r>
    </w:p>
    <w:p w14:paraId="416A3140"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b/>
          <w:bCs/>
          <w:i/>
          <w:iCs/>
          <w:color w:val="000000"/>
        </w:rPr>
        <w:t>Transoral incisionless fundoplication</w:t>
      </w:r>
    </w:p>
    <w:p w14:paraId="21F042A9" w14:textId="65AAAC5F"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The aim of TIF is to perform an endoscopic fundoplication by reestablishing the flap valve mechanism with a 3-cm high-pressure zone at the distal esophagus to durably restore LES function</w:t>
      </w:r>
      <w:r w:rsidRPr="00F02889">
        <w:rPr>
          <w:rFonts w:ascii="Book Antiqua" w:eastAsia="Book Antiqua" w:hAnsi="Book Antiqua" w:cs="Book Antiqua"/>
          <w:color w:val="000000"/>
          <w:vertAlign w:val="superscript"/>
        </w:rPr>
        <w:t>[36]</w:t>
      </w:r>
      <w:r w:rsidRPr="00F02889">
        <w:rPr>
          <w:rFonts w:ascii="Book Antiqua" w:eastAsia="Book Antiqua" w:hAnsi="Book Antiqua" w:cs="Book Antiqua"/>
          <w:color w:val="000000"/>
        </w:rPr>
        <w:t>. This procedure mirrors ARS by using an endoscopic suturing device with T-fasteners, the EsophyXâ device (EndoGastric Solutions, Inc., Redmond, WA</w:t>
      </w:r>
      <w:r w:rsidR="00E13CEF">
        <w:rPr>
          <w:rFonts w:ascii="Book Antiqua" w:eastAsia="Book Antiqua" w:hAnsi="Book Antiqua" w:cs="Book Antiqua"/>
          <w:color w:val="000000"/>
        </w:rPr>
        <w:t>, United States</w:t>
      </w:r>
      <w:r w:rsidRPr="00F02889">
        <w:rPr>
          <w:rFonts w:ascii="Book Antiqua" w:eastAsia="Book Antiqua" w:hAnsi="Book Antiqua" w:cs="Book Antiqua"/>
          <w:color w:val="000000"/>
        </w:rPr>
        <w:t>)</w:t>
      </w:r>
      <w:r w:rsidRPr="00F02889">
        <w:rPr>
          <w:rFonts w:ascii="Book Antiqua" w:eastAsia="Book Antiqua" w:hAnsi="Book Antiqua" w:cs="Book Antiqua"/>
          <w:color w:val="000000"/>
          <w:vertAlign w:val="superscript"/>
        </w:rPr>
        <w:t>[37]</w:t>
      </w:r>
      <w:r w:rsidRPr="00F02889">
        <w:rPr>
          <w:rFonts w:ascii="Book Antiqua" w:eastAsia="Book Antiqua" w:hAnsi="Book Antiqua" w:cs="Book Antiqua"/>
          <w:color w:val="000000"/>
        </w:rPr>
        <w:t>. These devices have evolved from a longitudinally oriented gastrogastric plication to one with a greater degree of rotational movement, 200º to 300º in circumference and a 2</w:t>
      </w:r>
      <w:r w:rsidR="00132919" w:rsidRPr="00F02889">
        <w:rPr>
          <w:rFonts w:ascii="Book Antiqua" w:eastAsia="Book Antiqua" w:hAnsi="Book Antiqua" w:cs="Book Antiqua"/>
          <w:color w:val="000000"/>
        </w:rPr>
        <w:t>-</w:t>
      </w:r>
      <w:r w:rsidRPr="00F02889">
        <w:rPr>
          <w:rFonts w:ascii="Book Antiqua" w:eastAsia="Book Antiqua" w:hAnsi="Book Antiqua" w:cs="Book Antiqua"/>
          <w:color w:val="000000"/>
        </w:rPr>
        <w:t>3-cm length wrap over the distal esophagus below the diaphragm to create full-thickness serosa-to-serosa esophagogastric plications. This easier to use and more automated device can deploy about 20 fasteners without the need for visualization of the stylet/fastener deployment. The objective of the technique is to restore the integrity of the angle of His by firing stabilizing T-fasteners, deployed 2 to 3 cm above the GEJ, with a 270° esophagogastric wrap, to mimic a Toupet surgical fundoplication. The EsophyXâ device was approved in 2007 by the U</w:t>
      </w:r>
      <w:r w:rsidR="00E13CEF">
        <w:rPr>
          <w:rFonts w:ascii="Book Antiqua" w:eastAsia="Book Antiqua" w:hAnsi="Book Antiqua" w:cs="Book Antiqua"/>
          <w:color w:val="000000"/>
        </w:rPr>
        <w:t xml:space="preserve">nited States </w:t>
      </w:r>
      <w:r w:rsidRPr="00F02889">
        <w:rPr>
          <w:rFonts w:ascii="Book Antiqua" w:eastAsia="Book Antiqua" w:hAnsi="Book Antiqua" w:cs="Book Antiqua"/>
          <w:color w:val="000000"/>
        </w:rPr>
        <w:t>Food and Drug Administration as a single-use, two-operator device comprising a tip (tissue retractor, tissue mold and chassis, fasteners over a stylet, and the invaginator) and body (H-fasteners, helix retractor lock, vacuum connection, fastener pusher, helix retractor control, tissue mold knob, gastroscope point of insertion).</w:t>
      </w:r>
    </w:p>
    <w:p w14:paraId="193A2224" w14:textId="77777777" w:rsidR="00A77B3E" w:rsidRPr="00F02889" w:rsidRDefault="009F2BAC" w:rsidP="007364E8">
      <w:pPr>
        <w:snapToGrid w:val="0"/>
        <w:spacing w:line="360" w:lineRule="auto"/>
        <w:ind w:firstLineChars="100" w:firstLine="240"/>
        <w:jc w:val="both"/>
        <w:rPr>
          <w:rFonts w:ascii="Book Antiqua" w:hAnsi="Book Antiqua"/>
        </w:rPr>
      </w:pPr>
      <w:r w:rsidRPr="00F02889">
        <w:rPr>
          <w:rFonts w:ascii="Book Antiqua" w:eastAsia="Book Antiqua" w:hAnsi="Book Antiqua" w:cs="Book Antiqua"/>
          <w:color w:val="000000"/>
        </w:rPr>
        <w:t>Optimal candidates for TIF are patients who demonstrate LES incompetence (Hill grade II) without a concomitant HH. TIF 1.0 has been discontinued because TIF 2.0 achieves much better results</w:t>
      </w:r>
      <w:r w:rsidRPr="00F02889">
        <w:rPr>
          <w:rFonts w:ascii="Book Antiqua" w:eastAsia="Book Antiqua" w:hAnsi="Book Antiqua" w:cs="Book Antiqua"/>
          <w:color w:val="000000"/>
          <w:vertAlign w:val="superscript"/>
        </w:rPr>
        <w:t>[36]</w:t>
      </w:r>
      <w:r w:rsidRPr="00F02889">
        <w:rPr>
          <w:rFonts w:ascii="Book Antiqua" w:eastAsia="Book Antiqua" w:hAnsi="Book Antiqua" w:cs="Book Antiqua"/>
          <w:color w:val="000000"/>
        </w:rPr>
        <w:t>. The improved procedure has been evaluated in nine noncomparative studies</w:t>
      </w:r>
      <w:r w:rsidRPr="00F02889">
        <w:rPr>
          <w:rFonts w:ascii="Book Antiqua" w:eastAsia="Book Antiqua" w:hAnsi="Book Antiqua" w:cs="Book Antiqua"/>
          <w:color w:val="000000"/>
          <w:vertAlign w:val="superscript"/>
        </w:rPr>
        <w:t>[38</w:t>
      </w:r>
      <w:r w:rsidR="00C36A1F" w:rsidRPr="00F02889">
        <w:rPr>
          <w:rFonts w:ascii="Book Antiqua" w:eastAsia="Book Antiqua" w:hAnsi="Book Antiqua" w:cs="Book Antiqua"/>
          <w:color w:val="000000"/>
          <w:vertAlign w:val="superscript"/>
        </w:rPr>
        <w:t>-</w:t>
      </w:r>
      <w:r w:rsidRPr="00F02889">
        <w:rPr>
          <w:rFonts w:ascii="Book Antiqua" w:eastAsia="Book Antiqua" w:hAnsi="Book Antiqua" w:cs="Book Antiqua"/>
          <w:color w:val="000000"/>
          <w:vertAlign w:val="superscript"/>
        </w:rPr>
        <w:t>46]</w:t>
      </w:r>
      <w:r w:rsidR="00691B5C" w:rsidRPr="00F02889">
        <w:rPr>
          <w:rFonts w:ascii="Book Antiqua" w:eastAsia="Book Antiqua" w:hAnsi="Book Antiqua" w:cs="Book Antiqua"/>
          <w:color w:val="000000"/>
        </w:rPr>
        <w:t xml:space="preserve"> </w:t>
      </w:r>
      <w:r w:rsidRPr="00F02889">
        <w:rPr>
          <w:rFonts w:ascii="Book Antiqua" w:eastAsia="Book Antiqua" w:hAnsi="Book Antiqua" w:cs="Book Antiqua"/>
          <w:color w:val="000000"/>
        </w:rPr>
        <w:t>and in five RCTs</w:t>
      </w:r>
      <w:r w:rsidRPr="00F02889">
        <w:rPr>
          <w:rFonts w:ascii="Book Antiqua" w:eastAsia="Book Antiqua" w:hAnsi="Book Antiqua" w:cs="Book Antiqua"/>
          <w:color w:val="000000"/>
          <w:vertAlign w:val="superscript"/>
        </w:rPr>
        <w:t>[47</w:t>
      </w:r>
      <w:r w:rsidR="005B0348" w:rsidRPr="00F02889">
        <w:rPr>
          <w:rFonts w:ascii="Book Antiqua" w:eastAsia="Book Antiqua" w:hAnsi="Book Antiqua" w:cs="Book Antiqua"/>
          <w:color w:val="000000"/>
          <w:vertAlign w:val="superscript"/>
        </w:rPr>
        <w:t>-</w:t>
      </w:r>
      <w:r w:rsidRPr="00F02889">
        <w:rPr>
          <w:rFonts w:ascii="Book Antiqua" w:eastAsia="Book Antiqua" w:hAnsi="Book Antiqua" w:cs="Book Antiqua"/>
          <w:color w:val="000000"/>
          <w:vertAlign w:val="superscript"/>
        </w:rPr>
        <w:t>51]</w:t>
      </w:r>
      <w:r w:rsidR="005B0348" w:rsidRPr="00F02889">
        <w:rPr>
          <w:rFonts w:ascii="Book Antiqua" w:eastAsia="Book Antiqua" w:hAnsi="Book Antiqua" w:cs="Book Antiqua"/>
          <w:color w:val="000000"/>
        </w:rPr>
        <w:t xml:space="preserve"> </w:t>
      </w:r>
      <w:r w:rsidRPr="00F02889">
        <w:rPr>
          <w:rFonts w:ascii="Book Antiqua" w:eastAsia="Book Antiqua" w:hAnsi="Book Antiqua" w:cs="Book Antiqua"/>
          <w:color w:val="000000"/>
        </w:rPr>
        <w:t>comprising 886 patients with moderate GERD without a large HH, Los Angeles grade C or D esophagitis, or Barrett´s esophagus (</w:t>
      </w:r>
      <w:r w:rsidRPr="00F02889">
        <w:rPr>
          <w:rFonts w:ascii="Book Antiqua" w:eastAsia="Book Antiqua" w:hAnsi="Book Antiqua" w:cs="Book Antiqua"/>
          <w:bCs/>
          <w:color w:val="000000"/>
        </w:rPr>
        <w:t>Table 3</w:t>
      </w:r>
      <w:r w:rsidRPr="00F02889">
        <w:rPr>
          <w:rFonts w:ascii="Book Antiqua" w:eastAsia="Book Antiqua" w:hAnsi="Book Antiqua" w:cs="Book Antiqua"/>
          <w:color w:val="000000"/>
        </w:rPr>
        <w:t xml:space="preserve">). Clinical success rates ranged from a modest 50% at 12 mo to as high as 92% at 10 years. Severe adverse events (SAEs) have been reported in 2.4% of </w:t>
      </w:r>
      <w:r w:rsidRPr="00F02889">
        <w:rPr>
          <w:rFonts w:ascii="Book Antiqua" w:eastAsia="Book Antiqua" w:hAnsi="Book Antiqua" w:cs="Book Antiqua"/>
          <w:color w:val="000000"/>
        </w:rPr>
        <w:lastRenderedPageBreak/>
        <w:t>patients</w:t>
      </w:r>
      <w:r w:rsidRPr="00F02889">
        <w:rPr>
          <w:rFonts w:ascii="Book Antiqua" w:eastAsia="Book Antiqua" w:hAnsi="Book Antiqua" w:cs="Book Antiqua"/>
          <w:color w:val="000000"/>
          <w:vertAlign w:val="superscript"/>
        </w:rPr>
        <w:t>[52]</w:t>
      </w:r>
      <w:r w:rsidRPr="00F02889">
        <w:rPr>
          <w:rFonts w:ascii="Book Antiqua" w:eastAsia="Book Antiqua" w:hAnsi="Book Antiqua" w:cs="Book Antiqua"/>
          <w:color w:val="000000"/>
        </w:rPr>
        <w:t>. A recent network meta-analysis suggested that the TIF 2.0 procedure manages symptoms and allows PPI discontinuation at rates similar to those of ARS with an improved safety profile and fewer long-term adverse events</w:t>
      </w:r>
      <w:r w:rsidRPr="00F02889">
        <w:rPr>
          <w:rFonts w:ascii="Book Antiqua" w:eastAsia="Book Antiqua" w:hAnsi="Book Antiqua" w:cs="Book Antiqua"/>
          <w:color w:val="000000"/>
          <w:vertAlign w:val="superscript"/>
        </w:rPr>
        <w:t>[53]</w:t>
      </w:r>
      <w:r w:rsidRPr="00F02889">
        <w:rPr>
          <w:rFonts w:ascii="Book Antiqua" w:eastAsia="Book Antiqua" w:hAnsi="Book Antiqua" w:cs="Book Antiqua"/>
          <w:color w:val="000000"/>
        </w:rPr>
        <w:t>. A clinical response, defined by an improvement of at least 50% in GERD health-related quality of life (GERD-HRQL) score or remission of heartburn and regurgitation, was observed in 66% of patients treated with TIF. Moreover, TIF had the highest probability of improving GERD-HRQL (0.96), followed by ARS (0.66) and PPIs (0.042). In contrast, ARS had the highest probability of increasing the percent time at pH &lt; 4 (0.99), followed by PPIs (0.64) and TIF (0.32)</w:t>
      </w:r>
      <w:r w:rsidRPr="00F02889">
        <w:rPr>
          <w:rFonts w:ascii="Book Antiqua" w:eastAsia="Book Antiqua" w:hAnsi="Book Antiqua" w:cs="Book Antiqua"/>
          <w:color w:val="000000"/>
          <w:vertAlign w:val="superscript"/>
        </w:rPr>
        <w:t>[53]</w:t>
      </w:r>
      <w:r w:rsidRPr="00F02889">
        <w:rPr>
          <w:rFonts w:ascii="Book Antiqua" w:eastAsia="Book Antiqua" w:hAnsi="Book Antiqua" w:cs="Book Antiqua"/>
          <w:color w:val="000000"/>
        </w:rPr>
        <w:t>. A review of the published evidence supports the belief that most selected patients undergoing TIF 2.0 experience a long-term elimination of GERD symptoms with no SAEs and that this procedure is a cost-effective alternative to ARS.</w:t>
      </w:r>
    </w:p>
    <w:p w14:paraId="663C8343" w14:textId="77777777" w:rsidR="00A77B3E" w:rsidRPr="00F02889" w:rsidRDefault="00A77B3E" w:rsidP="007364E8">
      <w:pPr>
        <w:snapToGrid w:val="0"/>
        <w:spacing w:line="360" w:lineRule="auto"/>
        <w:ind w:firstLine="709"/>
        <w:jc w:val="both"/>
        <w:rPr>
          <w:rFonts w:ascii="Book Antiqua" w:hAnsi="Book Antiqua"/>
        </w:rPr>
      </w:pPr>
    </w:p>
    <w:p w14:paraId="3A84866B"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b/>
          <w:bCs/>
          <w:i/>
          <w:iCs/>
          <w:color w:val="000000"/>
        </w:rPr>
        <w:t xml:space="preserve">Medigus </w:t>
      </w:r>
      <w:r w:rsidR="00377DAA" w:rsidRPr="00F02889">
        <w:rPr>
          <w:rFonts w:ascii="Book Antiqua" w:eastAsia="Book Antiqua" w:hAnsi="Book Antiqua" w:cs="Book Antiqua"/>
          <w:b/>
          <w:bCs/>
          <w:i/>
          <w:iCs/>
          <w:color w:val="000000"/>
        </w:rPr>
        <w:t>u</w:t>
      </w:r>
      <w:r w:rsidRPr="00F02889">
        <w:rPr>
          <w:rFonts w:ascii="Book Antiqua" w:eastAsia="Book Antiqua" w:hAnsi="Book Antiqua" w:cs="Book Antiqua"/>
          <w:b/>
          <w:bCs/>
          <w:i/>
          <w:iCs/>
          <w:color w:val="000000"/>
        </w:rPr>
        <w:t xml:space="preserve">ltrasonic </w:t>
      </w:r>
      <w:r w:rsidR="00377DAA" w:rsidRPr="00F02889">
        <w:rPr>
          <w:rFonts w:ascii="Book Antiqua" w:eastAsia="Book Antiqua" w:hAnsi="Book Antiqua" w:cs="Book Antiqua"/>
          <w:b/>
          <w:bCs/>
          <w:i/>
          <w:iCs/>
          <w:color w:val="000000"/>
        </w:rPr>
        <w:t>s</w:t>
      </w:r>
      <w:r w:rsidRPr="00F02889">
        <w:rPr>
          <w:rFonts w:ascii="Book Antiqua" w:eastAsia="Book Antiqua" w:hAnsi="Book Antiqua" w:cs="Book Antiqua"/>
          <w:b/>
          <w:bCs/>
          <w:i/>
          <w:iCs/>
          <w:color w:val="000000"/>
        </w:rPr>
        <w:t xml:space="preserve">urgical </w:t>
      </w:r>
      <w:r w:rsidR="00377DAA" w:rsidRPr="00F02889">
        <w:rPr>
          <w:rFonts w:ascii="Book Antiqua" w:eastAsia="Book Antiqua" w:hAnsi="Book Antiqua" w:cs="Book Antiqua"/>
          <w:b/>
          <w:bCs/>
          <w:i/>
          <w:iCs/>
          <w:color w:val="000000"/>
        </w:rPr>
        <w:t>e</w:t>
      </w:r>
      <w:r w:rsidRPr="00F02889">
        <w:rPr>
          <w:rFonts w:ascii="Book Antiqua" w:eastAsia="Book Antiqua" w:hAnsi="Book Antiqua" w:cs="Book Antiqua"/>
          <w:b/>
          <w:bCs/>
          <w:i/>
          <w:iCs/>
          <w:color w:val="000000"/>
        </w:rPr>
        <w:t>ndostapler</w:t>
      </w:r>
    </w:p>
    <w:p w14:paraId="092591FD" w14:textId="0EB0088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The </w:t>
      </w:r>
      <w:proofErr w:type="spellStart"/>
      <w:r w:rsidR="00B0073F">
        <w:rPr>
          <w:rFonts w:ascii="Book Antiqua" w:eastAsia="Book Antiqua" w:hAnsi="Book Antiqua" w:cs="Book Antiqua"/>
          <w:color w:val="000000"/>
        </w:rPr>
        <w:t>M</w:t>
      </w:r>
      <w:r w:rsidR="00FC38ED" w:rsidRPr="00F02889">
        <w:rPr>
          <w:rFonts w:ascii="Book Antiqua" w:eastAsia="Book Antiqua" w:hAnsi="Book Antiqua" w:cs="Book Antiqua"/>
          <w:color w:val="000000"/>
        </w:rPr>
        <w:t>edigus</w:t>
      </w:r>
      <w:proofErr w:type="spellEnd"/>
      <w:r w:rsidR="00FC38ED" w:rsidRPr="00F02889">
        <w:rPr>
          <w:rFonts w:ascii="Book Antiqua" w:eastAsia="Book Antiqua" w:hAnsi="Book Antiqua" w:cs="Book Antiqua"/>
          <w:color w:val="000000"/>
        </w:rPr>
        <w:t xml:space="preserve"> ultrasonic surgical </w:t>
      </w:r>
      <w:proofErr w:type="spellStart"/>
      <w:r w:rsidR="00FC38ED" w:rsidRPr="00F02889">
        <w:rPr>
          <w:rFonts w:ascii="Book Antiqua" w:eastAsia="Book Antiqua" w:hAnsi="Book Antiqua" w:cs="Book Antiqua"/>
          <w:color w:val="000000"/>
        </w:rPr>
        <w:t>endostapler</w:t>
      </w:r>
      <w:proofErr w:type="spellEnd"/>
      <w:r w:rsidR="00377DAA" w:rsidRPr="00F02889">
        <w:rPr>
          <w:rFonts w:ascii="Book Antiqua" w:eastAsia="Book Antiqua" w:hAnsi="Book Antiqua" w:cs="Book Antiqua"/>
          <w:color w:val="000000"/>
        </w:rPr>
        <w:t xml:space="preserve"> </w:t>
      </w:r>
      <w:r w:rsidRPr="00F02889">
        <w:rPr>
          <w:rFonts w:ascii="Book Antiqua" w:eastAsia="Book Antiqua" w:hAnsi="Book Antiqua" w:cs="Book Antiqua"/>
          <w:color w:val="000000"/>
        </w:rPr>
        <w:t>(MUSE), or MUSE™ system (Medigus, Omer, Israel), combines microvisual, ultrasonic, and surgical stapling capabilities into one device, which enables a single endoscopist to perform a transoral anterior fundoplication. This flexible surgical endostapler resembles an endoscope with a rigid section holding a cartridge with five standard 4.8-mm titanium surgical staples. The distal tip contains an anvil for bending the staples, two small 21-gauge screws, and an ultrasonic transducer to measure the distance to the cartridge. This method is a three-step procedure: (1) the stapler is advanced into the stomach through an overtube and retroflex; (2) the system is retracted to 3</w:t>
      </w:r>
      <w:r w:rsidR="00E13CEF">
        <w:rPr>
          <w:rFonts w:ascii="Book Antiqua" w:eastAsia="Book Antiqua" w:hAnsi="Book Antiqua" w:cs="Book Antiqua"/>
          <w:color w:val="000000"/>
        </w:rPr>
        <w:t xml:space="preserve"> </w:t>
      </w:r>
      <w:r w:rsidRPr="00F02889">
        <w:rPr>
          <w:rFonts w:ascii="Book Antiqua" w:eastAsia="Book Antiqua" w:hAnsi="Book Antiqua" w:cs="Book Antiqua"/>
          <w:color w:val="000000"/>
        </w:rPr>
        <w:t>cm proximal to the GEJ for clamping when the tissue thickness is 1.4</w:t>
      </w:r>
      <w:r w:rsidR="00E44819" w:rsidRPr="00F02889">
        <w:rPr>
          <w:rFonts w:ascii="Book Antiqua" w:eastAsia="Book Antiqua" w:hAnsi="Book Antiqua" w:cs="Book Antiqua"/>
          <w:color w:val="000000"/>
        </w:rPr>
        <w:t>-</w:t>
      </w:r>
      <w:r w:rsidRPr="00F02889">
        <w:rPr>
          <w:rFonts w:ascii="Book Antiqua" w:eastAsia="Book Antiqua" w:hAnsi="Book Antiqua" w:cs="Book Antiqua"/>
          <w:color w:val="000000"/>
        </w:rPr>
        <w:t>1.6 mm</w:t>
      </w:r>
      <w:r w:rsidR="00E13CEF">
        <w:rPr>
          <w:rFonts w:ascii="Book Antiqua" w:eastAsia="Book Antiqua" w:hAnsi="Book Antiqua" w:cs="Book Antiqua"/>
          <w:color w:val="000000"/>
        </w:rPr>
        <w:t>,</w:t>
      </w:r>
      <w:r w:rsidRPr="00F02889">
        <w:rPr>
          <w:rFonts w:ascii="Book Antiqua" w:eastAsia="Book Antiqua" w:hAnsi="Book Antiqua" w:cs="Book Antiqua"/>
          <w:color w:val="000000"/>
        </w:rPr>
        <w:t xml:space="preserve"> and the stapler is then fired</w:t>
      </w:r>
      <w:r w:rsidR="00E44819" w:rsidRPr="00F02889">
        <w:rPr>
          <w:rFonts w:ascii="Book Antiqua" w:eastAsia="Book Antiqua" w:hAnsi="Book Antiqua" w:cs="Book Antiqua"/>
          <w:color w:val="000000"/>
        </w:rPr>
        <w:t>;</w:t>
      </w:r>
      <w:r w:rsidRPr="00F02889">
        <w:rPr>
          <w:rFonts w:ascii="Book Antiqua" w:eastAsia="Book Antiqua" w:hAnsi="Book Antiqua" w:cs="Book Antiqua"/>
          <w:color w:val="000000"/>
        </w:rPr>
        <w:t xml:space="preserve"> and (3) the procedure is repeated to add quintuplets of staples to create an anti-reflux barrier.</w:t>
      </w:r>
    </w:p>
    <w:p w14:paraId="015E4598" w14:textId="366D8AA1" w:rsidR="00A77B3E" w:rsidRPr="00F02889" w:rsidRDefault="009F2BAC" w:rsidP="007364E8">
      <w:pPr>
        <w:snapToGrid w:val="0"/>
        <w:spacing w:line="360" w:lineRule="auto"/>
        <w:ind w:firstLineChars="100" w:firstLine="240"/>
        <w:jc w:val="both"/>
        <w:rPr>
          <w:rFonts w:ascii="Book Antiqua" w:hAnsi="Book Antiqua"/>
        </w:rPr>
      </w:pPr>
      <w:r w:rsidRPr="00F02889">
        <w:rPr>
          <w:rFonts w:ascii="Book Antiqua" w:eastAsia="Book Antiqua" w:hAnsi="Book Antiqua" w:cs="Book Antiqua"/>
          <w:color w:val="000000"/>
        </w:rPr>
        <w:t>This endoscopic stapling system has been evaluated in four noncomparative studies</w:t>
      </w:r>
      <w:r w:rsidRPr="00F02889">
        <w:rPr>
          <w:rFonts w:ascii="Book Antiqua" w:eastAsia="Book Antiqua" w:hAnsi="Book Antiqua" w:cs="Book Antiqua"/>
          <w:color w:val="000000"/>
          <w:vertAlign w:val="superscript"/>
        </w:rPr>
        <w:t>[46,54</w:t>
      </w:r>
      <w:r w:rsidR="00E44819" w:rsidRPr="00F02889">
        <w:rPr>
          <w:rFonts w:ascii="Book Antiqua" w:eastAsia="Book Antiqua" w:hAnsi="Book Antiqua" w:cs="Book Antiqua"/>
          <w:color w:val="000000"/>
          <w:vertAlign w:val="superscript"/>
        </w:rPr>
        <w:t>-</w:t>
      </w:r>
      <w:r w:rsidRPr="00F02889">
        <w:rPr>
          <w:rFonts w:ascii="Book Antiqua" w:eastAsia="Book Antiqua" w:hAnsi="Book Antiqua" w:cs="Book Antiqua"/>
          <w:color w:val="000000"/>
          <w:vertAlign w:val="superscript"/>
        </w:rPr>
        <w:t>56]</w:t>
      </w:r>
      <w:r w:rsidRPr="00F02889">
        <w:rPr>
          <w:rFonts w:ascii="Book Antiqua" w:eastAsia="Book Antiqua" w:hAnsi="Book Antiqua" w:cs="Book Antiqua"/>
          <w:color w:val="000000"/>
        </w:rPr>
        <w:t> and in one two-arm case series study</w:t>
      </w:r>
      <w:r w:rsidRPr="00F02889">
        <w:rPr>
          <w:rFonts w:ascii="Book Antiqua" w:eastAsia="Book Antiqua" w:hAnsi="Book Antiqua" w:cs="Book Antiqua"/>
          <w:color w:val="000000"/>
          <w:vertAlign w:val="superscript"/>
        </w:rPr>
        <w:t>[57]</w:t>
      </w:r>
      <w:r w:rsidRPr="00F02889">
        <w:rPr>
          <w:rFonts w:ascii="Book Antiqua" w:eastAsia="Book Antiqua" w:hAnsi="Book Antiqua" w:cs="Book Antiqua"/>
          <w:color w:val="000000"/>
        </w:rPr>
        <w:t> including 209 patients with GERD without a HH larger than 3 cm (</w:t>
      </w:r>
      <w:r w:rsidRPr="00F02889">
        <w:rPr>
          <w:rFonts w:ascii="Book Antiqua" w:eastAsia="Book Antiqua" w:hAnsi="Book Antiqua" w:cs="Book Antiqua"/>
          <w:bCs/>
          <w:color w:val="000000"/>
        </w:rPr>
        <w:t>Table 3</w:t>
      </w:r>
      <w:r w:rsidRPr="00F02889">
        <w:rPr>
          <w:rFonts w:ascii="Book Antiqua" w:eastAsia="Book Antiqua" w:hAnsi="Book Antiqua" w:cs="Book Antiqua"/>
          <w:color w:val="000000"/>
        </w:rPr>
        <w:t>). Clinical success rates ranged from 69% to 92% with follow-up durations from 6 mo to 5 years. The risk of SAEs (empyema, hemorrhage, esophageal perforation) was 3.5%. Overall, data on the efficacy and safety of MUSE are scarce and evidence from RCTs is lacking.</w:t>
      </w:r>
    </w:p>
    <w:p w14:paraId="18A091EB" w14:textId="77777777" w:rsidR="00A77B3E" w:rsidRPr="00F02889" w:rsidRDefault="00A77B3E" w:rsidP="007364E8">
      <w:pPr>
        <w:snapToGrid w:val="0"/>
        <w:spacing w:line="360" w:lineRule="auto"/>
        <w:ind w:firstLine="708"/>
        <w:jc w:val="both"/>
        <w:rPr>
          <w:rFonts w:ascii="Book Antiqua" w:hAnsi="Book Antiqua"/>
        </w:rPr>
      </w:pPr>
    </w:p>
    <w:p w14:paraId="630A929A"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b/>
          <w:bCs/>
          <w:i/>
          <w:iCs/>
          <w:color w:val="000000"/>
        </w:rPr>
        <w:t>Nonablative radiofrequency treatment (Stretta®)</w:t>
      </w:r>
    </w:p>
    <w:p w14:paraId="27A7060F" w14:textId="22556395"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This endoscopic-guided method involves the application of radiofrequency energy to the muscle fibers of the LES and the gastric cardia, through the Stretta® system (Restech, Houston, TX</w:t>
      </w:r>
      <w:r w:rsidR="00AD3422">
        <w:rPr>
          <w:rFonts w:ascii="Book Antiqua" w:eastAsia="Book Antiqua" w:hAnsi="Book Antiqua" w:cs="Book Antiqua"/>
          <w:color w:val="000000"/>
        </w:rPr>
        <w:t>, United States</w:t>
      </w:r>
      <w:r w:rsidRPr="00F02889">
        <w:rPr>
          <w:rFonts w:ascii="Book Antiqua" w:eastAsia="Book Antiqua" w:hAnsi="Book Antiqua" w:cs="Book Antiqua"/>
          <w:color w:val="000000"/>
        </w:rPr>
        <w:t>). The Stretta® catheter is introduced over the guidewire and positioned sequentially at three levels: 0.5 cm proximal to the GEJ, at the GEJ, and 0.5 cm below the GEJ. At each level, the balloon basket assembly is inflated and then four nitinol needle electrodes (22-gauge, 5.5-mm) are extended into the muscular layer to deliver a radiofrequency current and induce a thermal reaction. Next, to deliver radiofrequency energy to four additional points, the catheter is rotated 45º clockwise</w:t>
      </w:r>
      <w:r w:rsidRPr="00F02889">
        <w:rPr>
          <w:rFonts w:ascii="Book Antiqua" w:eastAsia="Book Antiqua" w:hAnsi="Book Antiqua" w:cs="Book Antiqua"/>
          <w:color w:val="000000"/>
          <w:vertAlign w:val="superscript"/>
        </w:rPr>
        <w:t>[58]</w:t>
      </w:r>
      <w:r w:rsidRPr="00F02889">
        <w:rPr>
          <w:rFonts w:ascii="Book Antiqua" w:eastAsia="Book Antiqua" w:hAnsi="Book Antiqua" w:cs="Book Antiqua"/>
          <w:color w:val="000000"/>
        </w:rPr>
        <w:t>. The pathophysiological mechanism is not fully understood, but the thermal injury is thought to promote submucosal fibrosis and muscularis propria hypertrophy, which would decrease the frequency of TLESR and GEJ compliance while increasing LES and gastric yield pressures</w:t>
      </w:r>
      <w:r w:rsidRPr="00F02889">
        <w:rPr>
          <w:rFonts w:ascii="Book Antiqua" w:eastAsia="Book Antiqua" w:hAnsi="Book Antiqua" w:cs="Book Antiqua"/>
          <w:color w:val="000000"/>
          <w:vertAlign w:val="superscript"/>
        </w:rPr>
        <w:t>[58]</w:t>
      </w:r>
      <w:r w:rsidRPr="00F02889">
        <w:rPr>
          <w:rFonts w:ascii="Book Antiqua" w:eastAsia="Book Antiqua" w:hAnsi="Book Antiqua" w:cs="Book Antiqua"/>
          <w:color w:val="000000"/>
        </w:rPr>
        <w:t>.</w:t>
      </w:r>
    </w:p>
    <w:p w14:paraId="4DA04304" w14:textId="77777777" w:rsidR="00A77B3E" w:rsidRPr="00F02889" w:rsidRDefault="009F2BAC" w:rsidP="007364E8">
      <w:pPr>
        <w:snapToGrid w:val="0"/>
        <w:spacing w:line="360" w:lineRule="auto"/>
        <w:ind w:firstLineChars="100" w:firstLine="240"/>
        <w:jc w:val="both"/>
        <w:rPr>
          <w:rFonts w:ascii="Book Antiqua" w:hAnsi="Book Antiqua"/>
        </w:rPr>
      </w:pPr>
      <w:r w:rsidRPr="00F02889">
        <w:rPr>
          <w:rFonts w:ascii="Book Antiqua" w:eastAsia="Book Antiqua" w:hAnsi="Book Antiqua" w:cs="Book Antiqua"/>
          <w:color w:val="000000"/>
        </w:rPr>
        <w:t>The Stretta® procedure has been evaluated in numerous cohort studies and in five RCTs, three with sham therapy and two with PPI use</w:t>
      </w:r>
      <w:r w:rsidRPr="00F02889">
        <w:rPr>
          <w:rFonts w:ascii="Book Antiqua" w:eastAsia="Book Antiqua" w:hAnsi="Book Antiqua" w:cs="Book Antiqua"/>
          <w:color w:val="000000"/>
          <w:vertAlign w:val="superscript"/>
        </w:rPr>
        <w:t>[59]</w:t>
      </w:r>
      <w:r w:rsidRPr="00F02889">
        <w:rPr>
          <w:rFonts w:ascii="Book Antiqua" w:eastAsia="Book Antiqua" w:hAnsi="Book Antiqua" w:cs="Book Antiqua"/>
          <w:b/>
          <w:bCs/>
          <w:color w:val="000000"/>
        </w:rPr>
        <w:t> </w:t>
      </w:r>
      <w:r w:rsidRPr="00F02889">
        <w:rPr>
          <w:rFonts w:ascii="Book Antiqua" w:eastAsia="Book Antiqua" w:hAnsi="Book Antiqua" w:cs="Book Antiqua"/>
          <w:color w:val="000000"/>
        </w:rPr>
        <w:t>(</w:t>
      </w:r>
      <w:r w:rsidRPr="00F02889">
        <w:rPr>
          <w:rFonts w:ascii="Book Antiqua" w:eastAsia="Book Antiqua" w:hAnsi="Book Antiqua" w:cs="Book Antiqua"/>
          <w:bCs/>
          <w:color w:val="000000"/>
        </w:rPr>
        <w:t>Tables 1 and 3</w:t>
      </w:r>
      <w:r w:rsidRPr="00F02889">
        <w:rPr>
          <w:rFonts w:ascii="Book Antiqua" w:eastAsia="Book Antiqua" w:hAnsi="Book Antiqua" w:cs="Book Antiqua"/>
          <w:color w:val="000000"/>
        </w:rPr>
        <w:t>). The RCT results did not show significant changes in esophageal acid exposure at 6 mo following Stretta®, compared with the PPI group</w:t>
      </w:r>
      <w:r w:rsidRPr="00F02889">
        <w:rPr>
          <w:rFonts w:ascii="Book Antiqua" w:eastAsia="Book Antiqua" w:hAnsi="Book Antiqua" w:cs="Book Antiqua"/>
          <w:color w:val="000000"/>
          <w:vertAlign w:val="superscript"/>
        </w:rPr>
        <w:t>[60]</w:t>
      </w:r>
      <w:r w:rsidRPr="00F02889">
        <w:rPr>
          <w:rFonts w:ascii="Book Antiqua" w:eastAsia="Book Antiqua" w:hAnsi="Book Antiqua" w:cs="Book Antiqua"/>
          <w:color w:val="000000"/>
        </w:rPr>
        <w:t>. Likewise, patients treated with Stretta® presented significant improvements in heartburn symptoms and quality of life in only the short term, compared with a sham procedure, with no long-term data</w:t>
      </w:r>
      <w:r w:rsidRPr="00F02889">
        <w:rPr>
          <w:rFonts w:ascii="Book Antiqua" w:eastAsia="Book Antiqua" w:hAnsi="Book Antiqua" w:cs="Book Antiqua"/>
          <w:color w:val="000000"/>
          <w:vertAlign w:val="superscript"/>
        </w:rPr>
        <w:t>[61</w:t>
      </w:r>
      <w:r w:rsidR="00A35533" w:rsidRPr="00F02889">
        <w:rPr>
          <w:rFonts w:ascii="Book Antiqua" w:eastAsia="Book Antiqua" w:hAnsi="Book Antiqua" w:cs="Book Antiqua"/>
          <w:color w:val="000000"/>
          <w:vertAlign w:val="superscript"/>
        </w:rPr>
        <w:t>-</w:t>
      </w:r>
      <w:r w:rsidRPr="00F02889">
        <w:rPr>
          <w:rFonts w:ascii="Book Antiqua" w:eastAsia="Book Antiqua" w:hAnsi="Book Antiqua" w:cs="Book Antiqua"/>
          <w:color w:val="000000"/>
          <w:vertAlign w:val="superscript"/>
        </w:rPr>
        <w:t>63]</w:t>
      </w:r>
      <w:r w:rsidRPr="00F02889">
        <w:rPr>
          <w:rFonts w:ascii="Book Antiqua" w:eastAsia="Book Antiqua" w:hAnsi="Book Antiqua" w:cs="Book Antiqua"/>
          <w:color w:val="000000"/>
        </w:rPr>
        <w:t>. A meta-analysis including 159 patients, limited to four RCTs, confirmed the absence of significant changes in patients with GERD</w:t>
      </w:r>
      <w:r w:rsidRPr="00F02889">
        <w:rPr>
          <w:rFonts w:ascii="Book Antiqua" w:eastAsia="Book Antiqua" w:hAnsi="Book Antiqua" w:cs="Book Antiqua"/>
          <w:color w:val="000000"/>
          <w:vertAlign w:val="superscript"/>
        </w:rPr>
        <w:t>[64]</w:t>
      </w:r>
      <w:r w:rsidRPr="00F02889">
        <w:rPr>
          <w:rFonts w:ascii="Book Antiqua" w:eastAsia="Book Antiqua" w:hAnsi="Book Antiqua" w:cs="Book Antiqua"/>
          <w:color w:val="000000"/>
        </w:rPr>
        <w:t>. More recently, a second meta-analysis that included both RCTs and 24 other cohort studies with 2468 evaluated patients</w:t>
      </w:r>
      <w:r w:rsidRPr="00F02889">
        <w:rPr>
          <w:rFonts w:ascii="Book Antiqua" w:eastAsia="Book Antiqua" w:hAnsi="Book Antiqua" w:cs="Book Antiqua"/>
          <w:color w:val="000000"/>
          <w:vertAlign w:val="superscript"/>
        </w:rPr>
        <w:t>[65]</w:t>
      </w:r>
      <w:r w:rsidRPr="00F02889">
        <w:rPr>
          <w:rFonts w:ascii="Book Antiqua" w:eastAsia="Book Antiqua" w:hAnsi="Book Antiqua" w:cs="Book Antiqua"/>
          <w:color w:val="000000"/>
        </w:rPr>
        <w:t> showed a significant postprocedural improvement in quality of life and in heartburn score but no improvement in basal LES pressure. The procedure is safe and well-tolerated, and SAEs are very rare. RCTs and cohort studies reported erosions, mucosal lacerations, gastroparesis, mediastinal inflammation, pneumonia, and pleural effusion</w:t>
      </w:r>
      <w:r w:rsidRPr="00F02889">
        <w:rPr>
          <w:rFonts w:ascii="Book Antiqua" w:eastAsia="Book Antiqua" w:hAnsi="Book Antiqua" w:cs="Book Antiqua"/>
          <w:color w:val="000000"/>
          <w:vertAlign w:val="superscript"/>
        </w:rPr>
        <w:t>[66]</w:t>
      </w:r>
      <w:r w:rsidRPr="00F02889">
        <w:rPr>
          <w:rFonts w:ascii="Book Antiqua" w:eastAsia="Book Antiqua" w:hAnsi="Book Antiqua" w:cs="Book Antiqua"/>
          <w:color w:val="000000"/>
        </w:rPr>
        <w:t>.</w:t>
      </w:r>
    </w:p>
    <w:p w14:paraId="1837DAEE" w14:textId="77777777" w:rsidR="00A77B3E" w:rsidRPr="00F02889" w:rsidRDefault="00A77B3E" w:rsidP="007364E8">
      <w:pPr>
        <w:snapToGrid w:val="0"/>
        <w:spacing w:line="360" w:lineRule="auto"/>
        <w:jc w:val="both"/>
        <w:rPr>
          <w:rFonts w:ascii="Book Antiqua" w:hAnsi="Book Antiqua"/>
        </w:rPr>
      </w:pPr>
    </w:p>
    <w:p w14:paraId="31D69435"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b/>
          <w:bCs/>
          <w:i/>
          <w:iCs/>
          <w:color w:val="000000"/>
        </w:rPr>
        <w:t>Endoscopic plication device (GERDx™)</w:t>
      </w:r>
    </w:p>
    <w:p w14:paraId="1000947E"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lastRenderedPageBreak/>
        <w:t>The GERDx™ device (G-SURG GmbH, Seeon-Seebruck, Germany) uses hydraulic elements for control and requires a slim gastroscope that works as a light source. It is the advanced single-use product of the company that has acquired the Plicator technology after withdrawal of the Plicator device (Ethicon Endo-Surgery, Sommerville, NJ) from the market. The experience with GERDx™ is still minimal, with only two publications in this regard, one of which is an interim analysis by the same authors (</w:t>
      </w:r>
      <w:r w:rsidRPr="00F02889">
        <w:rPr>
          <w:rFonts w:ascii="Book Antiqua" w:eastAsia="Book Antiqua" w:hAnsi="Book Antiqua" w:cs="Book Antiqua"/>
          <w:bCs/>
          <w:color w:val="000000"/>
        </w:rPr>
        <w:t>Tables 1 and 3</w:t>
      </w:r>
      <w:r w:rsidRPr="00F02889">
        <w:rPr>
          <w:rFonts w:ascii="Book Antiqua" w:eastAsia="Book Antiqua" w:hAnsi="Book Antiqua" w:cs="Book Antiqua"/>
          <w:color w:val="000000"/>
        </w:rPr>
        <w:t>).</w:t>
      </w:r>
    </w:p>
    <w:p w14:paraId="014D5415" w14:textId="0A68B9E2" w:rsidR="00A77B3E" w:rsidRPr="00F02889" w:rsidRDefault="009F2BAC" w:rsidP="007364E8">
      <w:pPr>
        <w:snapToGrid w:val="0"/>
        <w:spacing w:line="360" w:lineRule="auto"/>
        <w:ind w:firstLineChars="100" w:firstLine="240"/>
        <w:jc w:val="both"/>
        <w:rPr>
          <w:rFonts w:ascii="Book Antiqua" w:hAnsi="Book Antiqua"/>
        </w:rPr>
      </w:pPr>
      <w:r w:rsidRPr="00F02889">
        <w:rPr>
          <w:rFonts w:ascii="Book Antiqua" w:eastAsia="Book Antiqua" w:hAnsi="Book Antiqua" w:cs="Book Antiqua"/>
          <w:color w:val="000000"/>
        </w:rPr>
        <w:t>In a single-center, single-arm trial, Weitzendorfer</w:t>
      </w:r>
      <w:r w:rsidR="00126AA4" w:rsidRPr="00F02889">
        <w:rPr>
          <w:rFonts w:ascii="Book Antiqua" w:eastAsia="Book Antiqua" w:hAnsi="Book Antiqua" w:cs="Book Antiqua"/>
          <w:color w:val="000000"/>
        </w:rPr>
        <w:t xml:space="preserve"> </w:t>
      </w:r>
      <w:r w:rsidRPr="00F02889">
        <w:rPr>
          <w:rFonts w:ascii="Book Antiqua" w:eastAsia="Book Antiqua" w:hAnsi="Book Antiqua" w:cs="Book Antiqua"/>
          <w:i/>
          <w:iCs/>
          <w:color w:val="000000"/>
        </w:rPr>
        <w:t>et al</w:t>
      </w:r>
      <w:r w:rsidRPr="00F02889">
        <w:rPr>
          <w:rFonts w:ascii="Book Antiqua" w:eastAsia="Book Antiqua" w:hAnsi="Book Antiqua" w:cs="Book Antiqua"/>
          <w:color w:val="000000"/>
          <w:vertAlign w:val="superscript"/>
        </w:rPr>
        <w:t>[67,68]</w:t>
      </w:r>
      <w:r w:rsidR="00126AA4" w:rsidRPr="00F02889">
        <w:rPr>
          <w:rFonts w:ascii="Book Antiqua" w:eastAsia="Book Antiqua" w:hAnsi="Book Antiqua" w:cs="Book Antiqua"/>
          <w:color w:val="000000"/>
        </w:rPr>
        <w:t xml:space="preserve"> </w:t>
      </w:r>
      <w:r w:rsidRPr="00F02889">
        <w:rPr>
          <w:rFonts w:ascii="Book Antiqua" w:eastAsia="Book Antiqua" w:hAnsi="Book Antiqua" w:cs="Book Antiqua"/>
          <w:color w:val="000000"/>
        </w:rPr>
        <w:t>prospectively assessed the outcomes of 40 patients with refractory GERD treated with the GERDx™ device. Of the 40 patients, 7 underwent LARS before the 3-mo</w:t>
      </w:r>
      <w:r w:rsidR="009647E6" w:rsidRPr="00F02889">
        <w:rPr>
          <w:rFonts w:ascii="Book Antiqua" w:eastAsia="Book Antiqua" w:hAnsi="Book Antiqua" w:cs="Book Antiqua"/>
          <w:color w:val="000000"/>
        </w:rPr>
        <w:t xml:space="preserve"> </w:t>
      </w:r>
      <w:r w:rsidRPr="00F02889">
        <w:rPr>
          <w:rFonts w:ascii="Book Antiqua" w:eastAsia="Book Antiqua" w:hAnsi="Book Antiqua" w:cs="Book Antiqua"/>
          <w:color w:val="000000"/>
        </w:rPr>
        <w:t>follow-up. The mean DeMeester score was reduced from 46.48 to 20.03 in the 30 patients who completed the follow-up. Of these 30 patients, 18 (60.0%) achieved normal DeMeester score levels. In addition, 3 (10.0%) stated that they were on daily PPI medication after the plication, with 8 (26.7%) taking on-demand medication and 19 (63.3%) off medication. Moderate SAEs were reported by 10% of the patients (a hematoma at the GEJ, a case of pneumonia, a suture passing through the left hepatic lobe, pleural empyema, a severe Mallory-Weiss tear). The single-study evidence, lack of a comparator arm, and the very short follow-up make this endoscopic treatment experimental at this time, necessitating new RCTs to corroborate improvements in quality of life and acid exposure and confirm procedural safety.</w:t>
      </w:r>
    </w:p>
    <w:p w14:paraId="0E9F66D9" w14:textId="77777777" w:rsidR="00A77B3E" w:rsidRPr="00F02889" w:rsidRDefault="00A77B3E" w:rsidP="007364E8">
      <w:pPr>
        <w:snapToGrid w:val="0"/>
        <w:spacing w:line="360" w:lineRule="auto"/>
        <w:jc w:val="both"/>
        <w:rPr>
          <w:rFonts w:ascii="Book Antiqua" w:hAnsi="Book Antiqua"/>
        </w:rPr>
      </w:pPr>
    </w:p>
    <w:p w14:paraId="143955AC"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b/>
          <w:bCs/>
          <w:i/>
          <w:iCs/>
          <w:color w:val="000000"/>
        </w:rPr>
        <w:t>Anti-reflux mucosectomy and anti-reflux mucosal ablation</w:t>
      </w:r>
    </w:p>
    <w:p w14:paraId="7698675C"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Anti-reflux mucosectomy (ARMS) was first devised in a patient with a Barrett´s esophagus-related lesion treated by endoscopic submucosal dissection. The resulting scar improved GERD symptoms and normalized the DeMeester score</w:t>
      </w:r>
      <w:r w:rsidRPr="00F02889">
        <w:rPr>
          <w:rFonts w:ascii="Book Antiqua" w:eastAsia="Book Antiqua" w:hAnsi="Book Antiqua" w:cs="Book Antiqua"/>
          <w:color w:val="000000"/>
          <w:vertAlign w:val="superscript"/>
        </w:rPr>
        <w:t>[69]</w:t>
      </w:r>
      <w:r w:rsidRPr="00F02889">
        <w:rPr>
          <w:rFonts w:ascii="Book Antiqua" w:eastAsia="Book Antiqua" w:hAnsi="Book Antiqua" w:cs="Book Antiqua"/>
          <w:color w:val="000000"/>
        </w:rPr>
        <w:t>. This observation led to the first case series, published by Inoue</w:t>
      </w:r>
      <w:r w:rsidR="00111C6C" w:rsidRPr="00F02889">
        <w:rPr>
          <w:rFonts w:ascii="Book Antiqua" w:eastAsia="Book Antiqua" w:hAnsi="Book Antiqua" w:cs="Book Antiqua"/>
          <w:color w:val="000000"/>
        </w:rPr>
        <w:t xml:space="preserve"> </w:t>
      </w:r>
      <w:r w:rsidRPr="00F02889">
        <w:rPr>
          <w:rFonts w:ascii="Book Antiqua" w:eastAsia="Book Antiqua" w:hAnsi="Book Antiqua" w:cs="Book Antiqua"/>
          <w:i/>
          <w:iCs/>
          <w:color w:val="000000"/>
        </w:rPr>
        <w:t>et al</w:t>
      </w:r>
      <w:r w:rsidR="00EB4636" w:rsidRPr="00F02889">
        <w:rPr>
          <w:rFonts w:ascii="Book Antiqua" w:eastAsia="Book Antiqua" w:hAnsi="Book Antiqua" w:cs="Book Antiqua"/>
          <w:color w:val="000000"/>
          <w:vertAlign w:val="superscript"/>
        </w:rPr>
        <w:t>[69]</w:t>
      </w:r>
      <w:r w:rsidR="00EB4636" w:rsidRPr="00F02889">
        <w:rPr>
          <w:rFonts w:ascii="Book Antiqua" w:eastAsia="Book Antiqua" w:hAnsi="Book Antiqua" w:cs="Book Antiqua"/>
          <w:color w:val="000000"/>
        </w:rPr>
        <w:t xml:space="preserve"> </w:t>
      </w:r>
      <w:r w:rsidRPr="00F02889">
        <w:rPr>
          <w:rFonts w:ascii="Book Antiqua" w:eastAsia="Book Antiqua" w:hAnsi="Book Antiqua" w:cs="Book Antiqua"/>
          <w:color w:val="000000"/>
        </w:rPr>
        <w:t>in 2014. In ARMS, endoscopic resection of the gastric cardiac mucosa is performed to reduce the opening of the GEJ. Initial ARMS cases were performed by endoscopic submucosal dissection, but subsequent reports indicated that cap- or band-assisted mucosal resection is faster, easier to perform, and equally effective</w:t>
      </w:r>
      <w:r w:rsidRPr="00F02889">
        <w:rPr>
          <w:rFonts w:ascii="Book Antiqua" w:eastAsia="Book Antiqua" w:hAnsi="Book Antiqua" w:cs="Book Antiqua"/>
          <w:color w:val="000000"/>
          <w:vertAlign w:val="superscript"/>
        </w:rPr>
        <w:t>[70</w:t>
      </w:r>
      <w:r w:rsidR="00824510" w:rsidRPr="00F02889">
        <w:rPr>
          <w:rFonts w:ascii="Book Antiqua" w:eastAsia="Book Antiqua" w:hAnsi="Book Antiqua" w:cs="Book Antiqua"/>
          <w:color w:val="000000"/>
          <w:vertAlign w:val="superscript"/>
        </w:rPr>
        <w:t>-</w:t>
      </w:r>
      <w:r w:rsidRPr="00F02889">
        <w:rPr>
          <w:rFonts w:ascii="Book Antiqua" w:eastAsia="Book Antiqua" w:hAnsi="Book Antiqua" w:cs="Book Antiqua"/>
          <w:color w:val="000000"/>
          <w:vertAlign w:val="superscript"/>
        </w:rPr>
        <w:t>72]</w:t>
      </w:r>
      <w:r w:rsidRPr="00F02889">
        <w:rPr>
          <w:rFonts w:ascii="Book Antiqua" w:eastAsia="Book Antiqua" w:hAnsi="Book Antiqua" w:cs="Book Antiqua"/>
          <w:color w:val="000000"/>
        </w:rPr>
        <w:t>. ARMS has been suggested to suppress the backflow of gastric content and enhance the GEJ flap valve mechanism, but the underlying anti-reflux mechanism is poorly understood</w:t>
      </w:r>
      <w:r w:rsidRPr="00F02889">
        <w:rPr>
          <w:rFonts w:ascii="Book Antiqua" w:eastAsia="Book Antiqua" w:hAnsi="Book Antiqua" w:cs="Book Antiqua"/>
          <w:color w:val="000000"/>
          <w:vertAlign w:val="superscript"/>
        </w:rPr>
        <w:t>[72]</w:t>
      </w:r>
      <w:r w:rsidRPr="00F02889">
        <w:rPr>
          <w:rFonts w:ascii="Book Antiqua" w:eastAsia="Book Antiqua" w:hAnsi="Book Antiqua" w:cs="Book Antiqua"/>
          <w:color w:val="000000"/>
        </w:rPr>
        <w:t xml:space="preserve">. A RCT conducted in animals found that ARMS </w:t>
      </w:r>
      <w:r w:rsidRPr="00F02889">
        <w:rPr>
          <w:rFonts w:ascii="Book Antiqua" w:eastAsia="Book Antiqua" w:hAnsi="Book Antiqua" w:cs="Book Antiqua"/>
          <w:color w:val="000000"/>
        </w:rPr>
        <w:lastRenderedPageBreak/>
        <w:t>increased the pressure and volume required to induce fluid passage from the gastric cavity to the esophagus</w:t>
      </w:r>
      <w:r w:rsidRPr="00F02889">
        <w:rPr>
          <w:rFonts w:ascii="Book Antiqua" w:eastAsia="Book Antiqua" w:hAnsi="Book Antiqua" w:cs="Book Antiqua"/>
          <w:color w:val="000000"/>
          <w:vertAlign w:val="superscript"/>
        </w:rPr>
        <w:t>[73]</w:t>
      </w:r>
      <w:r w:rsidRPr="00F02889">
        <w:rPr>
          <w:rFonts w:ascii="Book Antiqua" w:eastAsia="Book Antiqua" w:hAnsi="Book Antiqua" w:cs="Book Antiqua"/>
          <w:color w:val="000000"/>
        </w:rPr>
        <w:t>. One clinical study revealed that ARMS increased the integrated relaxation pressure and LES resting pressure but decreased GEJ distensibility, which could hypothetically reduce the frequency of TLESR</w:t>
      </w:r>
      <w:r w:rsidRPr="00F02889">
        <w:rPr>
          <w:rFonts w:ascii="Book Antiqua" w:eastAsia="Book Antiqua" w:hAnsi="Book Antiqua" w:cs="Book Antiqua"/>
          <w:color w:val="000000"/>
          <w:vertAlign w:val="superscript"/>
        </w:rPr>
        <w:t>[72,74]</w:t>
      </w:r>
      <w:r w:rsidRPr="00F02889">
        <w:rPr>
          <w:rFonts w:ascii="Book Antiqua" w:eastAsia="Book Antiqua" w:hAnsi="Book Antiqua" w:cs="Book Antiqua"/>
          <w:color w:val="000000"/>
        </w:rPr>
        <w:t>.</w:t>
      </w:r>
    </w:p>
    <w:p w14:paraId="4FC21BA3" w14:textId="77777777" w:rsidR="00A77B3E" w:rsidRPr="00F02889" w:rsidRDefault="009F2BAC" w:rsidP="007364E8">
      <w:pPr>
        <w:snapToGrid w:val="0"/>
        <w:spacing w:line="360" w:lineRule="auto"/>
        <w:ind w:firstLineChars="100" w:firstLine="240"/>
        <w:jc w:val="both"/>
        <w:rPr>
          <w:rFonts w:ascii="Book Antiqua" w:hAnsi="Book Antiqua"/>
        </w:rPr>
      </w:pPr>
      <w:r w:rsidRPr="00F02889">
        <w:rPr>
          <w:rFonts w:ascii="Book Antiqua" w:eastAsia="Book Antiqua" w:hAnsi="Book Antiqua" w:cs="Book Antiqua"/>
          <w:color w:val="000000"/>
        </w:rPr>
        <w:t>In 2020, Inoue </w:t>
      </w:r>
      <w:r w:rsidRPr="00F02889">
        <w:rPr>
          <w:rFonts w:ascii="Book Antiqua" w:eastAsia="Book Antiqua" w:hAnsi="Book Antiqua" w:cs="Book Antiqua"/>
          <w:i/>
          <w:iCs/>
          <w:color w:val="000000"/>
        </w:rPr>
        <w:t>et al</w:t>
      </w:r>
      <w:r w:rsidR="004174AD" w:rsidRPr="00F02889">
        <w:rPr>
          <w:rFonts w:ascii="Book Antiqua" w:eastAsia="Book Antiqua" w:hAnsi="Book Antiqua" w:cs="Book Antiqua"/>
          <w:color w:val="000000"/>
          <w:vertAlign w:val="superscript"/>
        </w:rPr>
        <w:t xml:space="preserve">[75] </w:t>
      </w:r>
      <w:r w:rsidRPr="00F02889">
        <w:rPr>
          <w:rFonts w:ascii="Book Antiqua" w:eastAsia="Book Antiqua" w:hAnsi="Book Antiqua" w:cs="Book Antiqua"/>
          <w:color w:val="000000"/>
        </w:rPr>
        <w:t>and Hernández</w:t>
      </w:r>
      <w:r w:rsidR="004174AD" w:rsidRPr="00F02889">
        <w:rPr>
          <w:rFonts w:ascii="Book Antiqua" w:eastAsia="Book Antiqua" w:hAnsi="Book Antiqua" w:cs="Book Antiqua"/>
          <w:color w:val="000000"/>
        </w:rPr>
        <w:t xml:space="preserve"> </w:t>
      </w:r>
      <w:r w:rsidRPr="00F02889">
        <w:rPr>
          <w:rFonts w:ascii="Book Antiqua" w:eastAsia="Book Antiqua" w:hAnsi="Book Antiqua" w:cs="Book Antiqua"/>
          <w:color w:val="000000"/>
        </w:rPr>
        <w:t>Mondragón </w:t>
      </w:r>
      <w:r w:rsidRPr="00F02889">
        <w:rPr>
          <w:rFonts w:ascii="Book Antiqua" w:eastAsia="Book Antiqua" w:hAnsi="Book Antiqua" w:cs="Book Antiqua"/>
          <w:i/>
          <w:iCs/>
          <w:color w:val="000000"/>
        </w:rPr>
        <w:t>et al</w:t>
      </w:r>
      <w:r w:rsidR="004174AD" w:rsidRPr="00F02889">
        <w:rPr>
          <w:rFonts w:ascii="Book Antiqua" w:eastAsia="Book Antiqua" w:hAnsi="Book Antiqua" w:cs="Book Antiqua"/>
          <w:iCs/>
          <w:color w:val="000000"/>
          <w:vertAlign w:val="superscript"/>
        </w:rPr>
        <w:t>[</w:t>
      </w:r>
      <w:r w:rsidR="004174AD" w:rsidRPr="00F02889">
        <w:rPr>
          <w:rFonts w:ascii="Book Antiqua" w:eastAsia="Book Antiqua" w:hAnsi="Book Antiqua" w:cs="Book Antiqua"/>
          <w:color w:val="000000"/>
          <w:vertAlign w:val="superscript"/>
        </w:rPr>
        <w:t>76]</w:t>
      </w:r>
      <w:r w:rsidR="004174AD" w:rsidRPr="00F02889">
        <w:rPr>
          <w:rFonts w:ascii="Book Antiqua" w:eastAsia="Book Antiqua" w:hAnsi="Book Antiqua" w:cs="Book Antiqua"/>
          <w:color w:val="000000"/>
        </w:rPr>
        <w:t xml:space="preserve"> </w:t>
      </w:r>
      <w:r w:rsidRPr="00F02889">
        <w:rPr>
          <w:rFonts w:ascii="Book Antiqua" w:eastAsia="Book Antiqua" w:hAnsi="Book Antiqua" w:cs="Book Antiqua"/>
          <w:color w:val="000000"/>
        </w:rPr>
        <w:t>proposed that ablation of the gastric cardiac mucosa by argon plasma coagulation (forced mode 100 W) or a coagulation current applied by an endoknive (spray coagulation 50 W, effect 2) can also induce scar formation and yield similar clinical outcomes. This approach, named anti-reflux mucosal ablation (ARMA), is intended to simplify the procedure, reduce the risk of perforation, and facilitate the retreatment of patients who have failed ARMS.</w:t>
      </w:r>
    </w:p>
    <w:p w14:paraId="64AB0AF6" w14:textId="77777777" w:rsidR="00A77B3E" w:rsidRPr="00F02889" w:rsidRDefault="009F2BAC" w:rsidP="007364E8">
      <w:pPr>
        <w:snapToGrid w:val="0"/>
        <w:spacing w:line="360" w:lineRule="auto"/>
        <w:ind w:firstLineChars="100" w:firstLine="240"/>
        <w:jc w:val="both"/>
        <w:rPr>
          <w:rFonts w:ascii="Book Antiqua" w:hAnsi="Book Antiqua"/>
        </w:rPr>
      </w:pPr>
      <w:r w:rsidRPr="00F02889">
        <w:rPr>
          <w:rFonts w:ascii="Book Antiqua" w:eastAsia="Book Antiqua" w:hAnsi="Book Antiqua" w:cs="Book Antiqua"/>
          <w:color w:val="000000"/>
        </w:rPr>
        <w:t>In addition to their technical simplicity, ARMS and ARMA do not require costly add-on devices and can be performed in a standard endoscopy room</w:t>
      </w:r>
      <w:r w:rsidRPr="00F02889">
        <w:rPr>
          <w:rFonts w:ascii="Book Antiqua" w:eastAsia="Book Antiqua" w:hAnsi="Book Antiqua" w:cs="Book Antiqua"/>
          <w:color w:val="000000"/>
          <w:vertAlign w:val="superscript"/>
        </w:rPr>
        <w:t>[72,76]</w:t>
      </w:r>
      <w:r w:rsidRPr="00F02889">
        <w:rPr>
          <w:rFonts w:ascii="Book Antiqua" w:eastAsia="Book Antiqua" w:hAnsi="Book Antiqua" w:cs="Book Antiqua"/>
          <w:color w:val="000000"/>
        </w:rPr>
        <w:t>. Key points during ARMS and ARMA are adequate submucosal injection to prevent perforation and the sparing of a rim of healthy mucosa to minimize the risk of GEJ stenosis</w:t>
      </w:r>
      <w:r w:rsidRPr="00F02889">
        <w:rPr>
          <w:rFonts w:ascii="Book Antiqua" w:eastAsia="Book Antiqua" w:hAnsi="Book Antiqua" w:cs="Book Antiqua"/>
          <w:b/>
          <w:bCs/>
          <w:color w:val="000000"/>
        </w:rPr>
        <w:t>. </w:t>
      </w:r>
      <w:r w:rsidRPr="00F02889">
        <w:rPr>
          <w:rFonts w:ascii="Book Antiqua" w:eastAsia="Book Antiqua" w:hAnsi="Book Antiqua" w:cs="Book Antiqua"/>
          <w:color w:val="000000"/>
        </w:rPr>
        <w:t>The procedure is not standardized, but most authors spare the esophageal mucosa and perform a gastric cardia 270°</w:t>
      </w:r>
      <w:r w:rsidR="00A35533" w:rsidRPr="00F02889">
        <w:rPr>
          <w:rFonts w:ascii="Book Antiqua" w:eastAsia="Book Antiqua" w:hAnsi="Book Antiqua" w:cs="Book Antiqua"/>
          <w:color w:val="000000"/>
        </w:rPr>
        <w:t>-</w:t>
      </w:r>
      <w:r w:rsidRPr="00F02889">
        <w:rPr>
          <w:rFonts w:ascii="Book Antiqua" w:eastAsia="Book Antiqua" w:hAnsi="Book Antiqua" w:cs="Book Antiqua"/>
          <w:color w:val="000000"/>
        </w:rPr>
        <w:t>320º treatment or mimic a “butterfly” shape by sparing 1 cm of normal mucosa along the greater and lesser curvature</w:t>
      </w:r>
      <w:r w:rsidRPr="00F02889">
        <w:rPr>
          <w:rFonts w:ascii="Book Antiqua" w:eastAsia="Book Antiqua" w:hAnsi="Book Antiqua" w:cs="Book Antiqua"/>
          <w:color w:val="000000"/>
          <w:vertAlign w:val="superscript"/>
        </w:rPr>
        <w:t>[72,75</w:t>
      </w:r>
      <w:r w:rsidR="00A35533" w:rsidRPr="00F02889">
        <w:rPr>
          <w:rFonts w:ascii="Book Antiqua" w:eastAsia="Book Antiqua" w:hAnsi="Book Antiqua" w:cs="Book Antiqua"/>
          <w:color w:val="000000"/>
          <w:vertAlign w:val="superscript"/>
        </w:rPr>
        <w:t>-</w:t>
      </w:r>
      <w:r w:rsidRPr="00F02889">
        <w:rPr>
          <w:rFonts w:ascii="Book Antiqua" w:eastAsia="Book Antiqua" w:hAnsi="Book Antiqua" w:cs="Book Antiqua"/>
          <w:color w:val="000000"/>
          <w:vertAlign w:val="superscript"/>
        </w:rPr>
        <w:t>77]</w:t>
      </w:r>
      <w:r w:rsidRPr="00F02889">
        <w:rPr>
          <w:rFonts w:ascii="Book Antiqua" w:eastAsia="Book Antiqua" w:hAnsi="Book Antiqua" w:cs="Book Antiqua"/>
          <w:color w:val="000000"/>
        </w:rPr>
        <w:t>.</w:t>
      </w:r>
    </w:p>
    <w:p w14:paraId="10D07BE7" w14:textId="5CA76912" w:rsidR="00A77B3E" w:rsidRPr="00F02889" w:rsidRDefault="009F2BAC" w:rsidP="007364E8">
      <w:pPr>
        <w:snapToGrid w:val="0"/>
        <w:spacing w:line="360" w:lineRule="auto"/>
        <w:ind w:firstLineChars="100" w:firstLine="240"/>
        <w:jc w:val="both"/>
        <w:rPr>
          <w:rFonts w:ascii="Book Antiqua" w:hAnsi="Book Antiqua"/>
        </w:rPr>
      </w:pPr>
      <w:r w:rsidRPr="00F02889">
        <w:rPr>
          <w:rFonts w:ascii="Book Antiqua" w:eastAsia="Book Antiqua" w:hAnsi="Book Antiqua" w:cs="Book Antiqua"/>
          <w:color w:val="000000"/>
        </w:rPr>
        <w:t xml:space="preserve">In total, 15 nonrandomized studies (12 on </w:t>
      </w:r>
      <w:proofErr w:type="gramStart"/>
      <w:r w:rsidRPr="00F02889">
        <w:rPr>
          <w:rFonts w:ascii="Book Antiqua" w:eastAsia="Book Antiqua" w:hAnsi="Book Antiqua" w:cs="Book Antiqua"/>
          <w:color w:val="000000"/>
        </w:rPr>
        <w:t>ARMS</w:t>
      </w:r>
      <w:r w:rsidRPr="00F02889">
        <w:rPr>
          <w:rFonts w:ascii="Book Antiqua" w:eastAsia="Book Antiqua" w:hAnsi="Book Antiqua" w:cs="Book Antiqua"/>
          <w:color w:val="000000"/>
          <w:vertAlign w:val="superscript"/>
        </w:rPr>
        <w:t>[</w:t>
      </w:r>
      <w:proofErr w:type="gramEnd"/>
      <w:r w:rsidRPr="00F02889">
        <w:rPr>
          <w:rFonts w:ascii="Book Antiqua" w:eastAsia="Book Antiqua" w:hAnsi="Book Antiqua" w:cs="Book Antiqua"/>
          <w:color w:val="000000"/>
          <w:vertAlign w:val="superscript"/>
        </w:rPr>
        <w:t>69</w:t>
      </w:r>
      <w:r w:rsidR="00A35533" w:rsidRPr="00F02889">
        <w:rPr>
          <w:rFonts w:ascii="Book Antiqua" w:eastAsia="Book Antiqua" w:hAnsi="Book Antiqua" w:cs="Book Antiqua"/>
          <w:color w:val="000000"/>
          <w:vertAlign w:val="superscript"/>
        </w:rPr>
        <w:t>-</w:t>
      </w:r>
      <w:r w:rsidRPr="00F02889">
        <w:rPr>
          <w:rFonts w:ascii="Book Antiqua" w:eastAsia="Book Antiqua" w:hAnsi="Book Antiqua" w:cs="Book Antiqua"/>
          <w:color w:val="000000"/>
          <w:vertAlign w:val="superscript"/>
        </w:rPr>
        <w:t>72,74,77</w:t>
      </w:r>
      <w:r w:rsidR="00A35533" w:rsidRPr="00F02889">
        <w:rPr>
          <w:rFonts w:ascii="Book Antiqua" w:eastAsia="Book Antiqua" w:hAnsi="Book Antiqua" w:cs="Book Antiqua"/>
          <w:color w:val="000000"/>
          <w:vertAlign w:val="superscript"/>
        </w:rPr>
        <w:t>-</w:t>
      </w:r>
      <w:r w:rsidRPr="00F02889">
        <w:rPr>
          <w:rFonts w:ascii="Book Antiqua" w:eastAsia="Book Antiqua" w:hAnsi="Book Antiqua" w:cs="Book Antiqua"/>
          <w:color w:val="000000"/>
          <w:vertAlign w:val="superscript"/>
        </w:rPr>
        <w:t>83]</w:t>
      </w:r>
      <w:r w:rsidRPr="00F02889">
        <w:rPr>
          <w:rFonts w:ascii="Book Antiqua" w:eastAsia="Book Antiqua" w:hAnsi="Book Antiqua" w:cs="Book Antiqua"/>
          <w:color w:val="000000"/>
        </w:rPr>
        <w:t xml:space="preserve"> and </w:t>
      </w:r>
      <w:r w:rsidR="00AD3422">
        <w:rPr>
          <w:rFonts w:ascii="Book Antiqua" w:eastAsia="Book Antiqua" w:hAnsi="Book Antiqua" w:cs="Book Antiqua"/>
          <w:color w:val="000000"/>
        </w:rPr>
        <w:t>three</w:t>
      </w:r>
      <w:r w:rsidRPr="00F02889">
        <w:rPr>
          <w:rFonts w:ascii="Book Antiqua" w:eastAsia="Book Antiqua" w:hAnsi="Book Antiqua" w:cs="Book Antiqua"/>
          <w:color w:val="000000"/>
        </w:rPr>
        <w:t xml:space="preserve"> on ARMA</w:t>
      </w:r>
      <w:r w:rsidRPr="00F02889">
        <w:rPr>
          <w:rFonts w:ascii="Book Antiqua" w:eastAsia="Book Antiqua" w:hAnsi="Book Antiqua" w:cs="Book Antiqua"/>
          <w:color w:val="000000"/>
          <w:vertAlign w:val="superscript"/>
        </w:rPr>
        <w:t>[75,76,84]</w:t>
      </w:r>
      <w:r w:rsidRPr="00F02889">
        <w:rPr>
          <w:rFonts w:ascii="Book Antiqua" w:eastAsia="Book Antiqua" w:hAnsi="Book Antiqua" w:cs="Book Antiqua"/>
          <w:color w:val="000000"/>
        </w:rPr>
        <w:t>) comprising 461 patients have evaluated the safety and effectiveness of these techniques (</w:t>
      </w:r>
      <w:r w:rsidRPr="00F02889">
        <w:rPr>
          <w:rFonts w:ascii="Book Antiqua" w:eastAsia="Book Antiqua" w:hAnsi="Book Antiqua" w:cs="Book Antiqua"/>
          <w:bCs/>
          <w:color w:val="000000"/>
        </w:rPr>
        <w:t>Tables 1 and 3</w:t>
      </w:r>
      <w:r w:rsidRPr="00F02889">
        <w:rPr>
          <w:rFonts w:ascii="Book Antiqua" w:eastAsia="Book Antiqua" w:hAnsi="Book Antiqua" w:cs="Book Antiqua"/>
          <w:color w:val="000000"/>
        </w:rPr>
        <w:t>). Follow-up ranged from 2 mo to a maximum of 3 years (in two studies</w:t>
      </w:r>
      <w:r w:rsidRPr="00F02889">
        <w:rPr>
          <w:rFonts w:ascii="Book Antiqua" w:eastAsia="Book Antiqua" w:hAnsi="Book Antiqua" w:cs="Book Antiqua"/>
          <w:color w:val="000000"/>
          <w:vertAlign w:val="superscript"/>
        </w:rPr>
        <w:t>[72,76]</w:t>
      </w:r>
      <w:r w:rsidRPr="00F02889">
        <w:rPr>
          <w:rFonts w:ascii="Book Antiqua" w:eastAsia="Book Antiqua" w:hAnsi="Book Antiqua" w:cs="Book Antiqua"/>
          <w:color w:val="000000"/>
        </w:rPr>
        <w:t>). Clinical success ranged from 58% to 100% at 2</w:t>
      </w:r>
      <w:r w:rsidR="00A35533" w:rsidRPr="00F02889">
        <w:rPr>
          <w:rFonts w:ascii="Book Antiqua" w:eastAsia="Book Antiqua" w:hAnsi="Book Antiqua" w:cs="Book Antiqua"/>
          <w:color w:val="000000"/>
        </w:rPr>
        <w:t>-</w:t>
      </w:r>
      <w:r w:rsidRPr="00F02889">
        <w:rPr>
          <w:rFonts w:ascii="Book Antiqua" w:eastAsia="Book Antiqua" w:hAnsi="Book Antiqua" w:cs="Book Antiqua"/>
          <w:color w:val="000000"/>
        </w:rPr>
        <w:t>6 mo</w:t>
      </w:r>
      <w:r w:rsidRPr="00F02889">
        <w:rPr>
          <w:rFonts w:ascii="Book Antiqua" w:eastAsia="Book Antiqua" w:hAnsi="Book Antiqua" w:cs="Book Antiqua"/>
          <w:color w:val="000000"/>
          <w:vertAlign w:val="superscript"/>
        </w:rPr>
        <w:t>[81,83]</w:t>
      </w:r>
      <w:r w:rsidR="00A35533" w:rsidRPr="00F02889">
        <w:rPr>
          <w:rFonts w:ascii="Book Antiqua" w:eastAsia="Book Antiqua" w:hAnsi="Book Antiqua" w:cs="Book Antiqua"/>
          <w:color w:val="000000"/>
          <w:vertAlign w:val="superscript"/>
        </w:rPr>
        <w:t xml:space="preserve"> </w:t>
      </w:r>
      <w:r w:rsidRPr="00F02889">
        <w:rPr>
          <w:rFonts w:ascii="Book Antiqua" w:eastAsia="Book Antiqua" w:hAnsi="Book Antiqua" w:cs="Book Antiqua"/>
          <w:color w:val="000000"/>
        </w:rPr>
        <w:t>and from 72% to 76% at 3 years</w:t>
      </w:r>
      <w:r w:rsidRPr="00F02889">
        <w:rPr>
          <w:rFonts w:ascii="Book Antiqua" w:eastAsia="Book Antiqua" w:hAnsi="Book Antiqua" w:cs="Book Antiqua"/>
          <w:color w:val="000000"/>
          <w:vertAlign w:val="superscript"/>
        </w:rPr>
        <w:t>[72,76]</w:t>
      </w:r>
      <w:r w:rsidRPr="00F02889">
        <w:rPr>
          <w:rFonts w:ascii="Book Antiqua" w:eastAsia="Book Antiqua" w:hAnsi="Book Antiqua" w:cs="Book Antiqua"/>
          <w:color w:val="000000"/>
        </w:rPr>
        <w:t>. Dysphagia was the most common adverse event, occurring in about 5% to 10% of the patients. In contrast to what occurs with dysphagia associated with ARS</w:t>
      </w:r>
      <w:r w:rsidRPr="00F02889">
        <w:rPr>
          <w:rFonts w:ascii="Book Antiqua" w:eastAsia="Book Antiqua" w:hAnsi="Book Antiqua" w:cs="Book Antiqua"/>
          <w:color w:val="000000"/>
          <w:vertAlign w:val="superscript"/>
        </w:rPr>
        <w:t>[85]</w:t>
      </w:r>
      <w:r w:rsidRPr="00F02889">
        <w:rPr>
          <w:rFonts w:ascii="Book Antiqua" w:eastAsia="Book Antiqua" w:hAnsi="Book Antiqua" w:cs="Book Antiqua"/>
          <w:color w:val="000000"/>
        </w:rPr>
        <w:t>, ARMS- and ARMA-associated dysphagia can be easily treated by small-caliber balloon dilation and does not necessarily compromise clinical success</w:t>
      </w:r>
      <w:r w:rsidRPr="00F02889">
        <w:rPr>
          <w:rFonts w:ascii="Book Antiqua" w:eastAsia="Book Antiqua" w:hAnsi="Book Antiqua" w:cs="Book Antiqua"/>
          <w:color w:val="000000"/>
          <w:vertAlign w:val="superscript"/>
        </w:rPr>
        <w:t>[72,76]</w:t>
      </w:r>
      <w:r w:rsidRPr="00F02889">
        <w:rPr>
          <w:rFonts w:ascii="Book Antiqua" w:eastAsia="Book Antiqua" w:hAnsi="Book Antiqua" w:cs="Book Antiqua"/>
          <w:color w:val="000000"/>
        </w:rPr>
        <w:t>. Gastrointestinal perforation is the most feared complication and has been reported in four patients treated with ARMS</w:t>
      </w:r>
      <w:r w:rsidRPr="00F02889">
        <w:rPr>
          <w:rFonts w:ascii="Book Antiqua" w:eastAsia="Book Antiqua" w:hAnsi="Book Antiqua" w:cs="Book Antiqua"/>
          <w:color w:val="000000"/>
          <w:vertAlign w:val="superscript"/>
        </w:rPr>
        <w:t>[72,77,78]</w:t>
      </w:r>
      <w:r w:rsidRPr="00F02889">
        <w:rPr>
          <w:rFonts w:ascii="Book Antiqua" w:eastAsia="Book Antiqua" w:hAnsi="Book Antiqua" w:cs="Book Antiqua"/>
          <w:color w:val="000000"/>
        </w:rPr>
        <w:t> and in none treated with ARMA. Given the lack of RCT and long-term data, these techniques should be viewed as experimental and reserved for patients included in research protocols.</w:t>
      </w:r>
    </w:p>
    <w:p w14:paraId="292DFC0D" w14:textId="77777777" w:rsidR="00A77B3E" w:rsidRPr="00F02889" w:rsidRDefault="00A77B3E" w:rsidP="007364E8">
      <w:pPr>
        <w:snapToGrid w:val="0"/>
        <w:spacing w:line="360" w:lineRule="auto"/>
        <w:jc w:val="both"/>
        <w:rPr>
          <w:rFonts w:ascii="Book Antiqua" w:hAnsi="Book Antiqua"/>
        </w:rPr>
      </w:pPr>
    </w:p>
    <w:p w14:paraId="642B3BDD"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b/>
          <w:bCs/>
          <w:i/>
          <w:iCs/>
          <w:color w:val="000000"/>
        </w:rPr>
        <w:lastRenderedPageBreak/>
        <w:t>Band ligation techniques</w:t>
      </w:r>
    </w:p>
    <w:p w14:paraId="69A46F84" w14:textId="7C01FBF4"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Three studies have assessed the outcomes of rubber band placement at the GEJ to reduce the width of the opening of the gastric cardia. Seleem </w:t>
      </w:r>
      <w:r w:rsidRPr="00F02889">
        <w:rPr>
          <w:rFonts w:ascii="Book Antiqua" w:eastAsia="Book Antiqua" w:hAnsi="Book Antiqua" w:cs="Book Antiqua"/>
          <w:i/>
          <w:iCs/>
          <w:color w:val="000000"/>
        </w:rPr>
        <w:t>et al</w:t>
      </w:r>
      <w:r w:rsidR="00A35533" w:rsidRPr="00F02889">
        <w:rPr>
          <w:rFonts w:ascii="Book Antiqua" w:eastAsia="Book Antiqua" w:hAnsi="Book Antiqua" w:cs="Book Antiqua"/>
          <w:color w:val="000000"/>
          <w:vertAlign w:val="superscript"/>
        </w:rPr>
        <w:t>[86]</w:t>
      </w:r>
      <w:r w:rsidR="00A35533" w:rsidRPr="00F02889">
        <w:rPr>
          <w:rFonts w:ascii="Book Antiqua" w:eastAsia="Book Antiqua" w:hAnsi="Book Antiqua" w:cs="Book Antiqua"/>
          <w:color w:val="000000"/>
        </w:rPr>
        <w:t xml:space="preserve"> </w:t>
      </w:r>
      <w:r w:rsidRPr="00F02889">
        <w:rPr>
          <w:rFonts w:ascii="Book Antiqua" w:eastAsia="Book Antiqua" w:hAnsi="Book Antiqua" w:cs="Book Antiqua"/>
          <w:color w:val="000000"/>
        </w:rPr>
        <w:t>performed a RCT that included 150 patients with refractory GERD. The number of bands applied and the frequency of endoscopic sessions were determined according to the narrowing of the GEJ during banding. A maximum of four bands per session were allowed. Follow-up at 1 year showed a significant improvement in GERD-HRQL score and the number of reflux episodes. Mild dysphagia (25.3%) and epigastric pain (40%) were the most common adverse events, but no SAEs were recorded</w:t>
      </w:r>
      <w:r w:rsidRPr="00F02889">
        <w:rPr>
          <w:rFonts w:ascii="Book Antiqua" w:eastAsia="Book Antiqua" w:hAnsi="Book Antiqua" w:cs="Book Antiqua"/>
          <w:color w:val="000000"/>
          <w:vertAlign w:val="superscript"/>
        </w:rPr>
        <w:t>[86]</w:t>
      </w:r>
      <w:r w:rsidRPr="00F02889">
        <w:rPr>
          <w:rFonts w:ascii="Book Antiqua" w:eastAsia="Book Antiqua" w:hAnsi="Book Antiqua" w:cs="Book Antiqua"/>
          <w:color w:val="000000"/>
        </w:rPr>
        <w:t>. Hu </w:t>
      </w:r>
      <w:r w:rsidRPr="00F02889">
        <w:rPr>
          <w:rFonts w:ascii="Book Antiqua" w:eastAsia="Book Antiqua" w:hAnsi="Book Antiqua" w:cs="Book Antiqua"/>
          <w:i/>
          <w:iCs/>
          <w:color w:val="000000"/>
        </w:rPr>
        <w:t>et al</w:t>
      </w:r>
      <w:r w:rsidR="009B7093" w:rsidRPr="00F02889">
        <w:rPr>
          <w:rFonts w:ascii="Book Antiqua" w:eastAsia="Book Antiqua" w:hAnsi="Book Antiqua" w:cs="Book Antiqua"/>
          <w:color w:val="000000"/>
          <w:vertAlign w:val="superscript"/>
        </w:rPr>
        <w:t xml:space="preserve">[87] </w:t>
      </w:r>
      <w:r w:rsidRPr="00F02889">
        <w:rPr>
          <w:rFonts w:ascii="Book Antiqua" w:eastAsia="Book Antiqua" w:hAnsi="Book Antiqua" w:cs="Book Antiqua"/>
          <w:color w:val="000000"/>
        </w:rPr>
        <w:t>also reported favorable subjective and 24-h</w:t>
      </w:r>
      <w:r w:rsidR="004118B4" w:rsidRPr="00F02889">
        <w:rPr>
          <w:rFonts w:ascii="Book Antiqua" w:eastAsia="Book Antiqua" w:hAnsi="Book Antiqua" w:cs="Book Antiqua"/>
          <w:color w:val="000000"/>
        </w:rPr>
        <w:t xml:space="preserve"> </w:t>
      </w:r>
      <w:r w:rsidRPr="00F02889">
        <w:rPr>
          <w:rFonts w:ascii="Book Antiqua" w:eastAsia="Book Antiqua" w:hAnsi="Book Antiqua" w:cs="Book Antiqua"/>
          <w:color w:val="000000"/>
        </w:rPr>
        <w:t xml:space="preserve">pH-metry outcomes in a case series of 13 patients and named the procedure “peroral endoscopic cardial constriction”. The authors placed two single-band ligation devices (Fujinon, </w:t>
      </w:r>
      <w:r w:rsidR="00AD3422">
        <w:rPr>
          <w:rFonts w:ascii="Book Antiqua" w:eastAsia="Book Antiqua" w:hAnsi="Book Antiqua" w:cs="Book Antiqua"/>
          <w:color w:val="000000"/>
        </w:rPr>
        <w:t xml:space="preserve">Tokyo, </w:t>
      </w:r>
      <w:r w:rsidRPr="00F02889">
        <w:rPr>
          <w:rFonts w:ascii="Book Antiqua" w:eastAsia="Book Antiqua" w:hAnsi="Book Antiqua" w:cs="Book Antiqua"/>
          <w:color w:val="000000"/>
        </w:rPr>
        <w:t>Japan) at the greater and lesser curvatures, close to the Z line. The first band was placed approximately 1.0</w:t>
      </w:r>
      <w:r w:rsidR="00A35533" w:rsidRPr="00F02889">
        <w:rPr>
          <w:rFonts w:ascii="Book Antiqua" w:eastAsia="Book Antiqua" w:hAnsi="Book Antiqua" w:cs="Book Antiqua"/>
          <w:color w:val="000000"/>
        </w:rPr>
        <w:t xml:space="preserve"> </w:t>
      </w:r>
      <w:r w:rsidRPr="00F02889">
        <w:rPr>
          <w:rFonts w:ascii="Book Antiqua" w:eastAsia="Book Antiqua" w:hAnsi="Book Antiqua" w:cs="Book Antiqua"/>
          <w:color w:val="000000"/>
        </w:rPr>
        <w:t>cm above the cardia along the lesser curvature, whereas the second band was delivered 1.0</w:t>
      </w:r>
      <w:r w:rsidR="002142BA" w:rsidRPr="00F02889">
        <w:rPr>
          <w:rFonts w:ascii="Book Antiqua" w:eastAsia="Book Antiqua" w:hAnsi="Book Antiqua" w:cs="Book Antiqua"/>
          <w:color w:val="000000"/>
        </w:rPr>
        <w:t xml:space="preserve"> </w:t>
      </w:r>
      <w:r w:rsidRPr="00F02889">
        <w:rPr>
          <w:rFonts w:ascii="Book Antiqua" w:eastAsia="Book Antiqua" w:hAnsi="Book Antiqua" w:cs="Book Antiqua"/>
          <w:color w:val="000000"/>
        </w:rPr>
        <w:t>cm above the greater curvature</w:t>
      </w:r>
      <w:r w:rsidRPr="00F02889">
        <w:rPr>
          <w:rFonts w:ascii="Book Antiqua" w:eastAsia="Book Antiqua" w:hAnsi="Book Antiqua" w:cs="Book Antiqua"/>
          <w:color w:val="000000"/>
          <w:vertAlign w:val="superscript"/>
        </w:rPr>
        <w:t>[87]</w:t>
      </w:r>
      <w:r w:rsidRPr="00F02889">
        <w:rPr>
          <w:rFonts w:ascii="Book Antiqua" w:eastAsia="Book Antiqua" w:hAnsi="Book Antiqua" w:cs="Book Antiqua"/>
          <w:color w:val="000000"/>
        </w:rPr>
        <w:t>. Finally, a clip was placed at the base of the bands to minimize the risk of band slippage. In 2020, another Chinese group reported favorable results with this technique in a nonrandomized study of 60 patients, with the approach now named “clip band ligation anti-reflux therapy (C-BLART)”</w:t>
      </w:r>
      <w:r w:rsidRPr="00F02889">
        <w:rPr>
          <w:rFonts w:ascii="Book Antiqua" w:eastAsia="Book Antiqua" w:hAnsi="Book Antiqua" w:cs="Book Antiqua"/>
          <w:color w:val="000000"/>
          <w:vertAlign w:val="superscript"/>
        </w:rPr>
        <w:t>[88]</w:t>
      </w:r>
      <w:r w:rsidRPr="00F02889">
        <w:rPr>
          <w:rFonts w:ascii="Book Antiqua" w:eastAsia="Book Antiqua" w:hAnsi="Book Antiqua" w:cs="Book Antiqua"/>
          <w:color w:val="000000"/>
        </w:rPr>
        <w:t> (</w:t>
      </w:r>
      <w:r w:rsidRPr="00F02889">
        <w:rPr>
          <w:rFonts w:ascii="Book Antiqua" w:eastAsia="Book Antiqua" w:hAnsi="Book Antiqua" w:cs="Book Antiqua"/>
          <w:bCs/>
          <w:color w:val="000000"/>
        </w:rPr>
        <w:t>Tables 1 and 3</w:t>
      </w:r>
      <w:r w:rsidRPr="00F02889">
        <w:rPr>
          <w:rFonts w:ascii="Book Antiqua" w:eastAsia="Book Antiqua" w:hAnsi="Book Antiqua" w:cs="Book Antiqua"/>
          <w:color w:val="000000"/>
        </w:rPr>
        <w:t>).</w:t>
      </w:r>
    </w:p>
    <w:p w14:paraId="6456F9CF" w14:textId="06567F71" w:rsidR="00A77B3E" w:rsidRPr="00F02889" w:rsidRDefault="009F2BAC" w:rsidP="007364E8">
      <w:pPr>
        <w:snapToGrid w:val="0"/>
        <w:spacing w:line="360" w:lineRule="auto"/>
        <w:ind w:firstLineChars="100" w:firstLine="240"/>
        <w:jc w:val="both"/>
        <w:rPr>
          <w:rFonts w:ascii="Book Antiqua" w:hAnsi="Book Antiqua"/>
        </w:rPr>
      </w:pPr>
      <w:r w:rsidRPr="00F02889">
        <w:rPr>
          <w:rFonts w:ascii="Book Antiqua" w:eastAsia="Book Antiqua" w:hAnsi="Book Antiqua" w:cs="Book Antiqua"/>
          <w:color w:val="000000"/>
        </w:rPr>
        <w:t xml:space="preserve">Because the above-mentioned RCT does not </w:t>
      </w:r>
      <w:r w:rsidRPr="00AD3422">
        <w:rPr>
          <w:rFonts w:ascii="Book Antiqua" w:eastAsia="Book Antiqua" w:hAnsi="Book Antiqua" w:cs="Book Antiqua"/>
          <w:color w:val="000000"/>
        </w:rPr>
        <w:t xml:space="preserve">adhere to the </w:t>
      </w:r>
      <w:r w:rsidR="00AD3422" w:rsidRPr="006E151D">
        <w:rPr>
          <w:rFonts w:ascii="Book Antiqua" w:hAnsi="Book Antiqua"/>
          <w:color w:val="202124"/>
          <w:shd w:val="clear" w:color="auto" w:fill="FFFFFF"/>
        </w:rPr>
        <w:t>Consolidated Standards of Reporting Trials</w:t>
      </w:r>
      <w:r w:rsidR="00AD3422" w:rsidRPr="00AD3422">
        <w:rPr>
          <w:rFonts w:ascii="Book Antiqua" w:eastAsia="Book Antiqua" w:hAnsi="Book Antiqua" w:cs="Book Antiqua"/>
          <w:color w:val="000000"/>
        </w:rPr>
        <w:t xml:space="preserve"> </w:t>
      </w:r>
      <w:r w:rsidRPr="00AD3422">
        <w:rPr>
          <w:rFonts w:ascii="Book Antiqua" w:eastAsia="Book Antiqua" w:hAnsi="Book Antiqua" w:cs="Book Antiqua"/>
          <w:color w:val="000000"/>
        </w:rPr>
        <w:t>quality requirements and</w:t>
      </w:r>
      <w:r w:rsidRPr="00F02889">
        <w:rPr>
          <w:rFonts w:ascii="Book Antiqua" w:eastAsia="Book Antiqua" w:hAnsi="Book Antiqua" w:cs="Book Antiqua"/>
          <w:color w:val="000000"/>
        </w:rPr>
        <w:t xml:space="preserve"> the </w:t>
      </w:r>
      <w:proofErr w:type="gramStart"/>
      <w:r w:rsidRPr="00F02889">
        <w:rPr>
          <w:rFonts w:ascii="Book Antiqua" w:eastAsia="Book Antiqua" w:hAnsi="Book Antiqua" w:cs="Book Antiqua"/>
          <w:color w:val="000000"/>
        </w:rPr>
        <w:t>two case</w:t>
      </w:r>
      <w:proofErr w:type="gramEnd"/>
      <w:r w:rsidRPr="00F02889">
        <w:rPr>
          <w:rFonts w:ascii="Book Antiqua" w:eastAsia="Book Antiqua" w:hAnsi="Book Antiqua" w:cs="Book Antiqua"/>
          <w:color w:val="000000"/>
        </w:rPr>
        <w:t xml:space="preserve"> series were noncontrolled and included a limited number of patients, the technique should currently be viewed as experimental.</w:t>
      </w:r>
    </w:p>
    <w:p w14:paraId="77BA78C0" w14:textId="77777777" w:rsidR="00A77B3E" w:rsidRPr="00F02889" w:rsidRDefault="00A77B3E" w:rsidP="007364E8">
      <w:pPr>
        <w:snapToGrid w:val="0"/>
        <w:spacing w:line="360" w:lineRule="auto"/>
        <w:jc w:val="both"/>
        <w:rPr>
          <w:rFonts w:ascii="Book Antiqua" w:hAnsi="Book Antiqua"/>
        </w:rPr>
      </w:pPr>
    </w:p>
    <w:p w14:paraId="47B755EF"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b/>
          <w:bCs/>
          <w:caps/>
          <w:color w:val="000000"/>
          <w:u w:val="single"/>
        </w:rPr>
        <w:t>FUTURE DIRECTIONS</w:t>
      </w:r>
    </w:p>
    <w:p w14:paraId="5F689926" w14:textId="5ADB1F75"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The history of endoscopic therapies for GERD is replete with encouraging preclinical studies and case series that fail to clear the hurdle of long-term and well-designed RCTs. The main underlying reasons are the complex and multifactorial pathophysiology of GERD and the often short-lived anatomical changes induced by endoscopic therapies. Moreover, many endoscopic techniques require expensive add-on devices and cumbersome technical steps that have limited their popularization. To complicate</w:t>
      </w:r>
      <w:r w:rsidR="00AD3422">
        <w:rPr>
          <w:rFonts w:ascii="Book Antiqua" w:eastAsia="Book Antiqua" w:hAnsi="Book Antiqua" w:cs="Book Antiqua"/>
          <w:color w:val="000000"/>
        </w:rPr>
        <w:t xml:space="preserve"> further</w:t>
      </w:r>
      <w:r w:rsidRPr="00F02889">
        <w:rPr>
          <w:rFonts w:ascii="Book Antiqua" w:eastAsia="Book Antiqua" w:hAnsi="Book Antiqua" w:cs="Book Antiqua"/>
          <w:color w:val="000000"/>
        </w:rPr>
        <w:t xml:space="preserve"> </w:t>
      </w:r>
      <w:r w:rsidRPr="00F02889">
        <w:rPr>
          <w:rFonts w:ascii="Book Antiqua" w:eastAsia="Book Antiqua" w:hAnsi="Book Antiqua" w:cs="Book Antiqua"/>
          <w:color w:val="000000"/>
        </w:rPr>
        <w:lastRenderedPageBreak/>
        <w:t>this issue, patient selection has been heterogeneous, and we lack consensus regarding the definition of clinical success or the admissible thresholds of cost and adverse events. Future endoscopic therapies and GERD research should bear all of this in mind.</w:t>
      </w:r>
    </w:p>
    <w:p w14:paraId="4AC83327" w14:textId="30849F0F" w:rsidR="00A77B3E" w:rsidRPr="00F02889" w:rsidRDefault="009F2BAC" w:rsidP="007364E8">
      <w:pPr>
        <w:snapToGrid w:val="0"/>
        <w:spacing w:line="360" w:lineRule="auto"/>
        <w:ind w:firstLineChars="100" w:firstLine="240"/>
        <w:jc w:val="both"/>
        <w:rPr>
          <w:rFonts w:ascii="Book Antiqua" w:hAnsi="Book Antiqua"/>
        </w:rPr>
      </w:pPr>
      <w:r w:rsidRPr="00F02889">
        <w:rPr>
          <w:rFonts w:ascii="Book Antiqua" w:eastAsia="Book Antiqua" w:hAnsi="Book Antiqua" w:cs="Book Antiqua"/>
          <w:color w:val="000000"/>
        </w:rPr>
        <w:t>The first consideration is that only a subset of well-selected GERD patients are good candidates for endoscopic therapies because current techniques remain unable to fix the hiatus, enhance esophageal motility, or normalize LES competence. Artificial intelligence through knowledge-based clinical decision support systems could be of help in the future for improving patient selection. Combined approaches that consider more than one GERD mechanism have been proposed to address this issue, such as a combination of ARMS with a plication method</w:t>
      </w:r>
      <w:r w:rsidRPr="00F02889">
        <w:rPr>
          <w:rFonts w:ascii="Book Antiqua" w:eastAsia="Book Antiqua" w:hAnsi="Book Antiqua" w:cs="Book Antiqua"/>
          <w:color w:val="000000"/>
          <w:vertAlign w:val="superscript"/>
        </w:rPr>
        <w:t>[89]</w:t>
      </w:r>
      <w:r w:rsidRPr="00F02889">
        <w:rPr>
          <w:rFonts w:ascii="Book Antiqua" w:eastAsia="Book Antiqua" w:hAnsi="Book Antiqua" w:cs="Book Antiqua"/>
          <w:color w:val="000000"/>
        </w:rPr>
        <w:t> or of TIF with laparoscopic HH repair</w:t>
      </w:r>
      <w:r w:rsidRPr="00F02889">
        <w:rPr>
          <w:rFonts w:ascii="Book Antiqua" w:eastAsia="Book Antiqua" w:hAnsi="Book Antiqua" w:cs="Book Antiqua"/>
          <w:color w:val="000000"/>
          <w:vertAlign w:val="superscript"/>
        </w:rPr>
        <w:t>[90]</w:t>
      </w:r>
      <w:r w:rsidRPr="00F02889">
        <w:rPr>
          <w:rFonts w:ascii="Book Antiqua" w:eastAsia="Book Antiqua" w:hAnsi="Book Antiqua" w:cs="Book Antiqua"/>
          <w:color w:val="000000"/>
        </w:rPr>
        <w:t>. Second, technical feasibility is critical for introducing a procedure into clinical practice. The learning curve of anti-reflux endoscopic therapies has not been well-described</w:t>
      </w:r>
      <w:r w:rsidR="00A9413E">
        <w:rPr>
          <w:rFonts w:ascii="Book Antiqua" w:eastAsia="Book Antiqua" w:hAnsi="Book Antiqua" w:cs="Book Antiqua"/>
          <w:color w:val="000000"/>
        </w:rPr>
        <w:t>,</w:t>
      </w:r>
      <w:r w:rsidRPr="00F02889">
        <w:rPr>
          <w:rFonts w:ascii="Book Antiqua" w:eastAsia="Book Antiqua" w:hAnsi="Book Antiqua" w:cs="Book Antiqua"/>
          <w:color w:val="000000"/>
        </w:rPr>
        <w:t xml:space="preserve"> and scientific societies have not published curricula documents to guide training. Band ligation, ARMS, and, more recently, ARMA are at very early stages but represent an attractive option from this perspective. Our group is currently performing a double-blind RCT to assess the clinical success and safety of ARMA</w:t>
      </w:r>
      <w:r w:rsidRPr="00F02889">
        <w:rPr>
          <w:rFonts w:ascii="Book Antiqua" w:eastAsia="Book Antiqua" w:hAnsi="Book Antiqua" w:cs="Book Antiqua"/>
          <w:color w:val="000000"/>
          <w:vertAlign w:val="superscript"/>
        </w:rPr>
        <w:t>[91]</w:t>
      </w:r>
      <w:r w:rsidRPr="00F02889">
        <w:rPr>
          <w:rFonts w:ascii="Book Antiqua" w:eastAsia="Book Antiqua" w:hAnsi="Book Antiqua" w:cs="Book Antiqua"/>
          <w:color w:val="000000"/>
        </w:rPr>
        <w:t>. Third, patient-reported outcomes are increasingly being recognized by clinicians, regulatory agencies, and patients as highly valuable tools to assess the impact of new interventions. Thus, we believe that studies should place symptoms and GERD-related quality of life as primary endpoints. A “black or white” perspective for clinical success does not reflect the complexity of GERD patients, and partial but significant improvements should also be taken into account. This makes anti-reflux endoscopy not only an alternative to PPIs, but also a complementary tool that can reduce their consumption and partially improve quality of life. A &gt; 50% drop in the GERD-HRQL score or in other validated clinical questionnaires has been used in recent RCTs and appears to be a reasonable approach</w:t>
      </w:r>
      <w:r w:rsidRPr="00F02889">
        <w:rPr>
          <w:rFonts w:ascii="Book Antiqua" w:eastAsia="Book Antiqua" w:hAnsi="Book Antiqua" w:cs="Book Antiqua"/>
          <w:color w:val="000000"/>
          <w:vertAlign w:val="superscript"/>
        </w:rPr>
        <w:t>[52,53]</w:t>
      </w:r>
      <w:r w:rsidRPr="00F02889">
        <w:rPr>
          <w:rFonts w:ascii="Book Antiqua" w:eastAsia="Book Antiqua" w:hAnsi="Book Antiqua" w:cs="Book Antiqua"/>
          <w:color w:val="000000"/>
        </w:rPr>
        <w:t>. In addition, more objective GERD parameters (24-h</w:t>
      </w:r>
      <w:r w:rsidR="007829A4" w:rsidRPr="00F02889">
        <w:rPr>
          <w:rFonts w:ascii="Book Antiqua" w:eastAsia="Book Antiqua" w:hAnsi="Book Antiqua" w:cs="Book Antiqua"/>
          <w:color w:val="000000"/>
        </w:rPr>
        <w:t xml:space="preserve"> </w:t>
      </w:r>
      <w:r w:rsidRPr="00F02889">
        <w:rPr>
          <w:rFonts w:ascii="Book Antiqua" w:eastAsia="Book Antiqua" w:hAnsi="Book Antiqua" w:cs="Book Antiqua"/>
          <w:color w:val="000000"/>
        </w:rPr>
        <w:t>pH-impedance testing, endoscopic esophagitis) and sham/placebo arms are needed to support subjective improvements. Outcome definitions should be in line with recent international consensus</w:t>
      </w:r>
      <w:r w:rsidRPr="00F02889">
        <w:rPr>
          <w:rFonts w:ascii="Book Antiqua" w:eastAsia="Book Antiqua" w:hAnsi="Book Antiqua" w:cs="Book Antiqua"/>
          <w:color w:val="000000"/>
          <w:vertAlign w:val="superscript"/>
        </w:rPr>
        <w:t>[26,27,92,93]</w:t>
      </w:r>
      <w:r w:rsidRPr="00F02889">
        <w:rPr>
          <w:rFonts w:ascii="Book Antiqua" w:eastAsia="Book Antiqua" w:hAnsi="Book Antiqua" w:cs="Book Antiqua"/>
          <w:color w:val="000000"/>
        </w:rPr>
        <w:t xml:space="preserve">. RCTs should include long-term follow-up as part of the trial or as a post-RCT prospective observational phase to assess durability. Finally, endoscopic </w:t>
      </w:r>
      <w:r w:rsidRPr="00F02889">
        <w:rPr>
          <w:rFonts w:ascii="Book Antiqua" w:eastAsia="Book Antiqua" w:hAnsi="Book Antiqua" w:cs="Book Antiqua"/>
          <w:color w:val="000000"/>
        </w:rPr>
        <w:lastRenderedPageBreak/>
        <w:t>therapies seem cost-effective, but we need more comparative data with PPI and surgery</w:t>
      </w:r>
      <w:r w:rsidRPr="00F02889">
        <w:rPr>
          <w:rFonts w:ascii="Book Antiqua" w:eastAsia="Book Antiqua" w:hAnsi="Book Antiqua" w:cs="Book Antiqua"/>
          <w:color w:val="000000"/>
          <w:vertAlign w:val="superscript"/>
        </w:rPr>
        <w:t>[94]</w:t>
      </w:r>
      <w:r w:rsidRPr="00F02889">
        <w:rPr>
          <w:rFonts w:ascii="Book Antiqua" w:eastAsia="Book Antiqua" w:hAnsi="Book Antiqua" w:cs="Book Antiqua"/>
          <w:color w:val="000000"/>
        </w:rPr>
        <w:t>.</w:t>
      </w:r>
    </w:p>
    <w:p w14:paraId="7D5F2BAB" w14:textId="77777777" w:rsidR="00A77B3E" w:rsidRPr="00F02889" w:rsidRDefault="00A77B3E" w:rsidP="007364E8">
      <w:pPr>
        <w:snapToGrid w:val="0"/>
        <w:spacing w:line="360" w:lineRule="auto"/>
        <w:jc w:val="both"/>
        <w:rPr>
          <w:rFonts w:ascii="Book Antiqua" w:hAnsi="Book Antiqua"/>
        </w:rPr>
      </w:pPr>
    </w:p>
    <w:p w14:paraId="471B2A6B"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b/>
          <w:caps/>
          <w:color w:val="000000"/>
          <w:u w:val="single"/>
        </w:rPr>
        <w:t>CONCLUSION</w:t>
      </w:r>
    </w:p>
    <w:p w14:paraId="783728E7"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Endoscopic therapy for GERD aims to offer an alternative to PPIs and ARS in patients without significant diaphragmatic crura impairment. TIF, the technique with the largest body of evidence, has been proven to improve GERD symptoms and acid exposure time and reduce PPI consumption. Nonablative radiofrequency (Stretta®) is the method with the lowest rate of SAEs, but its efficacy has been called into question in recent meta-analyses. Band ligation techniques, ARMS, ARMA, and new plication devices have shown promising results in initial reports and RCTs are eagerly awaited. Careful patient selection, ongoing technical refinements, and RCTs with long-term data are the roadmap to unveil the potential of minimally invasive anti-reflux endoscopic techniques.</w:t>
      </w:r>
    </w:p>
    <w:p w14:paraId="7729248B" w14:textId="77777777" w:rsidR="00A77B3E" w:rsidRPr="00F02889" w:rsidRDefault="00A77B3E" w:rsidP="007364E8">
      <w:pPr>
        <w:snapToGrid w:val="0"/>
        <w:spacing w:line="360" w:lineRule="auto"/>
        <w:jc w:val="both"/>
        <w:rPr>
          <w:rFonts w:ascii="Book Antiqua" w:hAnsi="Book Antiqua"/>
        </w:rPr>
      </w:pPr>
    </w:p>
    <w:p w14:paraId="006BE7CE"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b/>
          <w:color w:val="000000"/>
        </w:rPr>
        <w:t>REFERENCES</w:t>
      </w:r>
    </w:p>
    <w:p w14:paraId="46A86E53" w14:textId="77777777" w:rsidR="00A77B3E" w:rsidRPr="00F02889" w:rsidRDefault="009F2BAC" w:rsidP="007364E8">
      <w:pPr>
        <w:snapToGrid w:val="0"/>
        <w:spacing w:line="360" w:lineRule="auto"/>
        <w:jc w:val="both"/>
        <w:rPr>
          <w:rFonts w:ascii="Book Antiqua" w:hAnsi="Book Antiqua"/>
          <w:lang w:val="es-ES"/>
        </w:rPr>
      </w:pPr>
      <w:r w:rsidRPr="00F02889">
        <w:rPr>
          <w:rFonts w:ascii="Book Antiqua" w:eastAsia="Book Antiqua" w:hAnsi="Book Antiqua" w:cs="Book Antiqua"/>
          <w:color w:val="000000"/>
        </w:rPr>
        <w:t xml:space="preserve">1 </w:t>
      </w:r>
      <w:r w:rsidRPr="00F02889">
        <w:rPr>
          <w:rFonts w:ascii="Book Antiqua" w:eastAsia="Book Antiqua" w:hAnsi="Book Antiqua" w:cs="Book Antiqua"/>
          <w:b/>
          <w:bCs/>
          <w:color w:val="000000"/>
        </w:rPr>
        <w:t>Vakil N</w:t>
      </w:r>
      <w:r w:rsidRPr="00F02889">
        <w:rPr>
          <w:rFonts w:ascii="Book Antiqua" w:eastAsia="Book Antiqua" w:hAnsi="Book Antiqua" w:cs="Book Antiqua"/>
          <w:color w:val="000000"/>
        </w:rPr>
        <w:t xml:space="preserve">, van </w:t>
      </w:r>
      <w:proofErr w:type="spellStart"/>
      <w:r w:rsidRPr="00F02889">
        <w:rPr>
          <w:rFonts w:ascii="Book Antiqua" w:eastAsia="Book Antiqua" w:hAnsi="Book Antiqua" w:cs="Book Antiqua"/>
          <w:color w:val="000000"/>
        </w:rPr>
        <w:t>Zanten</w:t>
      </w:r>
      <w:proofErr w:type="spellEnd"/>
      <w:r w:rsidRPr="00F02889">
        <w:rPr>
          <w:rFonts w:ascii="Book Antiqua" w:eastAsia="Book Antiqua" w:hAnsi="Book Antiqua" w:cs="Book Antiqua"/>
          <w:color w:val="000000"/>
        </w:rPr>
        <w:t xml:space="preserve"> SV, </w:t>
      </w:r>
      <w:proofErr w:type="spellStart"/>
      <w:r w:rsidRPr="00F02889">
        <w:rPr>
          <w:rFonts w:ascii="Book Antiqua" w:eastAsia="Book Antiqua" w:hAnsi="Book Antiqua" w:cs="Book Antiqua"/>
          <w:color w:val="000000"/>
        </w:rPr>
        <w:t>Kahrilas</w:t>
      </w:r>
      <w:proofErr w:type="spellEnd"/>
      <w:r w:rsidRPr="00F02889">
        <w:rPr>
          <w:rFonts w:ascii="Book Antiqua" w:eastAsia="Book Antiqua" w:hAnsi="Book Antiqua" w:cs="Book Antiqua"/>
          <w:color w:val="000000"/>
        </w:rPr>
        <w:t xml:space="preserve"> P, Dent J, Jones R; Global Consensus Group. The Montreal definition and classification of gastroesophageal reflux disease: a global evidence-based consensus. </w:t>
      </w:r>
      <w:r w:rsidRPr="00F02889">
        <w:rPr>
          <w:rFonts w:ascii="Book Antiqua" w:eastAsia="Book Antiqua" w:hAnsi="Book Antiqua" w:cs="Book Antiqua"/>
          <w:i/>
          <w:iCs/>
          <w:color w:val="000000"/>
          <w:lang w:val="es-ES"/>
        </w:rPr>
        <w:t xml:space="preserve">Am J </w:t>
      </w:r>
      <w:proofErr w:type="spellStart"/>
      <w:r w:rsidRPr="00F02889">
        <w:rPr>
          <w:rFonts w:ascii="Book Antiqua" w:eastAsia="Book Antiqua" w:hAnsi="Book Antiqua" w:cs="Book Antiqua"/>
          <w:i/>
          <w:iCs/>
          <w:color w:val="000000"/>
          <w:lang w:val="es-ES"/>
        </w:rPr>
        <w:t>Gastroenterol</w:t>
      </w:r>
      <w:proofErr w:type="spellEnd"/>
      <w:r w:rsidRPr="00F02889">
        <w:rPr>
          <w:rFonts w:ascii="Book Antiqua" w:eastAsia="Book Antiqua" w:hAnsi="Book Antiqua" w:cs="Book Antiqua"/>
          <w:color w:val="000000"/>
          <w:lang w:val="es-ES"/>
        </w:rPr>
        <w:t xml:space="preserve"> 2006; </w:t>
      </w:r>
      <w:r w:rsidRPr="00F02889">
        <w:rPr>
          <w:rFonts w:ascii="Book Antiqua" w:eastAsia="Book Antiqua" w:hAnsi="Book Antiqua" w:cs="Book Antiqua"/>
          <w:b/>
          <w:bCs/>
          <w:color w:val="000000"/>
          <w:lang w:val="es-ES"/>
        </w:rPr>
        <w:t>101</w:t>
      </w:r>
      <w:r w:rsidRPr="00F02889">
        <w:rPr>
          <w:rFonts w:ascii="Book Antiqua" w:eastAsia="Book Antiqua" w:hAnsi="Book Antiqua" w:cs="Book Antiqua"/>
          <w:color w:val="000000"/>
          <w:lang w:val="es-ES"/>
        </w:rPr>
        <w:t>: 1900-</w:t>
      </w:r>
      <w:r w:rsidR="007015AA" w:rsidRPr="00F02889">
        <w:rPr>
          <w:rFonts w:ascii="Book Antiqua" w:eastAsia="Book Antiqua" w:hAnsi="Book Antiqua" w:cs="Book Antiqua"/>
          <w:color w:val="000000"/>
          <w:lang w:val="es-ES"/>
        </w:rPr>
        <w:t>19</w:t>
      </w:r>
      <w:r w:rsidRPr="00F02889">
        <w:rPr>
          <w:rFonts w:ascii="Book Antiqua" w:eastAsia="Book Antiqua" w:hAnsi="Book Antiqua" w:cs="Book Antiqua"/>
          <w:color w:val="000000"/>
          <w:lang w:val="es-ES"/>
        </w:rPr>
        <w:t>20; quiz 1943 [PMID: 16928254 DOI: 10.1111/j.1572-0241.2006.00630.x]</w:t>
      </w:r>
    </w:p>
    <w:p w14:paraId="469D519A"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lang w:val="es-ES"/>
        </w:rPr>
        <w:t xml:space="preserve">2 </w:t>
      </w:r>
      <w:r w:rsidRPr="00F02889">
        <w:rPr>
          <w:rFonts w:ascii="Book Antiqua" w:eastAsia="Book Antiqua" w:hAnsi="Book Antiqua" w:cs="Book Antiqua"/>
          <w:b/>
          <w:bCs/>
          <w:color w:val="000000"/>
          <w:lang w:val="es-ES"/>
        </w:rPr>
        <w:t>Katz PO</w:t>
      </w:r>
      <w:r w:rsidRPr="00F02889">
        <w:rPr>
          <w:rFonts w:ascii="Book Antiqua" w:eastAsia="Book Antiqua" w:hAnsi="Book Antiqua" w:cs="Book Antiqua"/>
          <w:color w:val="000000"/>
          <w:lang w:val="es-ES"/>
        </w:rPr>
        <w:t xml:space="preserve">, Gerson LB, Vela MF. </w:t>
      </w:r>
      <w:r w:rsidRPr="00F02889">
        <w:rPr>
          <w:rFonts w:ascii="Book Antiqua" w:eastAsia="Book Antiqua" w:hAnsi="Book Antiqua" w:cs="Book Antiqua"/>
          <w:color w:val="000000"/>
        </w:rPr>
        <w:t xml:space="preserve">Guidelines for the diagnosis and management of gastroesophageal reflux disease. </w:t>
      </w:r>
      <w:r w:rsidRPr="00F02889">
        <w:rPr>
          <w:rFonts w:ascii="Book Antiqua" w:eastAsia="Book Antiqua" w:hAnsi="Book Antiqua" w:cs="Book Antiqua"/>
          <w:i/>
          <w:iCs/>
          <w:color w:val="000000"/>
        </w:rPr>
        <w:t>Am J Gastroenterol</w:t>
      </w:r>
      <w:r w:rsidRPr="00F02889">
        <w:rPr>
          <w:rFonts w:ascii="Book Antiqua" w:eastAsia="Book Antiqua" w:hAnsi="Book Antiqua" w:cs="Book Antiqua"/>
          <w:color w:val="000000"/>
        </w:rPr>
        <w:t xml:space="preserve"> 2013; </w:t>
      </w:r>
      <w:r w:rsidRPr="00F02889">
        <w:rPr>
          <w:rFonts w:ascii="Book Antiqua" w:eastAsia="Book Antiqua" w:hAnsi="Book Antiqua" w:cs="Book Antiqua"/>
          <w:b/>
          <w:bCs/>
          <w:color w:val="000000"/>
        </w:rPr>
        <w:t>108</w:t>
      </w:r>
      <w:r w:rsidRPr="00F02889">
        <w:rPr>
          <w:rFonts w:ascii="Book Antiqua" w:eastAsia="Book Antiqua" w:hAnsi="Book Antiqua" w:cs="Book Antiqua"/>
          <w:color w:val="000000"/>
        </w:rPr>
        <w:t>: 308-28; quiz 329 [PMID: 23419381 DOI: 10.1038/ajg.2012.444]</w:t>
      </w:r>
    </w:p>
    <w:p w14:paraId="1C505205"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3 </w:t>
      </w:r>
      <w:proofErr w:type="spellStart"/>
      <w:r w:rsidRPr="00F02889">
        <w:rPr>
          <w:rFonts w:ascii="Book Antiqua" w:eastAsia="Book Antiqua" w:hAnsi="Book Antiqua" w:cs="Book Antiqua"/>
          <w:b/>
          <w:bCs/>
          <w:color w:val="000000"/>
        </w:rPr>
        <w:t>Eusebi</w:t>
      </w:r>
      <w:proofErr w:type="spellEnd"/>
      <w:r w:rsidRPr="00F02889">
        <w:rPr>
          <w:rFonts w:ascii="Book Antiqua" w:eastAsia="Book Antiqua" w:hAnsi="Book Antiqua" w:cs="Book Antiqua"/>
          <w:b/>
          <w:bCs/>
          <w:color w:val="000000"/>
        </w:rPr>
        <w:t xml:space="preserve"> LH</w:t>
      </w:r>
      <w:r w:rsidRPr="00F02889">
        <w:rPr>
          <w:rFonts w:ascii="Book Antiqua" w:eastAsia="Book Antiqua" w:hAnsi="Book Antiqua" w:cs="Book Antiqua"/>
          <w:color w:val="000000"/>
        </w:rPr>
        <w:t xml:space="preserve">, </w:t>
      </w:r>
      <w:proofErr w:type="spellStart"/>
      <w:r w:rsidRPr="00F02889">
        <w:rPr>
          <w:rFonts w:ascii="Book Antiqua" w:eastAsia="Book Antiqua" w:hAnsi="Book Antiqua" w:cs="Book Antiqua"/>
          <w:color w:val="000000"/>
        </w:rPr>
        <w:t>Ratnakumaran</w:t>
      </w:r>
      <w:proofErr w:type="spellEnd"/>
      <w:r w:rsidRPr="00F02889">
        <w:rPr>
          <w:rFonts w:ascii="Book Antiqua" w:eastAsia="Book Antiqua" w:hAnsi="Book Antiqua" w:cs="Book Antiqua"/>
          <w:color w:val="000000"/>
        </w:rPr>
        <w:t xml:space="preserve"> R, Yuan Y, </w:t>
      </w:r>
      <w:proofErr w:type="spellStart"/>
      <w:r w:rsidRPr="00F02889">
        <w:rPr>
          <w:rFonts w:ascii="Book Antiqua" w:eastAsia="Book Antiqua" w:hAnsi="Book Antiqua" w:cs="Book Antiqua"/>
          <w:color w:val="000000"/>
        </w:rPr>
        <w:t>Solaymani-Dodaran</w:t>
      </w:r>
      <w:proofErr w:type="spellEnd"/>
      <w:r w:rsidRPr="00F02889">
        <w:rPr>
          <w:rFonts w:ascii="Book Antiqua" w:eastAsia="Book Antiqua" w:hAnsi="Book Antiqua" w:cs="Book Antiqua"/>
          <w:color w:val="000000"/>
        </w:rPr>
        <w:t xml:space="preserve"> M, </w:t>
      </w:r>
      <w:proofErr w:type="spellStart"/>
      <w:r w:rsidRPr="00F02889">
        <w:rPr>
          <w:rFonts w:ascii="Book Antiqua" w:eastAsia="Book Antiqua" w:hAnsi="Book Antiqua" w:cs="Book Antiqua"/>
          <w:color w:val="000000"/>
        </w:rPr>
        <w:t>Bazzoli</w:t>
      </w:r>
      <w:proofErr w:type="spellEnd"/>
      <w:r w:rsidRPr="00F02889">
        <w:rPr>
          <w:rFonts w:ascii="Book Antiqua" w:eastAsia="Book Antiqua" w:hAnsi="Book Antiqua" w:cs="Book Antiqua"/>
          <w:color w:val="000000"/>
        </w:rPr>
        <w:t xml:space="preserve"> F, Ford AC. Global prevalence of, and risk factors for, gastro-</w:t>
      </w:r>
      <w:proofErr w:type="spellStart"/>
      <w:r w:rsidRPr="00F02889">
        <w:rPr>
          <w:rFonts w:ascii="Book Antiqua" w:eastAsia="Book Antiqua" w:hAnsi="Book Antiqua" w:cs="Book Antiqua"/>
          <w:color w:val="000000"/>
        </w:rPr>
        <w:t>oesophageal</w:t>
      </w:r>
      <w:proofErr w:type="spellEnd"/>
      <w:r w:rsidRPr="00F02889">
        <w:rPr>
          <w:rFonts w:ascii="Book Antiqua" w:eastAsia="Book Antiqua" w:hAnsi="Book Antiqua" w:cs="Book Antiqua"/>
          <w:color w:val="000000"/>
        </w:rPr>
        <w:t xml:space="preserve"> reflux symptoms: a meta-analysis. </w:t>
      </w:r>
      <w:r w:rsidRPr="00F02889">
        <w:rPr>
          <w:rFonts w:ascii="Book Antiqua" w:eastAsia="Book Antiqua" w:hAnsi="Book Antiqua" w:cs="Book Antiqua"/>
          <w:i/>
          <w:iCs/>
          <w:color w:val="000000"/>
        </w:rPr>
        <w:t>Gut</w:t>
      </w:r>
      <w:r w:rsidRPr="00F02889">
        <w:rPr>
          <w:rFonts w:ascii="Book Antiqua" w:eastAsia="Book Antiqua" w:hAnsi="Book Antiqua" w:cs="Book Antiqua"/>
          <w:color w:val="000000"/>
        </w:rPr>
        <w:t xml:space="preserve"> 2018; </w:t>
      </w:r>
      <w:r w:rsidRPr="00F02889">
        <w:rPr>
          <w:rFonts w:ascii="Book Antiqua" w:eastAsia="Book Antiqua" w:hAnsi="Book Antiqua" w:cs="Book Antiqua"/>
          <w:b/>
          <w:bCs/>
          <w:color w:val="000000"/>
        </w:rPr>
        <w:t>67</w:t>
      </w:r>
      <w:r w:rsidRPr="00F02889">
        <w:rPr>
          <w:rFonts w:ascii="Book Antiqua" w:eastAsia="Book Antiqua" w:hAnsi="Book Antiqua" w:cs="Book Antiqua"/>
          <w:color w:val="000000"/>
        </w:rPr>
        <w:t>: 430-440 [PMID: 28232473 DOI: 10.1136/gutjnl-2016-313589]</w:t>
      </w:r>
    </w:p>
    <w:p w14:paraId="506751D2"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4 </w:t>
      </w:r>
      <w:r w:rsidRPr="00F02889">
        <w:rPr>
          <w:rFonts w:ascii="Book Antiqua" w:eastAsia="Book Antiqua" w:hAnsi="Book Antiqua" w:cs="Book Antiqua"/>
          <w:b/>
          <w:bCs/>
          <w:color w:val="000000"/>
        </w:rPr>
        <w:t>Diaz-Rubio M</w:t>
      </w:r>
      <w:r w:rsidRPr="00F02889">
        <w:rPr>
          <w:rFonts w:ascii="Book Antiqua" w:eastAsia="Book Antiqua" w:hAnsi="Book Antiqua" w:cs="Book Antiqua"/>
          <w:color w:val="000000"/>
        </w:rPr>
        <w:t>, Moreno-</w:t>
      </w:r>
      <w:proofErr w:type="spellStart"/>
      <w:r w:rsidRPr="00F02889">
        <w:rPr>
          <w:rFonts w:ascii="Book Antiqua" w:eastAsia="Book Antiqua" w:hAnsi="Book Antiqua" w:cs="Book Antiqua"/>
          <w:color w:val="000000"/>
        </w:rPr>
        <w:t>Elola</w:t>
      </w:r>
      <w:proofErr w:type="spellEnd"/>
      <w:r w:rsidRPr="00F02889">
        <w:rPr>
          <w:rFonts w:ascii="Book Antiqua" w:eastAsia="Book Antiqua" w:hAnsi="Book Antiqua" w:cs="Book Antiqua"/>
          <w:color w:val="000000"/>
        </w:rPr>
        <w:t>-</w:t>
      </w:r>
      <w:proofErr w:type="spellStart"/>
      <w:r w:rsidRPr="00F02889">
        <w:rPr>
          <w:rFonts w:ascii="Book Antiqua" w:eastAsia="Book Antiqua" w:hAnsi="Book Antiqua" w:cs="Book Antiqua"/>
          <w:color w:val="000000"/>
        </w:rPr>
        <w:t>Olaso</w:t>
      </w:r>
      <w:proofErr w:type="spellEnd"/>
      <w:r w:rsidRPr="00F02889">
        <w:rPr>
          <w:rFonts w:ascii="Book Antiqua" w:eastAsia="Book Antiqua" w:hAnsi="Book Antiqua" w:cs="Book Antiqua"/>
          <w:color w:val="000000"/>
        </w:rPr>
        <w:t xml:space="preserve"> C, Rey E, Locke GR 3rd, Rodriguez-</w:t>
      </w:r>
      <w:proofErr w:type="spellStart"/>
      <w:r w:rsidRPr="00F02889">
        <w:rPr>
          <w:rFonts w:ascii="Book Antiqua" w:eastAsia="Book Antiqua" w:hAnsi="Book Antiqua" w:cs="Book Antiqua"/>
          <w:color w:val="000000"/>
        </w:rPr>
        <w:t>Artalejo</w:t>
      </w:r>
      <w:proofErr w:type="spellEnd"/>
      <w:r w:rsidRPr="00F02889">
        <w:rPr>
          <w:rFonts w:ascii="Book Antiqua" w:eastAsia="Book Antiqua" w:hAnsi="Book Antiqua" w:cs="Book Antiqua"/>
          <w:color w:val="000000"/>
        </w:rPr>
        <w:t xml:space="preserve"> F. Symptoms of gastro-</w:t>
      </w:r>
      <w:proofErr w:type="spellStart"/>
      <w:r w:rsidRPr="00F02889">
        <w:rPr>
          <w:rFonts w:ascii="Book Antiqua" w:eastAsia="Book Antiqua" w:hAnsi="Book Antiqua" w:cs="Book Antiqua"/>
          <w:color w:val="000000"/>
        </w:rPr>
        <w:t>oesophageal</w:t>
      </w:r>
      <w:proofErr w:type="spellEnd"/>
      <w:r w:rsidRPr="00F02889">
        <w:rPr>
          <w:rFonts w:ascii="Book Antiqua" w:eastAsia="Book Antiqua" w:hAnsi="Book Antiqua" w:cs="Book Antiqua"/>
          <w:color w:val="000000"/>
        </w:rPr>
        <w:t xml:space="preserve"> reflux: prevalence, severity, duration and associated factors in a Spanish population. </w:t>
      </w:r>
      <w:r w:rsidRPr="00F02889">
        <w:rPr>
          <w:rFonts w:ascii="Book Antiqua" w:eastAsia="Book Antiqua" w:hAnsi="Book Antiqua" w:cs="Book Antiqua"/>
          <w:i/>
          <w:iCs/>
          <w:color w:val="000000"/>
        </w:rPr>
        <w:t xml:space="preserve">Aliment </w:t>
      </w:r>
      <w:proofErr w:type="spellStart"/>
      <w:r w:rsidRPr="00F02889">
        <w:rPr>
          <w:rFonts w:ascii="Book Antiqua" w:eastAsia="Book Antiqua" w:hAnsi="Book Antiqua" w:cs="Book Antiqua"/>
          <w:i/>
          <w:iCs/>
          <w:color w:val="000000"/>
        </w:rPr>
        <w:t>Pharmacol</w:t>
      </w:r>
      <w:proofErr w:type="spellEnd"/>
      <w:r w:rsidRPr="00F02889">
        <w:rPr>
          <w:rFonts w:ascii="Book Antiqua" w:eastAsia="Book Antiqua" w:hAnsi="Book Antiqua" w:cs="Book Antiqua"/>
          <w:i/>
          <w:iCs/>
          <w:color w:val="000000"/>
        </w:rPr>
        <w:t xml:space="preserve"> </w:t>
      </w:r>
      <w:proofErr w:type="spellStart"/>
      <w:r w:rsidRPr="00F02889">
        <w:rPr>
          <w:rFonts w:ascii="Book Antiqua" w:eastAsia="Book Antiqua" w:hAnsi="Book Antiqua" w:cs="Book Antiqua"/>
          <w:i/>
          <w:iCs/>
          <w:color w:val="000000"/>
        </w:rPr>
        <w:t>Ther</w:t>
      </w:r>
      <w:proofErr w:type="spellEnd"/>
      <w:r w:rsidRPr="00F02889">
        <w:rPr>
          <w:rFonts w:ascii="Book Antiqua" w:eastAsia="Book Antiqua" w:hAnsi="Book Antiqua" w:cs="Book Antiqua"/>
          <w:color w:val="000000"/>
        </w:rPr>
        <w:t xml:space="preserve"> 2004; </w:t>
      </w:r>
      <w:r w:rsidRPr="00F02889">
        <w:rPr>
          <w:rFonts w:ascii="Book Antiqua" w:eastAsia="Book Antiqua" w:hAnsi="Book Antiqua" w:cs="Book Antiqua"/>
          <w:b/>
          <w:bCs/>
          <w:color w:val="000000"/>
        </w:rPr>
        <w:t>19</w:t>
      </w:r>
      <w:r w:rsidRPr="00F02889">
        <w:rPr>
          <w:rFonts w:ascii="Book Antiqua" w:eastAsia="Book Antiqua" w:hAnsi="Book Antiqua" w:cs="Book Antiqua"/>
          <w:color w:val="000000"/>
        </w:rPr>
        <w:t>: 95-105 [PMID: 14687171 DOI: 10.1046/j.1365-2036.2003.01769.x]</w:t>
      </w:r>
    </w:p>
    <w:p w14:paraId="26BAD47C"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lastRenderedPageBreak/>
        <w:t xml:space="preserve">5 </w:t>
      </w:r>
      <w:r w:rsidRPr="00F02889">
        <w:rPr>
          <w:rFonts w:ascii="Book Antiqua" w:eastAsia="Book Antiqua" w:hAnsi="Book Antiqua" w:cs="Book Antiqua"/>
          <w:b/>
          <w:bCs/>
          <w:color w:val="000000"/>
        </w:rPr>
        <w:t xml:space="preserve">van </w:t>
      </w:r>
      <w:proofErr w:type="spellStart"/>
      <w:r w:rsidRPr="00F02889">
        <w:rPr>
          <w:rFonts w:ascii="Book Antiqua" w:eastAsia="Book Antiqua" w:hAnsi="Book Antiqua" w:cs="Book Antiqua"/>
          <w:b/>
          <w:bCs/>
          <w:color w:val="000000"/>
        </w:rPr>
        <w:t>Soest</w:t>
      </w:r>
      <w:proofErr w:type="spellEnd"/>
      <w:r w:rsidRPr="00F02889">
        <w:rPr>
          <w:rFonts w:ascii="Book Antiqua" w:eastAsia="Book Antiqua" w:hAnsi="Book Antiqua" w:cs="Book Antiqua"/>
          <w:b/>
          <w:bCs/>
          <w:color w:val="000000"/>
        </w:rPr>
        <w:t xml:space="preserve"> EM</w:t>
      </w:r>
      <w:r w:rsidRPr="00F02889">
        <w:rPr>
          <w:rFonts w:ascii="Book Antiqua" w:eastAsia="Book Antiqua" w:hAnsi="Book Antiqua" w:cs="Book Antiqua"/>
          <w:color w:val="000000"/>
        </w:rPr>
        <w:t xml:space="preserve">, Dieleman JP, </w:t>
      </w:r>
      <w:proofErr w:type="spellStart"/>
      <w:r w:rsidRPr="00F02889">
        <w:rPr>
          <w:rFonts w:ascii="Book Antiqua" w:eastAsia="Book Antiqua" w:hAnsi="Book Antiqua" w:cs="Book Antiqua"/>
          <w:color w:val="000000"/>
        </w:rPr>
        <w:t>Siersema</w:t>
      </w:r>
      <w:proofErr w:type="spellEnd"/>
      <w:r w:rsidRPr="00F02889">
        <w:rPr>
          <w:rFonts w:ascii="Book Antiqua" w:eastAsia="Book Antiqua" w:hAnsi="Book Antiqua" w:cs="Book Antiqua"/>
          <w:color w:val="000000"/>
        </w:rPr>
        <w:t xml:space="preserve"> PD, </w:t>
      </w:r>
      <w:proofErr w:type="spellStart"/>
      <w:r w:rsidRPr="00F02889">
        <w:rPr>
          <w:rFonts w:ascii="Book Antiqua" w:eastAsia="Book Antiqua" w:hAnsi="Book Antiqua" w:cs="Book Antiqua"/>
          <w:color w:val="000000"/>
        </w:rPr>
        <w:t>Schoof</w:t>
      </w:r>
      <w:proofErr w:type="spellEnd"/>
      <w:r w:rsidRPr="00F02889">
        <w:rPr>
          <w:rFonts w:ascii="Book Antiqua" w:eastAsia="Book Antiqua" w:hAnsi="Book Antiqua" w:cs="Book Antiqua"/>
          <w:color w:val="000000"/>
        </w:rPr>
        <w:t xml:space="preserve"> L, </w:t>
      </w:r>
      <w:proofErr w:type="spellStart"/>
      <w:r w:rsidRPr="00F02889">
        <w:rPr>
          <w:rFonts w:ascii="Book Antiqua" w:eastAsia="Book Antiqua" w:hAnsi="Book Antiqua" w:cs="Book Antiqua"/>
          <w:color w:val="000000"/>
        </w:rPr>
        <w:t>Sturkenboom</w:t>
      </w:r>
      <w:proofErr w:type="spellEnd"/>
      <w:r w:rsidRPr="00F02889">
        <w:rPr>
          <w:rFonts w:ascii="Book Antiqua" w:eastAsia="Book Antiqua" w:hAnsi="Book Antiqua" w:cs="Book Antiqua"/>
          <w:color w:val="000000"/>
        </w:rPr>
        <w:t xml:space="preserve"> MC, </w:t>
      </w:r>
      <w:proofErr w:type="spellStart"/>
      <w:r w:rsidRPr="00F02889">
        <w:rPr>
          <w:rFonts w:ascii="Book Antiqua" w:eastAsia="Book Antiqua" w:hAnsi="Book Antiqua" w:cs="Book Antiqua"/>
          <w:color w:val="000000"/>
        </w:rPr>
        <w:t>Kuipers</w:t>
      </w:r>
      <w:proofErr w:type="spellEnd"/>
      <w:r w:rsidRPr="00F02889">
        <w:rPr>
          <w:rFonts w:ascii="Book Antiqua" w:eastAsia="Book Antiqua" w:hAnsi="Book Antiqua" w:cs="Book Antiqua"/>
          <w:color w:val="000000"/>
        </w:rPr>
        <w:t xml:space="preserve"> EJ. Tricyclic antidepressants and the risk of reflux esophagitis. </w:t>
      </w:r>
      <w:r w:rsidRPr="00F02889">
        <w:rPr>
          <w:rFonts w:ascii="Book Antiqua" w:eastAsia="Book Antiqua" w:hAnsi="Book Antiqua" w:cs="Book Antiqua"/>
          <w:i/>
          <w:iCs/>
          <w:color w:val="000000"/>
        </w:rPr>
        <w:t>Am J Gastroenterol</w:t>
      </w:r>
      <w:r w:rsidRPr="00F02889">
        <w:rPr>
          <w:rFonts w:ascii="Book Antiqua" w:eastAsia="Book Antiqua" w:hAnsi="Book Antiqua" w:cs="Book Antiqua"/>
          <w:color w:val="000000"/>
        </w:rPr>
        <w:t xml:space="preserve"> 2007; </w:t>
      </w:r>
      <w:r w:rsidRPr="00F02889">
        <w:rPr>
          <w:rFonts w:ascii="Book Antiqua" w:eastAsia="Book Antiqua" w:hAnsi="Book Antiqua" w:cs="Book Antiqua"/>
          <w:b/>
          <w:bCs/>
          <w:color w:val="000000"/>
        </w:rPr>
        <w:t>102</w:t>
      </w:r>
      <w:r w:rsidRPr="00F02889">
        <w:rPr>
          <w:rFonts w:ascii="Book Antiqua" w:eastAsia="Book Antiqua" w:hAnsi="Book Antiqua" w:cs="Book Antiqua"/>
          <w:color w:val="000000"/>
        </w:rPr>
        <w:t>: 1870-1877 [PMID: 17511756 DOI: 10.1111/j.1572-0241.2007.01320.x]</w:t>
      </w:r>
    </w:p>
    <w:p w14:paraId="687661CD"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6 </w:t>
      </w:r>
      <w:proofErr w:type="spellStart"/>
      <w:r w:rsidRPr="00F02889">
        <w:rPr>
          <w:rFonts w:ascii="Book Antiqua" w:eastAsia="Book Antiqua" w:hAnsi="Book Antiqua" w:cs="Book Antiqua"/>
          <w:b/>
          <w:bCs/>
          <w:color w:val="000000"/>
        </w:rPr>
        <w:t>Boeckxstaens</w:t>
      </w:r>
      <w:proofErr w:type="spellEnd"/>
      <w:r w:rsidRPr="00F02889">
        <w:rPr>
          <w:rFonts w:ascii="Book Antiqua" w:eastAsia="Book Antiqua" w:hAnsi="Book Antiqua" w:cs="Book Antiqua"/>
          <w:b/>
          <w:bCs/>
          <w:color w:val="000000"/>
        </w:rPr>
        <w:t xml:space="preserve"> G</w:t>
      </w:r>
      <w:r w:rsidRPr="00F02889">
        <w:rPr>
          <w:rFonts w:ascii="Book Antiqua" w:eastAsia="Book Antiqua" w:hAnsi="Book Antiqua" w:cs="Book Antiqua"/>
          <w:color w:val="000000"/>
        </w:rPr>
        <w:t>, El-</w:t>
      </w:r>
      <w:proofErr w:type="spellStart"/>
      <w:r w:rsidRPr="00F02889">
        <w:rPr>
          <w:rFonts w:ascii="Book Antiqua" w:eastAsia="Book Antiqua" w:hAnsi="Book Antiqua" w:cs="Book Antiqua"/>
          <w:color w:val="000000"/>
        </w:rPr>
        <w:t>Serag</w:t>
      </w:r>
      <w:proofErr w:type="spellEnd"/>
      <w:r w:rsidRPr="00F02889">
        <w:rPr>
          <w:rFonts w:ascii="Book Antiqua" w:eastAsia="Book Antiqua" w:hAnsi="Book Antiqua" w:cs="Book Antiqua"/>
          <w:color w:val="000000"/>
        </w:rPr>
        <w:t xml:space="preserve"> HB, </w:t>
      </w:r>
      <w:proofErr w:type="spellStart"/>
      <w:r w:rsidRPr="00F02889">
        <w:rPr>
          <w:rFonts w:ascii="Book Antiqua" w:eastAsia="Book Antiqua" w:hAnsi="Book Antiqua" w:cs="Book Antiqua"/>
          <w:color w:val="000000"/>
        </w:rPr>
        <w:t>Smout</w:t>
      </w:r>
      <w:proofErr w:type="spellEnd"/>
      <w:r w:rsidRPr="00F02889">
        <w:rPr>
          <w:rFonts w:ascii="Book Antiqua" w:eastAsia="Book Antiqua" w:hAnsi="Book Antiqua" w:cs="Book Antiqua"/>
          <w:color w:val="000000"/>
        </w:rPr>
        <w:t xml:space="preserve"> AJ, </w:t>
      </w:r>
      <w:proofErr w:type="spellStart"/>
      <w:r w:rsidRPr="00F02889">
        <w:rPr>
          <w:rFonts w:ascii="Book Antiqua" w:eastAsia="Book Antiqua" w:hAnsi="Book Antiqua" w:cs="Book Antiqua"/>
          <w:color w:val="000000"/>
        </w:rPr>
        <w:t>Kahrilas</w:t>
      </w:r>
      <w:proofErr w:type="spellEnd"/>
      <w:r w:rsidRPr="00F02889">
        <w:rPr>
          <w:rFonts w:ascii="Book Antiqua" w:eastAsia="Book Antiqua" w:hAnsi="Book Antiqua" w:cs="Book Antiqua"/>
          <w:color w:val="000000"/>
        </w:rPr>
        <w:t xml:space="preserve"> PJ. Republished: symptomatic reflux disease: the present, the past and the future. </w:t>
      </w:r>
      <w:r w:rsidRPr="00F02889">
        <w:rPr>
          <w:rFonts w:ascii="Book Antiqua" w:eastAsia="Book Antiqua" w:hAnsi="Book Antiqua" w:cs="Book Antiqua"/>
          <w:i/>
          <w:iCs/>
          <w:color w:val="000000"/>
        </w:rPr>
        <w:t>Postgrad Med J</w:t>
      </w:r>
      <w:r w:rsidRPr="00F02889">
        <w:rPr>
          <w:rFonts w:ascii="Book Antiqua" w:eastAsia="Book Antiqua" w:hAnsi="Book Antiqua" w:cs="Book Antiqua"/>
          <w:color w:val="000000"/>
        </w:rPr>
        <w:t xml:space="preserve"> 2015; </w:t>
      </w:r>
      <w:r w:rsidRPr="00F02889">
        <w:rPr>
          <w:rFonts w:ascii="Book Antiqua" w:eastAsia="Book Antiqua" w:hAnsi="Book Antiqua" w:cs="Book Antiqua"/>
          <w:b/>
          <w:bCs/>
          <w:color w:val="000000"/>
        </w:rPr>
        <w:t>91</w:t>
      </w:r>
      <w:r w:rsidRPr="00F02889">
        <w:rPr>
          <w:rFonts w:ascii="Book Antiqua" w:eastAsia="Book Antiqua" w:hAnsi="Book Antiqua" w:cs="Book Antiqua"/>
          <w:color w:val="000000"/>
        </w:rPr>
        <w:t>: 46-54 [PMID: 25583739 DOI: 10.1136/postgradmedj-2013-306393rep]</w:t>
      </w:r>
    </w:p>
    <w:p w14:paraId="2092DDA0"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7 </w:t>
      </w:r>
      <w:proofErr w:type="spellStart"/>
      <w:r w:rsidRPr="00F02889">
        <w:rPr>
          <w:rFonts w:ascii="Book Antiqua" w:eastAsia="Book Antiqua" w:hAnsi="Book Antiqua" w:cs="Book Antiqua"/>
          <w:b/>
          <w:bCs/>
          <w:color w:val="000000"/>
        </w:rPr>
        <w:t>Gisbert</w:t>
      </w:r>
      <w:proofErr w:type="spellEnd"/>
      <w:r w:rsidRPr="00F02889">
        <w:rPr>
          <w:rFonts w:ascii="Book Antiqua" w:eastAsia="Book Antiqua" w:hAnsi="Book Antiqua" w:cs="Book Antiqua"/>
          <w:b/>
          <w:bCs/>
          <w:color w:val="000000"/>
        </w:rPr>
        <w:t xml:space="preserve"> JP</w:t>
      </w:r>
      <w:r w:rsidRPr="00F02889">
        <w:rPr>
          <w:rFonts w:ascii="Book Antiqua" w:eastAsia="Book Antiqua" w:hAnsi="Book Antiqua" w:cs="Book Antiqua"/>
          <w:color w:val="000000"/>
        </w:rPr>
        <w:t xml:space="preserve">, Cooper A, </w:t>
      </w:r>
      <w:proofErr w:type="spellStart"/>
      <w:r w:rsidRPr="00F02889">
        <w:rPr>
          <w:rFonts w:ascii="Book Antiqua" w:eastAsia="Book Antiqua" w:hAnsi="Book Antiqua" w:cs="Book Antiqua"/>
          <w:color w:val="000000"/>
        </w:rPr>
        <w:t>Karagiannis</w:t>
      </w:r>
      <w:proofErr w:type="spellEnd"/>
      <w:r w:rsidRPr="00F02889">
        <w:rPr>
          <w:rFonts w:ascii="Book Antiqua" w:eastAsia="Book Antiqua" w:hAnsi="Book Antiqua" w:cs="Book Antiqua"/>
          <w:color w:val="000000"/>
        </w:rPr>
        <w:t xml:space="preserve"> D, </w:t>
      </w:r>
      <w:proofErr w:type="spellStart"/>
      <w:r w:rsidRPr="00F02889">
        <w:rPr>
          <w:rFonts w:ascii="Book Antiqua" w:eastAsia="Book Antiqua" w:hAnsi="Book Antiqua" w:cs="Book Antiqua"/>
          <w:color w:val="000000"/>
        </w:rPr>
        <w:t>Hatlebakk</w:t>
      </w:r>
      <w:proofErr w:type="spellEnd"/>
      <w:r w:rsidRPr="00F02889">
        <w:rPr>
          <w:rFonts w:ascii="Book Antiqua" w:eastAsia="Book Antiqua" w:hAnsi="Book Antiqua" w:cs="Book Antiqua"/>
          <w:color w:val="000000"/>
        </w:rPr>
        <w:t xml:space="preserve"> J, </w:t>
      </w:r>
      <w:proofErr w:type="spellStart"/>
      <w:r w:rsidRPr="00F02889">
        <w:rPr>
          <w:rFonts w:ascii="Book Antiqua" w:eastAsia="Book Antiqua" w:hAnsi="Book Antiqua" w:cs="Book Antiqua"/>
          <w:color w:val="000000"/>
        </w:rPr>
        <w:t>Agréus</w:t>
      </w:r>
      <w:proofErr w:type="spellEnd"/>
      <w:r w:rsidRPr="00F02889">
        <w:rPr>
          <w:rFonts w:ascii="Book Antiqua" w:eastAsia="Book Antiqua" w:hAnsi="Book Antiqua" w:cs="Book Antiqua"/>
          <w:color w:val="000000"/>
        </w:rPr>
        <w:t xml:space="preserve"> L, </w:t>
      </w:r>
      <w:proofErr w:type="spellStart"/>
      <w:r w:rsidRPr="00F02889">
        <w:rPr>
          <w:rFonts w:ascii="Book Antiqua" w:eastAsia="Book Antiqua" w:hAnsi="Book Antiqua" w:cs="Book Antiqua"/>
          <w:color w:val="000000"/>
        </w:rPr>
        <w:t>Jablonowski</w:t>
      </w:r>
      <w:proofErr w:type="spellEnd"/>
      <w:r w:rsidRPr="00F02889">
        <w:rPr>
          <w:rFonts w:ascii="Book Antiqua" w:eastAsia="Book Antiqua" w:hAnsi="Book Antiqua" w:cs="Book Antiqua"/>
          <w:color w:val="000000"/>
        </w:rPr>
        <w:t xml:space="preserve"> H, Nuevo J. Impact of gastroesophageal reflux disease on work absenteeism, presenteeism and productivity in daily life: a European observational study. </w:t>
      </w:r>
      <w:r w:rsidRPr="00F02889">
        <w:rPr>
          <w:rFonts w:ascii="Book Antiqua" w:eastAsia="Book Antiqua" w:hAnsi="Book Antiqua" w:cs="Book Antiqua"/>
          <w:i/>
          <w:iCs/>
          <w:color w:val="000000"/>
        </w:rPr>
        <w:t>Health Qual Life Outcomes</w:t>
      </w:r>
      <w:r w:rsidRPr="00F02889">
        <w:rPr>
          <w:rFonts w:ascii="Book Antiqua" w:eastAsia="Book Antiqua" w:hAnsi="Book Antiqua" w:cs="Book Antiqua"/>
          <w:color w:val="000000"/>
        </w:rPr>
        <w:t xml:space="preserve"> 2009; </w:t>
      </w:r>
      <w:r w:rsidRPr="00F02889">
        <w:rPr>
          <w:rFonts w:ascii="Book Antiqua" w:eastAsia="Book Antiqua" w:hAnsi="Book Antiqua" w:cs="Book Antiqua"/>
          <w:b/>
          <w:bCs/>
          <w:color w:val="000000"/>
        </w:rPr>
        <w:t>7</w:t>
      </w:r>
      <w:r w:rsidRPr="00F02889">
        <w:rPr>
          <w:rFonts w:ascii="Book Antiqua" w:eastAsia="Book Antiqua" w:hAnsi="Book Antiqua" w:cs="Book Antiqua"/>
          <w:color w:val="000000"/>
        </w:rPr>
        <w:t>: 90 [PMID: 19835583 DOI: 10.1186/1477-7525-7-90]</w:t>
      </w:r>
    </w:p>
    <w:p w14:paraId="3D4D0909"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8 </w:t>
      </w:r>
      <w:r w:rsidRPr="00F02889">
        <w:rPr>
          <w:rFonts w:ascii="Book Antiqua" w:eastAsia="Book Antiqua" w:hAnsi="Book Antiqua" w:cs="Book Antiqua"/>
          <w:b/>
          <w:bCs/>
          <w:color w:val="000000"/>
        </w:rPr>
        <w:t>Holloway RH,</w:t>
      </w:r>
      <w:r w:rsidRPr="00F02889">
        <w:rPr>
          <w:rFonts w:ascii="Book Antiqua" w:eastAsia="Book Antiqua" w:hAnsi="Book Antiqua" w:cs="Book Antiqua"/>
          <w:color w:val="000000"/>
        </w:rPr>
        <w:t xml:space="preserve"> Dent J. Pathophysiology of gastroesophageal reflux. Lower esophageal sphincter dysfunction in gastroesophageal reflux disease. </w:t>
      </w:r>
      <w:r w:rsidRPr="00F02889">
        <w:rPr>
          <w:rFonts w:ascii="Book Antiqua" w:eastAsia="Book Antiqua" w:hAnsi="Book Antiqua" w:cs="Book Antiqua"/>
          <w:i/>
          <w:color w:val="000000"/>
        </w:rPr>
        <w:t xml:space="preserve">Gastroenterol Clin North Am </w:t>
      </w:r>
      <w:r w:rsidRPr="00F02889">
        <w:rPr>
          <w:rFonts w:ascii="Book Antiqua" w:eastAsia="Book Antiqua" w:hAnsi="Book Antiqua" w:cs="Book Antiqua"/>
          <w:color w:val="000000"/>
        </w:rPr>
        <w:t xml:space="preserve">1990; </w:t>
      </w:r>
      <w:r w:rsidRPr="00F02889">
        <w:rPr>
          <w:rFonts w:ascii="Book Antiqua" w:eastAsia="Book Antiqua" w:hAnsi="Book Antiqua" w:cs="Book Antiqua"/>
          <w:b/>
          <w:color w:val="000000"/>
        </w:rPr>
        <w:t>19</w:t>
      </w:r>
      <w:r w:rsidRPr="00F02889">
        <w:rPr>
          <w:rFonts w:ascii="Book Antiqua" w:eastAsia="Book Antiqua" w:hAnsi="Book Antiqua" w:cs="Book Antiqua"/>
          <w:color w:val="000000"/>
        </w:rPr>
        <w:t>: 517</w:t>
      </w:r>
      <w:r w:rsidR="00241B85" w:rsidRPr="00F02889">
        <w:rPr>
          <w:rFonts w:ascii="Book Antiqua" w:eastAsia="Book Antiqua" w:hAnsi="Book Antiqua" w:cs="Book Antiqua"/>
          <w:color w:val="000000"/>
        </w:rPr>
        <w:t>-5</w:t>
      </w:r>
      <w:r w:rsidRPr="00F02889">
        <w:rPr>
          <w:rFonts w:ascii="Book Antiqua" w:eastAsia="Book Antiqua" w:hAnsi="Book Antiqua" w:cs="Book Antiqua"/>
          <w:color w:val="000000"/>
        </w:rPr>
        <w:t>35</w:t>
      </w:r>
      <w:r w:rsidR="009D3DDC" w:rsidRPr="00F02889">
        <w:rPr>
          <w:rFonts w:ascii="Book Antiqua" w:eastAsia="Book Antiqua" w:hAnsi="Book Antiqua" w:cs="Book Antiqua"/>
          <w:color w:val="000000"/>
        </w:rPr>
        <w:t xml:space="preserve"> [PMID: 2228162]</w:t>
      </w:r>
    </w:p>
    <w:p w14:paraId="4F6063CD"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9 </w:t>
      </w:r>
      <w:r w:rsidRPr="00F02889">
        <w:rPr>
          <w:rFonts w:ascii="Book Antiqua" w:eastAsia="Book Antiqua" w:hAnsi="Book Antiqua" w:cs="Book Antiqua"/>
          <w:b/>
          <w:bCs/>
          <w:color w:val="000000"/>
        </w:rPr>
        <w:t>Iovino P</w:t>
      </w:r>
      <w:r w:rsidRPr="00F02889">
        <w:rPr>
          <w:rFonts w:ascii="Book Antiqua" w:eastAsia="Book Antiqua" w:hAnsi="Book Antiqua" w:cs="Book Antiqua"/>
          <w:color w:val="000000"/>
        </w:rPr>
        <w:t xml:space="preserve">, Theron B, </w:t>
      </w:r>
      <w:proofErr w:type="spellStart"/>
      <w:r w:rsidRPr="00F02889">
        <w:rPr>
          <w:rFonts w:ascii="Book Antiqua" w:eastAsia="Book Antiqua" w:hAnsi="Book Antiqua" w:cs="Book Antiqua"/>
          <w:color w:val="000000"/>
        </w:rPr>
        <w:t>Prew</w:t>
      </w:r>
      <w:proofErr w:type="spellEnd"/>
      <w:r w:rsidRPr="00F02889">
        <w:rPr>
          <w:rFonts w:ascii="Book Antiqua" w:eastAsia="Book Antiqua" w:hAnsi="Book Antiqua" w:cs="Book Antiqua"/>
          <w:color w:val="000000"/>
        </w:rPr>
        <w:t xml:space="preserve"> S, Menon S, Trudgill N. The mechanisms associated with reflux episodes in ambulant subjects with gastro-esophageal reflux disease. </w:t>
      </w:r>
      <w:proofErr w:type="spellStart"/>
      <w:r w:rsidRPr="00F02889">
        <w:rPr>
          <w:rFonts w:ascii="Book Antiqua" w:eastAsia="Book Antiqua" w:hAnsi="Book Antiqua" w:cs="Book Antiqua"/>
          <w:i/>
          <w:iCs/>
          <w:color w:val="000000"/>
        </w:rPr>
        <w:t>Neurogastroenterol</w:t>
      </w:r>
      <w:proofErr w:type="spellEnd"/>
      <w:r w:rsidRPr="00F02889">
        <w:rPr>
          <w:rFonts w:ascii="Book Antiqua" w:eastAsia="Book Antiqua" w:hAnsi="Book Antiqua" w:cs="Book Antiqua"/>
          <w:i/>
          <w:iCs/>
          <w:color w:val="000000"/>
        </w:rPr>
        <w:t xml:space="preserve"> </w:t>
      </w:r>
      <w:proofErr w:type="spellStart"/>
      <w:r w:rsidRPr="00F02889">
        <w:rPr>
          <w:rFonts w:ascii="Book Antiqua" w:eastAsia="Book Antiqua" w:hAnsi="Book Antiqua" w:cs="Book Antiqua"/>
          <w:i/>
          <w:iCs/>
          <w:color w:val="000000"/>
        </w:rPr>
        <w:t>Motil</w:t>
      </w:r>
      <w:proofErr w:type="spellEnd"/>
      <w:r w:rsidRPr="00F02889">
        <w:rPr>
          <w:rFonts w:ascii="Book Antiqua" w:eastAsia="Book Antiqua" w:hAnsi="Book Antiqua" w:cs="Book Antiqua"/>
          <w:color w:val="000000"/>
        </w:rPr>
        <w:t xml:space="preserve"> 2021; </w:t>
      </w:r>
      <w:r w:rsidRPr="00F02889">
        <w:rPr>
          <w:rFonts w:ascii="Book Antiqua" w:eastAsia="Book Antiqua" w:hAnsi="Book Antiqua" w:cs="Book Antiqua"/>
          <w:b/>
          <w:bCs/>
          <w:color w:val="000000"/>
        </w:rPr>
        <w:t>33</w:t>
      </w:r>
      <w:r w:rsidRPr="00F02889">
        <w:rPr>
          <w:rFonts w:ascii="Book Antiqua" w:eastAsia="Book Antiqua" w:hAnsi="Book Antiqua" w:cs="Book Antiqua"/>
          <w:color w:val="000000"/>
        </w:rPr>
        <w:t>: e14023 [PMID: 33112052 DOI: 10.1111/nmo.14023]</w:t>
      </w:r>
    </w:p>
    <w:p w14:paraId="3FE19EE4"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10 </w:t>
      </w:r>
      <w:proofErr w:type="spellStart"/>
      <w:r w:rsidRPr="00F02889">
        <w:rPr>
          <w:rFonts w:ascii="Book Antiqua" w:eastAsia="Book Antiqua" w:hAnsi="Book Antiqua" w:cs="Book Antiqua"/>
          <w:b/>
          <w:bCs/>
          <w:color w:val="000000"/>
        </w:rPr>
        <w:t>Ciriza</w:t>
      </w:r>
      <w:proofErr w:type="spellEnd"/>
      <w:r w:rsidRPr="00F02889">
        <w:rPr>
          <w:rFonts w:ascii="Book Antiqua" w:eastAsia="Book Antiqua" w:hAnsi="Book Antiqua" w:cs="Book Antiqua"/>
          <w:b/>
          <w:bCs/>
          <w:color w:val="000000"/>
        </w:rPr>
        <w:t>-de-los-Ríos C</w:t>
      </w:r>
      <w:r w:rsidRPr="00F02889">
        <w:rPr>
          <w:rFonts w:ascii="Book Antiqua" w:eastAsia="Book Antiqua" w:hAnsi="Book Antiqua" w:cs="Book Antiqua"/>
          <w:color w:val="000000"/>
        </w:rPr>
        <w:t xml:space="preserve">, </w:t>
      </w:r>
      <w:proofErr w:type="spellStart"/>
      <w:r w:rsidRPr="00F02889">
        <w:rPr>
          <w:rFonts w:ascii="Book Antiqua" w:eastAsia="Book Antiqua" w:hAnsi="Book Antiqua" w:cs="Book Antiqua"/>
          <w:color w:val="000000"/>
        </w:rPr>
        <w:t>Canga</w:t>
      </w:r>
      <w:proofErr w:type="spellEnd"/>
      <w:r w:rsidRPr="00F02889">
        <w:rPr>
          <w:rFonts w:ascii="Book Antiqua" w:eastAsia="Book Antiqua" w:hAnsi="Book Antiqua" w:cs="Book Antiqua"/>
          <w:color w:val="000000"/>
        </w:rPr>
        <w:t>-Rodríguez-</w:t>
      </w:r>
      <w:proofErr w:type="spellStart"/>
      <w:r w:rsidRPr="00F02889">
        <w:rPr>
          <w:rFonts w:ascii="Book Antiqua" w:eastAsia="Book Antiqua" w:hAnsi="Book Antiqua" w:cs="Book Antiqua"/>
          <w:color w:val="000000"/>
        </w:rPr>
        <w:t>Valcárcel</w:t>
      </w:r>
      <w:proofErr w:type="spellEnd"/>
      <w:r w:rsidRPr="00F02889">
        <w:rPr>
          <w:rFonts w:ascii="Book Antiqua" w:eastAsia="Book Antiqua" w:hAnsi="Book Antiqua" w:cs="Book Antiqua"/>
          <w:color w:val="000000"/>
        </w:rPr>
        <w:t xml:space="preserve"> F, Castel-de-Lucas I, Lora-</w:t>
      </w:r>
      <w:proofErr w:type="spellStart"/>
      <w:r w:rsidRPr="00F02889">
        <w:rPr>
          <w:rFonts w:ascii="Book Antiqua" w:eastAsia="Book Antiqua" w:hAnsi="Book Antiqua" w:cs="Book Antiqua"/>
          <w:color w:val="000000"/>
        </w:rPr>
        <w:t>Pablos</w:t>
      </w:r>
      <w:proofErr w:type="spellEnd"/>
      <w:r w:rsidRPr="00F02889">
        <w:rPr>
          <w:rFonts w:ascii="Book Antiqua" w:eastAsia="Book Antiqua" w:hAnsi="Book Antiqua" w:cs="Book Antiqua"/>
          <w:color w:val="000000"/>
        </w:rPr>
        <w:t xml:space="preserve"> D, de-la-Cruz-</w:t>
      </w:r>
      <w:proofErr w:type="spellStart"/>
      <w:r w:rsidRPr="00F02889">
        <w:rPr>
          <w:rFonts w:ascii="Book Antiqua" w:eastAsia="Book Antiqua" w:hAnsi="Book Antiqua" w:cs="Book Antiqua"/>
          <w:color w:val="000000"/>
        </w:rPr>
        <w:t>Bértolo</w:t>
      </w:r>
      <w:proofErr w:type="spellEnd"/>
      <w:r w:rsidRPr="00F02889">
        <w:rPr>
          <w:rFonts w:ascii="Book Antiqua" w:eastAsia="Book Antiqua" w:hAnsi="Book Antiqua" w:cs="Book Antiqua"/>
          <w:color w:val="000000"/>
        </w:rPr>
        <w:t xml:space="preserve"> J, Castellano-</w:t>
      </w:r>
      <w:proofErr w:type="spellStart"/>
      <w:r w:rsidRPr="00F02889">
        <w:rPr>
          <w:rFonts w:ascii="Book Antiqua" w:eastAsia="Book Antiqua" w:hAnsi="Book Antiqua" w:cs="Book Antiqua"/>
          <w:color w:val="000000"/>
        </w:rPr>
        <w:t>Tortajada</w:t>
      </w:r>
      <w:proofErr w:type="spellEnd"/>
      <w:r w:rsidRPr="00F02889">
        <w:rPr>
          <w:rFonts w:ascii="Book Antiqua" w:eastAsia="Book Antiqua" w:hAnsi="Book Antiqua" w:cs="Book Antiqua"/>
          <w:color w:val="000000"/>
        </w:rPr>
        <w:t xml:space="preserve"> G. How useful is esophageal high resolution manometry in diagnosing gastroesophageal junction disruption: causes affecting this disruption and its relationship with manometric alterations and gastroesophageal reflux. </w:t>
      </w:r>
      <w:r w:rsidRPr="00F02889">
        <w:rPr>
          <w:rFonts w:ascii="Book Antiqua" w:eastAsia="Book Antiqua" w:hAnsi="Book Antiqua" w:cs="Book Antiqua"/>
          <w:i/>
          <w:iCs/>
          <w:color w:val="000000"/>
        </w:rPr>
        <w:t xml:space="preserve">Rev </w:t>
      </w:r>
      <w:proofErr w:type="spellStart"/>
      <w:r w:rsidRPr="00F02889">
        <w:rPr>
          <w:rFonts w:ascii="Book Antiqua" w:eastAsia="Book Antiqua" w:hAnsi="Book Antiqua" w:cs="Book Antiqua"/>
          <w:i/>
          <w:iCs/>
          <w:color w:val="000000"/>
        </w:rPr>
        <w:t>Esp</w:t>
      </w:r>
      <w:proofErr w:type="spellEnd"/>
      <w:r w:rsidRPr="00F02889">
        <w:rPr>
          <w:rFonts w:ascii="Book Antiqua" w:eastAsia="Book Antiqua" w:hAnsi="Book Antiqua" w:cs="Book Antiqua"/>
          <w:i/>
          <w:iCs/>
          <w:color w:val="000000"/>
        </w:rPr>
        <w:t xml:space="preserve"> </w:t>
      </w:r>
      <w:proofErr w:type="spellStart"/>
      <w:r w:rsidRPr="00F02889">
        <w:rPr>
          <w:rFonts w:ascii="Book Antiqua" w:eastAsia="Book Antiqua" w:hAnsi="Book Antiqua" w:cs="Book Antiqua"/>
          <w:i/>
          <w:iCs/>
          <w:color w:val="000000"/>
        </w:rPr>
        <w:t>Enferm</w:t>
      </w:r>
      <w:proofErr w:type="spellEnd"/>
      <w:r w:rsidRPr="00F02889">
        <w:rPr>
          <w:rFonts w:ascii="Book Antiqua" w:eastAsia="Book Antiqua" w:hAnsi="Book Antiqua" w:cs="Book Antiqua"/>
          <w:i/>
          <w:iCs/>
          <w:color w:val="000000"/>
        </w:rPr>
        <w:t xml:space="preserve"> Dig</w:t>
      </w:r>
      <w:r w:rsidRPr="00F02889">
        <w:rPr>
          <w:rFonts w:ascii="Book Antiqua" w:eastAsia="Book Antiqua" w:hAnsi="Book Antiqua" w:cs="Book Antiqua"/>
          <w:color w:val="000000"/>
        </w:rPr>
        <w:t xml:space="preserve"> 2014; </w:t>
      </w:r>
      <w:r w:rsidRPr="00F02889">
        <w:rPr>
          <w:rFonts w:ascii="Book Antiqua" w:eastAsia="Book Antiqua" w:hAnsi="Book Antiqua" w:cs="Book Antiqua"/>
          <w:b/>
          <w:bCs/>
          <w:color w:val="000000"/>
        </w:rPr>
        <w:t>106</w:t>
      </w:r>
      <w:r w:rsidRPr="00F02889">
        <w:rPr>
          <w:rFonts w:ascii="Book Antiqua" w:eastAsia="Book Antiqua" w:hAnsi="Book Antiqua" w:cs="Book Antiqua"/>
          <w:color w:val="000000"/>
        </w:rPr>
        <w:t>: 22-29 [PMID: 24689712 DOI: 10.4321/s1130-01082014000100004]</w:t>
      </w:r>
    </w:p>
    <w:p w14:paraId="4D996E7D"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11 </w:t>
      </w:r>
      <w:r w:rsidRPr="00F02889">
        <w:rPr>
          <w:rFonts w:ascii="Book Antiqua" w:eastAsia="Book Antiqua" w:hAnsi="Book Antiqua" w:cs="Book Antiqua"/>
          <w:b/>
          <w:bCs/>
          <w:color w:val="000000"/>
        </w:rPr>
        <w:t xml:space="preserve">van </w:t>
      </w:r>
      <w:proofErr w:type="spellStart"/>
      <w:r w:rsidRPr="00F02889">
        <w:rPr>
          <w:rFonts w:ascii="Book Antiqua" w:eastAsia="Book Antiqua" w:hAnsi="Book Antiqua" w:cs="Book Antiqua"/>
          <w:b/>
          <w:bCs/>
          <w:color w:val="000000"/>
        </w:rPr>
        <w:t>Herwaarden</w:t>
      </w:r>
      <w:proofErr w:type="spellEnd"/>
      <w:r w:rsidRPr="00F02889">
        <w:rPr>
          <w:rFonts w:ascii="Book Antiqua" w:eastAsia="Book Antiqua" w:hAnsi="Book Antiqua" w:cs="Book Antiqua"/>
          <w:b/>
          <w:bCs/>
          <w:color w:val="000000"/>
        </w:rPr>
        <w:t xml:space="preserve"> MA</w:t>
      </w:r>
      <w:r w:rsidRPr="00F02889">
        <w:rPr>
          <w:rFonts w:ascii="Book Antiqua" w:eastAsia="Book Antiqua" w:hAnsi="Book Antiqua" w:cs="Book Antiqua"/>
          <w:color w:val="000000"/>
        </w:rPr>
        <w:t xml:space="preserve">, </w:t>
      </w:r>
      <w:proofErr w:type="spellStart"/>
      <w:r w:rsidRPr="00F02889">
        <w:rPr>
          <w:rFonts w:ascii="Book Antiqua" w:eastAsia="Book Antiqua" w:hAnsi="Book Antiqua" w:cs="Book Antiqua"/>
          <w:color w:val="000000"/>
        </w:rPr>
        <w:t>Samsom</w:t>
      </w:r>
      <w:proofErr w:type="spellEnd"/>
      <w:r w:rsidRPr="00F02889">
        <w:rPr>
          <w:rFonts w:ascii="Book Antiqua" w:eastAsia="Book Antiqua" w:hAnsi="Book Antiqua" w:cs="Book Antiqua"/>
          <w:color w:val="000000"/>
        </w:rPr>
        <w:t xml:space="preserve"> M, </w:t>
      </w:r>
      <w:proofErr w:type="spellStart"/>
      <w:r w:rsidRPr="00F02889">
        <w:rPr>
          <w:rFonts w:ascii="Book Antiqua" w:eastAsia="Book Antiqua" w:hAnsi="Book Antiqua" w:cs="Book Antiqua"/>
          <w:color w:val="000000"/>
        </w:rPr>
        <w:t>Smout</w:t>
      </w:r>
      <w:proofErr w:type="spellEnd"/>
      <w:r w:rsidRPr="00F02889">
        <w:rPr>
          <w:rFonts w:ascii="Book Antiqua" w:eastAsia="Book Antiqua" w:hAnsi="Book Antiqua" w:cs="Book Antiqua"/>
          <w:color w:val="000000"/>
        </w:rPr>
        <w:t xml:space="preserve"> AJ. Excess gastroesophageal reflux in patients with hiatus hernia is caused by mechanisms other than transient LES relaxations. </w:t>
      </w:r>
      <w:r w:rsidRPr="00F02889">
        <w:rPr>
          <w:rFonts w:ascii="Book Antiqua" w:eastAsia="Book Antiqua" w:hAnsi="Book Antiqua" w:cs="Book Antiqua"/>
          <w:i/>
          <w:iCs/>
          <w:color w:val="000000"/>
        </w:rPr>
        <w:t>Gastroenterology</w:t>
      </w:r>
      <w:r w:rsidRPr="00F02889">
        <w:rPr>
          <w:rFonts w:ascii="Book Antiqua" w:eastAsia="Book Antiqua" w:hAnsi="Book Antiqua" w:cs="Book Antiqua"/>
          <w:color w:val="000000"/>
        </w:rPr>
        <w:t xml:space="preserve"> 2000; </w:t>
      </w:r>
      <w:r w:rsidRPr="00F02889">
        <w:rPr>
          <w:rFonts w:ascii="Book Antiqua" w:eastAsia="Book Antiqua" w:hAnsi="Book Antiqua" w:cs="Book Antiqua"/>
          <w:b/>
          <w:bCs/>
          <w:color w:val="000000"/>
        </w:rPr>
        <w:t>119</w:t>
      </w:r>
      <w:r w:rsidRPr="00F02889">
        <w:rPr>
          <w:rFonts w:ascii="Book Antiqua" w:eastAsia="Book Antiqua" w:hAnsi="Book Antiqua" w:cs="Book Antiqua"/>
          <w:color w:val="000000"/>
        </w:rPr>
        <w:t>: 1439-1446 [PMID: 11113064 DOI: 10.1053/gast.2000.20191]</w:t>
      </w:r>
    </w:p>
    <w:p w14:paraId="12308D33"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12 </w:t>
      </w:r>
      <w:r w:rsidRPr="00F02889">
        <w:rPr>
          <w:rFonts w:ascii="Book Antiqua" w:eastAsia="Book Antiqua" w:hAnsi="Book Antiqua" w:cs="Book Antiqua"/>
          <w:b/>
          <w:bCs/>
          <w:color w:val="000000"/>
        </w:rPr>
        <w:t>Aziz Q</w:t>
      </w:r>
      <w:r w:rsidRPr="00F02889">
        <w:rPr>
          <w:rFonts w:ascii="Book Antiqua" w:eastAsia="Book Antiqua" w:hAnsi="Book Antiqua" w:cs="Book Antiqua"/>
          <w:color w:val="000000"/>
        </w:rPr>
        <w:t xml:space="preserve">, </w:t>
      </w:r>
      <w:proofErr w:type="spellStart"/>
      <w:r w:rsidRPr="00F02889">
        <w:rPr>
          <w:rFonts w:ascii="Book Antiqua" w:eastAsia="Book Antiqua" w:hAnsi="Book Antiqua" w:cs="Book Antiqua"/>
          <w:color w:val="000000"/>
        </w:rPr>
        <w:t>Fass</w:t>
      </w:r>
      <w:proofErr w:type="spellEnd"/>
      <w:r w:rsidRPr="00F02889">
        <w:rPr>
          <w:rFonts w:ascii="Book Antiqua" w:eastAsia="Book Antiqua" w:hAnsi="Book Antiqua" w:cs="Book Antiqua"/>
          <w:color w:val="000000"/>
        </w:rPr>
        <w:t xml:space="preserve"> R, </w:t>
      </w:r>
      <w:proofErr w:type="spellStart"/>
      <w:r w:rsidRPr="00F02889">
        <w:rPr>
          <w:rFonts w:ascii="Book Antiqua" w:eastAsia="Book Antiqua" w:hAnsi="Book Antiqua" w:cs="Book Antiqua"/>
          <w:color w:val="000000"/>
        </w:rPr>
        <w:t>Gyawali</w:t>
      </w:r>
      <w:proofErr w:type="spellEnd"/>
      <w:r w:rsidRPr="00F02889">
        <w:rPr>
          <w:rFonts w:ascii="Book Antiqua" w:eastAsia="Book Antiqua" w:hAnsi="Book Antiqua" w:cs="Book Antiqua"/>
          <w:color w:val="000000"/>
        </w:rPr>
        <w:t xml:space="preserve"> CP, Miwa H, </w:t>
      </w:r>
      <w:proofErr w:type="spellStart"/>
      <w:r w:rsidRPr="00F02889">
        <w:rPr>
          <w:rFonts w:ascii="Book Antiqua" w:eastAsia="Book Antiqua" w:hAnsi="Book Antiqua" w:cs="Book Antiqua"/>
          <w:color w:val="000000"/>
        </w:rPr>
        <w:t>Pandolfino</w:t>
      </w:r>
      <w:proofErr w:type="spellEnd"/>
      <w:r w:rsidRPr="00F02889">
        <w:rPr>
          <w:rFonts w:ascii="Book Antiqua" w:eastAsia="Book Antiqua" w:hAnsi="Book Antiqua" w:cs="Book Antiqua"/>
          <w:color w:val="000000"/>
        </w:rPr>
        <w:t xml:space="preserve"> JE, </w:t>
      </w:r>
      <w:proofErr w:type="spellStart"/>
      <w:r w:rsidRPr="00F02889">
        <w:rPr>
          <w:rFonts w:ascii="Book Antiqua" w:eastAsia="Book Antiqua" w:hAnsi="Book Antiqua" w:cs="Book Antiqua"/>
          <w:color w:val="000000"/>
        </w:rPr>
        <w:t>Zerbib</w:t>
      </w:r>
      <w:proofErr w:type="spellEnd"/>
      <w:r w:rsidRPr="00F02889">
        <w:rPr>
          <w:rFonts w:ascii="Book Antiqua" w:eastAsia="Book Antiqua" w:hAnsi="Book Antiqua" w:cs="Book Antiqua"/>
          <w:color w:val="000000"/>
        </w:rPr>
        <w:t xml:space="preserve"> F. Functional Esophageal Disorders. </w:t>
      </w:r>
      <w:r w:rsidRPr="00F02889">
        <w:rPr>
          <w:rFonts w:ascii="Book Antiqua" w:eastAsia="Book Antiqua" w:hAnsi="Book Antiqua" w:cs="Book Antiqua"/>
          <w:i/>
          <w:iCs/>
          <w:color w:val="000000"/>
        </w:rPr>
        <w:t>Gastroenterology</w:t>
      </w:r>
      <w:r w:rsidRPr="00F02889">
        <w:rPr>
          <w:rFonts w:ascii="Book Antiqua" w:eastAsia="Book Antiqua" w:hAnsi="Book Antiqua" w:cs="Book Antiqua"/>
          <w:color w:val="000000"/>
        </w:rPr>
        <w:t xml:space="preserve"> 2016 [PMID: 27144625 DOI: 10.1053/j.gastro.2016.02.012]</w:t>
      </w:r>
    </w:p>
    <w:p w14:paraId="6BA5A48F"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13 </w:t>
      </w:r>
      <w:r w:rsidRPr="00F02889">
        <w:rPr>
          <w:rFonts w:ascii="Book Antiqua" w:eastAsia="Book Antiqua" w:hAnsi="Book Antiqua" w:cs="Book Antiqua"/>
          <w:b/>
          <w:bCs/>
          <w:color w:val="000000"/>
        </w:rPr>
        <w:t>Tack J</w:t>
      </w:r>
      <w:r w:rsidRPr="00F02889">
        <w:rPr>
          <w:rFonts w:ascii="Book Antiqua" w:eastAsia="Book Antiqua" w:hAnsi="Book Antiqua" w:cs="Book Antiqua"/>
          <w:color w:val="000000"/>
        </w:rPr>
        <w:t xml:space="preserve">, </w:t>
      </w:r>
      <w:proofErr w:type="spellStart"/>
      <w:r w:rsidRPr="00F02889">
        <w:rPr>
          <w:rFonts w:ascii="Book Antiqua" w:eastAsia="Book Antiqua" w:hAnsi="Book Antiqua" w:cs="Book Antiqua"/>
          <w:color w:val="000000"/>
        </w:rPr>
        <w:t>Pandolfino</w:t>
      </w:r>
      <w:proofErr w:type="spellEnd"/>
      <w:r w:rsidRPr="00F02889">
        <w:rPr>
          <w:rFonts w:ascii="Book Antiqua" w:eastAsia="Book Antiqua" w:hAnsi="Book Antiqua" w:cs="Book Antiqua"/>
          <w:color w:val="000000"/>
        </w:rPr>
        <w:t xml:space="preserve"> JE. Pathophysiology of Gastroesophageal Reflux Disease. </w:t>
      </w:r>
      <w:r w:rsidRPr="00F02889">
        <w:rPr>
          <w:rFonts w:ascii="Book Antiqua" w:eastAsia="Book Antiqua" w:hAnsi="Book Antiqua" w:cs="Book Antiqua"/>
          <w:i/>
          <w:iCs/>
          <w:color w:val="000000"/>
        </w:rPr>
        <w:t>Gastroenterology</w:t>
      </w:r>
      <w:r w:rsidRPr="00F02889">
        <w:rPr>
          <w:rFonts w:ascii="Book Antiqua" w:eastAsia="Book Antiqua" w:hAnsi="Book Antiqua" w:cs="Book Antiqua"/>
          <w:color w:val="000000"/>
        </w:rPr>
        <w:t xml:space="preserve"> 2018; </w:t>
      </w:r>
      <w:r w:rsidRPr="00F02889">
        <w:rPr>
          <w:rFonts w:ascii="Book Antiqua" w:eastAsia="Book Antiqua" w:hAnsi="Book Antiqua" w:cs="Book Antiqua"/>
          <w:b/>
          <w:bCs/>
          <w:color w:val="000000"/>
        </w:rPr>
        <w:t>154</w:t>
      </w:r>
      <w:r w:rsidRPr="00F02889">
        <w:rPr>
          <w:rFonts w:ascii="Book Antiqua" w:eastAsia="Book Antiqua" w:hAnsi="Book Antiqua" w:cs="Book Antiqua"/>
          <w:color w:val="000000"/>
        </w:rPr>
        <w:t>: 277-288 [PMID: 29037470 DOI: 10.1053/j.gastro.2017.09.047]</w:t>
      </w:r>
    </w:p>
    <w:p w14:paraId="4CA6E348"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lastRenderedPageBreak/>
        <w:t xml:space="preserve">14 </w:t>
      </w:r>
      <w:r w:rsidRPr="00F02889">
        <w:rPr>
          <w:rFonts w:ascii="Book Antiqua" w:eastAsia="Book Antiqua" w:hAnsi="Book Antiqua" w:cs="Book Antiqua"/>
          <w:b/>
          <w:bCs/>
          <w:color w:val="000000"/>
        </w:rPr>
        <w:t>Kaltenbach T</w:t>
      </w:r>
      <w:r w:rsidRPr="00F02889">
        <w:rPr>
          <w:rFonts w:ascii="Book Antiqua" w:eastAsia="Book Antiqua" w:hAnsi="Book Antiqua" w:cs="Book Antiqua"/>
          <w:color w:val="000000"/>
        </w:rPr>
        <w:t xml:space="preserve">, Crockett S, Gerson LB. Are lifestyle measures effective in patients with gastroesophageal reflux disease? An evidence-based approach. </w:t>
      </w:r>
      <w:r w:rsidRPr="00F02889">
        <w:rPr>
          <w:rFonts w:ascii="Book Antiqua" w:eastAsia="Book Antiqua" w:hAnsi="Book Antiqua" w:cs="Book Antiqua"/>
          <w:i/>
          <w:iCs/>
          <w:color w:val="000000"/>
        </w:rPr>
        <w:t>Arch Intern Med</w:t>
      </w:r>
      <w:r w:rsidRPr="00F02889">
        <w:rPr>
          <w:rFonts w:ascii="Book Antiqua" w:eastAsia="Book Antiqua" w:hAnsi="Book Antiqua" w:cs="Book Antiqua"/>
          <w:color w:val="000000"/>
        </w:rPr>
        <w:t xml:space="preserve"> 2006; </w:t>
      </w:r>
      <w:r w:rsidRPr="00F02889">
        <w:rPr>
          <w:rFonts w:ascii="Book Antiqua" w:eastAsia="Book Antiqua" w:hAnsi="Book Antiqua" w:cs="Book Antiqua"/>
          <w:b/>
          <w:bCs/>
          <w:color w:val="000000"/>
        </w:rPr>
        <w:t>166</w:t>
      </w:r>
      <w:r w:rsidRPr="00F02889">
        <w:rPr>
          <w:rFonts w:ascii="Book Antiqua" w:eastAsia="Book Antiqua" w:hAnsi="Book Antiqua" w:cs="Book Antiqua"/>
          <w:color w:val="000000"/>
        </w:rPr>
        <w:t>: 965-971 [PMID: 16682569 DOI: 10.1001/archinte.166.9.965]</w:t>
      </w:r>
    </w:p>
    <w:p w14:paraId="396A1933"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15 </w:t>
      </w:r>
      <w:r w:rsidRPr="00F02889">
        <w:rPr>
          <w:rFonts w:ascii="Book Antiqua" w:eastAsia="Book Antiqua" w:hAnsi="Book Antiqua" w:cs="Book Antiqua"/>
          <w:b/>
          <w:bCs/>
          <w:color w:val="000000"/>
        </w:rPr>
        <w:t>Dent J</w:t>
      </w:r>
      <w:r w:rsidRPr="00F02889">
        <w:rPr>
          <w:rFonts w:ascii="Book Antiqua" w:eastAsia="Book Antiqua" w:hAnsi="Book Antiqua" w:cs="Book Antiqua"/>
          <w:color w:val="000000"/>
        </w:rPr>
        <w:t xml:space="preserve">, Hetzel DJ, MacKinnon MA, Reed WD, </w:t>
      </w:r>
      <w:proofErr w:type="spellStart"/>
      <w:r w:rsidRPr="00F02889">
        <w:rPr>
          <w:rFonts w:ascii="Book Antiqua" w:eastAsia="Book Antiqua" w:hAnsi="Book Antiqua" w:cs="Book Antiqua"/>
          <w:color w:val="000000"/>
        </w:rPr>
        <w:t>Narielvala</w:t>
      </w:r>
      <w:proofErr w:type="spellEnd"/>
      <w:r w:rsidRPr="00F02889">
        <w:rPr>
          <w:rFonts w:ascii="Book Antiqua" w:eastAsia="Book Antiqua" w:hAnsi="Book Antiqua" w:cs="Book Antiqua"/>
          <w:color w:val="000000"/>
        </w:rPr>
        <w:t xml:space="preserve"> FM. Evaluation of omeprazole in reflux </w:t>
      </w:r>
      <w:proofErr w:type="spellStart"/>
      <w:r w:rsidRPr="00F02889">
        <w:rPr>
          <w:rFonts w:ascii="Book Antiqua" w:eastAsia="Book Antiqua" w:hAnsi="Book Antiqua" w:cs="Book Antiqua"/>
          <w:color w:val="000000"/>
        </w:rPr>
        <w:t>oesophagitis</w:t>
      </w:r>
      <w:proofErr w:type="spellEnd"/>
      <w:r w:rsidRPr="00F02889">
        <w:rPr>
          <w:rFonts w:ascii="Book Antiqua" w:eastAsia="Book Antiqua" w:hAnsi="Book Antiqua" w:cs="Book Antiqua"/>
          <w:color w:val="000000"/>
        </w:rPr>
        <w:t xml:space="preserve">. </w:t>
      </w:r>
      <w:proofErr w:type="spellStart"/>
      <w:r w:rsidRPr="00F02889">
        <w:rPr>
          <w:rFonts w:ascii="Book Antiqua" w:eastAsia="Book Antiqua" w:hAnsi="Book Antiqua" w:cs="Book Antiqua"/>
          <w:i/>
          <w:iCs/>
          <w:color w:val="000000"/>
        </w:rPr>
        <w:t>Scand</w:t>
      </w:r>
      <w:proofErr w:type="spellEnd"/>
      <w:r w:rsidRPr="00F02889">
        <w:rPr>
          <w:rFonts w:ascii="Book Antiqua" w:eastAsia="Book Antiqua" w:hAnsi="Book Antiqua" w:cs="Book Antiqua"/>
          <w:i/>
          <w:iCs/>
          <w:color w:val="000000"/>
        </w:rPr>
        <w:t xml:space="preserve"> J Gastroenterol Suppl</w:t>
      </w:r>
      <w:r w:rsidRPr="00F02889">
        <w:rPr>
          <w:rFonts w:ascii="Book Antiqua" w:eastAsia="Book Antiqua" w:hAnsi="Book Antiqua" w:cs="Book Antiqua"/>
          <w:color w:val="000000"/>
        </w:rPr>
        <w:t xml:space="preserve"> 1989; </w:t>
      </w:r>
      <w:r w:rsidRPr="00F02889">
        <w:rPr>
          <w:rFonts w:ascii="Book Antiqua" w:eastAsia="Book Antiqua" w:hAnsi="Book Antiqua" w:cs="Book Antiqua"/>
          <w:b/>
          <w:bCs/>
          <w:color w:val="000000"/>
        </w:rPr>
        <w:t>166</w:t>
      </w:r>
      <w:r w:rsidRPr="00F02889">
        <w:rPr>
          <w:rFonts w:ascii="Book Antiqua" w:eastAsia="Book Antiqua" w:hAnsi="Book Antiqua" w:cs="Book Antiqua"/>
          <w:color w:val="000000"/>
        </w:rPr>
        <w:t>: 76-82; discussion 94 [PMID: 2690334 DOI: 10.3109/00365528909091249]</w:t>
      </w:r>
    </w:p>
    <w:p w14:paraId="36557D6A"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16 </w:t>
      </w:r>
      <w:proofErr w:type="spellStart"/>
      <w:r w:rsidRPr="00F02889">
        <w:rPr>
          <w:rFonts w:ascii="Book Antiqua" w:eastAsia="Book Antiqua" w:hAnsi="Book Antiqua" w:cs="Book Antiqua"/>
          <w:b/>
          <w:bCs/>
          <w:color w:val="000000"/>
        </w:rPr>
        <w:t>Weijenborg</w:t>
      </w:r>
      <w:proofErr w:type="spellEnd"/>
      <w:r w:rsidRPr="00F02889">
        <w:rPr>
          <w:rFonts w:ascii="Book Antiqua" w:eastAsia="Book Antiqua" w:hAnsi="Book Antiqua" w:cs="Book Antiqua"/>
          <w:b/>
          <w:bCs/>
          <w:color w:val="000000"/>
        </w:rPr>
        <w:t xml:space="preserve"> PW</w:t>
      </w:r>
      <w:r w:rsidRPr="00F02889">
        <w:rPr>
          <w:rFonts w:ascii="Book Antiqua" w:eastAsia="Book Antiqua" w:hAnsi="Book Antiqua" w:cs="Book Antiqua"/>
          <w:color w:val="000000"/>
        </w:rPr>
        <w:t xml:space="preserve">, </w:t>
      </w:r>
      <w:proofErr w:type="spellStart"/>
      <w:r w:rsidRPr="00F02889">
        <w:rPr>
          <w:rFonts w:ascii="Book Antiqua" w:eastAsia="Book Antiqua" w:hAnsi="Book Antiqua" w:cs="Book Antiqua"/>
          <w:color w:val="000000"/>
        </w:rPr>
        <w:t>Cremonini</w:t>
      </w:r>
      <w:proofErr w:type="spellEnd"/>
      <w:r w:rsidRPr="00F02889">
        <w:rPr>
          <w:rFonts w:ascii="Book Antiqua" w:eastAsia="Book Antiqua" w:hAnsi="Book Antiqua" w:cs="Book Antiqua"/>
          <w:color w:val="000000"/>
        </w:rPr>
        <w:t xml:space="preserve"> F, </w:t>
      </w:r>
      <w:proofErr w:type="spellStart"/>
      <w:r w:rsidRPr="00F02889">
        <w:rPr>
          <w:rFonts w:ascii="Book Antiqua" w:eastAsia="Book Antiqua" w:hAnsi="Book Antiqua" w:cs="Book Antiqua"/>
          <w:color w:val="000000"/>
        </w:rPr>
        <w:t>Smout</w:t>
      </w:r>
      <w:proofErr w:type="spellEnd"/>
      <w:r w:rsidRPr="00F02889">
        <w:rPr>
          <w:rFonts w:ascii="Book Antiqua" w:eastAsia="Book Antiqua" w:hAnsi="Book Antiqua" w:cs="Book Antiqua"/>
          <w:color w:val="000000"/>
        </w:rPr>
        <w:t xml:space="preserve"> AJ, </w:t>
      </w:r>
      <w:proofErr w:type="spellStart"/>
      <w:r w:rsidRPr="00F02889">
        <w:rPr>
          <w:rFonts w:ascii="Book Antiqua" w:eastAsia="Book Antiqua" w:hAnsi="Book Antiqua" w:cs="Book Antiqua"/>
          <w:color w:val="000000"/>
        </w:rPr>
        <w:t>Bredenoord</w:t>
      </w:r>
      <w:proofErr w:type="spellEnd"/>
      <w:r w:rsidRPr="00F02889">
        <w:rPr>
          <w:rFonts w:ascii="Book Antiqua" w:eastAsia="Book Antiqua" w:hAnsi="Book Antiqua" w:cs="Book Antiqua"/>
          <w:color w:val="000000"/>
        </w:rPr>
        <w:t xml:space="preserve"> AJ. PPI therapy is equally effective in well-defined non-erosive reflux disease and in reflux esophagitis: a meta-analysis. </w:t>
      </w:r>
      <w:proofErr w:type="spellStart"/>
      <w:r w:rsidRPr="00F02889">
        <w:rPr>
          <w:rFonts w:ascii="Book Antiqua" w:eastAsia="Book Antiqua" w:hAnsi="Book Antiqua" w:cs="Book Antiqua"/>
          <w:i/>
          <w:iCs/>
          <w:color w:val="000000"/>
        </w:rPr>
        <w:t>Neurogastroenterol</w:t>
      </w:r>
      <w:proofErr w:type="spellEnd"/>
      <w:r w:rsidRPr="00F02889">
        <w:rPr>
          <w:rFonts w:ascii="Book Antiqua" w:eastAsia="Book Antiqua" w:hAnsi="Book Antiqua" w:cs="Book Antiqua"/>
          <w:i/>
          <w:iCs/>
          <w:color w:val="000000"/>
        </w:rPr>
        <w:t xml:space="preserve"> </w:t>
      </w:r>
      <w:proofErr w:type="spellStart"/>
      <w:r w:rsidRPr="00F02889">
        <w:rPr>
          <w:rFonts w:ascii="Book Antiqua" w:eastAsia="Book Antiqua" w:hAnsi="Book Antiqua" w:cs="Book Antiqua"/>
          <w:i/>
          <w:iCs/>
          <w:color w:val="000000"/>
        </w:rPr>
        <w:t>Motil</w:t>
      </w:r>
      <w:proofErr w:type="spellEnd"/>
      <w:r w:rsidRPr="00F02889">
        <w:rPr>
          <w:rFonts w:ascii="Book Antiqua" w:eastAsia="Book Antiqua" w:hAnsi="Book Antiqua" w:cs="Book Antiqua"/>
          <w:color w:val="000000"/>
        </w:rPr>
        <w:t xml:space="preserve"> 2012; </w:t>
      </w:r>
      <w:r w:rsidRPr="00F02889">
        <w:rPr>
          <w:rFonts w:ascii="Book Antiqua" w:eastAsia="Book Antiqua" w:hAnsi="Book Antiqua" w:cs="Book Antiqua"/>
          <w:b/>
          <w:bCs/>
          <w:color w:val="000000"/>
        </w:rPr>
        <w:t>24</w:t>
      </w:r>
      <w:r w:rsidRPr="00F02889">
        <w:rPr>
          <w:rFonts w:ascii="Book Antiqua" w:eastAsia="Book Antiqua" w:hAnsi="Book Antiqua" w:cs="Book Antiqua"/>
          <w:color w:val="000000"/>
        </w:rPr>
        <w:t>: 747-757, e350 [PMID: 22309489 DOI: 10.1111/j.1365-2982.2012.01888.x]</w:t>
      </w:r>
    </w:p>
    <w:p w14:paraId="08B914B7"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17 </w:t>
      </w:r>
      <w:r w:rsidRPr="00F02889">
        <w:rPr>
          <w:rFonts w:ascii="Book Antiqua" w:eastAsia="Book Antiqua" w:hAnsi="Book Antiqua" w:cs="Book Antiqua"/>
          <w:b/>
          <w:bCs/>
          <w:color w:val="000000"/>
        </w:rPr>
        <w:t>Louie BE</w:t>
      </w:r>
      <w:r w:rsidRPr="00F02889">
        <w:rPr>
          <w:rFonts w:ascii="Book Antiqua" w:eastAsia="Book Antiqua" w:hAnsi="Book Antiqua" w:cs="Book Antiqua"/>
          <w:color w:val="000000"/>
        </w:rPr>
        <w:t xml:space="preserve">, </w:t>
      </w:r>
      <w:proofErr w:type="spellStart"/>
      <w:r w:rsidRPr="00F02889">
        <w:rPr>
          <w:rFonts w:ascii="Book Antiqua" w:eastAsia="Book Antiqua" w:hAnsi="Book Antiqua" w:cs="Book Antiqua"/>
          <w:color w:val="000000"/>
        </w:rPr>
        <w:t>Kapur</w:t>
      </w:r>
      <w:proofErr w:type="spellEnd"/>
      <w:r w:rsidRPr="00F02889">
        <w:rPr>
          <w:rFonts w:ascii="Book Antiqua" w:eastAsia="Book Antiqua" w:hAnsi="Book Antiqua" w:cs="Book Antiqua"/>
          <w:color w:val="000000"/>
        </w:rPr>
        <w:t xml:space="preserve"> S, Blitz M, </w:t>
      </w:r>
      <w:proofErr w:type="spellStart"/>
      <w:r w:rsidRPr="00F02889">
        <w:rPr>
          <w:rFonts w:ascii="Book Antiqua" w:eastAsia="Book Antiqua" w:hAnsi="Book Antiqua" w:cs="Book Antiqua"/>
          <w:color w:val="000000"/>
        </w:rPr>
        <w:t>Farivar</w:t>
      </w:r>
      <w:proofErr w:type="spellEnd"/>
      <w:r w:rsidRPr="00F02889">
        <w:rPr>
          <w:rFonts w:ascii="Book Antiqua" w:eastAsia="Book Antiqua" w:hAnsi="Book Antiqua" w:cs="Book Antiqua"/>
          <w:color w:val="000000"/>
        </w:rPr>
        <w:t xml:space="preserve"> AS, </w:t>
      </w:r>
      <w:proofErr w:type="spellStart"/>
      <w:r w:rsidRPr="00F02889">
        <w:rPr>
          <w:rFonts w:ascii="Book Antiqua" w:eastAsia="Book Antiqua" w:hAnsi="Book Antiqua" w:cs="Book Antiqua"/>
          <w:color w:val="000000"/>
        </w:rPr>
        <w:t>Vallières</w:t>
      </w:r>
      <w:proofErr w:type="spellEnd"/>
      <w:r w:rsidRPr="00F02889">
        <w:rPr>
          <w:rFonts w:ascii="Book Antiqua" w:eastAsia="Book Antiqua" w:hAnsi="Book Antiqua" w:cs="Book Antiqua"/>
          <w:color w:val="000000"/>
        </w:rPr>
        <w:t xml:space="preserve"> E, Aye RW. Length and pressure of the reconstructed lower esophageal sphincter is determined by both </w:t>
      </w:r>
      <w:proofErr w:type="spellStart"/>
      <w:r w:rsidRPr="00F02889">
        <w:rPr>
          <w:rFonts w:ascii="Book Antiqua" w:eastAsia="Book Antiqua" w:hAnsi="Book Antiqua" w:cs="Book Antiqua"/>
          <w:color w:val="000000"/>
        </w:rPr>
        <w:t>crural</w:t>
      </w:r>
      <w:proofErr w:type="spellEnd"/>
      <w:r w:rsidRPr="00F02889">
        <w:rPr>
          <w:rFonts w:ascii="Book Antiqua" w:eastAsia="Book Antiqua" w:hAnsi="Book Antiqua" w:cs="Book Antiqua"/>
          <w:color w:val="000000"/>
        </w:rPr>
        <w:t xml:space="preserve"> closure and Nissen fundoplication. </w:t>
      </w:r>
      <w:r w:rsidRPr="00F02889">
        <w:rPr>
          <w:rFonts w:ascii="Book Antiqua" w:eastAsia="Book Antiqua" w:hAnsi="Book Antiqua" w:cs="Book Antiqua"/>
          <w:i/>
          <w:iCs/>
          <w:color w:val="000000"/>
        </w:rPr>
        <w:t>J Gastrointest Surg</w:t>
      </w:r>
      <w:r w:rsidRPr="00F02889">
        <w:rPr>
          <w:rFonts w:ascii="Book Antiqua" w:eastAsia="Book Antiqua" w:hAnsi="Book Antiqua" w:cs="Book Antiqua"/>
          <w:color w:val="000000"/>
        </w:rPr>
        <w:t xml:space="preserve"> 2013; </w:t>
      </w:r>
      <w:r w:rsidRPr="00F02889">
        <w:rPr>
          <w:rFonts w:ascii="Book Antiqua" w:eastAsia="Book Antiqua" w:hAnsi="Book Antiqua" w:cs="Book Antiqua"/>
          <w:b/>
          <w:bCs/>
          <w:color w:val="000000"/>
        </w:rPr>
        <w:t>17</w:t>
      </w:r>
      <w:r w:rsidRPr="00F02889">
        <w:rPr>
          <w:rFonts w:ascii="Book Antiqua" w:eastAsia="Book Antiqua" w:hAnsi="Book Antiqua" w:cs="Book Antiqua"/>
          <w:color w:val="000000"/>
        </w:rPr>
        <w:t>: 236-243 [PMID: 23188217 DOI: 10.1007/s11605-012-2074-4]</w:t>
      </w:r>
    </w:p>
    <w:p w14:paraId="3F5C75B7"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18 </w:t>
      </w:r>
      <w:r w:rsidRPr="00F02889">
        <w:rPr>
          <w:rFonts w:ascii="Book Antiqua" w:eastAsia="Book Antiqua" w:hAnsi="Book Antiqua" w:cs="Book Antiqua"/>
          <w:b/>
          <w:bCs/>
          <w:color w:val="000000"/>
        </w:rPr>
        <w:t>Garg SK</w:t>
      </w:r>
      <w:r w:rsidRPr="00F02889">
        <w:rPr>
          <w:rFonts w:ascii="Book Antiqua" w:eastAsia="Book Antiqua" w:hAnsi="Book Antiqua" w:cs="Book Antiqua"/>
          <w:color w:val="000000"/>
        </w:rPr>
        <w:t xml:space="preserve">, </w:t>
      </w:r>
      <w:proofErr w:type="spellStart"/>
      <w:r w:rsidRPr="00F02889">
        <w:rPr>
          <w:rFonts w:ascii="Book Antiqua" w:eastAsia="Book Antiqua" w:hAnsi="Book Antiqua" w:cs="Book Antiqua"/>
          <w:color w:val="000000"/>
        </w:rPr>
        <w:t>Gurusamy</w:t>
      </w:r>
      <w:proofErr w:type="spellEnd"/>
      <w:r w:rsidRPr="00F02889">
        <w:rPr>
          <w:rFonts w:ascii="Book Antiqua" w:eastAsia="Book Antiqua" w:hAnsi="Book Antiqua" w:cs="Book Antiqua"/>
          <w:color w:val="000000"/>
        </w:rPr>
        <w:t xml:space="preserve"> KS. Laparoscopic fundoplication surgery </w:t>
      </w:r>
      <w:r w:rsidR="00C42645" w:rsidRPr="00F02889">
        <w:rPr>
          <w:rFonts w:ascii="Book Antiqua" w:eastAsia="Book Antiqua" w:hAnsi="Book Antiqua" w:cs="Book Antiqua"/>
          <w:bCs/>
          <w:iCs/>
          <w:color w:val="000000"/>
        </w:rPr>
        <w:t>versus</w:t>
      </w:r>
      <w:r w:rsidRPr="00F02889">
        <w:rPr>
          <w:rFonts w:ascii="Book Antiqua" w:eastAsia="Book Antiqua" w:hAnsi="Book Antiqua" w:cs="Book Antiqua"/>
          <w:color w:val="000000"/>
        </w:rPr>
        <w:t xml:space="preserve"> medical management for gastro-</w:t>
      </w:r>
      <w:proofErr w:type="spellStart"/>
      <w:r w:rsidRPr="00F02889">
        <w:rPr>
          <w:rFonts w:ascii="Book Antiqua" w:eastAsia="Book Antiqua" w:hAnsi="Book Antiqua" w:cs="Book Antiqua"/>
          <w:color w:val="000000"/>
        </w:rPr>
        <w:t>oesophageal</w:t>
      </w:r>
      <w:proofErr w:type="spellEnd"/>
      <w:r w:rsidRPr="00F02889">
        <w:rPr>
          <w:rFonts w:ascii="Book Antiqua" w:eastAsia="Book Antiqua" w:hAnsi="Book Antiqua" w:cs="Book Antiqua"/>
          <w:color w:val="000000"/>
        </w:rPr>
        <w:t xml:space="preserve"> reflux disease (GORD) in adults. </w:t>
      </w:r>
      <w:r w:rsidRPr="00F02889">
        <w:rPr>
          <w:rFonts w:ascii="Book Antiqua" w:eastAsia="Book Antiqua" w:hAnsi="Book Antiqua" w:cs="Book Antiqua"/>
          <w:i/>
          <w:iCs/>
          <w:color w:val="000000"/>
        </w:rPr>
        <w:t>Cochrane Database Syst Rev</w:t>
      </w:r>
      <w:r w:rsidRPr="00F02889">
        <w:rPr>
          <w:rFonts w:ascii="Book Antiqua" w:eastAsia="Book Antiqua" w:hAnsi="Book Antiqua" w:cs="Book Antiqua"/>
          <w:color w:val="000000"/>
        </w:rPr>
        <w:t xml:space="preserve"> 2015: CD003243 [PMID: 26544951 DOI: 10.1002/14651858.CD003243.pub3]</w:t>
      </w:r>
    </w:p>
    <w:p w14:paraId="591CC106"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19 </w:t>
      </w:r>
      <w:proofErr w:type="spellStart"/>
      <w:r w:rsidRPr="00F02889">
        <w:rPr>
          <w:rFonts w:ascii="Book Antiqua" w:eastAsia="Book Antiqua" w:hAnsi="Book Antiqua" w:cs="Book Antiqua"/>
          <w:b/>
          <w:bCs/>
          <w:color w:val="000000"/>
        </w:rPr>
        <w:t>Spechler</w:t>
      </w:r>
      <w:proofErr w:type="spellEnd"/>
      <w:r w:rsidRPr="00F02889">
        <w:rPr>
          <w:rFonts w:ascii="Book Antiqua" w:eastAsia="Book Antiqua" w:hAnsi="Book Antiqua" w:cs="Book Antiqua"/>
          <w:b/>
          <w:bCs/>
          <w:color w:val="000000"/>
        </w:rPr>
        <w:t xml:space="preserve"> SJ</w:t>
      </w:r>
      <w:r w:rsidRPr="00F02889">
        <w:rPr>
          <w:rFonts w:ascii="Book Antiqua" w:eastAsia="Book Antiqua" w:hAnsi="Book Antiqua" w:cs="Book Antiqua"/>
          <w:color w:val="000000"/>
        </w:rPr>
        <w:t xml:space="preserve">, Hunter JG, Jones KM, Lee R, Smith BR, </w:t>
      </w:r>
      <w:proofErr w:type="spellStart"/>
      <w:r w:rsidRPr="00F02889">
        <w:rPr>
          <w:rFonts w:ascii="Book Antiqua" w:eastAsia="Book Antiqua" w:hAnsi="Book Antiqua" w:cs="Book Antiqua"/>
          <w:color w:val="000000"/>
        </w:rPr>
        <w:t>Mashimo</w:t>
      </w:r>
      <w:proofErr w:type="spellEnd"/>
      <w:r w:rsidRPr="00F02889">
        <w:rPr>
          <w:rFonts w:ascii="Book Antiqua" w:eastAsia="Book Antiqua" w:hAnsi="Book Antiqua" w:cs="Book Antiqua"/>
          <w:color w:val="000000"/>
        </w:rPr>
        <w:t xml:space="preserve"> H, Sanchez VM, Dunbar KB, Pham TH, Murthy UK, Kim T, Jackson CS, Wallen JM, von </w:t>
      </w:r>
      <w:proofErr w:type="spellStart"/>
      <w:r w:rsidRPr="00F02889">
        <w:rPr>
          <w:rFonts w:ascii="Book Antiqua" w:eastAsia="Book Antiqua" w:hAnsi="Book Antiqua" w:cs="Book Antiqua"/>
          <w:color w:val="000000"/>
        </w:rPr>
        <w:t>Rosenvinge</w:t>
      </w:r>
      <w:proofErr w:type="spellEnd"/>
      <w:r w:rsidRPr="00F02889">
        <w:rPr>
          <w:rFonts w:ascii="Book Antiqua" w:eastAsia="Book Antiqua" w:hAnsi="Book Antiqua" w:cs="Book Antiqua"/>
          <w:color w:val="000000"/>
        </w:rPr>
        <w:t xml:space="preserve"> EC, Pearl JP, Laine L, Kim AW, </w:t>
      </w:r>
      <w:proofErr w:type="spellStart"/>
      <w:r w:rsidRPr="00F02889">
        <w:rPr>
          <w:rFonts w:ascii="Book Antiqua" w:eastAsia="Book Antiqua" w:hAnsi="Book Antiqua" w:cs="Book Antiqua"/>
          <w:color w:val="000000"/>
        </w:rPr>
        <w:t>Kaz</w:t>
      </w:r>
      <w:proofErr w:type="spellEnd"/>
      <w:r w:rsidRPr="00F02889">
        <w:rPr>
          <w:rFonts w:ascii="Book Antiqua" w:eastAsia="Book Antiqua" w:hAnsi="Book Antiqua" w:cs="Book Antiqua"/>
          <w:color w:val="000000"/>
        </w:rPr>
        <w:t xml:space="preserve"> AM, Tatum RP, </w:t>
      </w:r>
      <w:proofErr w:type="spellStart"/>
      <w:r w:rsidRPr="00F02889">
        <w:rPr>
          <w:rFonts w:ascii="Book Antiqua" w:eastAsia="Book Antiqua" w:hAnsi="Book Antiqua" w:cs="Book Antiqua"/>
          <w:color w:val="000000"/>
        </w:rPr>
        <w:t>Gellad</w:t>
      </w:r>
      <w:proofErr w:type="spellEnd"/>
      <w:r w:rsidRPr="00F02889">
        <w:rPr>
          <w:rFonts w:ascii="Book Antiqua" w:eastAsia="Book Antiqua" w:hAnsi="Book Antiqua" w:cs="Book Antiqua"/>
          <w:color w:val="000000"/>
        </w:rPr>
        <w:t xml:space="preserve"> ZF, </w:t>
      </w:r>
      <w:proofErr w:type="spellStart"/>
      <w:r w:rsidRPr="00F02889">
        <w:rPr>
          <w:rFonts w:ascii="Book Antiqua" w:eastAsia="Book Antiqua" w:hAnsi="Book Antiqua" w:cs="Book Antiqua"/>
          <w:color w:val="000000"/>
        </w:rPr>
        <w:t>Lagoo-Deenadayalan</w:t>
      </w:r>
      <w:proofErr w:type="spellEnd"/>
      <w:r w:rsidRPr="00F02889">
        <w:rPr>
          <w:rFonts w:ascii="Book Antiqua" w:eastAsia="Book Antiqua" w:hAnsi="Book Antiqua" w:cs="Book Antiqua"/>
          <w:color w:val="000000"/>
        </w:rPr>
        <w:t xml:space="preserve"> S, Rubenstein JH, </w:t>
      </w:r>
      <w:proofErr w:type="spellStart"/>
      <w:r w:rsidRPr="00F02889">
        <w:rPr>
          <w:rFonts w:ascii="Book Antiqua" w:eastAsia="Book Antiqua" w:hAnsi="Book Antiqua" w:cs="Book Antiqua"/>
          <w:color w:val="000000"/>
        </w:rPr>
        <w:t>Ghaferi</w:t>
      </w:r>
      <w:proofErr w:type="spellEnd"/>
      <w:r w:rsidRPr="00F02889">
        <w:rPr>
          <w:rFonts w:ascii="Book Antiqua" w:eastAsia="Book Antiqua" w:hAnsi="Book Antiqua" w:cs="Book Antiqua"/>
          <w:color w:val="000000"/>
        </w:rPr>
        <w:t xml:space="preserve"> AA, Lo WK, Fernando RS, Chan BS, </w:t>
      </w:r>
      <w:proofErr w:type="spellStart"/>
      <w:r w:rsidRPr="00F02889">
        <w:rPr>
          <w:rFonts w:ascii="Book Antiqua" w:eastAsia="Book Antiqua" w:hAnsi="Book Antiqua" w:cs="Book Antiqua"/>
          <w:color w:val="000000"/>
        </w:rPr>
        <w:t>Paski</w:t>
      </w:r>
      <w:proofErr w:type="spellEnd"/>
      <w:r w:rsidRPr="00F02889">
        <w:rPr>
          <w:rFonts w:ascii="Book Antiqua" w:eastAsia="Book Antiqua" w:hAnsi="Book Antiqua" w:cs="Book Antiqua"/>
          <w:color w:val="000000"/>
        </w:rPr>
        <w:t xml:space="preserve"> SC, </w:t>
      </w:r>
      <w:proofErr w:type="spellStart"/>
      <w:r w:rsidRPr="00F02889">
        <w:rPr>
          <w:rFonts w:ascii="Book Antiqua" w:eastAsia="Book Antiqua" w:hAnsi="Book Antiqua" w:cs="Book Antiqua"/>
          <w:color w:val="000000"/>
        </w:rPr>
        <w:t>Provenzale</w:t>
      </w:r>
      <w:proofErr w:type="spellEnd"/>
      <w:r w:rsidRPr="00F02889">
        <w:rPr>
          <w:rFonts w:ascii="Book Antiqua" w:eastAsia="Book Antiqua" w:hAnsi="Book Antiqua" w:cs="Book Antiqua"/>
          <w:color w:val="000000"/>
        </w:rPr>
        <w:t xml:space="preserve"> D, Castell DO, Lieberman D, Souza RF, Chey WD, Warren SR, Davis-Karim A, Melton SD, </w:t>
      </w:r>
      <w:proofErr w:type="spellStart"/>
      <w:r w:rsidRPr="00F02889">
        <w:rPr>
          <w:rFonts w:ascii="Book Antiqua" w:eastAsia="Book Antiqua" w:hAnsi="Book Antiqua" w:cs="Book Antiqua"/>
          <w:color w:val="000000"/>
        </w:rPr>
        <w:t>Genta</w:t>
      </w:r>
      <w:proofErr w:type="spellEnd"/>
      <w:r w:rsidRPr="00F02889">
        <w:rPr>
          <w:rFonts w:ascii="Book Antiqua" w:eastAsia="Book Antiqua" w:hAnsi="Book Antiqua" w:cs="Book Antiqua"/>
          <w:color w:val="000000"/>
        </w:rPr>
        <w:t xml:space="preserve"> RM, </w:t>
      </w:r>
      <w:proofErr w:type="spellStart"/>
      <w:r w:rsidRPr="00F02889">
        <w:rPr>
          <w:rFonts w:ascii="Book Antiqua" w:eastAsia="Book Antiqua" w:hAnsi="Book Antiqua" w:cs="Book Antiqua"/>
          <w:color w:val="000000"/>
        </w:rPr>
        <w:t>Serpi</w:t>
      </w:r>
      <w:proofErr w:type="spellEnd"/>
      <w:r w:rsidRPr="00F02889">
        <w:rPr>
          <w:rFonts w:ascii="Book Antiqua" w:eastAsia="Book Antiqua" w:hAnsi="Book Antiqua" w:cs="Book Antiqua"/>
          <w:color w:val="000000"/>
        </w:rPr>
        <w:t xml:space="preserve"> T, Biswas K, Huang GD. Randomized Trial of Medical </w:t>
      </w:r>
      <w:r w:rsidR="00C42645" w:rsidRPr="00F02889">
        <w:rPr>
          <w:rFonts w:ascii="Book Antiqua" w:eastAsia="Book Antiqua" w:hAnsi="Book Antiqua" w:cs="Book Antiqua"/>
          <w:bCs/>
          <w:iCs/>
          <w:color w:val="000000"/>
        </w:rPr>
        <w:t>versus</w:t>
      </w:r>
      <w:r w:rsidRPr="00F02889">
        <w:rPr>
          <w:rFonts w:ascii="Book Antiqua" w:eastAsia="Book Antiqua" w:hAnsi="Book Antiqua" w:cs="Book Antiqua"/>
          <w:color w:val="000000"/>
        </w:rPr>
        <w:t xml:space="preserve"> Surgical Treatment for Refractory Heartburn. </w:t>
      </w:r>
      <w:r w:rsidRPr="00F02889">
        <w:rPr>
          <w:rFonts w:ascii="Book Antiqua" w:eastAsia="Book Antiqua" w:hAnsi="Book Antiqua" w:cs="Book Antiqua"/>
          <w:i/>
          <w:iCs/>
          <w:color w:val="000000"/>
        </w:rPr>
        <w:t xml:space="preserve">N </w:t>
      </w:r>
      <w:proofErr w:type="spellStart"/>
      <w:r w:rsidRPr="00F02889">
        <w:rPr>
          <w:rFonts w:ascii="Book Antiqua" w:eastAsia="Book Antiqua" w:hAnsi="Book Antiqua" w:cs="Book Antiqua"/>
          <w:i/>
          <w:iCs/>
          <w:color w:val="000000"/>
        </w:rPr>
        <w:t>Engl</w:t>
      </w:r>
      <w:proofErr w:type="spellEnd"/>
      <w:r w:rsidRPr="00F02889">
        <w:rPr>
          <w:rFonts w:ascii="Book Antiqua" w:eastAsia="Book Antiqua" w:hAnsi="Book Antiqua" w:cs="Book Antiqua"/>
          <w:i/>
          <w:iCs/>
          <w:color w:val="000000"/>
        </w:rPr>
        <w:t xml:space="preserve"> J Med</w:t>
      </w:r>
      <w:r w:rsidRPr="00F02889">
        <w:rPr>
          <w:rFonts w:ascii="Book Antiqua" w:eastAsia="Book Antiqua" w:hAnsi="Book Antiqua" w:cs="Book Antiqua"/>
          <w:color w:val="000000"/>
        </w:rPr>
        <w:t xml:space="preserve"> 2019; </w:t>
      </w:r>
      <w:r w:rsidRPr="00F02889">
        <w:rPr>
          <w:rFonts w:ascii="Book Antiqua" w:eastAsia="Book Antiqua" w:hAnsi="Book Antiqua" w:cs="Book Antiqua"/>
          <w:b/>
          <w:bCs/>
          <w:color w:val="000000"/>
        </w:rPr>
        <w:t>381</w:t>
      </w:r>
      <w:r w:rsidRPr="00F02889">
        <w:rPr>
          <w:rFonts w:ascii="Book Antiqua" w:eastAsia="Book Antiqua" w:hAnsi="Book Antiqua" w:cs="Book Antiqua"/>
          <w:color w:val="000000"/>
        </w:rPr>
        <w:t>: 1513-1523 [PMID: 31618539 DOI: 10.1056/NEJMoa1811424]</w:t>
      </w:r>
    </w:p>
    <w:p w14:paraId="3F25F153"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20 </w:t>
      </w:r>
      <w:proofErr w:type="spellStart"/>
      <w:r w:rsidRPr="00F02889">
        <w:rPr>
          <w:rFonts w:ascii="Book Antiqua" w:eastAsia="Book Antiqua" w:hAnsi="Book Antiqua" w:cs="Book Antiqua"/>
          <w:b/>
          <w:bCs/>
          <w:color w:val="000000"/>
        </w:rPr>
        <w:t>Kahrilas</w:t>
      </w:r>
      <w:proofErr w:type="spellEnd"/>
      <w:r w:rsidRPr="00F02889">
        <w:rPr>
          <w:rFonts w:ascii="Book Antiqua" w:eastAsia="Book Antiqua" w:hAnsi="Book Antiqua" w:cs="Book Antiqua"/>
          <w:b/>
          <w:bCs/>
          <w:color w:val="000000"/>
        </w:rPr>
        <w:t xml:space="preserve"> PJ</w:t>
      </w:r>
      <w:r w:rsidRPr="00F02889">
        <w:rPr>
          <w:rFonts w:ascii="Book Antiqua" w:eastAsia="Book Antiqua" w:hAnsi="Book Antiqua" w:cs="Book Antiqua"/>
          <w:color w:val="000000"/>
        </w:rPr>
        <w:t xml:space="preserve">, </w:t>
      </w:r>
      <w:proofErr w:type="spellStart"/>
      <w:r w:rsidRPr="00F02889">
        <w:rPr>
          <w:rFonts w:ascii="Book Antiqua" w:eastAsia="Book Antiqua" w:hAnsi="Book Antiqua" w:cs="Book Antiqua"/>
          <w:color w:val="000000"/>
        </w:rPr>
        <w:t>Shaheen</w:t>
      </w:r>
      <w:proofErr w:type="spellEnd"/>
      <w:r w:rsidRPr="00F02889">
        <w:rPr>
          <w:rFonts w:ascii="Book Antiqua" w:eastAsia="Book Antiqua" w:hAnsi="Book Antiqua" w:cs="Book Antiqua"/>
          <w:color w:val="000000"/>
        </w:rPr>
        <w:t xml:space="preserve"> NJ, </w:t>
      </w:r>
      <w:proofErr w:type="spellStart"/>
      <w:r w:rsidRPr="00F02889">
        <w:rPr>
          <w:rFonts w:ascii="Book Antiqua" w:eastAsia="Book Antiqua" w:hAnsi="Book Antiqua" w:cs="Book Antiqua"/>
          <w:color w:val="000000"/>
        </w:rPr>
        <w:t>Vaezi</w:t>
      </w:r>
      <w:proofErr w:type="spellEnd"/>
      <w:r w:rsidRPr="00F02889">
        <w:rPr>
          <w:rFonts w:ascii="Book Antiqua" w:eastAsia="Book Antiqua" w:hAnsi="Book Antiqua" w:cs="Book Antiqua"/>
          <w:color w:val="000000"/>
        </w:rPr>
        <w:t xml:space="preserve"> MF, Hiltz SW, Black E, </w:t>
      </w:r>
      <w:proofErr w:type="spellStart"/>
      <w:r w:rsidRPr="00F02889">
        <w:rPr>
          <w:rFonts w:ascii="Book Antiqua" w:eastAsia="Book Antiqua" w:hAnsi="Book Antiqua" w:cs="Book Antiqua"/>
          <w:color w:val="000000"/>
        </w:rPr>
        <w:t>Modlin</w:t>
      </w:r>
      <w:proofErr w:type="spellEnd"/>
      <w:r w:rsidRPr="00F02889">
        <w:rPr>
          <w:rFonts w:ascii="Book Antiqua" w:eastAsia="Book Antiqua" w:hAnsi="Book Antiqua" w:cs="Book Antiqua"/>
          <w:color w:val="000000"/>
        </w:rPr>
        <w:t xml:space="preserve"> IM, Johnson SP, Allen J, Brill JV; American Gastroenterological Association. American Gastroenterological Association Medical Position Statement on the management of gastroesophageal reflux disease. </w:t>
      </w:r>
      <w:r w:rsidRPr="00F02889">
        <w:rPr>
          <w:rFonts w:ascii="Book Antiqua" w:eastAsia="Book Antiqua" w:hAnsi="Book Antiqua" w:cs="Book Antiqua"/>
          <w:i/>
          <w:iCs/>
          <w:color w:val="000000"/>
        </w:rPr>
        <w:t>Gastroenterology</w:t>
      </w:r>
      <w:r w:rsidRPr="00F02889">
        <w:rPr>
          <w:rFonts w:ascii="Book Antiqua" w:eastAsia="Book Antiqua" w:hAnsi="Book Antiqua" w:cs="Book Antiqua"/>
          <w:color w:val="000000"/>
        </w:rPr>
        <w:t xml:space="preserve"> 2008; </w:t>
      </w:r>
      <w:r w:rsidRPr="00F02889">
        <w:rPr>
          <w:rFonts w:ascii="Book Antiqua" w:eastAsia="Book Antiqua" w:hAnsi="Book Antiqua" w:cs="Book Antiqua"/>
          <w:b/>
          <w:bCs/>
          <w:color w:val="000000"/>
        </w:rPr>
        <w:t>135</w:t>
      </w:r>
      <w:r w:rsidRPr="00F02889">
        <w:rPr>
          <w:rFonts w:ascii="Book Antiqua" w:eastAsia="Book Antiqua" w:hAnsi="Book Antiqua" w:cs="Book Antiqua"/>
          <w:color w:val="000000"/>
        </w:rPr>
        <w:t>: 1383-1391, 1391.e1-1391.e5 [PMID: 18789939 DOI: 10.1053/j.gastro.2008.08.045]</w:t>
      </w:r>
    </w:p>
    <w:p w14:paraId="2DA7D771"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lastRenderedPageBreak/>
        <w:t xml:space="preserve">21 </w:t>
      </w:r>
      <w:proofErr w:type="spellStart"/>
      <w:r w:rsidRPr="00F02889">
        <w:rPr>
          <w:rFonts w:ascii="Book Antiqua" w:eastAsia="Book Antiqua" w:hAnsi="Book Antiqua" w:cs="Book Antiqua"/>
          <w:b/>
          <w:bCs/>
          <w:color w:val="000000"/>
        </w:rPr>
        <w:t>Stefanidis</w:t>
      </w:r>
      <w:proofErr w:type="spellEnd"/>
      <w:r w:rsidRPr="00F02889">
        <w:rPr>
          <w:rFonts w:ascii="Book Antiqua" w:eastAsia="Book Antiqua" w:hAnsi="Book Antiqua" w:cs="Book Antiqua"/>
          <w:b/>
          <w:bCs/>
          <w:color w:val="000000"/>
        </w:rPr>
        <w:t xml:space="preserve"> D</w:t>
      </w:r>
      <w:r w:rsidRPr="00F02889">
        <w:rPr>
          <w:rFonts w:ascii="Book Antiqua" w:eastAsia="Book Antiqua" w:hAnsi="Book Antiqua" w:cs="Book Antiqua"/>
          <w:color w:val="000000"/>
        </w:rPr>
        <w:t xml:space="preserve">, Hope WW, Kohn GP, Reardon PR, Richardson WS, Fanelli RD; SAGES Guidelines Committee. Guidelines for surgical treatment of gastroesophageal reflux disease. </w:t>
      </w:r>
      <w:r w:rsidRPr="00F02889">
        <w:rPr>
          <w:rFonts w:ascii="Book Antiqua" w:eastAsia="Book Antiqua" w:hAnsi="Book Antiqua" w:cs="Book Antiqua"/>
          <w:i/>
          <w:iCs/>
          <w:color w:val="000000"/>
        </w:rPr>
        <w:t xml:space="preserve">Surg </w:t>
      </w:r>
      <w:proofErr w:type="spellStart"/>
      <w:r w:rsidRPr="00F02889">
        <w:rPr>
          <w:rFonts w:ascii="Book Antiqua" w:eastAsia="Book Antiqua" w:hAnsi="Book Antiqua" w:cs="Book Antiqua"/>
          <w:i/>
          <w:iCs/>
          <w:color w:val="000000"/>
        </w:rPr>
        <w:t>Endosc</w:t>
      </w:r>
      <w:proofErr w:type="spellEnd"/>
      <w:r w:rsidRPr="00F02889">
        <w:rPr>
          <w:rFonts w:ascii="Book Antiqua" w:eastAsia="Book Antiqua" w:hAnsi="Book Antiqua" w:cs="Book Antiqua"/>
          <w:color w:val="000000"/>
        </w:rPr>
        <w:t xml:space="preserve"> 2010; </w:t>
      </w:r>
      <w:r w:rsidRPr="00F02889">
        <w:rPr>
          <w:rFonts w:ascii="Book Antiqua" w:eastAsia="Book Antiqua" w:hAnsi="Book Antiqua" w:cs="Book Antiqua"/>
          <w:b/>
          <w:bCs/>
          <w:color w:val="000000"/>
        </w:rPr>
        <w:t>24</w:t>
      </w:r>
      <w:r w:rsidRPr="00F02889">
        <w:rPr>
          <w:rFonts w:ascii="Book Antiqua" w:eastAsia="Book Antiqua" w:hAnsi="Book Antiqua" w:cs="Book Antiqua"/>
          <w:color w:val="000000"/>
        </w:rPr>
        <w:t>: 2647-2669 [PMID: 20725747 DOI: 10.1007/s00464-010-1267-8]</w:t>
      </w:r>
    </w:p>
    <w:p w14:paraId="1B00DF2C"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22 </w:t>
      </w:r>
      <w:r w:rsidRPr="00F02889">
        <w:rPr>
          <w:rFonts w:ascii="Book Antiqua" w:eastAsia="Book Antiqua" w:hAnsi="Book Antiqua" w:cs="Book Antiqua"/>
          <w:b/>
          <w:bCs/>
          <w:color w:val="000000"/>
        </w:rPr>
        <w:t>Fuchs KH</w:t>
      </w:r>
      <w:r w:rsidRPr="00F02889">
        <w:rPr>
          <w:rFonts w:ascii="Book Antiqua" w:eastAsia="Book Antiqua" w:hAnsi="Book Antiqua" w:cs="Book Antiqua"/>
          <w:color w:val="000000"/>
        </w:rPr>
        <w:t xml:space="preserve">, Babic B, Breithaupt W, </w:t>
      </w:r>
      <w:proofErr w:type="spellStart"/>
      <w:r w:rsidRPr="00F02889">
        <w:rPr>
          <w:rFonts w:ascii="Book Antiqua" w:eastAsia="Book Antiqua" w:hAnsi="Book Antiqua" w:cs="Book Antiqua"/>
          <w:color w:val="000000"/>
        </w:rPr>
        <w:t>Dallemagne</w:t>
      </w:r>
      <w:proofErr w:type="spellEnd"/>
      <w:r w:rsidRPr="00F02889">
        <w:rPr>
          <w:rFonts w:ascii="Book Antiqua" w:eastAsia="Book Antiqua" w:hAnsi="Book Antiqua" w:cs="Book Antiqua"/>
          <w:color w:val="000000"/>
        </w:rPr>
        <w:t xml:space="preserve"> B, Fingerhut A, </w:t>
      </w:r>
      <w:proofErr w:type="spellStart"/>
      <w:r w:rsidRPr="00F02889">
        <w:rPr>
          <w:rFonts w:ascii="Book Antiqua" w:eastAsia="Book Antiqua" w:hAnsi="Book Antiqua" w:cs="Book Antiqua"/>
          <w:color w:val="000000"/>
        </w:rPr>
        <w:t>Furnee</w:t>
      </w:r>
      <w:proofErr w:type="spellEnd"/>
      <w:r w:rsidRPr="00F02889">
        <w:rPr>
          <w:rFonts w:ascii="Book Antiqua" w:eastAsia="Book Antiqua" w:hAnsi="Book Antiqua" w:cs="Book Antiqua"/>
          <w:color w:val="000000"/>
        </w:rPr>
        <w:t xml:space="preserve"> E, </w:t>
      </w:r>
      <w:proofErr w:type="spellStart"/>
      <w:r w:rsidRPr="00F02889">
        <w:rPr>
          <w:rFonts w:ascii="Book Antiqua" w:eastAsia="Book Antiqua" w:hAnsi="Book Antiqua" w:cs="Book Antiqua"/>
          <w:color w:val="000000"/>
        </w:rPr>
        <w:t>Granderath</w:t>
      </w:r>
      <w:proofErr w:type="spellEnd"/>
      <w:r w:rsidRPr="00F02889">
        <w:rPr>
          <w:rFonts w:ascii="Book Antiqua" w:eastAsia="Book Antiqua" w:hAnsi="Book Antiqua" w:cs="Book Antiqua"/>
          <w:color w:val="000000"/>
        </w:rPr>
        <w:t xml:space="preserve"> F, Horvath P, </w:t>
      </w:r>
      <w:proofErr w:type="spellStart"/>
      <w:r w:rsidRPr="00F02889">
        <w:rPr>
          <w:rFonts w:ascii="Book Antiqua" w:eastAsia="Book Antiqua" w:hAnsi="Book Antiqua" w:cs="Book Antiqua"/>
          <w:color w:val="000000"/>
        </w:rPr>
        <w:t>Kardos</w:t>
      </w:r>
      <w:proofErr w:type="spellEnd"/>
      <w:r w:rsidRPr="00F02889">
        <w:rPr>
          <w:rFonts w:ascii="Book Antiqua" w:eastAsia="Book Antiqua" w:hAnsi="Book Antiqua" w:cs="Book Antiqua"/>
          <w:color w:val="000000"/>
        </w:rPr>
        <w:t xml:space="preserve"> P, </w:t>
      </w:r>
      <w:proofErr w:type="spellStart"/>
      <w:r w:rsidRPr="00F02889">
        <w:rPr>
          <w:rFonts w:ascii="Book Antiqua" w:eastAsia="Book Antiqua" w:hAnsi="Book Antiqua" w:cs="Book Antiqua"/>
          <w:color w:val="000000"/>
        </w:rPr>
        <w:t>Pointner</w:t>
      </w:r>
      <w:proofErr w:type="spellEnd"/>
      <w:r w:rsidRPr="00F02889">
        <w:rPr>
          <w:rFonts w:ascii="Book Antiqua" w:eastAsia="Book Antiqua" w:hAnsi="Book Antiqua" w:cs="Book Antiqua"/>
          <w:color w:val="000000"/>
        </w:rPr>
        <w:t xml:space="preserve"> R, Savarino E, Van </w:t>
      </w:r>
      <w:proofErr w:type="spellStart"/>
      <w:r w:rsidRPr="00F02889">
        <w:rPr>
          <w:rFonts w:ascii="Book Antiqua" w:eastAsia="Book Antiqua" w:hAnsi="Book Antiqua" w:cs="Book Antiqua"/>
          <w:color w:val="000000"/>
        </w:rPr>
        <w:t>Herwaarden-Lindeboom</w:t>
      </w:r>
      <w:proofErr w:type="spellEnd"/>
      <w:r w:rsidRPr="00F02889">
        <w:rPr>
          <w:rFonts w:ascii="Book Antiqua" w:eastAsia="Book Antiqua" w:hAnsi="Book Antiqua" w:cs="Book Antiqua"/>
          <w:color w:val="000000"/>
        </w:rPr>
        <w:t xml:space="preserve"> M, </w:t>
      </w:r>
      <w:proofErr w:type="spellStart"/>
      <w:r w:rsidRPr="00F02889">
        <w:rPr>
          <w:rFonts w:ascii="Book Antiqua" w:eastAsia="Book Antiqua" w:hAnsi="Book Antiqua" w:cs="Book Antiqua"/>
          <w:color w:val="000000"/>
        </w:rPr>
        <w:t>Zaninotto</w:t>
      </w:r>
      <w:proofErr w:type="spellEnd"/>
      <w:r w:rsidRPr="00F02889">
        <w:rPr>
          <w:rFonts w:ascii="Book Antiqua" w:eastAsia="Book Antiqua" w:hAnsi="Book Antiqua" w:cs="Book Antiqua"/>
          <w:color w:val="000000"/>
        </w:rPr>
        <w:t xml:space="preserve"> G; European Association of Endoscopic Surgery (EAES). EAES recommendations for the management of gastroesophageal reflux disease. </w:t>
      </w:r>
      <w:r w:rsidRPr="00F02889">
        <w:rPr>
          <w:rFonts w:ascii="Book Antiqua" w:eastAsia="Book Antiqua" w:hAnsi="Book Antiqua" w:cs="Book Antiqua"/>
          <w:i/>
          <w:iCs/>
          <w:color w:val="000000"/>
        </w:rPr>
        <w:t xml:space="preserve">Surg </w:t>
      </w:r>
      <w:proofErr w:type="spellStart"/>
      <w:r w:rsidRPr="00F02889">
        <w:rPr>
          <w:rFonts w:ascii="Book Antiqua" w:eastAsia="Book Antiqua" w:hAnsi="Book Antiqua" w:cs="Book Antiqua"/>
          <w:i/>
          <w:iCs/>
          <w:color w:val="000000"/>
        </w:rPr>
        <w:t>Endosc</w:t>
      </w:r>
      <w:proofErr w:type="spellEnd"/>
      <w:r w:rsidRPr="00F02889">
        <w:rPr>
          <w:rFonts w:ascii="Book Antiqua" w:eastAsia="Book Antiqua" w:hAnsi="Book Antiqua" w:cs="Book Antiqua"/>
          <w:color w:val="000000"/>
        </w:rPr>
        <w:t xml:space="preserve"> 2014; </w:t>
      </w:r>
      <w:r w:rsidRPr="00F02889">
        <w:rPr>
          <w:rFonts w:ascii="Book Antiqua" w:eastAsia="Book Antiqua" w:hAnsi="Book Antiqua" w:cs="Book Antiqua"/>
          <w:b/>
          <w:bCs/>
          <w:color w:val="000000"/>
        </w:rPr>
        <w:t>28</w:t>
      </w:r>
      <w:r w:rsidRPr="00F02889">
        <w:rPr>
          <w:rFonts w:ascii="Book Antiqua" w:eastAsia="Book Antiqua" w:hAnsi="Book Antiqua" w:cs="Book Antiqua"/>
          <w:color w:val="000000"/>
        </w:rPr>
        <w:t>: 1753-1773 [PMID: 24789125 DOI: 10.1007/s00464-014-3431-z]</w:t>
      </w:r>
    </w:p>
    <w:p w14:paraId="0B7E5BA7"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23 </w:t>
      </w:r>
      <w:proofErr w:type="spellStart"/>
      <w:r w:rsidRPr="00F02889">
        <w:rPr>
          <w:rFonts w:ascii="Book Antiqua" w:eastAsia="Book Antiqua" w:hAnsi="Book Antiqua" w:cs="Book Antiqua"/>
          <w:b/>
          <w:bCs/>
          <w:color w:val="000000"/>
        </w:rPr>
        <w:t>Fock</w:t>
      </w:r>
      <w:proofErr w:type="spellEnd"/>
      <w:r w:rsidRPr="00F02889">
        <w:rPr>
          <w:rFonts w:ascii="Book Antiqua" w:eastAsia="Book Antiqua" w:hAnsi="Book Antiqua" w:cs="Book Antiqua"/>
          <w:b/>
          <w:bCs/>
          <w:color w:val="000000"/>
        </w:rPr>
        <w:t xml:space="preserve"> KM</w:t>
      </w:r>
      <w:r w:rsidRPr="00F02889">
        <w:rPr>
          <w:rFonts w:ascii="Book Antiqua" w:eastAsia="Book Antiqua" w:hAnsi="Book Antiqua" w:cs="Book Antiqua"/>
          <w:color w:val="000000"/>
        </w:rPr>
        <w:t xml:space="preserve">, Talley N, Goh KL, Sugano K, </w:t>
      </w:r>
      <w:proofErr w:type="spellStart"/>
      <w:r w:rsidRPr="00F02889">
        <w:rPr>
          <w:rFonts w:ascii="Book Antiqua" w:eastAsia="Book Antiqua" w:hAnsi="Book Antiqua" w:cs="Book Antiqua"/>
          <w:color w:val="000000"/>
        </w:rPr>
        <w:t>Katelaris</w:t>
      </w:r>
      <w:proofErr w:type="spellEnd"/>
      <w:r w:rsidRPr="00F02889">
        <w:rPr>
          <w:rFonts w:ascii="Book Antiqua" w:eastAsia="Book Antiqua" w:hAnsi="Book Antiqua" w:cs="Book Antiqua"/>
          <w:color w:val="000000"/>
        </w:rPr>
        <w:t xml:space="preserve"> P, </w:t>
      </w:r>
      <w:proofErr w:type="spellStart"/>
      <w:r w:rsidRPr="00F02889">
        <w:rPr>
          <w:rFonts w:ascii="Book Antiqua" w:eastAsia="Book Antiqua" w:hAnsi="Book Antiqua" w:cs="Book Antiqua"/>
          <w:color w:val="000000"/>
        </w:rPr>
        <w:t>Holtmann</w:t>
      </w:r>
      <w:proofErr w:type="spellEnd"/>
      <w:r w:rsidRPr="00F02889">
        <w:rPr>
          <w:rFonts w:ascii="Book Antiqua" w:eastAsia="Book Antiqua" w:hAnsi="Book Antiqua" w:cs="Book Antiqua"/>
          <w:color w:val="000000"/>
        </w:rPr>
        <w:t xml:space="preserve"> G, </w:t>
      </w:r>
      <w:proofErr w:type="spellStart"/>
      <w:r w:rsidRPr="00F02889">
        <w:rPr>
          <w:rFonts w:ascii="Book Antiqua" w:eastAsia="Book Antiqua" w:hAnsi="Book Antiqua" w:cs="Book Antiqua"/>
          <w:color w:val="000000"/>
        </w:rPr>
        <w:t>Pandolfino</w:t>
      </w:r>
      <w:proofErr w:type="spellEnd"/>
      <w:r w:rsidRPr="00F02889">
        <w:rPr>
          <w:rFonts w:ascii="Book Antiqua" w:eastAsia="Book Antiqua" w:hAnsi="Book Antiqua" w:cs="Book Antiqua"/>
          <w:color w:val="000000"/>
        </w:rPr>
        <w:t xml:space="preserve"> JE, Sharma P, Ang TL, </w:t>
      </w:r>
      <w:proofErr w:type="spellStart"/>
      <w:r w:rsidRPr="00F02889">
        <w:rPr>
          <w:rFonts w:ascii="Book Antiqua" w:eastAsia="Book Antiqua" w:hAnsi="Book Antiqua" w:cs="Book Antiqua"/>
          <w:color w:val="000000"/>
        </w:rPr>
        <w:t>Hongo</w:t>
      </w:r>
      <w:proofErr w:type="spellEnd"/>
      <w:r w:rsidRPr="00F02889">
        <w:rPr>
          <w:rFonts w:ascii="Book Antiqua" w:eastAsia="Book Antiqua" w:hAnsi="Book Antiqua" w:cs="Book Antiqua"/>
          <w:color w:val="000000"/>
        </w:rPr>
        <w:t xml:space="preserve"> M, Wu J, Chen M, Choi MG, Law NM, </w:t>
      </w:r>
      <w:proofErr w:type="spellStart"/>
      <w:r w:rsidRPr="00F02889">
        <w:rPr>
          <w:rFonts w:ascii="Book Antiqua" w:eastAsia="Book Antiqua" w:hAnsi="Book Antiqua" w:cs="Book Antiqua"/>
          <w:color w:val="000000"/>
        </w:rPr>
        <w:t>Sheu</w:t>
      </w:r>
      <w:proofErr w:type="spellEnd"/>
      <w:r w:rsidRPr="00F02889">
        <w:rPr>
          <w:rFonts w:ascii="Book Antiqua" w:eastAsia="Book Antiqua" w:hAnsi="Book Antiqua" w:cs="Book Antiqua"/>
          <w:color w:val="000000"/>
        </w:rPr>
        <w:t xml:space="preserve"> BS, Zhang J, Ho KY, </w:t>
      </w:r>
      <w:proofErr w:type="spellStart"/>
      <w:r w:rsidRPr="00F02889">
        <w:rPr>
          <w:rFonts w:ascii="Book Antiqua" w:eastAsia="Book Antiqua" w:hAnsi="Book Antiqua" w:cs="Book Antiqua"/>
          <w:color w:val="000000"/>
        </w:rPr>
        <w:t>Sollano</w:t>
      </w:r>
      <w:proofErr w:type="spellEnd"/>
      <w:r w:rsidRPr="00F02889">
        <w:rPr>
          <w:rFonts w:ascii="Book Antiqua" w:eastAsia="Book Antiqua" w:hAnsi="Book Antiqua" w:cs="Book Antiqua"/>
          <w:color w:val="000000"/>
        </w:rPr>
        <w:t xml:space="preserve"> J, Rani AA, </w:t>
      </w:r>
      <w:proofErr w:type="spellStart"/>
      <w:r w:rsidRPr="00F02889">
        <w:rPr>
          <w:rFonts w:ascii="Book Antiqua" w:eastAsia="Book Antiqua" w:hAnsi="Book Antiqua" w:cs="Book Antiqua"/>
          <w:color w:val="000000"/>
        </w:rPr>
        <w:t>Kositchaiwat</w:t>
      </w:r>
      <w:proofErr w:type="spellEnd"/>
      <w:r w:rsidRPr="00F02889">
        <w:rPr>
          <w:rFonts w:ascii="Book Antiqua" w:eastAsia="Book Antiqua" w:hAnsi="Book Antiqua" w:cs="Book Antiqua"/>
          <w:color w:val="000000"/>
        </w:rPr>
        <w:t xml:space="preserve"> C, Bhatia S. Asia-Pacific consensus on the management of gastro-</w:t>
      </w:r>
      <w:proofErr w:type="spellStart"/>
      <w:r w:rsidRPr="00F02889">
        <w:rPr>
          <w:rFonts w:ascii="Book Antiqua" w:eastAsia="Book Antiqua" w:hAnsi="Book Antiqua" w:cs="Book Antiqua"/>
          <w:color w:val="000000"/>
        </w:rPr>
        <w:t>oesophageal</w:t>
      </w:r>
      <w:proofErr w:type="spellEnd"/>
      <w:r w:rsidRPr="00F02889">
        <w:rPr>
          <w:rFonts w:ascii="Book Antiqua" w:eastAsia="Book Antiqua" w:hAnsi="Book Antiqua" w:cs="Book Antiqua"/>
          <w:color w:val="000000"/>
        </w:rPr>
        <w:t xml:space="preserve"> reflux disease: an update focusing on refractory reflux disease and Barrett's </w:t>
      </w:r>
      <w:proofErr w:type="spellStart"/>
      <w:r w:rsidRPr="00F02889">
        <w:rPr>
          <w:rFonts w:ascii="Book Antiqua" w:eastAsia="Book Antiqua" w:hAnsi="Book Antiqua" w:cs="Book Antiqua"/>
          <w:color w:val="000000"/>
        </w:rPr>
        <w:t>oesophagus</w:t>
      </w:r>
      <w:proofErr w:type="spellEnd"/>
      <w:r w:rsidRPr="00F02889">
        <w:rPr>
          <w:rFonts w:ascii="Book Antiqua" w:eastAsia="Book Antiqua" w:hAnsi="Book Antiqua" w:cs="Book Antiqua"/>
          <w:color w:val="000000"/>
        </w:rPr>
        <w:t xml:space="preserve">. </w:t>
      </w:r>
      <w:r w:rsidRPr="00F02889">
        <w:rPr>
          <w:rFonts w:ascii="Book Antiqua" w:eastAsia="Book Antiqua" w:hAnsi="Book Antiqua" w:cs="Book Antiqua"/>
          <w:i/>
          <w:iCs/>
          <w:color w:val="000000"/>
        </w:rPr>
        <w:t>Gut</w:t>
      </w:r>
      <w:r w:rsidRPr="00F02889">
        <w:rPr>
          <w:rFonts w:ascii="Book Antiqua" w:eastAsia="Book Antiqua" w:hAnsi="Book Antiqua" w:cs="Book Antiqua"/>
          <w:color w:val="000000"/>
        </w:rPr>
        <w:t xml:space="preserve"> 2016; </w:t>
      </w:r>
      <w:r w:rsidRPr="00F02889">
        <w:rPr>
          <w:rFonts w:ascii="Book Antiqua" w:eastAsia="Book Antiqua" w:hAnsi="Book Antiqua" w:cs="Book Antiqua"/>
          <w:b/>
          <w:bCs/>
          <w:color w:val="000000"/>
        </w:rPr>
        <w:t>65</w:t>
      </w:r>
      <w:r w:rsidRPr="00F02889">
        <w:rPr>
          <w:rFonts w:ascii="Book Antiqua" w:eastAsia="Book Antiqua" w:hAnsi="Book Antiqua" w:cs="Book Antiqua"/>
          <w:color w:val="000000"/>
        </w:rPr>
        <w:t>: 1402-1415 [PMID: 27261337 DOI: 10.1136/gutjnl-2016-311715]</w:t>
      </w:r>
    </w:p>
    <w:p w14:paraId="098EBFC8"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24 </w:t>
      </w:r>
      <w:r w:rsidRPr="00F02889">
        <w:rPr>
          <w:rFonts w:ascii="Book Antiqua" w:eastAsia="Book Antiqua" w:hAnsi="Book Antiqua" w:cs="Book Antiqua"/>
          <w:b/>
          <w:bCs/>
          <w:color w:val="000000"/>
        </w:rPr>
        <w:t>Hunt R</w:t>
      </w:r>
      <w:r w:rsidRPr="00F02889">
        <w:rPr>
          <w:rFonts w:ascii="Book Antiqua" w:eastAsia="Book Antiqua" w:hAnsi="Book Antiqua" w:cs="Book Antiqua"/>
          <w:color w:val="000000"/>
        </w:rPr>
        <w:t xml:space="preserve">, Armstrong D, </w:t>
      </w:r>
      <w:proofErr w:type="spellStart"/>
      <w:r w:rsidRPr="00F02889">
        <w:rPr>
          <w:rFonts w:ascii="Book Antiqua" w:eastAsia="Book Antiqua" w:hAnsi="Book Antiqua" w:cs="Book Antiqua"/>
          <w:color w:val="000000"/>
        </w:rPr>
        <w:t>Katelaris</w:t>
      </w:r>
      <w:proofErr w:type="spellEnd"/>
      <w:r w:rsidRPr="00F02889">
        <w:rPr>
          <w:rFonts w:ascii="Book Antiqua" w:eastAsia="Book Antiqua" w:hAnsi="Book Antiqua" w:cs="Book Antiqua"/>
          <w:color w:val="000000"/>
        </w:rPr>
        <w:t xml:space="preserve"> P, </w:t>
      </w:r>
      <w:proofErr w:type="spellStart"/>
      <w:r w:rsidRPr="00F02889">
        <w:rPr>
          <w:rFonts w:ascii="Book Antiqua" w:eastAsia="Book Antiqua" w:hAnsi="Book Antiqua" w:cs="Book Antiqua"/>
          <w:color w:val="000000"/>
        </w:rPr>
        <w:t>Afihene</w:t>
      </w:r>
      <w:proofErr w:type="spellEnd"/>
      <w:r w:rsidRPr="00F02889">
        <w:rPr>
          <w:rFonts w:ascii="Book Antiqua" w:eastAsia="Book Antiqua" w:hAnsi="Book Antiqua" w:cs="Book Antiqua"/>
          <w:color w:val="000000"/>
        </w:rPr>
        <w:t xml:space="preserve"> M, Bane A, Bhatia S, Chen MH, Choi MG, Melo AC, </w:t>
      </w:r>
      <w:proofErr w:type="spellStart"/>
      <w:r w:rsidRPr="00F02889">
        <w:rPr>
          <w:rFonts w:ascii="Book Antiqua" w:eastAsia="Book Antiqua" w:hAnsi="Book Antiqua" w:cs="Book Antiqua"/>
          <w:color w:val="000000"/>
        </w:rPr>
        <w:t>Fock</w:t>
      </w:r>
      <w:proofErr w:type="spellEnd"/>
      <w:r w:rsidRPr="00F02889">
        <w:rPr>
          <w:rFonts w:ascii="Book Antiqua" w:eastAsia="Book Antiqua" w:hAnsi="Book Antiqua" w:cs="Book Antiqua"/>
          <w:color w:val="000000"/>
        </w:rPr>
        <w:t xml:space="preserve"> KM, Ford A, </w:t>
      </w:r>
      <w:proofErr w:type="spellStart"/>
      <w:r w:rsidRPr="00F02889">
        <w:rPr>
          <w:rFonts w:ascii="Book Antiqua" w:eastAsia="Book Antiqua" w:hAnsi="Book Antiqua" w:cs="Book Antiqua"/>
          <w:color w:val="000000"/>
        </w:rPr>
        <w:t>Hongo</w:t>
      </w:r>
      <w:proofErr w:type="spellEnd"/>
      <w:r w:rsidRPr="00F02889">
        <w:rPr>
          <w:rFonts w:ascii="Book Antiqua" w:eastAsia="Book Antiqua" w:hAnsi="Book Antiqua" w:cs="Book Antiqua"/>
          <w:color w:val="000000"/>
        </w:rPr>
        <w:t xml:space="preserve"> M, Khan A, </w:t>
      </w:r>
      <w:proofErr w:type="spellStart"/>
      <w:r w:rsidRPr="00F02889">
        <w:rPr>
          <w:rFonts w:ascii="Book Antiqua" w:eastAsia="Book Antiqua" w:hAnsi="Book Antiqua" w:cs="Book Antiqua"/>
          <w:color w:val="000000"/>
        </w:rPr>
        <w:t>Lazebnik</w:t>
      </w:r>
      <w:proofErr w:type="spellEnd"/>
      <w:r w:rsidRPr="00F02889">
        <w:rPr>
          <w:rFonts w:ascii="Book Antiqua" w:eastAsia="Book Antiqua" w:hAnsi="Book Antiqua" w:cs="Book Antiqua"/>
          <w:color w:val="000000"/>
        </w:rPr>
        <w:t xml:space="preserve"> L, Lindberg G, </w:t>
      </w:r>
      <w:proofErr w:type="spellStart"/>
      <w:r w:rsidRPr="00F02889">
        <w:rPr>
          <w:rFonts w:ascii="Book Antiqua" w:eastAsia="Book Antiqua" w:hAnsi="Book Antiqua" w:cs="Book Antiqua"/>
          <w:color w:val="000000"/>
        </w:rPr>
        <w:t>Lizarzabal</w:t>
      </w:r>
      <w:proofErr w:type="spellEnd"/>
      <w:r w:rsidRPr="00F02889">
        <w:rPr>
          <w:rFonts w:ascii="Book Antiqua" w:eastAsia="Book Antiqua" w:hAnsi="Book Antiqua" w:cs="Book Antiqua"/>
          <w:color w:val="000000"/>
        </w:rPr>
        <w:t xml:space="preserve"> M, </w:t>
      </w:r>
      <w:proofErr w:type="spellStart"/>
      <w:r w:rsidRPr="00F02889">
        <w:rPr>
          <w:rFonts w:ascii="Book Antiqua" w:eastAsia="Book Antiqua" w:hAnsi="Book Antiqua" w:cs="Book Antiqua"/>
          <w:color w:val="000000"/>
        </w:rPr>
        <w:t>Myint</w:t>
      </w:r>
      <w:proofErr w:type="spellEnd"/>
      <w:r w:rsidRPr="00F02889">
        <w:rPr>
          <w:rFonts w:ascii="Book Antiqua" w:eastAsia="Book Antiqua" w:hAnsi="Book Antiqua" w:cs="Book Antiqua"/>
          <w:color w:val="000000"/>
        </w:rPr>
        <w:t xml:space="preserve"> T, </w:t>
      </w:r>
      <w:proofErr w:type="spellStart"/>
      <w:r w:rsidRPr="00F02889">
        <w:rPr>
          <w:rFonts w:ascii="Book Antiqua" w:eastAsia="Book Antiqua" w:hAnsi="Book Antiqua" w:cs="Book Antiqua"/>
          <w:color w:val="000000"/>
        </w:rPr>
        <w:t>Moraes</w:t>
      </w:r>
      <w:proofErr w:type="spellEnd"/>
      <w:r w:rsidRPr="00F02889">
        <w:rPr>
          <w:rFonts w:ascii="Book Antiqua" w:eastAsia="Book Antiqua" w:hAnsi="Book Antiqua" w:cs="Book Antiqua"/>
          <w:color w:val="000000"/>
        </w:rPr>
        <w:t xml:space="preserve">-Filho JP, </w:t>
      </w:r>
      <w:proofErr w:type="spellStart"/>
      <w:r w:rsidRPr="00F02889">
        <w:rPr>
          <w:rFonts w:ascii="Book Antiqua" w:eastAsia="Book Antiqua" w:hAnsi="Book Antiqua" w:cs="Book Antiqua"/>
          <w:color w:val="000000"/>
        </w:rPr>
        <w:t>Salis</w:t>
      </w:r>
      <w:proofErr w:type="spellEnd"/>
      <w:r w:rsidRPr="00F02889">
        <w:rPr>
          <w:rFonts w:ascii="Book Antiqua" w:eastAsia="Book Antiqua" w:hAnsi="Book Antiqua" w:cs="Book Antiqua"/>
          <w:color w:val="000000"/>
        </w:rPr>
        <w:t xml:space="preserve"> G, Lin JT, Vaidya R, Abdo A, </w:t>
      </w:r>
      <w:proofErr w:type="spellStart"/>
      <w:r w:rsidRPr="00F02889">
        <w:rPr>
          <w:rFonts w:ascii="Book Antiqua" w:eastAsia="Book Antiqua" w:hAnsi="Book Antiqua" w:cs="Book Antiqua"/>
          <w:color w:val="000000"/>
        </w:rPr>
        <w:t>LeMair</w:t>
      </w:r>
      <w:proofErr w:type="spellEnd"/>
      <w:r w:rsidRPr="00F02889">
        <w:rPr>
          <w:rFonts w:ascii="Book Antiqua" w:eastAsia="Book Antiqua" w:hAnsi="Book Antiqua" w:cs="Book Antiqua"/>
          <w:color w:val="000000"/>
        </w:rPr>
        <w:t xml:space="preserve"> A; Review Team:. World Gastroenterology Organisation Global Guidelines: GERD Global Perspective on Gastroesophageal Reflux Disease. </w:t>
      </w:r>
      <w:r w:rsidRPr="00F02889">
        <w:rPr>
          <w:rFonts w:ascii="Book Antiqua" w:eastAsia="Book Antiqua" w:hAnsi="Book Antiqua" w:cs="Book Antiqua"/>
          <w:i/>
          <w:iCs/>
          <w:color w:val="000000"/>
        </w:rPr>
        <w:t>J Clin Gastroenterol</w:t>
      </w:r>
      <w:r w:rsidRPr="00F02889">
        <w:rPr>
          <w:rFonts w:ascii="Book Antiqua" w:eastAsia="Book Antiqua" w:hAnsi="Book Antiqua" w:cs="Book Antiqua"/>
          <w:color w:val="000000"/>
        </w:rPr>
        <w:t xml:space="preserve"> 2017; </w:t>
      </w:r>
      <w:r w:rsidRPr="00F02889">
        <w:rPr>
          <w:rFonts w:ascii="Book Antiqua" w:eastAsia="Book Antiqua" w:hAnsi="Book Antiqua" w:cs="Book Antiqua"/>
          <w:b/>
          <w:bCs/>
          <w:color w:val="000000"/>
        </w:rPr>
        <w:t>51</w:t>
      </w:r>
      <w:r w:rsidRPr="00F02889">
        <w:rPr>
          <w:rFonts w:ascii="Book Antiqua" w:eastAsia="Book Antiqua" w:hAnsi="Book Antiqua" w:cs="Book Antiqua"/>
          <w:color w:val="000000"/>
        </w:rPr>
        <w:t>: 467-478 [PMID: 28591069 DOI: 10.1097/MCG.0000000000000854]</w:t>
      </w:r>
    </w:p>
    <w:p w14:paraId="44601247"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25 </w:t>
      </w:r>
      <w:proofErr w:type="spellStart"/>
      <w:r w:rsidRPr="00F02889">
        <w:rPr>
          <w:rFonts w:ascii="Book Antiqua" w:eastAsia="Book Antiqua" w:hAnsi="Book Antiqua" w:cs="Book Antiqua"/>
          <w:b/>
          <w:bCs/>
          <w:color w:val="000000"/>
        </w:rPr>
        <w:t>Gawron</w:t>
      </w:r>
      <w:proofErr w:type="spellEnd"/>
      <w:r w:rsidRPr="00F02889">
        <w:rPr>
          <w:rFonts w:ascii="Book Antiqua" w:eastAsia="Book Antiqua" w:hAnsi="Book Antiqua" w:cs="Book Antiqua"/>
          <w:b/>
          <w:bCs/>
          <w:color w:val="000000"/>
        </w:rPr>
        <w:t xml:space="preserve"> AJ</w:t>
      </w:r>
      <w:r w:rsidRPr="00F02889">
        <w:rPr>
          <w:rFonts w:ascii="Book Antiqua" w:eastAsia="Book Antiqua" w:hAnsi="Book Antiqua" w:cs="Book Antiqua"/>
          <w:color w:val="000000"/>
        </w:rPr>
        <w:t xml:space="preserve">, Bell R, Abu </w:t>
      </w:r>
      <w:proofErr w:type="spellStart"/>
      <w:r w:rsidRPr="00F02889">
        <w:rPr>
          <w:rFonts w:ascii="Book Antiqua" w:eastAsia="Book Antiqua" w:hAnsi="Book Antiqua" w:cs="Book Antiqua"/>
          <w:color w:val="000000"/>
        </w:rPr>
        <w:t>Dayyeh</w:t>
      </w:r>
      <w:proofErr w:type="spellEnd"/>
      <w:r w:rsidRPr="00F02889">
        <w:rPr>
          <w:rFonts w:ascii="Book Antiqua" w:eastAsia="Book Antiqua" w:hAnsi="Book Antiqua" w:cs="Book Antiqua"/>
          <w:color w:val="000000"/>
        </w:rPr>
        <w:t xml:space="preserve"> BK, Buckley FP, Chang K, Dunst CM, </w:t>
      </w:r>
      <w:proofErr w:type="spellStart"/>
      <w:r w:rsidRPr="00F02889">
        <w:rPr>
          <w:rFonts w:ascii="Book Antiqua" w:eastAsia="Book Antiqua" w:hAnsi="Book Antiqua" w:cs="Book Antiqua"/>
          <w:color w:val="000000"/>
        </w:rPr>
        <w:t>Edmundowicz</w:t>
      </w:r>
      <w:proofErr w:type="spellEnd"/>
      <w:r w:rsidRPr="00F02889">
        <w:rPr>
          <w:rFonts w:ascii="Book Antiqua" w:eastAsia="Book Antiqua" w:hAnsi="Book Antiqua" w:cs="Book Antiqua"/>
          <w:color w:val="000000"/>
        </w:rPr>
        <w:t xml:space="preserve"> SA, </w:t>
      </w:r>
      <w:proofErr w:type="spellStart"/>
      <w:r w:rsidRPr="00F02889">
        <w:rPr>
          <w:rFonts w:ascii="Book Antiqua" w:eastAsia="Book Antiqua" w:hAnsi="Book Antiqua" w:cs="Book Antiqua"/>
          <w:color w:val="000000"/>
        </w:rPr>
        <w:t>Jobe</w:t>
      </w:r>
      <w:proofErr w:type="spellEnd"/>
      <w:r w:rsidRPr="00F02889">
        <w:rPr>
          <w:rFonts w:ascii="Book Antiqua" w:eastAsia="Book Antiqua" w:hAnsi="Book Antiqua" w:cs="Book Antiqua"/>
          <w:color w:val="000000"/>
        </w:rPr>
        <w:t xml:space="preserve"> B, Lipham JC, Lister D, Canto MI, Smith MS, </w:t>
      </w:r>
      <w:proofErr w:type="spellStart"/>
      <w:r w:rsidRPr="00F02889">
        <w:rPr>
          <w:rFonts w:ascii="Book Antiqua" w:eastAsia="Book Antiqua" w:hAnsi="Book Antiqua" w:cs="Book Antiqua"/>
          <w:color w:val="000000"/>
        </w:rPr>
        <w:t>Starpoli</w:t>
      </w:r>
      <w:proofErr w:type="spellEnd"/>
      <w:r w:rsidRPr="00F02889">
        <w:rPr>
          <w:rFonts w:ascii="Book Antiqua" w:eastAsia="Book Antiqua" w:hAnsi="Book Antiqua" w:cs="Book Antiqua"/>
          <w:color w:val="000000"/>
        </w:rPr>
        <w:t xml:space="preserve"> AA, </w:t>
      </w:r>
      <w:proofErr w:type="spellStart"/>
      <w:r w:rsidRPr="00F02889">
        <w:rPr>
          <w:rFonts w:ascii="Book Antiqua" w:eastAsia="Book Antiqua" w:hAnsi="Book Antiqua" w:cs="Book Antiqua"/>
          <w:color w:val="000000"/>
        </w:rPr>
        <w:t>Triadafilopoulos</w:t>
      </w:r>
      <w:proofErr w:type="spellEnd"/>
      <w:r w:rsidRPr="00F02889">
        <w:rPr>
          <w:rFonts w:ascii="Book Antiqua" w:eastAsia="Book Antiqua" w:hAnsi="Book Antiqua" w:cs="Book Antiqua"/>
          <w:color w:val="000000"/>
        </w:rPr>
        <w:t xml:space="preserve"> G, Watson TJ, Wilson E, </w:t>
      </w:r>
      <w:proofErr w:type="spellStart"/>
      <w:r w:rsidRPr="00F02889">
        <w:rPr>
          <w:rFonts w:ascii="Book Antiqua" w:eastAsia="Book Antiqua" w:hAnsi="Book Antiqua" w:cs="Book Antiqua"/>
          <w:color w:val="000000"/>
        </w:rPr>
        <w:t>Pandolfino</w:t>
      </w:r>
      <w:proofErr w:type="spellEnd"/>
      <w:r w:rsidRPr="00F02889">
        <w:rPr>
          <w:rFonts w:ascii="Book Antiqua" w:eastAsia="Book Antiqua" w:hAnsi="Book Antiqua" w:cs="Book Antiqua"/>
          <w:color w:val="000000"/>
        </w:rPr>
        <w:t xml:space="preserve"> JE, </w:t>
      </w:r>
      <w:proofErr w:type="spellStart"/>
      <w:r w:rsidRPr="00F02889">
        <w:rPr>
          <w:rFonts w:ascii="Book Antiqua" w:eastAsia="Book Antiqua" w:hAnsi="Book Antiqua" w:cs="Book Antiqua"/>
          <w:color w:val="000000"/>
        </w:rPr>
        <w:t>Kaizer</w:t>
      </w:r>
      <w:proofErr w:type="spellEnd"/>
      <w:r w:rsidRPr="00F02889">
        <w:rPr>
          <w:rFonts w:ascii="Book Antiqua" w:eastAsia="Book Antiqua" w:hAnsi="Book Antiqua" w:cs="Book Antiqua"/>
          <w:color w:val="000000"/>
        </w:rPr>
        <w:t xml:space="preserve"> A, Van De </w:t>
      </w:r>
      <w:proofErr w:type="spellStart"/>
      <w:r w:rsidRPr="00F02889">
        <w:rPr>
          <w:rFonts w:ascii="Book Antiqua" w:eastAsia="Book Antiqua" w:hAnsi="Book Antiqua" w:cs="Book Antiqua"/>
          <w:color w:val="000000"/>
        </w:rPr>
        <w:t>Voorde</w:t>
      </w:r>
      <w:proofErr w:type="spellEnd"/>
      <w:r w:rsidRPr="00F02889">
        <w:rPr>
          <w:rFonts w:ascii="Book Antiqua" w:eastAsia="Book Antiqua" w:hAnsi="Book Antiqua" w:cs="Book Antiqua"/>
          <w:color w:val="000000"/>
        </w:rPr>
        <w:t xml:space="preserve"> Z, </w:t>
      </w:r>
      <w:proofErr w:type="spellStart"/>
      <w:r w:rsidRPr="00F02889">
        <w:rPr>
          <w:rFonts w:ascii="Book Antiqua" w:eastAsia="Book Antiqua" w:hAnsi="Book Antiqua" w:cs="Book Antiqua"/>
          <w:color w:val="000000"/>
        </w:rPr>
        <w:t>Yadlapati</w:t>
      </w:r>
      <w:proofErr w:type="spellEnd"/>
      <w:r w:rsidRPr="00F02889">
        <w:rPr>
          <w:rFonts w:ascii="Book Antiqua" w:eastAsia="Book Antiqua" w:hAnsi="Book Antiqua" w:cs="Book Antiqua"/>
          <w:color w:val="000000"/>
        </w:rPr>
        <w:t xml:space="preserve"> R. Surgical and endoscopic management options for patients with GERD based on proton pump inhibitor symptom response: recommendations from an expert U.S. panel. </w:t>
      </w:r>
      <w:proofErr w:type="spellStart"/>
      <w:r w:rsidRPr="00F02889">
        <w:rPr>
          <w:rFonts w:ascii="Book Antiqua" w:eastAsia="Book Antiqua" w:hAnsi="Book Antiqua" w:cs="Book Antiqua"/>
          <w:i/>
          <w:iCs/>
          <w:color w:val="000000"/>
        </w:rPr>
        <w:t>Gastrointest</w:t>
      </w:r>
      <w:proofErr w:type="spellEnd"/>
      <w:r w:rsidRPr="00F02889">
        <w:rPr>
          <w:rFonts w:ascii="Book Antiqua" w:eastAsia="Book Antiqua" w:hAnsi="Book Antiqua" w:cs="Book Antiqua"/>
          <w:i/>
          <w:iCs/>
          <w:color w:val="000000"/>
        </w:rPr>
        <w:t xml:space="preserve"> </w:t>
      </w:r>
      <w:proofErr w:type="spellStart"/>
      <w:r w:rsidRPr="00F02889">
        <w:rPr>
          <w:rFonts w:ascii="Book Antiqua" w:eastAsia="Book Antiqua" w:hAnsi="Book Antiqua" w:cs="Book Antiqua"/>
          <w:i/>
          <w:iCs/>
          <w:color w:val="000000"/>
        </w:rPr>
        <w:t>Endosc</w:t>
      </w:r>
      <w:proofErr w:type="spellEnd"/>
      <w:r w:rsidRPr="00F02889">
        <w:rPr>
          <w:rFonts w:ascii="Book Antiqua" w:eastAsia="Book Antiqua" w:hAnsi="Book Antiqua" w:cs="Book Antiqua"/>
          <w:color w:val="000000"/>
        </w:rPr>
        <w:t xml:space="preserve"> 2020; </w:t>
      </w:r>
      <w:r w:rsidRPr="00F02889">
        <w:rPr>
          <w:rFonts w:ascii="Book Antiqua" w:eastAsia="Book Antiqua" w:hAnsi="Book Antiqua" w:cs="Book Antiqua"/>
          <w:b/>
          <w:bCs/>
          <w:color w:val="000000"/>
        </w:rPr>
        <w:t>92</w:t>
      </w:r>
      <w:r w:rsidRPr="00F02889">
        <w:rPr>
          <w:rFonts w:ascii="Book Antiqua" w:eastAsia="Book Antiqua" w:hAnsi="Book Antiqua" w:cs="Book Antiqua"/>
          <w:color w:val="000000"/>
        </w:rPr>
        <w:t>: 78-87.e2 [PMID: 32007519 DOI: 10.1016/j.gie.2020.01.037]</w:t>
      </w:r>
    </w:p>
    <w:p w14:paraId="34AA1798"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26 </w:t>
      </w:r>
      <w:proofErr w:type="spellStart"/>
      <w:r w:rsidRPr="00F02889">
        <w:rPr>
          <w:rFonts w:ascii="Book Antiqua" w:eastAsia="Book Antiqua" w:hAnsi="Book Antiqua" w:cs="Book Antiqua"/>
          <w:b/>
          <w:bCs/>
          <w:color w:val="000000"/>
        </w:rPr>
        <w:t>Zerbib</w:t>
      </w:r>
      <w:proofErr w:type="spellEnd"/>
      <w:r w:rsidRPr="00F02889">
        <w:rPr>
          <w:rFonts w:ascii="Book Antiqua" w:eastAsia="Book Antiqua" w:hAnsi="Book Antiqua" w:cs="Book Antiqua"/>
          <w:b/>
          <w:bCs/>
          <w:color w:val="000000"/>
        </w:rPr>
        <w:t xml:space="preserve"> F</w:t>
      </w:r>
      <w:r w:rsidRPr="00F02889">
        <w:rPr>
          <w:rFonts w:ascii="Book Antiqua" w:eastAsia="Book Antiqua" w:hAnsi="Book Antiqua" w:cs="Book Antiqua"/>
          <w:color w:val="000000"/>
        </w:rPr>
        <w:t xml:space="preserve">, </w:t>
      </w:r>
      <w:proofErr w:type="spellStart"/>
      <w:r w:rsidRPr="00F02889">
        <w:rPr>
          <w:rFonts w:ascii="Book Antiqua" w:eastAsia="Book Antiqua" w:hAnsi="Book Antiqua" w:cs="Book Antiqua"/>
          <w:color w:val="000000"/>
        </w:rPr>
        <w:t>Bredenoord</w:t>
      </w:r>
      <w:proofErr w:type="spellEnd"/>
      <w:r w:rsidRPr="00F02889">
        <w:rPr>
          <w:rFonts w:ascii="Book Antiqua" w:eastAsia="Book Antiqua" w:hAnsi="Book Antiqua" w:cs="Book Antiqua"/>
          <w:color w:val="000000"/>
        </w:rPr>
        <w:t xml:space="preserve"> AJ, </w:t>
      </w:r>
      <w:proofErr w:type="spellStart"/>
      <w:r w:rsidRPr="00F02889">
        <w:rPr>
          <w:rFonts w:ascii="Book Antiqua" w:eastAsia="Book Antiqua" w:hAnsi="Book Antiqua" w:cs="Book Antiqua"/>
          <w:color w:val="000000"/>
        </w:rPr>
        <w:t>Fass</w:t>
      </w:r>
      <w:proofErr w:type="spellEnd"/>
      <w:r w:rsidRPr="00F02889">
        <w:rPr>
          <w:rFonts w:ascii="Book Antiqua" w:eastAsia="Book Antiqua" w:hAnsi="Book Antiqua" w:cs="Book Antiqua"/>
          <w:color w:val="000000"/>
        </w:rPr>
        <w:t xml:space="preserve"> R, </w:t>
      </w:r>
      <w:proofErr w:type="spellStart"/>
      <w:r w:rsidRPr="00F02889">
        <w:rPr>
          <w:rFonts w:ascii="Book Antiqua" w:eastAsia="Book Antiqua" w:hAnsi="Book Antiqua" w:cs="Book Antiqua"/>
          <w:color w:val="000000"/>
        </w:rPr>
        <w:t>Kahrilas</w:t>
      </w:r>
      <w:proofErr w:type="spellEnd"/>
      <w:r w:rsidRPr="00F02889">
        <w:rPr>
          <w:rFonts w:ascii="Book Antiqua" w:eastAsia="Book Antiqua" w:hAnsi="Book Antiqua" w:cs="Book Antiqua"/>
          <w:color w:val="000000"/>
        </w:rPr>
        <w:t xml:space="preserve"> PJ, Roman S, Savarino E, </w:t>
      </w:r>
      <w:proofErr w:type="spellStart"/>
      <w:r w:rsidRPr="00F02889">
        <w:rPr>
          <w:rFonts w:ascii="Book Antiqua" w:eastAsia="Book Antiqua" w:hAnsi="Book Antiqua" w:cs="Book Antiqua"/>
          <w:color w:val="000000"/>
        </w:rPr>
        <w:t>Sifrim</w:t>
      </w:r>
      <w:proofErr w:type="spellEnd"/>
      <w:r w:rsidRPr="00F02889">
        <w:rPr>
          <w:rFonts w:ascii="Book Antiqua" w:eastAsia="Book Antiqua" w:hAnsi="Book Antiqua" w:cs="Book Antiqua"/>
          <w:color w:val="000000"/>
        </w:rPr>
        <w:t xml:space="preserve"> D, </w:t>
      </w:r>
      <w:proofErr w:type="spellStart"/>
      <w:r w:rsidRPr="00F02889">
        <w:rPr>
          <w:rFonts w:ascii="Book Antiqua" w:eastAsia="Book Antiqua" w:hAnsi="Book Antiqua" w:cs="Book Antiqua"/>
          <w:color w:val="000000"/>
        </w:rPr>
        <w:t>Vaezi</w:t>
      </w:r>
      <w:proofErr w:type="spellEnd"/>
      <w:r w:rsidRPr="00F02889">
        <w:rPr>
          <w:rFonts w:ascii="Book Antiqua" w:eastAsia="Book Antiqua" w:hAnsi="Book Antiqua" w:cs="Book Antiqua"/>
          <w:color w:val="000000"/>
        </w:rPr>
        <w:t xml:space="preserve"> M, </w:t>
      </w:r>
      <w:proofErr w:type="spellStart"/>
      <w:r w:rsidRPr="00F02889">
        <w:rPr>
          <w:rFonts w:ascii="Book Antiqua" w:eastAsia="Book Antiqua" w:hAnsi="Book Antiqua" w:cs="Book Antiqua"/>
          <w:color w:val="000000"/>
        </w:rPr>
        <w:t>Yadlapati</w:t>
      </w:r>
      <w:proofErr w:type="spellEnd"/>
      <w:r w:rsidRPr="00F02889">
        <w:rPr>
          <w:rFonts w:ascii="Book Antiqua" w:eastAsia="Book Antiqua" w:hAnsi="Book Antiqua" w:cs="Book Antiqua"/>
          <w:color w:val="000000"/>
        </w:rPr>
        <w:t xml:space="preserve"> R, </w:t>
      </w:r>
      <w:proofErr w:type="spellStart"/>
      <w:r w:rsidRPr="00F02889">
        <w:rPr>
          <w:rFonts w:ascii="Book Antiqua" w:eastAsia="Book Antiqua" w:hAnsi="Book Antiqua" w:cs="Book Antiqua"/>
          <w:color w:val="000000"/>
        </w:rPr>
        <w:t>Gyawali</w:t>
      </w:r>
      <w:proofErr w:type="spellEnd"/>
      <w:r w:rsidRPr="00F02889">
        <w:rPr>
          <w:rFonts w:ascii="Book Antiqua" w:eastAsia="Book Antiqua" w:hAnsi="Book Antiqua" w:cs="Book Antiqua"/>
          <w:color w:val="000000"/>
        </w:rPr>
        <w:t xml:space="preserve"> CP. ESNM/ANMS consensus paper: Diagnosis and management </w:t>
      </w:r>
      <w:r w:rsidRPr="00F02889">
        <w:rPr>
          <w:rFonts w:ascii="Book Antiqua" w:eastAsia="Book Antiqua" w:hAnsi="Book Antiqua" w:cs="Book Antiqua"/>
          <w:color w:val="000000"/>
        </w:rPr>
        <w:lastRenderedPageBreak/>
        <w:t xml:space="preserve">of refractory gastro-esophageal reflux disease. </w:t>
      </w:r>
      <w:proofErr w:type="spellStart"/>
      <w:r w:rsidRPr="00F02889">
        <w:rPr>
          <w:rFonts w:ascii="Book Antiqua" w:eastAsia="Book Antiqua" w:hAnsi="Book Antiqua" w:cs="Book Antiqua"/>
          <w:i/>
          <w:iCs/>
          <w:color w:val="000000"/>
        </w:rPr>
        <w:t>Neurogastroenterol</w:t>
      </w:r>
      <w:proofErr w:type="spellEnd"/>
      <w:r w:rsidRPr="00F02889">
        <w:rPr>
          <w:rFonts w:ascii="Book Antiqua" w:eastAsia="Book Antiqua" w:hAnsi="Book Antiqua" w:cs="Book Antiqua"/>
          <w:i/>
          <w:iCs/>
          <w:color w:val="000000"/>
        </w:rPr>
        <w:t xml:space="preserve"> </w:t>
      </w:r>
      <w:proofErr w:type="spellStart"/>
      <w:r w:rsidRPr="00F02889">
        <w:rPr>
          <w:rFonts w:ascii="Book Antiqua" w:eastAsia="Book Antiqua" w:hAnsi="Book Antiqua" w:cs="Book Antiqua"/>
          <w:i/>
          <w:iCs/>
          <w:color w:val="000000"/>
        </w:rPr>
        <w:t>Motil</w:t>
      </w:r>
      <w:proofErr w:type="spellEnd"/>
      <w:r w:rsidRPr="00F02889">
        <w:rPr>
          <w:rFonts w:ascii="Book Antiqua" w:eastAsia="Book Antiqua" w:hAnsi="Book Antiqua" w:cs="Book Antiqua"/>
          <w:color w:val="000000"/>
        </w:rPr>
        <w:t xml:space="preserve"> 2021; </w:t>
      </w:r>
      <w:r w:rsidRPr="00F02889">
        <w:rPr>
          <w:rFonts w:ascii="Book Antiqua" w:eastAsia="Book Antiqua" w:hAnsi="Book Antiqua" w:cs="Book Antiqua"/>
          <w:b/>
          <w:bCs/>
          <w:color w:val="000000"/>
        </w:rPr>
        <w:t>33</w:t>
      </w:r>
      <w:r w:rsidRPr="00F02889">
        <w:rPr>
          <w:rFonts w:ascii="Book Antiqua" w:eastAsia="Book Antiqua" w:hAnsi="Book Antiqua" w:cs="Book Antiqua"/>
          <w:color w:val="000000"/>
        </w:rPr>
        <w:t>: e14075 [PMID: 3</w:t>
      </w:r>
      <w:r w:rsidR="007015AA" w:rsidRPr="00F02889">
        <w:rPr>
          <w:rFonts w:ascii="Book Antiqua" w:eastAsia="Book Antiqua" w:hAnsi="Book Antiqua" w:cs="Book Antiqua"/>
          <w:color w:val="000000"/>
        </w:rPr>
        <w:t>3368919 DOI: 10.1111/nmo.14075</w:t>
      </w:r>
      <w:r w:rsidRPr="00F02889">
        <w:rPr>
          <w:rFonts w:ascii="Book Antiqua" w:eastAsia="Book Antiqua" w:hAnsi="Book Antiqua" w:cs="Book Antiqua"/>
          <w:color w:val="000000"/>
        </w:rPr>
        <w:t>]</w:t>
      </w:r>
    </w:p>
    <w:p w14:paraId="7C57E7F9"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27 </w:t>
      </w:r>
      <w:r w:rsidRPr="00F02889">
        <w:rPr>
          <w:rFonts w:ascii="Book Antiqua" w:eastAsia="Book Antiqua" w:hAnsi="Book Antiqua" w:cs="Book Antiqua"/>
          <w:b/>
          <w:bCs/>
          <w:color w:val="000000"/>
        </w:rPr>
        <w:t>Pauwels A</w:t>
      </w:r>
      <w:r w:rsidRPr="00F02889">
        <w:rPr>
          <w:rFonts w:ascii="Book Antiqua" w:eastAsia="Book Antiqua" w:hAnsi="Book Antiqua" w:cs="Book Antiqua"/>
          <w:color w:val="000000"/>
        </w:rPr>
        <w:t xml:space="preserve">, </w:t>
      </w:r>
      <w:proofErr w:type="spellStart"/>
      <w:r w:rsidRPr="00F02889">
        <w:rPr>
          <w:rFonts w:ascii="Book Antiqua" w:eastAsia="Book Antiqua" w:hAnsi="Book Antiqua" w:cs="Book Antiqua"/>
          <w:color w:val="000000"/>
        </w:rPr>
        <w:t>Boecxstaens</w:t>
      </w:r>
      <w:proofErr w:type="spellEnd"/>
      <w:r w:rsidRPr="00F02889">
        <w:rPr>
          <w:rFonts w:ascii="Book Antiqua" w:eastAsia="Book Antiqua" w:hAnsi="Book Antiqua" w:cs="Book Antiqua"/>
          <w:color w:val="000000"/>
        </w:rPr>
        <w:t xml:space="preserve"> V, Andrews CN, Attwood SE, </w:t>
      </w:r>
      <w:proofErr w:type="spellStart"/>
      <w:r w:rsidRPr="00F02889">
        <w:rPr>
          <w:rFonts w:ascii="Book Antiqua" w:eastAsia="Book Antiqua" w:hAnsi="Book Antiqua" w:cs="Book Antiqua"/>
          <w:color w:val="000000"/>
        </w:rPr>
        <w:t>Berrisford</w:t>
      </w:r>
      <w:proofErr w:type="spellEnd"/>
      <w:r w:rsidRPr="00F02889">
        <w:rPr>
          <w:rFonts w:ascii="Book Antiqua" w:eastAsia="Book Antiqua" w:hAnsi="Book Antiqua" w:cs="Book Antiqua"/>
          <w:color w:val="000000"/>
        </w:rPr>
        <w:t xml:space="preserve"> R, </w:t>
      </w:r>
      <w:proofErr w:type="spellStart"/>
      <w:r w:rsidRPr="00F02889">
        <w:rPr>
          <w:rFonts w:ascii="Book Antiqua" w:eastAsia="Book Antiqua" w:hAnsi="Book Antiqua" w:cs="Book Antiqua"/>
          <w:color w:val="000000"/>
        </w:rPr>
        <w:t>Bisschops</w:t>
      </w:r>
      <w:proofErr w:type="spellEnd"/>
      <w:r w:rsidRPr="00F02889">
        <w:rPr>
          <w:rFonts w:ascii="Book Antiqua" w:eastAsia="Book Antiqua" w:hAnsi="Book Antiqua" w:cs="Book Antiqua"/>
          <w:color w:val="000000"/>
        </w:rPr>
        <w:t xml:space="preserve"> R, </w:t>
      </w:r>
      <w:proofErr w:type="spellStart"/>
      <w:r w:rsidRPr="00F02889">
        <w:rPr>
          <w:rFonts w:ascii="Book Antiqua" w:eastAsia="Book Antiqua" w:hAnsi="Book Antiqua" w:cs="Book Antiqua"/>
          <w:color w:val="000000"/>
        </w:rPr>
        <w:t>Boeckxstaens</w:t>
      </w:r>
      <w:proofErr w:type="spellEnd"/>
      <w:r w:rsidRPr="00F02889">
        <w:rPr>
          <w:rFonts w:ascii="Book Antiqua" w:eastAsia="Book Antiqua" w:hAnsi="Book Antiqua" w:cs="Book Antiqua"/>
          <w:color w:val="000000"/>
        </w:rPr>
        <w:t xml:space="preserve"> GE, </w:t>
      </w:r>
      <w:proofErr w:type="spellStart"/>
      <w:r w:rsidRPr="00F02889">
        <w:rPr>
          <w:rFonts w:ascii="Book Antiqua" w:eastAsia="Book Antiqua" w:hAnsi="Book Antiqua" w:cs="Book Antiqua"/>
          <w:color w:val="000000"/>
        </w:rPr>
        <w:t>Bor</w:t>
      </w:r>
      <w:proofErr w:type="spellEnd"/>
      <w:r w:rsidRPr="00F02889">
        <w:rPr>
          <w:rFonts w:ascii="Book Antiqua" w:eastAsia="Book Antiqua" w:hAnsi="Book Antiqua" w:cs="Book Antiqua"/>
          <w:color w:val="000000"/>
        </w:rPr>
        <w:t xml:space="preserve"> S, </w:t>
      </w:r>
      <w:proofErr w:type="spellStart"/>
      <w:r w:rsidRPr="00F02889">
        <w:rPr>
          <w:rFonts w:ascii="Book Antiqua" w:eastAsia="Book Antiqua" w:hAnsi="Book Antiqua" w:cs="Book Antiqua"/>
          <w:color w:val="000000"/>
        </w:rPr>
        <w:t>Bredenoord</w:t>
      </w:r>
      <w:proofErr w:type="spellEnd"/>
      <w:r w:rsidRPr="00F02889">
        <w:rPr>
          <w:rFonts w:ascii="Book Antiqua" w:eastAsia="Book Antiqua" w:hAnsi="Book Antiqua" w:cs="Book Antiqua"/>
          <w:color w:val="000000"/>
        </w:rPr>
        <w:t xml:space="preserve"> AJ, Cicala M, </w:t>
      </w:r>
      <w:proofErr w:type="spellStart"/>
      <w:r w:rsidRPr="00F02889">
        <w:rPr>
          <w:rFonts w:ascii="Book Antiqua" w:eastAsia="Book Antiqua" w:hAnsi="Book Antiqua" w:cs="Book Antiqua"/>
          <w:color w:val="000000"/>
        </w:rPr>
        <w:t>Corsetti</w:t>
      </w:r>
      <w:proofErr w:type="spellEnd"/>
      <w:r w:rsidRPr="00F02889">
        <w:rPr>
          <w:rFonts w:ascii="Book Antiqua" w:eastAsia="Book Antiqua" w:hAnsi="Book Antiqua" w:cs="Book Antiqua"/>
          <w:color w:val="000000"/>
        </w:rPr>
        <w:t xml:space="preserve"> M, </w:t>
      </w:r>
      <w:proofErr w:type="spellStart"/>
      <w:r w:rsidRPr="00F02889">
        <w:rPr>
          <w:rFonts w:ascii="Book Antiqua" w:eastAsia="Book Antiqua" w:hAnsi="Book Antiqua" w:cs="Book Antiqua"/>
          <w:color w:val="000000"/>
        </w:rPr>
        <w:t>Fornari</w:t>
      </w:r>
      <w:proofErr w:type="spellEnd"/>
      <w:r w:rsidRPr="00F02889">
        <w:rPr>
          <w:rFonts w:ascii="Book Antiqua" w:eastAsia="Book Antiqua" w:hAnsi="Book Antiqua" w:cs="Book Antiqua"/>
          <w:color w:val="000000"/>
        </w:rPr>
        <w:t xml:space="preserve"> F, </w:t>
      </w:r>
      <w:proofErr w:type="spellStart"/>
      <w:r w:rsidRPr="00F02889">
        <w:rPr>
          <w:rFonts w:ascii="Book Antiqua" w:eastAsia="Book Antiqua" w:hAnsi="Book Antiqua" w:cs="Book Antiqua"/>
          <w:color w:val="000000"/>
        </w:rPr>
        <w:t>Gyawali</w:t>
      </w:r>
      <w:proofErr w:type="spellEnd"/>
      <w:r w:rsidRPr="00F02889">
        <w:rPr>
          <w:rFonts w:ascii="Book Antiqua" w:eastAsia="Book Antiqua" w:hAnsi="Book Antiqua" w:cs="Book Antiqua"/>
          <w:color w:val="000000"/>
        </w:rPr>
        <w:t xml:space="preserve"> CP, </w:t>
      </w:r>
      <w:proofErr w:type="spellStart"/>
      <w:r w:rsidRPr="00F02889">
        <w:rPr>
          <w:rFonts w:ascii="Book Antiqua" w:eastAsia="Book Antiqua" w:hAnsi="Book Antiqua" w:cs="Book Antiqua"/>
          <w:color w:val="000000"/>
        </w:rPr>
        <w:t>Hatlebakk</w:t>
      </w:r>
      <w:proofErr w:type="spellEnd"/>
      <w:r w:rsidRPr="00F02889">
        <w:rPr>
          <w:rFonts w:ascii="Book Antiqua" w:eastAsia="Book Antiqua" w:hAnsi="Book Antiqua" w:cs="Book Antiqua"/>
          <w:color w:val="000000"/>
        </w:rPr>
        <w:t xml:space="preserve"> J, Johnson SB, </w:t>
      </w:r>
      <w:proofErr w:type="spellStart"/>
      <w:r w:rsidRPr="00F02889">
        <w:rPr>
          <w:rFonts w:ascii="Book Antiqua" w:eastAsia="Book Antiqua" w:hAnsi="Book Antiqua" w:cs="Book Antiqua"/>
          <w:color w:val="000000"/>
        </w:rPr>
        <w:t>Lerut</w:t>
      </w:r>
      <w:proofErr w:type="spellEnd"/>
      <w:r w:rsidRPr="00F02889">
        <w:rPr>
          <w:rFonts w:ascii="Book Antiqua" w:eastAsia="Book Antiqua" w:hAnsi="Book Antiqua" w:cs="Book Antiqua"/>
          <w:color w:val="000000"/>
        </w:rPr>
        <w:t xml:space="preserve"> T, </w:t>
      </w:r>
      <w:proofErr w:type="spellStart"/>
      <w:r w:rsidRPr="00F02889">
        <w:rPr>
          <w:rFonts w:ascii="Book Antiqua" w:eastAsia="Book Antiqua" w:hAnsi="Book Antiqua" w:cs="Book Antiqua"/>
          <w:color w:val="000000"/>
        </w:rPr>
        <w:t>Lundell</w:t>
      </w:r>
      <w:proofErr w:type="spellEnd"/>
      <w:r w:rsidRPr="00F02889">
        <w:rPr>
          <w:rFonts w:ascii="Book Antiqua" w:eastAsia="Book Antiqua" w:hAnsi="Book Antiqua" w:cs="Book Antiqua"/>
          <w:color w:val="000000"/>
        </w:rPr>
        <w:t xml:space="preserve"> L, Mattioli S, Miwa H, </w:t>
      </w:r>
      <w:proofErr w:type="spellStart"/>
      <w:r w:rsidRPr="00F02889">
        <w:rPr>
          <w:rFonts w:ascii="Book Antiqua" w:eastAsia="Book Antiqua" w:hAnsi="Book Antiqua" w:cs="Book Antiqua"/>
          <w:color w:val="000000"/>
        </w:rPr>
        <w:t>Nafteux</w:t>
      </w:r>
      <w:proofErr w:type="spellEnd"/>
      <w:r w:rsidRPr="00F02889">
        <w:rPr>
          <w:rFonts w:ascii="Book Antiqua" w:eastAsia="Book Antiqua" w:hAnsi="Book Antiqua" w:cs="Book Antiqua"/>
          <w:color w:val="000000"/>
        </w:rPr>
        <w:t xml:space="preserve"> P, Omari T, </w:t>
      </w:r>
      <w:proofErr w:type="spellStart"/>
      <w:r w:rsidRPr="00F02889">
        <w:rPr>
          <w:rFonts w:ascii="Book Antiqua" w:eastAsia="Book Antiqua" w:hAnsi="Book Antiqua" w:cs="Book Antiqua"/>
          <w:color w:val="000000"/>
        </w:rPr>
        <w:t>Pandolfino</w:t>
      </w:r>
      <w:proofErr w:type="spellEnd"/>
      <w:r w:rsidRPr="00F02889">
        <w:rPr>
          <w:rFonts w:ascii="Book Antiqua" w:eastAsia="Book Antiqua" w:hAnsi="Book Antiqua" w:cs="Book Antiqua"/>
          <w:color w:val="000000"/>
        </w:rPr>
        <w:t xml:space="preserve"> J, </w:t>
      </w:r>
      <w:proofErr w:type="spellStart"/>
      <w:r w:rsidRPr="00F02889">
        <w:rPr>
          <w:rFonts w:ascii="Book Antiqua" w:eastAsia="Book Antiqua" w:hAnsi="Book Antiqua" w:cs="Book Antiqua"/>
          <w:color w:val="000000"/>
        </w:rPr>
        <w:t>Penagini</w:t>
      </w:r>
      <w:proofErr w:type="spellEnd"/>
      <w:r w:rsidRPr="00F02889">
        <w:rPr>
          <w:rFonts w:ascii="Book Antiqua" w:eastAsia="Book Antiqua" w:hAnsi="Book Antiqua" w:cs="Book Antiqua"/>
          <w:color w:val="000000"/>
        </w:rPr>
        <w:t xml:space="preserve"> R, Rice TW, </w:t>
      </w:r>
      <w:proofErr w:type="spellStart"/>
      <w:r w:rsidRPr="00F02889">
        <w:rPr>
          <w:rFonts w:ascii="Book Antiqua" w:eastAsia="Book Antiqua" w:hAnsi="Book Antiqua" w:cs="Book Antiqua"/>
          <w:color w:val="000000"/>
        </w:rPr>
        <w:t>Roelandt</w:t>
      </w:r>
      <w:proofErr w:type="spellEnd"/>
      <w:r w:rsidRPr="00F02889">
        <w:rPr>
          <w:rFonts w:ascii="Book Antiqua" w:eastAsia="Book Antiqua" w:hAnsi="Book Antiqua" w:cs="Book Antiqua"/>
          <w:color w:val="000000"/>
        </w:rPr>
        <w:t xml:space="preserve"> P, Rommel N, Savarino V, </w:t>
      </w:r>
      <w:proofErr w:type="spellStart"/>
      <w:r w:rsidRPr="00F02889">
        <w:rPr>
          <w:rFonts w:ascii="Book Antiqua" w:eastAsia="Book Antiqua" w:hAnsi="Book Antiqua" w:cs="Book Antiqua"/>
          <w:color w:val="000000"/>
        </w:rPr>
        <w:t>Sifrim</w:t>
      </w:r>
      <w:proofErr w:type="spellEnd"/>
      <w:r w:rsidRPr="00F02889">
        <w:rPr>
          <w:rFonts w:ascii="Book Antiqua" w:eastAsia="Book Antiqua" w:hAnsi="Book Antiqua" w:cs="Book Antiqua"/>
          <w:color w:val="000000"/>
        </w:rPr>
        <w:t xml:space="preserve"> D, Suzuki H, </w:t>
      </w:r>
      <w:proofErr w:type="spellStart"/>
      <w:r w:rsidRPr="00F02889">
        <w:rPr>
          <w:rFonts w:ascii="Book Antiqua" w:eastAsia="Book Antiqua" w:hAnsi="Book Antiqua" w:cs="Book Antiqua"/>
          <w:color w:val="000000"/>
        </w:rPr>
        <w:t>Tutuian</w:t>
      </w:r>
      <w:proofErr w:type="spellEnd"/>
      <w:r w:rsidRPr="00F02889">
        <w:rPr>
          <w:rFonts w:ascii="Book Antiqua" w:eastAsia="Book Antiqua" w:hAnsi="Book Antiqua" w:cs="Book Antiqua"/>
          <w:color w:val="000000"/>
        </w:rPr>
        <w:t xml:space="preserve"> R, </w:t>
      </w:r>
      <w:proofErr w:type="spellStart"/>
      <w:r w:rsidRPr="00F02889">
        <w:rPr>
          <w:rFonts w:ascii="Book Antiqua" w:eastAsia="Book Antiqua" w:hAnsi="Book Antiqua" w:cs="Book Antiqua"/>
          <w:color w:val="000000"/>
        </w:rPr>
        <w:t>Vanuytsel</w:t>
      </w:r>
      <w:proofErr w:type="spellEnd"/>
      <w:r w:rsidRPr="00F02889">
        <w:rPr>
          <w:rFonts w:ascii="Book Antiqua" w:eastAsia="Book Antiqua" w:hAnsi="Book Antiqua" w:cs="Book Antiqua"/>
          <w:color w:val="000000"/>
        </w:rPr>
        <w:t xml:space="preserve"> T, Vela MF, Watson DI, </w:t>
      </w:r>
      <w:proofErr w:type="spellStart"/>
      <w:r w:rsidRPr="00F02889">
        <w:rPr>
          <w:rFonts w:ascii="Book Antiqua" w:eastAsia="Book Antiqua" w:hAnsi="Book Antiqua" w:cs="Book Antiqua"/>
          <w:color w:val="000000"/>
        </w:rPr>
        <w:t>Zerbib</w:t>
      </w:r>
      <w:proofErr w:type="spellEnd"/>
      <w:r w:rsidRPr="00F02889">
        <w:rPr>
          <w:rFonts w:ascii="Book Antiqua" w:eastAsia="Book Antiqua" w:hAnsi="Book Antiqua" w:cs="Book Antiqua"/>
          <w:color w:val="000000"/>
        </w:rPr>
        <w:t xml:space="preserve"> F, Tack J. How to select patients for </w:t>
      </w:r>
      <w:proofErr w:type="spellStart"/>
      <w:r w:rsidRPr="00F02889">
        <w:rPr>
          <w:rFonts w:ascii="Book Antiqua" w:eastAsia="Book Antiqua" w:hAnsi="Book Antiqua" w:cs="Book Antiqua"/>
          <w:color w:val="000000"/>
        </w:rPr>
        <w:t>antireflux</w:t>
      </w:r>
      <w:proofErr w:type="spellEnd"/>
      <w:r w:rsidRPr="00F02889">
        <w:rPr>
          <w:rFonts w:ascii="Book Antiqua" w:eastAsia="Book Antiqua" w:hAnsi="Book Antiqua" w:cs="Book Antiqua"/>
          <w:color w:val="000000"/>
        </w:rPr>
        <w:t xml:space="preserve"> surgery? The ICARUS guidelines (international consensus regarding preoperative examinations and clinical characteristics assessment to select adult patients for </w:t>
      </w:r>
      <w:proofErr w:type="spellStart"/>
      <w:r w:rsidRPr="00F02889">
        <w:rPr>
          <w:rFonts w:ascii="Book Antiqua" w:eastAsia="Book Antiqua" w:hAnsi="Book Antiqua" w:cs="Book Antiqua"/>
          <w:color w:val="000000"/>
        </w:rPr>
        <w:t>antireflux</w:t>
      </w:r>
      <w:proofErr w:type="spellEnd"/>
      <w:r w:rsidRPr="00F02889">
        <w:rPr>
          <w:rFonts w:ascii="Book Antiqua" w:eastAsia="Book Antiqua" w:hAnsi="Book Antiqua" w:cs="Book Antiqua"/>
          <w:color w:val="000000"/>
        </w:rPr>
        <w:t xml:space="preserve"> surgery). </w:t>
      </w:r>
      <w:r w:rsidRPr="00F02889">
        <w:rPr>
          <w:rFonts w:ascii="Book Antiqua" w:eastAsia="Book Antiqua" w:hAnsi="Book Antiqua" w:cs="Book Antiqua"/>
          <w:i/>
          <w:iCs/>
          <w:color w:val="000000"/>
        </w:rPr>
        <w:t>Gut</w:t>
      </w:r>
      <w:r w:rsidRPr="00F02889">
        <w:rPr>
          <w:rFonts w:ascii="Book Antiqua" w:eastAsia="Book Antiqua" w:hAnsi="Book Antiqua" w:cs="Book Antiqua"/>
          <w:color w:val="000000"/>
        </w:rPr>
        <w:t xml:space="preserve"> 2019; </w:t>
      </w:r>
      <w:r w:rsidRPr="00F02889">
        <w:rPr>
          <w:rFonts w:ascii="Book Antiqua" w:eastAsia="Book Antiqua" w:hAnsi="Book Antiqua" w:cs="Book Antiqua"/>
          <w:b/>
          <w:bCs/>
          <w:color w:val="000000"/>
        </w:rPr>
        <w:t>68</w:t>
      </w:r>
      <w:r w:rsidRPr="00F02889">
        <w:rPr>
          <w:rFonts w:ascii="Book Antiqua" w:eastAsia="Book Antiqua" w:hAnsi="Book Antiqua" w:cs="Book Antiqua"/>
          <w:color w:val="000000"/>
        </w:rPr>
        <w:t>: 1928-1941 [PMID: 31375601 DOI: 10.1136/gutjnl-2019-318260]</w:t>
      </w:r>
    </w:p>
    <w:p w14:paraId="536B3FC8"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28 </w:t>
      </w:r>
      <w:r w:rsidRPr="00F02889">
        <w:rPr>
          <w:rFonts w:ascii="Book Antiqua" w:eastAsia="Book Antiqua" w:hAnsi="Book Antiqua" w:cs="Book Antiqua"/>
          <w:b/>
          <w:bCs/>
          <w:color w:val="000000"/>
        </w:rPr>
        <w:t>Angelchik JP</w:t>
      </w:r>
      <w:r w:rsidRPr="00F02889">
        <w:rPr>
          <w:rFonts w:ascii="Book Antiqua" w:eastAsia="Book Antiqua" w:hAnsi="Book Antiqua" w:cs="Book Antiqua"/>
          <w:color w:val="000000"/>
        </w:rPr>
        <w:t xml:space="preserve">, Cohen R. A new surgical procedure for the treatment of gastroesophageal reflux and hiatal hernia. </w:t>
      </w:r>
      <w:r w:rsidRPr="00F02889">
        <w:rPr>
          <w:rFonts w:ascii="Book Antiqua" w:eastAsia="Book Antiqua" w:hAnsi="Book Antiqua" w:cs="Book Antiqua"/>
          <w:i/>
          <w:iCs/>
          <w:color w:val="000000"/>
        </w:rPr>
        <w:t xml:space="preserve">Surg </w:t>
      </w:r>
      <w:proofErr w:type="spellStart"/>
      <w:r w:rsidRPr="00F02889">
        <w:rPr>
          <w:rFonts w:ascii="Book Antiqua" w:eastAsia="Book Antiqua" w:hAnsi="Book Antiqua" w:cs="Book Antiqua"/>
          <w:i/>
          <w:iCs/>
          <w:color w:val="000000"/>
        </w:rPr>
        <w:t>Gynecol</w:t>
      </w:r>
      <w:proofErr w:type="spellEnd"/>
      <w:r w:rsidRPr="00F02889">
        <w:rPr>
          <w:rFonts w:ascii="Book Antiqua" w:eastAsia="Book Antiqua" w:hAnsi="Book Antiqua" w:cs="Book Antiqua"/>
          <w:i/>
          <w:iCs/>
          <w:color w:val="000000"/>
        </w:rPr>
        <w:t xml:space="preserve"> </w:t>
      </w:r>
      <w:proofErr w:type="spellStart"/>
      <w:r w:rsidRPr="00F02889">
        <w:rPr>
          <w:rFonts w:ascii="Book Antiqua" w:eastAsia="Book Antiqua" w:hAnsi="Book Antiqua" w:cs="Book Antiqua"/>
          <w:i/>
          <w:iCs/>
          <w:color w:val="000000"/>
        </w:rPr>
        <w:t>Obstet</w:t>
      </w:r>
      <w:proofErr w:type="spellEnd"/>
      <w:r w:rsidRPr="00F02889">
        <w:rPr>
          <w:rFonts w:ascii="Book Antiqua" w:eastAsia="Book Antiqua" w:hAnsi="Book Antiqua" w:cs="Book Antiqua"/>
          <w:color w:val="000000"/>
        </w:rPr>
        <w:t xml:space="preserve"> 1979; </w:t>
      </w:r>
      <w:r w:rsidRPr="00F02889">
        <w:rPr>
          <w:rFonts w:ascii="Book Antiqua" w:eastAsia="Book Antiqua" w:hAnsi="Book Antiqua" w:cs="Book Antiqua"/>
          <w:b/>
          <w:bCs/>
          <w:color w:val="000000"/>
        </w:rPr>
        <w:t>148</w:t>
      </w:r>
      <w:r w:rsidRPr="00F02889">
        <w:rPr>
          <w:rFonts w:ascii="Book Antiqua" w:eastAsia="Book Antiqua" w:hAnsi="Book Antiqua" w:cs="Book Antiqua"/>
          <w:color w:val="000000"/>
        </w:rPr>
        <w:t>: 246-248 [PMID: 154176]</w:t>
      </w:r>
    </w:p>
    <w:p w14:paraId="547AAD1A"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29 </w:t>
      </w:r>
      <w:r w:rsidRPr="00F02889">
        <w:rPr>
          <w:rFonts w:ascii="Book Antiqua" w:eastAsia="Book Antiqua" w:hAnsi="Book Antiqua" w:cs="Book Antiqua"/>
          <w:b/>
          <w:bCs/>
          <w:color w:val="000000"/>
        </w:rPr>
        <w:t>Yew KC</w:t>
      </w:r>
      <w:r w:rsidRPr="00F02889">
        <w:rPr>
          <w:rFonts w:ascii="Book Antiqua" w:eastAsia="Book Antiqua" w:hAnsi="Book Antiqua" w:cs="Book Antiqua"/>
          <w:color w:val="000000"/>
        </w:rPr>
        <w:t xml:space="preserve">, </w:t>
      </w:r>
      <w:proofErr w:type="spellStart"/>
      <w:r w:rsidRPr="00F02889">
        <w:rPr>
          <w:rFonts w:ascii="Book Antiqua" w:eastAsia="Book Antiqua" w:hAnsi="Book Antiqua" w:cs="Book Antiqua"/>
          <w:color w:val="000000"/>
        </w:rPr>
        <w:t>Chuah</w:t>
      </w:r>
      <w:proofErr w:type="spellEnd"/>
      <w:r w:rsidRPr="00F02889">
        <w:rPr>
          <w:rFonts w:ascii="Book Antiqua" w:eastAsia="Book Antiqua" w:hAnsi="Book Antiqua" w:cs="Book Antiqua"/>
          <w:color w:val="000000"/>
        </w:rPr>
        <w:t xml:space="preserve"> SK. </w:t>
      </w:r>
      <w:proofErr w:type="spellStart"/>
      <w:r w:rsidRPr="00F02889">
        <w:rPr>
          <w:rFonts w:ascii="Book Antiqua" w:eastAsia="Book Antiqua" w:hAnsi="Book Antiqua" w:cs="Book Antiqua"/>
          <w:color w:val="000000"/>
        </w:rPr>
        <w:t>Antireflux</w:t>
      </w:r>
      <w:proofErr w:type="spellEnd"/>
      <w:r w:rsidRPr="00F02889">
        <w:rPr>
          <w:rFonts w:ascii="Book Antiqua" w:eastAsia="Book Antiqua" w:hAnsi="Book Antiqua" w:cs="Book Antiqua"/>
          <w:color w:val="000000"/>
        </w:rPr>
        <w:t xml:space="preserve"> endoluminal therapies: past and present. </w:t>
      </w:r>
      <w:r w:rsidRPr="00F02889">
        <w:rPr>
          <w:rFonts w:ascii="Book Antiqua" w:eastAsia="Book Antiqua" w:hAnsi="Book Antiqua" w:cs="Book Antiqua"/>
          <w:i/>
          <w:iCs/>
          <w:color w:val="000000"/>
        </w:rPr>
        <w:t xml:space="preserve">Gastroenterol Res </w:t>
      </w:r>
      <w:proofErr w:type="spellStart"/>
      <w:r w:rsidRPr="00F02889">
        <w:rPr>
          <w:rFonts w:ascii="Book Antiqua" w:eastAsia="Book Antiqua" w:hAnsi="Book Antiqua" w:cs="Book Antiqua"/>
          <w:i/>
          <w:iCs/>
          <w:color w:val="000000"/>
        </w:rPr>
        <w:t>Pract</w:t>
      </w:r>
      <w:proofErr w:type="spellEnd"/>
      <w:r w:rsidRPr="00F02889">
        <w:rPr>
          <w:rFonts w:ascii="Book Antiqua" w:eastAsia="Book Antiqua" w:hAnsi="Book Antiqua" w:cs="Book Antiqua"/>
          <w:color w:val="000000"/>
        </w:rPr>
        <w:t xml:space="preserve"> 2013; </w:t>
      </w:r>
      <w:r w:rsidRPr="00F02889">
        <w:rPr>
          <w:rFonts w:ascii="Book Antiqua" w:eastAsia="Book Antiqua" w:hAnsi="Book Antiqua" w:cs="Book Antiqua"/>
          <w:b/>
          <w:bCs/>
          <w:color w:val="000000"/>
        </w:rPr>
        <w:t>2013</w:t>
      </w:r>
      <w:r w:rsidRPr="00F02889">
        <w:rPr>
          <w:rFonts w:ascii="Book Antiqua" w:eastAsia="Book Antiqua" w:hAnsi="Book Antiqua" w:cs="Book Antiqua"/>
          <w:color w:val="000000"/>
        </w:rPr>
        <w:t>: 481417 [PMID: 23935608 DOI: 10.1155/2013/481417]</w:t>
      </w:r>
    </w:p>
    <w:p w14:paraId="014FA94C"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30 </w:t>
      </w:r>
      <w:proofErr w:type="spellStart"/>
      <w:r w:rsidRPr="00F02889">
        <w:rPr>
          <w:rFonts w:ascii="Book Antiqua" w:eastAsia="Book Antiqua" w:hAnsi="Book Antiqua" w:cs="Book Antiqua"/>
          <w:b/>
          <w:bCs/>
          <w:color w:val="000000"/>
        </w:rPr>
        <w:t>Filipi</w:t>
      </w:r>
      <w:proofErr w:type="spellEnd"/>
      <w:r w:rsidRPr="00F02889">
        <w:rPr>
          <w:rFonts w:ascii="Book Antiqua" w:eastAsia="Book Antiqua" w:hAnsi="Book Antiqua" w:cs="Book Antiqua"/>
          <w:b/>
          <w:bCs/>
          <w:color w:val="000000"/>
        </w:rPr>
        <w:t xml:space="preserve"> CJ</w:t>
      </w:r>
      <w:r w:rsidRPr="00F02889">
        <w:rPr>
          <w:rFonts w:ascii="Book Antiqua" w:eastAsia="Book Antiqua" w:hAnsi="Book Antiqua" w:cs="Book Antiqua"/>
          <w:color w:val="000000"/>
        </w:rPr>
        <w:t xml:space="preserve">, Lehman GA, Rothstein RI, </w:t>
      </w:r>
      <w:proofErr w:type="spellStart"/>
      <w:r w:rsidRPr="00F02889">
        <w:rPr>
          <w:rFonts w:ascii="Book Antiqua" w:eastAsia="Book Antiqua" w:hAnsi="Book Antiqua" w:cs="Book Antiqua"/>
          <w:color w:val="000000"/>
        </w:rPr>
        <w:t>Raijman</w:t>
      </w:r>
      <w:proofErr w:type="spellEnd"/>
      <w:r w:rsidRPr="00F02889">
        <w:rPr>
          <w:rFonts w:ascii="Book Antiqua" w:eastAsia="Book Antiqua" w:hAnsi="Book Antiqua" w:cs="Book Antiqua"/>
          <w:color w:val="000000"/>
        </w:rPr>
        <w:t xml:space="preserve"> I, </w:t>
      </w:r>
      <w:proofErr w:type="spellStart"/>
      <w:r w:rsidRPr="00F02889">
        <w:rPr>
          <w:rFonts w:ascii="Book Antiqua" w:eastAsia="Book Antiqua" w:hAnsi="Book Antiqua" w:cs="Book Antiqua"/>
          <w:color w:val="000000"/>
        </w:rPr>
        <w:t>Stiegmann</w:t>
      </w:r>
      <w:proofErr w:type="spellEnd"/>
      <w:r w:rsidRPr="00F02889">
        <w:rPr>
          <w:rFonts w:ascii="Book Antiqua" w:eastAsia="Book Antiqua" w:hAnsi="Book Antiqua" w:cs="Book Antiqua"/>
          <w:color w:val="000000"/>
        </w:rPr>
        <w:t xml:space="preserve"> GV, Waring JP, Hunter JG, </w:t>
      </w:r>
      <w:proofErr w:type="spellStart"/>
      <w:r w:rsidRPr="00F02889">
        <w:rPr>
          <w:rFonts w:ascii="Book Antiqua" w:eastAsia="Book Antiqua" w:hAnsi="Book Antiqua" w:cs="Book Antiqua"/>
          <w:color w:val="000000"/>
        </w:rPr>
        <w:t>Gostout</w:t>
      </w:r>
      <w:proofErr w:type="spellEnd"/>
      <w:r w:rsidRPr="00F02889">
        <w:rPr>
          <w:rFonts w:ascii="Book Antiqua" w:eastAsia="Book Antiqua" w:hAnsi="Book Antiqua" w:cs="Book Antiqua"/>
          <w:color w:val="000000"/>
        </w:rPr>
        <w:t xml:space="preserve"> CJ, </w:t>
      </w:r>
      <w:proofErr w:type="spellStart"/>
      <w:r w:rsidRPr="00F02889">
        <w:rPr>
          <w:rFonts w:ascii="Book Antiqua" w:eastAsia="Book Antiqua" w:hAnsi="Book Antiqua" w:cs="Book Antiqua"/>
          <w:color w:val="000000"/>
        </w:rPr>
        <w:t>Edmundowicz</w:t>
      </w:r>
      <w:proofErr w:type="spellEnd"/>
      <w:r w:rsidRPr="00F02889">
        <w:rPr>
          <w:rFonts w:ascii="Book Antiqua" w:eastAsia="Book Antiqua" w:hAnsi="Book Antiqua" w:cs="Book Antiqua"/>
          <w:color w:val="000000"/>
        </w:rPr>
        <w:t xml:space="preserve"> SA, Dunne DP, Watson PA, Cornet DA. Transoral, flexible endoscopic suturing for treatment of GERD: a multicenter trial. </w:t>
      </w:r>
      <w:proofErr w:type="spellStart"/>
      <w:r w:rsidRPr="00F02889">
        <w:rPr>
          <w:rFonts w:ascii="Book Antiqua" w:eastAsia="Book Antiqua" w:hAnsi="Book Antiqua" w:cs="Book Antiqua"/>
          <w:i/>
          <w:iCs/>
          <w:color w:val="000000"/>
        </w:rPr>
        <w:t>Gastrointest</w:t>
      </w:r>
      <w:proofErr w:type="spellEnd"/>
      <w:r w:rsidRPr="00F02889">
        <w:rPr>
          <w:rFonts w:ascii="Book Antiqua" w:eastAsia="Book Antiqua" w:hAnsi="Book Antiqua" w:cs="Book Antiqua"/>
          <w:i/>
          <w:iCs/>
          <w:color w:val="000000"/>
        </w:rPr>
        <w:t xml:space="preserve"> </w:t>
      </w:r>
      <w:proofErr w:type="spellStart"/>
      <w:r w:rsidRPr="00F02889">
        <w:rPr>
          <w:rFonts w:ascii="Book Antiqua" w:eastAsia="Book Antiqua" w:hAnsi="Book Antiqua" w:cs="Book Antiqua"/>
          <w:i/>
          <w:iCs/>
          <w:color w:val="000000"/>
        </w:rPr>
        <w:t>Endosc</w:t>
      </w:r>
      <w:proofErr w:type="spellEnd"/>
      <w:r w:rsidRPr="00F02889">
        <w:rPr>
          <w:rFonts w:ascii="Book Antiqua" w:eastAsia="Book Antiqua" w:hAnsi="Book Antiqua" w:cs="Book Antiqua"/>
          <w:color w:val="000000"/>
        </w:rPr>
        <w:t xml:space="preserve"> 2001; </w:t>
      </w:r>
      <w:r w:rsidRPr="00F02889">
        <w:rPr>
          <w:rFonts w:ascii="Book Antiqua" w:eastAsia="Book Antiqua" w:hAnsi="Book Antiqua" w:cs="Book Antiqua"/>
          <w:b/>
          <w:bCs/>
          <w:color w:val="000000"/>
        </w:rPr>
        <w:t>53</w:t>
      </w:r>
      <w:r w:rsidRPr="00F02889">
        <w:rPr>
          <w:rFonts w:ascii="Book Antiqua" w:eastAsia="Book Antiqua" w:hAnsi="Book Antiqua" w:cs="Book Antiqua"/>
          <w:color w:val="000000"/>
        </w:rPr>
        <w:t>: 416-422 [PMID: 11275879 DOI: 10.1067/mge.2001.113502]</w:t>
      </w:r>
    </w:p>
    <w:p w14:paraId="681E7CD5"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31 </w:t>
      </w:r>
      <w:proofErr w:type="spellStart"/>
      <w:r w:rsidRPr="00F02889">
        <w:rPr>
          <w:rFonts w:ascii="Book Antiqua" w:eastAsia="Book Antiqua" w:hAnsi="Book Antiqua" w:cs="Book Antiqua"/>
          <w:b/>
          <w:bCs/>
          <w:color w:val="000000"/>
        </w:rPr>
        <w:t>Fockens</w:t>
      </w:r>
      <w:proofErr w:type="spellEnd"/>
      <w:r w:rsidRPr="00F02889">
        <w:rPr>
          <w:rFonts w:ascii="Book Antiqua" w:eastAsia="Book Antiqua" w:hAnsi="Book Antiqua" w:cs="Book Antiqua"/>
          <w:b/>
          <w:bCs/>
          <w:color w:val="000000"/>
        </w:rPr>
        <w:t xml:space="preserve"> P</w:t>
      </w:r>
      <w:r w:rsidRPr="00F02889">
        <w:rPr>
          <w:rFonts w:ascii="Book Antiqua" w:eastAsia="Book Antiqua" w:hAnsi="Book Antiqua" w:cs="Book Antiqua"/>
          <w:color w:val="000000"/>
        </w:rPr>
        <w:t xml:space="preserve">, Cohen L, </w:t>
      </w:r>
      <w:proofErr w:type="spellStart"/>
      <w:r w:rsidRPr="00F02889">
        <w:rPr>
          <w:rFonts w:ascii="Book Antiqua" w:eastAsia="Book Antiqua" w:hAnsi="Book Antiqua" w:cs="Book Antiqua"/>
          <w:color w:val="000000"/>
        </w:rPr>
        <w:t>Edmundowicz</w:t>
      </w:r>
      <w:proofErr w:type="spellEnd"/>
      <w:r w:rsidRPr="00F02889">
        <w:rPr>
          <w:rFonts w:ascii="Book Antiqua" w:eastAsia="Book Antiqua" w:hAnsi="Book Antiqua" w:cs="Book Antiqua"/>
          <w:color w:val="000000"/>
        </w:rPr>
        <w:t xml:space="preserve"> SA, </w:t>
      </w:r>
      <w:proofErr w:type="spellStart"/>
      <w:r w:rsidRPr="00F02889">
        <w:rPr>
          <w:rFonts w:ascii="Book Antiqua" w:eastAsia="Book Antiqua" w:hAnsi="Book Antiqua" w:cs="Book Antiqua"/>
          <w:color w:val="000000"/>
        </w:rPr>
        <w:t>Binmoeller</w:t>
      </w:r>
      <w:proofErr w:type="spellEnd"/>
      <w:r w:rsidRPr="00F02889">
        <w:rPr>
          <w:rFonts w:ascii="Book Antiqua" w:eastAsia="Book Antiqua" w:hAnsi="Book Antiqua" w:cs="Book Antiqua"/>
          <w:color w:val="000000"/>
        </w:rPr>
        <w:t xml:space="preserve"> K, Rothstein RI, Smith D, Lin E, </w:t>
      </w:r>
      <w:proofErr w:type="spellStart"/>
      <w:r w:rsidRPr="00F02889">
        <w:rPr>
          <w:rFonts w:ascii="Book Antiqua" w:eastAsia="Book Antiqua" w:hAnsi="Book Antiqua" w:cs="Book Antiqua"/>
          <w:color w:val="000000"/>
        </w:rPr>
        <w:t>Nickl</w:t>
      </w:r>
      <w:proofErr w:type="spellEnd"/>
      <w:r w:rsidRPr="00F02889">
        <w:rPr>
          <w:rFonts w:ascii="Book Antiqua" w:eastAsia="Book Antiqua" w:hAnsi="Book Antiqua" w:cs="Book Antiqua"/>
          <w:color w:val="000000"/>
        </w:rPr>
        <w:t xml:space="preserve"> N, Overholt B, </w:t>
      </w:r>
      <w:proofErr w:type="spellStart"/>
      <w:r w:rsidRPr="00F02889">
        <w:rPr>
          <w:rFonts w:ascii="Book Antiqua" w:eastAsia="Book Antiqua" w:hAnsi="Book Antiqua" w:cs="Book Antiqua"/>
          <w:color w:val="000000"/>
        </w:rPr>
        <w:t>Kahrilas</w:t>
      </w:r>
      <w:proofErr w:type="spellEnd"/>
      <w:r w:rsidRPr="00F02889">
        <w:rPr>
          <w:rFonts w:ascii="Book Antiqua" w:eastAsia="Book Antiqua" w:hAnsi="Book Antiqua" w:cs="Book Antiqua"/>
          <w:color w:val="000000"/>
        </w:rPr>
        <w:t xml:space="preserve"> PJ, Vakil N, Abdel Aziz Hassan AM, Lehman GA. Prospective randomized controlled trial of an injectable esophageal prosthesis </w:t>
      </w:r>
      <w:r w:rsidRPr="00F02889">
        <w:rPr>
          <w:rFonts w:ascii="Book Antiqua" w:eastAsia="Book Antiqua" w:hAnsi="Book Antiqua" w:cs="Book Antiqua"/>
          <w:i/>
          <w:iCs/>
          <w:color w:val="000000"/>
        </w:rPr>
        <w:t>vs</w:t>
      </w:r>
      <w:r w:rsidRPr="00F02889">
        <w:rPr>
          <w:rFonts w:ascii="Book Antiqua" w:eastAsia="Book Antiqua" w:hAnsi="Book Antiqua" w:cs="Book Antiqua"/>
          <w:color w:val="000000"/>
        </w:rPr>
        <w:t xml:space="preserve"> a sham procedure for endoscopic treatment of gastroesophageal reflux disease. </w:t>
      </w:r>
      <w:r w:rsidRPr="00F02889">
        <w:rPr>
          <w:rFonts w:ascii="Book Antiqua" w:eastAsia="Book Antiqua" w:hAnsi="Book Antiqua" w:cs="Book Antiqua"/>
          <w:i/>
          <w:iCs/>
          <w:color w:val="000000"/>
        </w:rPr>
        <w:t xml:space="preserve">Surg </w:t>
      </w:r>
      <w:proofErr w:type="spellStart"/>
      <w:r w:rsidRPr="00F02889">
        <w:rPr>
          <w:rFonts w:ascii="Book Antiqua" w:eastAsia="Book Antiqua" w:hAnsi="Book Antiqua" w:cs="Book Antiqua"/>
          <w:i/>
          <w:iCs/>
          <w:color w:val="000000"/>
        </w:rPr>
        <w:t>Endosc</w:t>
      </w:r>
      <w:proofErr w:type="spellEnd"/>
      <w:r w:rsidRPr="00F02889">
        <w:rPr>
          <w:rFonts w:ascii="Book Antiqua" w:eastAsia="Book Antiqua" w:hAnsi="Book Antiqua" w:cs="Book Antiqua"/>
          <w:color w:val="000000"/>
        </w:rPr>
        <w:t xml:space="preserve"> 2010; </w:t>
      </w:r>
      <w:r w:rsidRPr="00F02889">
        <w:rPr>
          <w:rFonts w:ascii="Book Antiqua" w:eastAsia="Book Antiqua" w:hAnsi="Book Antiqua" w:cs="Book Antiqua"/>
          <w:b/>
          <w:bCs/>
          <w:color w:val="000000"/>
        </w:rPr>
        <w:t>24</w:t>
      </w:r>
      <w:r w:rsidRPr="00F02889">
        <w:rPr>
          <w:rFonts w:ascii="Book Antiqua" w:eastAsia="Book Antiqua" w:hAnsi="Book Antiqua" w:cs="Book Antiqua"/>
          <w:color w:val="000000"/>
        </w:rPr>
        <w:t>: 1387-1397 [PMID: 20198491 DOI: 10.1007/s00464-009-0784-9]</w:t>
      </w:r>
    </w:p>
    <w:p w14:paraId="74A7E85E"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32 </w:t>
      </w:r>
      <w:proofErr w:type="spellStart"/>
      <w:r w:rsidRPr="00F02889">
        <w:rPr>
          <w:rFonts w:ascii="Book Antiqua" w:eastAsia="Book Antiqua" w:hAnsi="Book Antiqua" w:cs="Book Antiqua"/>
          <w:b/>
          <w:bCs/>
          <w:color w:val="000000"/>
        </w:rPr>
        <w:t>Oor</w:t>
      </w:r>
      <w:proofErr w:type="spellEnd"/>
      <w:r w:rsidRPr="00F02889">
        <w:rPr>
          <w:rFonts w:ascii="Book Antiqua" w:eastAsia="Book Antiqua" w:hAnsi="Book Antiqua" w:cs="Book Antiqua"/>
          <w:b/>
          <w:bCs/>
          <w:color w:val="000000"/>
        </w:rPr>
        <w:t xml:space="preserve"> JE</w:t>
      </w:r>
      <w:r w:rsidRPr="00F02889">
        <w:rPr>
          <w:rFonts w:ascii="Book Antiqua" w:eastAsia="Book Antiqua" w:hAnsi="Book Antiqua" w:cs="Book Antiqua"/>
          <w:color w:val="000000"/>
        </w:rPr>
        <w:t xml:space="preserve">, </w:t>
      </w:r>
      <w:proofErr w:type="spellStart"/>
      <w:r w:rsidRPr="00F02889">
        <w:rPr>
          <w:rFonts w:ascii="Book Antiqua" w:eastAsia="Book Antiqua" w:hAnsi="Book Antiqua" w:cs="Book Antiqua"/>
          <w:color w:val="000000"/>
        </w:rPr>
        <w:t>Roks</w:t>
      </w:r>
      <w:proofErr w:type="spellEnd"/>
      <w:r w:rsidRPr="00F02889">
        <w:rPr>
          <w:rFonts w:ascii="Book Antiqua" w:eastAsia="Book Antiqua" w:hAnsi="Book Antiqua" w:cs="Book Antiqua"/>
          <w:color w:val="000000"/>
        </w:rPr>
        <w:t xml:space="preserve"> DJ, </w:t>
      </w:r>
      <w:proofErr w:type="spellStart"/>
      <w:r w:rsidRPr="00F02889">
        <w:rPr>
          <w:rFonts w:ascii="Book Antiqua" w:eastAsia="Book Antiqua" w:hAnsi="Book Antiqua" w:cs="Book Antiqua"/>
          <w:color w:val="000000"/>
        </w:rPr>
        <w:t>Broeders</w:t>
      </w:r>
      <w:proofErr w:type="spellEnd"/>
      <w:r w:rsidRPr="00F02889">
        <w:rPr>
          <w:rFonts w:ascii="Book Antiqua" w:eastAsia="Book Antiqua" w:hAnsi="Book Antiqua" w:cs="Book Antiqua"/>
          <w:color w:val="000000"/>
        </w:rPr>
        <w:t xml:space="preserve"> JA, </w:t>
      </w:r>
      <w:proofErr w:type="spellStart"/>
      <w:r w:rsidRPr="00F02889">
        <w:rPr>
          <w:rFonts w:ascii="Book Antiqua" w:eastAsia="Book Antiqua" w:hAnsi="Book Antiqua" w:cs="Book Antiqua"/>
          <w:color w:val="000000"/>
        </w:rPr>
        <w:t>Hazebroek</w:t>
      </w:r>
      <w:proofErr w:type="spellEnd"/>
      <w:r w:rsidRPr="00F02889">
        <w:rPr>
          <w:rFonts w:ascii="Book Antiqua" w:eastAsia="Book Antiqua" w:hAnsi="Book Antiqua" w:cs="Book Antiqua"/>
          <w:color w:val="000000"/>
        </w:rPr>
        <w:t xml:space="preserve"> EJ, </w:t>
      </w:r>
      <w:proofErr w:type="spellStart"/>
      <w:r w:rsidRPr="00F02889">
        <w:rPr>
          <w:rFonts w:ascii="Book Antiqua" w:eastAsia="Book Antiqua" w:hAnsi="Book Antiqua" w:cs="Book Antiqua"/>
          <w:color w:val="000000"/>
        </w:rPr>
        <w:t>Gooszen</w:t>
      </w:r>
      <w:proofErr w:type="spellEnd"/>
      <w:r w:rsidRPr="00F02889">
        <w:rPr>
          <w:rFonts w:ascii="Book Antiqua" w:eastAsia="Book Antiqua" w:hAnsi="Book Antiqua" w:cs="Book Antiqua"/>
          <w:color w:val="000000"/>
        </w:rPr>
        <w:t xml:space="preserve"> HG. Seventeen-year Outcome of a Randomized Clinical Trial Comparing Laparoscopic and Conventional Nissen Fundoplication: A Plea for Patient Counseling and Clarification. </w:t>
      </w:r>
      <w:r w:rsidRPr="00F02889">
        <w:rPr>
          <w:rFonts w:ascii="Book Antiqua" w:eastAsia="Book Antiqua" w:hAnsi="Book Antiqua" w:cs="Book Antiqua"/>
          <w:i/>
          <w:iCs/>
          <w:color w:val="000000"/>
        </w:rPr>
        <w:t>Ann Surg</w:t>
      </w:r>
      <w:r w:rsidRPr="00F02889">
        <w:rPr>
          <w:rFonts w:ascii="Book Antiqua" w:eastAsia="Book Antiqua" w:hAnsi="Book Antiqua" w:cs="Book Antiqua"/>
          <w:color w:val="000000"/>
        </w:rPr>
        <w:t xml:space="preserve"> 2017; </w:t>
      </w:r>
      <w:r w:rsidRPr="00F02889">
        <w:rPr>
          <w:rFonts w:ascii="Book Antiqua" w:eastAsia="Book Antiqua" w:hAnsi="Book Antiqua" w:cs="Book Antiqua"/>
          <w:b/>
          <w:bCs/>
          <w:color w:val="000000"/>
        </w:rPr>
        <w:t>266</w:t>
      </w:r>
      <w:r w:rsidRPr="00F02889">
        <w:rPr>
          <w:rFonts w:ascii="Book Antiqua" w:eastAsia="Book Antiqua" w:hAnsi="Book Antiqua" w:cs="Book Antiqua"/>
          <w:color w:val="000000"/>
        </w:rPr>
        <w:t>: 23-28 [PMID: 28294958 DOI: 10.1097/SLA.0000000000002106]</w:t>
      </w:r>
    </w:p>
    <w:p w14:paraId="688A6684"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lastRenderedPageBreak/>
        <w:t xml:space="preserve">33 </w:t>
      </w:r>
      <w:r w:rsidRPr="00F02889">
        <w:rPr>
          <w:rFonts w:ascii="Book Antiqua" w:eastAsia="Book Antiqua" w:hAnsi="Book Antiqua" w:cs="Book Antiqua"/>
          <w:b/>
          <w:bCs/>
          <w:color w:val="000000"/>
        </w:rPr>
        <w:t>Falk GW</w:t>
      </w:r>
      <w:r w:rsidRPr="00F02889">
        <w:rPr>
          <w:rFonts w:ascii="Book Antiqua" w:eastAsia="Book Antiqua" w:hAnsi="Book Antiqua" w:cs="Book Antiqua"/>
          <w:color w:val="000000"/>
        </w:rPr>
        <w:t xml:space="preserve">, </w:t>
      </w:r>
      <w:proofErr w:type="spellStart"/>
      <w:r w:rsidRPr="00F02889">
        <w:rPr>
          <w:rFonts w:ascii="Book Antiqua" w:eastAsia="Book Antiqua" w:hAnsi="Book Antiqua" w:cs="Book Antiqua"/>
          <w:color w:val="000000"/>
        </w:rPr>
        <w:t>Fennerty</w:t>
      </w:r>
      <w:proofErr w:type="spellEnd"/>
      <w:r w:rsidRPr="00F02889">
        <w:rPr>
          <w:rFonts w:ascii="Book Antiqua" w:eastAsia="Book Antiqua" w:hAnsi="Book Antiqua" w:cs="Book Antiqua"/>
          <w:color w:val="000000"/>
        </w:rPr>
        <w:t xml:space="preserve"> MB, Rothstein RI. AGA Institute medical position statement on the use of endoscopic therapy for gastroesophageal reflux disease. </w:t>
      </w:r>
      <w:r w:rsidRPr="00F02889">
        <w:rPr>
          <w:rFonts w:ascii="Book Antiqua" w:eastAsia="Book Antiqua" w:hAnsi="Book Antiqua" w:cs="Book Antiqua"/>
          <w:i/>
          <w:iCs/>
          <w:color w:val="000000"/>
        </w:rPr>
        <w:t>Gastroenterology</w:t>
      </w:r>
      <w:r w:rsidRPr="00F02889">
        <w:rPr>
          <w:rFonts w:ascii="Book Antiqua" w:eastAsia="Book Antiqua" w:hAnsi="Book Antiqua" w:cs="Book Antiqua"/>
          <w:color w:val="000000"/>
        </w:rPr>
        <w:t xml:space="preserve"> 2006; </w:t>
      </w:r>
      <w:r w:rsidRPr="00F02889">
        <w:rPr>
          <w:rFonts w:ascii="Book Antiqua" w:eastAsia="Book Antiqua" w:hAnsi="Book Antiqua" w:cs="Book Antiqua"/>
          <w:b/>
          <w:bCs/>
          <w:color w:val="000000"/>
        </w:rPr>
        <w:t>131</w:t>
      </w:r>
      <w:r w:rsidRPr="00F02889">
        <w:rPr>
          <w:rFonts w:ascii="Book Antiqua" w:eastAsia="Book Antiqua" w:hAnsi="Book Antiqua" w:cs="Book Antiqua"/>
          <w:color w:val="000000"/>
        </w:rPr>
        <w:t>: 1313-1314 [PMID: 17030198 DOI: 10.1053/j.gastro.2006.08.018]</w:t>
      </w:r>
    </w:p>
    <w:p w14:paraId="208BC646"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34 </w:t>
      </w:r>
      <w:r w:rsidRPr="00F02889">
        <w:rPr>
          <w:rFonts w:ascii="Book Antiqua" w:eastAsia="Book Antiqua" w:hAnsi="Book Antiqua" w:cs="Book Antiqua"/>
          <w:b/>
          <w:bCs/>
          <w:color w:val="000000"/>
        </w:rPr>
        <w:t>Pearl J</w:t>
      </w:r>
      <w:r w:rsidRPr="00F02889">
        <w:rPr>
          <w:rFonts w:ascii="Book Antiqua" w:eastAsia="Book Antiqua" w:hAnsi="Book Antiqua" w:cs="Book Antiqua"/>
          <w:color w:val="000000"/>
        </w:rPr>
        <w:t xml:space="preserve">, Pauli E, Dunkin B, </w:t>
      </w:r>
      <w:proofErr w:type="spellStart"/>
      <w:r w:rsidRPr="00F02889">
        <w:rPr>
          <w:rFonts w:ascii="Book Antiqua" w:eastAsia="Book Antiqua" w:hAnsi="Book Antiqua" w:cs="Book Antiqua"/>
          <w:color w:val="000000"/>
        </w:rPr>
        <w:t>Stefanidis</w:t>
      </w:r>
      <w:proofErr w:type="spellEnd"/>
      <w:r w:rsidRPr="00F02889">
        <w:rPr>
          <w:rFonts w:ascii="Book Antiqua" w:eastAsia="Book Antiqua" w:hAnsi="Book Antiqua" w:cs="Book Antiqua"/>
          <w:color w:val="000000"/>
        </w:rPr>
        <w:t xml:space="preserve"> D. SAGES endoluminal treatments for GERD. </w:t>
      </w:r>
      <w:r w:rsidRPr="00F02889">
        <w:rPr>
          <w:rFonts w:ascii="Book Antiqua" w:eastAsia="Book Antiqua" w:hAnsi="Book Antiqua" w:cs="Book Antiqua"/>
          <w:i/>
          <w:iCs/>
          <w:color w:val="000000"/>
        </w:rPr>
        <w:t xml:space="preserve">Surg </w:t>
      </w:r>
      <w:proofErr w:type="spellStart"/>
      <w:r w:rsidRPr="00F02889">
        <w:rPr>
          <w:rFonts w:ascii="Book Antiqua" w:eastAsia="Book Antiqua" w:hAnsi="Book Antiqua" w:cs="Book Antiqua"/>
          <w:i/>
          <w:iCs/>
          <w:color w:val="000000"/>
        </w:rPr>
        <w:t>Endosc</w:t>
      </w:r>
      <w:proofErr w:type="spellEnd"/>
      <w:r w:rsidRPr="00F02889">
        <w:rPr>
          <w:rFonts w:ascii="Book Antiqua" w:eastAsia="Book Antiqua" w:hAnsi="Book Antiqua" w:cs="Book Antiqua"/>
          <w:color w:val="000000"/>
        </w:rPr>
        <w:t xml:space="preserve"> 2017; </w:t>
      </w:r>
      <w:r w:rsidRPr="00F02889">
        <w:rPr>
          <w:rFonts w:ascii="Book Antiqua" w:eastAsia="Book Antiqua" w:hAnsi="Book Antiqua" w:cs="Book Antiqua"/>
          <w:b/>
          <w:bCs/>
          <w:color w:val="000000"/>
        </w:rPr>
        <w:t>31</w:t>
      </w:r>
      <w:r w:rsidRPr="00F02889">
        <w:rPr>
          <w:rFonts w:ascii="Book Antiqua" w:eastAsia="Book Antiqua" w:hAnsi="Book Antiqua" w:cs="Book Antiqua"/>
          <w:color w:val="000000"/>
        </w:rPr>
        <w:t>: 3783-3790 [PMID: 28643067 DOI: 10.1007/s00464-017-5639-1]</w:t>
      </w:r>
    </w:p>
    <w:p w14:paraId="2D42299F"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35 </w:t>
      </w:r>
      <w:proofErr w:type="spellStart"/>
      <w:r w:rsidRPr="00F02889">
        <w:rPr>
          <w:rFonts w:ascii="Book Antiqua" w:eastAsia="Book Antiqua" w:hAnsi="Book Antiqua" w:cs="Book Antiqua"/>
          <w:b/>
          <w:bCs/>
          <w:color w:val="000000"/>
        </w:rPr>
        <w:t>Weusten</w:t>
      </w:r>
      <w:proofErr w:type="spellEnd"/>
      <w:r w:rsidRPr="00F02889">
        <w:rPr>
          <w:rFonts w:ascii="Book Antiqua" w:eastAsia="Book Antiqua" w:hAnsi="Book Antiqua" w:cs="Book Antiqua"/>
          <w:b/>
          <w:bCs/>
          <w:color w:val="000000"/>
        </w:rPr>
        <w:t xml:space="preserve"> BLAM</w:t>
      </w:r>
      <w:r w:rsidRPr="00F02889">
        <w:rPr>
          <w:rFonts w:ascii="Book Antiqua" w:eastAsia="Book Antiqua" w:hAnsi="Book Antiqua" w:cs="Book Antiqua"/>
          <w:color w:val="000000"/>
        </w:rPr>
        <w:t xml:space="preserve">, Barret M, </w:t>
      </w:r>
      <w:proofErr w:type="spellStart"/>
      <w:r w:rsidRPr="00F02889">
        <w:rPr>
          <w:rFonts w:ascii="Book Antiqua" w:eastAsia="Book Antiqua" w:hAnsi="Book Antiqua" w:cs="Book Antiqua"/>
          <w:color w:val="000000"/>
        </w:rPr>
        <w:t>Bredenoord</w:t>
      </w:r>
      <w:proofErr w:type="spellEnd"/>
      <w:r w:rsidRPr="00F02889">
        <w:rPr>
          <w:rFonts w:ascii="Book Antiqua" w:eastAsia="Book Antiqua" w:hAnsi="Book Antiqua" w:cs="Book Antiqua"/>
          <w:color w:val="000000"/>
        </w:rPr>
        <w:t xml:space="preserve"> AJ, </w:t>
      </w:r>
      <w:proofErr w:type="spellStart"/>
      <w:r w:rsidRPr="00F02889">
        <w:rPr>
          <w:rFonts w:ascii="Book Antiqua" w:eastAsia="Book Antiqua" w:hAnsi="Book Antiqua" w:cs="Book Antiqua"/>
          <w:color w:val="000000"/>
        </w:rPr>
        <w:t>Familiari</w:t>
      </w:r>
      <w:proofErr w:type="spellEnd"/>
      <w:r w:rsidRPr="00F02889">
        <w:rPr>
          <w:rFonts w:ascii="Book Antiqua" w:eastAsia="Book Antiqua" w:hAnsi="Book Antiqua" w:cs="Book Antiqua"/>
          <w:color w:val="000000"/>
        </w:rPr>
        <w:t xml:space="preserve"> P, Gonzalez JM, van </w:t>
      </w:r>
      <w:proofErr w:type="spellStart"/>
      <w:r w:rsidRPr="00F02889">
        <w:rPr>
          <w:rFonts w:ascii="Book Antiqua" w:eastAsia="Book Antiqua" w:hAnsi="Book Antiqua" w:cs="Book Antiqua"/>
          <w:color w:val="000000"/>
        </w:rPr>
        <w:t>Hooft</w:t>
      </w:r>
      <w:proofErr w:type="spellEnd"/>
      <w:r w:rsidRPr="00F02889">
        <w:rPr>
          <w:rFonts w:ascii="Book Antiqua" w:eastAsia="Book Antiqua" w:hAnsi="Book Antiqua" w:cs="Book Antiqua"/>
          <w:color w:val="000000"/>
        </w:rPr>
        <w:t xml:space="preserve"> JE, Lorenzo-</w:t>
      </w:r>
      <w:proofErr w:type="spellStart"/>
      <w:r w:rsidRPr="00F02889">
        <w:rPr>
          <w:rFonts w:ascii="Book Antiqua" w:eastAsia="Book Antiqua" w:hAnsi="Book Antiqua" w:cs="Book Antiqua"/>
          <w:color w:val="000000"/>
        </w:rPr>
        <w:t>Zúñiga</w:t>
      </w:r>
      <w:proofErr w:type="spellEnd"/>
      <w:r w:rsidRPr="00F02889">
        <w:rPr>
          <w:rFonts w:ascii="Book Antiqua" w:eastAsia="Book Antiqua" w:hAnsi="Book Antiqua" w:cs="Book Antiqua"/>
          <w:color w:val="000000"/>
        </w:rPr>
        <w:t xml:space="preserve"> V, Louis H, </w:t>
      </w:r>
      <w:proofErr w:type="spellStart"/>
      <w:r w:rsidRPr="00F02889">
        <w:rPr>
          <w:rFonts w:ascii="Book Antiqua" w:eastAsia="Book Antiqua" w:hAnsi="Book Antiqua" w:cs="Book Antiqua"/>
          <w:color w:val="000000"/>
        </w:rPr>
        <w:t>Martinek</w:t>
      </w:r>
      <w:proofErr w:type="spellEnd"/>
      <w:r w:rsidRPr="00F02889">
        <w:rPr>
          <w:rFonts w:ascii="Book Antiqua" w:eastAsia="Book Antiqua" w:hAnsi="Book Antiqua" w:cs="Book Antiqua"/>
          <w:color w:val="000000"/>
        </w:rPr>
        <w:t xml:space="preserve"> J, van Meer S, Neumann H, Pohl D, Prat F, von </w:t>
      </w:r>
      <w:proofErr w:type="spellStart"/>
      <w:r w:rsidRPr="00F02889">
        <w:rPr>
          <w:rFonts w:ascii="Book Antiqua" w:eastAsia="Book Antiqua" w:hAnsi="Book Antiqua" w:cs="Book Antiqua"/>
          <w:color w:val="000000"/>
        </w:rPr>
        <w:t>Renteln</w:t>
      </w:r>
      <w:proofErr w:type="spellEnd"/>
      <w:r w:rsidRPr="00F02889">
        <w:rPr>
          <w:rFonts w:ascii="Book Antiqua" w:eastAsia="Book Antiqua" w:hAnsi="Book Antiqua" w:cs="Book Antiqua"/>
          <w:color w:val="000000"/>
        </w:rPr>
        <w:t xml:space="preserve"> D, Savarino E, </w:t>
      </w:r>
      <w:proofErr w:type="spellStart"/>
      <w:r w:rsidRPr="00F02889">
        <w:rPr>
          <w:rFonts w:ascii="Book Antiqua" w:eastAsia="Book Antiqua" w:hAnsi="Book Antiqua" w:cs="Book Antiqua"/>
          <w:color w:val="000000"/>
        </w:rPr>
        <w:t>Sweis</w:t>
      </w:r>
      <w:proofErr w:type="spellEnd"/>
      <w:r w:rsidRPr="00F02889">
        <w:rPr>
          <w:rFonts w:ascii="Book Antiqua" w:eastAsia="Book Antiqua" w:hAnsi="Book Antiqua" w:cs="Book Antiqua"/>
          <w:color w:val="000000"/>
        </w:rPr>
        <w:t xml:space="preserve"> R, Tack J, </w:t>
      </w:r>
      <w:proofErr w:type="spellStart"/>
      <w:r w:rsidRPr="00F02889">
        <w:rPr>
          <w:rFonts w:ascii="Book Antiqua" w:eastAsia="Book Antiqua" w:hAnsi="Book Antiqua" w:cs="Book Antiqua"/>
          <w:color w:val="000000"/>
        </w:rPr>
        <w:t>Tutuian</w:t>
      </w:r>
      <w:proofErr w:type="spellEnd"/>
      <w:r w:rsidRPr="00F02889">
        <w:rPr>
          <w:rFonts w:ascii="Book Antiqua" w:eastAsia="Book Antiqua" w:hAnsi="Book Antiqua" w:cs="Book Antiqua"/>
          <w:color w:val="000000"/>
        </w:rPr>
        <w:t xml:space="preserve"> R, </w:t>
      </w:r>
      <w:proofErr w:type="spellStart"/>
      <w:r w:rsidRPr="00F02889">
        <w:rPr>
          <w:rFonts w:ascii="Book Antiqua" w:eastAsia="Book Antiqua" w:hAnsi="Book Antiqua" w:cs="Book Antiqua"/>
          <w:color w:val="000000"/>
        </w:rPr>
        <w:t>Ishaq</w:t>
      </w:r>
      <w:proofErr w:type="spellEnd"/>
      <w:r w:rsidRPr="00F02889">
        <w:rPr>
          <w:rFonts w:ascii="Book Antiqua" w:eastAsia="Book Antiqua" w:hAnsi="Book Antiqua" w:cs="Book Antiqua"/>
          <w:color w:val="000000"/>
        </w:rPr>
        <w:t xml:space="preserve"> S. Endoscopic management of gastrointestinal motility disorders - part 2: European Society of Gastrointestinal Endoscopy (ESGE) Guideline. </w:t>
      </w:r>
      <w:r w:rsidRPr="00F02889">
        <w:rPr>
          <w:rFonts w:ascii="Book Antiqua" w:eastAsia="Book Antiqua" w:hAnsi="Book Antiqua" w:cs="Book Antiqua"/>
          <w:i/>
          <w:iCs/>
          <w:color w:val="000000"/>
        </w:rPr>
        <w:t>Endoscopy</w:t>
      </w:r>
      <w:r w:rsidRPr="00F02889">
        <w:rPr>
          <w:rFonts w:ascii="Book Antiqua" w:eastAsia="Book Antiqua" w:hAnsi="Book Antiqua" w:cs="Book Antiqua"/>
          <w:color w:val="000000"/>
        </w:rPr>
        <w:t xml:space="preserve"> 2020; </w:t>
      </w:r>
      <w:r w:rsidRPr="00F02889">
        <w:rPr>
          <w:rFonts w:ascii="Book Antiqua" w:eastAsia="Book Antiqua" w:hAnsi="Book Antiqua" w:cs="Book Antiqua"/>
          <w:b/>
          <w:bCs/>
          <w:color w:val="000000"/>
        </w:rPr>
        <w:t>52</w:t>
      </w:r>
      <w:r w:rsidRPr="00F02889">
        <w:rPr>
          <w:rFonts w:ascii="Book Antiqua" w:eastAsia="Book Antiqua" w:hAnsi="Book Antiqua" w:cs="Book Antiqua"/>
          <w:color w:val="000000"/>
        </w:rPr>
        <w:t>: 600-614 [PMID: 32462649 DOI: 10.1055/a-1171-3174]</w:t>
      </w:r>
    </w:p>
    <w:p w14:paraId="5E438975"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36 </w:t>
      </w:r>
      <w:r w:rsidRPr="00F02889">
        <w:rPr>
          <w:rFonts w:ascii="Book Antiqua" w:eastAsia="Book Antiqua" w:hAnsi="Book Antiqua" w:cs="Book Antiqua"/>
          <w:b/>
          <w:bCs/>
          <w:color w:val="000000"/>
        </w:rPr>
        <w:t>Chang KJ</w:t>
      </w:r>
      <w:r w:rsidRPr="00F02889">
        <w:rPr>
          <w:rFonts w:ascii="Book Antiqua" w:eastAsia="Book Antiqua" w:hAnsi="Book Antiqua" w:cs="Book Antiqua"/>
          <w:color w:val="000000"/>
        </w:rPr>
        <w:t xml:space="preserve">, Bell R. Transoral Incisionless Fundoplication. </w:t>
      </w:r>
      <w:proofErr w:type="spellStart"/>
      <w:r w:rsidRPr="00F02889">
        <w:rPr>
          <w:rFonts w:ascii="Book Antiqua" w:eastAsia="Book Antiqua" w:hAnsi="Book Antiqua" w:cs="Book Antiqua"/>
          <w:i/>
          <w:iCs/>
          <w:color w:val="000000"/>
        </w:rPr>
        <w:t>Gastrointest</w:t>
      </w:r>
      <w:proofErr w:type="spellEnd"/>
      <w:r w:rsidRPr="00F02889">
        <w:rPr>
          <w:rFonts w:ascii="Book Antiqua" w:eastAsia="Book Antiqua" w:hAnsi="Book Antiqua" w:cs="Book Antiqua"/>
          <w:i/>
          <w:iCs/>
          <w:color w:val="000000"/>
        </w:rPr>
        <w:t xml:space="preserve"> </w:t>
      </w:r>
      <w:proofErr w:type="spellStart"/>
      <w:r w:rsidRPr="00F02889">
        <w:rPr>
          <w:rFonts w:ascii="Book Antiqua" w:eastAsia="Book Antiqua" w:hAnsi="Book Antiqua" w:cs="Book Antiqua"/>
          <w:i/>
          <w:iCs/>
          <w:color w:val="000000"/>
        </w:rPr>
        <w:t>Endosc</w:t>
      </w:r>
      <w:proofErr w:type="spellEnd"/>
      <w:r w:rsidRPr="00F02889">
        <w:rPr>
          <w:rFonts w:ascii="Book Antiqua" w:eastAsia="Book Antiqua" w:hAnsi="Book Antiqua" w:cs="Book Antiqua"/>
          <w:i/>
          <w:iCs/>
          <w:color w:val="000000"/>
        </w:rPr>
        <w:t xml:space="preserve"> Clin N Am</w:t>
      </w:r>
      <w:r w:rsidRPr="00F02889">
        <w:rPr>
          <w:rFonts w:ascii="Book Antiqua" w:eastAsia="Book Antiqua" w:hAnsi="Book Antiqua" w:cs="Book Antiqua"/>
          <w:color w:val="000000"/>
        </w:rPr>
        <w:t xml:space="preserve"> 2020; </w:t>
      </w:r>
      <w:r w:rsidRPr="00F02889">
        <w:rPr>
          <w:rFonts w:ascii="Book Antiqua" w:eastAsia="Book Antiqua" w:hAnsi="Book Antiqua" w:cs="Book Antiqua"/>
          <w:b/>
          <w:bCs/>
          <w:color w:val="000000"/>
        </w:rPr>
        <w:t>30</w:t>
      </w:r>
      <w:r w:rsidRPr="00F02889">
        <w:rPr>
          <w:rFonts w:ascii="Book Antiqua" w:eastAsia="Book Antiqua" w:hAnsi="Book Antiqua" w:cs="Book Antiqua"/>
          <w:color w:val="000000"/>
        </w:rPr>
        <w:t>: 267-289 [PMID: 32146946 DOI: 10.1016/j.giec.2019.12.008]</w:t>
      </w:r>
    </w:p>
    <w:p w14:paraId="5FFD3F65"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37 </w:t>
      </w:r>
      <w:proofErr w:type="spellStart"/>
      <w:r w:rsidRPr="00F02889">
        <w:rPr>
          <w:rFonts w:ascii="Book Antiqua" w:eastAsia="Book Antiqua" w:hAnsi="Book Antiqua" w:cs="Book Antiqua"/>
          <w:b/>
          <w:bCs/>
          <w:color w:val="000000"/>
        </w:rPr>
        <w:t>Ihde</w:t>
      </w:r>
      <w:proofErr w:type="spellEnd"/>
      <w:r w:rsidRPr="00F02889">
        <w:rPr>
          <w:rFonts w:ascii="Book Antiqua" w:eastAsia="Book Antiqua" w:hAnsi="Book Antiqua" w:cs="Book Antiqua"/>
          <w:b/>
          <w:bCs/>
          <w:color w:val="000000"/>
        </w:rPr>
        <w:t xml:space="preserve"> GM</w:t>
      </w:r>
      <w:r w:rsidRPr="00F02889">
        <w:rPr>
          <w:rFonts w:ascii="Book Antiqua" w:eastAsia="Book Antiqua" w:hAnsi="Book Antiqua" w:cs="Book Antiqua"/>
          <w:color w:val="000000"/>
        </w:rPr>
        <w:t xml:space="preserve">. The evolution of TIF: transoral incisionless fundoplication. </w:t>
      </w:r>
      <w:proofErr w:type="spellStart"/>
      <w:r w:rsidRPr="00F02889">
        <w:rPr>
          <w:rFonts w:ascii="Book Antiqua" w:eastAsia="Book Antiqua" w:hAnsi="Book Antiqua" w:cs="Book Antiqua"/>
          <w:i/>
          <w:iCs/>
          <w:color w:val="000000"/>
        </w:rPr>
        <w:t>Therap</w:t>
      </w:r>
      <w:proofErr w:type="spellEnd"/>
      <w:r w:rsidRPr="00F02889">
        <w:rPr>
          <w:rFonts w:ascii="Book Antiqua" w:eastAsia="Book Antiqua" w:hAnsi="Book Antiqua" w:cs="Book Antiqua"/>
          <w:i/>
          <w:iCs/>
          <w:color w:val="000000"/>
        </w:rPr>
        <w:t xml:space="preserve"> Adv Gastroenterol</w:t>
      </w:r>
      <w:r w:rsidRPr="00F02889">
        <w:rPr>
          <w:rFonts w:ascii="Book Antiqua" w:eastAsia="Book Antiqua" w:hAnsi="Book Antiqua" w:cs="Book Antiqua"/>
          <w:color w:val="000000"/>
        </w:rPr>
        <w:t xml:space="preserve"> 2020; </w:t>
      </w:r>
      <w:r w:rsidRPr="00F02889">
        <w:rPr>
          <w:rFonts w:ascii="Book Antiqua" w:eastAsia="Book Antiqua" w:hAnsi="Book Antiqua" w:cs="Book Antiqua"/>
          <w:b/>
          <w:bCs/>
          <w:color w:val="000000"/>
        </w:rPr>
        <w:t>13</w:t>
      </w:r>
      <w:r w:rsidRPr="00F02889">
        <w:rPr>
          <w:rFonts w:ascii="Book Antiqua" w:eastAsia="Book Antiqua" w:hAnsi="Book Antiqua" w:cs="Book Antiqua"/>
          <w:color w:val="000000"/>
        </w:rPr>
        <w:t>: 1756284820924206 [PMID: 32499834 DOI: 10.1177/1756284820924206]</w:t>
      </w:r>
    </w:p>
    <w:p w14:paraId="1175E321"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38 </w:t>
      </w:r>
      <w:proofErr w:type="spellStart"/>
      <w:r w:rsidRPr="00F02889">
        <w:rPr>
          <w:rFonts w:ascii="Book Antiqua" w:eastAsia="Book Antiqua" w:hAnsi="Book Antiqua" w:cs="Book Antiqua"/>
          <w:b/>
          <w:bCs/>
          <w:color w:val="000000"/>
        </w:rPr>
        <w:t>Testoni</w:t>
      </w:r>
      <w:proofErr w:type="spellEnd"/>
      <w:r w:rsidRPr="00F02889">
        <w:rPr>
          <w:rFonts w:ascii="Book Antiqua" w:eastAsia="Book Antiqua" w:hAnsi="Book Antiqua" w:cs="Book Antiqua"/>
          <w:b/>
          <w:bCs/>
          <w:color w:val="000000"/>
        </w:rPr>
        <w:t xml:space="preserve"> PA</w:t>
      </w:r>
      <w:r w:rsidRPr="00F02889">
        <w:rPr>
          <w:rFonts w:ascii="Book Antiqua" w:eastAsia="Book Antiqua" w:hAnsi="Book Antiqua" w:cs="Book Antiqua"/>
          <w:color w:val="000000"/>
        </w:rPr>
        <w:t xml:space="preserve">, </w:t>
      </w:r>
      <w:proofErr w:type="spellStart"/>
      <w:r w:rsidRPr="00F02889">
        <w:rPr>
          <w:rFonts w:ascii="Book Antiqua" w:eastAsia="Book Antiqua" w:hAnsi="Book Antiqua" w:cs="Book Antiqua"/>
          <w:color w:val="000000"/>
        </w:rPr>
        <w:t>Corsetti</w:t>
      </w:r>
      <w:proofErr w:type="spellEnd"/>
      <w:r w:rsidRPr="00F02889">
        <w:rPr>
          <w:rFonts w:ascii="Book Antiqua" w:eastAsia="Book Antiqua" w:hAnsi="Book Antiqua" w:cs="Book Antiqua"/>
          <w:color w:val="000000"/>
        </w:rPr>
        <w:t xml:space="preserve"> M, Di Pietro S, Castellaneta AG, </w:t>
      </w:r>
      <w:proofErr w:type="spellStart"/>
      <w:r w:rsidRPr="00F02889">
        <w:rPr>
          <w:rFonts w:ascii="Book Antiqua" w:eastAsia="Book Antiqua" w:hAnsi="Book Antiqua" w:cs="Book Antiqua"/>
          <w:color w:val="000000"/>
        </w:rPr>
        <w:t>Vailati</w:t>
      </w:r>
      <w:proofErr w:type="spellEnd"/>
      <w:r w:rsidRPr="00F02889">
        <w:rPr>
          <w:rFonts w:ascii="Book Antiqua" w:eastAsia="Book Antiqua" w:hAnsi="Book Antiqua" w:cs="Book Antiqua"/>
          <w:color w:val="000000"/>
        </w:rPr>
        <w:t xml:space="preserve"> C, </w:t>
      </w:r>
      <w:proofErr w:type="spellStart"/>
      <w:r w:rsidRPr="00F02889">
        <w:rPr>
          <w:rFonts w:ascii="Book Antiqua" w:eastAsia="Book Antiqua" w:hAnsi="Book Antiqua" w:cs="Book Antiqua"/>
          <w:color w:val="000000"/>
        </w:rPr>
        <w:t>Masci</w:t>
      </w:r>
      <w:proofErr w:type="spellEnd"/>
      <w:r w:rsidRPr="00F02889">
        <w:rPr>
          <w:rFonts w:ascii="Book Antiqua" w:eastAsia="Book Antiqua" w:hAnsi="Book Antiqua" w:cs="Book Antiqua"/>
          <w:color w:val="000000"/>
        </w:rPr>
        <w:t xml:space="preserve"> E, </w:t>
      </w:r>
      <w:proofErr w:type="spellStart"/>
      <w:r w:rsidRPr="00F02889">
        <w:rPr>
          <w:rFonts w:ascii="Book Antiqua" w:eastAsia="Book Antiqua" w:hAnsi="Book Antiqua" w:cs="Book Antiqua"/>
          <w:color w:val="000000"/>
        </w:rPr>
        <w:t>Passaretti</w:t>
      </w:r>
      <w:proofErr w:type="spellEnd"/>
      <w:r w:rsidRPr="00F02889">
        <w:rPr>
          <w:rFonts w:ascii="Book Antiqua" w:eastAsia="Book Antiqua" w:hAnsi="Book Antiqua" w:cs="Book Antiqua"/>
          <w:color w:val="000000"/>
        </w:rPr>
        <w:t xml:space="preserve"> S. Effect of transoral incisionless fundoplication on symptoms, PPI use, and </w:t>
      </w:r>
      <w:proofErr w:type="spellStart"/>
      <w:r w:rsidRPr="00F02889">
        <w:rPr>
          <w:rFonts w:ascii="Book Antiqua" w:eastAsia="Book Antiqua" w:hAnsi="Book Antiqua" w:cs="Book Antiqua"/>
          <w:color w:val="000000"/>
        </w:rPr>
        <w:t>ph</w:t>
      </w:r>
      <w:proofErr w:type="spellEnd"/>
      <w:r w:rsidRPr="00F02889">
        <w:rPr>
          <w:rFonts w:ascii="Book Antiqua" w:eastAsia="Book Antiqua" w:hAnsi="Book Antiqua" w:cs="Book Antiqua"/>
          <w:color w:val="000000"/>
        </w:rPr>
        <w:t xml:space="preserve">-impedance refluxes of GERD patients. </w:t>
      </w:r>
      <w:r w:rsidRPr="00F02889">
        <w:rPr>
          <w:rFonts w:ascii="Book Antiqua" w:eastAsia="Book Antiqua" w:hAnsi="Book Antiqua" w:cs="Book Antiqua"/>
          <w:i/>
          <w:iCs/>
          <w:color w:val="000000"/>
        </w:rPr>
        <w:t>World J Surg</w:t>
      </w:r>
      <w:r w:rsidRPr="00F02889">
        <w:rPr>
          <w:rFonts w:ascii="Book Antiqua" w:eastAsia="Book Antiqua" w:hAnsi="Book Antiqua" w:cs="Book Antiqua"/>
          <w:color w:val="000000"/>
        </w:rPr>
        <w:t xml:space="preserve"> 2010; </w:t>
      </w:r>
      <w:r w:rsidRPr="00F02889">
        <w:rPr>
          <w:rFonts w:ascii="Book Antiqua" w:eastAsia="Book Antiqua" w:hAnsi="Book Antiqua" w:cs="Book Antiqua"/>
          <w:b/>
          <w:bCs/>
          <w:color w:val="000000"/>
        </w:rPr>
        <w:t>34</w:t>
      </w:r>
      <w:r w:rsidRPr="00F02889">
        <w:rPr>
          <w:rFonts w:ascii="Book Antiqua" w:eastAsia="Book Antiqua" w:hAnsi="Book Antiqua" w:cs="Book Antiqua"/>
          <w:color w:val="000000"/>
        </w:rPr>
        <w:t>: 750-757 [PMID: 20091308 DOI: 10.1007/s00268-010-0394-7]</w:t>
      </w:r>
    </w:p>
    <w:p w14:paraId="72972FDE"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39 </w:t>
      </w:r>
      <w:proofErr w:type="spellStart"/>
      <w:r w:rsidRPr="00F02889">
        <w:rPr>
          <w:rFonts w:ascii="Book Antiqua" w:eastAsia="Book Antiqua" w:hAnsi="Book Antiqua" w:cs="Book Antiqua"/>
          <w:b/>
          <w:bCs/>
          <w:color w:val="000000"/>
        </w:rPr>
        <w:t>Ihde</w:t>
      </w:r>
      <w:proofErr w:type="spellEnd"/>
      <w:r w:rsidRPr="00F02889">
        <w:rPr>
          <w:rFonts w:ascii="Book Antiqua" w:eastAsia="Book Antiqua" w:hAnsi="Book Antiqua" w:cs="Book Antiqua"/>
          <w:b/>
          <w:bCs/>
          <w:color w:val="000000"/>
        </w:rPr>
        <w:t xml:space="preserve"> GM</w:t>
      </w:r>
      <w:r w:rsidRPr="00F02889">
        <w:rPr>
          <w:rFonts w:ascii="Book Antiqua" w:eastAsia="Book Antiqua" w:hAnsi="Book Antiqua" w:cs="Book Antiqua"/>
          <w:color w:val="000000"/>
        </w:rPr>
        <w:t xml:space="preserve">, Besancon K, </w:t>
      </w:r>
      <w:proofErr w:type="spellStart"/>
      <w:r w:rsidRPr="00F02889">
        <w:rPr>
          <w:rFonts w:ascii="Book Antiqua" w:eastAsia="Book Antiqua" w:hAnsi="Book Antiqua" w:cs="Book Antiqua"/>
          <w:color w:val="000000"/>
        </w:rPr>
        <w:t>Deljkich</w:t>
      </w:r>
      <w:proofErr w:type="spellEnd"/>
      <w:r w:rsidRPr="00F02889">
        <w:rPr>
          <w:rFonts w:ascii="Book Antiqua" w:eastAsia="Book Antiqua" w:hAnsi="Book Antiqua" w:cs="Book Antiqua"/>
          <w:color w:val="000000"/>
        </w:rPr>
        <w:t xml:space="preserve"> E. Short-term safety and symptomatic outcomes of transoral incisionless fundoplication with or without hiatal hernia repair in patients with chronic gastroesophageal reflux disease. </w:t>
      </w:r>
      <w:r w:rsidRPr="00F02889">
        <w:rPr>
          <w:rFonts w:ascii="Book Antiqua" w:eastAsia="Book Antiqua" w:hAnsi="Book Antiqua" w:cs="Book Antiqua"/>
          <w:i/>
          <w:iCs/>
          <w:color w:val="000000"/>
        </w:rPr>
        <w:t>Am J Surg</w:t>
      </w:r>
      <w:r w:rsidRPr="00F02889">
        <w:rPr>
          <w:rFonts w:ascii="Book Antiqua" w:eastAsia="Book Antiqua" w:hAnsi="Book Antiqua" w:cs="Book Antiqua"/>
          <w:color w:val="000000"/>
        </w:rPr>
        <w:t xml:space="preserve"> 2011; </w:t>
      </w:r>
      <w:r w:rsidRPr="00F02889">
        <w:rPr>
          <w:rFonts w:ascii="Book Antiqua" w:eastAsia="Book Antiqua" w:hAnsi="Book Antiqua" w:cs="Book Antiqua"/>
          <w:b/>
          <w:bCs/>
          <w:color w:val="000000"/>
        </w:rPr>
        <w:t>202</w:t>
      </w:r>
      <w:r w:rsidRPr="00F02889">
        <w:rPr>
          <w:rFonts w:ascii="Book Antiqua" w:eastAsia="Book Antiqua" w:hAnsi="Book Antiqua" w:cs="Book Antiqua"/>
          <w:color w:val="000000"/>
        </w:rPr>
        <w:t>: 740-6; discussion 746-7 [PMID: 22014853 DOI: 10.1016/j.amjsurg.2011.06.035]</w:t>
      </w:r>
    </w:p>
    <w:p w14:paraId="2D145169"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40 </w:t>
      </w:r>
      <w:proofErr w:type="spellStart"/>
      <w:r w:rsidRPr="00F02889">
        <w:rPr>
          <w:rFonts w:ascii="Book Antiqua" w:eastAsia="Book Antiqua" w:hAnsi="Book Antiqua" w:cs="Book Antiqua"/>
          <w:b/>
          <w:bCs/>
          <w:color w:val="000000"/>
        </w:rPr>
        <w:t>Narsule</w:t>
      </w:r>
      <w:proofErr w:type="spellEnd"/>
      <w:r w:rsidRPr="00F02889">
        <w:rPr>
          <w:rFonts w:ascii="Book Antiqua" w:eastAsia="Book Antiqua" w:hAnsi="Book Antiqua" w:cs="Book Antiqua"/>
          <w:b/>
          <w:bCs/>
          <w:color w:val="000000"/>
        </w:rPr>
        <w:t xml:space="preserve"> CK</w:t>
      </w:r>
      <w:r w:rsidRPr="00F02889">
        <w:rPr>
          <w:rFonts w:ascii="Book Antiqua" w:eastAsia="Book Antiqua" w:hAnsi="Book Antiqua" w:cs="Book Antiqua"/>
          <w:color w:val="000000"/>
        </w:rPr>
        <w:t xml:space="preserve">, Burch MA, </w:t>
      </w:r>
      <w:proofErr w:type="spellStart"/>
      <w:r w:rsidRPr="00F02889">
        <w:rPr>
          <w:rFonts w:ascii="Book Antiqua" w:eastAsia="Book Antiqua" w:hAnsi="Book Antiqua" w:cs="Book Antiqua"/>
          <w:color w:val="000000"/>
        </w:rPr>
        <w:t>Ebright</w:t>
      </w:r>
      <w:proofErr w:type="spellEnd"/>
      <w:r w:rsidRPr="00F02889">
        <w:rPr>
          <w:rFonts w:ascii="Book Antiqua" w:eastAsia="Book Antiqua" w:hAnsi="Book Antiqua" w:cs="Book Antiqua"/>
          <w:color w:val="000000"/>
        </w:rPr>
        <w:t xml:space="preserve"> MI, Hess DT, Rivas R Jr, Daly BD, Fernando HC. Endoscopic fundoplication for the treatment of gastroesophageal reflux disease: initial experience. </w:t>
      </w:r>
      <w:r w:rsidRPr="00F02889">
        <w:rPr>
          <w:rFonts w:ascii="Book Antiqua" w:eastAsia="Book Antiqua" w:hAnsi="Book Antiqua" w:cs="Book Antiqua"/>
          <w:i/>
          <w:iCs/>
          <w:color w:val="000000"/>
        </w:rPr>
        <w:t xml:space="preserve">J </w:t>
      </w:r>
      <w:proofErr w:type="spellStart"/>
      <w:r w:rsidRPr="00F02889">
        <w:rPr>
          <w:rFonts w:ascii="Book Antiqua" w:eastAsia="Book Antiqua" w:hAnsi="Book Antiqua" w:cs="Book Antiqua"/>
          <w:i/>
          <w:iCs/>
          <w:color w:val="000000"/>
        </w:rPr>
        <w:t>Thorac</w:t>
      </w:r>
      <w:proofErr w:type="spellEnd"/>
      <w:r w:rsidRPr="00F02889">
        <w:rPr>
          <w:rFonts w:ascii="Book Antiqua" w:eastAsia="Book Antiqua" w:hAnsi="Book Antiqua" w:cs="Book Antiqua"/>
          <w:i/>
          <w:iCs/>
          <w:color w:val="000000"/>
        </w:rPr>
        <w:t xml:space="preserve"> Cardiovasc Surg</w:t>
      </w:r>
      <w:r w:rsidRPr="00F02889">
        <w:rPr>
          <w:rFonts w:ascii="Book Antiqua" w:eastAsia="Book Antiqua" w:hAnsi="Book Antiqua" w:cs="Book Antiqua"/>
          <w:color w:val="000000"/>
        </w:rPr>
        <w:t xml:space="preserve"> 2012; </w:t>
      </w:r>
      <w:r w:rsidRPr="00F02889">
        <w:rPr>
          <w:rFonts w:ascii="Book Antiqua" w:eastAsia="Book Antiqua" w:hAnsi="Book Antiqua" w:cs="Book Antiqua"/>
          <w:b/>
          <w:bCs/>
          <w:color w:val="000000"/>
        </w:rPr>
        <w:t>143</w:t>
      </w:r>
      <w:r w:rsidRPr="00F02889">
        <w:rPr>
          <w:rFonts w:ascii="Book Antiqua" w:eastAsia="Book Antiqua" w:hAnsi="Book Antiqua" w:cs="Book Antiqua"/>
          <w:color w:val="000000"/>
        </w:rPr>
        <w:t>: 228-234 [PMID: 22070927 DOI: 10.1016/j.jtcvs.2011.10.008]</w:t>
      </w:r>
    </w:p>
    <w:p w14:paraId="7F83E310"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41 </w:t>
      </w:r>
      <w:r w:rsidRPr="00F02889">
        <w:rPr>
          <w:rFonts w:ascii="Book Antiqua" w:eastAsia="Book Antiqua" w:hAnsi="Book Antiqua" w:cs="Book Antiqua"/>
          <w:b/>
          <w:bCs/>
          <w:color w:val="000000"/>
        </w:rPr>
        <w:t>Bell RC</w:t>
      </w:r>
      <w:r w:rsidRPr="00F02889">
        <w:rPr>
          <w:rFonts w:ascii="Book Antiqua" w:eastAsia="Book Antiqua" w:hAnsi="Book Antiqua" w:cs="Book Antiqua"/>
          <w:color w:val="000000"/>
        </w:rPr>
        <w:t xml:space="preserve">, Barnes WE, Carter BJ, Sewell RW, </w:t>
      </w:r>
      <w:proofErr w:type="spellStart"/>
      <w:r w:rsidRPr="00F02889">
        <w:rPr>
          <w:rFonts w:ascii="Book Antiqua" w:eastAsia="Book Antiqua" w:hAnsi="Book Antiqua" w:cs="Book Antiqua"/>
          <w:color w:val="000000"/>
        </w:rPr>
        <w:t>Mavrelis</w:t>
      </w:r>
      <w:proofErr w:type="spellEnd"/>
      <w:r w:rsidRPr="00F02889">
        <w:rPr>
          <w:rFonts w:ascii="Book Antiqua" w:eastAsia="Book Antiqua" w:hAnsi="Book Antiqua" w:cs="Book Antiqua"/>
          <w:color w:val="000000"/>
        </w:rPr>
        <w:t xml:space="preserve"> PG, </w:t>
      </w:r>
      <w:proofErr w:type="spellStart"/>
      <w:r w:rsidRPr="00F02889">
        <w:rPr>
          <w:rFonts w:ascii="Book Antiqua" w:eastAsia="Book Antiqua" w:hAnsi="Book Antiqua" w:cs="Book Antiqua"/>
          <w:color w:val="000000"/>
        </w:rPr>
        <w:t>Ihde</w:t>
      </w:r>
      <w:proofErr w:type="spellEnd"/>
      <w:r w:rsidRPr="00F02889">
        <w:rPr>
          <w:rFonts w:ascii="Book Antiqua" w:eastAsia="Book Antiqua" w:hAnsi="Book Antiqua" w:cs="Book Antiqua"/>
          <w:color w:val="000000"/>
        </w:rPr>
        <w:t xml:space="preserve"> GM, </w:t>
      </w:r>
      <w:proofErr w:type="spellStart"/>
      <w:r w:rsidRPr="00F02889">
        <w:rPr>
          <w:rFonts w:ascii="Book Antiqua" w:eastAsia="Book Antiqua" w:hAnsi="Book Antiqua" w:cs="Book Antiqua"/>
          <w:color w:val="000000"/>
        </w:rPr>
        <w:t>Hoddinott</w:t>
      </w:r>
      <w:proofErr w:type="spellEnd"/>
      <w:r w:rsidRPr="00F02889">
        <w:rPr>
          <w:rFonts w:ascii="Book Antiqua" w:eastAsia="Book Antiqua" w:hAnsi="Book Antiqua" w:cs="Book Antiqua"/>
          <w:color w:val="000000"/>
        </w:rPr>
        <w:t xml:space="preserve"> KM, Fox MA, Freeman KD, </w:t>
      </w:r>
      <w:proofErr w:type="spellStart"/>
      <w:r w:rsidRPr="00F02889">
        <w:rPr>
          <w:rFonts w:ascii="Book Antiqua" w:eastAsia="Book Antiqua" w:hAnsi="Book Antiqua" w:cs="Book Antiqua"/>
          <w:color w:val="000000"/>
        </w:rPr>
        <w:t>Gunsberger</w:t>
      </w:r>
      <w:proofErr w:type="spellEnd"/>
      <w:r w:rsidRPr="00F02889">
        <w:rPr>
          <w:rFonts w:ascii="Book Antiqua" w:eastAsia="Book Antiqua" w:hAnsi="Book Antiqua" w:cs="Book Antiqua"/>
          <w:color w:val="000000"/>
        </w:rPr>
        <w:t xml:space="preserve"> T, Hausmann MG, </w:t>
      </w:r>
      <w:proofErr w:type="spellStart"/>
      <w:r w:rsidRPr="00F02889">
        <w:rPr>
          <w:rFonts w:ascii="Book Antiqua" w:eastAsia="Book Antiqua" w:hAnsi="Book Antiqua" w:cs="Book Antiqua"/>
          <w:color w:val="000000"/>
        </w:rPr>
        <w:t>Dargis</w:t>
      </w:r>
      <w:proofErr w:type="spellEnd"/>
      <w:r w:rsidRPr="00F02889">
        <w:rPr>
          <w:rFonts w:ascii="Book Antiqua" w:eastAsia="Book Antiqua" w:hAnsi="Book Antiqua" w:cs="Book Antiqua"/>
          <w:color w:val="000000"/>
        </w:rPr>
        <w:t xml:space="preserve"> D, DaCosta Gill B, Wilson E, </w:t>
      </w:r>
      <w:r w:rsidRPr="00F02889">
        <w:rPr>
          <w:rFonts w:ascii="Book Antiqua" w:eastAsia="Book Antiqua" w:hAnsi="Book Antiqua" w:cs="Book Antiqua"/>
          <w:color w:val="000000"/>
        </w:rPr>
        <w:lastRenderedPageBreak/>
        <w:t xml:space="preserve">Trad KS. Transoral incisionless fundoplication: 2-year results from the prospective multicenter U.S. study. </w:t>
      </w:r>
      <w:r w:rsidRPr="00F02889">
        <w:rPr>
          <w:rFonts w:ascii="Book Antiqua" w:eastAsia="Book Antiqua" w:hAnsi="Book Antiqua" w:cs="Book Antiqua"/>
          <w:i/>
          <w:iCs/>
          <w:color w:val="000000"/>
        </w:rPr>
        <w:t>Am Surg</w:t>
      </w:r>
      <w:r w:rsidRPr="00F02889">
        <w:rPr>
          <w:rFonts w:ascii="Book Antiqua" w:eastAsia="Book Antiqua" w:hAnsi="Book Antiqua" w:cs="Book Antiqua"/>
          <w:color w:val="000000"/>
        </w:rPr>
        <w:t xml:space="preserve"> 2014; </w:t>
      </w:r>
      <w:r w:rsidRPr="00F02889">
        <w:rPr>
          <w:rFonts w:ascii="Book Antiqua" w:eastAsia="Book Antiqua" w:hAnsi="Book Antiqua" w:cs="Book Antiqua"/>
          <w:b/>
          <w:bCs/>
          <w:color w:val="000000"/>
        </w:rPr>
        <w:t>80</w:t>
      </w:r>
      <w:r w:rsidRPr="00F02889">
        <w:rPr>
          <w:rFonts w:ascii="Book Antiqua" w:eastAsia="Book Antiqua" w:hAnsi="Book Antiqua" w:cs="Book Antiqua"/>
          <w:color w:val="000000"/>
        </w:rPr>
        <w:t>: 1093-1105 [PMID: 25347499]</w:t>
      </w:r>
    </w:p>
    <w:p w14:paraId="01AAC651"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42 </w:t>
      </w:r>
      <w:r w:rsidRPr="00F02889">
        <w:rPr>
          <w:rFonts w:ascii="Book Antiqua" w:eastAsia="Book Antiqua" w:hAnsi="Book Antiqua" w:cs="Book Antiqua"/>
          <w:b/>
          <w:bCs/>
          <w:color w:val="000000"/>
        </w:rPr>
        <w:t>Wilson EB</w:t>
      </w:r>
      <w:r w:rsidRPr="00F02889">
        <w:rPr>
          <w:rFonts w:ascii="Book Antiqua" w:eastAsia="Book Antiqua" w:hAnsi="Book Antiqua" w:cs="Book Antiqua"/>
          <w:color w:val="000000"/>
        </w:rPr>
        <w:t xml:space="preserve">, Barnes WE, </w:t>
      </w:r>
      <w:proofErr w:type="spellStart"/>
      <w:r w:rsidRPr="00F02889">
        <w:rPr>
          <w:rFonts w:ascii="Book Antiqua" w:eastAsia="Book Antiqua" w:hAnsi="Book Antiqua" w:cs="Book Antiqua"/>
          <w:color w:val="000000"/>
        </w:rPr>
        <w:t>Mavrelis</w:t>
      </w:r>
      <w:proofErr w:type="spellEnd"/>
      <w:r w:rsidRPr="00F02889">
        <w:rPr>
          <w:rFonts w:ascii="Book Antiqua" w:eastAsia="Book Antiqua" w:hAnsi="Book Antiqua" w:cs="Book Antiqua"/>
          <w:color w:val="000000"/>
        </w:rPr>
        <w:t xml:space="preserve"> PG, Carter BJ, Bell RC, Sewell RW, </w:t>
      </w:r>
      <w:proofErr w:type="spellStart"/>
      <w:r w:rsidRPr="00F02889">
        <w:rPr>
          <w:rFonts w:ascii="Book Antiqua" w:eastAsia="Book Antiqua" w:hAnsi="Book Antiqua" w:cs="Book Antiqua"/>
          <w:color w:val="000000"/>
        </w:rPr>
        <w:t>Ihde</w:t>
      </w:r>
      <w:proofErr w:type="spellEnd"/>
      <w:r w:rsidRPr="00F02889">
        <w:rPr>
          <w:rFonts w:ascii="Book Antiqua" w:eastAsia="Book Antiqua" w:hAnsi="Book Antiqua" w:cs="Book Antiqua"/>
          <w:color w:val="000000"/>
        </w:rPr>
        <w:t xml:space="preserve"> GM, </w:t>
      </w:r>
      <w:proofErr w:type="spellStart"/>
      <w:r w:rsidRPr="00F02889">
        <w:rPr>
          <w:rFonts w:ascii="Book Antiqua" w:eastAsia="Book Antiqua" w:hAnsi="Book Antiqua" w:cs="Book Antiqua"/>
          <w:color w:val="000000"/>
        </w:rPr>
        <w:t>Dargis</w:t>
      </w:r>
      <w:proofErr w:type="spellEnd"/>
      <w:r w:rsidRPr="00F02889">
        <w:rPr>
          <w:rFonts w:ascii="Book Antiqua" w:eastAsia="Book Antiqua" w:hAnsi="Book Antiqua" w:cs="Book Antiqua"/>
          <w:color w:val="000000"/>
        </w:rPr>
        <w:t xml:space="preserve"> D, </w:t>
      </w:r>
      <w:proofErr w:type="spellStart"/>
      <w:r w:rsidRPr="00F02889">
        <w:rPr>
          <w:rFonts w:ascii="Book Antiqua" w:eastAsia="Book Antiqua" w:hAnsi="Book Antiqua" w:cs="Book Antiqua"/>
          <w:color w:val="000000"/>
        </w:rPr>
        <w:t>Hoddinott</w:t>
      </w:r>
      <w:proofErr w:type="spellEnd"/>
      <w:r w:rsidRPr="00F02889">
        <w:rPr>
          <w:rFonts w:ascii="Book Antiqua" w:eastAsia="Book Antiqua" w:hAnsi="Book Antiqua" w:cs="Book Antiqua"/>
          <w:color w:val="000000"/>
        </w:rPr>
        <w:t xml:space="preserve"> KM, </w:t>
      </w:r>
      <w:proofErr w:type="spellStart"/>
      <w:r w:rsidRPr="00F02889">
        <w:rPr>
          <w:rFonts w:ascii="Book Antiqua" w:eastAsia="Book Antiqua" w:hAnsi="Book Antiqua" w:cs="Book Antiqua"/>
          <w:color w:val="000000"/>
        </w:rPr>
        <w:t>Shughoury</w:t>
      </w:r>
      <w:proofErr w:type="spellEnd"/>
      <w:r w:rsidRPr="00F02889">
        <w:rPr>
          <w:rFonts w:ascii="Book Antiqua" w:eastAsia="Book Antiqua" w:hAnsi="Book Antiqua" w:cs="Book Antiqua"/>
          <w:color w:val="000000"/>
        </w:rPr>
        <w:t xml:space="preserve"> AB, Gill BD, Fox MA, Turgeon DG, Freeman KD, </w:t>
      </w:r>
      <w:proofErr w:type="spellStart"/>
      <w:r w:rsidRPr="00F02889">
        <w:rPr>
          <w:rFonts w:ascii="Book Antiqua" w:eastAsia="Book Antiqua" w:hAnsi="Book Antiqua" w:cs="Book Antiqua"/>
          <w:color w:val="000000"/>
        </w:rPr>
        <w:t>Gunsberger</w:t>
      </w:r>
      <w:proofErr w:type="spellEnd"/>
      <w:r w:rsidRPr="00F02889">
        <w:rPr>
          <w:rFonts w:ascii="Book Antiqua" w:eastAsia="Book Antiqua" w:hAnsi="Book Antiqua" w:cs="Book Antiqua"/>
          <w:color w:val="000000"/>
        </w:rPr>
        <w:t xml:space="preserve"> T, Hausmann MG, Leblanc KA, </w:t>
      </w:r>
      <w:proofErr w:type="spellStart"/>
      <w:r w:rsidRPr="00F02889">
        <w:rPr>
          <w:rFonts w:ascii="Book Antiqua" w:eastAsia="Book Antiqua" w:hAnsi="Book Antiqua" w:cs="Book Antiqua"/>
          <w:color w:val="000000"/>
        </w:rPr>
        <w:t>Deljkich</w:t>
      </w:r>
      <w:proofErr w:type="spellEnd"/>
      <w:r w:rsidRPr="00F02889">
        <w:rPr>
          <w:rFonts w:ascii="Book Antiqua" w:eastAsia="Book Antiqua" w:hAnsi="Book Antiqua" w:cs="Book Antiqua"/>
          <w:color w:val="000000"/>
        </w:rPr>
        <w:t xml:space="preserve"> E, Trad KS. The effects of transoral incisionless fundoplication on chronic GERD patients: 12-month prospective multicenter experience. </w:t>
      </w:r>
      <w:r w:rsidRPr="00F02889">
        <w:rPr>
          <w:rFonts w:ascii="Book Antiqua" w:eastAsia="Book Antiqua" w:hAnsi="Book Antiqua" w:cs="Book Antiqua"/>
          <w:i/>
          <w:iCs/>
          <w:color w:val="000000"/>
        </w:rPr>
        <w:t xml:space="preserve">Surg </w:t>
      </w:r>
      <w:proofErr w:type="spellStart"/>
      <w:r w:rsidRPr="00F02889">
        <w:rPr>
          <w:rFonts w:ascii="Book Antiqua" w:eastAsia="Book Antiqua" w:hAnsi="Book Antiqua" w:cs="Book Antiqua"/>
          <w:i/>
          <w:iCs/>
          <w:color w:val="000000"/>
        </w:rPr>
        <w:t>Laparosc</w:t>
      </w:r>
      <w:proofErr w:type="spellEnd"/>
      <w:r w:rsidRPr="00F02889">
        <w:rPr>
          <w:rFonts w:ascii="Book Antiqua" w:eastAsia="Book Antiqua" w:hAnsi="Book Antiqua" w:cs="Book Antiqua"/>
          <w:i/>
          <w:iCs/>
          <w:color w:val="000000"/>
        </w:rPr>
        <w:t xml:space="preserve"> </w:t>
      </w:r>
      <w:proofErr w:type="spellStart"/>
      <w:r w:rsidRPr="00F02889">
        <w:rPr>
          <w:rFonts w:ascii="Book Antiqua" w:eastAsia="Book Antiqua" w:hAnsi="Book Antiqua" w:cs="Book Antiqua"/>
          <w:i/>
          <w:iCs/>
          <w:color w:val="000000"/>
        </w:rPr>
        <w:t>Endosc</w:t>
      </w:r>
      <w:proofErr w:type="spellEnd"/>
      <w:r w:rsidRPr="00F02889">
        <w:rPr>
          <w:rFonts w:ascii="Book Antiqua" w:eastAsia="Book Antiqua" w:hAnsi="Book Antiqua" w:cs="Book Antiqua"/>
          <w:i/>
          <w:iCs/>
          <w:color w:val="000000"/>
        </w:rPr>
        <w:t xml:space="preserve"> </w:t>
      </w:r>
      <w:proofErr w:type="spellStart"/>
      <w:r w:rsidRPr="00F02889">
        <w:rPr>
          <w:rFonts w:ascii="Book Antiqua" w:eastAsia="Book Antiqua" w:hAnsi="Book Antiqua" w:cs="Book Antiqua"/>
          <w:i/>
          <w:iCs/>
          <w:color w:val="000000"/>
        </w:rPr>
        <w:t>Percutan</w:t>
      </w:r>
      <w:proofErr w:type="spellEnd"/>
      <w:r w:rsidRPr="00F02889">
        <w:rPr>
          <w:rFonts w:ascii="Book Antiqua" w:eastAsia="Book Antiqua" w:hAnsi="Book Antiqua" w:cs="Book Antiqua"/>
          <w:i/>
          <w:iCs/>
          <w:color w:val="000000"/>
        </w:rPr>
        <w:t xml:space="preserve"> Tech</w:t>
      </w:r>
      <w:r w:rsidRPr="00F02889">
        <w:rPr>
          <w:rFonts w:ascii="Book Antiqua" w:eastAsia="Book Antiqua" w:hAnsi="Book Antiqua" w:cs="Book Antiqua"/>
          <w:color w:val="000000"/>
        </w:rPr>
        <w:t xml:space="preserve"> 2014; </w:t>
      </w:r>
      <w:r w:rsidRPr="00F02889">
        <w:rPr>
          <w:rFonts w:ascii="Book Antiqua" w:eastAsia="Book Antiqua" w:hAnsi="Book Antiqua" w:cs="Book Antiqua"/>
          <w:b/>
          <w:bCs/>
          <w:color w:val="000000"/>
        </w:rPr>
        <w:t>24</w:t>
      </w:r>
      <w:r w:rsidRPr="00F02889">
        <w:rPr>
          <w:rFonts w:ascii="Book Antiqua" w:eastAsia="Book Antiqua" w:hAnsi="Book Antiqua" w:cs="Book Antiqua"/>
          <w:color w:val="000000"/>
        </w:rPr>
        <w:t>: 36-46 [PMID: 24487156 DOI: 10.1097/SLE.0b013e3182a2b05c]</w:t>
      </w:r>
    </w:p>
    <w:p w14:paraId="0F86BB50"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43 </w:t>
      </w:r>
      <w:proofErr w:type="spellStart"/>
      <w:r w:rsidRPr="00F02889">
        <w:rPr>
          <w:rFonts w:ascii="Book Antiqua" w:eastAsia="Book Antiqua" w:hAnsi="Book Antiqua" w:cs="Book Antiqua"/>
          <w:b/>
          <w:bCs/>
          <w:color w:val="000000"/>
        </w:rPr>
        <w:t>Testoni</w:t>
      </w:r>
      <w:proofErr w:type="spellEnd"/>
      <w:r w:rsidRPr="00F02889">
        <w:rPr>
          <w:rFonts w:ascii="Book Antiqua" w:eastAsia="Book Antiqua" w:hAnsi="Book Antiqua" w:cs="Book Antiqua"/>
          <w:b/>
          <w:bCs/>
          <w:color w:val="000000"/>
        </w:rPr>
        <w:t xml:space="preserve"> PA</w:t>
      </w:r>
      <w:r w:rsidRPr="00F02889">
        <w:rPr>
          <w:rFonts w:ascii="Book Antiqua" w:eastAsia="Book Antiqua" w:hAnsi="Book Antiqua" w:cs="Book Antiqua"/>
          <w:color w:val="000000"/>
        </w:rPr>
        <w:t xml:space="preserve">, </w:t>
      </w:r>
      <w:proofErr w:type="spellStart"/>
      <w:r w:rsidRPr="00F02889">
        <w:rPr>
          <w:rFonts w:ascii="Book Antiqua" w:eastAsia="Book Antiqua" w:hAnsi="Book Antiqua" w:cs="Book Antiqua"/>
          <w:color w:val="000000"/>
        </w:rPr>
        <w:t>Testoni</w:t>
      </w:r>
      <w:proofErr w:type="spellEnd"/>
      <w:r w:rsidRPr="00F02889">
        <w:rPr>
          <w:rFonts w:ascii="Book Antiqua" w:eastAsia="Book Antiqua" w:hAnsi="Book Antiqua" w:cs="Book Antiqua"/>
          <w:color w:val="000000"/>
        </w:rPr>
        <w:t xml:space="preserve"> S, </w:t>
      </w:r>
      <w:proofErr w:type="spellStart"/>
      <w:r w:rsidRPr="00F02889">
        <w:rPr>
          <w:rFonts w:ascii="Book Antiqua" w:eastAsia="Book Antiqua" w:hAnsi="Book Antiqua" w:cs="Book Antiqua"/>
          <w:color w:val="000000"/>
        </w:rPr>
        <w:t>Mazzoleni</w:t>
      </w:r>
      <w:proofErr w:type="spellEnd"/>
      <w:r w:rsidRPr="00F02889">
        <w:rPr>
          <w:rFonts w:ascii="Book Antiqua" w:eastAsia="Book Antiqua" w:hAnsi="Book Antiqua" w:cs="Book Antiqua"/>
          <w:color w:val="000000"/>
        </w:rPr>
        <w:t xml:space="preserve"> G, </w:t>
      </w:r>
      <w:proofErr w:type="spellStart"/>
      <w:r w:rsidRPr="00F02889">
        <w:rPr>
          <w:rFonts w:ascii="Book Antiqua" w:eastAsia="Book Antiqua" w:hAnsi="Book Antiqua" w:cs="Book Antiqua"/>
          <w:color w:val="000000"/>
        </w:rPr>
        <w:t>Vailati</w:t>
      </w:r>
      <w:proofErr w:type="spellEnd"/>
      <w:r w:rsidRPr="00F02889">
        <w:rPr>
          <w:rFonts w:ascii="Book Antiqua" w:eastAsia="Book Antiqua" w:hAnsi="Book Antiqua" w:cs="Book Antiqua"/>
          <w:color w:val="000000"/>
        </w:rPr>
        <w:t xml:space="preserve"> C, </w:t>
      </w:r>
      <w:proofErr w:type="spellStart"/>
      <w:r w:rsidRPr="00F02889">
        <w:rPr>
          <w:rFonts w:ascii="Book Antiqua" w:eastAsia="Book Antiqua" w:hAnsi="Book Antiqua" w:cs="Book Antiqua"/>
          <w:color w:val="000000"/>
        </w:rPr>
        <w:t>Passaretti</w:t>
      </w:r>
      <w:proofErr w:type="spellEnd"/>
      <w:r w:rsidRPr="00F02889">
        <w:rPr>
          <w:rFonts w:ascii="Book Antiqua" w:eastAsia="Book Antiqua" w:hAnsi="Book Antiqua" w:cs="Book Antiqua"/>
          <w:color w:val="000000"/>
        </w:rPr>
        <w:t xml:space="preserve"> S. Long-term efficacy of transoral incisionless fundoplication with </w:t>
      </w:r>
      <w:proofErr w:type="spellStart"/>
      <w:r w:rsidRPr="00F02889">
        <w:rPr>
          <w:rFonts w:ascii="Book Antiqua" w:eastAsia="Book Antiqua" w:hAnsi="Book Antiqua" w:cs="Book Antiqua"/>
          <w:color w:val="000000"/>
        </w:rPr>
        <w:t>Esophyx</w:t>
      </w:r>
      <w:proofErr w:type="spellEnd"/>
      <w:r w:rsidRPr="00F02889">
        <w:rPr>
          <w:rFonts w:ascii="Book Antiqua" w:eastAsia="Book Antiqua" w:hAnsi="Book Antiqua" w:cs="Book Antiqua"/>
          <w:color w:val="000000"/>
        </w:rPr>
        <w:t xml:space="preserve"> (</w:t>
      </w:r>
      <w:proofErr w:type="spellStart"/>
      <w:r w:rsidRPr="00F02889">
        <w:rPr>
          <w:rFonts w:ascii="Book Antiqua" w:eastAsia="Book Antiqua" w:hAnsi="Book Antiqua" w:cs="Book Antiqua"/>
          <w:color w:val="000000"/>
        </w:rPr>
        <w:t>Tif</w:t>
      </w:r>
      <w:proofErr w:type="spellEnd"/>
      <w:r w:rsidRPr="00F02889">
        <w:rPr>
          <w:rFonts w:ascii="Book Antiqua" w:eastAsia="Book Antiqua" w:hAnsi="Book Antiqua" w:cs="Book Antiqua"/>
          <w:color w:val="000000"/>
        </w:rPr>
        <w:t xml:space="preserve"> 2.0) and factors affecting outcomes in GERD patients followed for up to 6 years: a prospective single-center study. </w:t>
      </w:r>
      <w:r w:rsidRPr="00F02889">
        <w:rPr>
          <w:rFonts w:ascii="Book Antiqua" w:eastAsia="Book Antiqua" w:hAnsi="Book Antiqua" w:cs="Book Antiqua"/>
          <w:i/>
          <w:iCs/>
          <w:color w:val="000000"/>
        </w:rPr>
        <w:t xml:space="preserve">Surg </w:t>
      </w:r>
      <w:proofErr w:type="spellStart"/>
      <w:r w:rsidRPr="00F02889">
        <w:rPr>
          <w:rFonts w:ascii="Book Antiqua" w:eastAsia="Book Antiqua" w:hAnsi="Book Antiqua" w:cs="Book Antiqua"/>
          <w:i/>
          <w:iCs/>
          <w:color w:val="000000"/>
        </w:rPr>
        <w:t>Endosc</w:t>
      </w:r>
      <w:proofErr w:type="spellEnd"/>
      <w:r w:rsidRPr="00F02889">
        <w:rPr>
          <w:rFonts w:ascii="Book Antiqua" w:eastAsia="Book Antiqua" w:hAnsi="Book Antiqua" w:cs="Book Antiqua"/>
          <w:color w:val="000000"/>
        </w:rPr>
        <w:t xml:space="preserve"> 2015; </w:t>
      </w:r>
      <w:r w:rsidRPr="00F02889">
        <w:rPr>
          <w:rFonts w:ascii="Book Antiqua" w:eastAsia="Book Antiqua" w:hAnsi="Book Antiqua" w:cs="Book Antiqua"/>
          <w:b/>
          <w:bCs/>
          <w:color w:val="000000"/>
        </w:rPr>
        <w:t>29</w:t>
      </w:r>
      <w:r w:rsidRPr="00F02889">
        <w:rPr>
          <w:rFonts w:ascii="Book Antiqua" w:eastAsia="Book Antiqua" w:hAnsi="Book Antiqua" w:cs="Book Antiqua"/>
          <w:color w:val="000000"/>
        </w:rPr>
        <w:t>: 2770-2780 [PMID: 25480624 DOI: 10.1007/s00464-014-4008-6]</w:t>
      </w:r>
    </w:p>
    <w:p w14:paraId="3ECCB425"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44 </w:t>
      </w:r>
      <w:proofErr w:type="spellStart"/>
      <w:r w:rsidRPr="00F02889">
        <w:rPr>
          <w:rFonts w:ascii="Book Antiqua" w:eastAsia="Book Antiqua" w:hAnsi="Book Antiqua" w:cs="Book Antiqua"/>
          <w:b/>
          <w:bCs/>
          <w:color w:val="000000"/>
        </w:rPr>
        <w:t>Stefanidis</w:t>
      </w:r>
      <w:proofErr w:type="spellEnd"/>
      <w:r w:rsidRPr="00F02889">
        <w:rPr>
          <w:rFonts w:ascii="Book Antiqua" w:eastAsia="Book Antiqua" w:hAnsi="Book Antiqua" w:cs="Book Antiqua"/>
          <w:b/>
          <w:bCs/>
          <w:color w:val="000000"/>
        </w:rPr>
        <w:t xml:space="preserve"> G</w:t>
      </w:r>
      <w:r w:rsidRPr="00F02889">
        <w:rPr>
          <w:rFonts w:ascii="Book Antiqua" w:eastAsia="Book Antiqua" w:hAnsi="Book Antiqua" w:cs="Book Antiqua"/>
          <w:color w:val="000000"/>
        </w:rPr>
        <w:t xml:space="preserve">, </w:t>
      </w:r>
      <w:proofErr w:type="spellStart"/>
      <w:r w:rsidRPr="00F02889">
        <w:rPr>
          <w:rFonts w:ascii="Book Antiqua" w:eastAsia="Book Antiqua" w:hAnsi="Book Antiqua" w:cs="Book Antiqua"/>
          <w:color w:val="000000"/>
        </w:rPr>
        <w:t>Viazis</w:t>
      </w:r>
      <w:proofErr w:type="spellEnd"/>
      <w:r w:rsidRPr="00F02889">
        <w:rPr>
          <w:rFonts w:ascii="Book Antiqua" w:eastAsia="Book Antiqua" w:hAnsi="Book Antiqua" w:cs="Book Antiqua"/>
          <w:color w:val="000000"/>
        </w:rPr>
        <w:t xml:space="preserve"> N, </w:t>
      </w:r>
      <w:proofErr w:type="spellStart"/>
      <w:r w:rsidRPr="00F02889">
        <w:rPr>
          <w:rFonts w:ascii="Book Antiqua" w:eastAsia="Book Antiqua" w:hAnsi="Book Antiqua" w:cs="Book Antiqua"/>
          <w:color w:val="000000"/>
        </w:rPr>
        <w:t>Kotsikoros</w:t>
      </w:r>
      <w:proofErr w:type="spellEnd"/>
      <w:r w:rsidRPr="00F02889">
        <w:rPr>
          <w:rFonts w:ascii="Book Antiqua" w:eastAsia="Book Antiqua" w:hAnsi="Book Antiqua" w:cs="Book Antiqua"/>
          <w:color w:val="000000"/>
        </w:rPr>
        <w:t xml:space="preserve"> N, </w:t>
      </w:r>
      <w:proofErr w:type="spellStart"/>
      <w:r w:rsidRPr="00F02889">
        <w:rPr>
          <w:rFonts w:ascii="Book Antiqua" w:eastAsia="Book Antiqua" w:hAnsi="Book Antiqua" w:cs="Book Antiqua"/>
          <w:color w:val="000000"/>
        </w:rPr>
        <w:t>Tsoukalas</w:t>
      </w:r>
      <w:proofErr w:type="spellEnd"/>
      <w:r w:rsidRPr="00F02889">
        <w:rPr>
          <w:rFonts w:ascii="Book Antiqua" w:eastAsia="Book Antiqua" w:hAnsi="Book Antiqua" w:cs="Book Antiqua"/>
          <w:color w:val="000000"/>
        </w:rPr>
        <w:t xml:space="preserve"> N, Lala E, </w:t>
      </w:r>
      <w:proofErr w:type="spellStart"/>
      <w:r w:rsidRPr="00F02889">
        <w:rPr>
          <w:rFonts w:ascii="Book Antiqua" w:eastAsia="Book Antiqua" w:hAnsi="Book Antiqua" w:cs="Book Antiqua"/>
          <w:color w:val="000000"/>
        </w:rPr>
        <w:t>Theocharis</w:t>
      </w:r>
      <w:proofErr w:type="spellEnd"/>
      <w:r w:rsidRPr="00F02889">
        <w:rPr>
          <w:rFonts w:ascii="Book Antiqua" w:eastAsia="Book Antiqua" w:hAnsi="Book Antiqua" w:cs="Book Antiqua"/>
          <w:color w:val="000000"/>
        </w:rPr>
        <w:t xml:space="preserve"> L, </w:t>
      </w:r>
      <w:proofErr w:type="spellStart"/>
      <w:r w:rsidRPr="00F02889">
        <w:rPr>
          <w:rFonts w:ascii="Book Antiqua" w:eastAsia="Book Antiqua" w:hAnsi="Book Antiqua" w:cs="Book Antiqua"/>
          <w:color w:val="000000"/>
        </w:rPr>
        <w:t>Fassaris</w:t>
      </w:r>
      <w:proofErr w:type="spellEnd"/>
      <w:r w:rsidRPr="00F02889">
        <w:rPr>
          <w:rFonts w:ascii="Book Antiqua" w:eastAsia="Book Antiqua" w:hAnsi="Book Antiqua" w:cs="Book Antiqua"/>
          <w:color w:val="000000"/>
        </w:rPr>
        <w:t xml:space="preserve"> A, </w:t>
      </w:r>
      <w:proofErr w:type="spellStart"/>
      <w:r w:rsidRPr="00F02889">
        <w:rPr>
          <w:rFonts w:ascii="Book Antiqua" w:eastAsia="Book Antiqua" w:hAnsi="Book Antiqua" w:cs="Book Antiqua"/>
          <w:color w:val="000000"/>
        </w:rPr>
        <w:t>Manolakopoulos</w:t>
      </w:r>
      <w:proofErr w:type="spellEnd"/>
      <w:r w:rsidRPr="00F02889">
        <w:rPr>
          <w:rFonts w:ascii="Book Antiqua" w:eastAsia="Book Antiqua" w:hAnsi="Book Antiqua" w:cs="Book Antiqua"/>
          <w:color w:val="000000"/>
        </w:rPr>
        <w:t xml:space="preserve"> S. Long-term benefit of transoral incisionless fundoplication using the </w:t>
      </w:r>
      <w:proofErr w:type="spellStart"/>
      <w:r w:rsidRPr="00F02889">
        <w:rPr>
          <w:rFonts w:ascii="Book Antiqua" w:eastAsia="Book Antiqua" w:hAnsi="Book Antiqua" w:cs="Book Antiqua"/>
          <w:color w:val="000000"/>
        </w:rPr>
        <w:t>esophyx</w:t>
      </w:r>
      <w:proofErr w:type="spellEnd"/>
      <w:r w:rsidRPr="00F02889">
        <w:rPr>
          <w:rFonts w:ascii="Book Antiqua" w:eastAsia="Book Antiqua" w:hAnsi="Book Antiqua" w:cs="Book Antiqua"/>
          <w:color w:val="000000"/>
        </w:rPr>
        <w:t xml:space="preserve"> device for the management of gastroesophageal reflux disease responsive to medical therapy. </w:t>
      </w:r>
      <w:r w:rsidRPr="00F02889">
        <w:rPr>
          <w:rFonts w:ascii="Book Antiqua" w:eastAsia="Book Antiqua" w:hAnsi="Book Antiqua" w:cs="Book Antiqua"/>
          <w:i/>
          <w:iCs/>
          <w:color w:val="000000"/>
        </w:rPr>
        <w:t>Dis Esophagus</w:t>
      </w:r>
      <w:r w:rsidRPr="00F02889">
        <w:rPr>
          <w:rFonts w:ascii="Book Antiqua" w:eastAsia="Book Antiqua" w:hAnsi="Book Antiqua" w:cs="Book Antiqua"/>
          <w:color w:val="000000"/>
        </w:rPr>
        <w:t xml:space="preserve"> 2017; </w:t>
      </w:r>
      <w:r w:rsidRPr="00F02889">
        <w:rPr>
          <w:rFonts w:ascii="Book Antiqua" w:eastAsia="Book Antiqua" w:hAnsi="Book Antiqua" w:cs="Book Antiqua"/>
          <w:b/>
          <w:bCs/>
          <w:color w:val="000000"/>
        </w:rPr>
        <w:t>30</w:t>
      </w:r>
      <w:r w:rsidRPr="00F02889">
        <w:rPr>
          <w:rFonts w:ascii="Book Antiqua" w:eastAsia="Book Antiqua" w:hAnsi="Book Antiqua" w:cs="Book Antiqua"/>
          <w:color w:val="000000"/>
        </w:rPr>
        <w:t>: 1-8 [PMID: 27868281 DOI: 10.1111/dote.12525]</w:t>
      </w:r>
    </w:p>
    <w:p w14:paraId="4E27D63E"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45 </w:t>
      </w:r>
      <w:proofErr w:type="spellStart"/>
      <w:r w:rsidRPr="00F02889">
        <w:rPr>
          <w:rFonts w:ascii="Book Antiqua" w:eastAsia="Book Antiqua" w:hAnsi="Book Antiqua" w:cs="Book Antiqua"/>
          <w:b/>
          <w:bCs/>
          <w:color w:val="000000"/>
        </w:rPr>
        <w:t>Chimukangara</w:t>
      </w:r>
      <w:proofErr w:type="spellEnd"/>
      <w:r w:rsidRPr="00F02889">
        <w:rPr>
          <w:rFonts w:ascii="Book Antiqua" w:eastAsia="Book Antiqua" w:hAnsi="Book Antiqua" w:cs="Book Antiqua"/>
          <w:b/>
          <w:bCs/>
          <w:color w:val="000000"/>
        </w:rPr>
        <w:t xml:space="preserve"> M</w:t>
      </w:r>
      <w:r w:rsidRPr="00F02889">
        <w:rPr>
          <w:rFonts w:ascii="Book Antiqua" w:eastAsia="Book Antiqua" w:hAnsi="Book Antiqua" w:cs="Book Antiqua"/>
          <w:color w:val="000000"/>
        </w:rPr>
        <w:t xml:space="preserve">, </w:t>
      </w:r>
      <w:proofErr w:type="spellStart"/>
      <w:r w:rsidRPr="00F02889">
        <w:rPr>
          <w:rFonts w:ascii="Book Antiqua" w:eastAsia="Book Antiqua" w:hAnsi="Book Antiqua" w:cs="Book Antiqua"/>
          <w:color w:val="000000"/>
        </w:rPr>
        <w:t>Jalilvand</w:t>
      </w:r>
      <w:proofErr w:type="spellEnd"/>
      <w:r w:rsidRPr="00F02889">
        <w:rPr>
          <w:rFonts w:ascii="Book Antiqua" w:eastAsia="Book Antiqua" w:hAnsi="Book Antiqua" w:cs="Book Antiqua"/>
          <w:color w:val="000000"/>
        </w:rPr>
        <w:t xml:space="preserve"> AD, Melvin WS, Perry KA. Long-term reported outcomes of transoral incisionless fundoplication: an 8-year cohort study. </w:t>
      </w:r>
      <w:r w:rsidRPr="00F02889">
        <w:rPr>
          <w:rFonts w:ascii="Book Antiqua" w:eastAsia="Book Antiqua" w:hAnsi="Book Antiqua" w:cs="Book Antiqua"/>
          <w:i/>
          <w:iCs/>
          <w:color w:val="000000"/>
        </w:rPr>
        <w:t xml:space="preserve">Surg </w:t>
      </w:r>
      <w:proofErr w:type="spellStart"/>
      <w:r w:rsidRPr="00F02889">
        <w:rPr>
          <w:rFonts w:ascii="Book Antiqua" w:eastAsia="Book Antiqua" w:hAnsi="Book Antiqua" w:cs="Book Antiqua"/>
          <w:i/>
          <w:iCs/>
          <w:color w:val="000000"/>
        </w:rPr>
        <w:t>Endosc</w:t>
      </w:r>
      <w:proofErr w:type="spellEnd"/>
      <w:r w:rsidRPr="00F02889">
        <w:rPr>
          <w:rFonts w:ascii="Book Antiqua" w:eastAsia="Book Antiqua" w:hAnsi="Book Antiqua" w:cs="Book Antiqua"/>
          <w:color w:val="000000"/>
        </w:rPr>
        <w:t xml:space="preserve"> 2019; </w:t>
      </w:r>
      <w:r w:rsidRPr="00F02889">
        <w:rPr>
          <w:rFonts w:ascii="Book Antiqua" w:eastAsia="Book Antiqua" w:hAnsi="Book Antiqua" w:cs="Book Antiqua"/>
          <w:b/>
          <w:bCs/>
          <w:color w:val="000000"/>
        </w:rPr>
        <w:t>33</w:t>
      </w:r>
      <w:r w:rsidRPr="00F02889">
        <w:rPr>
          <w:rFonts w:ascii="Book Antiqua" w:eastAsia="Book Antiqua" w:hAnsi="Book Antiqua" w:cs="Book Antiqua"/>
          <w:color w:val="000000"/>
        </w:rPr>
        <w:t>: 1304-1309 [PMID: 30167944 DOI: 10.1007/s00464-018-6403-x]</w:t>
      </w:r>
    </w:p>
    <w:p w14:paraId="6952EA74"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46 </w:t>
      </w:r>
      <w:proofErr w:type="spellStart"/>
      <w:r w:rsidRPr="00F02889">
        <w:rPr>
          <w:rFonts w:ascii="Book Antiqua" w:eastAsia="Book Antiqua" w:hAnsi="Book Antiqua" w:cs="Book Antiqua"/>
          <w:b/>
          <w:bCs/>
          <w:color w:val="000000"/>
        </w:rPr>
        <w:t>Testoni</w:t>
      </w:r>
      <w:proofErr w:type="spellEnd"/>
      <w:r w:rsidRPr="00F02889">
        <w:rPr>
          <w:rFonts w:ascii="Book Antiqua" w:eastAsia="Book Antiqua" w:hAnsi="Book Antiqua" w:cs="Book Antiqua"/>
          <w:b/>
          <w:bCs/>
          <w:color w:val="000000"/>
        </w:rPr>
        <w:t xml:space="preserve"> PA</w:t>
      </w:r>
      <w:r w:rsidRPr="00F02889">
        <w:rPr>
          <w:rFonts w:ascii="Book Antiqua" w:eastAsia="Book Antiqua" w:hAnsi="Book Antiqua" w:cs="Book Antiqua"/>
          <w:color w:val="000000"/>
        </w:rPr>
        <w:t xml:space="preserve">, </w:t>
      </w:r>
      <w:proofErr w:type="spellStart"/>
      <w:r w:rsidRPr="00F02889">
        <w:rPr>
          <w:rFonts w:ascii="Book Antiqua" w:eastAsia="Book Antiqua" w:hAnsi="Book Antiqua" w:cs="Book Antiqua"/>
          <w:color w:val="000000"/>
        </w:rPr>
        <w:t>Testoni</w:t>
      </w:r>
      <w:proofErr w:type="spellEnd"/>
      <w:r w:rsidRPr="00F02889">
        <w:rPr>
          <w:rFonts w:ascii="Book Antiqua" w:eastAsia="Book Antiqua" w:hAnsi="Book Antiqua" w:cs="Book Antiqua"/>
          <w:color w:val="000000"/>
        </w:rPr>
        <w:t xml:space="preserve"> S, </w:t>
      </w:r>
      <w:proofErr w:type="spellStart"/>
      <w:r w:rsidRPr="00F02889">
        <w:rPr>
          <w:rFonts w:ascii="Book Antiqua" w:eastAsia="Book Antiqua" w:hAnsi="Book Antiqua" w:cs="Book Antiqua"/>
          <w:color w:val="000000"/>
        </w:rPr>
        <w:t>Mazzoleni</w:t>
      </w:r>
      <w:proofErr w:type="spellEnd"/>
      <w:r w:rsidRPr="00F02889">
        <w:rPr>
          <w:rFonts w:ascii="Book Antiqua" w:eastAsia="Book Antiqua" w:hAnsi="Book Antiqua" w:cs="Book Antiqua"/>
          <w:color w:val="000000"/>
        </w:rPr>
        <w:t xml:space="preserve"> G, Pantaleo G, Cilona MB, Distefano G, Fanti L, Antonelli M, </w:t>
      </w:r>
      <w:proofErr w:type="spellStart"/>
      <w:r w:rsidRPr="00F02889">
        <w:rPr>
          <w:rFonts w:ascii="Book Antiqua" w:eastAsia="Book Antiqua" w:hAnsi="Book Antiqua" w:cs="Book Antiqua"/>
          <w:color w:val="000000"/>
        </w:rPr>
        <w:t>Passaretti</w:t>
      </w:r>
      <w:proofErr w:type="spellEnd"/>
      <w:r w:rsidRPr="00F02889">
        <w:rPr>
          <w:rFonts w:ascii="Book Antiqua" w:eastAsia="Book Antiqua" w:hAnsi="Book Antiqua" w:cs="Book Antiqua"/>
          <w:color w:val="000000"/>
        </w:rPr>
        <w:t xml:space="preserve"> S. Transoral incisionless fundoplication with an ultrasonic surgical endostapler for the treatment of gastroesophageal reflux disease: 12-month outcomes. </w:t>
      </w:r>
      <w:r w:rsidRPr="00F02889">
        <w:rPr>
          <w:rFonts w:ascii="Book Antiqua" w:eastAsia="Book Antiqua" w:hAnsi="Book Antiqua" w:cs="Book Antiqua"/>
          <w:i/>
          <w:iCs/>
          <w:color w:val="000000"/>
        </w:rPr>
        <w:t>Endoscopy</w:t>
      </w:r>
      <w:r w:rsidRPr="00F02889">
        <w:rPr>
          <w:rFonts w:ascii="Book Antiqua" w:eastAsia="Book Antiqua" w:hAnsi="Book Antiqua" w:cs="Book Antiqua"/>
          <w:color w:val="000000"/>
        </w:rPr>
        <w:t xml:space="preserve"> 2020; </w:t>
      </w:r>
      <w:r w:rsidRPr="00F02889">
        <w:rPr>
          <w:rFonts w:ascii="Book Antiqua" w:eastAsia="Book Antiqua" w:hAnsi="Book Antiqua" w:cs="Book Antiqua"/>
          <w:b/>
          <w:bCs/>
          <w:color w:val="000000"/>
        </w:rPr>
        <w:t>52</w:t>
      </w:r>
      <w:r w:rsidRPr="00F02889">
        <w:rPr>
          <w:rFonts w:ascii="Book Antiqua" w:eastAsia="Book Antiqua" w:hAnsi="Book Antiqua" w:cs="Book Antiqua"/>
          <w:color w:val="000000"/>
        </w:rPr>
        <w:t>: 469-473 [PMID: 32187630 DOI: 10.1055/a-1124-3187]</w:t>
      </w:r>
    </w:p>
    <w:p w14:paraId="2CF94D7E"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47 </w:t>
      </w:r>
      <w:proofErr w:type="spellStart"/>
      <w:r w:rsidRPr="00F02889">
        <w:rPr>
          <w:rFonts w:ascii="Book Antiqua" w:eastAsia="Book Antiqua" w:hAnsi="Book Antiqua" w:cs="Book Antiqua"/>
          <w:b/>
          <w:bCs/>
          <w:color w:val="000000"/>
        </w:rPr>
        <w:t>Rinsma</w:t>
      </w:r>
      <w:proofErr w:type="spellEnd"/>
      <w:r w:rsidRPr="00F02889">
        <w:rPr>
          <w:rFonts w:ascii="Book Antiqua" w:eastAsia="Book Antiqua" w:hAnsi="Book Antiqua" w:cs="Book Antiqua"/>
          <w:b/>
          <w:bCs/>
          <w:color w:val="000000"/>
        </w:rPr>
        <w:t xml:space="preserve"> NF</w:t>
      </w:r>
      <w:r w:rsidRPr="00F02889">
        <w:rPr>
          <w:rFonts w:ascii="Book Antiqua" w:eastAsia="Book Antiqua" w:hAnsi="Book Antiqua" w:cs="Book Antiqua"/>
          <w:color w:val="000000"/>
        </w:rPr>
        <w:t xml:space="preserve">, </w:t>
      </w:r>
      <w:proofErr w:type="spellStart"/>
      <w:r w:rsidRPr="00F02889">
        <w:rPr>
          <w:rFonts w:ascii="Book Antiqua" w:eastAsia="Book Antiqua" w:hAnsi="Book Antiqua" w:cs="Book Antiqua"/>
          <w:color w:val="000000"/>
        </w:rPr>
        <w:t>Farré</w:t>
      </w:r>
      <w:proofErr w:type="spellEnd"/>
      <w:r w:rsidRPr="00F02889">
        <w:rPr>
          <w:rFonts w:ascii="Book Antiqua" w:eastAsia="Book Antiqua" w:hAnsi="Book Antiqua" w:cs="Book Antiqua"/>
          <w:color w:val="000000"/>
        </w:rPr>
        <w:t xml:space="preserve"> R, </w:t>
      </w:r>
      <w:proofErr w:type="spellStart"/>
      <w:r w:rsidRPr="00F02889">
        <w:rPr>
          <w:rFonts w:ascii="Book Antiqua" w:eastAsia="Book Antiqua" w:hAnsi="Book Antiqua" w:cs="Book Antiqua"/>
          <w:color w:val="000000"/>
        </w:rPr>
        <w:t>Bouvy</w:t>
      </w:r>
      <w:proofErr w:type="spellEnd"/>
      <w:r w:rsidRPr="00F02889">
        <w:rPr>
          <w:rFonts w:ascii="Book Antiqua" w:eastAsia="Book Antiqua" w:hAnsi="Book Antiqua" w:cs="Book Antiqua"/>
          <w:color w:val="000000"/>
        </w:rPr>
        <w:t xml:space="preserve"> ND, </w:t>
      </w:r>
      <w:proofErr w:type="spellStart"/>
      <w:r w:rsidRPr="00F02889">
        <w:rPr>
          <w:rFonts w:ascii="Book Antiqua" w:eastAsia="Book Antiqua" w:hAnsi="Book Antiqua" w:cs="Book Antiqua"/>
          <w:color w:val="000000"/>
        </w:rPr>
        <w:t>Masclee</w:t>
      </w:r>
      <w:proofErr w:type="spellEnd"/>
      <w:r w:rsidRPr="00F02889">
        <w:rPr>
          <w:rFonts w:ascii="Book Antiqua" w:eastAsia="Book Antiqua" w:hAnsi="Book Antiqua" w:cs="Book Antiqua"/>
          <w:color w:val="000000"/>
        </w:rPr>
        <w:t xml:space="preserve"> AA, </w:t>
      </w:r>
      <w:proofErr w:type="spellStart"/>
      <w:r w:rsidRPr="00F02889">
        <w:rPr>
          <w:rFonts w:ascii="Book Antiqua" w:eastAsia="Book Antiqua" w:hAnsi="Book Antiqua" w:cs="Book Antiqua"/>
          <w:color w:val="000000"/>
        </w:rPr>
        <w:t>Conchillo</w:t>
      </w:r>
      <w:proofErr w:type="spellEnd"/>
      <w:r w:rsidRPr="00F02889">
        <w:rPr>
          <w:rFonts w:ascii="Book Antiqua" w:eastAsia="Book Antiqua" w:hAnsi="Book Antiqua" w:cs="Book Antiqua"/>
          <w:color w:val="000000"/>
        </w:rPr>
        <w:t xml:space="preserve"> JM. The effect of endoscopic fundoplication and proton pump inhibitors on baseline impedance and heartburn severity in GERD patients. </w:t>
      </w:r>
      <w:proofErr w:type="spellStart"/>
      <w:r w:rsidRPr="00F02889">
        <w:rPr>
          <w:rFonts w:ascii="Book Antiqua" w:eastAsia="Book Antiqua" w:hAnsi="Book Antiqua" w:cs="Book Antiqua"/>
          <w:i/>
          <w:iCs/>
          <w:color w:val="000000"/>
        </w:rPr>
        <w:t>Neurogastroenterol</w:t>
      </w:r>
      <w:proofErr w:type="spellEnd"/>
      <w:r w:rsidRPr="00F02889">
        <w:rPr>
          <w:rFonts w:ascii="Book Antiqua" w:eastAsia="Book Antiqua" w:hAnsi="Book Antiqua" w:cs="Book Antiqua"/>
          <w:i/>
          <w:iCs/>
          <w:color w:val="000000"/>
        </w:rPr>
        <w:t xml:space="preserve"> </w:t>
      </w:r>
      <w:proofErr w:type="spellStart"/>
      <w:r w:rsidRPr="00F02889">
        <w:rPr>
          <w:rFonts w:ascii="Book Antiqua" w:eastAsia="Book Antiqua" w:hAnsi="Book Antiqua" w:cs="Book Antiqua"/>
          <w:i/>
          <w:iCs/>
          <w:color w:val="000000"/>
        </w:rPr>
        <w:t>Motil</w:t>
      </w:r>
      <w:proofErr w:type="spellEnd"/>
      <w:r w:rsidRPr="00F02889">
        <w:rPr>
          <w:rFonts w:ascii="Book Antiqua" w:eastAsia="Book Antiqua" w:hAnsi="Book Antiqua" w:cs="Book Antiqua"/>
          <w:color w:val="000000"/>
        </w:rPr>
        <w:t xml:space="preserve"> 2015; </w:t>
      </w:r>
      <w:r w:rsidRPr="00F02889">
        <w:rPr>
          <w:rFonts w:ascii="Book Antiqua" w:eastAsia="Book Antiqua" w:hAnsi="Book Antiqua" w:cs="Book Antiqua"/>
          <w:b/>
          <w:bCs/>
          <w:color w:val="000000"/>
        </w:rPr>
        <w:t>27</w:t>
      </w:r>
      <w:r w:rsidRPr="00F02889">
        <w:rPr>
          <w:rFonts w:ascii="Book Antiqua" w:eastAsia="Book Antiqua" w:hAnsi="Book Antiqua" w:cs="Book Antiqua"/>
          <w:color w:val="000000"/>
        </w:rPr>
        <w:t>: 220-228 [PMID: 25348594 DOI: 10.1111/nmo.12468]</w:t>
      </w:r>
    </w:p>
    <w:p w14:paraId="731E9D15"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48 </w:t>
      </w:r>
      <w:proofErr w:type="spellStart"/>
      <w:r w:rsidRPr="00F02889">
        <w:rPr>
          <w:rFonts w:ascii="Book Antiqua" w:eastAsia="Book Antiqua" w:hAnsi="Book Antiqua" w:cs="Book Antiqua"/>
          <w:b/>
          <w:bCs/>
          <w:color w:val="000000"/>
        </w:rPr>
        <w:t>Witteman</w:t>
      </w:r>
      <w:proofErr w:type="spellEnd"/>
      <w:r w:rsidRPr="00F02889">
        <w:rPr>
          <w:rFonts w:ascii="Book Antiqua" w:eastAsia="Book Antiqua" w:hAnsi="Book Antiqua" w:cs="Book Antiqua"/>
          <w:b/>
          <w:bCs/>
          <w:color w:val="000000"/>
        </w:rPr>
        <w:t xml:space="preserve"> BP</w:t>
      </w:r>
      <w:r w:rsidRPr="00F02889">
        <w:rPr>
          <w:rFonts w:ascii="Book Antiqua" w:eastAsia="Book Antiqua" w:hAnsi="Book Antiqua" w:cs="Book Antiqua"/>
          <w:color w:val="000000"/>
        </w:rPr>
        <w:t xml:space="preserve">, </w:t>
      </w:r>
      <w:proofErr w:type="spellStart"/>
      <w:r w:rsidRPr="00F02889">
        <w:rPr>
          <w:rFonts w:ascii="Book Antiqua" w:eastAsia="Book Antiqua" w:hAnsi="Book Antiqua" w:cs="Book Antiqua"/>
          <w:color w:val="000000"/>
        </w:rPr>
        <w:t>Conchillo</w:t>
      </w:r>
      <w:proofErr w:type="spellEnd"/>
      <w:r w:rsidRPr="00F02889">
        <w:rPr>
          <w:rFonts w:ascii="Book Antiqua" w:eastAsia="Book Antiqua" w:hAnsi="Book Antiqua" w:cs="Book Antiqua"/>
          <w:color w:val="000000"/>
        </w:rPr>
        <w:t xml:space="preserve"> JM, </w:t>
      </w:r>
      <w:proofErr w:type="spellStart"/>
      <w:r w:rsidRPr="00F02889">
        <w:rPr>
          <w:rFonts w:ascii="Book Antiqua" w:eastAsia="Book Antiqua" w:hAnsi="Book Antiqua" w:cs="Book Antiqua"/>
          <w:color w:val="000000"/>
        </w:rPr>
        <w:t>Rinsma</w:t>
      </w:r>
      <w:proofErr w:type="spellEnd"/>
      <w:r w:rsidRPr="00F02889">
        <w:rPr>
          <w:rFonts w:ascii="Book Antiqua" w:eastAsia="Book Antiqua" w:hAnsi="Book Antiqua" w:cs="Book Antiqua"/>
          <w:color w:val="000000"/>
        </w:rPr>
        <w:t xml:space="preserve"> NF, </w:t>
      </w:r>
      <w:proofErr w:type="spellStart"/>
      <w:r w:rsidRPr="00F02889">
        <w:rPr>
          <w:rFonts w:ascii="Book Antiqua" w:eastAsia="Book Antiqua" w:hAnsi="Book Antiqua" w:cs="Book Antiqua"/>
          <w:color w:val="000000"/>
        </w:rPr>
        <w:t>Betzel</w:t>
      </w:r>
      <w:proofErr w:type="spellEnd"/>
      <w:r w:rsidRPr="00F02889">
        <w:rPr>
          <w:rFonts w:ascii="Book Antiqua" w:eastAsia="Book Antiqua" w:hAnsi="Book Antiqua" w:cs="Book Antiqua"/>
          <w:color w:val="000000"/>
        </w:rPr>
        <w:t xml:space="preserve"> B, </w:t>
      </w:r>
      <w:proofErr w:type="spellStart"/>
      <w:r w:rsidRPr="00F02889">
        <w:rPr>
          <w:rFonts w:ascii="Book Antiqua" w:eastAsia="Book Antiqua" w:hAnsi="Book Antiqua" w:cs="Book Antiqua"/>
          <w:color w:val="000000"/>
        </w:rPr>
        <w:t>Peeters</w:t>
      </w:r>
      <w:proofErr w:type="spellEnd"/>
      <w:r w:rsidRPr="00F02889">
        <w:rPr>
          <w:rFonts w:ascii="Book Antiqua" w:eastAsia="Book Antiqua" w:hAnsi="Book Antiqua" w:cs="Book Antiqua"/>
          <w:color w:val="000000"/>
        </w:rPr>
        <w:t xml:space="preserve"> A, </w:t>
      </w:r>
      <w:proofErr w:type="spellStart"/>
      <w:r w:rsidRPr="00F02889">
        <w:rPr>
          <w:rFonts w:ascii="Book Antiqua" w:eastAsia="Book Antiqua" w:hAnsi="Book Antiqua" w:cs="Book Antiqua"/>
          <w:color w:val="000000"/>
        </w:rPr>
        <w:t>Koek</w:t>
      </w:r>
      <w:proofErr w:type="spellEnd"/>
      <w:r w:rsidRPr="00F02889">
        <w:rPr>
          <w:rFonts w:ascii="Book Antiqua" w:eastAsia="Book Antiqua" w:hAnsi="Book Antiqua" w:cs="Book Antiqua"/>
          <w:color w:val="000000"/>
        </w:rPr>
        <w:t xml:space="preserve"> GH, Stassen LP, </w:t>
      </w:r>
      <w:proofErr w:type="spellStart"/>
      <w:r w:rsidRPr="00F02889">
        <w:rPr>
          <w:rFonts w:ascii="Book Antiqua" w:eastAsia="Book Antiqua" w:hAnsi="Book Antiqua" w:cs="Book Antiqua"/>
          <w:color w:val="000000"/>
        </w:rPr>
        <w:t>Bouvy</w:t>
      </w:r>
      <w:proofErr w:type="spellEnd"/>
      <w:r w:rsidRPr="00F02889">
        <w:rPr>
          <w:rFonts w:ascii="Book Antiqua" w:eastAsia="Book Antiqua" w:hAnsi="Book Antiqua" w:cs="Book Antiqua"/>
          <w:color w:val="000000"/>
        </w:rPr>
        <w:t xml:space="preserve"> ND. Randomized controlled trial of transoral incisionless fundoplication vs. </w:t>
      </w:r>
      <w:r w:rsidRPr="00F02889">
        <w:rPr>
          <w:rFonts w:ascii="Book Antiqua" w:eastAsia="Book Antiqua" w:hAnsi="Book Antiqua" w:cs="Book Antiqua"/>
          <w:color w:val="000000"/>
        </w:rPr>
        <w:lastRenderedPageBreak/>
        <w:t xml:space="preserve">proton pump inhibitors for treatment of gastroesophageal reflux disease. </w:t>
      </w:r>
      <w:r w:rsidRPr="00F02889">
        <w:rPr>
          <w:rFonts w:ascii="Book Antiqua" w:eastAsia="Book Antiqua" w:hAnsi="Book Antiqua" w:cs="Book Antiqua"/>
          <w:i/>
          <w:iCs/>
          <w:color w:val="000000"/>
        </w:rPr>
        <w:t>Am J Gastroenterol</w:t>
      </w:r>
      <w:r w:rsidRPr="00F02889">
        <w:rPr>
          <w:rFonts w:ascii="Book Antiqua" w:eastAsia="Book Antiqua" w:hAnsi="Book Antiqua" w:cs="Book Antiqua"/>
          <w:color w:val="000000"/>
        </w:rPr>
        <w:t xml:space="preserve"> 2015; </w:t>
      </w:r>
      <w:r w:rsidRPr="00F02889">
        <w:rPr>
          <w:rFonts w:ascii="Book Antiqua" w:eastAsia="Book Antiqua" w:hAnsi="Book Antiqua" w:cs="Book Antiqua"/>
          <w:b/>
          <w:bCs/>
          <w:color w:val="000000"/>
        </w:rPr>
        <w:t>110</w:t>
      </w:r>
      <w:r w:rsidRPr="00F02889">
        <w:rPr>
          <w:rFonts w:ascii="Book Antiqua" w:eastAsia="Book Antiqua" w:hAnsi="Book Antiqua" w:cs="Book Antiqua"/>
          <w:color w:val="000000"/>
        </w:rPr>
        <w:t>: 531-542 [PMID: 25823768 DOI: 10.1038/ajg.2015.28]</w:t>
      </w:r>
    </w:p>
    <w:p w14:paraId="787D2550"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49 </w:t>
      </w:r>
      <w:r w:rsidRPr="00F02889">
        <w:rPr>
          <w:rFonts w:ascii="Book Antiqua" w:eastAsia="Book Antiqua" w:hAnsi="Book Antiqua" w:cs="Book Antiqua"/>
          <w:b/>
          <w:bCs/>
          <w:color w:val="000000"/>
        </w:rPr>
        <w:t>Hunter JG</w:t>
      </w:r>
      <w:r w:rsidRPr="00F02889">
        <w:rPr>
          <w:rFonts w:ascii="Book Antiqua" w:eastAsia="Book Antiqua" w:hAnsi="Book Antiqua" w:cs="Book Antiqua"/>
          <w:color w:val="000000"/>
        </w:rPr>
        <w:t xml:space="preserve">, </w:t>
      </w:r>
      <w:proofErr w:type="spellStart"/>
      <w:r w:rsidRPr="00F02889">
        <w:rPr>
          <w:rFonts w:ascii="Book Antiqua" w:eastAsia="Book Antiqua" w:hAnsi="Book Antiqua" w:cs="Book Antiqua"/>
          <w:color w:val="000000"/>
        </w:rPr>
        <w:t>Kahrilas</w:t>
      </w:r>
      <w:proofErr w:type="spellEnd"/>
      <w:r w:rsidRPr="00F02889">
        <w:rPr>
          <w:rFonts w:ascii="Book Antiqua" w:eastAsia="Book Antiqua" w:hAnsi="Book Antiqua" w:cs="Book Antiqua"/>
          <w:color w:val="000000"/>
        </w:rPr>
        <w:t xml:space="preserve"> PJ, Bell RC, Wilson EB, Trad KS, Dolan JP, Perry KA, </w:t>
      </w:r>
      <w:proofErr w:type="spellStart"/>
      <w:r w:rsidRPr="00F02889">
        <w:rPr>
          <w:rFonts w:ascii="Book Antiqua" w:eastAsia="Book Antiqua" w:hAnsi="Book Antiqua" w:cs="Book Antiqua"/>
          <w:color w:val="000000"/>
        </w:rPr>
        <w:t>Oelschlager</w:t>
      </w:r>
      <w:proofErr w:type="spellEnd"/>
      <w:r w:rsidRPr="00F02889">
        <w:rPr>
          <w:rFonts w:ascii="Book Antiqua" w:eastAsia="Book Antiqua" w:hAnsi="Book Antiqua" w:cs="Book Antiqua"/>
          <w:color w:val="000000"/>
        </w:rPr>
        <w:t xml:space="preserve"> BK, Soper NJ, Snyder BE, Burch MA, Melvin WS, </w:t>
      </w:r>
      <w:proofErr w:type="spellStart"/>
      <w:r w:rsidRPr="00F02889">
        <w:rPr>
          <w:rFonts w:ascii="Book Antiqua" w:eastAsia="Book Antiqua" w:hAnsi="Book Antiqua" w:cs="Book Antiqua"/>
          <w:color w:val="000000"/>
        </w:rPr>
        <w:t>Reavis</w:t>
      </w:r>
      <w:proofErr w:type="spellEnd"/>
      <w:r w:rsidRPr="00F02889">
        <w:rPr>
          <w:rFonts w:ascii="Book Antiqua" w:eastAsia="Book Antiqua" w:hAnsi="Book Antiqua" w:cs="Book Antiqua"/>
          <w:color w:val="000000"/>
        </w:rPr>
        <w:t xml:space="preserve"> KM, Turgeon DG, </w:t>
      </w:r>
      <w:proofErr w:type="spellStart"/>
      <w:r w:rsidRPr="00F02889">
        <w:rPr>
          <w:rFonts w:ascii="Book Antiqua" w:eastAsia="Book Antiqua" w:hAnsi="Book Antiqua" w:cs="Book Antiqua"/>
          <w:color w:val="000000"/>
        </w:rPr>
        <w:t>Hungness</w:t>
      </w:r>
      <w:proofErr w:type="spellEnd"/>
      <w:r w:rsidRPr="00F02889">
        <w:rPr>
          <w:rFonts w:ascii="Book Antiqua" w:eastAsia="Book Antiqua" w:hAnsi="Book Antiqua" w:cs="Book Antiqua"/>
          <w:color w:val="000000"/>
        </w:rPr>
        <w:t xml:space="preserve"> ES, Diggs BS. Efficacy of transoral fundoplication </w:t>
      </w:r>
      <w:r w:rsidRPr="00F02889">
        <w:rPr>
          <w:rFonts w:ascii="Book Antiqua" w:eastAsia="Book Antiqua" w:hAnsi="Book Antiqua" w:cs="Book Antiqua"/>
          <w:i/>
          <w:iCs/>
          <w:color w:val="000000"/>
        </w:rPr>
        <w:t>vs</w:t>
      </w:r>
      <w:r w:rsidRPr="00F02889">
        <w:rPr>
          <w:rFonts w:ascii="Book Antiqua" w:eastAsia="Book Antiqua" w:hAnsi="Book Antiqua" w:cs="Book Antiqua"/>
          <w:color w:val="000000"/>
        </w:rPr>
        <w:t xml:space="preserve"> omeprazole for treatment of regurgitation in a randomized controlled trial. </w:t>
      </w:r>
      <w:r w:rsidRPr="00F02889">
        <w:rPr>
          <w:rFonts w:ascii="Book Antiqua" w:eastAsia="Book Antiqua" w:hAnsi="Book Antiqua" w:cs="Book Antiqua"/>
          <w:i/>
          <w:iCs/>
          <w:color w:val="000000"/>
        </w:rPr>
        <w:t>Gastroenterology</w:t>
      </w:r>
      <w:r w:rsidRPr="00F02889">
        <w:rPr>
          <w:rFonts w:ascii="Book Antiqua" w:eastAsia="Book Antiqua" w:hAnsi="Book Antiqua" w:cs="Book Antiqua"/>
          <w:color w:val="000000"/>
        </w:rPr>
        <w:t xml:space="preserve"> 2015; </w:t>
      </w:r>
      <w:r w:rsidRPr="00F02889">
        <w:rPr>
          <w:rFonts w:ascii="Book Antiqua" w:eastAsia="Book Antiqua" w:hAnsi="Book Antiqua" w:cs="Book Antiqua"/>
          <w:b/>
          <w:bCs/>
          <w:color w:val="000000"/>
        </w:rPr>
        <w:t>148</w:t>
      </w:r>
      <w:r w:rsidRPr="00F02889">
        <w:rPr>
          <w:rFonts w:ascii="Book Antiqua" w:eastAsia="Book Antiqua" w:hAnsi="Book Antiqua" w:cs="Book Antiqua"/>
          <w:color w:val="000000"/>
        </w:rPr>
        <w:t>: 324-333.e5 [PMID: 25448925 DOI: 10.1053/j.gastro.2014.10.009]</w:t>
      </w:r>
    </w:p>
    <w:p w14:paraId="740D6379"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50 </w:t>
      </w:r>
      <w:proofErr w:type="spellStart"/>
      <w:r w:rsidRPr="00F02889">
        <w:rPr>
          <w:rFonts w:ascii="Book Antiqua" w:eastAsia="Book Antiqua" w:hAnsi="Book Antiqua" w:cs="Book Antiqua"/>
          <w:b/>
          <w:bCs/>
          <w:color w:val="000000"/>
        </w:rPr>
        <w:t>Håkansson</w:t>
      </w:r>
      <w:proofErr w:type="spellEnd"/>
      <w:r w:rsidRPr="00F02889">
        <w:rPr>
          <w:rFonts w:ascii="Book Antiqua" w:eastAsia="Book Antiqua" w:hAnsi="Book Antiqua" w:cs="Book Antiqua"/>
          <w:b/>
          <w:bCs/>
          <w:color w:val="000000"/>
        </w:rPr>
        <w:t xml:space="preserve"> B</w:t>
      </w:r>
      <w:r w:rsidRPr="00F02889">
        <w:rPr>
          <w:rFonts w:ascii="Book Antiqua" w:eastAsia="Book Antiqua" w:hAnsi="Book Antiqua" w:cs="Book Antiqua"/>
          <w:color w:val="000000"/>
        </w:rPr>
        <w:t xml:space="preserve">, Montgomery M, </w:t>
      </w:r>
      <w:proofErr w:type="spellStart"/>
      <w:r w:rsidRPr="00F02889">
        <w:rPr>
          <w:rFonts w:ascii="Book Antiqua" w:eastAsia="Book Antiqua" w:hAnsi="Book Antiqua" w:cs="Book Antiqua"/>
          <w:color w:val="000000"/>
        </w:rPr>
        <w:t>Cadiere</w:t>
      </w:r>
      <w:proofErr w:type="spellEnd"/>
      <w:r w:rsidRPr="00F02889">
        <w:rPr>
          <w:rFonts w:ascii="Book Antiqua" w:eastAsia="Book Antiqua" w:hAnsi="Book Antiqua" w:cs="Book Antiqua"/>
          <w:color w:val="000000"/>
        </w:rPr>
        <w:t xml:space="preserve"> GB, </w:t>
      </w:r>
      <w:proofErr w:type="spellStart"/>
      <w:r w:rsidRPr="00F02889">
        <w:rPr>
          <w:rFonts w:ascii="Book Antiqua" w:eastAsia="Book Antiqua" w:hAnsi="Book Antiqua" w:cs="Book Antiqua"/>
          <w:color w:val="000000"/>
        </w:rPr>
        <w:t>Rajan</w:t>
      </w:r>
      <w:proofErr w:type="spellEnd"/>
      <w:r w:rsidRPr="00F02889">
        <w:rPr>
          <w:rFonts w:ascii="Book Antiqua" w:eastAsia="Book Antiqua" w:hAnsi="Book Antiqua" w:cs="Book Antiqua"/>
          <w:color w:val="000000"/>
        </w:rPr>
        <w:t xml:space="preserve"> A, </w:t>
      </w:r>
      <w:proofErr w:type="spellStart"/>
      <w:r w:rsidRPr="00F02889">
        <w:rPr>
          <w:rFonts w:ascii="Book Antiqua" w:eastAsia="Book Antiqua" w:hAnsi="Book Antiqua" w:cs="Book Antiqua"/>
          <w:color w:val="000000"/>
        </w:rPr>
        <w:t>Bruley</w:t>
      </w:r>
      <w:proofErr w:type="spellEnd"/>
      <w:r w:rsidRPr="00F02889">
        <w:rPr>
          <w:rFonts w:ascii="Book Antiqua" w:eastAsia="Book Antiqua" w:hAnsi="Book Antiqua" w:cs="Book Antiqua"/>
          <w:color w:val="000000"/>
        </w:rPr>
        <w:t xml:space="preserve"> des </w:t>
      </w:r>
      <w:proofErr w:type="spellStart"/>
      <w:r w:rsidRPr="00F02889">
        <w:rPr>
          <w:rFonts w:ascii="Book Antiqua" w:eastAsia="Book Antiqua" w:hAnsi="Book Antiqua" w:cs="Book Antiqua"/>
          <w:color w:val="000000"/>
        </w:rPr>
        <w:t>Varannes</w:t>
      </w:r>
      <w:proofErr w:type="spellEnd"/>
      <w:r w:rsidRPr="00F02889">
        <w:rPr>
          <w:rFonts w:ascii="Book Antiqua" w:eastAsia="Book Antiqua" w:hAnsi="Book Antiqua" w:cs="Book Antiqua"/>
          <w:color w:val="000000"/>
        </w:rPr>
        <w:t xml:space="preserve"> S, </w:t>
      </w:r>
      <w:proofErr w:type="spellStart"/>
      <w:r w:rsidRPr="00F02889">
        <w:rPr>
          <w:rFonts w:ascii="Book Antiqua" w:eastAsia="Book Antiqua" w:hAnsi="Book Antiqua" w:cs="Book Antiqua"/>
          <w:color w:val="000000"/>
        </w:rPr>
        <w:t>Lerhun</w:t>
      </w:r>
      <w:proofErr w:type="spellEnd"/>
      <w:r w:rsidRPr="00F02889">
        <w:rPr>
          <w:rFonts w:ascii="Book Antiqua" w:eastAsia="Book Antiqua" w:hAnsi="Book Antiqua" w:cs="Book Antiqua"/>
          <w:color w:val="000000"/>
        </w:rPr>
        <w:t xml:space="preserve"> M, </w:t>
      </w:r>
      <w:proofErr w:type="spellStart"/>
      <w:r w:rsidRPr="00F02889">
        <w:rPr>
          <w:rFonts w:ascii="Book Antiqua" w:eastAsia="Book Antiqua" w:hAnsi="Book Antiqua" w:cs="Book Antiqua"/>
          <w:color w:val="000000"/>
        </w:rPr>
        <w:t>Coron</w:t>
      </w:r>
      <w:proofErr w:type="spellEnd"/>
      <w:r w:rsidRPr="00F02889">
        <w:rPr>
          <w:rFonts w:ascii="Book Antiqua" w:eastAsia="Book Antiqua" w:hAnsi="Book Antiqua" w:cs="Book Antiqua"/>
          <w:color w:val="000000"/>
        </w:rPr>
        <w:t xml:space="preserve"> E, Tack J, </w:t>
      </w:r>
      <w:proofErr w:type="spellStart"/>
      <w:r w:rsidRPr="00F02889">
        <w:rPr>
          <w:rFonts w:ascii="Book Antiqua" w:eastAsia="Book Antiqua" w:hAnsi="Book Antiqua" w:cs="Book Antiqua"/>
          <w:color w:val="000000"/>
        </w:rPr>
        <w:t>Bischops</w:t>
      </w:r>
      <w:proofErr w:type="spellEnd"/>
      <w:r w:rsidRPr="00F02889">
        <w:rPr>
          <w:rFonts w:ascii="Book Antiqua" w:eastAsia="Book Antiqua" w:hAnsi="Book Antiqua" w:cs="Book Antiqua"/>
          <w:color w:val="000000"/>
        </w:rPr>
        <w:t xml:space="preserve"> R, </w:t>
      </w:r>
      <w:proofErr w:type="spellStart"/>
      <w:r w:rsidRPr="00F02889">
        <w:rPr>
          <w:rFonts w:ascii="Book Antiqua" w:eastAsia="Book Antiqua" w:hAnsi="Book Antiqua" w:cs="Book Antiqua"/>
          <w:color w:val="000000"/>
        </w:rPr>
        <w:t>Thorell</w:t>
      </w:r>
      <w:proofErr w:type="spellEnd"/>
      <w:r w:rsidRPr="00F02889">
        <w:rPr>
          <w:rFonts w:ascii="Book Antiqua" w:eastAsia="Book Antiqua" w:hAnsi="Book Antiqua" w:cs="Book Antiqua"/>
          <w:color w:val="000000"/>
        </w:rPr>
        <w:t xml:space="preserve"> A, </w:t>
      </w:r>
      <w:proofErr w:type="spellStart"/>
      <w:r w:rsidRPr="00F02889">
        <w:rPr>
          <w:rFonts w:ascii="Book Antiqua" w:eastAsia="Book Antiqua" w:hAnsi="Book Antiqua" w:cs="Book Antiqua"/>
          <w:color w:val="000000"/>
        </w:rPr>
        <w:t>Arnelo</w:t>
      </w:r>
      <w:proofErr w:type="spellEnd"/>
      <w:r w:rsidRPr="00F02889">
        <w:rPr>
          <w:rFonts w:ascii="Book Antiqua" w:eastAsia="Book Antiqua" w:hAnsi="Book Antiqua" w:cs="Book Antiqua"/>
          <w:color w:val="000000"/>
        </w:rPr>
        <w:t xml:space="preserve"> U, </w:t>
      </w:r>
      <w:proofErr w:type="spellStart"/>
      <w:r w:rsidRPr="00F02889">
        <w:rPr>
          <w:rFonts w:ascii="Book Antiqua" w:eastAsia="Book Antiqua" w:hAnsi="Book Antiqua" w:cs="Book Antiqua"/>
          <w:color w:val="000000"/>
        </w:rPr>
        <w:t>Lundell</w:t>
      </w:r>
      <w:proofErr w:type="spellEnd"/>
      <w:r w:rsidRPr="00F02889">
        <w:rPr>
          <w:rFonts w:ascii="Book Antiqua" w:eastAsia="Book Antiqua" w:hAnsi="Book Antiqua" w:cs="Book Antiqua"/>
          <w:color w:val="000000"/>
        </w:rPr>
        <w:t xml:space="preserve"> L. </w:t>
      </w:r>
      <w:proofErr w:type="spellStart"/>
      <w:r w:rsidRPr="00F02889">
        <w:rPr>
          <w:rFonts w:ascii="Book Antiqua" w:eastAsia="Book Antiqua" w:hAnsi="Book Antiqua" w:cs="Book Antiqua"/>
          <w:color w:val="000000"/>
        </w:rPr>
        <w:t>Randomised</w:t>
      </w:r>
      <w:proofErr w:type="spellEnd"/>
      <w:r w:rsidRPr="00F02889">
        <w:rPr>
          <w:rFonts w:ascii="Book Antiqua" w:eastAsia="Book Antiqua" w:hAnsi="Book Antiqua" w:cs="Book Antiqua"/>
          <w:color w:val="000000"/>
        </w:rPr>
        <w:t xml:space="preserve"> clinical trial: transoral incisionless fundoplication vs. sham intervention to control chronic GERD. </w:t>
      </w:r>
      <w:r w:rsidRPr="00F02889">
        <w:rPr>
          <w:rFonts w:ascii="Book Antiqua" w:eastAsia="Book Antiqua" w:hAnsi="Book Antiqua" w:cs="Book Antiqua"/>
          <w:i/>
          <w:iCs/>
          <w:color w:val="000000"/>
        </w:rPr>
        <w:t xml:space="preserve">Aliment </w:t>
      </w:r>
      <w:proofErr w:type="spellStart"/>
      <w:r w:rsidRPr="00F02889">
        <w:rPr>
          <w:rFonts w:ascii="Book Antiqua" w:eastAsia="Book Antiqua" w:hAnsi="Book Antiqua" w:cs="Book Antiqua"/>
          <w:i/>
          <w:iCs/>
          <w:color w:val="000000"/>
        </w:rPr>
        <w:t>Pharmacol</w:t>
      </w:r>
      <w:proofErr w:type="spellEnd"/>
      <w:r w:rsidRPr="00F02889">
        <w:rPr>
          <w:rFonts w:ascii="Book Antiqua" w:eastAsia="Book Antiqua" w:hAnsi="Book Antiqua" w:cs="Book Antiqua"/>
          <w:i/>
          <w:iCs/>
          <w:color w:val="000000"/>
        </w:rPr>
        <w:t xml:space="preserve"> </w:t>
      </w:r>
      <w:proofErr w:type="spellStart"/>
      <w:r w:rsidRPr="00F02889">
        <w:rPr>
          <w:rFonts w:ascii="Book Antiqua" w:eastAsia="Book Antiqua" w:hAnsi="Book Antiqua" w:cs="Book Antiqua"/>
          <w:i/>
          <w:iCs/>
          <w:color w:val="000000"/>
        </w:rPr>
        <w:t>Ther</w:t>
      </w:r>
      <w:proofErr w:type="spellEnd"/>
      <w:r w:rsidRPr="00F02889">
        <w:rPr>
          <w:rFonts w:ascii="Book Antiqua" w:eastAsia="Book Antiqua" w:hAnsi="Book Antiqua" w:cs="Book Antiqua"/>
          <w:color w:val="000000"/>
        </w:rPr>
        <w:t xml:space="preserve"> 2015; </w:t>
      </w:r>
      <w:r w:rsidRPr="00F02889">
        <w:rPr>
          <w:rFonts w:ascii="Book Antiqua" w:eastAsia="Book Antiqua" w:hAnsi="Book Antiqua" w:cs="Book Antiqua"/>
          <w:b/>
          <w:bCs/>
          <w:color w:val="000000"/>
        </w:rPr>
        <w:t>42</w:t>
      </w:r>
      <w:r w:rsidRPr="00F02889">
        <w:rPr>
          <w:rFonts w:ascii="Book Antiqua" w:eastAsia="Book Antiqua" w:hAnsi="Book Antiqua" w:cs="Book Antiqua"/>
          <w:color w:val="000000"/>
        </w:rPr>
        <w:t>: 1261-1270 [PMID: 26463242 DOI: 10.1111/apt.13427]</w:t>
      </w:r>
    </w:p>
    <w:p w14:paraId="40AE0B13"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51 </w:t>
      </w:r>
      <w:r w:rsidRPr="00F02889">
        <w:rPr>
          <w:rFonts w:ascii="Book Antiqua" w:eastAsia="Book Antiqua" w:hAnsi="Book Antiqua" w:cs="Book Antiqua"/>
          <w:b/>
          <w:bCs/>
          <w:color w:val="000000"/>
        </w:rPr>
        <w:t>Trad KS</w:t>
      </w:r>
      <w:r w:rsidRPr="00F02889">
        <w:rPr>
          <w:rFonts w:ascii="Book Antiqua" w:eastAsia="Book Antiqua" w:hAnsi="Book Antiqua" w:cs="Book Antiqua"/>
          <w:color w:val="000000"/>
        </w:rPr>
        <w:t xml:space="preserve">, Barnes WE, </w:t>
      </w:r>
      <w:proofErr w:type="spellStart"/>
      <w:r w:rsidRPr="00F02889">
        <w:rPr>
          <w:rFonts w:ascii="Book Antiqua" w:eastAsia="Book Antiqua" w:hAnsi="Book Antiqua" w:cs="Book Antiqua"/>
          <w:color w:val="000000"/>
        </w:rPr>
        <w:t>Prevou</w:t>
      </w:r>
      <w:proofErr w:type="spellEnd"/>
      <w:r w:rsidRPr="00F02889">
        <w:rPr>
          <w:rFonts w:ascii="Book Antiqua" w:eastAsia="Book Antiqua" w:hAnsi="Book Antiqua" w:cs="Book Antiqua"/>
          <w:color w:val="000000"/>
        </w:rPr>
        <w:t xml:space="preserve"> ER, Simoni G, Steffen JA, </w:t>
      </w:r>
      <w:proofErr w:type="spellStart"/>
      <w:r w:rsidRPr="00F02889">
        <w:rPr>
          <w:rFonts w:ascii="Book Antiqua" w:eastAsia="Book Antiqua" w:hAnsi="Book Antiqua" w:cs="Book Antiqua"/>
          <w:color w:val="000000"/>
        </w:rPr>
        <w:t>Shughoury</w:t>
      </w:r>
      <w:proofErr w:type="spellEnd"/>
      <w:r w:rsidRPr="00F02889">
        <w:rPr>
          <w:rFonts w:ascii="Book Antiqua" w:eastAsia="Book Antiqua" w:hAnsi="Book Antiqua" w:cs="Book Antiqua"/>
          <w:color w:val="000000"/>
        </w:rPr>
        <w:t xml:space="preserve"> AB, Raza M, </w:t>
      </w:r>
      <w:proofErr w:type="spellStart"/>
      <w:r w:rsidRPr="00F02889">
        <w:rPr>
          <w:rFonts w:ascii="Book Antiqua" w:eastAsia="Book Antiqua" w:hAnsi="Book Antiqua" w:cs="Book Antiqua"/>
          <w:color w:val="000000"/>
        </w:rPr>
        <w:t>Heise</w:t>
      </w:r>
      <w:proofErr w:type="spellEnd"/>
      <w:r w:rsidRPr="00F02889">
        <w:rPr>
          <w:rFonts w:ascii="Book Antiqua" w:eastAsia="Book Antiqua" w:hAnsi="Book Antiqua" w:cs="Book Antiqua"/>
          <w:color w:val="000000"/>
        </w:rPr>
        <w:t xml:space="preserve"> JA, Fox MA, </w:t>
      </w:r>
      <w:proofErr w:type="spellStart"/>
      <w:r w:rsidRPr="00F02889">
        <w:rPr>
          <w:rFonts w:ascii="Book Antiqua" w:eastAsia="Book Antiqua" w:hAnsi="Book Antiqua" w:cs="Book Antiqua"/>
          <w:color w:val="000000"/>
        </w:rPr>
        <w:t>Mavrelis</w:t>
      </w:r>
      <w:proofErr w:type="spellEnd"/>
      <w:r w:rsidRPr="00F02889">
        <w:rPr>
          <w:rFonts w:ascii="Book Antiqua" w:eastAsia="Book Antiqua" w:hAnsi="Book Antiqua" w:cs="Book Antiqua"/>
          <w:color w:val="000000"/>
        </w:rPr>
        <w:t xml:space="preserve"> PG. The TEMPO Trial at 5 Years: Transoral Fundoplication (TIF 2.0) Is Safe, Durable, and Cost-effective. </w:t>
      </w:r>
      <w:r w:rsidRPr="00F02889">
        <w:rPr>
          <w:rFonts w:ascii="Book Antiqua" w:eastAsia="Book Antiqua" w:hAnsi="Book Antiqua" w:cs="Book Antiqua"/>
          <w:i/>
          <w:iCs/>
          <w:color w:val="000000"/>
        </w:rPr>
        <w:t xml:space="preserve">Surg </w:t>
      </w:r>
      <w:proofErr w:type="spellStart"/>
      <w:r w:rsidRPr="00F02889">
        <w:rPr>
          <w:rFonts w:ascii="Book Antiqua" w:eastAsia="Book Antiqua" w:hAnsi="Book Antiqua" w:cs="Book Antiqua"/>
          <w:i/>
          <w:iCs/>
          <w:color w:val="000000"/>
        </w:rPr>
        <w:t>Innov</w:t>
      </w:r>
      <w:proofErr w:type="spellEnd"/>
      <w:r w:rsidRPr="00F02889">
        <w:rPr>
          <w:rFonts w:ascii="Book Antiqua" w:eastAsia="Book Antiqua" w:hAnsi="Book Antiqua" w:cs="Book Antiqua"/>
          <w:color w:val="000000"/>
        </w:rPr>
        <w:t xml:space="preserve"> 2018; </w:t>
      </w:r>
      <w:r w:rsidRPr="00F02889">
        <w:rPr>
          <w:rFonts w:ascii="Book Antiqua" w:eastAsia="Book Antiqua" w:hAnsi="Book Antiqua" w:cs="Book Antiqua"/>
          <w:b/>
          <w:bCs/>
          <w:color w:val="000000"/>
        </w:rPr>
        <w:t>25</w:t>
      </w:r>
      <w:r w:rsidRPr="00F02889">
        <w:rPr>
          <w:rFonts w:ascii="Book Antiqua" w:eastAsia="Book Antiqua" w:hAnsi="Book Antiqua" w:cs="Book Antiqua"/>
          <w:color w:val="000000"/>
        </w:rPr>
        <w:t>: 149-157 [PMID: 29405886 DOI: 10.1177/1553350618755214]</w:t>
      </w:r>
    </w:p>
    <w:p w14:paraId="6FEBA3F4"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52 </w:t>
      </w:r>
      <w:r w:rsidRPr="00F02889">
        <w:rPr>
          <w:rFonts w:ascii="Book Antiqua" w:eastAsia="Book Antiqua" w:hAnsi="Book Antiqua" w:cs="Book Antiqua"/>
          <w:b/>
          <w:bCs/>
          <w:color w:val="000000"/>
        </w:rPr>
        <w:t>Huang X</w:t>
      </w:r>
      <w:r w:rsidRPr="00F02889">
        <w:rPr>
          <w:rFonts w:ascii="Book Antiqua" w:eastAsia="Book Antiqua" w:hAnsi="Book Antiqua" w:cs="Book Antiqua"/>
          <w:color w:val="000000"/>
        </w:rPr>
        <w:t xml:space="preserve">, Chen S, Zhao H, Zeng X, Lian J, Tseng Y, Chen J. Efficacy of transoral incisionless fundoplication (TIF) for the treatment of GERD: a systematic review with meta-analysis. </w:t>
      </w:r>
      <w:r w:rsidRPr="00F02889">
        <w:rPr>
          <w:rFonts w:ascii="Book Antiqua" w:eastAsia="Book Antiqua" w:hAnsi="Book Antiqua" w:cs="Book Antiqua"/>
          <w:i/>
          <w:iCs/>
          <w:color w:val="000000"/>
        </w:rPr>
        <w:t xml:space="preserve">Surg </w:t>
      </w:r>
      <w:proofErr w:type="spellStart"/>
      <w:r w:rsidRPr="00F02889">
        <w:rPr>
          <w:rFonts w:ascii="Book Antiqua" w:eastAsia="Book Antiqua" w:hAnsi="Book Antiqua" w:cs="Book Antiqua"/>
          <w:i/>
          <w:iCs/>
          <w:color w:val="000000"/>
        </w:rPr>
        <w:t>Endosc</w:t>
      </w:r>
      <w:proofErr w:type="spellEnd"/>
      <w:r w:rsidRPr="00F02889">
        <w:rPr>
          <w:rFonts w:ascii="Book Antiqua" w:eastAsia="Book Antiqua" w:hAnsi="Book Antiqua" w:cs="Book Antiqua"/>
          <w:color w:val="000000"/>
        </w:rPr>
        <w:t xml:space="preserve"> 2017; </w:t>
      </w:r>
      <w:r w:rsidRPr="00F02889">
        <w:rPr>
          <w:rFonts w:ascii="Book Antiqua" w:eastAsia="Book Antiqua" w:hAnsi="Book Antiqua" w:cs="Book Antiqua"/>
          <w:b/>
          <w:bCs/>
          <w:color w:val="000000"/>
        </w:rPr>
        <w:t>31</w:t>
      </w:r>
      <w:r w:rsidRPr="00F02889">
        <w:rPr>
          <w:rFonts w:ascii="Book Antiqua" w:eastAsia="Book Antiqua" w:hAnsi="Book Antiqua" w:cs="Book Antiqua"/>
          <w:color w:val="000000"/>
        </w:rPr>
        <w:t>: 1032-1044 [PMID: 27495332 DOI: 10.1007/s00464-016-5111-7]</w:t>
      </w:r>
    </w:p>
    <w:p w14:paraId="3DFDAF7E"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53 </w:t>
      </w:r>
      <w:r w:rsidRPr="00F02889">
        <w:rPr>
          <w:rFonts w:ascii="Book Antiqua" w:eastAsia="Book Antiqua" w:hAnsi="Book Antiqua" w:cs="Book Antiqua"/>
          <w:b/>
          <w:bCs/>
          <w:color w:val="000000"/>
        </w:rPr>
        <w:t>Richter JE</w:t>
      </w:r>
      <w:r w:rsidRPr="00F02889">
        <w:rPr>
          <w:rFonts w:ascii="Book Antiqua" w:eastAsia="Book Antiqua" w:hAnsi="Book Antiqua" w:cs="Book Antiqua"/>
          <w:color w:val="000000"/>
        </w:rPr>
        <w:t xml:space="preserve">, Kumar A, </w:t>
      </w:r>
      <w:proofErr w:type="spellStart"/>
      <w:r w:rsidRPr="00F02889">
        <w:rPr>
          <w:rFonts w:ascii="Book Antiqua" w:eastAsia="Book Antiqua" w:hAnsi="Book Antiqua" w:cs="Book Antiqua"/>
          <w:color w:val="000000"/>
        </w:rPr>
        <w:t>Lipka</w:t>
      </w:r>
      <w:proofErr w:type="spellEnd"/>
      <w:r w:rsidRPr="00F02889">
        <w:rPr>
          <w:rFonts w:ascii="Book Antiqua" w:eastAsia="Book Antiqua" w:hAnsi="Book Antiqua" w:cs="Book Antiqua"/>
          <w:color w:val="000000"/>
        </w:rPr>
        <w:t xml:space="preserve"> S, </w:t>
      </w:r>
      <w:proofErr w:type="spellStart"/>
      <w:r w:rsidRPr="00F02889">
        <w:rPr>
          <w:rFonts w:ascii="Book Antiqua" w:eastAsia="Book Antiqua" w:hAnsi="Book Antiqua" w:cs="Book Antiqua"/>
          <w:color w:val="000000"/>
        </w:rPr>
        <w:t>Miladinovic</w:t>
      </w:r>
      <w:proofErr w:type="spellEnd"/>
      <w:r w:rsidRPr="00F02889">
        <w:rPr>
          <w:rFonts w:ascii="Book Antiqua" w:eastAsia="Book Antiqua" w:hAnsi="Book Antiqua" w:cs="Book Antiqua"/>
          <w:color w:val="000000"/>
        </w:rPr>
        <w:t xml:space="preserve"> B, </w:t>
      </w:r>
      <w:proofErr w:type="spellStart"/>
      <w:r w:rsidRPr="00F02889">
        <w:rPr>
          <w:rFonts w:ascii="Book Antiqua" w:eastAsia="Book Antiqua" w:hAnsi="Book Antiqua" w:cs="Book Antiqua"/>
          <w:color w:val="000000"/>
        </w:rPr>
        <w:t>Velanovich</w:t>
      </w:r>
      <w:proofErr w:type="spellEnd"/>
      <w:r w:rsidRPr="00F02889">
        <w:rPr>
          <w:rFonts w:ascii="Book Antiqua" w:eastAsia="Book Antiqua" w:hAnsi="Book Antiqua" w:cs="Book Antiqua"/>
          <w:color w:val="000000"/>
        </w:rPr>
        <w:t xml:space="preserve"> V. Efficacy of Laparoscopic Nissen Fundoplication </w:t>
      </w:r>
      <w:r w:rsidRPr="00F02889">
        <w:rPr>
          <w:rFonts w:ascii="Book Antiqua" w:eastAsia="Book Antiqua" w:hAnsi="Book Antiqua" w:cs="Book Antiqua"/>
          <w:i/>
          <w:iCs/>
          <w:color w:val="000000"/>
        </w:rPr>
        <w:t>vs</w:t>
      </w:r>
      <w:r w:rsidRPr="00F02889">
        <w:rPr>
          <w:rFonts w:ascii="Book Antiqua" w:eastAsia="Book Antiqua" w:hAnsi="Book Antiqua" w:cs="Book Antiqua"/>
          <w:color w:val="000000"/>
        </w:rPr>
        <w:t xml:space="preserve"> Transoral Incisionless Fundoplication or Proton Pump Inhibitors in Patients With Gastroesophageal Reflux Disease: A Systematic Review and Network Meta-analysis. </w:t>
      </w:r>
      <w:r w:rsidRPr="00F02889">
        <w:rPr>
          <w:rFonts w:ascii="Book Antiqua" w:eastAsia="Book Antiqua" w:hAnsi="Book Antiqua" w:cs="Book Antiqua"/>
          <w:i/>
          <w:iCs/>
          <w:color w:val="000000"/>
        </w:rPr>
        <w:t>Gastroenterology</w:t>
      </w:r>
      <w:r w:rsidRPr="00F02889">
        <w:rPr>
          <w:rFonts w:ascii="Book Antiqua" w:eastAsia="Book Antiqua" w:hAnsi="Book Antiqua" w:cs="Book Antiqua"/>
          <w:color w:val="000000"/>
        </w:rPr>
        <w:t xml:space="preserve"> 2018; </w:t>
      </w:r>
      <w:r w:rsidRPr="00F02889">
        <w:rPr>
          <w:rFonts w:ascii="Book Antiqua" w:eastAsia="Book Antiqua" w:hAnsi="Book Antiqua" w:cs="Book Antiqua"/>
          <w:b/>
          <w:bCs/>
          <w:color w:val="000000"/>
        </w:rPr>
        <w:t>154</w:t>
      </w:r>
      <w:r w:rsidRPr="00F02889">
        <w:rPr>
          <w:rFonts w:ascii="Book Antiqua" w:eastAsia="Book Antiqua" w:hAnsi="Book Antiqua" w:cs="Book Antiqua"/>
          <w:color w:val="000000"/>
        </w:rPr>
        <w:t>: 1298-1308.e7 [PMID: 29305934 DOI: 10.1053/j.gastro.2017.12.021]</w:t>
      </w:r>
    </w:p>
    <w:p w14:paraId="48424552"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54 </w:t>
      </w:r>
      <w:r w:rsidRPr="00F02889">
        <w:rPr>
          <w:rFonts w:ascii="Book Antiqua" w:eastAsia="Book Antiqua" w:hAnsi="Book Antiqua" w:cs="Book Antiqua"/>
          <w:b/>
          <w:bCs/>
          <w:color w:val="000000"/>
        </w:rPr>
        <w:t>Roy-Shapira A</w:t>
      </w:r>
      <w:r w:rsidRPr="00F02889">
        <w:rPr>
          <w:rFonts w:ascii="Book Antiqua" w:eastAsia="Book Antiqua" w:hAnsi="Book Antiqua" w:cs="Book Antiqua"/>
          <w:color w:val="000000"/>
        </w:rPr>
        <w:t xml:space="preserve">, </w:t>
      </w:r>
      <w:proofErr w:type="spellStart"/>
      <w:r w:rsidRPr="00F02889">
        <w:rPr>
          <w:rFonts w:ascii="Book Antiqua" w:eastAsia="Book Antiqua" w:hAnsi="Book Antiqua" w:cs="Book Antiqua"/>
          <w:color w:val="000000"/>
        </w:rPr>
        <w:t>Bapaye</w:t>
      </w:r>
      <w:proofErr w:type="spellEnd"/>
      <w:r w:rsidRPr="00F02889">
        <w:rPr>
          <w:rFonts w:ascii="Book Antiqua" w:eastAsia="Book Antiqua" w:hAnsi="Book Antiqua" w:cs="Book Antiqua"/>
          <w:color w:val="000000"/>
        </w:rPr>
        <w:t xml:space="preserve"> A, Date S, Pujari R, </w:t>
      </w:r>
      <w:proofErr w:type="spellStart"/>
      <w:r w:rsidRPr="00F02889">
        <w:rPr>
          <w:rFonts w:ascii="Book Antiqua" w:eastAsia="Book Antiqua" w:hAnsi="Book Antiqua" w:cs="Book Antiqua"/>
          <w:color w:val="000000"/>
        </w:rPr>
        <w:t>Dorwat</w:t>
      </w:r>
      <w:proofErr w:type="spellEnd"/>
      <w:r w:rsidRPr="00F02889">
        <w:rPr>
          <w:rFonts w:ascii="Book Antiqua" w:eastAsia="Book Antiqua" w:hAnsi="Book Antiqua" w:cs="Book Antiqua"/>
          <w:color w:val="000000"/>
        </w:rPr>
        <w:t xml:space="preserve"> S. Trans-oral anterior fundoplication: 5-year follow-up of pilot study. </w:t>
      </w:r>
      <w:r w:rsidRPr="00F02889">
        <w:rPr>
          <w:rFonts w:ascii="Book Antiqua" w:eastAsia="Book Antiqua" w:hAnsi="Book Antiqua" w:cs="Book Antiqua"/>
          <w:i/>
          <w:iCs/>
          <w:color w:val="000000"/>
        </w:rPr>
        <w:t xml:space="preserve">Surg </w:t>
      </w:r>
      <w:proofErr w:type="spellStart"/>
      <w:r w:rsidRPr="00F02889">
        <w:rPr>
          <w:rFonts w:ascii="Book Antiqua" w:eastAsia="Book Antiqua" w:hAnsi="Book Antiqua" w:cs="Book Antiqua"/>
          <w:i/>
          <w:iCs/>
          <w:color w:val="000000"/>
        </w:rPr>
        <w:t>Endosc</w:t>
      </w:r>
      <w:proofErr w:type="spellEnd"/>
      <w:r w:rsidRPr="00F02889">
        <w:rPr>
          <w:rFonts w:ascii="Book Antiqua" w:eastAsia="Book Antiqua" w:hAnsi="Book Antiqua" w:cs="Book Antiqua"/>
          <w:color w:val="000000"/>
        </w:rPr>
        <w:t xml:space="preserve"> 2015; </w:t>
      </w:r>
      <w:r w:rsidRPr="00F02889">
        <w:rPr>
          <w:rFonts w:ascii="Book Antiqua" w:eastAsia="Book Antiqua" w:hAnsi="Book Antiqua" w:cs="Book Antiqua"/>
          <w:b/>
          <w:bCs/>
          <w:color w:val="000000"/>
        </w:rPr>
        <w:t>29</w:t>
      </w:r>
      <w:r w:rsidRPr="00F02889">
        <w:rPr>
          <w:rFonts w:ascii="Book Antiqua" w:eastAsia="Book Antiqua" w:hAnsi="Book Antiqua" w:cs="Book Antiqua"/>
          <w:color w:val="000000"/>
        </w:rPr>
        <w:t>: 3717-3721 [PMID: 25783833 DOI: 10.1007/s00464-015-4142-9]</w:t>
      </w:r>
    </w:p>
    <w:p w14:paraId="316A3EBF"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55 </w:t>
      </w:r>
      <w:r w:rsidRPr="00F02889">
        <w:rPr>
          <w:rFonts w:ascii="Book Antiqua" w:eastAsia="Book Antiqua" w:hAnsi="Book Antiqua" w:cs="Book Antiqua"/>
          <w:b/>
          <w:bCs/>
          <w:color w:val="000000"/>
        </w:rPr>
        <w:t>Kim HJ</w:t>
      </w:r>
      <w:r w:rsidRPr="00F02889">
        <w:rPr>
          <w:rFonts w:ascii="Book Antiqua" w:eastAsia="Book Antiqua" w:hAnsi="Book Antiqua" w:cs="Book Antiqua"/>
          <w:color w:val="000000"/>
        </w:rPr>
        <w:t xml:space="preserve">, Kwon CI, Kessler WR, Selzer DJ, McNulty G, </w:t>
      </w:r>
      <w:proofErr w:type="spellStart"/>
      <w:r w:rsidRPr="00F02889">
        <w:rPr>
          <w:rFonts w:ascii="Book Antiqua" w:eastAsia="Book Antiqua" w:hAnsi="Book Antiqua" w:cs="Book Antiqua"/>
          <w:color w:val="000000"/>
        </w:rPr>
        <w:t>Bapaye</w:t>
      </w:r>
      <w:proofErr w:type="spellEnd"/>
      <w:r w:rsidRPr="00F02889">
        <w:rPr>
          <w:rFonts w:ascii="Book Antiqua" w:eastAsia="Book Antiqua" w:hAnsi="Book Antiqua" w:cs="Book Antiqua"/>
          <w:color w:val="000000"/>
        </w:rPr>
        <w:t xml:space="preserve"> A, </w:t>
      </w:r>
      <w:proofErr w:type="spellStart"/>
      <w:r w:rsidRPr="00F02889">
        <w:rPr>
          <w:rFonts w:ascii="Book Antiqua" w:eastAsia="Book Antiqua" w:hAnsi="Book Antiqua" w:cs="Book Antiqua"/>
          <w:color w:val="000000"/>
        </w:rPr>
        <w:t>Bonavina</w:t>
      </w:r>
      <w:proofErr w:type="spellEnd"/>
      <w:r w:rsidRPr="00F02889">
        <w:rPr>
          <w:rFonts w:ascii="Book Antiqua" w:eastAsia="Book Antiqua" w:hAnsi="Book Antiqua" w:cs="Book Antiqua"/>
          <w:color w:val="000000"/>
        </w:rPr>
        <w:t xml:space="preserve"> L, Lehman GA. Long-term follow-up results of endoscopic treatment of gastroesophageal reflux </w:t>
      </w:r>
      <w:r w:rsidRPr="00F02889">
        <w:rPr>
          <w:rFonts w:ascii="Book Antiqua" w:eastAsia="Book Antiqua" w:hAnsi="Book Antiqua" w:cs="Book Antiqua"/>
          <w:color w:val="000000"/>
        </w:rPr>
        <w:lastRenderedPageBreak/>
        <w:t xml:space="preserve">disease with the MUSE™ endoscopic stapling device. </w:t>
      </w:r>
      <w:r w:rsidRPr="00F02889">
        <w:rPr>
          <w:rFonts w:ascii="Book Antiqua" w:eastAsia="Book Antiqua" w:hAnsi="Book Antiqua" w:cs="Book Antiqua"/>
          <w:i/>
          <w:iCs/>
          <w:color w:val="000000"/>
        </w:rPr>
        <w:t xml:space="preserve">Surg </w:t>
      </w:r>
      <w:proofErr w:type="spellStart"/>
      <w:r w:rsidRPr="00F02889">
        <w:rPr>
          <w:rFonts w:ascii="Book Antiqua" w:eastAsia="Book Antiqua" w:hAnsi="Book Antiqua" w:cs="Book Antiqua"/>
          <w:i/>
          <w:iCs/>
          <w:color w:val="000000"/>
        </w:rPr>
        <w:t>Endosc</w:t>
      </w:r>
      <w:proofErr w:type="spellEnd"/>
      <w:r w:rsidRPr="00F02889">
        <w:rPr>
          <w:rFonts w:ascii="Book Antiqua" w:eastAsia="Book Antiqua" w:hAnsi="Book Antiqua" w:cs="Book Antiqua"/>
          <w:color w:val="000000"/>
        </w:rPr>
        <w:t xml:space="preserve"> 2016; </w:t>
      </w:r>
      <w:r w:rsidRPr="00F02889">
        <w:rPr>
          <w:rFonts w:ascii="Book Antiqua" w:eastAsia="Book Antiqua" w:hAnsi="Book Antiqua" w:cs="Book Antiqua"/>
          <w:b/>
          <w:bCs/>
          <w:color w:val="000000"/>
        </w:rPr>
        <w:t>30</w:t>
      </w:r>
      <w:r w:rsidRPr="00F02889">
        <w:rPr>
          <w:rFonts w:ascii="Book Antiqua" w:eastAsia="Book Antiqua" w:hAnsi="Book Antiqua" w:cs="Book Antiqua"/>
          <w:color w:val="000000"/>
        </w:rPr>
        <w:t>: 3402-3408 [PMID: 26537905 DOI: 10.1007/s00464-015-4622-y]</w:t>
      </w:r>
    </w:p>
    <w:p w14:paraId="53F5E4B3"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56 </w:t>
      </w:r>
      <w:proofErr w:type="spellStart"/>
      <w:r w:rsidRPr="00F02889">
        <w:rPr>
          <w:rFonts w:ascii="Book Antiqua" w:eastAsia="Book Antiqua" w:hAnsi="Book Antiqua" w:cs="Book Antiqua"/>
          <w:b/>
          <w:bCs/>
          <w:color w:val="000000"/>
        </w:rPr>
        <w:t>Zacherl</w:t>
      </w:r>
      <w:proofErr w:type="spellEnd"/>
      <w:r w:rsidRPr="00F02889">
        <w:rPr>
          <w:rFonts w:ascii="Book Antiqua" w:eastAsia="Book Antiqua" w:hAnsi="Book Antiqua" w:cs="Book Antiqua"/>
          <w:b/>
          <w:bCs/>
          <w:color w:val="000000"/>
        </w:rPr>
        <w:t xml:space="preserve"> J</w:t>
      </w:r>
      <w:r w:rsidRPr="00F02889">
        <w:rPr>
          <w:rFonts w:ascii="Book Antiqua" w:eastAsia="Book Antiqua" w:hAnsi="Book Antiqua" w:cs="Book Antiqua"/>
          <w:color w:val="000000"/>
        </w:rPr>
        <w:t xml:space="preserve">, Roy-Shapira A, </w:t>
      </w:r>
      <w:proofErr w:type="spellStart"/>
      <w:r w:rsidRPr="00F02889">
        <w:rPr>
          <w:rFonts w:ascii="Book Antiqua" w:eastAsia="Book Antiqua" w:hAnsi="Book Antiqua" w:cs="Book Antiqua"/>
          <w:color w:val="000000"/>
        </w:rPr>
        <w:t>Bonavina</w:t>
      </w:r>
      <w:proofErr w:type="spellEnd"/>
      <w:r w:rsidRPr="00F02889">
        <w:rPr>
          <w:rFonts w:ascii="Book Antiqua" w:eastAsia="Book Antiqua" w:hAnsi="Book Antiqua" w:cs="Book Antiqua"/>
          <w:color w:val="000000"/>
        </w:rPr>
        <w:t xml:space="preserve"> L, </w:t>
      </w:r>
      <w:proofErr w:type="spellStart"/>
      <w:r w:rsidRPr="00F02889">
        <w:rPr>
          <w:rFonts w:ascii="Book Antiqua" w:eastAsia="Book Antiqua" w:hAnsi="Book Antiqua" w:cs="Book Antiqua"/>
          <w:color w:val="000000"/>
        </w:rPr>
        <w:t>Bapaye</w:t>
      </w:r>
      <w:proofErr w:type="spellEnd"/>
      <w:r w:rsidRPr="00F02889">
        <w:rPr>
          <w:rFonts w:ascii="Book Antiqua" w:eastAsia="Book Antiqua" w:hAnsi="Book Antiqua" w:cs="Book Antiqua"/>
          <w:color w:val="000000"/>
        </w:rPr>
        <w:t xml:space="preserve"> A, </w:t>
      </w:r>
      <w:proofErr w:type="spellStart"/>
      <w:r w:rsidRPr="00F02889">
        <w:rPr>
          <w:rFonts w:ascii="Book Antiqua" w:eastAsia="Book Antiqua" w:hAnsi="Book Antiqua" w:cs="Book Antiqua"/>
          <w:color w:val="000000"/>
        </w:rPr>
        <w:t>Kiesslich</w:t>
      </w:r>
      <w:proofErr w:type="spellEnd"/>
      <w:r w:rsidRPr="00F02889">
        <w:rPr>
          <w:rFonts w:ascii="Book Antiqua" w:eastAsia="Book Antiqua" w:hAnsi="Book Antiqua" w:cs="Book Antiqua"/>
          <w:color w:val="000000"/>
        </w:rPr>
        <w:t xml:space="preserve"> R, </w:t>
      </w:r>
      <w:proofErr w:type="spellStart"/>
      <w:r w:rsidRPr="00F02889">
        <w:rPr>
          <w:rFonts w:ascii="Book Antiqua" w:eastAsia="Book Antiqua" w:hAnsi="Book Antiqua" w:cs="Book Antiqua"/>
          <w:color w:val="000000"/>
        </w:rPr>
        <w:t>Schoppmann</w:t>
      </w:r>
      <w:proofErr w:type="spellEnd"/>
      <w:r w:rsidRPr="00F02889">
        <w:rPr>
          <w:rFonts w:ascii="Book Antiqua" w:eastAsia="Book Antiqua" w:hAnsi="Book Antiqua" w:cs="Book Antiqua"/>
          <w:color w:val="000000"/>
        </w:rPr>
        <w:t xml:space="preserve"> SF, Kessler WR, Selzer DJ, Broderick RC, Lehman GA, Horgan S. Endoscopic anterior fundoplication with the Medigus Ultrasonic Surgical Endostapler (MUSE™) for gastroesophageal reflux disease: 6-month results from a multi-center prospective trial. </w:t>
      </w:r>
      <w:r w:rsidRPr="00F02889">
        <w:rPr>
          <w:rFonts w:ascii="Book Antiqua" w:eastAsia="Book Antiqua" w:hAnsi="Book Antiqua" w:cs="Book Antiqua"/>
          <w:i/>
          <w:iCs/>
          <w:color w:val="000000"/>
        </w:rPr>
        <w:t xml:space="preserve">Surg </w:t>
      </w:r>
      <w:proofErr w:type="spellStart"/>
      <w:r w:rsidRPr="00F02889">
        <w:rPr>
          <w:rFonts w:ascii="Book Antiqua" w:eastAsia="Book Antiqua" w:hAnsi="Book Antiqua" w:cs="Book Antiqua"/>
          <w:i/>
          <w:iCs/>
          <w:color w:val="000000"/>
        </w:rPr>
        <w:t>Endosc</w:t>
      </w:r>
      <w:proofErr w:type="spellEnd"/>
      <w:r w:rsidRPr="00F02889">
        <w:rPr>
          <w:rFonts w:ascii="Book Antiqua" w:eastAsia="Book Antiqua" w:hAnsi="Book Antiqua" w:cs="Book Antiqua"/>
          <w:color w:val="000000"/>
        </w:rPr>
        <w:t xml:space="preserve"> 2015; </w:t>
      </w:r>
      <w:r w:rsidRPr="00F02889">
        <w:rPr>
          <w:rFonts w:ascii="Book Antiqua" w:eastAsia="Book Antiqua" w:hAnsi="Book Antiqua" w:cs="Book Antiqua"/>
          <w:b/>
          <w:bCs/>
          <w:color w:val="000000"/>
        </w:rPr>
        <w:t>29</w:t>
      </w:r>
      <w:r w:rsidRPr="00F02889">
        <w:rPr>
          <w:rFonts w:ascii="Book Antiqua" w:eastAsia="Book Antiqua" w:hAnsi="Book Antiqua" w:cs="Book Antiqua"/>
          <w:color w:val="000000"/>
        </w:rPr>
        <w:t>: 220-229 [PMID: 25135443 DOI: 10.1007/s00464-014-3731-3]</w:t>
      </w:r>
    </w:p>
    <w:p w14:paraId="1B539387"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57 </w:t>
      </w:r>
      <w:proofErr w:type="spellStart"/>
      <w:r w:rsidRPr="00F02889">
        <w:rPr>
          <w:rFonts w:ascii="Book Antiqua" w:eastAsia="Book Antiqua" w:hAnsi="Book Antiqua" w:cs="Book Antiqua"/>
          <w:b/>
          <w:bCs/>
          <w:color w:val="000000"/>
        </w:rPr>
        <w:t>Danalioglu</w:t>
      </w:r>
      <w:proofErr w:type="spellEnd"/>
      <w:r w:rsidRPr="00F02889">
        <w:rPr>
          <w:rFonts w:ascii="Book Antiqua" w:eastAsia="Book Antiqua" w:hAnsi="Book Antiqua" w:cs="Book Antiqua"/>
          <w:b/>
          <w:bCs/>
          <w:color w:val="000000"/>
        </w:rPr>
        <w:t xml:space="preserve"> A</w:t>
      </w:r>
      <w:r w:rsidRPr="00F02889">
        <w:rPr>
          <w:rFonts w:ascii="Book Antiqua" w:eastAsia="Book Antiqua" w:hAnsi="Book Antiqua" w:cs="Book Antiqua"/>
          <w:color w:val="000000"/>
        </w:rPr>
        <w:t xml:space="preserve">, </w:t>
      </w:r>
      <w:proofErr w:type="spellStart"/>
      <w:r w:rsidRPr="00F02889">
        <w:rPr>
          <w:rFonts w:ascii="Book Antiqua" w:eastAsia="Book Antiqua" w:hAnsi="Book Antiqua" w:cs="Book Antiqua"/>
          <w:color w:val="000000"/>
        </w:rPr>
        <w:t>Cipe</w:t>
      </w:r>
      <w:proofErr w:type="spellEnd"/>
      <w:r w:rsidRPr="00F02889">
        <w:rPr>
          <w:rFonts w:ascii="Book Antiqua" w:eastAsia="Book Antiqua" w:hAnsi="Book Antiqua" w:cs="Book Antiqua"/>
          <w:color w:val="000000"/>
        </w:rPr>
        <w:t xml:space="preserve"> G, </w:t>
      </w:r>
      <w:proofErr w:type="spellStart"/>
      <w:r w:rsidRPr="00F02889">
        <w:rPr>
          <w:rFonts w:ascii="Book Antiqua" w:eastAsia="Book Antiqua" w:hAnsi="Book Antiqua" w:cs="Book Antiqua"/>
          <w:color w:val="000000"/>
        </w:rPr>
        <w:t>Toydemir</w:t>
      </w:r>
      <w:proofErr w:type="spellEnd"/>
      <w:r w:rsidRPr="00F02889">
        <w:rPr>
          <w:rFonts w:ascii="Book Antiqua" w:eastAsia="Book Antiqua" w:hAnsi="Book Antiqua" w:cs="Book Antiqua"/>
          <w:color w:val="000000"/>
        </w:rPr>
        <w:t xml:space="preserve"> T, </w:t>
      </w:r>
      <w:proofErr w:type="spellStart"/>
      <w:r w:rsidRPr="00F02889">
        <w:rPr>
          <w:rFonts w:ascii="Book Antiqua" w:eastAsia="Book Antiqua" w:hAnsi="Book Antiqua" w:cs="Book Antiqua"/>
          <w:color w:val="000000"/>
        </w:rPr>
        <w:t>Kocaman</w:t>
      </w:r>
      <w:proofErr w:type="spellEnd"/>
      <w:r w:rsidRPr="00F02889">
        <w:rPr>
          <w:rFonts w:ascii="Book Antiqua" w:eastAsia="Book Antiqua" w:hAnsi="Book Antiqua" w:cs="Book Antiqua"/>
          <w:color w:val="000000"/>
        </w:rPr>
        <w:t xml:space="preserve"> O, Ince AT, </w:t>
      </w:r>
      <w:proofErr w:type="spellStart"/>
      <w:r w:rsidRPr="00F02889">
        <w:rPr>
          <w:rFonts w:ascii="Book Antiqua" w:eastAsia="Book Antiqua" w:hAnsi="Book Antiqua" w:cs="Book Antiqua"/>
          <w:color w:val="000000"/>
        </w:rPr>
        <w:t>Muslumanoglu</w:t>
      </w:r>
      <w:proofErr w:type="spellEnd"/>
      <w:r w:rsidRPr="00F02889">
        <w:rPr>
          <w:rFonts w:ascii="Book Antiqua" w:eastAsia="Book Antiqua" w:hAnsi="Book Antiqua" w:cs="Book Antiqua"/>
          <w:color w:val="000000"/>
        </w:rPr>
        <w:t xml:space="preserve"> M, </w:t>
      </w:r>
      <w:proofErr w:type="spellStart"/>
      <w:r w:rsidRPr="00F02889">
        <w:rPr>
          <w:rFonts w:ascii="Book Antiqua" w:eastAsia="Book Antiqua" w:hAnsi="Book Antiqua" w:cs="Book Antiqua"/>
          <w:color w:val="000000"/>
        </w:rPr>
        <w:t>Senturk</w:t>
      </w:r>
      <w:proofErr w:type="spellEnd"/>
      <w:r w:rsidRPr="00F02889">
        <w:rPr>
          <w:rFonts w:ascii="Book Antiqua" w:eastAsia="Book Antiqua" w:hAnsi="Book Antiqua" w:cs="Book Antiqua"/>
          <w:color w:val="000000"/>
        </w:rPr>
        <w:t xml:space="preserve"> H. Endoscopic stapling in comparison to laparoscopic fundoplication for the treatment of gastroesophageal reflux disease. </w:t>
      </w:r>
      <w:r w:rsidRPr="00F02889">
        <w:rPr>
          <w:rFonts w:ascii="Book Antiqua" w:eastAsia="Book Antiqua" w:hAnsi="Book Antiqua" w:cs="Book Antiqua"/>
          <w:i/>
          <w:iCs/>
          <w:color w:val="000000"/>
        </w:rPr>
        <w:t xml:space="preserve">Dig </w:t>
      </w:r>
      <w:proofErr w:type="spellStart"/>
      <w:r w:rsidRPr="00F02889">
        <w:rPr>
          <w:rFonts w:ascii="Book Antiqua" w:eastAsia="Book Antiqua" w:hAnsi="Book Antiqua" w:cs="Book Antiqua"/>
          <w:i/>
          <w:iCs/>
          <w:color w:val="000000"/>
        </w:rPr>
        <w:t>Endosc</w:t>
      </w:r>
      <w:proofErr w:type="spellEnd"/>
      <w:r w:rsidRPr="00F02889">
        <w:rPr>
          <w:rFonts w:ascii="Book Antiqua" w:eastAsia="Book Antiqua" w:hAnsi="Book Antiqua" w:cs="Book Antiqua"/>
          <w:color w:val="000000"/>
        </w:rPr>
        <w:t xml:space="preserve"> 2014; </w:t>
      </w:r>
      <w:r w:rsidRPr="00F02889">
        <w:rPr>
          <w:rFonts w:ascii="Book Antiqua" w:eastAsia="Book Antiqua" w:hAnsi="Book Antiqua" w:cs="Book Antiqua"/>
          <w:b/>
          <w:bCs/>
          <w:color w:val="000000"/>
        </w:rPr>
        <w:t>26</w:t>
      </w:r>
      <w:r w:rsidRPr="00F02889">
        <w:rPr>
          <w:rFonts w:ascii="Book Antiqua" w:eastAsia="Book Antiqua" w:hAnsi="Book Antiqua" w:cs="Book Antiqua"/>
          <w:color w:val="000000"/>
        </w:rPr>
        <w:t>: 37-42 [PMID: 23560891 DOI: 10.1111/den.12081]</w:t>
      </w:r>
    </w:p>
    <w:p w14:paraId="704F561E"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58 </w:t>
      </w:r>
      <w:r w:rsidRPr="00F02889">
        <w:rPr>
          <w:rFonts w:ascii="Book Antiqua" w:eastAsia="Book Antiqua" w:hAnsi="Book Antiqua" w:cs="Book Antiqua"/>
          <w:b/>
          <w:bCs/>
          <w:color w:val="000000"/>
        </w:rPr>
        <w:t>Sowa P</w:t>
      </w:r>
      <w:r w:rsidRPr="00F02889">
        <w:rPr>
          <w:rFonts w:ascii="Book Antiqua" w:eastAsia="Book Antiqua" w:hAnsi="Book Antiqua" w:cs="Book Antiqua"/>
          <w:color w:val="000000"/>
        </w:rPr>
        <w:t xml:space="preserve">, </w:t>
      </w:r>
      <w:proofErr w:type="spellStart"/>
      <w:r w:rsidRPr="00F02889">
        <w:rPr>
          <w:rFonts w:ascii="Book Antiqua" w:eastAsia="Book Antiqua" w:hAnsi="Book Antiqua" w:cs="Book Antiqua"/>
          <w:color w:val="000000"/>
        </w:rPr>
        <w:t>Samarasena</w:t>
      </w:r>
      <w:proofErr w:type="spellEnd"/>
      <w:r w:rsidRPr="00F02889">
        <w:rPr>
          <w:rFonts w:ascii="Book Antiqua" w:eastAsia="Book Antiqua" w:hAnsi="Book Antiqua" w:cs="Book Antiqua"/>
          <w:color w:val="000000"/>
        </w:rPr>
        <w:t xml:space="preserve"> JB. Nonablative Radiofrequency Treatment for Gastroesophageal Reflux Disease (STRETTA). </w:t>
      </w:r>
      <w:proofErr w:type="spellStart"/>
      <w:r w:rsidRPr="00F02889">
        <w:rPr>
          <w:rFonts w:ascii="Book Antiqua" w:eastAsia="Book Antiqua" w:hAnsi="Book Antiqua" w:cs="Book Antiqua"/>
          <w:i/>
          <w:iCs/>
          <w:color w:val="000000"/>
        </w:rPr>
        <w:t>Gastrointest</w:t>
      </w:r>
      <w:proofErr w:type="spellEnd"/>
      <w:r w:rsidRPr="00F02889">
        <w:rPr>
          <w:rFonts w:ascii="Book Antiqua" w:eastAsia="Book Antiqua" w:hAnsi="Book Antiqua" w:cs="Book Antiqua"/>
          <w:i/>
          <w:iCs/>
          <w:color w:val="000000"/>
        </w:rPr>
        <w:t xml:space="preserve"> </w:t>
      </w:r>
      <w:proofErr w:type="spellStart"/>
      <w:r w:rsidRPr="00F02889">
        <w:rPr>
          <w:rFonts w:ascii="Book Antiqua" w:eastAsia="Book Antiqua" w:hAnsi="Book Antiqua" w:cs="Book Antiqua"/>
          <w:i/>
          <w:iCs/>
          <w:color w:val="000000"/>
        </w:rPr>
        <w:t>Endosc</w:t>
      </w:r>
      <w:proofErr w:type="spellEnd"/>
      <w:r w:rsidRPr="00F02889">
        <w:rPr>
          <w:rFonts w:ascii="Book Antiqua" w:eastAsia="Book Antiqua" w:hAnsi="Book Antiqua" w:cs="Book Antiqua"/>
          <w:i/>
          <w:iCs/>
          <w:color w:val="000000"/>
        </w:rPr>
        <w:t xml:space="preserve"> Clin N Am</w:t>
      </w:r>
      <w:r w:rsidRPr="00F02889">
        <w:rPr>
          <w:rFonts w:ascii="Book Antiqua" w:eastAsia="Book Antiqua" w:hAnsi="Book Antiqua" w:cs="Book Antiqua"/>
          <w:color w:val="000000"/>
        </w:rPr>
        <w:t xml:space="preserve"> 2020; </w:t>
      </w:r>
      <w:r w:rsidRPr="00F02889">
        <w:rPr>
          <w:rFonts w:ascii="Book Antiqua" w:eastAsia="Book Antiqua" w:hAnsi="Book Antiqua" w:cs="Book Antiqua"/>
          <w:b/>
          <w:bCs/>
          <w:color w:val="000000"/>
        </w:rPr>
        <w:t>30</w:t>
      </w:r>
      <w:r w:rsidRPr="00F02889">
        <w:rPr>
          <w:rFonts w:ascii="Book Antiqua" w:eastAsia="Book Antiqua" w:hAnsi="Book Antiqua" w:cs="Book Antiqua"/>
          <w:color w:val="000000"/>
        </w:rPr>
        <w:t>: 253-265 [PMID: 32146945 DOI: 10.1016/j.giec.2019.12.006]</w:t>
      </w:r>
    </w:p>
    <w:p w14:paraId="2EA79FF4"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59 </w:t>
      </w:r>
      <w:r w:rsidRPr="00F02889">
        <w:rPr>
          <w:rFonts w:ascii="Book Antiqua" w:eastAsia="Book Antiqua" w:hAnsi="Book Antiqua" w:cs="Book Antiqua"/>
          <w:b/>
          <w:bCs/>
          <w:color w:val="000000"/>
        </w:rPr>
        <w:t>Xie P</w:t>
      </w:r>
      <w:r w:rsidRPr="00F02889">
        <w:rPr>
          <w:rFonts w:ascii="Book Antiqua" w:eastAsia="Book Antiqua" w:hAnsi="Book Antiqua" w:cs="Book Antiqua"/>
          <w:color w:val="000000"/>
        </w:rPr>
        <w:t xml:space="preserve">, Yan J, Ye L, Wang C, Li Y, Chen Y, Li G. Efficacy of different endoscopic treatments in patients with gastroesophageal reflux disease: a systematic review and network meta-analysis. </w:t>
      </w:r>
      <w:r w:rsidRPr="00F02889">
        <w:rPr>
          <w:rFonts w:ascii="Book Antiqua" w:eastAsia="Book Antiqua" w:hAnsi="Book Antiqua" w:cs="Book Antiqua"/>
          <w:i/>
          <w:iCs/>
          <w:color w:val="000000"/>
        </w:rPr>
        <w:t xml:space="preserve">Surg </w:t>
      </w:r>
      <w:proofErr w:type="spellStart"/>
      <w:r w:rsidRPr="00F02889">
        <w:rPr>
          <w:rFonts w:ascii="Book Antiqua" w:eastAsia="Book Antiqua" w:hAnsi="Book Antiqua" w:cs="Book Antiqua"/>
          <w:i/>
          <w:iCs/>
          <w:color w:val="000000"/>
        </w:rPr>
        <w:t>Endosc</w:t>
      </w:r>
      <w:proofErr w:type="spellEnd"/>
      <w:r w:rsidRPr="00F02889">
        <w:rPr>
          <w:rFonts w:ascii="Book Antiqua" w:eastAsia="Book Antiqua" w:hAnsi="Book Antiqua" w:cs="Book Antiqua"/>
          <w:color w:val="000000"/>
        </w:rPr>
        <w:t xml:space="preserve"> 2021; </w:t>
      </w:r>
      <w:r w:rsidRPr="00F02889">
        <w:rPr>
          <w:rFonts w:ascii="Book Antiqua" w:eastAsia="Book Antiqua" w:hAnsi="Book Antiqua" w:cs="Book Antiqua"/>
          <w:b/>
          <w:bCs/>
          <w:color w:val="000000"/>
        </w:rPr>
        <w:t>35</w:t>
      </w:r>
      <w:r w:rsidRPr="00F02889">
        <w:rPr>
          <w:rFonts w:ascii="Book Antiqua" w:eastAsia="Book Antiqua" w:hAnsi="Book Antiqua" w:cs="Book Antiqua"/>
          <w:color w:val="000000"/>
        </w:rPr>
        <w:t>: 1500-1510 [PMID: 33650003 DOI: 10.1007/s00464-021-08386-1]</w:t>
      </w:r>
    </w:p>
    <w:p w14:paraId="6FB03292"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60 </w:t>
      </w:r>
      <w:proofErr w:type="spellStart"/>
      <w:r w:rsidRPr="00F02889">
        <w:rPr>
          <w:rFonts w:ascii="Book Antiqua" w:eastAsia="Book Antiqua" w:hAnsi="Book Antiqua" w:cs="Book Antiqua"/>
          <w:b/>
          <w:bCs/>
          <w:color w:val="000000"/>
        </w:rPr>
        <w:t>Coron</w:t>
      </w:r>
      <w:proofErr w:type="spellEnd"/>
      <w:r w:rsidRPr="00F02889">
        <w:rPr>
          <w:rFonts w:ascii="Book Antiqua" w:eastAsia="Book Antiqua" w:hAnsi="Book Antiqua" w:cs="Book Antiqua"/>
          <w:b/>
          <w:bCs/>
          <w:color w:val="000000"/>
        </w:rPr>
        <w:t xml:space="preserve"> E</w:t>
      </w:r>
      <w:r w:rsidRPr="00F02889">
        <w:rPr>
          <w:rFonts w:ascii="Book Antiqua" w:eastAsia="Book Antiqua" w:hAnsi="Book Antiqua" w:cs="Book Antiqua"/>
          <w:color w:val="000000"/>
        </w:rPr>
        <w:t xml:space="preserve">, </w:t>
      </w:r>
      <w:proofErr w:type="spellStart"/>
      <w:r w:rsidRPr="00F02889">
        <w:rPr>
          <w:rFonts w:ascii="Book Antiqua" w:eastAsia="Book Antiqua" w:hAnsi="Book Antiqua" w:cs="Book Antiqua"/>
          <w:color w:val="000000"/>
        </w:rPr>
        <w:t>Sebille</w:t>
      </w:r>
      <w:proofErr w:type="spellEnd"/>
      <w:r w:rsidRPr="00F02889">
        <w:rPr>
          <w:rFonts w:ascii="Book Antiqua" w:eastAsia="Book Antiqua" w:hAnsi="Book Antiqua" w:cs="Book Antiqua"/>
          <w:color w:val="000000"/>
        </w:rPr>
        <w:t xml:space="preserve"> V, </w:t>
      </w:r>
      <w:proofErr w:type="spellStart"/>
      <w:r w:rsidRPr="00F02889">
        <w:rPr>
          <w:rFonts w:ascii="Book Antiqua" w:eastAsia="Book Antiqua" w:hAnsi="Book Antiqua" w:cs="Book Antiqua"/>
          <w:color w:val="000000"/>
        </w:rPr>
        <w:t>Cadiot</w:t>
      </w:r>
      <w:proofErr w:type="spellEnd"/>
      <w:r w:rsidRPr="00F02889">
        <w:rPr>
          <w:rFonts w:ascii="Book Antiqua" w:eastAsia="Book Antiqua" w:hAnsi="Book Antiqua" w:cs="Book Antiqua"/>
          <w:color w:val="000000"/>
        </w:rPr>
        <w:t xml:space="preserve"> G, </w:t>
      </w:r>
      <w:proofErr w:type="spellStart"/>
      <w:r w:rsidRPr="00F02889">
        <w:rPr>
          <w:rFonts w:ascii="Book Antiqua" w:eastAsia="Book Antiqua" w:hAnsi="Book Antiqua" w:cs="Book Antiqua"/>
          <w:color w:val="000000"/>
        </w:rPr>
        <w:t>Zerbib</w:t>
      </w:r>
      <w:proofErr w:type="spellEnd"/>
      <w:r w:rsidRPr="00F02889">
        <w:rPr>
          <w:rFonts w:ascii="Book Antiqua" w:eastAsia="Book Antiqua" w:hAnsi="Book Antiqua" w:cs="Book Antiqua"/>
          <w:color w:val="000000"/>
        </w:rPr>
        <w:t xml:space="preserve"> F, </w:t>
      </w:r>
      <w:proofErr w:type="spellStart"/>
      <w:r w:rsidRPr="00F02889">
        <w:rPr>
          <w:rFonts w:ascii="Book Antiqua" w:eastAsia="Book Antiqua" w:hAnsi="Book Antiqua" w:cs="Book Antiqua"/>
          <w:color w:val="000000"/>
        </w:rPr>
        <w:t>Ducrotte</w:t>
      </w:r>
      <w:proofErr w:type="spellEnd"/>
      <w:r w:rsidRPr="00F02889">
        <w:rPr>
          <w:rFonts w:ascii="Book Antiqua" w:eastAsia="Book Antiqua" w:hAnsi="Book Antiqua" w:cs="Book Antiqua"/>
          <w:color w:val="000000"/>
        </w:rPr>
        <w:t xml:space="preserve"> P, </w:t>
      </w:r>
      <w:proofErr w:type="spellStart"/>
      <w:r w:rsidRPr="00F02889">
        <w:rPr>
          <w:rFonts w:ascii="Book Antiqua" w:eastAsia="Book Antiqua" w:hAnsi="Book Antiqua" w:cs="Book Antiqua"/>
          <w:color w:val="000000"/>
        </w:rPr>
        <w:t>Ducrot</w:t>
      </w:r>
      <w:proofErr w:type="spellEnd"/>
      <w:r w:rsidRPr="00F02889">
        <w:rPr>
          <w:rFonts w:ascii="Book Antiqua" w:eastAsia="Book Antiqua" w:hAnsi="Book Antiqua" w:cs="Book Antiqua"/>
          <w:color w:val="000000"/>
        </w:rPr>
        <w:t xml:space="preserve"> F, </w:t>
      </w:r>
      <w:proofErr w:type="spellStart"/>
      <w:r w:rsidRPr="00F02889">
        <w:rPr>
          <w:rFonts w:ascii="Book Antiqua" w:eastAsia="Book Antiqua" w:hAnsi="Book Antiqua" w:cs="Book Antiqua"/>
          <w:color w:val="000000"/>
        </w:rPr>
        <w:t>Pouderoux</w:t>
      </w:r>
      <w:proofErr w:type="spellEnd"/>
      <w:r w:rsidRPr="00F02889">
        <w:rPr>
          <w:rFonts w:ascii="Book Antiqua" w:eastAsia="Book Antiqua" w:hAnsi="Book Antiqua" w:cs="Book Antiqua"/>
          <w:color w:val="000000"/>
        </w:rPr>
        <w:t xml:space="preserve"> P, Arts J, Le </w:t>
      </w:r>
      <w:proofErr w:type="spellStart"/>
      <w:r w:rsidRPr="00F02889">
        <w:rPr>
          <w:rFonts w:ascii="Book Antiqua" w:eastAsia="Book Antiqua" w:hAnsi="Book Antiqua" w:cs="Book Antiqua"/>
          <w:color w:val="000000"/>
        </w:rPr>
        <w:t>Rhun</w:t>
      </w:r>
      <w:proofErr w:type="spellEnd"/>
      <w:r w:rsidRPr="00F02889">
        <w:rPr>
          <w:rFonts w:ascii="Book Antiqua" w:eastAsia="Book Antiqua" w:hAnsi="Book Antiqua" w:cs="Book Antiqua"/>
          <w:color w:val="000000"/>
        </w:rPr>
        <w:t xml:space="preserve"> M, Piche T, </w:t>
      </w:r>
      <w:proofErr w:type="spellStart"/>
      <w:r w:rsidRPr="00F02889">
        <w:rPr>
          <w:rFonts w:ascii="Book Antiqua" w:eastAsia="Book Antiqua" w:hAnsi="Book Antiqua" w:cs="Book Antiqua"/>
          <w:color w:val="000000"/>
        </w:rPr>
        <w:t>Bruley</w:t>
      </w:r>
      <w:proofErr w:type="spellEnd"/>
      <w:r w:rsidRPr="00F02889">
        <w:rPr>
          <w:rFonts w:ascii="Book Antiqua" w:eastAsia="Book Antiqua" w:hAnsi="Book Antiqua" w:cs="Book Antiqua"/>
          <w:color w:val="000000"/>
        </w:rPr>
        <w:t xml:space="preserve"> des </w:t>
      </w:r>
      <w:proofErr w:type="spellStart"/>
      <w:r w:rsidRPr="00F02889">
        <w:rPr>
          <w:rFonts w:ascii="Book Antiqua" w:eastAsia="Book Antiqua" w:hAnsi="Book Antiqua" w:cs="Book Antiqua"/>
          <w:color w:val="000000"/>
        </w:rPr>
        <w:t>Varannes</w:t>
      </w:r>
      <w:proofErr w:type="spellEnd"/>
      <w:r w:rsidRPr="00F02889">
        <w:rPr>
          <w:rFonts w:ascii="Book Antiqua" w:eastAsia="Book Antiqua" w:hAnsi="Book Antiqua" w:cs="Book Antiqua"/>
          <w:color w:val="000000"/>
        </w:rPr>
        <w:t xml:space="preserve"> S, </w:t>
      </w:r>
      <w:proofErr w:type="spellStart"/>
      <w:r w:rsidRPr="00F02889">
        <w:rPr>
          <w:rFonts w:ascii="Book Antiqua" w:eastAsia="Book Antiqua" w:hAnsi="Book Antiqua" w:cs="Book Antiqua"/>
          <w:color w:val="000000"/>
        </w:rPr>
        <w:t>Galmiche</w:t>
      </w:r>
      <w:proofErr w:type="spellEnd"/>
      <w:r w:rsidRPr="00F02889">
        <w:rPr>
          <w:rFonts w:ascii="Book Antiqua" w:eastAsia="Book Antiqua" w:hAnsi="Book Antiqua" w:cs="Book Antiqua"/>
          <w:color w:val="000000"/>
        </w:rPr>
        <w:t xml:space="preserve"> JP; Consortium de Recherche </w:t>
      </w:r>
      <w:proofErr w:type="spellStart"/>
      <w:r w:rsidRPr="00F02889">
        <w:rPr>
          <w:rFonts w:ascii="Book Antiqua" w:eastAsia="Book Antiqua" w:hAnsi="Book Antiqua" w:cs="Book Antiqua"/>
          <w:color w:val="000000"/>
        </w:rPr>
        <w:t>Indépendant</w:t>
      </w:r>
      <w:proofErr w:type="spellEnd"/>
      <w:r w:rsidRPr="00F02889">
        <w:rPr>
          <w:rFonts w:ascii="Book Antiqua" w:eastAsia="Book Antiqua" w:hAnsi="Book Antiqua" w:cs="Book Antiqua"/>
          <w:color w:val="000000"/>
        </w:rPr>
        <w:t xml:space="preserve"> sur le </w:t>
      </w:r>
      <w:proofErr w:type="spellStart"/>
      <w:r w:rsidRPr="00F02889">
        <w:rPr>
          <w:rFonts w:ascii="Book Antiqua" w:eastAsia="Book Antiqua" w:hAnsi="Book Antiqua" w:cs="Book Antiqua"/>
          <w:color w:val="000000"/>
        </w:rPr>
        <w:t>Traitement</w:t>
      </w:r>
      <w:proofErr w:type="spellEnd"/>
      <w:r w:rsidRPr="00F02889">
        <w:rPr>
          <w:rFonts w:ascii="Book Antiqua" w:eastAsia="Book Antiqua" w:hAnsi="Book Antiqua" w:cs="Book Antiqua"/>
          <w:color w:val="000000"/>
        </w:rPr>
        <w:t xml:space="preserve"> et </w:t>
      </w:r>
      <w:proofErr w:type="spellStart"/>
      <w:r w:rsidRPr="00F02889">
        <w:rPr>
          <w:rFonts w:ascii="Book Antiqua" w:eastAsia="Book Antiqua" w:hAnsi="Book Antiqua" w:cs="Book Antiqua"/>
          <w:color w:val="000000"/>
        </w:rPr>
        <w:t>L'exploration</w:t>
      </w:r>
      <w:proofErr w:type="spellEnd"/>
      <w:r w:rsidRPr="00F02889">
        <w:rPr>
          <w:rFonts w:ascii="Book Antiqua" w:eastAsia="Book Antiqua" w:hAnsi="Book Antiqua" w:cs="Book Antiqua"/>
          <w:color w:val="000000"/>
        </w:rPr>
        <w:t xml:space="preserve"> du Reflux Gastro-</w:t>
      </w:r>
      <w:proofErr w:type="spellStart"/>
      <w:r w:rsidRPr="00F02889">
        <w:rPr>
          <w:rFonts w:ascii="Book Antiqua" w:eastAsia="Book Antiqua" w:hAnsi="Book Antiqua" w:cs="Book Antiqua"/>
          <w:color w:val="000000"/>
        </w:rPr>
        <w:t>oesophagien</w:t>
      </w:r>
      <w:proofErr w:type="spellEnd"/>
      <w:r w:rsidRPr="00F02889">
        <w:rPr>
          <w:rFonts w:ascii="Book Antiqua" w:eastAsia="Book Antiqua" w:hAnsi="Book Antiqua" w:cs="Book Antiqua"/>
          <w:color w:val="000000"/>
        </w:rPr>
        <w:t xml:space="preserve"> et de </w:t>
      </w:r>
      <w:proofErr w:type="spellStart"/>
      <w:r w:rsidRPr="00F02889">
        <w:rPr>
          <w:rFonts w:ascii="Book Antiqua" w:eastAsia="Book Antiqua" w:hAnsi="Book Antiqua" w:cs="Book Antiqua"/>
          <w:color w:val="000000"/>
        </w:rPr>
        <w:t>L'endobrachyoesophage</w:t>
      </w:r>
      <w:proofErr w:type="spellEnd"/>
      <w:r w:rsidRPr="00F02889">
        <w:rPr>
          <w:rFonts w:ascii="Book Antiqua" w:eastAsia="Book Antiqua" w:hAnsi="Book Antiqua" w:cs="Book Antiqua"/>
          <w:color w:val="000000"/>
        </w:rPr>
        <w:t xml:space="preserve"> (CRITERE). Clinical trial: Radiofrequency energy delivery in proton pump inhibitor-dependent gastro-</w:t>
      </w:r>
      <w:proofErr w:type="spellStart"/>
      <w:r w:rsidRPr="00F02889">
        <w:rPr>
          <w:rFonts w:ascii="Book Antiqua" w:eastAsia="Book Antiqua" w:hAnsi="Book Antiqua" w:cs="Book Antiqua"/>
          <w:color w:val="000000"/>
        </w:rPr>
        <w:t>oesophageal</w:t>
      </w:r>
      <w:proofErr w:type="spellEnd"/>
      <w:r w:rsidRPr="00F02889">
        <w:rPr>
          <w:rFonts w:ascii="Book Antiqua" w:eastAsia="Book Antiqua" w:hAnsi="Book Antiqua" w:cs="Book Antiqua"/>
          <w:color w:val="000000"/>
        </w:rPr>
        <w:t xml:space="preserve"> reflux disease patients. </w:t>
      </w:r>
      <w:r w:rsidRPr="00F02889">
        <w:rPr>
          <w:rFonts w:ascii="Book Antiqua" w:eastAsia="Book Antiqua" w:hAnsi="Book Antiqua" w:cs="Book Antiqua"/>
          <w:i/>
          <w:iCs/>
          <w:color w:val="000000"/>
        </w:rPr>
        <w:t xml:space="preserve">Aliment </w:t>
      </w:r>
      <w:proofErr w:type="spellStart"/>
      <w:r w:rsidRPr="00F02889">
        <w:rPr>
          <w:rFonts w:ascii="Book Antiqua" w:eastAsia="Book Antiqua" w:hAnsi="Book Antiqua" w:cs="Book Antiqua"/>
          <w:i/>
          <w:iCs/>
          <w:color w:val="000000"/>
        </w:rPr>
        <w:t>Pharmacol</w:t>
      </w:r>
      <w:proofErr w:type="spellEnd"/>
      <w:r w:rsidRPr="00F02889">
        <w:rPr>
          <w:rFonts w:ascii="Book Antiqua" w:eastAsia="Book Antiqua" w:hAnsi="Book Antiqua" w:cs="Book Antiqua"/>
          <w:i/>
          <w:iCs/>
          <w:color w:val="000000"/>
        </w:rPr>
        <w:t xml:space="preserve"> </w:t>
      </w:r>
      <w:proofErr w:type="spellStart"/>
      <w:r w:rsidRPr="00F02889">
        <w:rPr>
          <w:rFonts w:ascii="Book Antiqua" w:eastAsia="Book Antiqua" w:hAnsi="Book Antiqua" w:cs="Book Antiqua"/>
          <w:i/>
          <w:iCs/>
          <w:color w:val="000000"/>
        </w:rPr>
        <w:t>Ther</w:t>
      </w:r>
      <w:proofErr w:type="spellEnd"/>
      <w:r w:rsidRPr="00F02889">
        <w:rPr>
          <w:rFonts w:ascii="Book Antiqua" w:eastAsia="Book Antiqua" w:hAnsi="Book Antiqua" w:cs="Book Antiqua"/>
          <w:color w:val="000000"/>
        </w:rPr>
        <w:t xml:space="preserve"> 2008; </w:t>
      </w:r>
      <w:r w:rsidRPr="00F02889">
        <w:rPr>
          <w:rFonts w:ascii="Book Antiqua" w:eastAsia="Book Antiqua" w:hAnsi="Book Antiqua" w:cs="Book Antiqua"/>
          <w:b/>
          <w:bCs/>
          <w:color w:val="000000"/>
        </w:rPr>
        <w:t>28</w:t>
      </w:r>
      <w:r w:rsidRPr="00F02889">
        <w:rPr>
          <w:rFonts w:ascii="Book Antiqua" w:eastAsia="Book Antiqua" w:hAnsi="Book Antiqua" w:cs="Book Antiqua"/>
          <w:color w:val="000000"/>
        </w:rPr>
        <w:t>: 1147-1158 [PMID: 18616516 DOI: 10.1111/j.1365-2036.2008.03790.x]</w:t>
      </w:r>
    </w:p>
    <w:p w14:paraId="5591108F"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61 </w:t>
      </w:r>
      <w:r w:rsidRPr="00F02889">
        <w:rPr>
          <w:rFonts w:ascii="Book Antiqua" w:eastAsia="Book Antiqua" w:hAnsi="Book Antiqua" w:cs="Book Antiqua"/>
          <w:b/>
          <w:bCs/>
          <w:color w:val="000000"/>
        </w:rPr>
        <w:t>Corley DA</w:t>
      </w:r>
      <w:r w:rsidRPr="00F02889">
        <w:rPr>
          <w:rFonts w:ascii="Book Antiqua" w:eastAsia="Book Antiqua" w:hAnsi="Book Antiqua" w:cs="Book Antiqua"/>
          <w:color w:val="000000"/>
        </w:rPr>
        <w:t xml:space="preserve">, Katz P, Wo JM, Stefan A, Patti M, Rothstein R, </w:t>
      </w:r>
      <w:proofErr w:type="spellStart"/>
      <w:r w:rsidRPr="00F02889">
        <w:rPr>
          <w:rFonts w:ascii="Book Antiqua" w:eastAsia="Book Antiqua" w:hAnsi="Book Antiqua" w:cs="Book Antiqua"/>
          <w:color w:val="000000"/>
        </w:rPr>
        <w:t>Edmundowicz</w:t>
      </w:r>
      <w:proofErr w:type="spellEnd"/>
      <w:r w:rsidRPr="00F02889">
        <w:rPr>
          <w:rFonts w:ascii="Book Antiqua" w:eastAsia="Book Antiqua" w:hAnsi="Book Antiqua" w:cs="Book Antiqua"/>
          <w:color w:val="000000"/>
        </w:rPr>
        <w:t xml:space="preserve"> S, Kline M, Mason R, Wolfe MM. Improvement of gastroesophageal reflux symptoms after radiofrequency energy: a randomized, sham-controlled trial. </w:t>
      </w:r>
      <w:r w:rsidRPr="00F02889">
        <w:rPr>
          <w:rFonts w:ascii="Book Antiqua" w:eastAsia="Book Antiqua" w:hAnsi="Book Antiqua" w:cs="Book Antiqua"/>
          <w:i/>
          <w:iCs/>
          <w:color w:val="000000"/>
        </w:rPr>
        <w:t>Gastroenterology</w:t>
      </w:r>
      <w:r w:rsidRPr="00F02889">
        <w:rPr>
          <w:rFonts w:ascii="Book Antiqua" w:eastAsia="Book Antiqua" w:hAnsi="Book Antiqua" w:cs="Book Antiqua"/>
          <w:color w:val="000000"/>
        </w:rPr>
        <w:t xml:space="preserve"> 2003; </w:t>
      </w:r>
      <w:r w:rsidRPr="00F02889">
        <w:rPr>
          <w:rFonts w:ascii="Book Antiqua" w:eastAsia="Book Antiqua" w:hAnsi="Book Antiqua" w:cs="Book Antiqua"/>
          <w:b/>
          <w:bCs/>
          <w:color w:val="000000"/>
        </w:rPr>
        <w:t>125</w:t>
      </w:r>
      <w:r w:rsidRPr="00F02889">
        <w:rPr>
          <w:rFonts w:ascii="Book Antiqua" w:eastAsia="Book Antiqua" w:hAnsi="Book Antiqua" w:cs="Book Antiqua"/>
          <w:color w:val="000000"/>
        </w:rPr>
        <w:t>: 668-676 [PMID: 12949712 DOI: 10.1016/s0016-5085(03)01052-7]</w:t>
      </w:r>
    </w:p>
    <w:p w14:paraId="3935322A"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lastRenderedPageBreak/>
        <w:t xml:space="preserve">62 </w:t>
      </w:r>
      <w:r w:rsidRPr="00F02889">
        <w:rPr>
          <w:rFonts w:ascii="Book Antiqua" w:eastAsia="Book Antiqua" w:hAnsi="Book Antiqua" w:cs="Book Antiqua"/>
          <w:b/>
          <w:bCs/>
          <w:color w:val="000000"/>
        </w:rPr>
        <w:t>Aziz AM</w:t>
      </w:r>
      <w:r w:rsidRPr="00F02889">
        <w:rPr>
          <w:rFonts w:ascii="Book Antiqua" w:eastAsia="Book Antiqua" w:hAnsi="Book Antiqua" w:cs="Book Antiqua"/>
          <w:color w:val="000000"/>
        </w:rPr>
        <w:t xml:space="preserve">, El-Khayat HR, </w:t>
      </w:r>
      <w:proofErr w:type="spellStart"/>
      <w:r w:rsidRPr="00F02889">
        <w:rPr>
          <w:rFonts w:ascii="Book Antiqua" w:eastAsia="Book Antiqua" w:hAnsi="Book Antiqua" w:cs="Book Antiqua"/>
          <w:color w:val="000000"/>
        </w:rPr>
        <w:t>Sadek</w:t>
      </w:r>
      <w:proofErr w:type="spellEnd"/>
      <w:r w:rsidRPr="00F02889">
        <w:rPr>
          <w:rFonts w:ascii="Book Antiqua" w:eastAsia="Book Antiqua" w:hAnsi="Book Antiqua" w:cs="Book Antiqua"/>
          <w:color w:val="000000"/>
        </w:rPr>
        <w:t xml:space="preserve"> A, </w:t>
      </w:r>
      <w:proofErr w:type="spellStart"/>
      <w:r w:rsidRPr="00F02889">
        <w:rPr>
          <w:rFonts w:ascii="Book Antiqua" w:eastAsia="Book Antiqua" w:hAnsi="Book Antiqua" w:cs="Book Antiqua"/>
          <w:color w:val="000000"/>
        </w:rPr>
        <w:t>Mattar</w:t>
      </w:r>
      <w:proofErr w:type="spellEnd"/>
      <w:r w:rsidRPr="00F02889">
        <w:rPr>
          <w:rFonts w:ascii="Book Antiqua" w:eastAsia="Book Antiqua" w:hAnsi="Book Antiqua" w:cs="Book Antiqua"/>
          <w:color w:val="000000"/>
        </w:rPr>
        <w:t xml:space="preserve"> SG, McNulty G, </w:t>
      </w:r>
      <w:proofErr w:type="spellStart"/>
      <w:r w:rsidRPr="00F02889">
        <w:rPr>
          <w:rFonts w:ascii="Book Antiqua" w:eastAsia="Book Antiqua" w:hAnsi="Book Antiqua" w:cs="Book Antiqua"/>
          <w:color w:val="000000"/>
        </w:rPr>
        <w:t>Kongkam</w:t>
      </w:r>
      <w:proofErr w:type="spellEnd"/>
      <w:r w:rsidRPr="00F02889">
        <w:rPr>
          <w:rFonts w:ascii="Book Antiqua" w:eastAsia="Book Antiqua" w:hAnsi="Book Antiqua" w:cs="Book Antiqua"/>
          <w:color w:val="000000"/>
        </w:rPr>
        <w:t xml:space="preserve"> P, </w:t>
      </w:r>
      <w:proofErr w:type="spellStart"/>
      <w:r w:rsidRPr="00F02889">
        <w:rPr>
          <w:rFonts w:ascii="Book Antiqua" w:eastAsia="Book Antiqua" w:hAnsi="Book Antiqua" w:cs="Book Antiqua"/>
          <w:color w:val="000000"/>
        </w:rPr>
        <w:t>Guda</w:t>
      </w:r>
      <w:proofErr w:type="spellEnd"/>
      <w:r w:rsidRPr="00F02889">
        <w:rPr>
          <w:rFonts w:ascii="Book Antiqua" w:eastAsia="Book Antiqua" w:hAnsi="Book Antiqua" w:cs="Book Antiqua"/>
          <w:color w:val="000000"/>
        </w:rPr>
        <w:t xml:space="preserve"> MF, Lehman GA. A prospective randomized trial of sham, single-dose Stretta, and double-dose Stretta for the treatment of gastroesophageal reflux disease. </w:t>
      </w:r>
      <w:r w:rsidRPr="00F02889">
        <w:rPr>
          <w:rFonts w:ascii="Book Antiqua" w:eastAsia="Book Antiqua" w:hAnsi="Book Antiqua" w:cs="Book Antiqua"/>
          <w:i/>
          <w:iCs/>
          <w:color w:val="000000"/>
        </w:rPr>
        <w:t xml:space="preserve">Surg </w:t>
      </w:r>
      <w:proofErr w:type="spellStart"/>
      <w:r w:rsidRPr="00F02889">
        <w:rPr>
          <w:rFonts w:ascii="Book Antiqua" w:eastAsia="Book Antiqua" w:hAnsi="Book Antiqua" w:cs="Book Antiqua"/>
          <w:i/>
          <w:iCs/>
          <w:color w:val="000000"/>
        </w:rPr>
        <w:t>Endosc</w:t>
      </w:r>
      <w:proofErr w:type="spellEnd"/>
      <w:r w:rsidRPr="00F02889">
        <w:rPr>
          <w:rFonts w:ascii="Book Antiqua" w:eastAsia="Book Antiqua" w:hAnsi="Book Antiqua" w:cs="Book Antiqua"/>
          <w:color w:val="000000"/>
        </w:rPr>
        <w:t xml:space="preserve"> 2010; </w:t>
      </w:r>
      <w:r w:rsidRPr="00F02889">
        <w:rPr>
          <w:rFonts w:ascii="Book Antiqua" w:eastAsia="Book Antiqua" w:hAnsi="Book Antiqua" w:cs="Book Antiqua"/>
          <w:b/>
          <w:bCs/>
          <w:color w:val="000000"/>
        </w:rPr>
        <w:t>24</w:t>
      </w:r>
      <w:r w:rsidRPr="00F02889">
        <w:rPr>
          <w:rFonts w:ascii="Book Antiqua" w:eastAsia="Book Antiqua" w:hAnsi="Book Antiqua" w:cs="Book Antiqua"/>
          <w:color w:val="000000"/>
        </w:rPr>
        <w:t>: 818-825 [PMID: 19730952 DOI: 10.1007/s00464-009-0671-4]</w:t>
      </w:r>
    </w:p>
    <w:p w14:paraId="48D24488"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63 </w:t>
      </w:r>
      <w:r w:rsidRPr="00F02889">
        <w:rPr>
          <w:rFonts w:ascii="Book Antiqua" w:eastAsia="Book Antiqua" w:hAnsi="Book Antiqua" w:cs="Book Antiqua"/>
          <w:b/>
          <w:bCs/>
          <w:color w:val="000000"/>
        </w:rPr>
        <w:t>Arts J</w:t>
      </w:r>
      <w:r w:rsidRPr="00F02889">
        <w:rPr>
          <w:rFonts w:ascii="Book Antiqua" w:eastAsia="Book Antiqua" w:hAnsi="Book Antiqua" w:cs="Book Antiqua"/>
          <w:color w:val="000000"/>
        </w:rPr>
        <w:t xml:space="preserve">, </w:t>
      </w:r>
      <w:proofErr w:type="spellStart"/>
      <w:r w:rsidRPr="00F02889">
        <w:rPr>
          <w:rFonts w:ascii="Book Antiqua" w:eastAsia="Book Antiqua" w:hAnsi="Book Antiqua" w:cs="Book Antiqua"/>
          <w:color w:val="000000"/>
        </w:rPr>
        <w:t>Bisschops</w:t>
      </w:r>
      <w:proofErr w:type="spellEnd"/>
      <w:r w:rsidRPr="00F02889">
        <w:rPr>
          <w:rFonts w:ascii="Book Antiqua" w:eastAsia="Book Antiqua" w:hAnsi="Book Antiqua" w:cs="Book Antiqua"/>
          <w:color w:val="000000"/>
        </w:rPr>
        <w:t xml:space="preserve"> R, </w:t>
      </w:r>
      <w:proofErr w:type="spellStart"/>
      <w:r w:rsidRPr="00F02889">
        <w:rPr>
          <w:rFonts w:ascii="Book Antiqua" w:eastAsia="Book Antiqua" w:hAnsi="Book Antiqua" w:cs="Book Antiqua"/>
          <w:color w:val="000000"/>
        </w:rPr>
        <w:t>Blondeau</w:t>
      </w:r>
      <w:proofErr w:type="spellEnd"/>
      <w:r w:rsidRPr="00F02889">
        <w:rPr>
          <w:rFonts w:ascii="Book Antiqua" w:eastAsia="Book Antiqua" w:hAnsi="Book Antiqua" w:cs="Book Antiqua"/>
          <w:color w:val="000000"/>
        </w:rPr>
        <w:t xml:space="preserve"> K, </w:t>
      </w:r>
      <w:proofErr w:type="spellStart"/>
      <w:r w:rsidRPr="00F02889">
        <w:rPr>
          <w:rFonts w:ascii="Book Antiqua" w:eastAsia="Book Antiqua" w:hAnsi="Book Antiqua" w:cs="Book Antiqua"/>
          <w:color w:val="000000"/>
        </w:rPr>
        <w:t>Farré</w:t>
      </w:r>
      <w:proofErr w:type="spellEnd"/>
      <w:r w:rsidRPr="00F02889">
        <w:rPr>
          <w:rFonts w:ascii="Book Antiqua" w:eastAsia="Book Antiqua" w:hAnsi="Book Antiqua" w:cs="Book Antiqua"/>
          <w:color w:val="000000"/>
        </w:rPr>
        <w:t xml:space="preserve"> R, Vos R, </w:t>
      </w:r>
      <w:proofErr w:type="spellStart"/>
      <w:r w:rsidRPr="00F02889">
        <w:rPr>
          <w:rFonts w:ascii="Book Antiqua" w:eastAsia="Book Antiqua" w:hAnsi="Book Antiqua" w:cs="Book Antiqua"/>
          <w:color w:val="000000"/>
        </w:rPr>
        <w:t>Holvoet</w:t>
      </w:r>
      <w:proofErr w:type="spellEnd"/>
      <w:r w:rsidRPr="00F02889">
        <w:rPr>
          <w:rFonts w:ascii="Book Antiqua" w:eastAsia="Book Antiqua" w:hAnsi="Book Antiqua" w:cs="Book Antiqua"/>
          <w:color w:val="000000"/>
        </w:rPr>
        <w:t xml:space="preserve"> L, </w:t>
      </w:r>
      <w:proofErr w:type="spellStart"/>
      <w:r w:rsidRPr="00F02889">
        <w:rPr>
          <w:rFonts w:ascii="Book Antiqua" w:eastAsia="Book Antiqua" w:hAnsi="Book Antiqua" w:cs="Book Antiqua"/>
          <w:color w:val="000000"/>
        </w:rPr>
        <w:t>Caenepeel</w:t>
      </w:r>
      <w:proofErr w:type="spellEnd"/>
      <w:r w:rsidRPr="00F02889">
        <w:rPr>
          <w:rFonts w:ascii="Book Antiqua" w:eastAsia="Book Antiqua" w:hAnsi="Book Antiqua" w:cs="Book Antiqua"/>
          <w:color w:val="000000"/>
        </w:rPr>
        <w:t xml:space="preserve"> P, </w:t>
      </w:r>
      <w:proofErr w:type="spellStart"/>
      <w:r w:rsidRPr="00F02889">
        <w:rPr>
          <w:rFonts w:ascii="Book Antiqua" w:eastAsia="Book Antiqua" w:hAnsi="Book Antiqua" w:cs="Book Antiqua"/>
          <w:color w:val="000000"/>
        </w:rPr>
        <w:t>Lerut</w:t>
      </w:r>
      <w:proofErr w:type="spellEnd"/>
      <w:r w:rsidRPr="00F02889">
        <w:rPr>
          <w:rFonts w:ascii="Book Antiqua" w:eastAsia="Book Antiqua" w:hAnsi="Book Antiqua" w:cs="Book Antiqua"/>
          <w:color w:val="000000"/>
        </w:rPr>
        <w:t xml:space="preserve"> A, Tack J. A double-blind sham-controlled study of the effect of radiofrequency energy on symptoms and distensibility of the gastro-esophageal junction in GERD. </w:t>
      </w:r>
      <w:r w:rsidRPr="00F02889">
        <w:rPr>
          <w:rFonts w:ascii="Book Antiqua" w:eastAsia="Book Antiqua" w:hAnsi="Book Antiqua" w:cs="Book Antiqua"/>
          <w:i/>
          <w:iCs/>
          <w:color w:val="000000"/>
        </w:rPr>
        <w:t>Am J Gastroenterol</w:t>
      </w:r>
      <w:r w:rsidRPr="00F02889">
        <w:rPr>
          <w:rFonts w:ascii="Book Antiqua" w:eastAsia="Book Antiqua" w:hAnsi="Book Antiqua" w:cs="Book Antiqua"/>
          <w:color w:val="000000"/>
        </w:rPr>
        <w:t xml:space="preserve"> 2012; </w:t>
      </w:r>
      <w:r w:rsidRPr="00F02889">
        <w:rPr>
          <w:rFonts w:ascii="Book Antiqua" w:eastAsia="Book Antiqua" w:hAnsi="Book Antiqua" w:cs="Book Antiqua"/>
          <w:b/>
          <w:bCs/>
          <w:color w:val="000000"/>
        </w:rPr>
        <w:t>107</w:t>
      </w:r>
      <w:r w:rsidRPr="00F02889">
        <w:rPr>
          <w:rFonts w:ascii="Book Antiqua" w:eastAsia="Book Antiqua" w:hAnsi="Book Antiqua" w:cs="Book Antiqua"/>
          <w:color w:val="000000"/>
        </w:rPr>
        <w:t>: 222-230 [PMID: 22108449 DOI: 10.1038/ajg.2011.395]</w:t>
      </w:r>
    </w:p>
    <w:p w14:paraId="459BF5FD"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64 </w:t>
      </w:r>
      <w:proofErr w:type="spellStart"/>
      <w:r w:rsidRPr="00F02889">
        <w:rPr>
          <w:rFonts w:ascii="Book Antiqua" w:eastAsia="Book Antiqua" w:hAnsi="Book Antiqua" w:cs="Book Antiqua"/>
          <w:b/>
          <w:bCs/>
          <w:color w:val="000000"/>
        </w:rPr>
        <w:t>Lipka</w:t>
      </w:r>
      <w:proofErr w:type="spellEnd"/>
      <w:r w:rsidRPr="00F02889">
        <w:rPr>
          <w:rFonts w:ascii="Book Antiqua" w:eastAsia="Book Antiqua" w:hAnsi="Book Antiqua" w:cs="Book Antiqua"/>
          <w:b/>
          <w:bCs/>
          <w:color w:val="000000"/>
        </w:rPr>
        <w:t xml:space="preserve"> S</w:t>
      </w:r>
      <w:r w:rsidRPr="00F02889">
        <w:rPr>
          <w:rFonts w:ascii="Book Antiqua" w:eastAsia="Book Antiqua" w:hAnsi="Book Antiqua" w:cs="Book Antiqua"/>
          <w:color w:val="000000"/>
        </w:rPr>
        <w:t xml:space="preserve">, Kumar A, Richter JE. No evidence for efficacy of radiofrequency ablation for treatment of gastroesophageal reflux disease: a systematic review and meta-analysis. </w:t>
      </w:r>
      <w:r w:rsidRPr="00F02889">
        <w:rPr>
          <w:rFonts w:ascii="Book Antiqua" w:eastAsia="Book Antiqua" w:hAnsi="Book Antiqua" w:cs="Book Antiqua"/>
          <w:i/>
          <w:iCs/>
          <w:color w:val="000000"/>
        </w:rPr>
        <w:t>Clin Gastroenterol Hepatol</w:t>
      </w:r>
      <w:r w:rsidRPr="00F02889">
        <w:rPr>
          <w:rFonts w:ascii="Book Antiqua" w:eastAsia="Book Antiqua" w:hAnsi="Book Antiqua" w:cs="Book Antiqua"/>
          <w:color w:val="000000"/>
        </w:rPr>
        <w:t xml:space="preserve"> 2015; </w:t>
      </w:r>
      <w:r w:rsidRPr="00F02889">
        <w:rPr>
          <w:rFonts w:ascii="Book Antiqua" w:eastAsia="Book Antiqua" w:hAnsi="Book Antiqua" w:cs="Book Antiqua"/>
          <w:b/>
          <w:bCs/>
          <w:color w:val="000000"/>
        </w:rPr>
        <w:t>13</w:t>
      </w:r>
      <w:r w:rsidRPr="00F02889">
        <w:rPr>
          <w:rFonts w:ascii="Book Antiqua" w:eastAsia="Book Antiqua" w:hAnsi="Book Antiqua" w:cs="Book Antiqua"/>
          <w:color w:val="000000"/>
        </w:rPr>
        <w:t>: 1058-67.e1 [PMID: 25459556 DOI: 10.1016/j.cgh.2014.10.013]</w:t>
      </w:r>
    </w:p>
    <w:p w14:paraId="0B38C9EC"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65 </w:t>
      </w:r>
      <w:proofErr w:type="spellStart"/>
      <w:r w:rsidRPr="00F02889">
        <w:rPr>
          <w:rFonts w:ascii="Book Antiqua" w:eastAsia="Book Antiqua" w:hAnsi="Book Antiqua" w:cs="Book Antiqua"/>
          <w:b/>
          <w:bCs/>
          <w:color w:val="000000"/>
        </w:rPr>
        <w:t>Fass</w:t>
      </w:r>
      <w:proofErr w:type="spellEnd"/>
      <w:r w:rsidRPr="00F02889">
        <w:rPr>
          <w:rFonts w:ascii="Book Antiqua" w:eastAsia="Book Antiqua" w:hAnsi="Book Antiqua" w:cs="Book Antiqua"/>
          <w:b/>
          <w:bCs/>
          <w:color w:val="000000"/>
        </w:rPr>
        <w:t xml:space="preserve"> R</w:t>
      </w:r>
      <w:r w:rsidRPr="00F02889">
        <w:rPr>
          <w:rFonts w:ascii="Book Antiqua" w:eastAsia="Book Antiqua" w:hAnsi="Book Antiqua" w:cs="Book Antiqua"/>
          <w:color w:val="000000"/>
        </w:rPr>
        <w:t xml:space="preserve">, Cahn F, Scotti DJ, Gregory DA. Systematic review and meta-analysis of controlled and prospective cohort efficacy studies of endoscopic radiofrequency for treatment of gastroesophageal reflux disease. </w:t>
      </w:r>
      <w:r w:rsidRPr="00F02889">
        <w:rPr>
          <w:rFonts w:ascii="Book Antiqua" w:eastAsia="Book Antiqua" w:hAnsi="Book Antiqua" w:cs="Book Antiqua"/>
          <w:i/>
          <w:iCs/>
          <w:color w:val="000000"/>
        </w:rPr>
        <w:t xml:space="preserve">Surg </w:t>
      </w:r>
      <w:proofErr w:type="spellStart"/>
      <w:r w:rsidRPr="00F02889">
        <w:rPr>
          <w:rFonts w:ascii="Book Antiqua" w:eastAsia="Book Antiqua" w:hAnsi="Book Antiqua" w:cs="Book Antiqua"/>
          <w:i/>
          <w:iCs/>
          <w:color w:val="000000"/>
        </w:rPr>
        <w:t>Endosc</w:t>
      </w:r>
      <w:proofErr w:type="spellEnd"/>
      <w:r w:rsidRPr="00F02889">
        <w:rPr>
          <w:rFonts w:ascii="Book Antiqua" w:eastAsia="Book Antiqua" w:hAnsi="Book Antiqua" w:cs="Book Antiqua"/>
          <w:color w:val="000000"/>
        </w:rPr>
        <w:t xml:space="preserve"> 2017; </w:t>
      </w:r>
      <w:r w:rsidRPr="00F02889">
        <w:rPr>
          <w:rFonts w:ascii="Book Antiqua" w:eastAsia="Book Antiqua" w:hAnsi="Book Antiqua" w:cs="Book Antiqua"/>
          <w:b/>
          <w:bCs/>
          <w:color w:val="000000"/>
        </w:rPr>
        <w:t>31</w:t>
      </w:r>
      <w:r w:rsidRPr="00F02889">
        <w:rPr>
          <w:rFonts w:ascii="Book Antiqua" w:eastAsia="Book Antiqua" w:hAnsi="Book Antiqua" w:cs="Book Antiqua"/>
          <w:color w:val="000000"/>
        </w:rPr>
        <w:t>: 4865-4882 [PMID: 28233093 DOI: 10.1007/s00464-017-5431-2]</w:t>
      </w:r>
    </w:p>
    <w:p w14:paraId="1CA72280"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66 </w:t>
      </w:r>
      <w:proofErr w:type="spellStart"/>
      <w:r w:rsidRPr="00F02889">
        <w:rPr>
          <w:rFonts w:ascii="Book Antiqua" w:eastAsia="Book Antiqua" w:hAnsi="Book Antiqua" w:cs="Book Antiqua"/>
          <w:b/>
          <w:bCs/>
          <w:color w:val="000000"/>
        </w:rPr>
        <w:t>Vaezi</w:t>
      </w:r>
      <w:proofErr w:type="spellEnd"/>
      <w:r w:rsidRPr="00F02889">
        <w:rPr>
          <w:rFonts w:ascii="Book Antiqua" w:eastAsia="Book Antiqua" w:hAnsi="Book Antiqua" w:cs="Book Antiqua"/>
          <w:b/>
          <w:bCs/>
          <w:color w:val="000000"/>
        </w:rPr>
        <w:t xml:space="preserve"> MF</w:t>
      </w:r>
      <w:r w:rsidRPr="00F02889">
        <w:rPr>
          <w:rFonts w:ascii="Book Antiqua" w:eastAsia="Book Antiqua" w:hAnsi="Book Antiqua" w:cs="Book Antiqua"/>
          <w:color w:val="000000"/>
        </w:rPr>
        <w:t xml:space="preserve">, </w:t>
      </w:r>
      <w:proofErr w:type="spellStart"/>
      <w:r w:rsidRPr="00F02889">
        <w:rPr>
          <w:rFonts w:ascii="Book Antiqua" w:eastAsia="Book Antiqua" w:hAnsi="Book Antiqua" w:cs="Book Antiqua"/>
          <w:color w:val="000000"/>
        </w:rPr>
        <w:t>Shaheen</w:t>
      </w:r>
      <w:proofErr w:type="spellEnd"/>
      <w:r w:rsidRPr="00F02889">
        <w:rPr>
          <w:rFonts w:ascii="Book Antiqua" w:eastAsia="Book Antiqua" w:hAnsi="Book Antiqua" w:cs="Book Antiqua"/>
          <w:color w:val="000000"/>
        </w:rPr>
        <w:t xml:space="preserve"> NJ, Muthusamy VR. State of Evidence in Minimally Invasive Management of Gastroesophageal Reflux: Findings of a Scoping Review. </w:t>
      </w:r>
      <w:r w:rsidRPr="00F02889">
        <w:rPr>
          <w:rFonts w:ascii="Book Antiqua" w:eastAsia="Book Antiqua" w:hAnsi="Book Antiqua" w:cs="Book Antiqua"/>
          <w:i/>
          <w:iCs/>
          <w:color w:val="000000"/>
        </w:rPr>
        <w:t>Gastroenterology</w:t>
      </w:r>
      <w:r w:rsidRPr="00F02889">
        <w:rPr>
          <w:rFonts w:ascii="Book Antiqua" w:eastAsia="Book Antiqua" w:hAnsi="Book Antiqua" w:cs="Book Antiqua"/>
          <w:color w:val="000000"/>
        </w:rPr>
        <w:t xml:space="preserve"> 2020; </w:t>
      </w:r>
      <w:r w:rsidRPr="00F02889">
        <w:rPr>
          <w:rFonts w:ascii="Book Antiqua" w:eastAsia="Book Antiqua" w:hAnsi="Book Antiqua" w:cs="Book Antiqua"/>
          <w:b/>
          <w:bCs/>
          <w:color w:val="000000"/>
        </w:rPr>
        <w:t>159</w:t>
      </w:r>
      <w:r w:rsidRPr="00F02889">
        <w:rPr>
          <w:rFonts w:ascii="Book Antiqua" w:eastAsia="Book Antiqua" w:hAnsi="Book Antiqua" w:cs="Book Antiqua"/>
          <w:color w:val="000000"/>
        </w:rPr>
        <w:t>: 1504-1525 [PMID: 32621903 DOI: 10.1053/j.gastro.2020.05.097]</w:t>
      </w:r>
    </w:p>
    <w:p w14:paraId="52E35214"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67 </w:t>
      </w:r>
      <w:proofErr w:type="spellStart"/>
      <w:r w:rsidRPr="00F02889">
        <w:rPr>
          <w:rFonts w:ascii="Book Antiqua" w:eastAsia="Book Antiqua" w:hAnsi="Book Antiqua" w:cs="Book Antiqua"/>
          <w:b/>
          <w:bCs/>
          <w:color w:val="000000"/>
        </w:rPr>
        <w:t>Weitzendorfer</w:t>
      </w:r>
      <w:proofErr w:type="spellEnd"/>
      <w:r w:rsidRPr="00F02889">
        <w:rPr>
          <w:rFonts w:ascii="Book Antiqua" w:eastAsia="Book Antiqua" w:hAnsi="Book Antiqua" w:cs="Book Antiqua"/>
          <w:b/>
          <w:bCs/>
          <w:color w:val="000000"/>
        </w:rPr>
        <w:t xml:space="preserve"> M</w:t>
      </w:r>
      <w:r w:rsidRPr="00F02889">
        <w:rPr>
          <w:rFonts w:ascii="Book Antiqua" w:eastAsia="Book Antiqua" w:hAnsi="Book Antiqua" w:cs="Book Antiqua"/>
          <w:color w:val="000000"/>
        </w:rPr>
        <w:t xml:space="preserve">, </w:t>
      </w:r>
      <w:proofErr w:type="spellStart"/>
      <w:r w:rsidRPr="00F02889">
        <w:rPr>
          <w:rFonts w:ascii="Book Antiqua" w:eastAsia="Book Antiqua" w:hAnsi="Book Antiqua" w:cs="Book Antiqua"/>
          <w:color w:val="000000"/>
        </w:rPr>
        <w:t>Spaun</w:t>
      </w:r>
      <w:proofErr w:type="spellEnd"/>
      <w:r w:rsidRPr="00F02889">
        <w:rPr>
          <w:rFonts w:ascii="Book Antiqua" w:eastAsia="Book Antiqua" w:hAnsi="Book Antiqua" w:cs="Book Antiqua"/>
          <w:color w:val="000000"/>
        </w:rPr>
        <w:t xml:space="preserve"> GO, Antoniou SA, </w:t>
      </w:r>
      <w:proofErr w:type="spellStart"/>
      <w:r w:rsidRPr="00F02889">
        <w:rPr>
          <w:rFonts w:ascii="Book Antiqua" w:eastAsia="Book Antiqua" w:hAnsi="Book Antiqua" w:cs="Book Antiqua"/>
          <w:color w:val="000000"/>
        </w:rPr>
        <w:t>Tschoner</w:t>
      </w:r>
      <w:proofErr w:type="spellEnd"/>
      <w:r w:rsidRPr="00F02889">
        <w:rPr>
          <w:rFonts w:ascii="Book Antiqua" w:eastAsia="Book Antiqua" w:hAnsi="Book Antiqua" w:cs="Book Antiqua"/>
          <w:color w:val="000000"/>
        </w:rPr>
        <w:t xml:space="preserve"> A, </w:t>
      </w:r>
      <w:proofErr w:type="spellStart"/>
      <w:r w:rsidRPr="00F02889">
        <w:rPr>
          <w:rFonts w:ascii="Book Antiqua" w:eastAsia="Book Antiqua" w:hAnsi="Book Antiqua" w:cs="Book Antiqua"/>
          <w:color w:val="000000"/>
        </w:rPr>
        <w:t>Schredl</w:t>
      </w:r>
      <w:proofErr w:type="spellEnd"/>
      <w:r w:rsidRPr="00F02889">
        <w:rPr>
          <w:rFonts w:ascii="Book Antiqua" w:eastAsia="Book Antiqua" w:hAnsi="Book Antiqua" w:cs="Book Antiqua"/>
          <w:color w:val="000000"/>
        </w:rPr>
        <w:t xml:space="preserve"> P, Emmanuel K, Koch OO. Interim Report of a Prospective Trial on the Clinical Efficiency of a New Full-thickness Endoscopic Plication Device for Patients With GERD: Impact of Changed Suture Material. </w:t>
      </w:r>
      <w:r w:rsidRPr="00F02889">
        <w:rPr>
          <w:rFonts w:ascii="Book Antiqua" w:eastAsia="Book Antiqua" w:hAnsi="Book Antiqua" w:cs="Book Antiqua"/>
          <w:i/>
          <w:iCs/>
          <w:color w:val="000000"/>
        </w:rPr>
        <w:t xml:space="preserve">Surg </w:t>
      </w:r>
      <w:proofErr w:type="spellStart"/>
      <w:r w:rsidRPr="00F02889">
        <w:rPr>
          <w:rFonts w:ascii="Book Antiqua" w:eastAsia="Book Antiqua" w:hAnsi="Book Antiqua" w:cs="Book Antiqua"/>
          <w:i/>
          <w:iCs/>
          <w:color w:val="000000"/>
        </w:rPr>
        <w:t>Laparosc</w:t>
      </w:r>
      <w:proofErr w:type="spellEnd"/>
      <w:r w:rsidRPr="00F02889">
        <w:rPr>
          <w:rFonts w:ascii="Book Antiqua" w:eastAsia="Book Antiqua" w:hAnsi="Book Antiqua" w:cs="Book Antiqua"/>
          <w:i/>
          <w:iCs/>
          <w:color w:val="000000"/>
        </w:rPr>
        <w:t xml:space="preserve"> </w:t>
      </w:r>
      <w:proofErr w:type="spellStart"/>
      <w:r w:rsidRPr="00F02889">
        <w:rPr>
          <w:rFonts w:ascii="Book Antiqua" w:eastAsia="Book Antiqua" w:hAnsi="Book Antiqua" w:cs="Book Antiqua"/>
          <w:i/>
          <w:iCs/>
          <w:color w:val="000000"/>
        </w:rPr>
        <w:t>Endosc</w:t>
      </w:r>
      <w:proofErr w:type="spellEnd"/>
      <w:r w:rsidRPr="00F02889">
        <w:rPr>
          <w:rFonts w:ascii="Book Antiqua" w:eastAsia="Book Antiqua" w:hAnsi="Book Antiqua" w:cs="Book Antiqua"/>
          <w:i/>
          <w:iCs/>
          <w:color w:val="000000"/>
        </w:rPr>
        <w:t xml:space="preserve"> </w:t>
      </w:r>
      <w:proofErr w:type="spellStart"/>
      <w:r w:rsidRPr="00F02889">
        <w:rPr>
          <w:rFonts w:ascii="Book Antiqua" w:eastAsia="Book Antiqua" w:hAnsi="Book Antiqua" w:cs="Book Antiqua"/>
          <w:i/>
          <w:iCs/>
          <w:color w:val="000000"/>
        </w:rPr>
        <w:t>Percutan</w:t>
      </w:r>
      <w:proofErr w:type="spellEnd"/>
      <w:r w:rsidRPr="00F02889">
        <w:rPr>
          <w:rFonts w:ascii="Book Antiqua" w:eastAsia="Book Antiqua" w:hAnsi="Book Antiqua" w:cs="Book Antiqua"/>
          <w:i/>
          <w:iCs/>
          <w:color w:val="000000"/>
        </w:rPr>
        <w:t xml:space="preserve"> Tech</w:t>
      </w:r>
      <w:r w:rsidRPr="00F02889">
        <w:rPr>
          <w:rFonts w:ascii="Book Antiqua" w:eastAsia="Book Antiqua" w:hAnsi="Book Antiqua" w:cs="Book Antiqua"/>
          <w:color w:val="000000"/>
        </w:rPr>
        <w:t xml:space="preserve"> 2017; </w:t>
      </w:r>
      <w:r w:rsidRPr="00F02889">
        <w:rPr>
          <w:rFonts w:ascii="Book Antiqua" w:eastAsia="Book Antiqua" w:hAnsi="Book Antiqua" w:cs="Book Antiqua"/>
          <w:b/>
          <w:bCs/>
          <w:color w:val="000000"/>
        </w:rPr>
        <w:t>27</w:t>
      </w:r>
      <w:r w:rsidRPr="00F02889">
        <w:rPr>
          <w:rFonts w:ascii="Book Antiqua" w:eastAsia="Book Antiqua" w:hAnsi="Book Antiqua" w:cs="Book Antiqua"/>
          <w:color w:val="000000"/>
        </w:rPr>
        <w:t>: 163-169 [PMID: 28383316 DOI: 10.1097/SLE.0000000000000396]</w:t>
      </w:r>
    </w:p>
    <w:p w14:paraId="75D0B157"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68 </w:t>
      </w:r>
      <w:proofErr w:type="spellStart"/>
      <w:r w:rsidRPr="00F02889">
        <w:rPr>
          <w:rFonts w:ascii="Book Antiqua" w:eastAsia="Book Antiqua" w:hAnsi="Book Antiqua" w:cs="Book Antiqua"/>
          <w:b/>
          <w:bCs/>
          <w:color w:val="000000"/>
        </w:rPr>
        <w:t>Weitzendorfer</w:t>
      </w:r>
      <w:proofErr w:type="spellEnd"/>
      <w:r w:rsidRPr="00F02889">
        <w:rPr>
          <w:rFonts w:ascii="Book Antiqua" w:eastAsia="Book Antiqua" w:hAnsi="Book Antiqua" w:cs="Book Antiqua"/>
          <w:b/>
          <w:bCs/>
          <w:color w:val="000000"/>
        </w:rPr>
        <w:t xml:space="preserve"> M</w:t>
      </w:r>
      <w:r w:rsidRPr="00F02889">
        <w:rPr>
          <w:rFonts w:ascii="Book Antiqua" w:eastAsia="Book Antiqua" w:hAnsi="Book Antiqua" w:cs="Book Antiqua"/>
          <w:color w:val="000000"/>
        </w:rPr>
        <w:t xml:space="preserve">, </w:t>
      </w:r>
      <w:proofErr w:type="spellStart"/>
      <w:r w:rsidRPr="00F02889">
        <w:rPr>
          <w:rFonts w:ascii="Book Antiqua" w:eastAsia="Book Antiqua" w:hAnsi="Book Antiqua" w:cs="Book Antiqua"/>
          <w:color w:val="000000"/>
        </w:rPr>
        <w:t>Spaun</w:t>
      </w:r>
      <w:proofErr w:type="spellEnd"/>
      <w:r w:rsidRPr="00F02889">
        <w:rPr>
          <w:rFonts w:ascii="Book Antiqua" w:eastAsia="Book Antiqua" w:hAnsi="Book Antiqua" w:cs="Book Antiqua"/>
          <w:color w:val="000000"/>
        </w:rPr>
        <w:t xml:space="preserve"> GO, Antoniou SA, </w:t>
      </w:r>
      <w:proofErr w:type="spellStart"/>
      <w:r w:rsidRPr="00F02889">
        <w:rPr>
          <w:rFonts w:ascii="Book Antiqua" w:eastAsia="Book Antiqua" w:hAnsi="Book Antiqua" w:cs="Book Antiqua"/>
          <w:color w:val="000000"/>
        </w:rPr>
        <w:t>Witzel</w:t>
      </w:r>
      <w:proofErr w:type="spellEnd"/>
      <w:r w:rsidRPr="00F02889">
        <w:rPr>
          <w:rFonts w:ascii="Book Antiqua" w:eastAsia="Book Antiqua" w:hAnsi="Book Antiqua" w:cs="Book Antiqua"/>
          <w:color w:val="000000"/>
        </w:rPr>
        <w:t xml:space="preserve"> K, Emmanuel K, Koch OO. Clinical feasibility of a new full-thickness endoscopic plication device (GERDx™) for patients with GERD: results of a prospective trial. </w:t>
      </w:r>
      <w:r w:rsidRPr="00F02889">
        <w:rPr>
          <w:rFonts w:ascii="Book Antiqua" w:eastAsia="Book Antiqua" w:hAnsi="Book Antiqua" w:cs="Book Antiqua"/>
          <w:i/>
          <w:iCs/>
          <w:color w:val="000000"/>
        </w:rPr>
        <w:t xml:space="preserve">Surg </w:t>
      </w:r>
      <w:proofErr w:type="spellStart"/>
      <w:r w:rsidRPr="00F02889">
        <w:rPr>
          <w:rFonts w:ascii="Book Antiqua" w:eastAsia="Book Antiqua" w:hAnsi="Book Antiqua" w:cs="Book Antiqua"/>
          <w:i/>
          <w:iCs/>
          <w:color w:val="000000"/>
        </w:rPr>
        <w:t>Endosc</w:t>
      </w:r>
      <w:proofErr w:type="spellEnd"/>
      <w:r w:rsidRPr="00F02889">
        <w:rPr>
          <w:rFonts w:ascii="Book Antiqua" w:eastAsia="Book Antiqua" w:hAnsi="Book Antiqua" w:cs="Book Antiqua"/>
          <w:color w:val="000000"/>
        </w:rPr>
        <w:t xml:space="preserve"> 2018; </w:t>
      </w:r>
      <w:r w:rsidRPr="00F02889">
        <w:rPr>
          <w:rFonts w:ascii="Book Antiqua" w:eastAsia="Book Antiqua" w:hAnsi="Book Antiqua" w:cs="Book Antiqua"/>
          <w:b/>
          <w:bCs/>
          <w:color w:val="000000"/>
        </w:rPr>
        <w:t>32</w:t>
      </w:r>
      <w:r w:rsidRPr="00F02889">
        <w:rPr>
          <w:rFonts w:ascii="Book Antiqua" w:eastAsia="Book Antiqua" w:hAnsi="Book Antiqua" w:cs="Book Antiqua"/>
          <w:color w:val="000000"/>
        </w:rPr>
        <w:t>: 2541-2549 [PMID: 29602998 DOI: 10.1007/s00464-018-6153-9]</w:t>
      </w:r>
    </w:p>
    <w:p w14:paraId="62303BE8"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lastRenderedPageBreak/>
        <w:t xml:space="preserve">69 </w:t>
      </w:r>
      <w:r w:rsidRPr="00F02889">
        <w:rPr>
          <w:rFonts w:ascii="Book Antiqua" w:eastAsia="Book Antiqua" w:hAnsi="Book Antiqua" w:cs="Book Antiqua"/>
          <w:b/>
          <w:bCs/>
          <w:color w:val="000000"/>
        </w:rPr>
        <w:t>Inoue H</w:t>
      </w:r>
      <w:r w:rsidRPr="00F02889">
        <w:rPr>
          <w:rFonts w:ascii="Book Antiqua" w:eastAsia="Book Antiqua" w:hAnsi="Book Antiqua" w:cs="Book Antiqua"/>
          <w:color w:val="000000"/>
        </w:rPr>
        <w:t xml:space="preserve">, Ito H, Ikeda H, Sato C, Sato H, </w:t>
      </w:r>
      <w:proofErr w:type="spellStart"/>
      <w:r w:rsidRPr="00F02889">
        <w:rPr>
          <w:rFonts w:ascii="Book Antiqua" w:eastAsia="Book Antiqua" w:hAnsi="Book Antiqua" w:cs="Book Antiqua"/>
          <w:color w:val="000000"/>
        </w:rPr>
        <w:t>Phalanusitthepha</w:t>
      </w:r>
      <w:proofErr w:type="spellEnd"/>
      <w:r w:rsidRPr="00F02889">
        <w:rPr>
          <w:rFonts w:ascii="Book Antiqua" w:eastAsia="Book Antiqua" w:hAnsi="Book Antiqua" w:cs="Book Antiqua"/>
          <w:color w:val="000000"/>
        </w:rPr>
        <w:t xml:space="preserve"> C, </w:t>
      </w:r>
      <w:proofErr w:type="spellStart"/>
      <w:r w:rsidRPr="00F02889">
        <w:rPr>
          <w:rFonts w:ascii="Book Antiqua" w:eastAsia="Book Antiqua" w:hAnsi="Book Antiqua" w:cs="Book Antiqua"/>
          <w:color w:val="000000"/>
        </w:rPr>
        <w:t>Hayee</w:t>
      </w:r>
      <w:proofErr w:type="spellEnd"/>
      <w:r w:rsidRPr="00F02889">
        <w:rPr>
          <w:rFonts w:ascii="Book Antiqua" w:eastAsia="Book Antiqua" w:hAnsi="Book Antiqua" w:cs="Book Antiqua"/>
          <w:color w:val="000000"/>
        </w:rPr>
        <w:t xml:space="preserve"> B, </w:t>
      </w:r>
      <w:proofErr w:type="spellStart"/>
      <w:r w:rsidRPr="00F02889">
        <w:rPr>
          <w:rFonts w:ascii="Book Antiqua" w:eastAsia="Book Antiqua" w:hAnsi="Book Antiqua" w:cs="Book Antiqua"/>
          <w:color w:val="000000"/>
        </w:rPr>
        <w:t>Eleftheriadis</w:t>
      </w:r>
      <w:proofErr w:type="spellEnd"/>
      <w:r w:rsidRPr="00F02889">
        <w:rPr>
          <w:rFonts w:ascii="Book Antiqua" w:eastAsia="Book Antiqua" w:hAnsi="Book Antiqua" w:cs="Book Antiqua"/>
          <w:color w:val="000000"/>
        </w:rPr>
        <w:t xml:space="preserve"> N, Kudo SE. Anti-reflux mucosectomy for gastroesophageal reflux disease in the absence of hiatus hernia: a pilot study. </w:t>
      </w:r>
      <w:r w:rsidRPr="00F02889">
        <w:rPr>
          <w:rFonts w:ascii="Book Antiqua" w:eastAsia="Book Antiqua" w:hAnsi="Book Antiqua" w:cs="Book Antiqua"/>
          <w:i/>
          <w:iCs/>
          <w:color w:val="000000"/>
        </w:rPr>
        <w:t>Ann Gastroenterol</w:t>
      </w:r>
      <w:r w:rsidRPr="00F02889">
        <w:rPr>
          <w:rFonts w:ascii="Book Antiqua" w:eastAsia="Book Antiqua" w:hAnsi="Book Antiqua" w:cs="Book Antiqua"/>
          <w:color w:val="000000"/>
        </w:rPr>
        <w:t xml:space="preserve"> 2014; </w:t>
      </w:r>
      <w:r w:rsidRPr="00F02889">
        <w:rPr>
          <w:rFonts w:ascii="Book Antiqua" w:eastAsia="Book Antiqua" w:hAnsi="Book Antiqua" w:cs="Book Antiqua"/>
          <w:b/>
          <w:bCs/>
          <w:color w:val="000000"/>
        </w:rPr>
        <w:t>27</w:t>
      </w:r>
      <w:r w:rsidRPr="00F02889">
        <w:rPr>
          <w:rFonts w:ascii="Book Antiqua" w:eastAsia="Book Antiqua" w:hAnsi="Book Antiqua" w:cs="Book Antiqua"/>
          <w:color w:val="000000"/>
        </w:rPr>
        <w:t>: 346-351 [PMID: 25330784]</w:t>
      </w:r>
    </w:p>
    <w:p w14:paraId="6F77234C"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70 </w:t>
      </w:r>
      <w:proofErr w:type="spellStart"/>
      <w:r w:rsidRPr="00F02889">
        <w:rPr>
          <w:rFonts w:ascii="Book Antiqua" w:eastAsia="Book Antiqua" w:hAnsi="Book Antiqua" w:cs="Book Antiqua"/>
          <w:b/>
          <w:bCs/>
          <w:color w:val="000000"/>
        </w:rPr>
        <w:t>Monino</w:t>
      </w:r>
      <w:proofErr w:type="spellEnd"/>
      <w:r w:rsidRPr="00F02889">
        <w:rPr>
          <w:rFonts w:ascii="Book Antiqua" w:eastAsia="Book Antiqua" w:hAnsi="Book Antiqua" w:cs="Book Antiqua"/>
          <w:b/>
          <w:bCs/>
          <w:color w:val="000000"/>
        </w:rPr>
        <w:t xml:space="preserve"> L</w:t>
      </w:r>
      <w:r w:rsidRPr="00F02889">
        <w:rPr>
          <w:rFonts w:ascii="Book Antiqua" w:eastAsia="Book Antiqua" w:hAnsi="Book Antiqua" w:cs="Book Antiqua"/>
          <w:color w:val="000000"/>
        </w:rPr>
        <w:t xml:space="preserve">, Gonzalez JM, </w:t>
      </w:r>
      <w:proofErr w:type="spellStart"/>
      <w:r w:rsidRPr="00F02889">
        <w:rPr>
          <w:rFonts w:ascii="Book Antiqua" w:eastAsia="Book Antiqua" w:hAnsi="Book Antiqua" w:cs="Book Antiqua"/>
          <w:color w:val="000000"/>
        </w:rPr>
        <w:t>Vitton</w:t>
      </w:r>
      <w:proofErr w:type="spellEnd"/>
      <w:r w:rsidRPr="00F02889">
        <w:rPr>
          <w:rFonts w:ascii="Book Antiqua" w:eastAsia="Book Antiqua" w:hAnsi="Book Antiqua" w:cs="Book Antiqua"/>
          <w:color w:val="000000"/>
        </w:rPr>
        <w:t xml:space="preserve"> V, </w:t>
      </w:r>
      <w:proofErr w:type="spellStart"/>
      <w:r w:rsidRPr="00F02889">
        <w:rPr>
          <w:rFonts w:ascii="Book Antiqua" w:eastAsia="Book Antiqua" w:hAnsi="Book Antiqua" w:cs="Book Antiqua"/>
          <w:color w:val="000000"/>
        </w:rPr>
        <w:t>Barthet</w:t>
      </w:r>
      <w:proofErr w:type="spellEnd"/>
      <w:r w:rsidRPr="00F02889">
        <w:rPr>
          <w:rFonts w:ascii="Book Antiqua" w:eastAsia="Book Antiqua" w:hAnsi="Book Antiqua" w:cs="Book Antiqua"/>
          <w:color w:val="000000"/>
        </w:rPr>
        <w:t xml:space="preserve"> M. </w:t>
      </w:r>
      <w:proofErr w:type="spellStart"/>
      <w:r w:rsidRPr="00F02889">
        <w:rPr>
          <w:rFonts w:ascii="Book Antiqua" w:eastAsia="Book Antiqua" w:hAnsi="Book Antiqua" w:cs="Book Antiqua"/>
          <w:color w:val="000000"/>
        </w:rPr>
        <w:t>Antireflux</w:t>
      </w:r>
      <w:proofErr w:type="spellEnd"/>
      <w:r w:rsidRPr="00F02889">
        <w:rPr>
          <w:rFonts w:ascii="Book Antiqua" w:eastAsia="Book Antiqua" w:hAnsi="Book Antiqua" w:cs="Book Antiqua"/>
          <w:color w:val="000000"/>
        </w:rPr>
        <w:t xml:space="preserve"> mucosectomy band in treatment of refractory gastroesophageal reflux disease: a pilot study for safety, feasibility and symptom control. </w:t>
      </w:r>
      <w:proofErr w:type="spellStart"/>
      <w:r w:rsidRPr="00F02889">
        <w:rPr>
          <w:rFonts w:ascii="Book Antiqua" w:eastAsia="Book Antiqua" w:hAnsi="Book Antiqua" w:cs="Book Antiqua"/>
          <w:i/>
          <w:iCs/>
          <w:color w:val="000000"/>
        </w:rPr>
        <w:t>Endosc</w:t>
      </w:r>
      <w:proofErr w:type="spellEnd"/>
      <w:r w:rsidRPr="00F02889">
        <w:rPr>
          <w:rFonts w:ascii="Book Antiqua" w:eastAsia="Book Antiqua" w:hAnsi="Book Antiqua" w:cs="Book Antiqua"/>
          <w:i/>
          <w:iCs/>
          <w:color w:val="000000"/>
        </w:rPr>
        <w:t xml:space="preserve"> Int Open</w:t>
      </w:r>
      <w:r w:rsidRPr="00F02889">
        <w:rPr>
          <w:rFonts w:ascii="Book Antiqua" w:eastAsia="Book Antiqua" w:hAnsi="Book Antiqua" w:cs="Book Antiqua"/>
          <w:color w:val="000000"/>
        </w:rPr>
        <w:t xml:space="preserve"> 2020; </w:t>
      </w:r>
      <w:r w:rsidRPr="00F02889">
        <w:rPr>
          <w:rFonts w:ascii="Book Antiqua" w:eastAsia="Book Antiqua" w:hAnsi="Book Antiqua" w:cs="Book Antiqua"/>
          <w:b/>
          <w:bCs/>
          <w:color w:val="000000"/>
        </w:rPr>
        <w:t>8</w:t>
      </w:r>
      <w:r w:rsidRPr="00F02889">
        <w:rPr>
          <w:rFonts w:ascii="Book Antiqua" w:eastAsia="Book Antiqua" w:hAnsi="Book Antiqua" w:cs="Book Antiqua"/>
          <w:color w:val="000000"/>
        </w:rPr>
        <w:t>: E147-E154 [PMID: 32010747 DOI: 10.1055/a-1038-4012]</w:t>
      </w:r>
    </w:p>
    <w:p w14:paraId="489209A7"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71 </w:t>
      </w:r>
      <w:proofErr w:type="spellStart"/>
      <w:r w:rsidRPr="00F02889">
        <w:rPr>
          <w:rFonts w:ascii="Book Antiqua" w:eastAsia="Book Antiqua" w:hAnsi="Book Antiqua" w:cs="Book Antiqua"/>
          <w:b/>
          <w:bCs/>
          <w:color w:val="000000"/>
        </w:rPr>
        <w:t>Debourdeau</w:t>
      </w:r>
      <w:proofErr w:type="spellEnd"/>
      <w:r w:rsidRPr="00F02889">
        <w:rPr>
          <w:rFonts w:ascii="Book Antiqua" w:eastAsia="Book Antiqua" w:hAnsi="Book Antiqua" w:cs="Book Antiqua"/>
          <w:b/>
          <w:bCs/>
          <w:color w:val="000000"/>
        </w:rPr>
        <w:t xml:space="preserve"> A</w:t>
      </w:r>
      <w:r w:rsidRPr="00F02889">
        <w:rPr>
          <w:rFonts w:ascii="Book Antiqua" w:eastAsia="Book Antiqua" w:hAnsi="Book Antiqua" w:cs="Book Antiqua"/>
          <w:color w:val="000000"/>
        </w:rPr>
        <w:t xml:space="preserve">, </w:t>
      </w:r>
      <w:proofErr w:type="spellStart"/>
      <w:r w:rsidRPr="00F02889">
        <w:rPr>
          <w:rFonts w:ascii="Book Antiqua" w:eastAsia="Book Antiqua" w:hAnsi="Book Antiqua" w:cs="Book Antiqua"/>
          <w:color w:val="000000"/>
        </w:rPr>
        <w:t>Vitton</w:t>
      </w:r>
      <w:proofErr w:type="spellEnd"/>
      <w:r w:rsidRPr="00F02889">
        <w:rPr>
          <w:rFonts w:ascii="Book Antiqua" w:eastAsia="Book Antiqua" w:hAnsi="Book Antiqua" w:cs="Book Antiqua"/>
          <w:color w:val="000000"/>
        </w:rPr>
        <w:t xml:space="preserve"> V, </w:t>
      </w:r>
      <w:proofErr w:type="spellStart"/>
      <w:r w:rsidRPr="00F02889">
        <w:rPr>
          <w:rFonts w:ascii="Book Antiqua" w:eastAsia="Book Antiqua" w:hAnsi="Book Antiqua" w:cs="Book Antiqua"/>
          <w:color w:val="000000"/>
        </w:rPr>
        <w:t>Monino</w:t>
      </w:r>
      <w:proofErr w:type="spellEnd"/>
      <w:r w:rsidRPr="00F02889">
        <w:rPr>
          <w:rFonts w:ascii="Book Antiqua" w:eastAsia="Book Antiqua" w:hAnsi="Book Antiqua" w:cs="Book Antiqua"/>
          <w:color w:val="000000"/>
        </w:rPr>
        <w:t xml:space="preserve"> L, </w:t>
      </w:r>
      <w:proofErr w:type="spellStart"/>
      <w:r w:rsidRPr="00F02889">
        <w:rPr>
          <w:rFonts w:ascii="Book Antiqua" w:eastAsia="Book Antiqua" w:hAnsi="Book Antiqua" w:cs="Book Antiqua"/>
          <w:color w:val="000000"/>
        </w:rPr>
        <w:t>Barthet</w:t>
      </w:r>
      <w:proofErr w:type="spellEnd"/>
      <w:r w:rsidRPr="00F02889">
        <w:rPr>
          <w:rFonts w:ascii="Book Antiqua" w:eastAsia="Book Antiqua" w:hAnsi="Book Antiqua" w:cs="Book Antiqua"/>
          <w:color w:val="000000"/>
        </w:rPr>
        <w:t xml:space="preserve"> M, Gonzalez JM. </w:t>
      </w:r>
      <w:proofErr w:type="spellStart"/>
      <w:r w:rsidRPr="00F02889">
        <w:rPr>
          <w:rFonts w:ascii="Book Antiqua" w:eastAsia="Book Antiqua" w:hAnsi="Book Antiqua" w:cs="Book Antiqua"/>
          <w:color w:val="000000"/>
        </w:rPr>
        <w:t>Antireflux</w:t>
      </w:r>
      <w:proofErr w:type="spellEnd"/>
      <w:r w:rsidRPr="00F02889">
        <w:rPr>
          <w:rFonts w:ascii="Book Antiqua" w:eastAsia="Book Antiqua" w:hAnsi="Book Antiqua" w:cs="Book Antiqua"/>
          <w:color w:val="000000"/>
        </w:rPr>
        <w:t xml:space="preserve"> Mucosectomy Band (ARM-b) in Treatment of Refractory Gastroesophageal Reflux Disease After Bariatric Surgery. </w:t>
      </w:r>
      <w:proofErr w:type="spellStart"/>
      <w:r w:rsidRPr="00F02889">
        <w:rPr>
          <w:rFonts w:ascii="Book Antiqua" w:eastAsia="Book Antiqua" w:hAnsi="Book Antiqua" w:cs="Book Antiqua"/>
          <w:i/>
          <w:iCs/>
          <w:color w:val="000000"/>
        </w:rPr>
        <w:t>Obes</w:t>
      </w:r>
      <w:proofErr w:type="spellEnd"/>
      <w:r w:rsidRPr="00F02889">
        <w:rPr>
          <w:rFonts w:ascii="Book Antiqua" w:eastAsia="Book Antiqua" w:hAnsi="Book Antiqua" w:cs="Book Antiqua"/>
          <w:i/>
          <w:iCs/>
          <w:color w:val="000000"/>
        </w:rPr>
        <w:t xml:space="preserve"> Surg</w:t>
      </w:r>
      <w:r w:rsidRPr="00F02889">
        <w:rPr>
          <w:rFonts w:ascii="Book Antiqua" w:eastAsia="Book Antiqua" w:hAnsi="Book Antiqua" w:cs="Book Antiqua"/>
          <w:color w:val="000000"/>
        </w:rPr>
        <w:t xml:space="preserve"> 2020; </w:t>
      </w:r>
      <w:r w:rsidRPr="00F02889">
        <w:rPr>
          <w:rFonts w:ascii="Book Antiqua" w:eastAsia="Book Antiqua" w:hAnsi="Book Antiqua" w:cs="Book Antiqua"/>
          <w:b/>
          <w:bCs/>
          <w:color w:val="000000"/>
        </w:rPr>
        <w:t>30</w:t>
      </w:r>
      <w:r w:rsidRPr="00F02889">
        <w:rPr>
          <w:rFonts w:ascii="Book Antiqua" w:eastAsia="Book Antiqua" w:hAnsi="Book Antiqua" w:cs="Book Antiqua"/>
          <w:color w:val="000000"/>
        </w:rPr>
        <w:t>: 4654-4658 [PMID: 32676843 DOI: 10.1007/s11695-020-04753-4]</w:t>
      </w:r>
    </w:p>
    <w:p w14:paraId="25892D00"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72 </w:t>
      </w:r>
      <w:r w:rsidRPr="00F02889">
        <w:rPr>
          <w:rFonts w:ascii="Book Antiqua" w:eastAsia="Book Antiqua" w:hAnsi="Book Antiqua" w:cs="Book Antiqua"/>
          <w:b/>
          <w:bCs/>
          <w:color w:val="000000"/>
        </w:rPr>
        <w:t>Sumi K</w:t>
      </w:r>
      <w:r w:rsidRPr="00F02889">
        <w:rPr>
          <w:rFonts w:ascii="Book Antiqua" w:eastAsia="Book Antiqua" w:hAnsi="Book Antiqua" w:cs="Book Antiqua"/>
          <w:color w:val="000000"/>
        </w:rPr>
        <w:t xml:space="preserve">, Inoue H, Kobayashi Y, </w:t>
      </w:r>
      <w:proofErr w:type="spellStart"/>
      <w:r w:rsidRPr="00F02889">
        <w:rPr>
          <w:rFonts w:ascii="Book Antiqua" w:eastAsia="Book Antiqua" w:hAnsi="Book Antiqua" w:cs="Book Antiqua"/>
          <w:color w:val="000000"/>
        </w:rPr>
        <w:t>Iwaya</w:t>
      </w:r>
      <w:proofErr w:type="spellEnd"/>
      <w:r w:rsidRPr="00F02889">
        <w:rPr>
          <w:rFonts w:ascii="Book Antiqua" w:eastAsia="Book Antiqua" w:hAnsi="Book Antiqua" w:cs="Book Antiqua"/>
          <w:color w:val="000000"/>
        </w:rPr>
        <w:t xml:space="preserve"> Y, Abad MRA, </w:t>
      </w:r>
      <w:proofErr w:type="spellStart"/>
      <w:r w:rsidRPr="00F02889">
        <w:rPr>
          <w:rFonts w:ascii="Book Antiqua" w:eastAsia="Book Antiqua" w:hAnsi="Book Antiqua" w:cs="Book Antiqua"/>
          <w:color w:val="000000"/>
        </w:rPr>
        <w:t>Fujiyoshi</w:t>
      </w:r>
      <w:proofErr w:type="spellEnd"/>
      <w:r w:rsidRPr="00F02889">
        <w:rPr>
          <w:rFonts w:ascii="Book Antiqua" w:eastAsia="Book Antiqua" w:hAnsi="Book Antiqua" w:cs="Book Antiqua"/>
          <w:color w:val="000000"/>
        </w:rPr>
        <w:t xml:space="preserve"> Y, Shimamura Y, Ikeda H, </w:t>
      </w:r>
      <w:proofErr w:type="spellStart"/>
      <w:r w:rsidRPr="00F02889">
        <w:rPr>
          <w:rFonts w:ascii="Book Antiqua" w:eastAsia="Book Antiqua" w:hAnsi="Book Antiqua" w:cs="Book Antiqua"/>
          <w:color w:val="000000"/>
        </w:rPr>
        <w:t>Onimaru</w:t>
      </w:r>
      <w:proofErr w:type="spellEnd"/>
      <w:r w:rsidRPr="00F02889">
        <w:rPr>
          <w:rFonts w:ascii="Book Antiqua" w:eastAsia="Book Antiqua" w:hAnsi="Book Antiqua" w:cs="Book Antiqua"/>
          <w:color w:val="000000"/>
        </w:rPr>
        <w:t xml:space="preserve"> M. Endoscopic treatment of proton pump inhibitor-refractory gastroesophageal reflux disease with anti-reflux mucosectomy: Experience of 109 cases. </w:t>
      </w:r>
      <w:r w:rsidRPr="00F02889">
        <w:rPr>
          <w:rFonts w:ascii="Book Antiqua" w:eastAsia="Book Antiqua" w:hAnsi="Book Antiqua" w:cs="Book Antiqua"/>
          <w:i/>
          <w:iCs/>
          <w:color w:val="000000"/>
        </w:rPr>
        <w:t xml:space="preserve">Dig </w:t>
      </w:r>
      <w:proofErr w:type="spellStart"/>
      <w:r w:rsidRPr="00F02889">
        <w:rPr>
          <w:rFonts w:ascii="Book Antiqua" w:eastAsia="Book Antiqua" w:hAnsi="Book Antiqua" w:cs="Book Antiqua"/>
          <w:i/>
          <w:iCs/>
          <w:color w:val="000000"/>
        </w:rPr>
        <w:t>Endosc</w:t>
      </w:r>
      <w:proofErr w:type="spellEnd"/>
      <w:r w:rsidRPr="00F02889">
        <w:rPr>
          <w:rFonts w:ascii="Book Antiqua" w:eastAsia="Book Antiqua" w:hAnsi="Book Antiqua" w:cs="Book Antiqua"/>
          <w:color w:val="000000"/>
        </w:rPr>
        <w:t xml:space="preserve"> 2021; </w:t>
      </w:r>
      <w:r w:rsidRPr="00F02889">
        <w:rPr>
          <w:rFonts w:ascii="Book Antiqua" w:eastAsia="Book Antiqua" w:hAnsi="Book Antiqua" w:cs="Book Antiqua"/>
          <w:b/>
          <w:bCs/>
          <w:color w:val="000000"/>
        </w:rPr>
        <w:t>33</w:t>
      </w:r>
      <w:r w:rsidRPr="00F02889">
        <w:rPr>
          <w:rFonts w:ascii="Book Antiqua" w:eastAsia="Book Antiqua" w:hAnsi="Book Antiqua" w:cs="Book Antiqua"/>
          <w:color w:val="000000"/>
        </w:rPr>
        <w:t>: 347-354 [PMID: 32415898 DOI: 10.1111/den.13727]</w:t>
      </w:r>
    </w:p>
    <w:p w14:paraId="1A9030F8"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73 </w:t>
      </w:r>
      <w:r w:rsidRPr="00F02889">
        <w:rPr>
          <w:rFonts w:ascii="Book Antiqua" w:eastAsia="Book Antiqua" w:hAnsi="Book Antiqua" w:cs="Book Antiqua"/>
          <w:b/>
          <w:bCs/>
          <w:color w:val="000000"/>
        </w:rPr>
        <w:t>Li X</w:t>
      </w:r>
      <w:r w:rsidRPr="00F02889">
        <w:rPr>
          <w:rFonts w:ascii="Book Antiqua" w:eastAsia="Book Antiqua" w:hAnsi="Book Antiqua" w:cs="Book Antiqua"/>
          <w:color w:val="000000"/>
        </w:rPr>
        <w:t xml:space="preserve">, Zhang W, Chen M, Wei S, Zhao X, Zhang G. A Prospective Randomized Trial to Assess the </w:t>
      </w:r>
      <w:proofErr w:type="spellStart"/>
      <w:r w:rsidRPr="00F02889">
        <w:rPr>
          <w:rFonts w:ascii="Book Antiqua" w:eastAsia="Book Antiqua" w:hAnsi="Book Antiqua" w:cs="Book Antiqua"/>
          <w:color w:val="000000"/>
        </w:rPr>
        <w:t>Antireflux</w:t>
      </w:r>
      <w:proofErr w:type="spellEnd"/>
      <w:r w:rsidRPr="00F02889">
        <w:rPr>
          <w:rFonts w:ascii="Book Antiqua" w:eastAsia="Book Antiqua" w:hAnsi="Book Antiqua" w:cs="Book Antiqua"/>
          <w:color w:val="000000"/>
        </w:rPr>
        <w:t xml:space="preserve"> Effect of </w:t>
      </w:r>
      <w:proofErr w:type="spellStart"/>
      <w:r w:rsidRPr="00F02889">
        <w:rPr>
          <w:rFonts w:ascii="Book Antiqua" w:eastAsia="Book Antiqua" w:hAnsi="Book Antiqua" w:cs="Book Antiqua"/>
          <w:color w:val="000000"/>
        </w:rPr>
        <w:t>Antireflux</w:t>
      </w:r>
      <w:proofErr w:type="spellEnd"/>
      <w:r w:rsidRPr="00F02889">
        <w:rPr>
          <w:rFonts w:ascii="Book Antiqua" w:eastAsia="Book Antiqua" w:hAnsi="Book Antiqua" w:cs="Book Antiqua"/>
          <w:color w:val="000000"/>
        </w:rPr>
        <w:t xml:space="preserve"> Mucosectomy in the Porcine Model. </w:t>
      </w:r>
      <w:r w:rsidRPr="00F02889">
        <w:rPr>
          <w:rFonts w:ascii="Book Antiqua" w:eastAsia="Book Antiqua" w:hAnsi="Book Antiqua" w:cs="Book Antiqua"/>
          <w:i/>
          <w:iCs/>
          <w:color w:val="000000"/>
        </w:rPr>
        <w:t xml:space="preserve">Gastroenterol Res </w:t>
      </w:r>
      <w:proofErr w:type="spellStart"/>
      <w:r w:rsidRPr="00F02889">
        <w:rPr>
          <w:rFonts w:ascii="Book Antiqua" w:eastAsia="Book Antiqua" w:hAnsi="Book Antiqua" w:cs="Book Antiqua"/>
          <w:i/>
          <w:iCs/>
          <w:color w:val="000000"/>
        </w:rPr>
        <w:t>Pract</w:t>
      </w:r>
      <w:proofErr w:type="spellEnd"/>
      <w:r w:rsidRPr="00F02889">
        <w:rPr>
          <w:rFonts w:ascii="Book Antiqua" w:eastAsia="Book Antiqua" w:hAnsi="Book Antiqua" w:cs="Book Antiqua"/>
          <w:color w:val="000000"/>
        </w:rPr>
        <w:t xml:space="preserve"> 2019; </w:t>
      </w:r>
      <w:r w:rsidRPr="00F02889">
        <w:rPr>
          <w:rFonts w:ascii="Book Antiqua" w:eastAsia="Book Antiqua" w:hAnsi="Book Antiqua" w:cs="Book Antiqua"/>
          <w:b/>
          <w:bCs/>
          <w:color w:val="000000"/>
        </w:rPr>
        <w:t>2019</w:t>
      </w:r>
      <w:r w:rsidRPr="00F02889">
        <w:rPr>
          <w:rFonts w:ascii="Book Antiqua" w:eastAsia="Book Antiqua" w:hAnsi="Book Antiqua" w:cs="Book Antiqua"/>
          <w:color w:val="000000"/>
        </w:rPr>
        <w:t>: 3286738 [PMID: 30944560 DOI: 10.1155/2019/3286738]</w:t>
      </w:r>
    </w:p>
    <w:p w14:paraId="28B35703"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74 </w:t>
      </w:r>
      <w:proofErr w:type="spellStart"/>
      <w:r w:rsidRPr="00F02889">
        <w:rPr>
          <w:rFonts w:ascii="Book Antiqua" w:eastAsia="Book Antiqua" w:hAnsi="Book Antiqua" w:cs="Book Antiqua"/>
          <w:b/>
          <w:bCs/>
          <w:color w:val="000000"/>
        </w:rPr>
        <w:t>Yoo</w:t>
      </w:r>
      <w:proofErr w:type="spellEnd"/>
      <w:r w:rsidRPr="00F02889">
        <w:rPr>
          <w:rFonts w:ascii="Book Antiqua" w:eastAsia="Book Antiqua" w:hAnsi="Book Antiqua" w:cs="Book Antiqua"/>
          <w:b/>
          <w:bCs/>
          <w:color w:val="000000"/>
        </w:rPr>
        <w:t xml:space="preserve"> IK</w:t>
      </w:r>
      <w:r w:rsidRPr="00F02889">
        <w:rPr>
          <w:rFonts w:ascii="Book Antiqua" w:eastAsia="Book Antiqua" w:hAnsi="Book Antiqua" w:cs="Book Antiqua"/>
          <w:color w:val="000000"/>
        </w:rPr>
        <w:t xml:space="preserve">, Ko WJ, Kim HS, Kim HK, Kim JH, Kim WH, Hong SP, </w:t>
      </w:r>
      <w:proofErr w:type="spellStart"/>
      <w:r w:rsidRPr="00F02889">
        <w:rPr>
          <w:rFonts w:ascii="Book Antiqua" w:eastAsia="Book Antiqua" w:hAnsi="Book Antiqua" w:cs="Book Antiqua"/>
          <w:color w:val="000000"/>
        </w:rPr>
        <w:t>Yeniova</w:t>
      </w:r>
      <w:proofErr w:type="spellEnd"/>
      <w:r w:rsidRPr="00F02889">
        <w:rPr>
          <w:rFonts w:ascii="Book Antiqua" w:eastAsia="Book Antiqua" w:hAnsi="Book Antiqua" w:cs="Book Antiqua"/>
          <w:color w:val="000000"/>
        </w:rPr>
        <w:t xml:space="preserve"> AÖ, Cho JY. Anti-reflux mucosectomy using a cap-assisted endoscopic mucosal resection method for refractory gastroesophageal disease: a prospective feasibility study. </w:t>
      </w:r>
      <w:r w:rsidRPr="00F02889">
        <w:rPr>
          <w:rFonts w:ascii="Book Antiqua" w:eastAsia="Book Antiqua" w:hAnsi="Book Antiqua" w:cs="Book Antiqua"/>
          <w:i/>
          <w:iCs/>
          <w:color w:val="000000"/>
        </w:rPr>
        <w:t xml:space="preserve">Surg </w:t>
      </w:r>
      <w:proofErr w:type="spellStart"/>
      <w:r w:rsidRPr="00F02889">
        <w:rPr>
          <w:rFonts w:ascii="Book Antiqua" w:eastAsia="Book Antiqua" w:hAnsi="Book Antiqua" w:cs="Book Antiqua"/>
          <w:i/>
          <w:iCs/>
          <w:color w:val="000000"/>
        </w:rPr>
        <w:t>Endosc</w:t>
      </w:r>
      <w:proofErr w:type="spellEnd"/>
      <w:r w:rsidRPr="00F02889">
        <w:rPr>
          <w:rFonts w:ascii="Book Antiqua" w:eastAsia="Book Antiqua" w:hAnsi="Book Antiqua" w:cs="Book Antiqua"/>
          <w:color w:val="000000"/>
        </w:rPr>
        <w:t xml:space="preserve"> 2020; </w:t>
      </w:r>
      <w:r w:rsidRPr="00F02889">
        <w:rPr>
          <w:rFonts w:ascii="Book Antiqua" w:eastAsia="Book Antiqua" w:hAnsi="Book Antiqua" w:cs="Book Antiqua"/>
          <w:b/>
          <w:bCs/>
          <w:color w:val="000000"/>
        </w:rPr>
        <w:t>34</w:t>
      </w:r>
      <w:r w:rsidRPr="00F02889">
        <w:rPr>
          <w:rFonts w:ascii="Book Antiqua" w:eastAsia="Book Antiqua" w:hAnsi="Book Antiqua" w:cs="Book Antiqua"/>
          <w:color w:val="000000"/>
        </w:rPr>
        <w:t>: 1124-1131 [PMID: 31139995 DOI: 10.1007/s00464-019-06859-y]</w:t>
      </w:r>
    </w:p>
    <w:p w14:paraId="031DDB6B"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75 </w:t>
      </w:r>
      <w:r w:rsidRPr="00F02889">
        <w:rPr>
          <w:rFonts w:ascii="Book Antiqua" w:eastAsia="Book Antiqua" w:hAnsi="Book Antiqua" w:cs="Book Antiqua"/>
          <w:b/>
          <w:bCs/>
          <w:color w:val="000000"/>
        </w:rPr>
        <w:t>Inoue H</w:t>
      </w:r>
      <w:r w:rsidRPr="00F02889">
        <w:rPr>
          <w:rFonts w:ascii="Book Antiqua" w:eastAsia="Book Antiqua" w:hAnsi="Book Antiqua" w:cs="Book Antiqua"/>
          <w:color w:val="000000"/>
        </w:rPr>
        <w:t xml:space="preserve">, Tanabe M, de Santiago ER, Abad MRA, Shimamura Y, </w:t>
      </w:r>
      <w:proofErr w:type="spellStart"/>
      <w:r w:rsidRPr="00F02889">
        <w:rPr>
          <w:rFonts w:ascii="Book Antiqua" w:eastAsia="Book Antiqua" w:hAnsi="Book Antiqua" w:cs="Book Antiqua"/>
          <w:color w:val="000000"/>
        </w:rPr>
        <w:t>Fujiyoshi</w:t>
      </w:r>
      <w:proofErr w:type="spellEnd"/>
      <w:r w:rsidRPr="00F02889">
        <w:rPr>
          <w:rFonts w:ascii="Book Antiqua" w:eastAsia="Book Antiqua" w:hAnsi="Book Antiqua" w:cs="Book Antiqua"/>
          <w:color w:val="000000"/>
        </w:rPr>
        <w:t xml:space="preserve"> Y, Ueno A, Sumi K, </w:t>
      </w:r>
      <w:proofErr w:type="spellStart"/>
      <w:r w:rsidRPr="00F02889">
        <w:rPr>
          <w:rFonts w:ascii="Book Antiqua" w:eastAsia="Book Antiqua" w:hAnsi="Book Antiqua" w:cs="Book Antiqua"/>
          <w:color w:val="000000"/>
        </w:rPr>
        <w:t>Tomida</w:t>
      </w:r>
      <w:proofErr w:type="spellEnd"/>
      <w:r w:rsidRPr="00F02889">
        <w:rPr>
          <w:rFonts w:ascii="Book Antiqua" w:eastAsia="Book Antiqua" w:hAnsi="Book Antiqua" w:cs="Book Antiqua"/>
          <w:color w:val="000000"/>
        </w:rPr>
        <w:t xml:space="preserve"> H, </w:t>
      </w:r>
      <w:proofErr w:type="spellStart"/>
      <w:r w:rsidRPr="00F02889">
        <w:rPr>
          <w:rFonts w:ascii="Book Antiqua" w:eastAsia="Book Antiqua" w:hAnsi="Book Antiqua" w:cs="Book Antiqua"/>
          <w:color w:val="000000"/>
        </w:rPr>
        <w:t>Iwaya</w:t>
      </w:r>
      <w:proofErr w:type="spellEnd"/>
      <w:r w:rsidRPr="00F02889">
        <w:rPr>
          <w:rFonts w:ascii="Book Antiqua" w:eastAsia="Book Antiqua" w:hAnsi="Book Antiqua" w:cs="Book Antiqua"/>
          <w:color w:val="000000"/>
        </w:rPr>
        <w:t xml:space="preserve"> Y, Ikeda H, </w:t>
      </w:r>
      <w:proofErr w:type="spellStart"/>
      <w:r w:rsidRPr="00F02889">
        <w:rPr>
          <w:rFonts w:ascii="Book Antiqua" w:eastAsia="Book Antiqua" w:hAnsi="Book Antiqua" w:cs="Book Antiqua"/>
          <w:color w:val="000000"/>
        </w:rPr>
        <w:t>Onimaru</w:t>
      </w:r>
      <w:proofErr w:type="spellEnd"/>
      <w:r w:rsidRPr="00F02889">
        <w:rPr>
          <w:rFonts w:ascii="Book Antiqua" w:eastAsia="Book Antiqua" w:hAnsi="Book Antiqua" w:cs="Book Antiqua"/>
          <w:color w:val="000000"/>
        </w:rPr>
        <w:t xml:space="preserve"> M. Anti-reflux mucosal ablation (ARMA) as a new treatment for gastroesophageal reflux refractory to proton pump inhibitors: a pilot study. </w:t>
      </w:r>
      <w:proofErr w:type="spellStart"/>
      <w:r w:rsidRPr="00F02889">
        <w:rPr>
          <w:rFonts w:ascii="Book Antiqua" w:eastAsia="Book Antiqua" w:hAnsi="Book Antiqua" w:cs="Book Antiqua"/>
          <w:i/>
          <w:iCs/>
          <w:color w:val="000000"/>
        </w:rPr>
        <w:t>Endosc</w:t>
      </w:r>
      <w:proofErr w:type="spellEnd"/>
      <w:r w:rsidRPr="00F02889">
        <w:rPr>
          <w:rFonts w:ascii="Book Antiqua" w:eastAsia="Book Antiqua" w:hAnsi="Book Antiqua" w:cs="Book Antiqua"/>
          <w:i/>
          <w:iCs/>
          <w:color w:val="000000"/>
        </w:rPr>
        <w:t xml:space="preserve"> Int Open</w:t>
      </w:r>
      <w:r w:rsidRPr="00F02889">
        <w:rPr>
          <w:rFonts w:ascii="Book Antiqua" w:eastAsia="Book Antiqua" w:hAnsi="Book Antiqua" w:cs="Book Antiqua"/>
          <w:color w:val="000000"/>
        </w:rPr>
        <w:t xml:space="preserve"> 2020; </w:t>
      </w:r>
      <w:r w:rsidRPr="00F02889">
        <w:rPr>
          <w:rFonts w:ascii="Book Antiqua" w:eastAsia="Book Antiqua" w:hAnsi="Book Antiqua" w:cs="Book Antiqua"/>
          <w:b/>
          <w:bCs/>
          <w:color w:val="000000"/>
        </w:rPr>
        <w:t>8</w:t>
      </w:r>
      <w:r w:rsidRPr="00F02889">
        <w:rPr>
          <w:rFonts w:ascii="Book Antiqua" w:eastAsia="Book Antiqua" w:hAnsi="Book Antiqua" w:cs="Book Antiqua"/>
          <w:color w:val="000000"/>
        </w:rPr>
        <w:t>: E133-E138 [PMID: 32010745 DOI: 10.1055/a-1031-9436]</w:t>
      </w:r>
    </w:p>
    <w:p w14:paraId="2B775CBB"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76 </w:t>
      </w:r>
      <w:r w:rsidRPr="00F02889">
        <w:rPr>
          <w:rFonts w:ascii="Book Antiqua" w:eastAsia="Book Antiqua" w:hAnsi="Book Antiqua" w:cs="Book Antiqua"/>
          <w:b/>
          <w:bCs/>
          <w:color w:val="000000"/>
        </w:rPr>
        <w:t xml:space="preserve">Hernández </w:t>
      </w:r>
      <w:proofErr w:type="spellStart"/>
      <w:r w:rsidRPr="00F02889">
        <w:rPr>
          <w:rFonts w:ascii="Book Antiqua" w:eastAsia="Book Antiqua" w:hAnsi="Book Antiqua" w:cs="Book Antiqua"/>
          <w:b/>
          <w:bCs/>
          <w:color w:val="000000"/>
        </w:rPr>
        <w:t>Mondragón</w:t>
      </w:r>
      <w:proofErr w:type="spellEnd"/>
      <w:r w:rsidRPr="00F02889">
        <w:rPr>
          <w:rFonts w:ascii="Book Antiqua" w:eastAsia="Book Antiqua" w:hAnsi="Book Antiqua" w:cs="Book Antiqua"/>
          <w:b/>
          <w:bCs/>
          <w:color w:val="000000"/>
        </w:rPr>
        <w:t xml:space="preserve"> OV</w:t>
      </w:r>
      <w:r w:rsidRPr="00F02889">
        <w:rPr>
          <w:rFonts w:ascii="Book Antiqua" w:eastAsia="Book Antiqua" w:hAnsi="Book Antiqua" w:cs="Book Antiqua"/>
          <w:color w:val="000000"/>
        </w:rPr>
        <w:t xml:space="preserve">, </w:t>
      </w:r>
      <w:proofErr w:type="spellStart"/>
      <w:r w:rsidRPr="00F02889">
        <w:rPr>
          <w:rFonts w:ascii="Book Antiqua" w:eastAsia="Book Antiqua" w:hAnsi="Book Antiqua" w:cs="Book Antiqua"/>
          <w:color w:val="000000"/>
        </w:rPr>
        <w:t>Zamarripa</w:t>
      </w:r>
      <w:proofErr w:type="spellEnd"/>
      <w:r w:rsidRPr="00F02889">
        <w:rPr>
          <w:rFonts w:ascii="Book Antiqua" w:eastAsia="Book Antiqua" w:hAnsi="Book Antiqua" w:cs="Book Antiqua"/>
          <w:color w:val="000000"/>
        </w:rPr>
        <w:t xml:space="preserve"> </w:t>
      </w:r>
      <w:proofErr w:type="spellStart"/>
      <w:r w:rsidRPr="00F02889">
        <w:rPr>
          <w:rFonts w:ascii="Book Antiqua" w:eastAsia="Book Antiqua" w:hAnsi="Book Antiqua" w:cs="Book Antiqua"/>
          <w:color w:val="000000"/>
        </w:rPr>
        <w:t>Mottú</w:t>
      </w:r>
      <w:proofErr w:type="spellEnd"/>
      <w:r w:rsidRPr="00F02889">
        <w:rPr>
          <w:rFonts w:ascii="Book Antiqua" w:eastAsia="Book Antiqua" w:hAnsi="Book Antiqua" w:cs="Book Antiqua"/>
          <w:color w:val="000000"/>
        </w:rPr>
        <w:t xml:space="preserve"> RA, García Contreras LF, Gutiérrez Aguilar RA, Solórzano Pineda OM, Blanco Velasco G, </w:t>
      </w:r>
      <w:proofErr w:type="spellStart"/>
      <w:r w:rsidRPr="00F02889">
        <w:rPr>
          <w:rFonts w:ascii="Book Antiqua" w:eastAsia="Book Antiqua" w:hAnsi="Book Antiqua" w:cs="Book Antiqua"/>
          <w:color w:val="000000"/>
        </w:rPr>
        <w:t>Murcio</w:t>
      </w:r>
      <w:proofErr w:type="spellEnd"/>
      <w:r w:rsidRPr="00F02889">
        <w:rPr>
          <w:rFonts w:ascii="Book Antiqua" w:eastAsia="Book Antiqua" w:hAnsi="Book Antiqua" w:cs="Book Antiqua"/>
          <w:color w:val="000000"/>
        </w:rPr>
        <w:t xml:space="preserve"> Perez E. Clinical feasibility </w:t>
      </w:r>
      <w:r w:rsidRPr="00F02889">
        <w:rPr>
          <w:rFonts w:ascii="Book Antiqua" w:eastAsia="Book Antiqua" w:hAnsi="Book Antiqua" w:cs="Book Antiqua"/>
          <w:color w:val="000000"/>
        </w:rPr>
        <w:lastRenderedPageBreak/>
        <w:t xml:space="preserve">of a new </w:t>
      </w:r>
      <w:proofErr w:type="spellStart"/>
      <w:r w:rsidRPr="00F02889">
        <w:rPr>
          <w:rFonts w:ascii="Book Antiqua" w:eastAsia="Book Antiqua" w:hAnsi="Book Antiqua" w:cs="Book Antiqua"/>
          <w:color w:val="000000"/>
        </w:rPr>
        <w:t>antireflux</w:t>
      </w:r>
      <w:proofErr w:type="spellEnd"/>
      <w:r w:rsidRPr="00F02889">
        <w:rPr>
          <w:rFonts w:ascii="Book Antiqua" w:eastAsia="Book Antiqua" w:hAnsi="Book Antiqua" w:cs="Book Antiqua"/>
          <w:color w:val="000000"/>
        </w:rPr>
        <w:t xml:space="preserve"> ablation therapy on gastroesophageal reflux disease (with video). </w:t>
      </w:r>
      <w:proofErr w:type="spellStart"/>
      <w:r w:rsidRPr="00F02889">
        <w:rPr>
          <w:rFonts w:ascii="Book Antiqua" w:eastAsia="Book Antiqua" w:hAnsi="Book Antiqua" w:cs="Book Antiqua"/>
          <w:i/>
          <w:iCs/>
          <w:color w:val="000000"/>
        </w:rPr>
        <w:t>Gastrointest</w:t>
      </w:r>
      <w:proofErr w:type="spellEnd"/>
      <w:r w:rsidRPr="00F02889">
        <w:rPr>
          <w:rFonts w:ascii="Book Antiqua" w:eastAsia="Book Antiqua" w:hAnsi="Book Antiqua" w:cs="Book Antiqua"/>
          <w:i/>
          <w:iCs/>
          <w:color w:val="000000"/>
        </w:rPr>
        <w:t xml:space="preserve"> </w:t>
      </w:r>
      <w:proofErr w:type="spellStart"/>
      <w:r w:rsidRPr="00F02889">
        <w:rPr>
          <w:rFonts w:ascii="Book Antiqua" w:eastAsia="Book Antiqua" w:hAnsi="Book Antiqua" w:cs="Book Antiqua"/>
          <w:i/>
          <w:iCs/>
          <w:color w:val="000000"/>
        </w:rPr>
        <w:t>Endosc</w:t>
      </w:r>
      <w:proofErr w:type="spellEnd"/>
      <w:r w:rsidRPr="00F02889">
        <w:rPr>
          <w:rFonts w:ascii="Book Antiqua" w:eastAsia="Book Antiqua" w:hAnsi="Book Antiqua" w:cs="Book Antiqua"/>
          <w:color w:val="000000"/>
        </w:rPr>
        <w:t xml:space="preserve"> 2020; </w:t>
      </w:r>
      <w:r w:rsidRPr="00F02889">
        <w:rPr>
          <w:rFonts w:ascii="Book Antiqua" w:eastAsia="Book Antiqua" w:hAnsi="Book Antiqua" w:cs="Book Antiqua"/>
          <w:b/>
          <w:bCs/>
          <w:color w:val="000000"/>
        </w:rPr>
        <w:t>92</w:t>
      </w:r>
      <w:r w:rsidRPr="00F02889">
        <w:rPr>
          <w:rFonts w:ascii="Book Antiqua" w:eastAsia="Book Antiqua" w:hAnsi="Book Antiqua" w:cs="Book Antiqua"/>
          <w:color w:val="000000"/>
        </w:rPr>
        <w:t>: 1190-1201 [PMID: 32343977 DOI: 10.1016/j.gie.2020.04.046]</w:t>
      </w:r>
    </w:p>
    <w:p w14:paraId="1D2D4901"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77 </w:t>
      </w:r>
      <w:r w:rsidRPr="00F02889">
        <w:rPr>
          <w:rFonts w:ascii="Book Antiqua" w:eastAsia="Book Antiqua" w:hAnsi="Book Antiqua" w:cs="Book Antiqua"/>
          <w:b/>
          <w:bCs/>
          <w:color w:val="000000"/>
        </w:rPr>
        <w:t>Wong HJ</w:t>
      </w:r>
      <w:r w:rsidRPr="00F02889">
        <w:rPr>
          <w:rFonts w:ascii="Book Antiqua" w:eastAsia="Book Antiqua" w:hAnsi="Book Antiqua" w:cs="Book Antiqua"/>
          <w:color w:val="000000"/>
        </w:rPr>
        <w:t xml:space="preserve">, </w:t>
      </w:r>
      <w:proofErr w:type="spellStart"/>
      <w:r w:rsidRPr="00F02889">
        <w:rPr>
          <w:rFonts w:ascii="Book Antiqua" w:eastAsia="Book Antiqua" w:hAnsi="Book Antiqua" w:cs="Book Antiqua"/>
          <w:color w:val="000000"/>
        </w:rPr>
        <w:t>Su</w:t>
      </w:r>
      <w:proofErr w:type="spellEnd"/>
      <w:r w:rsidRPr="00F02889">
        <w:rPr>
          <w:rFonts w:ascii="Book Antiqua" w:eastAsia="Book Antiqua" w:hAnsi="Book Antiqua" w:cs="Book Antiqua"/>
          <w:color w:val="000000"/>
        </w:rPr>
        <w:t xml:space="preserve"> B, </w:t>
      </w:r>
      <w:proofErr w:type="spellStart"/>
      <w:r w:rsidRPr="00F02889">
        <w:rPr>
          <w:rFonts w:ascii="Book Antiqua" w:eastAsia="Book Antiqua" w:hAnsi="Book Antiqua" w:cs="Book Antiqua"/>
          <w:color w:val="000000"/>
        </w:rPr>
        <w:t>Attaar</w:t>
      </w:r>
      <w:proofErr w:type="spellEnd"/>
      <w:r w:rsidRPr="00F02889">
        <w:rPr>
          <w:rFonts w:ascii="Book Antiqua" w:eastAsia="Book Antiqua" w:hAnsi="Book Antiqua" w:cs="Book Antiqua"/>
          <w:color w:val="000000"/>
        </w:rPr>
        <w:t xml:space="preserve"> M, </w:t>
      </w:r>
      <w:proofErr w:type="spellStart"/>
      <w:r w:rsidRPr="00F02889">
        <w:rPr>
          <w:rFonts w:ascii="Book Antiqua" w:eastAsia="Book Antiqua" w:hAnsi="Book Antiqua" w:cs="Book Antiqua"/>
          <w:color w:val="000000"/>
        </w:rPr>
        <w:t>Kuchta</w:t>
      </w:r>
      <w:proofErr w:type="spellEnd"/>
      <w:r w:rsidRPr="00F02889">
        <w:rPr>
          <w:rFonts w:ascii="Book Antiqua" w:eastAsia="Book Antiqua" w:hAnsi="Book Antiqua" w:cs="Book Antiqua"/>
          <w:color w:val="000000"/>
        </w:rPr>
        <w:t xml:space="preserve"> K, Stearns S, Linn JG, Haggerty SP, Denham W, </w:t>
      </w:r>
      <w:proofErr w:type="spellStart"/>
      <w:r w:rsidRPr="00F02889">
        <w:rPr>
          <w:rFonts w:ascii="Book Antiqua" w:eastAsia="Book Antiqua" w:hAnsi="Book Antiqua" w:cs="Book Antiqua"/>
          <w:color w:val="000000"/>
        </w:rPr>
        <w:t>Ujiki</w:t>
      </w:r>
      <w:proofErr w:type="spellEnd"/>
      <w:r w:rsidRPr="00F02889">
        <w:rPr>
          <w:rFonts w:ascii="Book Antiqua" w:eastAsia="Book Antiqua" w:hAnsi="Book Antiqua" w:cs="Book Antiqua"/>
          <w:color w:val="000000"/>
        </w:rPr>
        <w:t xml:space="preserve"> MB. Anti-reflux mucosectomy (ARMS) results in improved recovery and similar reflux quality of life outcomes compared to laparoscopic Nissen fundoplication. </w:t>
      </w:r>
      <w:r w:rsidRPr="00F02889">
        <w:rPr>
          <w:rFonts w:ascii="Book Antiqua" w:eastAsia="Book Antiqua" w:hAnsi="Book Antiqua" w:cs="Book Antiqua"/>
          <w:i/>
          <w:iCs/>
          <w:color w:val="000000"/>
        </w:rPr>
        <w:t xml:space="preserve">Surg </w:t>
      </w:r>
      <w:proofErr w:type="spellStart"/>
      <w:r w:rsidRPr="00F02889">
        <w:rPr>
          <w:rFonts w:ascii="Book Antiqua" w:eastAsia="Book Antiqua" w:hAnsi="Book Antiqua" w:cs="Book Antiqua"/>
          <w:i/>
          <w:iCs/>
          <w:color w:val="000000"/>
        </w:rPr>
        <w:t>Endosc</w:t>
      </w:r>
      <w:proofErr w:type="spellEnd"/>
      <w:r w:rsidRPr="00F02889">
        <w:rPr>
          <w:rFonts w:ascii="Book Antiqua" w:eastAsia="Book Antiqua" w:hAnsi="Book Antiqua" w:cs="Book Antiqua"/>
          <w:color w:val="000000"/>
        </w:rPr>
        <w:t xml:space="preserve"> 2020 [PMID: 33237465 D</w:t>
      </w:r>
      <w:r w:rsidR="007015AA" w:rsidRPr="00F02889">
        <w:rPr>
          <w:rFonts w:ascii="Book Antiqua" w:eastAsia="Book Antiqua" w:hAnsi="Book Antiqua" w:cs="Book Antiqua"/>
          <w:color w:val="000000"/>
        </w:rPr>
        <w:t>OI: 10.1007/s00464-020-08144-9</w:t>
      </w:r>
      <w:r w:rsidRPr="00F02889">
        <w:rPr>
          <w:rFonts w:ascii="Book Antiqua" w:eastAsia="Book Antiqua" w:hAnsi="Book Antiqua" w:cs="Book Antiqua"/>
          <w:color w:val="000000"/>
        </w:rPr>
        <w:t>]</w:t>
      </w:r>
    </w:p>
    <w:p w14:paraId="6D567863"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78 </w:t>
      </w:r>
      <w:r w:rsidRPr="00F02889">
        <w:rPr>
          <w:rFonts w:ascii="Book Antiqua" w:eastAsia="Book Antiqua" w:hAnsi="Book Antiqua" w:cs="Book Antiqua"/>
          <w:b/>
          <w:bCs/>
          <w:color w:val="000000"/>
        </w:rPr>
        <w:t>Patil G</w:t>
      </w:r>
      <w:r w:rsidRPr="00F02889">
        <w:rPr>
          <w:rFonts w:ascii="Book Antiqua" w:eastAsia="Book Antiqua" w:hAnsi="Book Antiqua" w:cs="Book Antiqua"/>
          <w:color w:val="000000"/>
        </w:rPr>
        <w:t xml:space="preserve">, </w:t>
      </w:r>
      <w:proofErr w:type="spellStart"/>
      <w:r w:rsidRPr="00F02889">
        <w:rPr>
          <w:rFonts w:ascii="Book Antiqua" w:eastAsia="Book Antiqua" w:hAnsi="Book Antiqua" w:cs="Book Antiqua"/>
          <w:color w:val="000000"/>
        </w:rPr>
        <w:t>Dalal</w:t>
      </w:r>
      <w:proofErr w:type="spellEnd"/>
      <w:r w:rsidRPr="00F02889">
        <w:rPr>
          <w:rFonts w:ascii="Book Antiqua" w:eastAsia="Book Antiqua" w:hAnsi="Book Antiqua" w:cs="Book Antiqua"/>
          <w:color w:val="000000"/>
        </w:rPr>
        <w:t xml:space="preserve"> A, </w:t>
      </w:r>
      <w:proofErr w:type="spellStart"/>
      <w:r w:rsidRPr="00F02889">
        <w:rPr>
          <w:rFonts w:ascii="Book Antiqua" w:eastAsia="Book Antiqua" w:hAnsi="Book Antiqua" w:cs="Book Antiqua"/>
          <w:color w:val="000000"/>
        </w:rPr>
        <w:t>Maydeo</w:t>
      </w:r>
      <w:proofErr w:type="spellEnd"/>
      <w:r w:rsidRPr="00F02889">
        <w:rPr>
          <w:rFonts w:ascii="Book Antiqua" w:eastAsia="Book Antiqua" w:hAnsi="Book Antiqua" w:cs="Book Antiqua"/>
          <w:color w:val="000000"/>
        </w:rPr>
        <w:t xml:space="preserve"> A. Feasibility and outcomes of anti-reflux mucosectomy for proton pump inhibitor dependent gastroesophageal reflux disease: First Indian study (with video). </w:t>
      </w:r>
      <w:r w:rsidRPr="00F02889">
        <w:rPr>
          <w:rFonts w:ascii="Book Antiqua" w:eastAsia="Book Antiqua" w:hAnsi="Book Antiqua" w:cs="Book Antiqua"/>
          <w:i/>
          <w:iCs/>
          <w:color w:val="000000"/>
        </w:rPr>
        <w:t xml:space="preserve">Dig </w:t>
      </w:r>
      <w:proofErr w:type="spellStart"/>
      <w:r w:rsidRPr="00F02889">
        <w:rPr>
          <w:rFonts w:ascii="Book Antiqua" w:eastAsia="Book Antiqua" w:hAnsi="Book Antiqua" w:cs="Book Antiqua"/>
          <w:i/>
          <w:iCs/>
          <w:color w:val="000000"/>
        </w:rPr>
        <w:t>Endosc</w:t>
      </w:r>
      <w:proofErr w:type="spellEnd"/>
      <w:r w:rsidRPr="00F02889">
        <w:rPr>
          <w:rFonts w:ascii="Book Antiqua" w:eastAsia="Book Antiqua" w:hAnsi="Book Antiqua" w:cs="Book Antiqua"/>
          <w:color w:val="000000"/>
        </w:rPr>
        <w:t xml:space="preserve"> 2020; </w:t>
      </w:r>
      <w:r w:rsidRPr="00F02889">
        <w:rPr>
          <w:rFonts w:ascii="Book Antiqua" w:eastAsia="Book Antiqua" w:hAnsi="Book Antiqua" w:cs="Book Antiqua"/>
          <w:b/>
          <w:bCs/>
          <w:color w:val="000000"/>
        </w:rPr>
        <w:t>32</w:t>
      </w:r>
      <w:r w:rsidRPr="00F02889">
        <w:rPr>
          <w:rFonts w:ascii="Book Antiqua" w:eastAsia="Book Antiqua" w:hAnsi="Book Antiqua" w:cs="Book Antiqua"/>
          <w:color w:val="000000"/>
        </w:rPr>
        <w:t>: 745-752 [PMID: 31834663 DOI: 10.1111/den.13606]</w:t>
      </w:r>
    </w:p>
    <w:p w14:paraId="295563AE"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79 </w:t>
      </w:r>
      <w:proofErr w:type="spellStart"/>
      <w:r w:rsidRPr="00F02889">
        <w:rPr>
          <w:rFonts w:ascii="Book Antiqua" w:eastAsia="Book Antiqua" w:hAnsi="Book Antiqua" w:cs="Book Antiqua"/>
          <w:b/>
          <w:bCs/>
          <w:color w:val="000000"/>
        </w:rPr>
        <w:t>Bapaye</w:t>
      </w:r>
      <w:proofErr w:type="spellEnd"/>
      <w:r w:rsidRPr="00F02889">
        <w:rPr>
          <w:rFonts w:ascii="Book Antiqua" w:eastAsia="Book Antiqua" w:hAnsi="Book Antiqua" w:cs="Book Antiqua"/>
          <w:b/>
          <w:bCs/>
          <w:color w:val="000000"/>
        </w:rPr>
        <w:t xml:space="preserve"> A,</w:t>
      </w:r>
      <w:r w:rsidRPr="00F02889">
        <w:rPr>
          <w:rFonts w:ascii="Book Antiqua" w:eastAsia="Book Antiqua" w:hAnsi="Book Antiqua" w:cs="Book Antiqua"/>
          <w:color w:val="000000"/>
        </w:rPr>
        <w:t xml:space="preserve"> </w:t>
      </w:r>
      <w:proofErr w:type="spellStart"/>
      <w:r w:rsidRPr="00F02889">
        <w:rPr>
          <w:rFonts w:ascii="Book Antiqua" w:eastAsia="Book Antiqua" w:hAnsi="Book Antiqua" w:cs="Book Antiqua"/>
          <w:color w:val="000000"/>
        </w:rPr>
        <w:t>Mahadik</w:t>
      </w:r>
      <w:proofErr w:type="spellEnd"/>
      <w:r w:rsidRPr="00F02889">
        <w:rPr>
          <w:rFonts w:ascii="Book Antiqua" w:eastAsia="Book Antiqua" w:hAnsi="Book Antiqua" w:cs="Book Antiqua"/>
          <w:color w:val="000000"/>
        </w:rPr>
        <w:t xml:space="preserve"> M, Pujari R, Bharadwaj T, </w:t>
      </w:r>
      <w:proofErr w:type="spellStart"/>
      <w:r w:rsidRPr="00F02889">
        <w:rPr>
          <w:rFonts w:ascii="Book Antiqua" w:eastAsia="Book Antiqua" w:hAnsi="Book Antiqua" w:cs="Book Antiqua"/>
          <w:color w:val="000000"/>
        </w:rPr>
        <w:t>Vare</w:t>
      </w:r>
      <w:proofErr w:type="spellEnd"/>
      <w:r w:rsidRPr="00F02889">
        <w:rPr>
          <w:rFonts w:ascii="Book Antiqua" w:eastAsia="Book Antiqua" w:hAnsi="Book Antiqua" w:cs="Book Antiqua"/>
          <w:color w:val="000000"/>
        </w:rPr>
        <w:t xml:space="preserve"> S, Date S, </w:t>
      </w:r>
      <w:proofErr w:type="spellStart"/>
      <w:r w:rsidRPr="00F02889">
        <w:rPr>
          <w:rFonts w:ascii="Book Antiqua" w:eastAsia="Book Antiqua" w:hAnsi="Book Antiqua" w:cs="Book Antiqua"/>
          <w:color w:val="000000"/>
        </w:rPr>
        <w:t>Dubale</w:t>
      </w:r>
      <w:proofErr w:type="spellEnd"/>
      <w:r w:rsidRPr="00F02889">
        <w:rPr>
          <w:rFonts w:ascii="Book Antiqua" w:eastAsia="Book Antiqua" w:hAnsi="Book Antiqua" w:cs="Book Antiqua"/>
          <w:color w:val="000000"/>
        </w:rPr>
        <w:t xml:space="preserve"> N, </w:t>
      </w:r>
      <w:proofErr w:type="spellStart"/>
      <w:r w:rsidRPr="00F02889">
        <w:rPr>
          <w:rFonts w:ascii="Book Antiqua" w:eastAsia="Book Antiqua" w:hAnsi="Book Antiqua" w:cs="Book Antiqua"/>
          <w:color w:val="000000"/>
        </w:rPr>
        <w:t>Bapaye</w:t>
      </w:r>
      <w:proofErr w:type="spellEnd"/>
      <w:r w:rsidRPr="00F02889">
        <w:rPr>
          <w:rFonts w:ascii="Book Antiqua" w:eastAsia="Book Antiqua" w:hAnsi="Book Antiqua" w:cs="Book Antiqua"/>
          <w:color w:val="000000"/>
        </w:rPr>
        <w:t xml:space="preserve"> J, Kulkarni A. Anti-reflux mucosectomy (ARMS) for refractory GERD-Initial clinical experience. </w:t>
      </w:r>
      <w:r w:rsidRPr="00F02889">
        <w:rPr>
          <w:rFonts w:ascii="Book Antiqua" w:eastAsia="Book Antiqua" w:hAnsi="Book Antiqua" w:cs="Book Antiqua"/>
          <w:i/>
          <w:color w:val="000000"/>
        </w:rPr>
        <w:t>J Gastroenterol Hepatol</w:t>
      </w:r>
      <w:r w:rsidR="00023BA7" w:rsidRPr="00F02889">
        <w:rPr>
          <w:rFonts w:ascii="Book Antiqua" w:eastAsia="Book Antiqua" w:hAnsi="Book Antiqua" w:cs="Book Antiqua"/>
          <w:color w:val="000000"/>
        </w:rPr>
        <w:t xml:space="preserve"> </w:t>
      </w:r>
      <w:r w:rsidRPr="00F02889">
        <w:rPr>
          <w:rFonts w:ascii="Book Antiqua" w:eastAsia="Book Antiqua" w:hAnsi="Book Antiqua" w:cs="Book Antiqua"/>
          <w:color w:val="000000"/>
        </w:rPr>
        <w:t xml:space="preserve">2017; </w:t>
      </w:r>
      <w:r w:rsidRPr="00F02889">
        <w:rPr>
          <w:rFonts w:ascii="Book Antiqua" w:eastAsia="Book Antiqua" w:hAnsi="Book Antiqua" w:cs="Book Antiqua"/>
          <w:b/>
          <w:color w:val="000000"/>
        </w:rPr>
        <w:t>32</w:t>
      </w:r>
      <w:r w:rsidRPr="00F02889">
        <w:rPr>
          <w:rFonts w:ascii="Book Antiqua" w:eastAsia="Book Antiqua" w:hAnsi="Book Antiqua" w:cs="Book Antiqua"/>
          <w:color w:val="000000"/>
        </w:rPr>
        <w:t>: 255</w:t>
      </w:r>
    </w:p>
    <w:p w14:paraId="4BDDCB79"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80 </w:t>
      </w:r>
      <w:r w:rsidRPr="00F02889">
        <w:rPr>
          <w:rFonts w:ascii="Book Antiqua" w:eastAsia="Book Antiqua" w:hAnsi="Book Antiqua" w:cs="Book Antiqua"/>
          <w:b/>
          <w:bCs/>
          <w:color w:val="000000"/>
        </w:rPr>
        <w:t>Vasilevskiy DI,</w:t>
      </w:r>
      <w:r w:rsidRPr="00F02889">
        <w:rPr>
          <w:rFonts w:ascii="Book Antiqua" w:eastAsia="Book Antiqua" w:hAnsi="Book Antiqua" w:cs="Book Antiqua"/>
          <w:color w:val="000000"/>
        </w:rPr>
        <w:t xml:space="preserve"> </w:t>
      </w:r>
      <w:proofErr w:type="spellStart"/>
      <w:r w:rsidRPr="00F02889">
        <w:rPr>
          <w:rFonts w:ascii="Book Antiqua" w:eastAsia="Book Antiqua" w:hAnsi="Book Antiqua" w:cs="Book Antiqua"/>
          <w:color w:val="000000"/>
        </w:rPr>
        <w:t>Bagnenko</w:t>
      </w:r>
      <w:proofErr w:type="spellEnd"/>
      <w:r w:rsidRPr="00F02889">
        <w:rPr>
          <w:rFonts w:ascii="Book Antiqua" w:eastAsia="Book Antiqua" w:hAnsi="Book Antiqua" w:cs="Book Antiqua"/>
          <w:color w:val="000000"/>
        </w:rPr>
        <w:t xml:space="preserve"> SF, Smirnov A, </w:t>
      </w:r>
      <w:proofErr w:type="spellStart"/>
      <w:r w:rsidRPr="00F02889">
        <w:rPr>
          <w:rFonts w:ascii="Book Antiqua" w:eastAsia="Book Antiqua" w:hAnsi="Book Antiqua" w:cs="Book Antiqua"/>
          <w:color w:val="000000"/>
        </w:rPr>
        <w:t>Lapshin</w:t>
      </w:r>
      <w:proofErr w:type="spellEnd"/>
      <w:r w:rsidRPr="00F02889">
        <w:rPr>
          <w:rFonts w:ascii="Book Antiqua" w:eastAsia="Book Antiqua" w:hAnsi="Book Antiqua" w:cs="Book Antiqua"/>
          <w:color w:val="000000"/>
        </w:rPr>
        <w:t xml:space="preserve"> AS, </w:t>
      </w:r>
      <w:proofErr w:type="spellStart"/>
      <w:r w:rsidRPr="00F02889">
        <w:rPr>
          <w:rFonts w:ascii="Book Antiqua" w:eastAsia="Book Antiqua" w:hAnsi="Book Antiqua" w:cs="Book Antiqua"/>
          <w:color w:val="000000"/>
        </w:rPr>
        <w:t>Dvoretskiy</w:t>
      </w:r>
      <w:proofErr w:type="spellEnd"/>
      <w:r w:rsidRPr="00F02889">
        <w:rPr>
          <w:rFonts w:ascii="Book Antiqua" w:eastAsia="Book Antiqua" w:hAnsi="Book Antiqua" w:cs="Book Antiqua"/>
          <w:color w:val="000000"/>
        </w:rPr>
        <w:t xml:space="preserve"> SU, </w:t>
      </w:r>
      <w:proofErr w:type="spellStart"/>
      <w:r w:rsidRPr="00F02889">
        <w:rPr>
          <w:rFonts w:ascii="Book Antiqua" w:eastAsia="Book Antiqua" w:hAnsi="Book Antiqua" w:cs="Book Antiqua"/>
          <w:color w:val="000000"/>
        </w:rPr>
        <w:t>Pryadko</w:t>
      </w:r>
      <w:proofErr w:type="spellEnd"/>
      <w:r w:rsidRPr="00F02889">
        <w:rPr>
          <w:rFonts w:ascii="Book Antiqua" w:eastAsia="Book Antiqua" w:hAnsi="Book Antiqua" w:cs="Book Antiqua"/>
          <w:color w:val="000000"/>
        </w:rPr>
        <w:t xml:space="preserve"> AS. </w:t>
      </w:r>
      <w:proofErr w:type="spellStart"/>
      <w:r w:rsidRPr="00F02889">
        <w:rPr>
          <w:rFonts w:ascii="Book Antiqua" w:eastAsia="Book Antiqua" w:hAnsi="Book Antiqua" w:cs="Book Antiqua"/>
          <w:color w:val="000000"/>
        </w:rPr>
        <w:t>Antireflux</w:t>
      </w:r>
      <w:proofErr w:type="spellEnd"/>
      <w:r w:rsidRPr="00F02889">
        <w:rPr>
          <w:rFonts w:ascii="Book Antiqua" w:eastAsia="Book Antiqua" w:hAnsi="Book Antiqua" w:cs="Book Antiqua"/>
          <w:color w:val="000000"/>
        </w:rPr>
        <w:t xml:space="preserve"> mucosectomy (Arms) in the treatment of patients with </w:t>
      </w:r>
      <w:proofErr w:type="spellStart"/>
      <w:r w:rsidRPr="00F02889">
        <w:rPr>
          <w:rFonts w:ascii="Book Antiqua" w:eastAsia="Book Antiqua" w:hAnsi="Book Antiqua" w:cs="Book Antiqua"/>
          <w:color w:val="000000"/>
        </w:rPr>
        <w:t>gerd</w:t>
      </w:r>
      <w:proofErr w:type="spellEnd"/>
      <w:r w:rsidRPr="00F02889">
        <w:rPr>
          <w:rFonts w:ascii="Book Antiqua" w:eastAsia="Book Antiqua" w:hAnsi="Book Antiqua" w:cs="Book Antiqua"/>
          <w:color w:val="000000"/>
        </w:rPr>
        <w:t xml:space="preserve"> and columnar-cell lined (</w:t>
      </w:r>
      <w:proofErr w:type="spellStart"/>
      <w:r w:rsidRPr="00F02889">
        <w:rPr>
          <w:rFonts w:ascii="Book Antiqua" w:eastAsia="Book Antiqua" w:hAnsi="Book Antiqua" w:cs="Book Antiqua"/>
          <w:color w:val="000000"/>
        </w:rPr>
        <w:t>barrett’s</w:t>
      </w:r>
      <w:proofErr w:type="spellEnd"/>
      <w:r w:rsidRPr="00F02889">
        <w:rPr>
          <w:rFonts w:ascii="Book Antiqua" w:eastAsia="Book Antiqua" w:hAnsi="Book Antiqua" w:cs="Book Antiqua"/>
          <w:color w:val="000000"/>
        </w:rPr>
        <w:t xml:space="preserve">) esophagus. First experiences. </w:t>
      </w:r>
      <w:r w:rsidRPr="00F02889">
        <w:rPr>
          <w:rFonts w:ascii="Book Antiqua" w:eastAsia="Book Antiqua" w:hAnsi="Book Antiqua" w:cs="Book Antiqua"/>
          <w:i/>
          <w:color w:val="000000"/>
        </w:rPr>
        <w:t xml:space="preserve">Surg </w:t>
      </w:r>
      <w:proofErr w:type="spellStart"/>
      <w:r w:rsidRPr="00F02889">
        <w:rPr>
          <w:rFonts w:ascii="Book Antiqua" w:eastAsia="Book Antiqua" w:hAnsi="Book Antiqua" w:cs="Book Antiqua"/>
          <w:i/>
          <w:color w:val="000000"/>
        </w:rPr>
        <w:t>Endosc</w:t>
      </w:r>
      <w:proofErr w:type="spellEnd"/>
      <w:r w:rsidRPr="00F02889">
        <w:rPr>
          <w:rFonts w:ascii="Book Antiqua" w:eastAsia="Book Antiqua" w:hAnsi="Book Antiqua" w:cs="Book Antiqua"/>
          <w:color w:val="000000"/>
        </w:rPr>
        <w:t xml:space="preserve"> 2017; </w:t>
      </w:r>
      <w:r w:rsidRPr="00F02889">
        <w:rPr>
          <w:rFonts w:ascii="Book Antiqua" w:eastAsia="Book Antiqua" w:hAnsi="Book Antiqua" w:cs="Book Antiqua"/>
          <w:b/>
          <w:color w:val="000000"/>
        </w:rPr>
        <w:t>31</w:t>
      </w:r>
      <w:r w:rsidRPr="00F02889">
        <w:rPr>
          <w:rFonts w:ascii="Book Antiqua" w:eastAsia="Book Antiqua" w:hAnsi="Book Antiqua" w:cs="Book Antiqua"/>
          <w:color w:val="000000"/>
        </w:rPr>
        <w:t>: S405. [DOI: 10.1007/s00464-017-5565-2]</w:t>
      </w:r>
    </w:p>
    <w:p w14:paraId="16D3C2D1"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81 </w:t>
      </w:r>
      <w:r w:rsidRPr="00F02889">
        <w:rPr>
          <w:rFonts w:ascii="Book Antiqua" w:eastAsia="Book Antiqua" w:hAnsi="Book Antiqua" w:cs="Book Antiqua"/>
          <w:b/>
          <w:bCs/>
          <w:color w:val="000000"/>
        </w:rPr>
        <w:t>Shah R,</w:t>
      </w:r>
      <w:r w:rsidRPr="00F02889">
        <w:rPr>
          <w:rFonts w:ascii="Book Antiqua" w:eastAsia="Book Antiqua" w:hAnsi="Book Antiqua" w:cs="Book Antiqua"/>
          <w:color w:val="000000"/>
        </w:rPr>
        <w:t xml:space="preserve"> </w:t>
      </w:r>
      <w:proofErr w:type="spellStart"/>
      <w:r w:rsidRPr="00F02889">
        <w:rPr>
          <w:rFonts w:ascii="Book Antiqua" w:eastAsia="Book Antiqua" w:hAnsi="Book Antiqua" w:cs="Book Antiqua"/>
          <w:color w:val="000000"/>
        </w:rPr>
        <w:t>Maydeo</w:t>
      </w:r>
      <w:proofErr w:type="spellEnd"/>
      <w:r w:rsidRPr="00F02889">
        <w:rPr>
          <w:rFonts w:ascii="Book Antiqua" w:eastAsia="Book Antiqua" w:hAnsi="Book Antiqua" w:cs="Book Antiqua"/>
          <w:color w:val="000000"/>
        </w:rPr>
        <w:t xml:space="preserve"> AP, </w:t>
      </w:r>
      <w:proofErr w:type="spellStart"/>
      <w:r w:rsidRPr="00F02889">
        <w:rPr>
          <w:rFonts w:ascii="Book Antiqua" w:eastAsia="Book Antiqua" w:hAnsi="Book Antiqua" w:cs="Book Antiqua"/>
          <w:color w:val="000000"/>
        </w:rPr>
        <w:t>Dhir</w:t>
      </w:r>
      <w:proofErr w:type="spellEnd"/>
      <w:r w:rsidRPr="00F02889">
        <w:rPr>
          <w:rFonts w:ascii="Book Antiqua" w:eastAsia="Book Antiqua" w:hAnsi="Book Antiqua" w:cs="Book Antiqua"/>
          <w:color w:val="000000"/>
        </w:rPr>
        <w:t xml:space="preserve"> V. </w:t>
      </w:r>
      <w:proofErr w:type="spellStart"/>
      <w:r w:rsidRPr="00F02889">
        <w:rPr>
          <w:rFonts w:ascii="Book Antiqua" w:eastAsia="Book Antiqua" w:hAnsi="Book Antiqua" w:cs="Book Antiqua"/>
          <w:color w:val="000000"/>
        </w:rPr>
        <w:t>Anti reflux</w:t>
      </w:r>
      <w:proofErr w:type="spellEnd"/>
      <w:r w:rsidRPr="00F02889">
        <w:rPr>
          <w:rFonts w:ascii="Book Antiqua" w:eastAsia="Book Antiqua" w:hAnsi="Book Antiqua" w:cs="Book Antiqua"/>
          <w:color w:val="000000"/>
        </w:rPr>
        <w:t xml:space="preserve"> mucosectomy (ARMS) for refractory gastro esophageal reflux disease (GERD)-are we there yet? </w:t>
      </w:r>
      <w:r w:rsidRPr="00F02889">
        <w:rPr>
          <w:rFonts w:ascii="Book Antiqua" w:eastAsia="Book Antiqua" w:hAnsi="Book Antiqua" w:cs="Book Antiqua"/>
          <w:i/>
          <w:color w:val="000000"/>
        </w:rPr>
        <w:t>United European Gastroenterol J</w:t>
      </w:r>
      <w:r w:rsidRPr="00F02889">
        <w:rPr>
          <w:rFonts w:ascii="Book Antiqua" w:eastAsia="Book Antiqua" w:hAnsi="Book Antiqua" w:cs="Book Antiqua"/>
          <w:color w:val="000000"/>
        </w:rPr>
        <w:t xml:space="preserve"> 2017; </w:t>
      </w:r>
      <w:r w:rsidRPr="00F02889">
        <w:rPr>
          <w:rFonts w:ascii="Book Antiqua" w:eastAsia="Book Antiqua" w:hAnsi="Book Antiqua" w:cs="Book Antiqua"/>
          <w:b/>
          <w:color w:val="000000"/>
        </w:rPr>
        <w:t>5</w:t>
      </w:r>
      <w:r w:rsidRPr="00F02889">
        <w:rPr>
          <w:rFonts w:ascii="Book Antiqua" w:eastAsia="Book Antiqua" w:hAnsi="Book Antiqua" w:cs="Book Antiqua"/>
          <w:color w:val="000000"/>
        </w:rPr>
        <w:t>: A354</w:t>
      </w:r>
      <w:r w:rsidR="00023BA7" w:rsidRPr="00F02889">
        <w:rPr>
          <w:rFonts w:ascii="Book Antiqua" w:eastAsia="Book Antiqua" w:hAnsi="Book Antiqua" w:cs="Book Antiqua"/>
          <w:color w:val="000000"/>
        </w:rPr>
        <w:t>-</w:t>
      </w:r>
      <w:r w:rsidRPr="00F02889">
        <w:rPr>
          <w:rFonts w:ascii="Book Antiqua" w:eastAsia="Book Antiqua" w:hAnsi="Book Antiqua" w:cs="Book Antiqua"/>
          <w:color w:val="000000"/>
        </w:rPr>
        <w:t>A355</w:t>
      </w:r>
      <w:r w:rsidR="00023BA7" w:rsidRPr="00F02889">
        <w:rPr>
          <w:rFonts w:ascii="Book Antiqua" w:eastAsia="Book Antiqua" w:hAnsi="Book Antiqua" w:cs="Book Antiqua"/>
          <w:color w:val="000000"/>
        </w:rPr>
        <w:t xml:space="preserve"> </w:t>
      </w:r>
      <w:r w:rsidRPr="00F02889">
        <w:rPr>
          <w:rFonts w:ascii="Book Antiqua" w:eastAsia="Book Antiqua" w:hAnsi="Book Antiqua" w:cs="Book Antiqua"/>
          <w:color w:val="000000"/>
        </w:rPr>
        <w:t>[DOI: 10.1177/2050640617725676]</w:t>
      </w:r>
    </w:p>
    <w:p w14:paraId="54E587F1"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82 </w:t>
      </w:r>
      <w:r w:rsidRPr="00F02889">
        <w:rPr>
          <w:rFonts w:ascii="Book Antiqua" w:eastAsia="Book Antiqua" w:hAnsi="Book Antiqua" w:cs="Book Antiqua"/>
          <w:b/>
          <w:bCs/>
          <w:color w:val="000000"/>
        </w:rPr>
        <w:t>Ota K</w:t>
      </w:r>
      <w:r w:rsidRPr="00F02889">
        <w:rPr>
          <w:rFonts w:ascii="Book Antiqua" w:eastAsia="Book Antiqua" w:hAnsi="Book Antiqua" w:cs="Book Antiqua"/>
          <w:color w:val="000000"/>
        </w:rPr>
        <w:t xml:space="preserve">, Takeuchi T, Harada S, Edogawa S, Kojima Y, Inoue T, Higuchi K. A novel endoscopic submucosal dissection technique for proton pump inhibitor-refractory gastroesophageal reflux disease. </w:t>
      </w:r>
      <w:proofErr w:type="spellStart"/>
      <w:r w:rsidRPr="00F02889">
        <w:rPr>
          <w:rFonts w:ascii="Book Antiqua" w:eastAsia="Book Antiqua" w:hAnsi="Book Antiqua" w:cs="Book Antiqua"/>
          <w:i/>
          <w:iCs/>
          <w:color w:val="000000"/>
        </w:rPr>
        <w:t>Scand</w:t>
      </w:r>
      <w:proofErr w:type="spellEnd"/>
      <w:r w:rsidRPr="00F02889">
        <w:rPr>
          <w:rFonts w:ascii="Book Antiqua" w:eastAsia="Book Antiqua" w:hAnsi="Book Antiqua" w:cs="Book Antiqua"/>
          <w:i/>
          <w:iCs/>
          <w:color w:val="000000"/>
        </w:rPr>
        <w:t xml:space="preserve"> J Gastroenterol</w:t>
      </w:r>
      <w:r w:rsidRPr="00F02889">
        <w:rPr>
          <w:rFonts w:ascii="Book Antiqua" w:eastAsia="Book Antiqua" w:hAnsi="Book Antiqua" w:cs="Book Antiqua"/>
          <w:color w:val="000000"/>
        </w:rPr>
        <w:t xml:space="preserve"> 2014; </w:t>
      </w:r>
      <w:r w:rsidRPr="00F02889">
        <w:rPr>
          <w:rFonts w:ascii="Book Antiqua" w:eastAsia="Book Antiqua" w:hAnsi="Book Antiqua" w:cs="Book Antiqua"/>
          <w:b/>
          <w:bCs/>
          <w:color w:val="000000"/>
        </w:rPr>
        <w:t>49</w:t>
      </w:r>
      <w:r w:rsidRPr="00F02889">
        <w:rPr>
          <w:rFonts w:ascii="Book Antiqua" w:eastAsia="Book Antiqua" w:hAnsi="Book Antiqua" w:cs="Book Antiqua"/>
          <w:color w:val="000000"/>
        </w:rPr>
        <w:t>: 1409-1413 [PMID: 25384555 DOI: 10.3109/00365521.2014.978815]</w:t>
      </w:r>
    </w:p>
    <w:p w14:paraId="049D155A"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83 </w:t>
      </w:r>
      <w:r w:rsidRPr="00F02889">
        <w:rPr>
          <w:rFonts w:ascii="Book Antiqua" w:eastAsia="Book Antiqua" w:hAnsi="Book Antiqua" w:cs="Book Antiqua"/>
          <w:b/>
          <w:bCs/>
          <w:color w:val="000000"/>
        </w:rPr>
        <w:t>Ortega A,</w:t>
      </w:r>
      <w:r w:rsidRPr="00F02889">
        <w:rPr>
          <w:rFonts w:ascii="Book Antiqua" w:eastAsia="Book Antiqua" w:hAnsi="Book Antiqua" w:cs="Book Antiqua"/>
          <w:color w:val="000000"/>
        </w:rPr>
        <w:t xml:space="preserve"> </w:t>
      </w:r>
      <w:proofErr w:type="spellStart"/>
      <w:r w:rsidRPr="00F02889">
        <w:rPr>
          <w:rFonts w:ascii="Book Antiqua" w:eastAsia="Book Antiqua" w:hAnsi="Book Antiqua" w:cs="Book Antiqua"/>
          <w:color w:val="000000"/>
        </w:rPr>
        <w:t>Rosón</w:t>
      </w:r>
      <w:proofErr w:type="spellEnd"/>
      <w:r w:rsidRPr="00F02889">
        <w:rPr>
          <w:rFonts w:ascii="Book Antiqua" w:eastAsia="Book Antiqua" w:hAnsi="Book Antiqua" w:cs="Book Antiqua"/>
          <w:color w:val="000000"/>
        </w:rPr>
        <w:t xml:space="preserve"> P, Fern, </w:t>
      </w:r>
      <w:proofErr w:type="spellStart"/>
      <w:r w:rsidRPr="00F02889">
        <w:rPr>
          <w:rFonts w:ascii="Book Antiqua" w:eastAsia="Book Antiqua" w:hAnsi="Book Antiqua" w:cs="Book Antiqua"/>
          <w:color w:val="000000"/>
        </w:rPr>
        <w:t>ez</w:t>
      </w:r>
      <w:proofErr w:type="spellEnd"/>
      <w:r w:rsidRPr="00F02889">
        <w:rPr>
          <w:rFonts w:ascii="Book Antiqua" w:eastAsia="Book Antiqua" w:hAnsi="Book Antiqua" w:cs="Book Antiqua"/>
          <w:color w:val="000000"/>
        </w:rPr>
        <w:t xml:space="preserve"> F, Angeles Romero M, Angeles Perez </w:t>
      </w:r>
      <w:proofErr w:type="spellStart"/>
      <w:r w:rsidRPr="00F02889">
        <w:rPr>
          <w:rFonts w:ascii="Book Antiqua" w:eastAsia="Book Antiqua" w:hAnsi="Book Antiqua" w:cs="Book Antiqua"/>
          <w:color w:val="000000"/>
        </w:rPr>
        <w:t>Aisa</w:t>
      </w:r>
      <w:proofErr w:type="spellEnd"/>
      <w:r w:rsidRPr="00F02889">
        <w:rPr>
          <w:rFonts w:ascii="Book Antiqua" w:eastAsia="Book Antiqua" w:hAnsi="Book Antiqua" w:cs="Book Antiqua"/>
          <w:color w:val="000000"/>
        </w:rPr>
        <w:t xml:space="preserve"> M, Cotta J, Lozano M. </w:t>
      </w:r>
      <w:proofErr w:type="spellStart"/>
      <w:r w:rsidRPr="00F02889">
        <w:rPr>
          <w:rFonts w:ascii="Book Antiqua" w:eastAsia="Book Antiqua" w:hAnsi="Book Antiqua" w:cs="Book Antiqua"/>
          <w:color w:val="000000"/>
        </w:rPr>
        <w:t>Antireflux</w:t>
      </w:r>
      <w:proofErr w:type="spellEnd"/>
      <w:r w:rsidRPr="00F02889">
        <w:rPr>
          <w:rFonts w:ascii="Book Antiqua" w:eastAsia="Book Antiqua" w:hAnsi="Book Antiqua" w:cs="Book Antiqua"/>
          <w:color w:val="000000"/>
        </w:rPr>
        <w:t xml:space="preserve"> mucosectomy. preliminary results of a prospective study. </w:t>
      </w:r>
      <w:r w:rsidRPr="00F02889">
        <w:rPr>
          <w:rFonts w:ascii="Book Antiqua" w:eastAsia="Book Antiqua" w:hAnsi="Book Antiqua" w:cs="Book Antiqua"/>
          <w:i/>
          <w:color w:val="000000"/>
        </w:rPr>
        <w:t>Endoscopy</w:t>
      </w:r>
      <w:r w:rsidRPr="00F02889">
        <w:rPr>
          <w:rFonts w:ascii="Book Antiqua" w:eastAsia="Book Antiqua" w:hAnsi="Book Antiqua" w:cs="Book Antiqua"/>
          <w:color w:val="000000"/>
        </w:rPr>
        <w:t xml:space="preserve"> 2019; </w:t>
      </w:r>
      <w:r w:rsidRPr="00F02889">
        <w:rPr>
          <w:rFonts w:ascii="Book Antiqua" w:eastAsia="Book Antiqua" w:hAnsi="Book Antiqua" w:cs="Book Antiqua"/>
          <w:b/>
          <w:color w:val="000000"/>
        </w:rPr>
        <w:t>51</w:t>
      </w:r>
      <w:r w:rsidRPr="00F02889">
        <w:rPr>
          <w:rFonts w:ascii="Book Antiqua" w:eastAsia="Book Antiqua" w:hAnsi="Book Antiqua" w:cs="Book Antiqua"/>
          <w:color w:val="000000"/>
        </w:rPr>
        <w:t>: S240</w:t>
      </w:r>
      <w:r w:rsidR="00A35533" w:rsidRPr="00F02889">
        <w:rPr>
          <w:rFonts w:ascii="Book Antiqua" w:eastAsia="Book Antiqua" w:hAnsi="Book Antiqua" w:cs="Book Antiqua"/>
          <w:color w:val="000000"/>
        </w:rPr>
        <w:t>-</w:t>
      </w:r>
      <w:r w:rsidRPr="00F02889">
        <w:rPr>
          <w:rFonts w:ascii="Book Antiqua" w:eastAsia="Book Antiqua" w:hAnsi="Book Antiqua" w:cs="Book Antiqua"/>
          <w:color w:val="000000"/>
        </w:rPr>
        <w:t>S241</w:t>
      </w:r>
    </w:p>
    <w:p w14:paraId="1948C749"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84 </w:t>
      </w:r>
      <w:proofErr w:type="spellStart"/>
      <w:r w:rsidRPr="00F02889">
        <w:rPr>
          <w:rFonts w:ascii="Book Antiqua" w:eastAsia="Book Antiqua" w:hAnsi="Book Antiqua" w:cs="Book Antiqua"/>
          <w:b/>
          <w:bCs/>
          <w:color w:val="000000"/>
        </w:rPr>
        <w:t>Mondragón</w:t>
      </w:r>
      <w:proofErr w:type="spellEnd"/>
      <w:r w:rsidRPr="00F02889">
        <w:rPr>
          <w:rFonts w:ascii="Book Antiqua" w:eastAsia="Book Antiqua" w:hAnsi="Book Antiqua" w:cs="Book Antiqua"/>
          <w:b/>
          <w:bCs/>
          <w:color w:val="000000"/>
        </w:rPr>
        <w:t xml:space="preserve"> OVH,</w:t>
      </w:r>
      <w:r w:rsidRPr="00F02889">
        <w:rPr>
          <w:rFonts w:ascii="Book Antiqua" w:eastAsia="Book Antiqua" w:hAnsi="Book Antiqua" w:cs="Book Antiqua"/>
          <w:color w:val="000000"/>
        </w:rPr>
        <w:t xml:space="preserve"> </w:t>
      </w:r>
      <w:proofErr w:type="spellStart"/>
      <w:r w:rsidRPr="00F02889">
        <w:rPr>
          <w:rFonts w:ascii="Book Antiqua" w:eastAsia="Book Antiqua" w:hAnsi="Book Antiqua" w:cs="Book Antiqua"/>
          <w:color w:val="000000"/>
        </w:rPr>
        <w:t>Pintor</w:t>
      </w:r>
      <w:proofErr w:type="spellEnd"/>
      <w:r w:rsidRPr="00F02889">
        <w:rPr>
          <w:rFonts w:ascii="Book Antiqua" w:eastAsia="Book Antiqua" w:hAnsi="Book Antiqua" w:cs="Book Antiqua"/>
          <w:color w:val="000000"/>
        </w:rPr>
        <w:t xml:space="preserve"> JC, Aguilar RAG, Garcia-Contreras L, Pineda OS, </w:t>
      </w:r>
      <w:proofErr w:type="spellStart"/>
      <w:r w:rsidRPr="00F02889">
        <w:rPr>
          <w:rFonts w:ascii="Book Antiqua" w:eastAsia="Book Antiqua" w:hAnsi="Book Antiqua" w:cs="Book Antiqua"/>
          <w:color w:val="000000"/>
        </w:rPr>
        <w:t>Mottú</w:t>
      </w:r>
      <w:proofErr w:type="spellEnd"/>
      <w:r w:rsidRPr="00F02889">
        <w:rPr>
          <w:rFonts w:ascii="Book Antiqua" w:eastAsia="Book Antiqua" w:hAnsi="Book Antiqua" w:cs="Book Antiqua"/>
          <w:color w:val="000000"/>
        </w:rPr>
        <w:t xml:space="preserve"> RAZ, Blanco-Velasco G, </w:t>
      </w:r>
      <w:proofErr w:type="spellStart"/>
      <w:r w:rsidRPr="00F02889">
        <w:rPr>
          <w:rFonts w:ascii="Book Antiqua" w:eastAsia="Book Antiqua" w:hAnsi="Book Antiqua" w:cs="Book Antiqua"/>
          <w:color w:val="000000"/>
        </w:rPr>
        <w:t>Murcio</w:t>
      </w:r>
      <w:proofErr w:type="spellEnd"/>
      <w:r w:rsidRPr="00F02889">
        <w:rPr>
          <w:rFonts w:ascii="Book Antiqua" w:eastAsia="Book Antiqua" w:hAnsi="Book Antiqua" w:cs="Book Antiqua"/>
          <w:color w:val="000000"/>
        </w:rPr>
        <w:t xml:space="preserve">-Pérez E. Sa1247 </w:t>
      </w:r>
      <w:proofErr w:type="spellStart"/>
      <w:r w:rsidRPr="00F02889">
        <w:rPr>
          <w:rFonts w:ascii="Book Antiqua" w:eastAsia="Book Antiqua" w:hAnsi="Book Antiqua" w:cs="Book Antiqua"/>
          <w:color w:val="000000"/>
        </w:rPr>
        <w:t>A</w:t>
      </w:r>
      <w:r w:rsidR="007015AA" w:rsidRPr="00F02889">
        <w:rPr>
          <w:rFonts w:ascii="Book Antiqua" w:eastAsia="Book Antiqua" w:hAnsi="Book Antiqua" w:cs="Book Antiqua"/>
          <w:color w:val="000000"/>
        </w:rPr>
        <w:t>ntireflux</w:t>
      </w:r>
      <w:proofErr w:type="spellEnd"/>
      <w:r w:rsidR="007015AA" w:rsidRPr="00F02889">
        <w:rPr>
          <w:rFonts w:ascii="Book Antiqua" w:eastAsia="Book Antiqua" w:hAnsi="Book Antiqua" w:cs="Book Antiqua"/>
          <w:color w:val="000000"/>
        </w:rPr>
        <w:t xml:space="preserve"> ablation therapy </w:t>
      </w:r>
      <w:r w:rsidRPr="00F02889">
        <w:rPr>
          <w:rFonts w:ascii="Book Antiqua" w:eastAsia="Book Antiqua" w:hAnsi="Book Antiqua" w:cs="Book Antiqua"/>
          <w:color w:val="000000"/>
        </w:rPr>
        <w:t xml:space="preserve">(ARAT), </w:t>
      </w:r>
      <w:r w:rsidR="007015AA" w:rsidRPr="00F02889">
        <w:rPr>
          <w:rFonts w:ascii="Book Antiqua" w:eastAsia="Book Antiqua" w:hAnsi="Book Antiqua" w:cs="Book Antiqua"/>
          <w:color w:val="000000"/>
        </w:rPr>
        <w:t xml:space="preserve">for reflux disease after poem procedure. </w:t>
      </w:r>
      <w:r w:rsidR="007015AA" w:rsidRPr="00F02889">
        <w:rPr>
          <w:rFonts w:ascii="Book Antiqua" w:eastAsia="Book Antiqua" w:hAnsi="Book Antiqua" w:cs="Book Antiqua"/>
          <w:caps/>
          <w:color w:val="000000"/>
        </w:rPr>
        <w:t>e</w:t>
      </w:r>
      <w:r w:rsidR="007015AA" w:rsidRPr="00F02889">
        <w:rPr>
          <w:rFonts w:ascii="Book Antiqua" w:eastAsia="Book Antiqua" w:hAnsi="Book Antiqua" w:cs="Book Antiqua"/>
          <w:color w:val="000000"/>
        </w:rPr>
        <w:t>arly clinical experience</w:t>
      </w:r>
      <w:r w:rsidRPr="00F02889">
        <w:rPr>
          <w:rFonts w:ascii="Book Antiqua" w:eastAsia="Book Antiqua" w:hAnsi="Book Antiqua" w:cs="Book Antiqua"/>
          <w:color w:val="000000"/>
        </w:rPr>
        <w:t xml:space="preserve">. </w:t>
      </w:r>
      <w:proofErr w:type="spellStart"/>
      <w:r w:rsidRPr="00F02889">
        <w:rPr>
          <w:rFonts w:ascii="Book Antiqua" w:eastAsia="Book Antiqua" w:hAnsi="Book Antiqua" w:cs="Book Antiqua"/>
          <w:i/>
          <w:color w:val="000000"/>
        </w:rPr>
        <w:t>Gastrointest</w:t>
      </w:r>
      <w:proofErr w:type="spellEnd"/>
      <w:r w:rsidRPr="00F02889">
        <w:rPr>
          <w:rFonts w:ascii="Book Antiqua" w:eastAsia="Book Antiqua" w:hAnsi="Book Antiqua" w:cs="Book Antiqua"/>
          <w:i/>
          <w:color w:val="000000"/>
        </w:rPr>
        <w:t xml:space="preserve"> </w:t>
      </w:r>
      <w:proofErr w:type="spellStart"/>
      <w:r w:rsidRPr="00F02889">
        <w:rPr>
          <w:rFonts w:ascii="Book Antiqua" w:eastAsia="Book Antiqua" w:hAnsi="Book Antiqua" w:cs="Book Antiqua"/>
          <w:i/>
          <w:color w:val="000000"/>
        </w:rPr>
        <w:t>Endosc</w:t>
      </w:r>
      <w:proofErr w:type="spellEnd"/>
      <w:r w:rsidRPr="00F02889">
        <w:rPr>
          <w:rFonts w:ascii="Book Antiqua" w:eastAsia="Book Antiqua" w:hAnsi="Book Antiqua" w:cs="Book Antiqua"/>
          <w:color w:val="000000"/>
        </w:rPr>
        <w:t xml:space="preserve"> 2020; </w:t>
      </w:r>
      <w:r w:rsidRPr="00F02889">
        <w:rPr>
          <w:rFonts w:ascii="Book Antiqua" w:eastAsia="Book Antiqua" w:hAnsi="Book Antiqua" w:cs="Book Antiqua"/>
          <w:b/>
          <w:color w:val="000000"/>
        </w:rPr>
        <w:t>91</w:t>
      </w:r>
      <w:r w:rsidRPr="00F02889">
        <w:rPr>
          <w:rFonts w:ascii="Book Antiqua" w:eastAsia="Book Antiqua" w:hAnsi="Book Antiqua" w:cs="Book Antiqua"/>
          <w:color w:val="000000"/>
        </w:rPr>
        <w:t>: AB130</w:t>
      </w:r>
    </w:p>
    <w:p w14:paraId="1811E7BB"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lastRenderedPageBreak/>
        <w:t xml:space="preserve">85 </w:t>
      </w:r>
      <w:proofErr w:type="spellStart"/>
      <w:r w:rsidRPr="00F02889">
        <w:rPr>
          <w:rFonts w:ascii="Book Antiqua" w:eastAsia="Book Antiqua" w:hAnsi="Book Antiqua" w:cs="Book Antiqua"/>
          <w:b/>
          <w:bCs/>
          <w:color w:val="000000"/>
        </w:rPr>
        <w:t>Schuitenmaker</w:t>
      </w:r>
      <w:proofErr w:type="spellEnd"/>
      <w:r w:rsidRPr="00F02889">
        <w:rPr>
          <w:rFonts w:ascii="Book Antiqua" w:eastAsia="Book Antiqua" w:hAnsi="Book Antiqua" w:cs="Book Antiqua"/>
          <w:b/>
          <w:bCs/>
          <w:color w:val="000000"/>
        </w:rPr>
        <w:t xml:space="preserve"> JM</w:t>
      </w:r>
      <w:r w:rsidRPr="00F02889">
        <w:rPr>
          <w:rFonts w:ascii="Book Antiqua" w:eastAsia="Book Antiqua" w:hAnsi="Book Antiqua" w:cs="Book Antiqua"/>
          <w:color w:val="000000"/>
        </w:rPr>
        <w:t xml:space="preserve">, van </w:t>
      </w:r>
      <w:proofErr w:type="spellStart"/>
      <w:r w:rsidRPr="00F02889">
        <w:rPr>
          <w:rFonts w:ascii="Book Antiqua" w:eastAsia="Book Antiqua" w:hAnsi="Book Antiqua" w:cs="Book Antiqua"/>
          <w:color w:val="000000"/>
        </w:rPr>
        <w:t>Hoeij</w:t>
      </w:r>
      <w:proofErr w:type="spellEnd"/>
      <w:r w:rsidRPr="00F02889">
        <w:rPr>
          <w:rFonts w:ascii="Book Antiqua" w:eastAsia="Book Antiqua" w:hAnsi="Book Antiqua" w:cs="Book Antiqua"/>
          <w:color w:val="000000"/>
        </w:rPr>
        <w:t xml:space="preserve"> FB, </w:t>
      </w:r>
      <w:proofErr w:type="spellStart"/>
      <w:r w:rsidRPr="00F02889">
        <w:rPr>
          <w:rFonts w:ascii="Book Antiqua" w:eastAsia="Book Antiqua" w:hAnsi="Book Antiqua" w:cs="Book Antiqua"/>
          <w:color w:val="000000"/>
        </w:rPr>
        <w:t>Schijven</w:t>
      </w:r>
      <w:proofErr w:type="spellEnd"/>
      <w:r w:rsidRPr="00F02889">
        <w:rPr>
          <w:rFonts w:ascii="Book Antiqua" w:eastAsia="Book Antiqua" w:hAnsi="Book Antiqua" w:cs="Book Antiqua"/>
          <w:color w:val="000000"/>
        </w:rPr>
        <w:t xml:space="preserve"> MP, Tack J, </w:t>
      </w:r>
      <w:proofErr w:type="spellStart"/>
      <w:r w:rsidRPr="00F02889">
        <w:rPr>
          <w:rFonts w:ascii="Book Antiqua" w:eastAsia="Book Antiqua" w:hAnsi="Book Antiqua" w:cs="Book Antiqua"/>
          <w:color w:val="000000"/>
        </w:rPr>
        <w:t>Conchillo</w:t>
      </w:r>
      <w:proofErr w:type="spellEnd"/>
      <w:r w:rsidRPr="00F02889">
        <w:rPr>
          <w:rFonts w:ascii="Book Antiqua" w:eastAsia="Book Antiqua" w:hAnsi="Book Antiqua" w:cs="Book Antiqua"/>
          <w:color w:val="000000"/>
        </w:rPr>
        <w:t xml:space="preserve"> JM, </w:t>
      </w:r>
      <w:proofErr w:type="spellStart"/>
      <w:r w:rsidRPr="00F02889">
        <w:rPr>
          <w:rFonts w:ascii="Book Antiqua" w:eastAsia="Book Antiqua" w:hAnsi="Book Antiqua" w:cs="Book Antiqua"/>
          <w:color w:val="000000"/>
        </w:rPr>
        <w:t>Hazebroek</w:t>
      </w:r>
      <w:proofErr w:type="spellEnd"/>
      <w:r w:rsidRPr="00F02889">
        <w:rPr>
          <w:rFonts w:ascii="Book Antiqua" w:eastAsia="Book Antiqua" w:hAnsi="Book Antiqua" w:cs="Book Antiqua"/>
          <w:color w:val="000000"/>
        </w:rPr>
        <w:t xml:space="preserve"> EJ, </w:t>
      </w:r>
      <w:proofErr w:type="spellStart"/>
      <w:r w:rsidRPr="00F02889">
        <w:rPr>
          <w:rFonts w:ascii="Book Antiqua" w:eastAsia="Book Antiqua" w:hAnsi="Book Antiqua" w:cs="Book Antiqua"/>
          <w:color w:val="000000"/>
        </w:rPr>
        <w:t>Smout</w:t>
      </w:r>
      <w:proofErr w:type="spellEnd"/>
      <w:r w:rsidRPr="00F02889">
        <w:rPr>
          <w:rFonts w:ascii="Book Antiqua" w:eastAsia="Book Antiqua" w:hAnsi="Book Antiqua" w:cs="Book Antiqua"/>
          <w:color w:val="000000"/>
        </w:rPr>
        <w:t xml:space="preserve"> AJPM, </w:t>
      </w:r>
      <w:proofErr w:type="spellStart"/>
      <w:r w:rsidRPr="00F02889">
        <w:rPr>
          <w:rFonts w:ascii="Book Antiqua" w:eastAsia="Book Antiqua" w:hAnsi="Book Antiqua" w:cs="Book Antiqua"/>
          <w:color w:val="000000"/>
        </w:rPr>
        <w:t>Bredenoord</w:t>
      </w:r>
      <w:proofErr w:type="spellEnd"/>
      <w:r w:rsidRPr="00F02889">
        <w:rPr>
          <w:rFonts w:ascii="Book Antiqua" w:eastAsia="Book Antiqua" w:hAnsi="Book Antiqua" w:cs="Book Antiqua"/>
          <w:color w:val="000000"/>
        </w:rPr>
        <w:t xml:space="preserve"> AJ. Pneumatic dilation for persistent dysphagia after </w:t>
      </w:r>
      <w:proofErr w:type="spellStart"/>
      <w:r w:rsidRPr="00F02889">
        <w:rPr>
          <w:rFonts w:ascii="Book Antiqua" w:eastAsia="Book Antiqua" w:hAnsi="Book Antiqua" w:cs="Book Antiqua"/>
          <w:color w:val="000000"/>
        </w:rPr>
        <w:t>antireflux</w:t>
      </w:r>
      <w:proofErr w:type="spellEnd"/>
      <w:r w:rsidRPr="00F02889">
        <w:rPr>
          <w:rFonts w:ascii="Book Antiqua" w:eastAsia="Book Antiqua" w:hAnsi="Book Antiqua" w:cs="Book Antiqua"/>
          <w:color w:val="000000"/>
        </w:rPr>
        <w:t xml:space="preserve"> surgery, a </w:t>
      </w:r>
      <w:proofErr w:type="spellStart"/>
      <w:r w:rsidRPr="00F02889">
        <w:rPr>
          <w:rFonts w:ascii="Book Antiqua" w:eastAsia="Book Antiqua" w:hAnsi="Book Antiqua" w:cs="Book Antiqua"/>
          <w:color w:val="000000"/>
        </w:rPr>
        <w:t>multicentre</w:t>
      </w:r>
      <w:proofErr w:type="spellEnd"/>
      <w:r w:rsidRPr="00F02889">
        <w:rPr>
          <w:rFonts w:ascii="Book Antiqua" w:eastAsia="Book Antiqua" w:hAnsi="Book Antiqua" w:cs="Book Antiqua"/>
          <w:color w:val="000000"/>
        </w:rPr>
        <w:t xml:space="preserve"> single-blind </w:t>
      </w:r>
      <w:proofErr w:type="spellStart"/>
      <w:r w:rsidRPr="00F02889">
        <w:rPr>
          <w:rFonts w:ascii="Book Antiqua" w:eastAsia="Book Antiqua" w:hAnsi="Book Antiqua" w:cs="Book Antiqua"/>
          <w:color w:val="000000"/>
        </w:rPr>
        <w:t>randomised</w:t>
      </w:r>
      <w:proofErr w:type="spellEnd"/>
      <w:r w:rsidRPr="00F02889">
        <w:rPr>
          <w:rFonts w:ascii="Book Antiqua" w:eastAsia="Book Antiqua" w:hAnsi="Book Antiqua" w:cs="Book Antiqua"/>
          <w:color w:val="000000"/>
        </w:rPr>
        <w:t xml:space="preserve"> sham-controlled clinical trial. </w:t>
      </w:r>
      <w:r w:rsidRPr="00F02889">
        <w:rPr>
          <w:rFonts w:ascii="Book Antiqua" w:eastAsia="Book Antiqua" w:hAnsi="Book Antiqua" w:cs="Book Antiqua"/>
          <w:i/>
          <w:iCs/>
          <w:color w:val="000000"/>
        </w:rPr>
        <w:t>Gut</w:t>
      </w:r>
      <w:r w:rsidRPr="00F02889">
        <w:rPr>
          <w:rFonts w:ascii="Book Antiqua" w:eastAsia="Book Antiqua" w:hAnsi="Book Antiqua" w:cs="Book Antiqua"/>
          <w:color w:val="000000"/>
        </w:rPr>
        <w:t xml:space="preserve"> 2021 [PMID: 33452179 D</w:t>
      </w:r>
      <w:r w:rsidR="007015AA" w:rsidRPr="00F02889">
        <w:rPr>
          <w:rFonts w:ascii="Book Antiqua" w:eastAsia="Book Antiqua" w:hAnsi="Book Antiqua" w:cs="Book Antiqua"/>
          <w:color w:val="000000"/>
        </w:rPr>
        <w:t>OI: 10.1136/gutjnl-2020-322355</w:t>
      </w:r>
      <w:r w:rsidRPr="00F02889">
        <w:rPr>
          <w:rFonts w:ascii="Book Antiqua" w:eastAsia="Book Antiqua" w:hAnsi="Book Antiqua" w:cs="Book Antiqua"/>
          <w:color w:val="000000"/>
        </w:rPr>
        <w:t>]</w:t>
      </w:r>
    </w:p>
    <w:p w14:paraId="01F3AADB"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86 </w:t>
      </w:r>
      <w:r w:rsidRPr="00F02889">
        <w:rPr>
          <w:rFonts w:ascii="Book Antiqua" w:eastAsia="Book Antiqua" w:hAnsi="Book Antiqua" w:cs="Book Antiqua"/>
          <w:b/>
          <w:bCs/>
          <w:color w:val="000000"/>
        </w:rPr>
        <w:t>Seleem WM</w:t>
      </w:r>
      <w:r w:rsidRPr="00F02889">
        <w:rPr>
          <w:rFonts w:ascii="Book Antiqua" w:eastAsia="Book Antiqua" w:hAnsi="Book Antiqua" w:cs="Book Antiqua"/>
          <w:color w:val="000000"/>
        </w:rPr>
        <w:t xml:space="preserve">, Hanafy AS, Mohamed SI. Endoscopic management of refractory gastroesophageal reflux disease. </w:t>
      </w:r>
      <w:proofErr w:type="spellStart"/>
      <w:r w:rsidRPr="00F02889">
        <w:rPr>
          <w:rFonts w:ascii="Book Antiqua" w:eastAsia="Book Antiqua" w:hAnsi="Book Antiqua" w:cs="Book Antiqua"/>
          <w:i/>
          <w:iCs/>
          <w:color w:val="000000"/>
        </w:rPr>
        <w:t>Scand</w:t>
      </w:r>
      <w:proofErr w:type="spellEnd"/>
      <w:r w:rsidRPr="00F02889">
        <w:rPr>
          <w:rFonts w:ascii="Book Antiqua" w:eastAsia="Book Antiqua" w:hAnsi="Book Antiqua" w:cs="Book Antiqua"/>
          <w:i/>
          <w:iCs/>
          <w:color w:val="000000"/>
        </w:rPr>
        <w:t xml:space="preserve"> J Gastroenterol</w:t>
      </w:r>
      <w:r w:rsidRPr="00F02889">
        <w:rPr>
          <w:rFonts w:ascii="Book Antiqua" w:eastAsia="Book Antiqua" w:hAnsi="Book Antiqua" w:cs="Book Antiqua"/>
          <w:color w:val="000000"/>
        </w:rPr>
        <w:t xml:space="preserve"> 2018; </w:t>
      </w:r>
      <w:r w:rsidRPr="00F02889">
        <w:rPr>
          <w:rFonts w:ascii="Book Antiqua" w:eastAsia="Book Antiqua" w:hAnsi="Book Antiqua" w:cs="Book Antiqua"/>
          <w:b/>
          <w:bCs/>
          <w:color w:val="000000"/>
        </w:rPr>
        <w:t>53</w:t>
      </w:r>
      <w:r w:rsidRPr="00F02889">
        <w:rPr>
          <w:rFonts w:ascii="Book Antiqua" w:eastAsia="Book Antiqua" w:hAnsi="Book Antiqua" w:cs="Book Antiqua"/>
          <w:color w:val="000000"/>
        </w:rPr>
        <w:t>: 390-397 [PMID: 29488430 DOI: 10.1080/00365521.2018.1445775]</w:t>
      </w:r>
    </w:p>
    <w:p w14:paraId="7BEE56B1"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87 </w:t>
      </w:r>
      <w:r w:rsidRPr="00F02889">
        <w:rPr>
          <w:rFonts w:ascii="Book Antiqua" w:eastAsia="Book Antiqua" w:hAnsi="Book Antiqua" w:cs="Book Antiqua"/>
          <w:b/>
          <w:bCs/>
          <w:color w:val="000000"/>
        </w:rPr>
        <w:t>Hu HQ</w:t>
      </w:r>
      <w:r w:rsidRPr="00F02889">
        <w:rPr>
          <w:rFonts w:ascii="Book Antiqua" w:eastAsia="Book Antiqua" w:hAnsi="Book Antiqua" w:cs="Book Antiqua"/>
          <w:color w:val="000000"/>
        </w:rPr>
        <w:t xml:space="preserve">, Li HK, </w:t>
      </w:r>
      <w:proofErr w:type="spellStart"/>
      <w:r w:rsidRPr="00F02889">
        <w:rPr>
          <w:rFonts w:ascii="Book Antiqua" w:eastAsia="Book Antiqua" w:hAnsi="Book Antiqua" w:cs="Book Antiqua"/>
          <w:color w:val="000000"/>
        </w:rPr>
        <w:t>Xiong</w:t>
      </w:r>
      <w:proofErr w:type="spellEnd"/>
      <w:r w:rsidRPr="00F02889">
        <w:rPr>
          <w:rFonts w:ascii="Book Antiqua" w:eastAsia="Book Antiqua" w:hAnsi="Book Antiqua" w:cs="Book Antiqua"/>
          <w:color w:val="000000"/>
        </w:rPr>
        <w:t xml:space="preserve"> Y, Zhang XB, Zhi JL, Wang XX, Ling-Hu EQ. Peroral endoscopic cardial constriction in gastroesophageal reflux disease. </w:t>
      </w:r>
      <w:r w:rsidRPr="00F02889">
        <w:rPr>
          <w:rFonts w:ascii="Book Antiqua" w:eastAsia="Book Antiqua" w:hAnsi="Book Antiqua" w:cs="Book Antiqua"/>
          <w:i/>
          <w:iCs/>
          <w:color w:val="000000"/>
        </w:rPr>
        <w:t>Medicine (Baltimore)</w:t>
      </w:r>
      <w:r w:rsidRPr="00F02889">
        <w:rPr>
          <w:rFonts w:ascii="Book Antiqua" w:eastAsia="Book Antiqua" w:hAnsi="Book Antiqua" w:cs="Book Antiqua"/>
          <w:color w:val="000000"/>
        </w:rPr>
        <w:t xml:space="preserve"> 2018; </w:t>
      </w:r>
      <w:r w:rsidRPr="00F02889">
        <w:rPr>
          <w:rFonts w:ascii="Book Antiqua" w:eastAsia="Book Antiqua" w:hAnsi="Book Antiqua" w:cs="Book Antiqua"/>
          <w:b/>
          <w:bCs/>
          <w:color w:val="000000"/>
        </w:rPr>
        <w:t>97</w:t>
      </w:r>
      <w:r w:rsidRPr="00F02889">
        <w:rPr>
          <w:rFonts w:ascii="Book Antiqua" w:eastAsia="Book Antiqua" w:hAnsi="Book Antiqua" w:cs="Book Antiqua"/>
          <w:color w:val="000000"/>
        </w:rPr>
        <w:t>: e0169 [PMID: 29642142 DOI: 10.1097/MD.0000000000010169]</w:t>
      </w:r>
    </w:p>
    <w:p w14:paraId="0180BAEB"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88 </w:t>
      </w:r>
      <w:r w:rsidRPr="00F02889">
        <w:rPr>
          <w:rFonts w:ascii="Book Antiqua" w:eastAsia="Book Antiqua" w:hAnsi="Book Antiqua" w:cs="Book Antiqua"/>
          <w:b/>
          <w:bCs/>
          <w:color w:val="000000"/>
        </w:rPr>
        <w:t>Liu S</w:t>
      </w:r>
      <w:r w:rsidRPr="00F02889">
        <w:rPr>
          <w:rFonts w:ascii="Book Antiqua" w:eastAsia="Book Antiqua" w:hAnsi="Book Antiqua" w:cs="Book Antiqua"/>
          <w:color w:val="000000"/>
        </w:rPr>
        <w:t xml:space="preserve">, Chai N, </w:t>
      </w:r>
      <w:proofErr w:type="spellStart"/>
      <w:r w:rsidRPr="00F02889">
        <w:rPr>
          <w:rFonts w:ascii="Book Antiqua" w:eastAsia="Book Antiqua" w:hAnsi="Book Antiqua" w:cs="Book Antiqua"/>
          <w:color w:val="000000"/>
        </w:rPr>
        <w:t>Zhai</w:t>
      </w:r>
      <w:proofErr w:type="spellEnd"/>
      <w:r w:rsidRPr="00F02889">
        <w:rPr>
          <w:rFonts w:ascii="Book Antiqua" w:eastAsia="Book Antiqua" w:hAnsi="Book Antiqua" w:cs="Book Antiqua"/>
          <w:color w:val="000000"/>
        </w:rPr>
        <w:t xml:space="preserve"> Y, Zou J, Feng X, Li Z, Li L, Zhang X, Wang X, Wang S, </w:t>
      </w:r>
      <w:proofErr w:type="spellStart"/>
      <w:r w:rsidRPr="00F02889">
        <w:rPr>
          <w:rFonts w:ascii="Book Antiqua" w:eastAsia="Book Antiqua" w:hAnsi="Book Antiqua" w:cs="Book Antiqua"/>
          <w:color w:val="000000"/>
        </w:rPr>
        <w:t>Linghu</w:t>
      </w:r>
      <w:proofErr w:type="spellEnd"/>
      <w:r w:rsidRPr="00F02889">
        <w:rPr>
          <w:rFonts w:ascii="Book Antiqua" w:eastAsia="Book Antiqua" w:hAnsi="Book Antiqua" w:cs="Book Antiqua"/>
          <w:color w:val="000000"/>
        </w:rPr>
        <w:t xml:space="preserve"> EQ. New treatment method for refractory gastroesophageal reflux disease (GERD): C-BLART (clip band ligation anti-reflux therapy)-a short-term study. </w:t>
      </w:r>
      <w:r w:rsidRPr="00F02889">
        <w:rPr>
          <w:rFonts w:ascii="Book Antiqua" w:eastAsia="Book Antiqua" w:hAnsi="Book Antiqua" w:cs="Book Antiqua"/>
          <w:i/>
          <w:iCs/>
          <w:color w:val="000000"/>
        </w:rPr>
        <w:t xml:space="preserve">Surg </w:t>
      </w:r>
      <w:proofErr w:type="spellStart"/>
      <w:r w:rsidRPr="00F02889">
        <w:rPr>
          <w:rFonts w:ascii="Book Antiqua" w:eastAsia="Book Antiqua" w:hAnsi="Book Antiqua" w:cs="Book Antiqua"/>
          <w:i/>
          <w:iCs/>
          <w:color w:val="000000"/>
        </w:rPr>
        <w:t>Endosc</w:t>
      </w:r>
      <w:proofErr w:type="spellEnd"/>
      <w:r w:rsidRPr="00F02889">
        <w:rPr>
          <w:rFonts w:ascii="Book Antiqua" w:eastAsia="Book Antiqua" w:hAnsi="Book Antiqua" w:cs="Book Antiqua"/>
          <w:color w:val="000000"/>
        </w:rPr>
        <w:t xml:space="preserve"> 2020; </w:t>
      </w:r>
      <w:r w:rsidRPr="00F02889">
        <w:rPr>
          <w:rFonts w:ascii="Book Antiqua" w:eastAsia="Book Antiqua" w:hAnsi="Book Antiqua" w:cs="Book Antiqua"/>
          <w:b/>
          <w:bCs/>
          <w:color w:val="000000"/>
        </w:rPr>
        <w:t>34</w:t>
      </w:r>
      <w:r w:rsidRPr="00F02889">
        <w:rPr>
          <w:rFonts w:ascii="Book Antiqua" w:eastAsia="Book Antiqua" w:hAnsi="Book Antiqua" w:cs="Book Antiqua"/>
          <w:color w:val="000000"/>
        </w:rPr>
        <w:t>: 4516-4524 [PMID: 31728750 DOI: 10.1007/s00464-019-07238-3]</w:t>
      </w:r>
    </w:p>
    <w:p w14:paraId="428F8218"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89 </w:t>
      </w:r>
      <w:proofErr w:type="spellStart"/>
      <w:r w:rsidRPr="00F02889">
        <w:rPr>
          <w:rFonts w:ascii="Book Antiqua" w:eastAsia="Book Antiqua" w:hAnsi="Book Antiqua" w:cs="Book Antiqua"/>
          <w:b/>
          <w:bCs/>
          <w:color w:val="000000"/>
        </w:rPr>
        <w:t>Benias</w:t>
      </w:r>
      <w:proofErr w:type="spellEnd"/>
      <w:r w:rsidRPr="00F02889">
        <w:rPr>
          <w:rFonts w:ascii="Book Antiqua" w:eastAsia="Book Antiqua" w:hAnsi="Book Antiqua" w:cs="Book Antiqua"/>
          <w:b/>
          <w:bCs/>
          <w:color w:val="000000"/>
        </w:rPr>
        <w:t xml:space="preserve"> PC</w:t>
      </w:r>
      <w:r w:rsidRPr="00F02889">
        <w:rPr>
          <w:rFonts w:ascii="Book Antiqua" w:eastAsia="Book Antiqua" w:hAnsi="Book Antiqua" w:cs="Book Antiqua"/>
          <w:color w:val="000000"/>
        </w:rPr>
        <w:t xml:space="preserve">, D'Souza L, Lan G, </w:t>
      </w:r>
      <w:proofErr w:type="spellStart"/>
      <w:r w:rsidRPr="00F02889">
        <w:rPr>
          <w:rFonts w:ascii="Book Antiqua" w:eastAsia="Book Antiqua" w:hAnsi="Book Antiqua" w:cs="Book Antiqua"/>
          <w:color w:val="000000"/>
        </w:rPr>
        <w:t>Gluckman</w:t>
      </w:r>
      <w:proofErr w:type="spellEnd"/>
      <w:r w:rsidRPr="00F02889">
        <w:rPr>
          <w:rFonts w:ascii="Book Antiqua" w:eastAsia="Book Antiqua" w:hAnsi="Book Antiqua" w:cs="Book Antiqua"/>
          <w:color w:val="000000"/>
        </w:rPr>
        <w:t xml:space="preserve"> C, Inamdar S, Trindade AJ, Miller LS, </w:t>
      </w:r>
      <w:proofErr w:type="spellStart"/>
      <w:r w:rsidRPr="00F02889">
        <w:rPr>
          <w:rFonts w:ascii="Book Antiqua" w:eastAsia="Book Antiqua" w:hAnsi="Book Antiqua" w:cs="Book Antiqua"/>
          <w:color w:val="000000"/>
        </w:rPr>
        <w:t>Carr</w:t>
      </w:r>
      <w:proofErr w:type="spellEnd"/>
      <w:r w:rsidRPr="00F02889">
        <w:rPr>
          <w:rFonts w:ascii="Book Antiqua" w:eastAsia="Book Antiqua" w:hAnsi="Book Antiqua" w:cs="Book Antiqua"/>
          <w:color w:val="000000"/>
        </w:rPr>
        <w:t xml:space="preserve">-Locke DL. Initial experience with a novel resection and plication (RAP) method for acid reflux: a pilot study. </w:t>
      </w:r>
      <w:proofErr w:type="spellStart"/>
      <w:r w:rsidRPr="00F02889">
        <w:rPr>
          <w:rFonts w:ascii="Book Antiqua" w:eastAsia="Book Antiqua" w:hAnsi="Book Antiqua" w:cs="Book Antiqua"/>
          <w:i/>
          <w:iCs/>
          <w:color w:val="000000"/>
        </w:rPr>
        <w:t>Endosc</w:t>
      </w:r>
      <w:proofErr w:type="spellEnd"/>
      <w:r w:rsidRPr="00F02889">
        <w:rPr>
          <w:rFonts w:ascii="Book Antiqua" w:eastAsia="Book Antiqua" w:hAnsi="Book Antiqua" w:cs="Book Antiqua"/>
          <w:i/>
          <w:iCs/>
          <w:color w:val="000000"/>
        </w:rPr>
        <w:t xml:space="preserve"> Int Open</w:t>
      </w:r>
      <w:r w:rsidRPr="00F02889">
        <w:rPr>
          <w:rFonts w:ascii="Book Antiqua" w:eastAsia="Book Antiqua" w:hAnsi="Book Antiqua" w:cs="Book Antiqua"/>
          <w:color w:val="000000"/>
        </w:rPr>
        <w:t xml:space="preserve"> 2018; </w:t>
      </w:r>
      <w:r w:rsidRPr="00F02889">
        <w:rPr>
          <w:rFonts w:ascii="Book Antiqua" w:eastAsia="Book Antiqua" w:hAnsi="Book Antiqua" w:cs="Book Antiqua"/>
          <w:b/>
          <w:bCs/>
          <w:color w:val="000000"/>
        </w:rPr>
        <w:t>6</w:t>
      </w:r>
      <w:r w:rsidRPr="00F02889">
        <w:rPr>
          <w:rFonts w:ascii="Book Antiqua" w:eastAsia="Book Antiqua" w:hAnsi="Book Antiqua" w:cs="Book Antiqua"/>
          <w:color w:val="000000"/>
        </w:rPr>
        <w:t>: E443-E449 [PMID: 29607397 DOI: 10.1055/s-0044-101453]</w:t>
      </w:r>
    </w:p>
    <w:p w14:paraId="167E9975" w14:textId="77777777" w:rsidR="00A77B3E" w:rsidRPr="00F02889" w:rsidRDefault="009F2BAC" w:rsidP="007364E8">
      <w:pPr>
        <w:snapToGrid w:val="0"/>
        <w:spacing w:line="360" w:lineRule="auto"/>
        <w:jc w:val="both"/>
        <w:rPr>
          <w:rFonts w:ascii="Book Antiqua" w:hAnsi="Book Antiqua"/>
          <w:lang w:val="es-ES"/>
        </w:rPr>
      </w:pPr>
      <w:r w:rsidRPr="00F02889">
        <w:rPr>
          <w:rFonts w:ascii="Book Antiqua" w:eastAsia="Book Antiqua" w:hAnsi="Book Antiqua" w:cs="Book Antiqua"/>
          <w:color w:val="000000"/>
        </w:rPr>
        <w:t xml:space="preserve">90 </w:t>
      </w:r>
      <w:r w:rsidRPr="00F02889">
        <w:rPr>
          <w:rFonts w:ascii="Book Antiqua" w:eastAsia="Book Antiqua" w:hAnsi="Book Antiqua" w:cs="Book Antiqua"/>
          <w:b/>
          <w:bCs/>
          <w:color w:val="000000"/>
        </w:rPr>
        <w:t>Janu P</w:t>
      </w:r>
      <w:r w:rsidRPr="00F02889">
        <w:rPr>
          <w:rFonts w:ascii="Book Antiqua" w:eastAsia="Book Antiqua" w:hAnsi="Book Antiqua" w:cs="Book Antiqua"/>
          <w:color w:val="000000"/>
        </w:rPr>
        <w:t xml:space="preserve">, </w:t>
      </w:r>
      <w:proofErr w:type="spellStart"/>
      <w:r w:rsidRPr="00F02889">
        <w:rPr>
          <w:rFonts w:ascii="Book Antiqua" w:eastAsia="Book Antiqua" w:hAnsi="Book Antiqua" w:cs="Book Antiqua"/>
          <w:color w:val="000000"/>
        </w:rPr>
        <w:t>Shughoury</w:t>
      </w:r>
      <w:proofErr w:type="spellEnd"/>
      <w:r w:rsidRPr="00F02889">
        <w:rPr>
          <w:rFonts w:ascii="Book Antiqua" w:eastAsia="Book Antiqua" w:hAnsi="Book Antiqua" w:cs="Book Antiqua"/>
          <w:color w:val="000000"/>
        </w:rPr>
        <w:t xml:space="preserve"> AB, Venkat K, </w:t>
      </w:r>
      <w:proofErr w:type="spellStart"/>
      <w:r w:rsidRPr="00F02889">
        <w:rPr>
          <w:rFonts w:ascii="Book Antiqua" w:eastAsia="Book Antiqua" w:hAnsi="Book Antiqua" w:cs="Book Antiqua"/>
          <w:color w:val="000000"/>
        </w:rPr>
        <w:t>Hurwich</w:t>
      </w:r>
      <w:proofErr w:type="spellEnd"/>
      <w:r w:rsidRPr="00F02889">
        <w:rPr>
          <w:rFonts w:ascii="Book Antiqua" w:eastAsia="Book Antiqua" w:hAnsi="Book Antiqua" w:cs="Book Antiqua"/>
          <w:color w:val="000000"/>
        </w:rPr>
        <w:t xml:space="preserve"> D, </w:t>
      </w:r>
      <w:proofErr w:type="spellStart"/>
      <w:r w:rsidRPr="00F02889">
        <w:rPr>
          <w:rFonts w:ascii="Book Antiqua" w:eastAsia="Book Antiqua" w:hAnsi="Book Antiqua" w:cs="Book Antiqua"/>
          <w:color w:val="000000"/>
        </w:rPr>
        <w:t>Galouzis</w:t>
      </w:r>
      <w:proofErr w:type="spellEnd"/>
      <w:r w:rsidRPr="00F02889">
        <w:rPr>
          <w:rFonts w:ascii="Book Antiqua" w:eastAsia="Book Antiqua" w:hAnsi="Book Antiqua" w:cs="Book Antiqua"/>
          <w:color w:val="000000"/>
        </w:rPr>
        <w:t xml:space="preserve"> T, </w:t>
      </w:r>
      <w:proofErr w:type="spellStart"/>
      <w:r w:rsidRPr="00F02889">
        <w:rPr>
          <w:rFonts w:ascii="Book Antiqua" w:eastAsia="Book Antiqua" w:hAnsi="Book Antiqua" w:cs="Book Antiqua"/>
          <w:color w:val="000000"/>
        </w:rPr>
        <w:t>Siatras</w:t>
      </w:r>
      <w:proofErr w:type="spellEnd"/>
      <w:r w:rsidRPr="00F02889">
        <w:rPr>
          <w:rFonts w:ascii="Book Antiqua" w:eastAsia="Book Antiqua" w:hAnsi="Book Antiqua" w:cs="Book Antiqua"/>
          <w:color w:val="000000"/>
        </w:rPr>
        <w:t xml:space="preserve"> J, Streeter D, </w:t>
      </w:r>
      <w:proofErr w:type="spellStart"/>
      <w:r w:rsidRPr="00F02889">
        <w:rPr>
          <w:rFonts w:ascii="Book Antiqua" w:eastAsia="Book Antiqua" w:hAnsi="Book Antiqua" w:cs="Book Antiqua"/>
          <w:color w:val="000000"/>
        </w:rPr>
        <w:t>Korman</w:t>
      </w:r>
      <w:proofErr w:type="spellEnd"/>
      <w:r w:rsidRPr="00F02889">
        <w:rPr>
          <w:rFonts w:ascii="Book Antiqua" w:eastAsia="Book Antiqua" w:hAnsi="Book Antiqua" w:cs="Book Antiqua"/>
          <w:color w:val="000000"/>
        </w:rPr>
        <w:t xml:space="preserve"> K, </w:t>
      </w:r>
      <w:proofErr w:type="spellStart"/>
      <w:r w:rsidRPr="00F02889">
        <w:rPr>
          <w:rFonts w:ascii="Book Antiqua" w:eastAsia="Book Antiqua" w:hAnsi="Book Antiqua" w:cs="Book Antiqua"/>
          <w:color w:val="000000"/>
        </w:rPr>
        <w:t>Mavrelis</w:t>
      </w:r>
      <w:proofErr w:type="spellEnd"/>
      <w:r w:rsidRPr="00F02889">
        <w:rPr>
          <w:rFonts w:ascii="Book Antiqua" w:eastAsia="Book Antiqua" w:hAnsi="Book Antiqua" w:cs="Book Antiqua"/>
          <w:color w:val="000000"/>
        </w:rPr>
        <w:t xml:space="preserve"> G, </w:t>
      </w:r>
      <w:proofErr w:type="spellStart"/>
      <w:r w:rsidRPr="00F02889">
        <w:rPr>
          <w:rFonts w:ascii="Book Antiqua" w:eastAsia="Book Antiqua" w:hAnsi="Book Antiqua" w:cs="Book Antiqua"/>
          <w:color w:val="000000"/>
        </w:rPr>
        <w:t>Mavrelis</w:t>
      </w:r>
      <w:proofErr w:type="spellEnd"/>
      <w:r w:rsidRPr="00F02889">
        <w:rPr>
          <w:rFonts w:ascii="Book Antiqua" w:eastAsia="Book Antiqua" w:hAnsi="Book Antiqua" w:cs="Book Antiqua"/>
          <w:color w:val="000000"/>
        </w:rPr>
        <w:t xml:space="preserve"> P. Laparoscopic Hiatal Hernia Repair Followed by Transoral Incisionless Fundoplication With EsophyX Device (HH + TIF): Efficacy and Safety in Two Community Hospitals. </w:t>
      </w:r>
      <w:proofErr w:type="spellStart"/>
      <w:r w:rsidRPr="00F02889">
        <w:rPr>
          <w:rFonts w:ascii="Book Antiqua" w:eastAsia="Book Antiqua" w:hAnsi="Book Antiqua" w:cs="Book Antiqua"/>
          <w:i/>
          <w:iCs/>
          <w:color w:val="000000"/>
          <w:lang w:val="es-ES"/>
        </w:rPr>
        <w:t>Surg</w:t>
      </w:r>
      <w:proofErr w:type="spellEnd"/>
      <w:r w:rsidRPr="00F02889">
        <w:rPr>
          <w:rFonts w:ascii="Book Antiqua" w:eastAsia="Book Antiqua" w:hAnsi="Book Antiqua" w:cs="Book Antiqua"/>
          <w:i/>
          <w:iCs/>
          <w:color w:val="000000"/>
          <w:lang w:val="es-ES"/>
        </w:rPr>
        <w:t xml:space="preserve"> </w:t>
      </w:r>
      <w:proofErr w:type="spellStart"/>
      <w:r w:rsidRPr="00F02889">
        <w:rPr>
          <w:rFonts w:ascii="Book Antiqua" w:eastAsia="Book Antiqua" w:hAnsi="Book Antiqua" w:cs="Book Antiqua"/>
          <w:i/>
          <w:iCs/>
          <w:color w:val="000000"/>
          <w:lang w:val="es-ES"/>
        </w:rPr>
        <w:t>Innov</w:t>
      </w:r>
      <w:proofErr w:type="spellEnd"/>
      <w:r w:rsidRPr="00F02889">
        <w:rPr>
          <w:rFonts w:ascii="Book Antiqua" w:eastAsia="Book Antiqua" w:hAnsi="Book Antiqua" w:cs="Book Antiqua"/>
          <w:color w:val="000000"/>
          <w:lang w:val="es-ES"/>
        </w:rPr>
        <w:t xml:space="preserve"> 2019; </w:t>
      </w:r>
      <w:r w:rsidRPr="00F02889">
        <w:rPr>
          <w:rFonts w:ascii="Book Antiqua" w:eastAsia="Book Antiqua" w:hAnsi="Book Antiqua" w:cs="Book Antiqua"/>
          <w:b/>
          <w:bCs/>
          <w:color w:val="000000"/>
          <w:lang w:val="es-ES"/>
        </w:rPr>
        <w:t>26</w:t>
      </w:r>
      <w:r w:rsidRPr="00F02889">
        <w:rPr>
          <w:rFonts w:ascii="Book Antiqua" w:eastAsia="Book Antiqua" w:hAnsi="Book Antiqua" w:cs="Book Antiqua"/>
          <w:color w:val="000000"/>
          <w:lang w:val="es-ES"/>
        </w:rPr>
        <w:t>: 675-686 [PMID: 31431138 DOI: 10.1177/1553350619869449]</w:t>
      </w:r>
    </w:p>
    <w:p w14:paraId="11D1C811"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lang w:val="es-ES"/>
        </w:rPr>
        <w:t xml:space="preserve">91 </w:t>
      </w:r>
      <w:proofErr w:type="spellStart"/>
      <w:r w:rsidRPr="00F02889">
        <w:rPr>
          <w:rFonts w:ascii="Book Antiqua" w:eastAsia="Book Antiqua" w:hAnsi="Book Antiqua" w:cs="Book Antiqua"/>
          <w:b/>
          <w:bCs/>
          <w:color w:val="000000"/>
          <w:lang w:val="es-ES"/>
        </w:rPr>
        <w:t>Fundacion</w:t>
      </w:r>
      <w:proofErr w:type="spellEnd"/>
      <w:r w:rsidRPr="00F02889">
        <w:rPr>
          <w:rFonts w:ascii="Book Antiqua" w:eastAsia="Book Antiqua" w:hAnsi="Book Antiqua" w:cs="Book Antiqua"/>
          <w:b/>
          <w:bCs/>
          <w:color w:val="000000"/>
          <w:lang w:val="es-ES"/>
        </w:rPr>
        <w:t xml:space="preserve"> para la </w:t>
      </w:r>
      <w:proofErr w:type="spellStart"/>
      <w:r w:rsidRPr="00F02889">
        <w:rPr>
          <w:rFonts w:ascii="Book Antiqua" w:eastAsia="Book Antiqua" w:hAnsi="Book Antiqua" w:cs="Book Antiqua"/>
          <w:b/>
          <w:bCs/>
          <w:color w:val="000000"/>
          <w:lang w:val="es-ES"/>
        </w:rPr>
        <w:t>Investigacion</w:t>
      </w:r>
      <w:proofErr w:type="spellEnd"/>
      <w:r w:rsidRPr="00F02889">
        <w:rPr>
          <w:rFonts w:ascii="Book Antiqua" w:eastAsia="Book Antiqua" w:hAnsi="Book Antiqua" w:cs="Book Antiqua"/>
          <w:b/>
          <w:bCs/>
          <w:color w:val="000000"/>
          <w:lang w:val="es-ES"/>
        </w:rPr>
        <w:t xml:space="preserve"> </w:t>
      </w:r>
      <w:proofErr w:type="spellStart"/>
      <w:r w:rsidRPr="00F02889">
        <w:rPr>
          <w:rFonts w:ascii="Book Antiqua" w:eastAsia="Book Antiqua" w:hAnsi="Book Antiqua" w:cs="Book Antiqua"/>
          <w:b/>
          <w:bCs/>
          <w:color w:val="000000"/>
          <w:lang w:val="es-ES"/>
        </w:rPr>
        <w:t>Biomedica</w:t>
      </w:r>
      <w:proofErr w:type="spellEnd"/>
      <w:r w:rsidRPr="00F02889">
        <w:rPr>
          <w:rFonts w:ascii="Book Antiqua" w:eastAsia="Book Antiqua" w:hAnsi="Book Antiqua" w:cs="Book Antiqua"/>
          <w:b/>
          <w:bCs/>
          <w:color w:val="000000"/>
          <w:lang w:val="es-ES"/>
        </w:rPr>
        <w:t xml:space="preserve"> del Hospital Universitario Ramon y Cajal. </w:t>
      </w:r>
      <w:r w:rsidRPr="00F02889">
        <w:rPr>
          <w:rFonts w:ascii="Book Antiqua" w:eastAsia="Book Antiqua" w:hAnsi="Book Antiqua" w:cs="Book Antiqua"/>
          <w:bCs/>
          <w:color w:val="000000"/>
        </w:rPr>
        <w:t>Double-blind,</w:t>
      </w:r>
      <w:r w:rsidRPr="00F02889">
        <w:rPr>
          <w:rFonts w:ascii="Book Antiqua" w:eastAsia="Book Antiqua" w:hAnsi="Book Antiqua" w:cs="Book Antiqua"/>
          <w:color w:val="000000"/>
        </w:rPr>
        <w:t xml:space="preserve"> Placebo-controlled Clinical Trial on the Efficacy of </w:t>
      </w:r>
      <w:proofErr w:type="spellStart"/>
      <w:r w:rsidRPr="00F02889">
        <w:rPr>
          <w:rFonts w:ascii="Book Antiqua" w:eastAsia="Book Antiqua" w:hAnsi="Book Antiqua" w:cs="Book Antiqua"/>
          <w:color w:val="000000"/>
        </w:rPr>
        <w:t>Antireflux</w:t>
      </w:r>
      <w:proofErr w:type="spellEnd"/>
      <w:r w:rsidRPr="00F02889">
        <w:rPr>
          <w:rFonts w:ascii="Book Antiqua" w:eastAsia="Book Antiqua" w:hAnsi="Book Antiqua" w:cs="Book Antiqua"/>
          <w:color w:val="000000"/>
        </w:rPr>
        <w:t xml:space="preserve"> Ablation of the Cardiac Mucosa for the Treatment of Gastroesophageal Reflux Disease. Available from: </w:t>
      </w:r>
      <w:hyperlink r:id="rId7" w:history="1">
        <w:r w:rsidR="00C709FF" w:rsidRPr="00F02889">
          <w:rPr>
            <w:rStyle w:val="Hyperlink"/>
            <w:rFonts w:ascii="Book Antiqua" w:eastAsia="Book Antiqua" w:hAnsi="Book Antiqua" w:cs="Book Antiqua"/>
          </w:rPr>
          <w:t>https://clinicaltrials.gov/ct2/show/NCT04711655</w:t>
        </w:r>
      </w:hyperlink>
      <w:r w:rsidR="00C709FF" w:rsidRPr="00F02889">
        <w:rPr>
          <w:rFonts w:ascii="Book Antiqua" w:eastAsia="Book Antiqua" w:hAnsi="Book Antiqua" w:cs="Book Antiqua"/>
          <w:color w:val="000000"/>
        </w:rPr>
        <w:t xml:space="preserve"> </w:t>
      </w:r>
    </w:p>
    <w:p w14:paraId="37F4EE3F"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92 </w:t>
      </w:r>
      <w:proofErr w:type="spellStart"/>
      <w:r w:rsidRPr="00F02889">
        <w:rPr>
          <w:rFonts w:ascii="Book Antiqua" w:eastAsia="Book Antiqua" w:hAnsi="Book Antiqua" w:cs="Book Antiqua"/>
          <w:b/>
          <w:bCs/>
          <w:color w:val="000000"/>
        </w:rPr>
        <w:t>Gyawali</w:t>
      </w:r>
      <w:proofErr w:type="spellEnd"/>
      <w:r w:rsidRPr="00F02889">
        <w:rPr>
          <w:rFonts w:ascii="Book Antiqua" w:eastAsia="Book Antiqua" w:hAnsi="Book Antiqua" w:cs="Book Antiqua"/>
          <w:b/>
          <w:bCs/>
          <w:color w:val="000000"/>
        </w:rPr>
        <w:t xml:space="preserve"> CP</w:t>
      </w:r>
      <w:r w:rsidRPr="00F02889">
        <w:rPr>
          <w:rFonts w:ascii="Book Antiqua" w:eastAsia="Book Antiqua" w:hAnsi="Book Antiqua" w:cs="Book Antiqua"/>
          <w:color w:val="000000"/>
        </w:rPr>
        <w:t xml:space="preserve">, </w:t>
      </w:r>
      <w:proofErr w:type="spellStart"/>
      <w:r w:rsidRPr="00F02889">
        <w:rPr>
          <w:rFonts w:ascii="Book Antiqua" w:eastAsia="Book Antiqua" w:hAnsi="Book Antiqua" w:cs="Book Antiqua"/>
          <w:color w:val="000000"/>
        </w:rPr>
        <w:t>Kahrilas</w:t>
      </w:r>
      <w:proofErr w:type="spellEnd"/>
      <w:r w:rsidRPr="00F02889">
        <w:rPr>
          <w:rFonts w:ascii="Book Antiqua" w:eastAsia="Book Antiqua" w:hAnsi="Book Antiqua" w:cs="Book Antiqua"/>
          <w:color w:val="000000"/>
        </w:rPr>
        <w:t xml:space="preserve"> PJ, Savarino E, </w:t>
      </w:r>
      <w:proofErr w:type="spellStart"/>
      <w:r w:rsidRPr="00F02889">
        <w:rPr>
          <w:rFonts w:ascii="Book Antiqua" w:eastAsia="Book Antiqua" w:hAnsi="Book Antiqua" w:cs="Book Antiqua"/>
          <w:color w:val="000000"/>
        </w:rPr>
        <w:t>Zerbib</w:t>
      </w:r>
      <w:proofErr w:type="spellEnd"/>
      <w:r w:rsidRPr="00F02889">
        <w:rPr>
          <w:rFonts w:ascii="Book Antiqua" w:eastAsia="Book Antiqua" w:hAnsi="Book Antiqua" w:cs="Book Antiqua"/>
          <w:color w:val="000000"/>
        </w:rPr>
        <w:t xml:space="preserve"> F, </w:t>
      </w:r>
      <w:proofErr w:type="spellStart"/>
      <w:r w:rsidRPr="00F02889">
        <w:rPr>
          <w:rFonts w:ascii="Book Antiqua" w:eastAsia="Book Antiqua" w:hAnsi="Book Antiqua" w:cs="Book Antiqua"/>
          <w:color w:val="000000"/>
        </w:rPr>
        <w:t>Mion</w:t>
      </w:r>
      <w:proofErr w:type="spellEnd"/>
      <w:r w:rsidRPr="00F02889">
        <w:rPr>
          <w:rFonts w:ascii="Book Antiqua" w:eastAsia="Book Antiqua" w:hAnsi="Book Antiqua" w:cs="Book Antiqua"/>
          <w:color w:val="000000"/>
        </w:rPr>
        <w:t xml:space="preserve"> F, </w:t>
      </w:r>
      <w:proofErr w:type="spellStart"/>
      <w:r w:rsidRPr="00F02889">
        <w:rPr>
          <w:rFonts w:ascii="Book Antiqua" w:eastAsia="Book Antiqua" w:hAnsi="Book Antiqua" w:cs="Book Antiqua"/>
          <w:color w:val="000000"/>
        </w:rPr>
        <w:t>Smout</w:t>
      </w:r>
      <w:proofErr w:type="spellEnd"/>
      <w:r w:rsidRPr="00F02889">
        <w:rPr>
          <w:rFonts w:ascii="Book Antiqua" w:eastAsia="Book Antiqua" w:hAnsi="Book Antiqua" w:cs="Book Antiqua"/>
          <w:color w:val="000000"/>
        </w:rPr>
        <w:t xml:space="preserve"> AJPM, </w:t>
      </w:r>
      <w:proofErr w:type="spellStart"/>
      <w:r w:rsidRPr="00F02889">
        <w:rPr>
          <w:rFonts w:ascii="Book Antiqua" w:eastAsia="Book Antiqua" w:hAnsi="Book Antiqua" w:cs="Book Antiqua"/>
          <w:color w:val="000000"/>
        </w:rPr>
        <w:t>Vaezi</w:t>
      </w:r>
      <w:proofErr w:type="spellEnd"/>
      <w:r w:rsidRPr="00F02889">
        <w:rPr>
          <w:rFonts w:ascii="Book Antiqua" w:eastAsia="Book Antiqua" w:hAnsi="Book Antiqua" w:cs="Book Antiqua"/>
          <w:color w:val="000000"/>
        </w:rPr>
        <w:t xml:space="preserve"> M, </w:t>
      </w:r>
      <w:proofErr w:type="spellStart"/>
      <w:r w:rsidRPr="00F02889">
        <w:rPr>
          <w:rFonts w:ascii="Book Antiqua" w:eastAsia="Book Antiqua" w:hAnsi="Book Antiqua" w:cs="Book Antiqua"/>
          <w:color w:val="000000"/>
        </w:rPr>
        <w:t>Sifrim</w:t>
      </w:r>
      <w:proofErr w:type="spellEnd"/>
      <w:r w:rsidRPr="00F02889">
        <w:rPr>
          <w:rFonts w:ascii="Book Antiqua" w:eastAsia="Book Antiqua" w:hAnsi="Book Antiqua" w:cs="Book Antiqua"/>
          <w:color w:val="000000"/>
        </w:rPr>
        <w:t xml:space="preserve"> D, Fox MR, Vela MF, </w:t>
      </w:r>
      <w:proofErr w:type="spellStart"/>
      <w:r w:rsidRPr="00F02889">
        <w:rPr>
          <w:rFonts w:ascii="Book Antiqua" w:eastAsia="Book Antiqua" w:hAnsi="Book Antiqua" w:cs="Book Antiqua"/>
          <w:color w:val="000000"/>
        </w:rPr>
        <w:t>Tutuian</w:t>
      </w:r>
      <w:proofErr w:type="spellEnd"/>
      <w:r w:rsidRPr="00F02889">
        <w:rPr>
          <w:rFonts w:ascii="Book Antiqua" w:eastAsia="Book Antiqua" w:hAnsi="Book Antiqua" w:cs="Book Antiqua"/>
          <w:color w:val="000000"/>
        </w:rPr>
        <w:t xml:space="preserve"> R, Tack J, </w:t>
      </w:r>
      <w:proofErr w:type="spellStart"/>
      <w:r w:rsidRPr="00F02889">
        <w:rPr>
          <w:rFonts w:ascii="Book Antiqua" w:eastAsia="Book Antiqua" w:hAnsi="Book Antiqua" w:cs="Book Antiqua"/>
          <w:color w:val="000000"/>
        </w:rPr>
        <w:t>Bredenoord</w:t>
      </w:r>
      <w:proofErr w:type="spellEnd"/>
      <w:r w:rsidRPr="00F02889">
        <w:rPr>
          <w:rFonts w:ascii="Book Antiqua" w:eastAsia="Book Antiqua" w:hAnsi="Book Antiqua" w:cs="Book Antiqua"/>
          <w:color w:val="000000"/>
        </w:rPr>
        <w:t xml:space="preserve"> AJ, </w:t>
      </w:r>
      <w:proofErr w:type="spellStart"/>
      <w:r w:rsidRPr="00F02889">
        <w:rPr>
          <w:rFonts w:ascii="Book Antiqua" w:eastAsia="Book Antiqua" w:hAnsi="Book Antiqua" w:cs="Book Antiqua"/>
          <w:color w:val="000000"/>
        </w:rPr>
        <w:t>Pandolfino</w:t>
      </w:r>
      <w:proofErr w:type="spellEnd"/>
      <w:r w:rsidRPr="00F02889">
        <w:rPr>
          <w:rFonts w:ascii="Book Antiqua" w:eastAsia="Book Antiqua" w:hAnsi="Book Antiqua" w:cs="Book Antiqua"/>
          <w:color w:val="000000"/>
        </w:rPr>
        <w:t xml:space="preserve"> J, Roman S. Modern </w:t>
      </w:r>
      <w:r w:rsidRPr="00F02889">
        <w:rPr>
          <w:rFonts w:ascii="Book Antiqua" w:eastAsia="Book Antiqua" w:hAnsi="Book Antiqua" w:cs="Book Antiqua"/>
          <w:color w:val="000000"/>
        </w:rPr>
        <w:lastRenderedPageBreak/>
        <w:t xml:space="preserve">diagnosis of GERD: the Lyon Consensus. </w:t>
      </w:r>
      <w:r w:rsidRPr="00F02889">
        <w:rPr>
          <w:rFonts w:ascii="Book Antiqua" w:eastAsia="Book Antiqua" w:hAnsi="Book Antiqua" w:cs="Book Antiqua"/>
          <w:i/>
          <w:iCs/>
          <w:color w:val="000000"/>
        </w:rPr>
        <w:t>Gut</w:t>
      </w:r>
      <w:r w:rsidRPr="00F02889">
        <w:rPr>
          <w:rFonts w:ascii="Book Antiqua" w:eastAsia="Book Antiqua" w:hAnsi="Book Antiqua" w:cs="Book Antiqua"/>
          <w:color w:val="000000"/>
        </w:rPr>
        <w:t xml:space="preserve"> 2018; </w:t>
      </w:r>
      <w:r w:rsidRPr="00F02889">
        <w:rPr>
          <w:rFonts w:ascii="Book Antiqua" w:eastAsia="Book Antiqua" w:hAnsi="Book Antiqua" w:cs="Book Antiqua"/>
          <w:b/>
          <w:bCs/>
          <w:color w:val="000000"/>
        </w:rPr>
        <w:t>67</w:t>
      </w:r>
      <w:r w:rsidRPr="00F02889">
        <w:rPr>
          <w:rFonts w:ascii="Book Antiqua" w:eastAsia="Book Antiqua" w:hAnsi="Book Antiqua" w:cs="Book Antiqua"/>
          <w:color w:val="000000"/>
        </w:rPr>
        <w:t>: 1351-1362 [PMID: 29437910 DOI: 10.1136/gutjnl-2017-314722]</w:t>
      </w:r>
    </w:p>
    <w:p w14:paraId="4A64B7F5"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93 </w:t>
      </w:r>
      <w:proofErr w:type="spellStart"/>
      <w:r w:rsidRPr="00F02889">
        <w:rPr>
          <w:rFonts w:ascii="Book Antiqua" w:eastAsia="Book Antiqua" w:hAnsi="Book Antiqua" w:cs="Book Antiqua"/>
          <w:b/>
          <w:bCs/>
          <w:color w:val="000000"/>
        </w:rPr>
        <w:t>Yadlapati</w:t>
      </w:r>
      <w:proofErr w:type="spellEnd"/>
      <w:r w:rsidRPr="00F02889">
        <w:rPr>
          <w:rFonts w:ascii="Book Antiqua" w:eastAsia="Book Antiqua" w:hAnsi="Book Antiqua" w:cs="Book Antiqua"/>
          <w:b/>
          <w:bCs/>
          <w:color w:val="000000"/>
        </w:rPr>
        <w:t xml:space="preserve"> R</w:t>
      </w:r>
      <w:r w:rsidRPr="00F02889">
        <w:rPr>
          <w:rFonts w:ascii="Book Antiqua" w:eastAsia="Book Antiqua" w:hAnsi="Book Antiqua" w:cs="Book Antiqua"/>
          <w:color w:val="000000"/>
        </w:rPr>
        <w:t xml:space="preserve">, </w:t>
      </w:r>
      <w:proofErr w:type="spellStart"/>
      <w:r w:rsidRPr="00F02889">
        <w:rPr>
          <w:rFonts w:ascii="Book Antiqua" w:eastAsia="Book Antiqua" w:hAnsi="Book Antiqua" w:cs="Book Antiqua"/>
          <w:color w:val="000000"/>
        </w:rPr>
        <w:t>Kahrilas</w:t>
      </w:r>
      <w:proofErr w:type="spellEnd"/>
      <w:r w:rsidRPr="00F02889">
        <w:rPr>
          <w:rFonts w:ascii="Book Antiqua" w:eastAsia="Book Antiqua" w:hAnsi="Book Antiqua" w:cs="Book Antiqua"/>
          <w:color w:val="000000"/>
        </w:rPr>
        <w:t xml:space="preserve"> PJ, Fox MR, </w:t>
      </w:r>
      <w:proofErr w:type="spellStart"/>
      <w:r w:rsidRPr="00F02889">
        <w:rPr>
          <w:rFonts w:ascii="Book Antiqua" w:eastAsia="Book Antiqua" w:hAnsi="Book Antiqua" w:cs="Book Antiqua"/>
          <w:color w:val="000000"/>
        </w:rPr>
        <w:t>Bredenoord</w:t>
      </w:r>
      <w:proofErr w:type="spellEnd"/>
      <w:r w:rsidRPr="00F02889">
        <w:rPr>
          <w:rFonts w:ascii="Book Antiqua" w:eastAsia="Book Antiqua" w:hAnsi="Book Antiqua" w:cs="Book Antiqua"/>
          <w:color w:val="000000"/>
        </w:rPr>
        <w:t xml:space="preserve"> AJ, Prakash </w:t>
      </w:r>
      <w:proofErr w:type="spellStart"/>
      <w:r w:rsidRPr="00F02889">
        <w:rPr>
          <w:rFonts w:ascii="Book Antiqua" w:eastAsia="Book Antiqua" w:hAnsi="Book Antiqua" w:cs="Book Antiqua"/>
          <w:color w:val="000000"/>
        </w:rPr>
        <w:t>Gyawali</w:t>
      </w:r>
      <w:proofErr w:type="spellEnd"/>
      <w:r w:rsidRPr="00F02889">
        <w:rPr>
          <w:rFonts w:ascii="Book Antiqua" w:eastAsia="Book Antiqua" w:hAnsi="Book Antiqua" w:cs="Book Antiqua"/>
          <w:color w:val="000000"/>
        </w:rPr>
        <w:t xml:space="preserve"> C, Roman S, </w:t>
      </w:r>
      <w:proofErr w:type="spellStart"/>
      <w:r w:rsidRPr="00F02889">
        <w:rPr>
          <w:rFonts w:ascii="Book Antiqua" w:eastAsia="Book Antiqua" w:hAnsi="Book Antiqua" w:cs="Book Antiqua"/>
          <w:color w:val="000000"/>
        </w:rPr>
        <w:t>Babaei</w:t>
      </w:r>
      <w:proofErr w:type="spellEnd"/>
      <w:r w:rsidRPr="00F02889">
        <w:rPr>
          <w:rFonts w:ascii="Book Antiqua" w:eastAsia="Book Antiqua" w:hAnsi="Book Antiqua" w:cs="Book Antiqua"/>
          <w:color w:val="000000"/>
        </w:rPr>
        <w:t xml:space="preserve"> A, Mittal RK, Rommel N, Savarino E, </w:t>
      </w:r>
      <w:proofErr w:type="spellStart"/>
      <w:r w:rsidRPr="00F02889">
        <w:rPr>
          <w:rFonts w:ascii="Book Antiqua" w:eastAsia="Book Antiqua" w:hAnsi="Book Antiqua" w:cs="Book Antiqua"/>
          <w:color w:val="000000"/>
        </w:rPr>
        <w:t>Sifrim</w:t>
      </w:r>
      <w:proofErr w:type="spellEnd"/>
      <w:r w:rsidRPr="00F02889">
        <w:rPr>
          <w:rFonts w:ascii="Book Antiqua" w:eastAsia="Book Antiqua" w:hAnsi="Book Antiqua" w:cs="Book Antiqua"/>
          <w:color w:val="000000"/>
        </w:rPr>
        <w:t xml:space="preserve"> D, </w:t>
      </w:r>
      <w:proofErr w:type="spellStart"/>
      <w:r w:rsidRPr="00F02889">
        <w:rPr>
          <w:rFonts w:ascii="Book Antiqua" w:eastAsia="Book Antiqua" w:hAnsi="Book Antiqua" w:cs="Book Antiqua"/>
          <w:color w:val="000000"/>
        </w:rPr>
        <w:t>Smout</w:t>
      </w:r>
      <w:proofErr w:type="spellEnd"/>
      <w:r w:rsidRPr="00F02889">
        <w:rPr>
          <w:rFonts w:ascii="Book Antiqua" w:eastAsia="Book Antiqua" w:hAnsi="Book Antiqua" w:cs="Book Antiqua"/>
          <w:color w:val="000000"/>
        </w:rPr>
        <w:t xml:space="preserve"> A, </w:t>
      </w:r>
      <w:proofErr w:type="spellStart"/>
      <w:r w:rsidRPr="00F02889">
        <w:rPr>
          <w:rFonts w:ascii="Book Antiqua" w:eastAsia="Book Antiqua" w:hAnsi="Book Antiqua" w:cs="Book Antiqua"/>
          <w:color w:val="000000"/>
        </w:rPr>
        <w:t>Vaezi</w:t>
      </w:r>
      <w:proofErr w:type="spellEnd"/>
      <w:r w:rsidRPr="00F02889">
        <w:rPr>
          <w:rFonts w:ascii="Book Antiqua" w:eastAsia="Book Antiqua" w:hAnsi="Book Antiqua" w:cs="Book Antiqua"/>
          <w:color w:val="000000"/>
        </w:rPr>
        <w:t xml:space="preserve"> MF, </w:t>
      </w:r>
      <w:proofErr w:type="spellStart"/>
      <w:r w:rsidRPr="00F02889">
        <w:rPr>
          <w:rFonts w:ascii="Book Antiqua" w:eastAsia="Book Antiqua" w:hAnsi="Book Antiqua" w:cs="Book Antiqua"/>
          <w:color w:val="000000"/>
        </w:rPr>
        <w:t>Zerbib</w:t>
      </w:r>
      <w:proofErr w:type="spellEnd"/>
      <w:r w:rsidRPr="00F02889">
        <w:rPr>
          <w:rFonts w:ascii="Book Antiqua" w:eastAsia="Book Antiqua" w:hAnsi="Book Antiqua" w:cs="Book Antiqua"/>
          <w:color w:val="000000"/>
        </w:rPr>
        <w:t xml:space="preserve"> F, Akiyama J, Bhatia S, </w:t>
      </w:r>
      <w:proofErr w:type="spellStart"/>
      <w:r w:rsidRPr="00F02889">
        <w:rPr>
          <w:rFonts w:ascii="Book Antiqua" w:eastAsia="Book Antiqua" w:hAnsi="Book Antiqua" w:cs="Book Antiqua"/>
          <w:color w:val="000000"/>
        </w:rPr>
        <w:t>Bor</w:t>
      </w:r>
      <w:proofErr w:type="spellEnd"/>
      <w:r w:rsidRPr="00F02889">
        <w:rPr>
          <w:rFonts w:ascii="Book Antiqua" w:eastAsia="Book Antiqua" w:hAnsi="Book Antiqua" w:cs="Book Antiqua"/>
          <w:color w:val="000000"/>
        </w:rPr>
        <w:t xml:space="preserve"> S, Carlson DA, Chen JW, </w:t>
      </w:r>
      <w:proofErr w:type="spellStart"/>
      <w:r w:rsidRPr="00F02889">
        <w:rPr>
          <w:rFonts w:ascii="Book Antiqua" w:eastAsia="Book Antiqua" w:hAnsi="Book Antiqua" w:cs="Book Antiqua"/>
          <w:color w:val="000000"/>
        </w:rPr>
        <w:t>Cisternas</w:t>
      </w:r>
      <w:proofErr w:type="spellEnd"/>
      <w:r w:rsidRPr="00F02889">
        <w:rPr>
          <w:rFonts w:ascii="Book Antiqua" w:eastAsia="Book Antiqua" w:hAnsi="Book Antiqua" w:cs="Book Antiqua"/>
          <w:color w:val="000000"/>
        </w:rPr>
        <w:t xml:space="preserve"> D, Cock C, </w:t>
      </w:r>
      <w:proofErr w:type="spellStart"/>
      <w:r w:rsidRPr="00F02889">
        <w:rPr>
          <w:rFonts w:ascii="Book Antiqua" w:eastAsia="Book Antiqua" w:hAnsi="Book Antiqua" w:cs="Book Antiqua"/>
          <w:color w:val="000000"/>
        </w:rPr>
        <w:t>Coss-Adame</w:t>
      </w:r>
      <w:proofErr w:type="spellEnd"/>
      <w:r w:rsidRPr="00F02889">
        <w:rPr>
          <w:rFonts w:ascii="Book Antiqua" w:eastAsia="Book Antiqua" w:hAnsi="Book Antiqua" w:cs="Book Antiqua"/>
          <w:color w:val="000000"/>
        </w:rPr>
        <w:t xml:space="preserve"> E, de </w:t>
      </w:r>
      <w:proofErr w:type="spellStart"/>
      <w:r w:rsidRPr="00F02889">
        <w:rPr>
          <w:rFonts w:ascii="Book Antiqua" w:eastAsia="Book Antiqua" w:hAnsi="Book Antiqua" w:cs="Book Antiqua"/>
          <w:color w:val="000000"/>
        </w:rPr>
        <w:t>Bortoli</w:t>
      </w:r>
      <w:proofErr w:type="spellEnd"/>
      <w:r w:rsidRPr="00F02889">
        <w:rPr>
          <w:rFonts w:ascii="Book Antiqua" w:eastAsia="Book Antiqua" w:hAnsi="Book Antiqua" w:cs="Book Antiqua"/>
          <w:color w:val="000000"/>
        </w:rPr>
        <w:t xml:space="preserve"> N, </w:t>
      </w:r>
      <w:proofErr w:type="spellStart"/>
      <w:r w:rsidRPr="00F02889">
        <w:rPr>
          <w:rFonts w:ascii="Book Antiqua" w:eastAsia="Book Antiqua" w:hAnsi="Book Antiqua" w:cs="Book Antiqua"/>
          <w:color w:val="000000"/>
        </w:rPr>
        <w:t>Defilippi</w:t>
      </w:r>
      <w:proofErr w:type="spellEnd"/>
      <w:r w:rsidRPr="00F02889">
        <w:rPr>
          <w:rFonts w:ascii="Book Antiqua" w:eastAsia="Book Antiqua" w:hAnsi="Book Antiqua" w:cs="Book Antiqua"/>
          <w:color w:val="000000"/>
        </w:rPr>
        <w:t xml:space="preserve"> C, </w:t>
      </w:r>
      <w:proofErr w:type="spellStart"/>
      <w:r w:rsidRPr="00F02889">
        <w:rPr>
          <w:rFonts w:ascii="Book Antiqua" w:eastAsia="Book Antiqua" w:hAnsi="Book Antiqua" w:cs="Book Antiqua"/>
          <w:color w:val="000000"/>
        </w:rPr>
        <w:t>Fass</w:t>
      </w:r>
      <w:proofErr w:type="spellEnd"/>
      <w:r w:rsidRPr="00F02889">
        <w:rPr>
          <w:rFonts w:ascii="Book Antiqua" w:eastAsia="Book Antiqua" w:hAnsi="Book Antiqua" w:cs="Book Antiqua"/>
          <w:color w:val="000000"/>
        </w:rPr>
        <w:t xml:space="preserve"> R, Ghoshal UC, </w:t>
      </w:r>
      <w:proofErr w:type="spellStart"/>
      <w:r w:rsidRPr="00F02889">
        <w:rPr>
          <w:rFonts w:ascii="Book Antiqua" w:eastAsia="Book Antiqua" w:hAnsi="Book Antiqua" w:cs="Book Antiqua"/>
          <w:color w:val="000000"/>
        </w:rPr>
        <w:t>Gonlachanvit</w:t>
      </w:r>
      <w:proofErr w:type="spellEnd"/>
      <w:r w:rsidRPr="00F02889">
        <w:rPr>
          <w:rFonts w:ascii="Book Antiqua" w:eastAsia="Book Antiqua" w:hAnsi="Book Antiqua" w:cs="Book Antiqua"/>
          <w:color w:val="000000"/>
        </w:rPr>
        <w:t xml:space="preserve"> S, Hani A, </w:t>
      </w:r>
      <w:proofErr w:type="spellStart"/>
      <w:r w:rsidRPr="00F02889">
        <w:rPr>
          <w:rFonts w:ascii="Book Antiqua" w:eastAsia="Book Antiqua" w:hAnsi="Book Antiqua" w:cs="Book Antiqua"/>
          <w:color w:val="000000"/>
        </w:rPr>
        <w:t>Hebbard</w:t>
      </w:r>
      <w:proofErr w:type="spellEnd"/>
      <w:r w:rsidRPr="00F02889">
        <w:rPr>
          <w:rFonts w:ascii="Book Antiqua" w:eastAsia="Book Antiqua" w:hAnsi="Book Antiqua" w:cs="Book Antiqua"/>
          <w:color w:val="000000"/>
        </w:rPr>
        <w:t xml:space="preserve"> GS, </w:t>
      </w:r>
      <w:proofErr w:type="spellStart"/>
      <w:r w:rsidRPr="00F02889">
        <w:rPr>
          <w:rFonts w:ascii="Book Antiqua" w:eastAsia="Book Antiqua" w:hAnsi="Book Antiqua" w:cs="Book Antiqua"/>
          <w:color w:val="000000"/>
        </w:rPr>
        <w:t>Wook</w:t>
      </w:r>
      <w:proofErr w:type="spellEnd"/>
      <w:r w:rsidRPr="00F02889">
        <w:rPr>
          <w:rFonts w:ascii="Book Antiqua" w:eastAsia="Book Antiqua" w:hAnsi="Book Antiqua" w:cs="Book Antiqua"/>
          <w:color w:val="000000"/>
        </w:rPr>
        <w:t xml:space="preserve"> Jung K, Katz P, </w:t>
      </w:r>
      <w:proofErr w:type="spellStart"/>
      <w:r w:rsidRPr="00F02889">
        <w:rPr>
          <w:rFonts w:ascii="Book Antiqua" w:eastAsia="Book Antiqua" w:hAnsi="Book Antiqua" w:cs="Book Antiqua"/>
          <w:color w:val="000000"/>
        </w:rPr>
        <w:t>Katzka</w:t>
      </w:r>
      <w:proofErr w:type="spellEnd"/>
      <w:r w:rsidRPr="00F02889">
        <w:rPr>
          <w:rFonts w:ascii="Book Antiqua" w:eastAsia="Book Antiqua" w:hAnsi="Book Antiqua" w:cs="Book Antiqua"/>
          <w:color w:val="000000"/>
        </w:rPr>
        <w:t xml:space="preserve"> DA, Khan A, Kohn GP, </w:t>
      </w:r>
      <w:proofErr w:type="spellStart"/>
      <w:r w:rsidRPr="00F02889">
        <w:rPr>
          <w:rFonts w:ascii="Book Antiqua" w:eastAsia="Book Antiqua" w:hAnsi="Book Antiqua" w:cs="Book Antiqua"/>
          <w:color w:val="000000"/>
        </w:rPr>
        <w:t>Lazarescu</w:t>
      </w:r>
      <w:proofErr w:type="spellEnd"/>
      <w:r w:rsidRPr="00F02889">
        <w:rPr>
          <w:rFonts w:ascii="Book Antiqua" w:eastAsia="Book Antiqua" w:hAnsi="Book Antiqua" w:cs="Book Antiqua"/>
          <w:color w:val="000000"/>
        </w:rPr>
        <w:t xml:space="preserve"> A, </w:t>
      </w:r>
      <w:proofErr w:type="spellStart"/>
      <w:r w:rsidRPr="00F02889">
        <w:rPr>
          <w:rFonts w:ascii="Book Antiqua" w:eastAsia="Book Antiqua" w:hAnsi="Book Antiqua" w:cs="Book Antiqua"/>
          <w:color w:val="000000"/>
        </w:rPr>
        <w:t>Lengliner</w:t>
      </w:r>
      <w:proofErr w:type="spellEnd"/>
      <w:r w:rsidRPr="00F02889">
        <w:rPr>
          <w:rFonts w:ascii="Book Antiqua" w:eastAsia="Book Antiqua" w:hAnsi="Book Antiqua" w:cs="Book Antiqua"/>
          <w:color w:val="000000"/>
        </w:rPr>
        <w:t xml:space="preserve"> J, Mittal SK, Omari T, Park MI, </w:t>
      </w:r>
      <w:proofErr w:type="spellStart"/>
      <w:r w:rsidRPr="00F02889">
        <w:rPr>
          <w:rFonts w:ascii="Book Antiqua" w:eastAsia="Book Antiqua" w:hAnsi="Book Antiqua" w:cs="Book Antiqua"/>
          <w:color w:val="000000"/>
        </w:rPr>
        <w:t>Penagini</w:t>
      </w:r>
      <w:proofErr w:type="spellEnd"/>
      <w:r w:rsidRPr="00F02889">
        <w:rPr>
          <w:rFonts w:ascii="Book Antiqua" w:eastAsia="Book Antiqua" w:hAnsi="Book Antiqua" w:cs="Book Antiqua"/>
          <w:color w:val="000000"/>
        </w:rPr>
        <w:t xml:space="preserve"> R, Pohl D, Richter JE, Serra J, </w:t>
      </w:r>
      <w:proofErr w:type="spellStart"/>
      <w:r w:rsidRPr="00F02889">
        <w:rPr>
          <w:rFonts w:ascii="Book Antiqua" w:eastAsia="Book Antiqua" w:hAnsi="Book Antiqua" w:cs="Book Antiqua"/>
          <w:color w:val="000000"/>
        </w:rPr>
        <w:t>Sweis</w:t>
      </w:r>
      <w:proofErr w:type="spellEnd"/>
      <w:r w:rsidRPr="00F02889">
        <w:rPr>
          <w:rFonts w:ascii="Book Antiqua" w:eastAsia="Book Antiqua" w:hAnsi="Book Antiqua" w:cs="Book Antiqua"/>
          <w:color w:val="000000"/>
        </w:rPr>
        <w:t xml:space="preserve"> R, Tack J, Tatum RP, </w:t>
      </w:r>
      <w:proofErr w:type="spellStart"/>
      <w:r w:rsidRPr="00F02889">
        <w:rPr>
          <w:rFonts w:ascii="Book Antiqua" w:eastAsia="Book Antiqua" w:hAnsi="Book Antiqua" w:cs="Book Antiqua"/>
          <w:color w:val="000000"/>
        </w:rPr>
        <w:t>Tutuian</w:t>
      </w:r>
      <w:proofErr w:type="spellEnd"/>
      <w:r w:rsidRPr="00F02889">
        <w:rPr>
          <w:rFonts w:ascii="Book Antiqua" w:eastAsia="Book Antiqua" w:hAnsi="Book Antiqua" w:cs="Book Antiqua"/>
          <w:color w:val="000000"/>
        </w:rPr>
        <w:t xml:space="preserve"> R, Vela MF, Wong RK, Wu JC, Xiao Y, </w:t>
      </w:r>
      <w:proofErr w:type="spellStart"/>
      <w:r w:rsidRPr="00F02889">
        <w:rPr>
          <w:rFonts w:ascii="Book Antiqua" w:eastAsia="Book Antiqua" w:hAnsi="Book Antiqua" w:cs="Book Antiqua"/>
          <w:color w:val="000000"/>
        </w:rPr>
        <w:t>Pandolfino</w:t>
      </w:r>
      <w:proofErr w:type="spellEnd"/>
      <w:r w:rsidRPr="00F02889">
        <w:rPr>
          <w:rFonts w:ascii="Book Antiqua" w:eastAsia="Book Antiqua" w:hAnsi="Book Antiqua" w:cs="Book Antiqua"/>
          <w:color w:val="000000"/>
        </w:rPr>
        <w:t xml:space="preserve"> JE. Esophageal motility disorders on high-resolution manometry: Chicago classification version 4.0</w:t>
      </w:r>
      <w:r w:rsidRPr="00F02889">
        <w:rPr>
          <w:rFonts w:ascii="Book Antiqua" w:eastAsia="Book Antiqua" w:hAnsi="Book Antiqua" w:cs="Book Antiqua"/>
          <w:color w:val="000000"/>
          <w:vertAlign w:val="superscript"/>
        </w:rPr>
        <w:t>©</w:t>
      </w:r>
      <w:r w:rsidRPr="00F02889">
        <w:rPr>
          <w:rFonts w:ascii="Book Antiqua" w:eastAsia="Book Antiqua" w:hAnsi="Book Antiqua" w:cs="Book Antiqua"/>
          <w:color w:val="000000"/>
        </w:rPr>
        <w:t xml:space="preserve">. </w:t>
      </w:r>
      <w:proofErr w:type="spellStart"/>
      <w:r w:rsidRPr="00F02889">
        <w:rPr>
          <w:rFonts w:ascii="Book Antiqua" w:eastAsia="Book Antiqua" w:hAnsi="Book Antiqua" w:cs="Book Antiqua"/>
          <w:i/>
          <w:iCs/>
          <w:color w:val="000000"/>
        </w:rPr>
        <w:t>Neurogastroenterol</w:t>
      </w:r>
      <w:proofErr w:type="spellEnd"/>
      <w:r w:rsidRPr="00F02889">
        <w:rPr>
          <w:rFonts w:ascii="Book Antiqua" w:eastAsia="Book Antiqua" w:hAnsi="Book Antiqua" w:cs="Book Antiqua"/>
          <w:i/>
          <w:iCs/>
          <w:color w:val="000000"/>
        </w:rPr>
        <w:t xml:space="preserve"> </w:t>
      </w:r>
      <w:proofErr w:type="spellStart"/>
      <w:r w:rsidRPr="00F02889">
        <w:rPr>
          <w:rFonts w:ascii="Book Antiqua" w:eastAsia="Book Antiqua" w:hAnsi="Book Antiqua" w:cs="Book Antiqua"/>
          <w:i/>
          <w:iCs/>
          <w:color w:val="000000"/>
        </w:rPr>
        <w:t>Motil</w:t>
      </w:r>
      <w:proofErr w:type="spellEnd"/>
      <w:r w:rsidRPr="00F02889">
        <w:rPr>
          <w:rFonts w:ascii="Book Antiqua" w:eastAsia="Book Antiqua" w:hAnsi="Book Antiqua" w:cs="Book Antiqua"/>
          <w:color w:val="000000"/>
        </w:rPr>
        <w:t xml:space="preserve"> 2021; </w:t>
      </w:r>
      <w:r w:rsidRPr="00F02889">
        <w:rPr>
          <w:rFonts w:ascii="Book Antiqua" w:eastAsia="Book Antiqua" w:hAnsi="Book Antiqua" w:cs="Book Antiqua"/>
          <w:b/>
          <w:bCs/>
          <w:color w:val="000000"/>
        </w:rPr>
        <w:t>33</w:t>
      </w:r>
      <w:r w:rsidRPr="00F02889">
        <w:rPr>
          <w:rFonts w:ascii="Book Antiqua" w:eastAsia="Book Antiqua" w:hAnsi="Book Antiqua" w:cs="Book Antiqua"/>
          <w:color w:val="000000"/>
        </w:rPr>
        <w:t>: e14058 [PMID: 33373111 DOI: 10.1111/nmo.14058]</w:t>
      </w:r>
    </w:p>
    <w:p w14:paraId="14F22060"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94 </w:t>
      </w:r>
      <w:r w:rsidRPr="00F02889">
        <w:rPr>
          <w:rFonts w:ascii="Book Antiqua" w:eastAsia="Book Antiqua" w:hAnsi="Book Antiqua" w:cs="Book Antiqua"/>
          <w:b/>
          <w:bCs/>
          <w:color w:val="000000"/>
        </w:rPr>
        <w:t>Funk LM</w:t>
      </w:r>
      <w:r w:rsidRPr="00F02889">
        <w:rPr>
          <w:rFonts w:ascii="Book Antiqua" w:eastAsia="Book Antiqua" w:hAnsi="Book Antiqua" w:cs="Book Antiqua"/>
          <w:color w:val="000000"/>
        </w:rPr>
        <w:t xml:space="preserve">, Zhang JY, </w:t>
      </w:r>
      <w:proofErr w:type="spellStart"/>
      <w:r w:rsidRPr="00F02889">
        <w:rPr>
          <w:rFonts w:ascii="Book Antiqua" w:eastAsia="Book Antiqua" w:hAnsi="Book Antiqua" w:cs="Book Antiqua"/>
          <w:color w:val="000000"/>
        </w:rPr>
        <w:t>Drosdeck</w:t>
      </w:r>
      <w:proofErr w:type="spellEnd"/>
      <w:r w:rsidRPr="00F02889">
        <w:rPr>
          <w:rFonts w:ascii="Book Antiqua" w:eastAsia="Book Antiqua" w:hAnsi="Book Antiqua" w:cs="Book Antiqua"/>
          <w:color w:val="000000"/>
        </w:rPr>
        <w:t xml:space="preserve"> JM, Melvin WS, Walker JP, Perry KA. Long-term cost-effectiveness of medical, endoscopic and surgical management of gastroesophageal reflux disease. </w:t>
      </w:r>
      <w:r w:rsidRPr="00F02889">
        <w:rPr>
          <w:rFonts w:ascii="Book Antiqua" w:eastAsia="Book Antiqua" w:hAnsi="Book Antiqua" w:cs="Book Antiqua"/>
          <w:i/>
          <w:iCs/>
          <w:color w:val="000000"/>
        </w:rPr>
        <w:t>Surgery</w:t>
      </w:r>
      <w:r w:rsidRPr="00F02889">
        <w:rPr>
          <w:rFonts w:ascii="Book Antiqua" w:eastAsia="Book Antiqua" w:hAnsi="Book Antiqua" w:cs="Book Antiqua"/>
          <w:color w:val="000000"/>
        </w:rPr>
        <w:t xml:space="preserve"> 2015; </w:t>
      </w:r>
      <w:r w:rsidRPr="00F02889">
        <w:rPr>
          <w:rFonts w:ascii="Book Antiqua" w:eastAsia="Book Antiqua" w:hAnsi="Book Antiqua" w:cs="Book Antiqua"/>
          <w:b/>
          <w:bCs/>
          <w:color w:val="000000"/>
        </w:rPr>
        <w:t>157</w:t>
      </w:r>
      <w:r w:rsidRPr="00F02889">
        <w:rPr>
          <w:rFonts w:ascii="Book Antiqua" w:eastAsia="Book Antiqua" w:hAnsi="Book Antiqua" w:cs="Book Antiqua"/>
          <w:color w:val="000000"/>
        </w:rPr>
        <w:t>: 126-136 [PMID: 25262216 DOI: 10.1016/j.surg.2014.05.027]</w:t>
      </w:r>
    </w:p>
    <w:p w14:paraId="27D0CBB5"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 xml:space="preserve">95 </w:t>
      </w:r>
      <w:r w:rsidRPr="00F02889">
        <w:rPr>
          <w:rFonts w:ascii="Book Antiqua" w:eastAsia="Book Antiqua" w:hAnsi="Book Antiqua" w:cs="Book Antiqua"/>
          <w:b/>
          <w:bCs/>
          <w:color w:val="000000"/>
        </w:rPr>
        <w:t>ASGE Standards of Practice Committee</w:t>
      </w:r>
      <w:r w:rsidRPr="00F02889">
        <w:rPr>
          <w:rFonts w:ascii="Book Antiqua" w:eastAsia="Book Antiqua" w:hAnsi="Book Antiqua" w:cs="Book Antiqua"/>
          <w:color w:val="000000"/>
        </w:rPr>
        <w:t xml:space="preserve">, Muthusamy VR, </w:t>
      </w:r>
      <w:proofErr w:type="spellStart"/>
      <w:r w:rsidRPr="00F02889">
        <w:rPr>
          <w:rFonts w:ascii="Book Antiqua" w:eastAsia="Book Antiqua" w:hAnsi="Book Antiqua" w:cs="Book Antiqua"/>
          <w:color w:val="000000"/>
        </w:rPr>
        <w:t>Lightdale</w:t>
      </w:r>
      <w:proofErr w:type="spellEnd"/>
      <w:r w:rsidRPr="00F02889">
        <w:rPr>
          <w:rFonts w:ascii="Book Antiqua" w:eastAsia="Book Antiqua" w:hAnsi="Book Antiqua" w:cs="Book Antiqua"/>
          <w:color w:val="000000"/>
        </w:rPr>
        <w:t xml:space="preserve"> JR, Acosta RD, Chandrasekhara V, </w:t>
      </w:r>
      <w:proofErr w:type="spellStart"/>
      <w:r w:rsidRPr="00F02889">
        <w:rPr>
          <w:rFonts w:ascii="Book Antiqua" w:eastAsia="Book Antiqua" w:hAnsi="Book Antiqua" w:cs="Book Antiqua"/>
          <w:color w:val="000000"/>
        </w:rPr>
        <w:t>Chathadi</w:t>
      </w:r>
      <w:proofErr w:type="spellEnd"/>
      <w:r w:rsidRPr="00F02889">
        <w:rPr>
          <w:rFonts w:ascii="Book Antiqua" w:eastAsia="Book Antiqua" w:hAnsi="Book Antiqua" w:cs="Book Antiqua"/>
          <w:color w:val="000000"/>
        </w:rPr>
        <w:t xml:space="preserve"> KV, </w:t>
      </w:r>
      <w:proofErr w:type="spellStart"/>
      <w:r w:rsidRPr="00F02889">
        <w:rPr>
          <w:rFonts w:ascii="Book Antiqua" w:eastAsia="Book Antiqua" w:hAnsi="Book Antiqua" w:cs="Book Antiqua"/>
          <w:color w:val="000000"/>
        </w:rPr>
        <w:t>Eloubeidi</w:t>
      </w:r>
      <w:proofErr w:type="spellEnd"/>
      <w:r w:rsidRPr="00F02889">
        <w:rPr>
          <w:rFonts w:ascii="Book Antiqua" w:eastAsia="Book Antiqua" w:hAnsi="Book Antiqua" w:cs="Book Antiqua"/>
          <w:color w:val="000000"/>
        </w:rPr>
        <w:t xml:space="preserve"> MA, Fanelli RD, </w:t>
      </w:r>
      <w:proofErr w:type="spellStart"/>
      <w:r w:rsidRPr="00F02889">
        <w:rPr>
          <w:rFonts w:ascii="Book Antiqua" w:eastAsia="Book Antiqua" w:hAnsi="Book Antiqua" w:cs="Book Antiqua"/>
          <w:color w:val="000000"/>
        </w:rPr>
        <w:t>Fonkalsrud</w:t>
      </w:r>
      <w:proofErr w:type="spellEnd"/>
      <w:r w:rsidRPr="00F02889">
        <w:rPr>
          <w:rFonts w:ascii="Book Antiqua" w:eastAsia="Book Antiqua" w:hAnsi="Book Antiqua" w:cs="Book Antiqua"/>
          <w:color w:val="000000"/>
        </w:rPr>
        <w:t xml:space="preserve"> L, </w:t>
      </w:r>
      <w:proofErr w:type="spellStart"/>
      <w:r w:rsidRPr="00F02889">
        <w:rPr>
          <w:rFonts w:ascii="Book Antiqua" w:eastAsia="Book Antiqua" w:hAnsi="Book Antiqua" w:cs="Book Antiqua"/>
          <w:color w:val="000000"/>
        </w:rPr>
        <w:t>Faulx</w:t>
      </w:r>
      <w:proofErr w:type="spellEnd"/>
      <w:r w:rsidRPr="00F02889">
        <w:rPr>
          <w:rFonts w:ascii="Book Antiqua" w:eastAsia="Book Antiqua" w:hAnsi="Book Antiqua" w:cs="Book Antiqua"/>
          <w:color w:val="000000"/>
        </w:rPr>
        <w:t xml:space="preserve"> AL, </w:t>
      </w:r>
      <w:proofErr w:type="spellStart"/>
      <w:r w:rsidRPr="00F02889">
        <w:rPr>
          <w:rFonts w:ascii="Book Antiqua" w:eastAsia="Book Antiqua" w:hAnsi="Book Antiqua" w:cs="Book Antiqua"/>
          <w:color w:val="000000"/>
        </w:rPr>
        <w:t>Khashab</w:t>
      </w:r>
      <w:proofErr w:type="spellEnd"/>
      <w:r w:rsidRPr="00F02889">
        <w:rPr>
          <w:rFonts w:ascii="Book Antiqua" w:eastAsia="Book Antiqua" w:hAnsi="Book Antiqua" w:cs="Book Antiqua"/>
          <w:color w:val="000000"/>
        </w:rPr>
        <w:t xml:space="preserve"> MA, Saltzman JR, Shaukat A, Wang A, Cash B, DeWitt JM. The role of endoscopy in the management of GERD. </w:t>
      </w:r>
      <w:proofErr w:type="spellStart"/>
      <w:r w:rsidRPr="00F02889">
        <w:rPr>
          <w:rFonts w:ascii="Book Antiqua" w:eastAsia="Book Antiqua" w:hAnsi="Book Antiqua" w:cs="Book Antiqua"/>
          <w:i/>
          <w:iCs/>
          <w:color w:val="000000"/>
        </w:rPr>
        <w:t>Gastrointest</w:t>
      </w:r>
      <w:proofErr w:type="spellEnd"/>
      <w:r w:rsidRPr="00F02889">
        <w:rPr>
          <w:rFonts w:ascii="Book Antiqua" w:eastAsia="Book Antiqua" w:hAnsi="Book Antiqua" w:cs="Book Antiqua"/>
          <w:i/>
          <w:iCs/>
          <w:color w:val="000000"/>
        </w:rPr>
        <w:t xml:space="preserve"> </w:t>
      </w:r>
      <w:proofErr w:type="spellStart"/>
      <w:r w:rsidRPr="00F02889">
        <w:rPr>
          <w:rFonts w:ascii="Book Antiqua" w:eastAsia="Book Antiqua" w:hAnsi="Book Antiqua" w:cs="Book Antiqua"/>
          <w:i/>
          <w:iCs/>
          <w:color w:val="000000"/>
        </w:rPr>
        <w:t>Endosc</w:t>
      </w:r>
      <w:proofErr w:type="spellEnd"/>
      <w:r w:rsidRPr="00F02889">
        <w:rPr>
          <w:rFonts w:ascii="Book Antiqua" w:eastAsia="Book Antiqua" w:hAnsi="Book Antiqua" w:cs="Book Antiqua"/>
          <w:color w:val="000000"/>
        </w:rPr>
        <w:t xml:space="preserve"> 2015; </w:t>
      </w:r>
      <w:r w:rsidRPr="00F02889">
        <w:rPr>
          <w:rFonts w:ascii="Book Antiqua" w:eastAsia="Book Antiqua" w:hAnsi="Book Antiqua" w:cs="Book Antiqua"/>
          <w:b/>
          <w:bCs/>
          <w:color w:val="000000"/>
        </w:rPr>
        <w:t>81</w:t>
      </w:r>
      <w:r w:rsidRPr="00F02889">
        <w:rPr>
          <w:rFonts w:ascii="Book Antiqua" w:eastAsia="Book Antiqua" w:hAnsi="Book Antiqua" w:cs="Book Antiqua"/>
          <w:color w:val="000000"/>
        </w:rPr>
        <w:t>: 1305-1310 [PMID: 25863867 DOI: 10.1016/j.gie.2015.02.021]</w:t>
      </w:r>
    </w:p>
    <w:p w14:paraId="1023A783" w14:textId="77777777" w:rsidR="00A77B3E" w:rsidRPr="00F02889" w:rsidRDefault="00A77B3E" w:rsidP="007364E8">
      <w:pPr>
        <w:snapToGrid w:val="0"/>
        <w:spacing w:line="360" w:lineRule="auto"/>
        <w:jc w:val="both"/>
        <w:rPr>
          <w:rFonts w:ascii="Book Antiqua" w:hAnsi="Book Antiqua"/>
        </w:rPr>
        <w:sectPr w:rsidR="00A77B3E" w:rsidRPr="00F02889">
          <w:footerReference w:type="default" r:id="rId8"/>
          <w:pgSz w:w="12240" w:h="15840"/>
          <w:pgMar w:top="1440" w:right="1440" w:bottom="1440" w:left="1440" w:header="720" w:footer="720" w:gutter="0"/>
          <w:cols w:space="720"/>
          <w:docGrid w:linePitch="360"/>
        </w:sectPr>
      </w:pPr>
    </w:p>
    <w:p w14:paraId="42DE0E61"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b/>
          <w:color w:val="000000"/>
        </w:rPr>
        <w:lastRenderedPageBreak/>
        <w:t>Footnotes</w:t>
      </w:r>
    </w:p>
    <w:p w14:paraId="5BDA6525"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b/>
          <w:bCs/>
          <w:color w:val="000000"/>
        </w:rPr>
        <w:t xml:space="preserve">Conflict-of-interest statement: </w:t>
      </w:r>
      <w:r w:rsidRPr="00F02889">
        <w:rPr>
          <w:rFonts w:ascii="Book Antiqua" w:eastAsia="Book Antiqua" w:hAnsi="Book Antiqua" w:cs="Book Antiqua"/>
          <w:color w:val="000000"/>
        </w:rPr>
        <w:t>The authors declare no conflicts of interest for this article.</w:t>
      </w:r>
    </w:p>
    <w:p w14:paraId="64672856" w14:textId="77777777" w:rsidR="00A77B3E" w:rsidRPr="00F02889" w:rsidRDefault="00A77B3E" w:rsidP="007364E8">
      <w:pPr>
        <w:snapToGrid w:val="0"/>
        <w:spacing w:line="360" w:lineRule="auto"/>
        <w:jc w:val="both"/>
        <w:rPr>
          <w:rFonts w:ascii="Book Antiqua" w:hAnsi="Book Antiqua"/>
        </w:rPr>
      </w:pPr>
    </w:p>
    <w:p w14:paraId="64835AA9"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b/>
          <w:bCs/>
          <w:color w:val="000000"/>
        </w:rPr>
        <w:t xml:space="preserve">Open-Access: </w:t>
      </w:r>
      <w:r w:rsidRPr="00F0288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E39E30F" w14:textId="77777777" w:rsidR="00A77B3E" w:rsidRPr="00F02889" w:rsidRDefault="00A77B3E" w:rsidP="007364E8">
      <w:pPr>
        <w:snapToGrid w:val="0"/>
        <w:spacing w:line="360" w:lineRule="auto"/>
        <w:jc w:val="both"/>
        <w:rPr>
          <w:rFonts w:ascii="Book Antiqua" w:hAnsi="Book Antiqua"/>
        </w:rPr>
      </w:pPr>
    </w:p>
    <w:p w14:paraId="2DC86BE0"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b/>
          <w:color w:val="000000"/>
        </w:rPr>
        <w:t xml:space="preserve">Manuscript source: </w:t>
      </w:r>
      <w:r w:rsidRPr="00F02889">
        <w:rPr>
          <w:rFonts w:ascii="Book Antiqua" w:eastAsia="Book Antiqua" w:hAnsi="Book Antiqua" w:cs="Book Antiqua"/>
          <w:color w:val="000000"/>
        </w:rPr>
        <w:t xml:space="preserve">Unsolicited </w:t>
      </w:r>
      <w:r w:rsidR="00D4324F" w:rsidRPr="00F02889">
        <w:rPr>
          <w:rFonts w:ascii="Book Antiqua" w:eastAsia="Book Antiqua" w:hAnsi="Book Antiqua" w:cs="Book Antiqua"/>
          <w:color w:val="000000"/>
        </w:rPr>
        <w:t>m</w:t>
      </w:r>
      <w:r w:rsidRPr="00F02889">
        <w:rPr>
          <w:rFonts w:ascii="Book Antiqua" w:eastAsia="Book Antiqua" w:hAnsi="Book Antiqua" w:cs="Book Antiqua"/>
          <w:color w:val="000000"/>
        </w:rPr>
        <w:t>anuscript</w:t>
      </w:r>
    </w:p>
    <w:p w14:paraId="7CDF3767" w14:textId="77777777" w:rsidR="00A77B3E" w:rsidRPr="00F02889" w:rsidRDefault="00A77B3E" w:rsidP="007364E8">
      <w:pPr>
        <w:snapToGrid w:val="0"/>
        <w:spacing w:line="360" w:lineRule="auto"/>
        <w:jc w:val="both"/>
        <w:rPr>
          <w:rFonts w:ascii="Book Antiqua" w:hAnsi="Book Antiqua"/>
        </w:rPr>
      </w:pPr>
    </w:p>
    <w:p w14:paraId="1A5D721E"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b/>
          <w:color w:val="000000"/>
        </w:rPr>
        <w:t xml:space="preserve">Peer-review started: </w:t>
      </w:r>
      <w:r w:rsidRPr="00F02889">
        <w:rPr>
          <w:rFonts w:ascii="Book Antiqua" w:eastAsia="Book Antiqua" w:hAnsi="Book Antiqua" w:cs="Book Antiqua"/>
          <w:color w:val="000000"/>
        </w:rPr>
        <w:t>April 19, 2021</w:t>
      </w:r>
    </w:p>
    <w:p w14:paraId="0DEF9A94"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b/>
          <w:color w:val="000000"/>
        </w:rPr>
        <w:t xml:space="preserve">First decision: </w:t>
      </w:r>
      <w:r w:rsidRPr="00F02889">
        <w:rPr>
          <w:rFonts w:ascii="Book Antiqua" w:eastAsia="Book Antiqua" w:hAnsi="Book Antiqua" w:cs="Book Antiqua"/>
          <w:color w:val="000000"/>
        </w:rPr>
        <w:t>June 23, 2021</w:t>
      </w:r>
    </w:p>
    <w:p w14:paraId="3C09E3A7"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b/>
          <w:color w:val="000000"/>
        </w:rPr>
        <w:t xml:space="preserve">Article in press: </w:t>
      </w:r>
    </w:p>
    <w:p w14:paraId="626F46DF" w14:textId="77777777" w:rsidR="00A77B3E" w:rsidRPr="00F02889" w:rsidRDefault="00A77B3E" w:rsidP="007364E8">
      <w:pPr>
        <w:snapToGrid w:val="0"/>
        <w:spacing w:line="360" w:lineRule="auto"/>
        <w:jc w:val="both"/>
        <w:rPr>
          <w:rFonts w:ascii="Book Antiqua" w:hAnsi="Book Antiqua"/>
        </w:rPr>
      </w:pPr>
    </w:p>
    <w:p w14:paraId="61FEC49B"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b/>
          <w:color w:val="000000"/>
        </w:rPr>
        <w:t xml:space="preserve">Specialty type: </w:t>
      </w:r>
      <w:r w:rsidRPr="00F02889">
        <w:rPr>
          <w:rFonts w:ascii="Book Antiqua" w:eastAsia="Book Antiqua" w:hAnsi="Book Antiqua" w:cs="Book Antiqua"/>
          <w:color w:val="000000"/>
        </w:rPr>
        <w:t xml:space="preserve">Gastroenterology and </w:t>
      </w:r>
      <w:r w:rsidR="00D4324F" w:rsidRPr="00F02889">
        <w:rPr>
          <w:rFonts w:ascii="Book Antiqua" w:eastAsia="Book Antiqua" w:hAnsi="Book Antiqua" w:cs="Book Antiqua"/>
          <w:color w:val="000000"/>
        </w:rPr>
        <w:t>h</w:t>
      </w:r>
      <w:r w:rsidRPr="00F02889">
        <w:rPr>
          <w:rFonts w:ascii="Book Antiqua" w:eastAsia="Book Antiqua" w:hAnsi="Book Antiqua" w:cs="Book Antiqua"/>
          <w:color w:val="000000"/>
        </w:rPr>
        <w:t>epatology</w:t>
      </w:r>
    </w:p>
    <w:p w14:paraId="05C96839"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b/>
          <w:color w:val="000000"/>
        </w:rPr>
        <w:t xml:space="preserve">Country/Territory of origin: </w:t>
      </w:r>
      <w:r w:rsidRPr="00F02889">
        <w:rPr>
          <w:rFonts w:ascii="Book Antiqua" w:eastAsia="Book Antiqua" w:hAnsi="Book Antiqua" w:cs="Book Antiqua"/>
          <w:color w:val="000000"/>
        </w:rPr>
        <w:t>Spain</w:t>
      </w:r>
    </w:p>
    <w:p w14:paraId="1AAFF421"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b/>
          <w:color w:val="000000"/>
        </w:rPr>
        <w:t>Peer-review report’s scientific quality classification</w:t>
      </w:r>
    </w:p>
    <w:p w14:paraId="6B3549E9"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Grade A (Excellent): 0</w:t>
      </w:r>
    </w:p>
    <w:p w14:paraId="76616B20"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Grade B (Very good): B</w:t>
      </w:r>
    </w:p>
    <w:p w14:paraId="125791A8"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Grade C (Good): 0</w:t>
      </w:r>
    </w:p>
    <w:p w14:paraId="447B8437"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Grade D (Fair): 0</w:t>
      </w:r>
    </w:p>
    <w:p w14:paraId="518C15EF" w14:textId="77777777" w:rsidR="00A77B3E" w:rsidRPr="00F02889" w:rsidRDefault="009F2BAC" w:rsidP="007364E8">
      <w:pPr>
        <w:snapToGrid w:val="0"/>
        <w:spacing w:line="360" w:lineRule="auto"/>
        <w:jc w:val="both"/>
        <w:rPr>
          <w:rFonts w:ascii="Book Antiqua" w:hAnsi="Book Antiqua"/>
        </w:rPr>
      </w:pPr>
      <w:r w:rsidRPr="00F02889">
        <w:rPr>
          <w:rFonts w:ascii="Book Antiqua" w:eastAsia="Book Antiqua" w:hAnsi="Book Antiqua" w:cs="Book Antiqua"/>
          <w:color w:val="000000"/>
        </w:rPr>
        <w:t>Grade E (Poor): 0</w:t>
      </w:r>
    </w:p>
    <w:p w14:paraId="06325781" w14:textId="77777777" w:rsidR="00A77B3E" w:rsidRPr="00F02889" w:rsidRDefault="00A77B3E" w:rsidP="007364E8">
      <w:pPr>
        <w:snapToGrid w:val="0"/>
        <w:spacing w:line="360" w:lineRule="auto"/>
        <w:jc w:val="both"/>
        <w:rPr>
          <w:rFonts w:ascii="Book Antiqua" w:hAnsi="Book Antiqua"/>
        </w:rPr>
      </w:pPr>
    </w:p>
    <w:p w14:paraId="5453B5FF" w14:textId="19C5EB0B" w:rsidR="00D4324F" w:rsidRPr="00F02889" w:rsidRDefault="009F2BAC" w:rsidP="007364E8">
      <w:pPr>
        <w:snapToGrid w:val="0"/>
        <w:spacing w:line="360" w:lineRule="auto"/>
        <w:jc w:val="both"/>
        <w:rPr>
          <w:rFonts w:ascii="Book Antiqua" w:eastAsia="Book Antiqua" w:hAnsi="Book Antiqua" w:cs="Book Antiqua"/>
          <w:b/>
          <w:color w:val="000000"/>
        </w:rPr>
      </w:pPr>
      <w:r w:rsidRPr="00F02889">
        <w:rPr>
          <w:rFonts w:ascii="Book Antiqua" w:eastAsia="Book Antiqua" w:hAnsi="Book Antiqua" w:cs="Book Antiqua"/>
          <w:b/>
          <w:color w:val="000000"/>
        </w:rPr>
        <w:t xml:space="preserve">P-Reviewer: </w:t>
      </w:r>
      <w:r w:rsidRPr="00F02889">
        <w:rPr>
          <w:rFonts w:ascii="Book Antiqua" w:eastAsia="Book Antiqua" w:hAnsi="Book Antiqua" w:cs="Book Antiqua"/>
          <w:color w:val="000000"/>
        </w:rPr>
        <w:t>Singh A</w:t>
      </w:r>
      <w:r w:rsidRPr="00F02889">
        <w:rPr>
          <w:rFonts w:ascii="Book Antiqua" w:eastAsia="Book Antiqua" w:hAnsi="Book Antiqua" w:cs="Book Antiqua"/>
          <w:b/>
          <w:color w:val="000000"/>
        </w:rPr>
        <w:t xml:space="preserve"> S-Editor: </w:t>
      </w:r>
      <w:r w:rsidRPr="00F02889">
        <w:rPr>
          <w:rFonts w:ascii="Book Antiqua" w:eastAsia="Book Antiqua" w:hAnsi="Book Antiqua" w:cs="Book Antiqua"/>
          <w:color w:val="000000"/>
        </w:rPr>
        <w:t>Gong ZM</w:t>
      </w:r>
      <w:r w:rsidRPr="00F02889">
        <w:rPr>
          <w:rFonts w:ascii="Book Antiqua" w:eastAsia="Book Antiqua" w:hAnsi="Book Antiqua" w:cs="Book Antiqua"/>
          <w:b/>
          <w:color w:val="000000"/>
        </w:rPr>
        <w:t xml:space="preserve"> L-Editor:</w:t>
      </w:r>
      <w:r w:rsidR="00347E05">
        <w:rPr>
          <w:rFonts w:ascii="Book Antiqua" w:eastAsia="Book Antiqua" w:hAnsi="Book Antiqua" w:cs="Book Antiqua"/>
          <w:b/>
          <w:color w:val="000000"/>
        </w:rPr>
        <w:t xml:space="preserve"> </w:t>
      </w:r>
      <w:r w:rsidR="00347E05">
        <w:rPr>
          <w:rFonts w:ascii="Book Antiqua" w:eastAsia="Book Antiqua" w:hAnsi="Book Antiqua" w:cs="Book Antiqua"/>
          <w:bCs/>
          <w:color w:val="000000"/>
        </w:rPr>
        <w:t xml:space="preserve">Filipodia </w:t>
      </w:r>
      <w:r w:rsidRPr="00F02889">
        <w:rPr>
          <w:rFonts w:ascii="Book Antiqua" w:eastAsia="Book Antiqua" w:hAnsi="Book Antiqua" w:cs="Book Antiqua"/>
          <w:b/>
          <w:color w:val="000000"/>
        </w:rPr>
        <w:t xml:space="preserve">P-Editor: </w:t>
      </w:r>
    </w:p>
    <w:p w14:paraId="249BC70B" w14:textId="77777777" w:rsidR="00FC51EA" w:rsidRPr="00F02889" w:rsidRDefault="00D4324F" w:rsidP="007364E8">
      <w:pPr>
        <w:snapToGrid w:val="0"/>
        <w:spacing w:line="360" w:lineRule="auto"/>
        <w:rPr>
          <w:rFonts w:ascii="Book Antiqua" w:eastAsia="Calibri" w:hAnsi="Book Antiqua"/>
          <w:b/>
        </w:rPr>
      </w:pPr>
      <w:r w:rsidRPr="00F02889">
        <w:rPr>
          <w:rFonts w:ascii="Book Antiqua" w:eastAsia="Book Antiqua" w:hAnsi="Book Antiqua" w:cs="Book Antiqua"/>
          <w:b/>
          <w:color w:val="000000"/>
        </w:rPr>
        <w:br w:type="page"/>
      </w:r>
      <w:r w:rsidR="00FC51EA" w:rsidRPr="00F02889">
        <w:rPr>
          <w:rFonts w:ascii="Book Antiqua" w:eastAsia="Calibri" w:hAnsi="Book Antiqua"/>
          <w:b/>
          <w:bCs/>
        </w:rPr>
        <w:lastRenderedPageBreak/>
        <w:t>Table 1</w:t>
      </w:r>
      <w:r w:rsidR="00FC51EA" w:rsidRPr="00F02889">
        <w:rPr>
          <w:rFonts w:ascii="Book Antiqua" w:eastAsia="Calibri" w:hAnsi="Book Antiqua"/>
          <w:b/>
        </w:rPr>
        <w:t xml:space="preserve"> Comparison of current endoscopic therapies for gastroesophageal reflux disease</w:t>
      </w:r>
    </w:p>
    <w:tbl>
      <w:tblPr>
        <w:tblStyle w:val="TableGrid"/>
        <w:tblW w:w="9805" w:type="dxa"/>
        <w:tblInd w:w="-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5"/>
        <w:gridCol w:w="697"/>
        <w:gridCol w:w="1191"/>
        <w:gridCol w:w="1210"/>
        <w:gridCol w:w="1444"/>
        <w:gridCol w:w="2105"/>
        <w:gridCol w:w="1363"/>
      </w:tblGrid>
      <w:tr w:rsidR="00FC51EA" w:rsidRPr="00F02889" w14:paraId="20CC1FE1" w14:textId="77777777" w:rsidTr="00F02889">
        <w:trPr>
          <w:trHeight w:val="787"/>
        </w:trPr>
        <w:tc>
          <w:tcPr>
            <w:tcW w:w="1795" w:type="dxa"/>
            <w:tcBorders>
              <w:top w:val="single" w:sz="4" w:space="0" w:color="auto"/>
              <w:bottom w:val="single" w:sz="4" w:space="0" w:color="auto"/>
            </w:tcBorders>
          </w:tcPr>
          <w:p w14:paraId="072FB675" w14:textId="77777777" w:rsidR="00FC51EA" w:rsidRPr="00F02889" w:rsidRDefault="00FC51EA" w:rsidP="007364E8">
            <w:pPr>
              <w:snapToGrid w:val="0"/>
              <w:spacing w:line="360" w:lineRule="auto"/>
              <w:jc w:val="both"/>
              <w:rPr>
                <w:rFonts w:ascii="Book Antiqua" w:hAnsi="Book Antiqua"/>
                <w:lang w:val="en-US"/>
              </w:rPr>
            </w:pPr>
          </w:p>
        </w:tc>
        <w:tc>
          <w:tcPr>
            <w:tcW w:w="697" w:type="dxa"/>
            <w:tcBorders>
              <w:top w:val="single" w:sz="4" w:space="0" w:color="auto"/>
              <w:bottom w:val="single" w:sz="4" w:space="0" w:color="auto"/>
            </w:tcBorders>
          </w:tcPr>
          <w:p w14:paraId="4C776897" w14:textId="77777777" w:rsidR="00FC51EA" w:rsidRPr="00F02889" w:rsidRDefault="00FC51EA" w:rsidP="007364E8">
            <w:pPr>
              <w:snapToGrid w:val="0"/>
              <w:spacing w:line="360" w:lineRule="auto"/>
              <w:jc w:val="both"/>
              <w:rPr>
                <w:rFonts w:ascii="Book Antiqua" w:hAnsi="Book Antiqua"/>
                <w:b/>
              </w:rPr>
            </w:pPr>
            <w:r w:rsidRPr="00F02889">
              <w:rPr>
                <w:rFonts w:ascii="Book Antiqua" w:hAnsi="Book Antiqua"/>
                <w:b/>
              </w:rPr>
              <w:t>TIF</w:t>
            </w:r>
          </w:p>
        </w:tc>
        <w:tc>
          <w:tcPr>
            <w:tcW w:w="1191" w:type="dxa"/>
            <w:tcBorders>
              <w:top w:val="single" w:sz="4" w:space="0" w:color="auto"/>
              <w:bottom w:val="single" w:sz="4" w:space="0" w:color="auto"/>
            </w:tcBorders>
          </w:tcPr>
          <w:p w14:paraId="1BF44AA4" w14:textId="77777777" w:rsidR="00FC51EA" w:rsidRPr="00F02889" w:rsidRDefault="00FC51EA" w:rsidP="007364E8">
            <w:pPr>
              <w:snapToGrid w:val="0"/>
              <w:spacing w:line="360" w:lineRule="auto"/>
              <w:jc w:val="both"/>
              <w:rPr>
                <w:rFonts w:ascii="Book Antiqua" w:hAnsi="Book Antiqua"/>
                <w:b/>
              </w:rPr>
            </w:pPr>
            <w:r w:rsidRPr="00F02889">
              <w:rPr>
                <w:rFonts w:ascii="Book Antiqua" w:hAnsi="Book Antiqua"/>
                <w:b/>
              </w:rPr>
              <w:t>MUSE</w:t>
            </w:r>
          </w:p>
        </w:tc>
        <w:tc>
          <w:tcPr>
            <w:tcW w:w="1210" w:type="dxa"/>
            <w:tcBorders>
              <w:top w:val="single" w:sz="4" w:space="0" w:color="auto"/>
              <w:bottom w:val="single" w:sz="4" w:space="0" w:color="auto"/>
            </w:tcBorders>
          </w:tcPr>
          <w:p w14:paraId="05E02AA2" w14:textId="77777777" w:rsidR="00FC51EA" w:rsidRPr="00F02889" w:rsidRDefault="00FC51EA" w:rsidP="007364E8">
            <w:pPr>
              <w:snapToGrid w:val="0"/>
              <w:spacing w:line="360" w:lineRule="auto"/>
              <w:jc w:val="both"/>
              <w:rPr>
                <w:rFonts w:ascii="Book Antiqua" w:hAnsi="Book Antiqua"/>
                <w:b/>
              </w:rPr>
            </w:pPr>
            <w:r w:rsidRPr="00F02889">
              <w:rPr>
                <w:rFonts w:ascii="Book Antiqua" w:hAnsi="Book Antiqua"/>
                <w:b/>
              </w:rPr>
              <w:t>Stretta®</w:t>
            </w:r>
          </w:p>
        </w:tc>
        <w:tc>
          <w:tcPr>
            <w:tcW w:w="1444" w:type="dxa"/>
            <w:tcBorders>
              <w:top w:val="single" w:sz="4" w:space="0" w:color="auto"/>
              <w:bottom w:val="single" w:sz="4" w:space="0" w:color="auto"/>
            </w:tcBorders>
          </w:tcPr>
          <w:p w14:paraId="03D02D0C" w14:textId="77777777" w:rsidR="00FC51EA" w:rsidRPr="00F02889" w:rsidRDefault="00FC51EA" w:rsidP="007364E8">
            <w:pPr>
              <w:snapToGrid w:val="0"/>
              <w:spacing w:line="360" w:lineRule="auto"/>
              <w:jc w:val="both"/>
              <w:rPr>
                <w:rFonts w:ascii="Book Antiqua" w:hAnsi="Book Antiqua"/>
                <w:b/>
              </w:rPr>
            </w:pPr>
            <w:r w:rsidRPr="00F02889">
              <w:rPr>
                <w:rFonts w:ascii="Book Antiqua" w:hAnsi="Book Antiqua"/>
                <w:b/>
              </w:rPr>
              <w:t>GERDx™</w:t>
            </w:r>
          </w:p>
        </w:tc>
        <w:tc>
          <w:tcPr>
            <w:tcW w:w="2105" w:type="dxa"/>
            <w:tcBorders>
              <w:top w:val="single" w:sz="4" w:space="0" w:color="auto"/>
              <w:bottom w:val="single" w:sz="4" w:space="0" w:color="auto"/>
            </w:tcBorders>
          </w:tcPr>
          <w:p w14:paraId="645CCE91" w14:textId="77777777" w:rsidR="00FC51EA" w:rsidRPr="00F02889" w:rsidRDefault="00FC51EA" w:rsidP="007364E8">
            <w:pPr>
              <w:snapToGrid w:val="0"/>
              <w:spacing w:line="360" w:lineRule="auto"/>
              <w:jc w:val="both"/>
              <w:rPr>
                <w:rFonts w:ascii="Book Antiqua" w:hAnsi="Book Antiqua"/>
                <w:b/>
              </w:rPr>
            </w:pPr>
            <w:r w:rsidRPr="00F02889">
              <w:rPr>
                <w:rFonts w:ascii="Book Antiqua" w:hAnsi="Book Antiqua"/>
                <w:b/>
              </w:rPr>
              <w:t>ARMS/ARMA</w:t>
            </w:r>
          </w:p>
        </w:tc>
        <w:tc>
          <w:tcPr>
            <w:tcW w:w="1363" w:type="dxa"/>
            <w:tcBorders>
              <w:top w:val="single" w:sz="4" w:space="0" w:color="auto"/>
              <w:bottom w:val="single" w:sz="4" w:space="0" w:color="auto"/>
            </w:tcBorders>
          </w:tcPr>
          <w:p w14:paraId="576D8D21" w14:textId="77777777" w:rsidR="00FC51EA" w:rsidRPr="00F02889" w:rsidRDefault="00FC51EA" w:rsidP="007364E8">
            <w:pPr>
              <w:snapToGrid w:val="0"/>
              <w:spacing w:line="360" w:lineRule="auto"/>
              <w:jc w:val="both"/>
              <w:rPr>
                <w:rFonts w:ascii="Book Antiqua" w:hAnsi="Book Antiqua"/>
                <w:b/>
              </w:rPr>
            </w:pPr>
            <w:r w:rsidRPr="00F02889">
              <w:rPr>
                <w:rFonts w:ascii="Book Antiqua" w:hAnsi="Book Antiqua"/>
                <w:b/>
              </w:rPr>
              <w:t>Band ligation</w:t>
            </w:r>
          </w:p>
        </w:tc>
      </w:tr>
      <w:tr w:rsidR="00FC51EA" w:rsidRPr="00F02889" w14:paraId="710DE256" w14:textId="77777777" w:rsidTr="00F02889">
        <w:trPr>
          <w:trHeight w:val="411"/>
        </w:trPr>
        <w:tc>
          <w:tcPr>
            <w:tcW w:w="1795" w:type="dxa"/>
            <w:tcBorders>
              <w:top w:val="single" w:sz="4" w:space="0" w:color="auto"/>
            </w:tcBorders>
          </w:tcPr>
          <w:p w14:paraId="51EFBC00"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Efficacy</w:t>
            </w:r>
          </w:p>
        </w:tc>
        <w:tc>
          <w:tcPr>
            <w:tcW w:w="697" w:type="dxa"/>
            <w:tcBorders>
              <w:top w:val="single" w:sz="4" w:space="0" w:color="auto"/>
            </w:tcBorders>
          </w:tcPr>
          <w:p w14:paraId="750C2DDA"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w:t>
            </w:r>
          </w:p>
        </w:tc>
        <w:tc>
          <w:tcPr>
            <w:tcW w:w="1191" w:type="dxa"/>
            <w:tcBorders>
              <w:top w:val="single" w:sz="4" w:space="0" w:color="auto"/>
            </w:tcBorders>
          </w:tcPr>
          <w:p w14:paraId="6F480CF0"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w:t>
            </w:r>
          </w:p>
        </w:tc>
        <w:tc>
          <w:tcPr>
            <w:tcW w:w="1210" w:type="dxa"/>
            <w:tcBorders>
              <w:top w:val="single" w:sz="4" w:space="0" w:color="auto"/>
            </w:tcBorders>
          </w:tcPr>
          <w:p w14:paraId="3A25400F"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 -</w:t>
            </w:r>
          </w:p>
        </w:tc>
        <w:tc>
          <w:tcPr>
            <w:tcW w:w="1444" w:type="dxa"/>
            <w:tcBorders>
              <w:top w:val="single" w:sz="4" w:space="0" w:color="auto"/>
            </w:tcBorders>
          </w:tcPr>
          <w:p w14:paraId="42175671"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w:t>
            </w:r>
          </w:p>
        </w:tc>
        <w:tc>
          <w:tcPr>
            <w:tcW w:w="2105" w:type="dxa"/>
            <w:tcBorders>
              <w:top w:val="single" w:sz="4" w:space="0" w:color="auto"/>
            </w:tcBorders>
          </w:tcPr>
          <w:p w14:paraId="145C0279"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w:t>
            </w:r>
          </w:p>
        </w:tc>
        <w:tc>
          <w:tcPr>
            <w:tcW w:w="1363" w:type="dxa"/>
            <w:tcBorders>
              <w:top w:val="single" w:sz="4" w:space="0" w:color="auto"/>
            </w:tcBorders>
          </w:tcPr>
          <w:p w14:paraId="28D79222"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w:t>
            </w:r>
          </w:p>
        </w:tc>
      </w:tr>
      <w:tr w:rsidR="00FC51EA" w:rsidRPr="00F02889" w14:paraId="168BC726" w14:textId="77777777" w:rsidTr="00F02889">
        <w:trPr>
          <w:trHeight w:val="411"/>
        </w:trPr>
        <w:tc>
          <w:tcPr>
            <w:tcW w:w="1795" w:type="dxa"/>
          </w:tcPr>
          <w:p w14:paraId="3CB10217"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Safety</w:t>
            </w:r>
          </w:p>
        </w:tc>
        <w:tc>
          <w:tcPr>
            <w:tcW w:w="697" w:type="dxa"/>
          </w:tcPr>
          <w:p w14:paraId="6DAA0824"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w:t>
            </w:r>
          </w:p>
        </w:tc>
        <w:tc>
          <w:tcPr>
            <w:tcW w:w="1191" w:type="dxa"/>
          </w:tcPr>
          <w:p w14:paraId="2F073A7A"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w:t>
            </w:r>
          </w:p>
        </w:tc>
        <w:tc>
          <w:tcPr>
            <w:tcW w:w="1210" w:type="dxa"/>
          </w:tcPr>
          <w:p w14:paraId="435B154A"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w:t>
            </w:r>
          </w:p>
        </w:tc>
        <w:tc>
          <w:tcPr>
            <w:tcW w:w="1444" w:type="dxa"/>
          </w:tcPr>
          <w:p w14:paraId="184C8FDA"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w:t>
            </w:r>
          </w:p>
        </w:tc>
        <w:tc>
          <w:tcPr>
            <w:tcW w:w="2105" w:type="dxa"/>
          </w:tcPr>
          <w:p w14:paraId="4C375B1D"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w:t>
            </w:r>
          </w:p>
        </w:tc>
        <w:tc>
          <w:tcPr>
            <w:tcW w:w="1363" w:type="dxa"/>
          </w:tcPr>
          <w:p w14:paraId="02AF34DD"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w:t>
            </w:r>
          </w:p>
        </w:tc>
      </w:tr>
      <w:tr w:rsidR="00FC51EA" w:rsidRPr="00F02889" w14:paraId="79224C93" w14:textId="77777777" w:rsidTr="00F02889">
        <w:trPr>
          <w:trHeight w:val="810"/>
        </w:trPr>
        <w:tc>
          <w:tcPr>
            <w:tcW w:w="1795" w:type="dxa"/>
          </w:tcPr>
          <w:p w14:paraId="0B63AD84"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Technical difficulty</w:t>
            </w:r>
          </w:p>
        </w:tc>
        <w:tc>
          <w:tcPr>
            <w:tcW w:w="697" w:type="dxa"/>
          </w:tcPr>
          <w:p w14:paraId="0A04479F"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w:t>
            </w:r>
          </w:p>
        </w:tc>
        <w:tc>
          <w:tcPr>
            <w:tcW w:w="1191" w:type="dxa"/>
          </w:tcPr>
          <w:p w14:paraId="613C47BF"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w:t>
            </w:r>
          </w:p>
        </w:tc>
        <w:tc>
          <w:tcPr>
            <w:tcW w:w="1210" w:type="dxa"/>
          </w:tcPr>
          <w:p w14:paraId="609951F0"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w:t>
            </w:r>
          </w:p>
        </w:tc>
        <w:tc>
          <w:tcPr>
            <w:tcW w:w="1444" w:type="dxa"/>
          </w:tcPr>
          <w:p w14:paraId="74E93F13"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w:t>
            </w:r>
          </w:p>
        </w:tc>
        <w:tc>
          <w:tcPr>
            <w:tcW w:w="2105" w:type="dxa"/>
          </w:tcPr>
          <w:p w14:paraId="3325A268"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w:t>
            </w:r>
          </w:p>
        </w:tc>
        <w:tc>
          <w:tcPr>
            <w:tcW w:w="1363" w:type="dxa"/>
          </w:tcPr>
          <w:p w14:paraId="45D435D7"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w:t>
            </w:r>
          </w:p>
        </w:tc>
      </w:tr>
      <w:tr w:rsidR="00FC51EA" w:rsidRPr="00F02889" w14:paraId="1AFBA90A" w14:textId="77777777" w:rsidTr="00F02889">
        <w:trPr>
          <w:trHeight w:val="155"/>
        </w:trPr>
        <w:tc>
          <w:tcPr>
            <w:tcW w:w="1795" w:type="dxa"/>
          </w:tcPr>
          <w:p w14:paraId="33E08A94"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Add-on device</w:t>
            </w:r>
          </w:p>
        </w:tc>
        <w:tc>
          <w:tcPr>
            <w:tcW w:w="697" w:type="dxa"/>
          </w:tcPr>
          <w:p w14:paraId="48312E40"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w:t>
            </w:r>
          </w:p>
        </w:tc>
        <w:tc>
          <w:tcPr>
            <w:tcW w:w="1191" w:type="dxa"/>
          </w:tcPr>
          <w:p w14:paraId="21C828F7"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w:t>
            </w:r>
          </w:p>
        </w:tc>
        <w:tc>
          <w:tcPr>
            <w:tcW w:w="1210" w:type="dxa"/>
          </w:tcPr>
          <w:p w14:paraId="16D84BCC"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w:t>
            </w:r>
          </w:p>
        </w:tc>
        <w:tc>
          <w:tcPr>
            <w:tcW w:w="1444" w:type="dxa"/>
          </w:tcPr>
          <w:p w14:paraId="02E09034"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w:t>
            </w:r>
          </w:p>
        </w:tc>
        <w:tc>
          <w:tcPr>
            <w:tcW w:w="2105" w:type="dxa"/>
          </w:tcPr>
          <w:p w14:paraId="7C08CC1D"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w:t>
            </w:r>
          </w:p>
        </w:tc>
        <w:tc>
          <w:tcPr>
            <w:tcW w:w="1363" w:type="dxa"/>
          </w:tcPr>
          <w:p w14:paraId="788B81B3"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w:t>
            </w:r>
          </w:p>
        </w:tc>
      </w:tr>
      <w:tr w:rsidR="00FC51EA" w:rsidRPr="00F02889" w14:paraId="54C2E1DD" w14:textId="77777777" w:rsidTr="00F02889">
        <w:trPr>
          <w:trHeight w:val="70"/>
        </w:trPr>
        <w:tc>
          <w:tcPr>
            <w:tcW w:w="1795" w:type="dxa"/>
          </w:tcPr>
          <w:p w14:paraId="4390A599"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RCT available</w:t>
            </w:r>
          </w:p>
        </w:tc>
        <w:tc>
          <w:tcPr>
            <w:tcW w:w="697" w:type="dxa"/>
          </w:tcPr>
          <w:p w14:paraId="1F2DA491"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w:t>
            </w:r>
          </w:p>
        </w:tc>
        <w:tc>
          <w:tcPr>
            <w:tcW w:w="1191" w:type="dxa"/>
          </w:tcPr>
          <w:p w14:paraId="350F1B2E"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w:t>
            </w:r>
          </w:p>
        </w:tc>
        <w:tc>
          <w:tcPr>
            <w:tcW w:w="1210" w:type="dxa"/>
          </w:tcPr>
          <w:p w14:paraId="1F9278A6"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w:t>
            </w:r>
          </w:p>
        </w:tc>
        <w:tc>
          <w:tcPr>
            <w:tcW w:w="1444" w:type="dxa"/>
          </w:tcPr>
          <w:p w14:paraId="512B2FFA"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w:t>
            </w:r>
          </w:p>
        </w:tc>
        <w:tc>
          <w:tcPr>
            <w:tcW w:w="2105" w:type="dxa"/>
          </w:tcPr>
          <w:p w14:paraId="00DC6217"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w:t>
            </w:r>
          </w:p>
        </w:tc>
        <w:tc>
          <w:tcPr>
            <w:tcW w:w="1363" w:type="dxa"/>
          </w:tcPr>
          <w:p w14:paraId="21ABBEC9"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w:t>
            </w:r>
          </w:p>
        </w:tc>
      </w:tr>
      <w:tr w:rsidR="00FC51EA" w:rsidRPr="00F02889" w14:paraId="2D33D8E0" w14:textId="77777777" w:rsidTr="00F02889">
        <w:trPr>
          <w:trHeight w:val="238"/>
        </w:trPr>
        <w:tc>
          <w:tcPr>
            <w:tcW w:w="1795" w:type="dxa"/>
          </w:tcPr>
          <w:p w14:paraId="535FAD25" w14:textId="00656FDA" w:rsidR="00FC51EA" w:rsidRPr="00F02889" w:rsidRDefault="00F02889" w:rsidP="007364E8">
            <w:pPr>
              <w:snapToGrid w:val="0"/>
              <w:spacing w:line="360" w:lineRule="auto"/>
              <w:jc w:val="both"/>
              <w:rPr>
                <w:rFonts w:ascii="Book Antiqua" w:hAnsi="Book Antiqua"/>
              </w:rPr>
            </w:pPr>
            <w:r>
              <w:rPr>
                <w:rFonts w:ascii="Book Antiqua" w:hAnsi="Book Antiqua"/>
              </w:rPr>
              <w:t>Maximum follow-up (yr</w:t>
            </w:r>
            <w:r w:rsidR="00FC51EA" w:rsidRPr="00F02889">
              <w:rPr>
                <w:rFonts w:ascii="Book Antiqua" w:hAnsi="Book Antiqua"/>
              </w:rPr>
              <w:t>)</w:t>
            </w:r>
          </w:p>
        </w:tc>
        <w:tc>
          <w:tcPr>
            <w:tcW w:w="697" w:type="dxa"/>
          </w:tcPr>
          <w:p w14:paraId="18823C1C"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10</w:t>
            </w:r>
          </w:p>
        </w:tc>
        <w:tc>
          <w:tcPr>
            <w:tcW w:w="1191" w:type="dxa"/>
          </w:tcPr>
          <w:p w14:paraId="5748C594"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5</w:t>
            </w:r>
          </w:p>
        </w:tc>
        <w:tc>
          <w:tcPr>
            <w:tcW w:w="1210" w:type="dxa"/>
          </w:tcPr>
          <w:p w14:paraId="1DD09C94"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10</w:t>
            </w:r>
          </w:p>
        </w:tc>
        <w:tc>
          <w:tcPr>
            <w:tcW w:w="1444" w:type="dxa"/>
          </w:tcPr>
          <w:p w14:paraId="67139D20"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0.25</w:t>
            </w:r>
          </w:p>
        </w:tc>
        <w:tc>
          <w:tcPr>
            <w:tcW w:w="2105" w:type="dxa"/>
          </w:tcPr>
          <w:p w14:paraId="767FB9C6"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3</w:t>
            </w:r>
          </w:p>
        </w:tc>
        <w:tc>
          <w:tcPr>
            <w:tcW w:w="1363" w:type="dxa"/>
          </w:tcPr>
          <w:p w14:paraId="1D06E960"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1</w:t>
            </w:r>
          </w:p>
        </w:tc>
      </w:tr>
      <w:tr w:rsidR="00FC51EA" w:rsidRPr="00F02889" w14:paraId="08EB3460" w14:textId="77777777" w:rsidTr="00F02889">
        <w:trPr>
          <w:trHeight w:val="422"/>
        </w:trPr>
        <w:tc>
          <w:tcPr>
            <w:tcW w:w="1795" w:type="dxa"/>
            <w:tcBorders>
              <w:bottom w:val="single" w:sz="4" w:space="0" w:color="auto"/>
            </w:tcBorders>
          </w:tcPr>
          <w:p w14:paraId="3913CA6A"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Cost</w:t>
            </w:r>
          </w:p>
        </w:tc>
        <w:tc>
          <w:tcPr>
            <w:tcW w:w="697" w:type="dxa"/>
            <w:tcBorders>
              <w:bottom w:val="single" w:sz="4" w:space="0" w:color="auto"/>
            </w:tcBorders>
          </w:tcPr>
          <w:p w14:paraId="47491176"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w:t>
            </w:r>
          </w:p>
        </w:tc>
        <w:tc>
          <w:tcPr>
            <w:tcW w:w="1191" w:type="dxa"/>
            <w:tcBorders>
              <w:bottom w:val="single" w:sz="4" w:space="0" w:color="auto"/>
            </w:tcBorders>
          </w:tcPr>
          <w:p w14:paraId="592FA43F"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w:t>
            </w:r>
          </w:p>
        </w:tc>
        <w:tc>
          <w:tcPr>
            <w:tcW w:w="1210" w:type="dxa"/>
            <w:tcBorders>
              <w:bottom w:val="single" w:sz="4" w:space="0" w:color="auto"/>
            </w:tcBorders>
          </w:tcPr>
          <w:p w14:paraId="13BCF090"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w:t>
            </w:r>
          </w:p>
        </w:tc>
        <w:tc>
          <w:tcPr>
            <w:tcW w:w="1444" w:type="dxa"/>
            <w:tcBorders>
              <w:bottom w:val="single" w:sz="4" w:space="0" w:color="auto"/>
            </w:tcBorders>
          </w:tcPr>
          <w:p w14:paraId="52657876"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w:t>
            </w:r>
          </w:p>
        </w:tc>
        <w:tc>
          <w:tcPr>
            <w:tcW w:w="2105" w:type="dxa"/>
            <w:tcBorders>
              <w:bottom w:val="single" w:sz="4" w:space="0" w:color="auto"/>
            </w:tcBorders>
          </w:tcPr>
          <w:p w14:paraId="19CB30E5"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w:t>
            </w:r>
          </w:p>
        </w:tc>
        <w:tc>
          <w:tcPr>
            <w:tcW w:w="1363" w:type="dxa"/>
            <w:tcBorders>
              <w:bottom w:val="single" w:sz="4" w:space="0" w:color="auto"/>
            </w:tcBorders>
          </w:tcPr>
          <w:p w14:paraId="231F757E"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w:t>
            </w:r>
          </w:p>
        </w:tc>
      </w:tr>
    </w:tbl>
    <w:p w14:paraId="30BC9C5D" w14:textId="743BC823" w:rsidR="00FC51EA" w:rsidRPr="00F02889" w:rsidRDefault="00A9413E" w:rsidP="007364E8">
      <w:pPr>
        <w:snapToGrid w:val="0"/>
        <w:spacing w:line="360" w:lineRule="auto"/>
        <w:jc w:val="both"/>
        <w:rPr>
          <w:rFonts w:ascii="Book Antiqua" w:eastAsia="Calibri" w:hAnsi="Book Antiqua"/>
        </w:rPr>
      </w:pPr>
      <w:r w:rsidRPr="00F02889">
        <w:rPr>
          <w:rFonts w:ascii="Book Antiqua" w:eastAsia="Calibri" w:hAnsi="Book Antiqua"/>
        </w:rPr>
        <w:t>++</w:t>
      </w:r>
      <w:r>
        <w:rPr>
          <w:rFonts w:ascii="Book Antiqua" w:eastAsia="Calibri" w:hAnsi="Book Antiqua"/>
        </w:rPr>
        <w:t>:</w:t>
      </w:r>
      <w:r w:rsidRPr="00F02889">
        <w:rPr>
          <w:rFonts w:ascii="Book Antiqua" w:eastAsia="Calibri" w:hAnsi="Book Antiqua"/>
        </w:rPr>
        <w:t xml:space="preserve"> </w:t>
      </w:r>
      <w:r w:rsidRPr="00A83EAA">
        <w:rPr>
          <w:rFonts w:ascii="Book Antiqua" w:eastAsia="Calibri" w:hAnsi="Book Antiqua"/>
          <w:caps/>
        </w:rPr>
        <w:t>i</w:t>
      </w:r>
      <w:r w:rsidRPr="00F02889">
        <w:rPr>
          <w:rFonts w:ascii="Book Antiqua" w:eastAsia="Calibri" w:hAnsi="Book Antiqua"/>
        </w:rPr>
        <w:t>ndicates the highest score</w:t>
      </w:r>
      <w:r>
        <w:rPr>
          <w:rFonts w:ascii="Book Antiqua" w:eastAsia="Calibri" w:hAnsi="Book Antiqua"/>
        </w:rPr>
        <w:t>;</w:t>
      </w:r>
      <w:r w:rsidRPr="00F02889">
        <w:rPr>
          <w:rFonts w:ascii="Book Antiqua" w:eastAsia="Calibri" w:hAnsi="Book Antiqua"/>
        </w:rPr>
        <w:t xml:space="preserve"> +</w:t>
      </w:r>
      <w:r>
        <w:rPr>
          <w:rFonts w:ascii="Book Antiqua" w:eastAsia="Calibri" w:hAnsi="Book Antiqua"/>
        </w:rPr>
        <w:t>:</w:t>
      </w:r>
      <w:r w:rsidRPr="00F02889">
        <w:rPr>
          <w:rFonts w:ascii="Book Antiqua" w:eastAsia="Calibri" w:hAnsi="Book Antiqua"/>
        </w:rPr>
        <w:t xml:space="preserve"> </w:t>
      </w:r>
      <w:r w:rsidRPr="00A83EAA">
        <w:rPr>
          <w:rFonts w:ascii="Book Antiqua" w:eastAsia="Calibri" w:hAnsi="Book Antiqua"/>
          <w:caps/>
        </w:rPr>
        <w:t>i</w:t>
      </w:r>
      <w:r w:rsidRPr="00F02889">
        <w:rPr>
          <w:rFonts w:ascii="Book Antiqua" w:eastAsia="Calibri" w:hAnsi="Book Antiqua"/>
        </w:rPr>
        <w:t>ndicates a moderate score or yes</w:t>
      </w:r>
      <w:r>
        <w:rPr>
          <w:rFonts w:ascii="Book Antiqua" w:eastAsia="Calibri" w:hAnsi="Book Antiqua"/>
        </w:rPr>
        <w:t xml:space="preserve">; </w:t>
      </w:r>
      <w:r w:rsidRPr="00F02889">
        <w:rPr>
          <w:rFonts w:ascii="Book Antiqua" w:eastAsia="Calibri" w:hAnsi="Book Antiqua"/>
        </w:rPr>
        <w:t>-</w:t>
      </w:r>
      <w:r>
        <w:rPr>
          <w:rFonts w:ascii="Book Antiqua" w:eastAsia="Calibri" w:hAnsi="Book Antiqua"/>
        </w:rPr>
        <w:t>:</w:t>
      </w:r>
      <w:r w:rsidRPr="00F02889">
        <w:rPr>
          <w:rFonts w:ascii="Book Antiqua" w:eastAsia="Calibri" w:hAnsi="Book Antiqua"/>
        </w:rPr>
        <w:t xml:space="preserve"> </w:t>
      </w:r>
      <w:r w:rsidRPr="00BD70D4">
        <w:rPr>
          <w:rFonts w:ascii="Book Antiqua" w:eastAsia="Calibri" w:hAnsi="Book Antiqua"/>
          <w:caps/>
        </w:rPr>
        <w:t>i</w:t>
      </w:r>
      <w:r w:rsidRPr="00F02889">
        <w:rPr>
          <w:rFonts w:ascii="Book Antiqua" w:eastAsia="Calibri" w:hAnsi="Book Antiqua"/>
        </w:rPr>
        <w:t>ndicates uncertainty</w:t>
      </w:r>
      <w:r>
        <w:rPr>
          <w:rFonts w:ascii="Book Antiqua" w:eastAsia="Calibri" w:hAnsi="Book Antiqua"/>
        </w:rPr>
        <w:t xml:space="preserve">; </w:t>
      </w:r>
      <w:r w:rsidR="00FC51EA" w:rsidRPr="00F02889">
        <w:rPr>
          <w:rFonts w:ascii="Book Antiqua" w:eastAsia="Calibri" w:hAnsi="Book Antiqua"/>
        </w:rPr>
        <w:t xml:space="preserve">TIF: Transoral incisionless fundoplication; MUSE: Medigus </w:t>
      </w:r>
      <w:r w:rsidR="00F02889" w:rsidRPr="00F02889">
        <w:rPr>
          <w:rFonts w:ascii="Book Antiqua" w:eastAsia="Calibri" w:hAnsi="Book Antiqua"/>
        </w:rPr>
        <w:t>ultrasonic surgical endostapler</w:t>
      </w:r>
      <w:r w:rsidR="00FC51EA" w:rsidRPr="00F02889">
        <w:rPr>
          <w:rFonts w:ascii="Book Antiqua" w:eastAsia="Calibri" w:hAnsi="Book Antiqua"/>
        </w:rPr>
        <w:t>; GERDx™: Endoscopic full-thickness plication device; ARMS: Anti-reflux mucosectomy; ARMA: Anti-reflux mucosal ablation; R</w:t>
      </w:r>
      <w:r w:rsidR="00A83EAA">
        <w:rPr>
          <w:rFonts w:ascii="Book Antiqua" w:eastAsia="Calibri" w:hAnsi="Book Antiqua"/>
        </w:rPr>
        <w:t>CT: Randomized controlled trial</w:t>
      </w:r>
      <w:r w:rsidR="00FC51EA" w:rsidRPr="00F02889">
        <w:rPr>
          <w:rFonts w:ascii="Book Antiqua" w:eastAsia="Calibri" w:hAnsi="Book Antiqua"/>
        </w:rPr>
        <w:t>.</w:t>
      </w:r>
    </w:p>
    <w:p w14:paraId="4EC76B49" w14:textId="77777777" w:rsidR="00FC51EA" w:rsidRPr="00F02889" w:rsidRDefault="00FC51EA" w:rsidP="007364E8">
      <w:pPr>
        <w:snapToGrid w:val="0"/>
        <w:spacing w:line="360" w:lineRule="auto"/>
        <w:jc w:val="both"/>
        <w:rPr>
          <w:rFonts w:ascii="Book Antiqua" w:eastAsia="Calibri" w:hAnsi="Book Antiqua"/>
        </w:rPr>
        <w:sectPr w:rsidR="00FC51EA" w:rsidRPr="00F02889">
          <w:pgSz w:w="11906" w:h="16838"/>
          <w:pgMar w:top="1417" w:right="1701" w:bottom="1417" w:left="1701" w:header="708" w:footer="708" w:gutter="0"/>
          <w:cols w:space="708"/>
          <w:docGrid w:linePitch="360"/>
        </w:sectPr>
      </w:pPr>
    </w:p>
    <w:p w14:paraId="536B9EA5" w14:textId="0B4A7828" w:rsidR="00FC51EA" w:rsidRPr="00F02889" w:rsidRDefault="00FC51EA" w:rsidP="007364E8">
      <w:pPr>
        <w:snapToGrid w:val="0"/>
        <w:spacing w:line="360" w:lineRule="auto"/>
        <w:jc w:val="both"/>
        <w:rPr>
          <w:rFonts w:ascii="Book Antiqua" w:eastAsia="Calibri" w:hAnsi="Book Antiqua"/>
          <w:b/>
        </w:rPr>
      </w:pPr>
      <w:r w:rsidRPr="00F02889">
        <w:rPr>
          <w:rFonts w:ascii="Book Antiqua" w:eastAsia="Calibri" w:hAnsi="Book Antiqua"/>
          <w:b/>
          <w:bCs/>
        </w:rPr>
        <w:lastRenderedPageBreak/>
        <w:t>Table 2</w:t>
      </w:r>
      <w:r w:rsidRPr="00F02889">
        <w:rPr>
          <w:rFonts w:ascii="Book Antiqua" w:eastAsia="Calibri" w:hAnsi="Book Antiqua"/>
          <w:b/>
        </w:rPr>
        <w:t xml:space="preserve"> Summary of guidelines and consensus recommendations and invasive </w:t>
      </w:r>
      <w:r w:rsidR="00AA21DF" w:rsidRPr="00AA21DF">
        <w:rPr>
          <w:rFonts w:ascii="Book Antiqua" w:eastAsia="Calibri" w:hAnsi="Book Antiqua"/>
          <w:b/>
        </w:rPr>
        <w:t>gastroesophageal reflux disease</w:t>
      </w:r>
      <w:r w:rsidRPr="00F02889">
        <w:rPr>
          <w:rFonts w:ascii="Book Antiqua" w:eastAsia="Calibri" w:hAnsi="Book Antiqua"/>
          <w:b/>
        </w:rPr>
        <w:t xml:space="preserve"> therapies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2244"/>
        <w:gridCol w:w="2309"/>
        <w:gridCol w:w="2308"/>
        <w:gridCol w:w="2430"/>
        <w:gridCol w:w="2199"/>
      </w:tblGrid>
      <w:tr w:rsidR="00FC51EA" w:rsidRPr="00F02889" w14:paraId="6746DDF2" w14:textId="77777777" w:rsidTr="0060367C">
        <w:tc>
          <w:tcPr>
            <w:tcW w:w="0" w:type="auto"/>
            <w:tcBorders>
              <w:top w:val="single" w:sz="4" w:space="0" w:color="auto"/>
              <w:bottom w:val="single" w:sz="4" w:space="0" w:color="auto"/>
            </w:tcBorders>
          </w:tcPr>
          <w:p w14:paraId="62B1F296" w14:textId="77777777" w:rsidR="00FC51EA" w:rsidRPr="00F02889" w:rsidRDefault="00FC51EA" w:rsidP="007364E8">
            <w:pPr>
              <w:snapToGrid w:val="0"/>
              <w:spacing w:line="360" w:lineRule="auto"/>
              <w:jc w:val="both"/>
              <w:rPr>
                <w:rFonts w:ascii="Book Antiqua" w:hAnsi="Book Antiqua"/>
                <w:b/>
                <w:bCs/>
                <w:lang w:val="en-US"/>
              </w:rPr>
            </w:pPr>
            <w:r w:rsidRPr="00F02889">
              <w:rPr>
                <w:rFonts w:ascii="Book Antiqua" w:hAnsi="Book Antiqua"/>
                <w:b/>
                <w:bCs/>
                <w:lang w:val="en-US"/>
              </w:rPr>
              <w:t>Society guidelines and year of publication</w:t>
            </w:r>
          </w:p>
        </w:tc>
        <w:tc>
          <w:tcPr>
            <w:tcW w:w="0" w:type="auto"/>
            <w:tcBorders>
              <w:top w:val="single" w:sz="4" w:space="0" w:color="auto"/>
              <w:bottom w:val="single" w:sz="4" w:space="0" w:color="auto"/>
            </w:tcBorders>
          </w:tcPr>
          <w:p w14:paraId="5FB44BBE" w14:textId="77777777" w:rsidR="00FC51EA" w:rsidRPr="00F02889" w:rsidRDefault="00FC51EA" w:rsidP="007364E8">
            <w:pPr>
              <w:snapToGrid w:val="0"/>
              <w:spacing w:line="360" w:lineRule="auto"/>
              <w:jc w:val="both"/>
              <w:rPr>
                <w:rFonts w:ascii="Book Antiqua" w:hAnsi="Book Antiqua"/>
                <w:b/>
                <w:bCs/>
              </w:rPr>
            </w:pPr>
            <w:r w:rsidRPr="00F02889">
              <w:rPr>
                <w:rFonts w:ascii="Book Antiqua" w:hAnsi="Book Antiqua"/>
                <w:b/>
                <w:bCs/>
              </w:rPr>
              <w:t>Indication for surgery</w:t>
            </w:r>
          </w:p>
        </w:tc>
        <w:tc>
          <w:tcPr>
            <w:tcW w:w="0" w:type="auto"/>
            <w:tcBorders>
              <w:top w:val="single" w:sz="4" w:space="0" w:color="auto"/>
              <w:bottom w:val="single" w:sz="4" w:space="0" w:color="auto"/>
            </w:tcBorders>
          </w:tcPr>
          <w:p w14:paraId="22CA9D67" w14:textId="77777777" w:rsidR="00FC51EA" w:rsidRPr="00F02889" w:rsidRDefault="00FC51EA" w:rsidP="007364E8">
            <w:pPr>
              <w:snapToGrid w:val="0"/>
              <w:spacing w:line="360" w:lineRule="auto"/>
              <w:jc w:val="both"/>
              <w:rPr>
                <w:rFonts w:ascii="Book Antiqua" w:hAnsi="Book Antiqua"/>
                <w:b/>
                <w:bCs/>
                <w:lang w:val="en-US"/>
              </w:rPr>
            </w:pPr>
            <w:r w:rsidRPr="00F02889">
              <w:rPr>
                <w:rFonts w:ascii="Book Antiqua" w:hAnsi="Book Antiqua"/>
                <w:b/>
                <w:bCs/>
                <w:lang w:val="en-US"/>
              </w:rPr>
              <w:t>Strength of recommendation, level of evidence, and grade of consensus</w:t>
            </w:r>
          </w:p>
        </w:tc>
        <w:tc>
          <w:tcPr>
            <w:tcW w:w="0" w:type="auto"/>
            <w:tcBorders>
              <w:top w:val="single" w:sz="4" w:space="0" w:color="auto"/>
              <w:bottom w:val="single" w:sz="4" w:space="0" w:color="auto"/>
            </w:tcBorders>
          </w:tcPr>
          <w:p w14:paraId="5205490A" w14:textId="77777777" w:rsidR="00FC51EA" w:rsidRPr="00F02889" w:rsidRDefault="00FC51EA" w:rsidP="007364E8">
            <w:pPr>
              <w:snapToGrid w:val="0"/>
              <w:spacing w:line="360" w:lineRule="auto"/>
              <w:jc w:val="both"/>
              <w:rPr>
                <w:rFonts w:ascii="Book Antiqua" w:hAnsi="Book Antiqua"/>
                <w:b/>
                <w:bCs/>
                <w:lang w:val="en-US"/>
              </w:rPr>
            </w:pPr>
            <w:r w:rsidRPr="00F02889">
              <w:rPr>
                <w:rFonts w:ascii="Book Antiqua" w:hAnsi="Book Antiqua"/>
                <w:b/>
                <w:bCs/>
                <w:lang w:val="en-US"/>
              </w:rPr>
              <w:t>Endoscopic anti-reflux therapy addressed</w:t>
            </w:r>
          </w:p>
        </w:tc>
        <w:tc>
          <w:tcPr>
            <w:tcW w:w="0" w:type="auto"/>
            <w:tcBorders>
              <w:top w:val="single" w:sz="4" w:space="0" w:color="auto"/>
              <w:bottom w:val="single" w:sz="4" w:space="0" w:color="auto"/>
            </w:tcBorders>
          </w:tcPr>
          <w:p w14:paraId="2FCFEF8F" w14:textId="77777777" w:rsidR="00FC51EA" w:rsidRPr="00F02889" w:rsidRDefault="00FC51EA" w:rsidP="007364E8">
            <w:pPr>
              <w:snapToGrid w:val="0"/>
              <w:spacing w:line="360" w:lineRule="auto"/>
              <w:jc w:val="both"/>
              <w:rPr>
                <w:rFonts w:ascii="Book Antiqua" w:hAnsi="Book Antiqua"/>
                <w:b/>
                <w:bCs/>
                <w:lang w:val="en-US"/>
              </w:rPr>
            </w:pPr>
            <w:r w:rsidRPr="00F02889">
              <w:rPr>
                <w:rFonts w:ascii="Book Antiqua" w:hAnsi="Book Antiqua"/>
                <w:b/>
                <w:bCs/>
                <w:lang w:val="en-US"/>
              </w:rPr>
              <w:t>Guideline recommendation on endoscopic anti-reflux therapy</w:t>
            </w:r>
          </w:p>
        </w:tc>
        <w:tc>
          <w:tcPr>
            <w:tcW w:w="0" w:type="auto"/>
            <w:tcBorders>
              <w:top w:val="single" w:sz="4" w:space="0" w:color="auto"/>
              <w:bottom w:val="single" w:sz="4" w:space="0" w:color="auto"/>
            </w:tcBorders>
          </w:tcPr>
          <w:p w14:paraId="5725FC24" w14:textId="77777777" w:rsidR="00FC51EA" w:rsidRPr="00F02889" w:rsidRDefault="00FC51EA" w:rsidP="007364E8">
            <w:pPr>
              <w:snapToGrid w:val="0"/>
              <w:spacing w:line="360" w:lineRule="auto"/>
              <w:jc w:val="both"/>
              <w:rPr>
                <w:rFonts w:ascii="Book Antiqua" w:hAnsi="Book Antiqua"/>
                <w:b/>
                <w:bCs/>
                <w:lang w:val="en-US"/>
              </w:rPr>
            </w:pPr>
            <w:r w:rsidRPr="00F02889">
              <w:rPr>
                <w:rFonts w:ascii="Book Antiqua" w:hAnsi="Book Antiqua"/>
                <w:b/>
                <w:bCs/>
                <w:lang w:val="en-US"/>
              </w:rPr>
              <w:t>Strength of recommendation and level of evidence</w:t>
            </w:r>
          </w:p>
        </w:tc>
      </w:tr>
      <w:tr w:rsidR="00FC51EA" w:rsidRPr="00F02889" w14:paraId="7398D22C" w14:textId="77777777" w:rsidTr="0060367C">
        <w:trPr>
          <w:trHeight w:val="582"/>
        </w:trPr>
        <w:tc>
          <w:tcPr>
            <w:tcW w:w="0" w:type="auto"/>
            <w:vMerge w:val="restart"/>
            <w:tcBorders>
              <w:top w:val="single" w:sz="4" w:space="0" w:color="auto"/>
            </w:tcBorders>
          </w:tcPr>
          <w:p w14:paraId="24BD8A32"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ACG guidelines for diagnosis and management of GERD, 2013</w:t>
            </w:r>
            <w:r w:rsidRPr="00F02889">
              <w:rPr>
                <w:rFonts w:ascii="Book Antiqua" w:hAnsi="Book Antiqua"/>
                <w:vertAlign w:val="superscript"/>
                <w:lang w:val="en-US"/>
              </w:rPr>
              <w:t>[2]</w:t>
            </w:r>
          </w:p>
        </w:tc>
        <w:tc>
          <w:tcPr>
            <w:tcW w:w="0" w:type="auto"/>
            <w:tcBorders>
              <w:top w:val="single" w:sz="4" w:space="0" w:color="auto"/>
            </w:tcBorders>
          </w:tcPr>
          <w:p w14:paraId="166B6E9E"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Option for long-term treatment</w:t>
            </w:r>
          </w:p>
        </w:tc>
        <w:tc>
          <w:tcPr>
            <w:tcW w:w="0" w:type="auto"/>
            <w:tcBorders>
              <w:top w:val="single" w:sz="4" w:space="0" w:color="auto"/>
            </w:tcBorders>
          </w:tcPr>
          <w:p w14:paraId="327F5DB2" w14:textId="4CB88863" w:rsidR="00FC51EA" w:rsidRPr="00F02889" w:rsidRDefault="00C221C0" w:rsidP="007364E8">
            <w:pPr>
              <w:snapToGrid w:val="0"/>
              <w:spacing w:line="360" w:lineRule="auto"/>
              <w:jc w:val="both"/>
              <w:rPr>
                <w:rFonts w:ascii="Book Antiqua" w:hAnsi="Book Antiqua"/>
              </w:rPr>
            </w:pPr>
            <w:proofErr w:type="spellStart"/>
            <w:r>
              <w:rPr>
                <w:rFonts w:ascii="Book Antiqua" w:hAnsi="Book Antiqua"/>
              </w:rPr>
              <w:t>Quality</w:t>
            </w:r>
            <w:proofErr w:type="spellEnd"/>
            <w:r>
              <w:rPr>
                <w:rFonts w:ascii="Book Antiqua" w:hAnsi="Book Antiqua"/>
              </w:rPr>
              <w:t xml:space="preserve">: </w:t>
            </w:r>
            <w:r w:rsidR="00A9413E">
              <w:rPr>
                <w:rFonts w:ascii="Book Antiqua" w:hAnsi="Book Antiqua"/>
              </w:rPr>
              <w:t>H</w:t>
            </w:r>
            <w:r>
              <w:rPr>
                <w:rFonts w:ascii="Book Antiqua" w:hAnsi="Book Antiqua"/>
              </w:rPr>
              <w:t>igh</w:t>
            </w:r>
          </w:p>
          <w:p w14:paraId="5B3A3547" w14:textId="1622E409" w:rsidR="00FC51EA" w:rsidRPr="00F02889" w:rsidRDefault="00FC51EA" w:rsidP="007364E8">
            <w:pPr>
              <w:snapToGrid w:val="0"/>
              <w:spacing w:line="360" w:lineRule="auto"/>
              <w:jc w:val="both"/>
              <w:rPr>
                <w:rFonts w:ascii="Book Antiqua" w:hAnsi="Book Antiqua"/>
              </w:rPr>
            </w:pPr>
            <w:proofErr w:type="spellStart"/>
            <w:r w:rsidRPr="00F02889">
              <w:rPr>
                <w:rFonts w:ascii="Book Antiqua" w:hAnsi="Book Antiqua"/>
              </w:rPr>
              <w:t>Strength</w:t>
            </w:r>
            <w:proofErr w:type="spellEnd"/>
            <w:r w:rsidRPr="00F02889">
              <w:rPr>
                <w:rFonts w:ascii="Book Antiqua" w:hAnsi="Book Antiqua"/>
              </w:rPr>
              <w:t xml:space="preserve">: </w:t>
            </w:r>
            <w:proofErr w:type="spellStart"/>
            <w:r w:rsidR="00A9413E">
              <w:rPr>
                <w:rFonts w:ascii="Book Antiqua" w:hAnsi="Book Antiqua"/>
              </w:rPr>
              <w:t>S</w:t>
            </w:r>
            <w:r w:rsidRPr="00F02889">
              <w:rPr>
                <w:rFonts w:ascii="Book Antiqua" w:hAnsi="Book Antiqua"/>
              </w:rPr>
              <w:t>trong</w:t>
            </w:r>
            <w:proofErr w:type="spellEnd"/>
          </w:p>
        </w:tc>
        <w:tc>
          <w:tcPr>
            <w:tcW w:w="0" w:type="auto"/>
            <w:vMerge w:val="restart"/>
            <w:tcBorders>
              <w:top w:val="single" w:sz="4" w:space="0" w:color="auto"/>
            </w:tcBorders>
          </w:tcPr>
          <w:p w14:paraId="631AC6CC"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Radiofrequency, bulking agents, endoscopic suturing</w:t>
            </w:r>
          </w:p>
        </w:tc>
        <w:tc>
          <w:tcPr>
            <w:tcW w:w="0" w:type="auto"/>
            <w:vMerge w:val="restart"/>
            <w:tcBorders>
              <w:top w:val="single" w:sz="4" w:space="0" w:color="auto"/>
            </w:tcBorders>
          </w:tcPr>
          <w:p w14:paraId="1549706E"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Not recommended</w:t>
            </w:r>
          </w:p>
        </w:tc>
        <w:tc>
          <w:tcPr>
            <w:tcW w:w="0" w:type="auto"/>
            <w:vMerge w:val="restart"/>
            <w:tcBorders>
              <w:top w:val="single" w:sz="4" w:space="0" w:color="auto"/>
            </w:tcBorders>
          </w:tcPr>
          <w:p w14:paraId="3D6AEA27" w14:textId="2CA6BEF8" w:rsidR="00FC51EA" w:rsidRPr="00F02889" w:rsidRDefault="00FC51EA" w:rsidP="007364E8">
            <w:pPr>
              <w:snapToGrid w:val="0"/>
              <w:spacing w:line="360" w:lineRule="auto"/>
              <w:jc w:val="both"/>
              <w:rPr>
                <w:rFonts w:ascii="Book Antiqua" w:hAnsi="Book Antiqua"/>
              </w:rPr>
            </w:pPr>
            <w:proofErr w:type="spellStart"/>
            <w:r w:rsidRPr="00F02889">
              <w:rPr>
                <w:rFonts w:ascii="Book Antiqua" w:hAnsi="Book Antiqua"/>
              </w:rPr>
              <w:t>Quality</w:t>
            </w:r>
            <w:proofErr w:type="spellEnd"/>
            <w:r w:rsidRPr="00F02889">
              <w:rPr>
                <w:rFonts w:ascii="Book Antiqua" w:hAnsi="Book Antiqua"/>
              </w:rPr>
              <w:t xml:space="preserve">: </w:t>
            </w:r>
            <w:proofErr w:type="spellStart"/>
            <w:r w:rsidR="00A9413E">
              <w:rPr>
                <w:rFonts w:ascii="Book Antiqua" w:hAnsi="Book Antiqua"/>
              </w:rPr>
              <w:t>M</w:t>
            </w:r>
            <w:r w:rsidRPr="00F02889">
              <w:rPr>
                <w:rFonts w:ascii="Book Antiqua" w:hAnsi="Book Antiqua"/>
              </w:rPr>
              <w:t>oderate</w:t>
            </w:r>
            <w:proofErr w:type="spellEnd"/>
            <w:r w:rsidRPr="00F02889">
              <w:rPr>
                <w:rFonts w:ascii="Book Antiqua" w:hAnsi="Book Antiqua"/>
              </w:rPr>
              <w:t>.</w:t>
            </w:r>
          </w:p>
          <w:p w14:paraId="49A5AADE" w14:textId="6D6B7848" w:rsidR="00FC51EA" w:rsidRPr="00F02889" w:rsidRDefault="00FC51EA" w:rsidP="007364E8">
            <w:pPr>
              <w:snapToGrid w:val="0"/>
              <w:spacing w:line="360" w:lineRule="auto"/>
              <w:jc w:val="both"/>
              <w:rPr>
                <w:rFonts w:ascii="Book Antiqua" w:hAnsi="Book Antiqua"/>
              </w:rPr>
            </w:pPr>
            <w:proofErr w:type="spellStart"/>
            <w:r w:rsidRPr="00F02889">
              <w:rPr>
                <w:rFonts w:ascii="Book Antiqua" w:hAnsi="Book Antiqua"/>
              </w:rPr>
              <w:t>Strength</w:t>
            </w:r>
            <w:proofErr w:type="spellEnd"/>
            <w:r w:rsidRPr="00F02889">
              <w:rPr>
                <w:rFonts w:ascii="Book Antiqua" w:hAnsi="Book Antiqua"/>
              </w:rPr>
              <w:t xml:space="preserve">: </w:t>
            </w:r>
            <w:proofErr w:type="spellStart"/>
            <w:r w:rsidR="00A9413E">
              <w:rPr>
                <w:rFonts w:ascii="Book Antiqua" w:hAnsi="Book Antiqua"/>
              </w:rPr>
              <w:t>C</w:t>
            </w:r>
            <w:r w:rsidRPr="00F02889">
              <w:rPr>
                <w:rFonts w:ascii="Book Antiqua" w:hAnsi="Book Antiqua"/>
              </w:rPr>
              <w:t>onditional</w:t>
            </w:r>
            <w:proofErr w:type="spellEnd"/>
          </w:p>
        </w:tc>
      </w:tr>
      <w:tr w:rsidR="00FC51EA" w:rsidRPr="00F02889" w14:paraId="1E200803" w14:textId="77777777" w:rsidTr="0060367C">
        <w:trPr>
          <w:trHeight w:val="928"/>
        </w:trPr>
        <w:tc>
          <w:tcPr>
            <w:tcW w:w="0" w:type="auto"/>
            <w:vMerge/>
          </w:tcPr>
          <w:p w14:paraId="48C3E5C8" w14:textId="77777777" w:rsidR="00FC51EA" w:rsidRPr="00F02889" w:rsidRDefault="00FC51EA" w:rsidP="007364E8">
            <w:pPr>
              <w:snapToGrid w:val="0"/>
              <w:spacing w:line="360" w:lineRule="auto"/>
              <w:jc w:val="both"/>
              <w:rPr>
                <w:rFonts w:ascii="Book Antiqua" w:hAnsi="Book Antiqua"/>
              </w:rPr>
            </w:pPr>
          </w:p>
        </w:tc>
        <w:tc>
          <w:tcPr>
            <w:tcW w:w="0" w:type="auto"/>
          </w:tcPr>
          <w:p w14:paraId="1E5316FB"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Generally not recommended in PPI-unresponsive patients</w:t>
            </w:r>
          </w:p>
        </w:tc>
        <w:tc>
          <w:tcPr>
            <w:tcW w:w="0" w:type="auto"/>
          </w:tcPr>
          <w:p w14:paraId="74A54F2E" w14:textId="709D8624" w:rsidR="00FC51EA" w:rsidRPr="00F02889" w:rsidRDefault="00C221C0" w:rsidP="007364E8">
            <w:pPr>
              <w:snapToGrid w:val="0"/>
              <w:spacing w:line="360" w:lineRule="auto"/>
              <w:jc w:val="both"/>
              <w:rPr>
                <w:rFonts w:ascii="Book Antiqua" w:hAnsi="Book Antiqua"/>
              </w:rPr>
            </w:pPr>
            <w:proofErr w:type="spellStart"/>
            <w:r>
              <w:rPr>
                <w:rFonts w:ascii="Book Antiqua" w:hAnsi="Book Antiqua"/>
              </w:rPr>
              <w:t>Quality</w:t>
            </w:r>
            <w:proofErr w:type="spellEnd"/>
            <w:r>
              <w:rPr>
                <w:rFonts w:ascii="Book Antiqua" w:hAnsi="Book Antiqua"/>
              </w:rPr>
              <w:t xml:space="preserve">: </w:t>
            </w:r>
            <w:r w:rsidR="00A9413E">
              <w:rPr>
                <w:rFonts w:ascii="Book Antiqua" w:hAnsi="Book Antiqua"/>
              </w:rPr>
              <w:t>H</w:t>
            </w:r>
            <w:r>
              <w:rPr>
                <w:rFonts w:ascii="Book Antiqua" w:hAnsi="Book Antiqua"/>
              </w:rPr>
              <w:t>igh</w:t>
            </w:r>
          </w:p>
          <w:p w14:paraId="04DB9A2A" w14:textId="1026E7BB" w:rsidR="00FC51EA" w:rsidRPr="00F02889" w:rsidRDefault="00FC51EA" w:rsidP="007364E8">
            <w:pPr>
              <w:snapToGrid w:val="0"/>
              <w:spacing w:line="360" w:lineRule="auto"/>
              <w:jc w:val="both"/>
              <w:rPr>
                <w:rFonts w:ascii="Book Antiqua" w:hAnsi="Book Antiqua"/>
              </w:rPr>
            </w:pPr>
            <w:proofErr w:type="spellStart"/>
            <w:r w:rsidRPr="00F02889">
              <w:rPr>
                <w:rFonts w:ascii="Book Antiqua" w:hAnsi="Book Antiqua"/>
              </w:rPr>
              <w:t>Strength</w:t>
            </w:r>
            <w:proofErr w:type="spellEnd"/>
            <w:r w:rsidRPr="00F02889">
              <w:rPr>
                <w:rFonts w:ascii="Book Antiqua" w:hAnsi="Book Antiqua"/>
              </w:rPr>
              <w:t xml:space="preserve">: </w:t>
            </w:r>
            <w:proofErr w:type="spellStart"/>
            <w:r w:rsidR="00A9413E">
              <w:rPr>
                <w:rFonts w:ascii="Book Antiqua" w:hAnsi="Book Antiqua"/>
              </w:rPr>
              <w:t>S</w:t>
            </w:r>
            <w:r w:rsidRPr="00F02889">
              <w:rPr>
                <w:rFonts w:ascii="Book Antiqua" w:hAnsi="Book Antiqua"/>
              </w:rPr>
              <w:t>trong</w:t>
            </w:r>
            <w:proofErr w:type="spellEnd"/>
          </w:p>
        </w:tc>
        <w:tc>
          <w:tcPr>
            <w:tcW w:w="0" w:type="auto"/>
            <w:vMerge/>
          </w:tcPr>
          <w:p w14:paraId="77B5F9DF" w14:textId="77777777" w:rsidR="00FC51EA" w:rsidRPr="00F02889" w:rsidRDefault="00FC51EA" w:rsidP="007364E8">
            <w:pPr>
              <w:snapToGrid w:val="0"/>
              <w:spacing w:line="360" w:lineRule="auto"/>
              <w:jc w:val="both"/>
              <w:rPr>
                <w:rFonts w:ascii="Book Antiqua" w:hAnsi="Book Antiqua"/>
              </w:rPr>
            </w:pPr>
          </w:p>
        </w:tc>
        <w:tc>
          <w:tcPr>
            <w:tcW w:w="0" w:type="auto"/>
            <w:vMerge/>
          </w:tcPr>
          <w:p w14:paraId="1B3FDE32" w14:textId="77777777" w:rsidR="00FC51EA" w:rsidRPr="00F02889" w:rsidRDefault="00FC51EA" w:rsidP="007364E8">
            <w:pPr>
              <w:snapToGrid w:val="0"/>
              <w:spacing w:line="360" w:lineRule="auto"/>
              <w:jc w:val="both"/>
              <w:rPr>
                <w:rFonts w:ascii="Book Antiqua" w:hAnsi="Book Antiqua"/>
              </w:rPr>
            </w:pPr>
          </w:p>
        </w:tc>
        <w:tc>
          <w:tcPr>
            <w:tcW w:w="0" w:type="auto"/>
            <w:vMerge/>
          </w:tcPr>
          <w:p w14:paraId="7C3BD324" w14:textId="77777777" w:rsidR="00FC51EA" w:rsidRPr="00F02889" w:rsidRDefault="00FC51EA" w:rsidP="007364E8">
            <w:pPr>
              <w:snapToGrid w:val="0"/>
              <w:spacing w:line="360" w:lineRule="auto"/>
              <w:jc w:val="both"/>
              <w:rPr>
                <w:rFonts w:ascii="Book Antiqua" w:hAnsi="Book Antiqua"/>
              </w:rPr>
            </w:pPr>
          </w:p>
        </w:tc>
      </w:tr>
      <w:tr w:rsidR="00FC51EA" w:rsidRPr="00F02889" w14:paraId="11076D14" w14:textId="77777777" w:rsidTr="0060367C">
        <w:trPr>
          <w:trHeight w:val="1352"/>
        </w:trPr>
        <w:tc>
          <w:tcPr>
            <w:tcW w:w="0" w:type="auto"/>
            <w:vMerge/>
          </w:tcPr>
          <w:p w14:paraId="4DE01F59" w14:textId="77777777" w:rsidR="00FC51EA" w:rsidRPr="00F02889" w:rsidRDefault="00FC51EA" w:rsidP="007364E8">
            <w:pPr>
              <w:snapToGrid w:val="0"/>
              <w:spacing w:line="360" w:lineRule="auto"/>
              <w:jc w:val="both"/>
              <w:rPr>
                <w:rFonts w:ascii="Book Antiqua" w:hAnsi="Book Antiqua"/>
              </w:rPr>
            </w:pPr>
          </w:p>
        </w:tc>
        <w:tc>
          <w:tcPr>
            <w:tcW w:w="0" w:type="auto"/>
          </w:tcPr>
          <w:p w14:paraId="2A1F8561"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Refractory patients with objective evidence of ongoing reflux as the cause of symptoms</w:t>
            </w:r>
          </w:p>
        </w:tc>
        <w:tc>
          <w:tcPr>
            <w:tcW w:w="0" w:type="auto"/>
          </w:tcPr>
          <w:p w14:paraId="164CB13C" w14:textId="3B5DE27F" w:rsidR="00FC51EA" w:rsidRPr="00F02889" w:rsidRDefault="00C221C0" w:rsidP="007364E8">
            <w:pPr>
              <w:snapToGrid w:val="0"/>
              <w:spacing w:line="360" w:lineRule="auto"/>
              <w:jc w:val="both"/>
              <w:rPr>
                <w:rFonts w:ascii="Book Antiqua" w:hAnsi="Book Antiqua"/>
              </w:rPr>
            </w:pPr>
            <w:proofErr w:type="spellStart"/>
            <w:r>
              <w:rPr>
                <w:rFonts w:ascii="Book Antiqua" w:hAnsi="Book Antiqua"/>
              </w:rPr>
              <w:t>Quality</w:t>
            </w:r>
            <w:proofErr w:type="spellEnd"/>
            <w:r>
              <w:rPr>
                <w:rFonts w:ascii="Book Antiqua" w:hAnsi="Book Antiqua"/>
              </w:rPr>
              <w:t xml:space="preserve">: </w:t>
            </w:r>
            <w:proofErr w:type="spellStart"/>
            <w:r w:rsidR="00A9413E">
              <w:rPr>
                <w:rFonts w:ascii="Book Antiqua" w:hAnsi="Book Antiqua"/>
              </w:rPr>
              <w:t>L</w:t>
            </w:r>
            <w:r>
              <w:rPr>
                <w:rFonts w:ascii="Book Antiqua" w:hAnsi="Book Antiqua"/>
              </w:rPr>
              <w:t>ow</w:t>
            </w:r>
            <w:proofErr w:type="spellEnd"/>
          </w:p>
          <w:p w14:paraId="1737F9DB" w14:textId="560C270D" w:rsidR="00FC51EA" w:rsidRPr="00F02889" w:rsidRDefault="00FC51EA" w:rsidP="007364E8">
            <w:pPr>
              <w:snapToGrid w:val="0"/>
              <w:spacing w:line="360" w:lineRule="auto"/>
              <w:jc w:val="both"/>
              <w:rPr>
                <w:rFonts w:ascii="Book Antiqua" w:hAnsi="Book Antiqua"/>
              </w:rPr>
            </w:pPr>
            <w:proofErr w:type="spellStart"/>
            <w:r w:rsidRPr="00F02889">
              <w:rPr>
                <w:rFonts w:ascii="Book Antiqua" w:hAnsi="Book Antiqua"/>
              </w:rPr>
              <w:t>Strength</w:t>
            </w:r>
            <w:proofErr w:type="spellEnd"/>
            <w:r w:rsidRPr="00F02889">
              <w:rPr>
                <w:rFonts w:ascii="Book Antiqua" w:hAnsi="Book Antiqua"/>
              </w:rPr>
              <w:t xml:space="preserve">: </w:t>
            </w:r>
            <w:proofErr w:type="spellStart"/>
            <w:r w:rsidR="00A9413E">
              <w:rPr>
                <w:rFonts w:ascii="Book Antiqua" w:hAnsi="Book Antiqua"/>
              </w:rPr>
              <w:t>C</w:t>
            </w:r>
            <w:r w:rsidRPr="00F02889">
              <w:rPr>
                <w:rFonts w:ascii="Book Antiqua" w:hAnsi="Book Antiqua"/>
              </w:rPr>
              <w:t>onditional</w:t>
            </w:r>
            <w:proofErr w:type="spellEnd"/>
          </w:p>
        </w:tc>
        <w:tc>
          <w:tcPr>
            <w:tcW w:w="0" w:type="auto"/>
            <w:vMerge/>
          </w:tcPr>
          <w:p w14:paraId="5978FCBB" w14:textId="77777777" w:rsidR="00FC51EA" w:rsidRPr="00F02889" w:rsidRDefault="00FC51EA" w:rsidP="007364E8">
            <w:pPr>
              <w:snapToGrid w:val="0"/>
              <w:spacing w:line="360" w:lineRule="auto"/>
              <w:jc w:val="both"/>
              <w:rPr>
                <w:rFonts w:ascii="Book Antiqua" w:hAnsi="Book Antiqua"/>
              </w:rPr>
            </w:pPr>
          </w:p>
        </w:tc>
        <w:tc>
          <w:tcPr>
            <w:tcW w:w="0" w:type="auto"/>
            <w:vMerge/>
          </w:tcPr>
          <w:p w14:paraId="1184784A" w14:textId="77777777" w:rsidR="00FC51EA" w:rsidRPr="00F02889" w:rsidRDefault="00FC51EA" w:rsidP="007364E8">
            <w:pPr>
              <w:snapToGrid w:val="0"/>
              <w:spacing w:line="360" w:lineRule="auto"/>
              <w:jc w:val="both"/>
              <w:rPr>
                <w:rFonts w:ascii="Book Antiqua" w:hAnsi="Book Antiqua"/>
              </w:rPr>
            </w:pPr>
          </w:p>
        </w:tc>
        <w:tc>
          <w:tcPr>
            <w:tcW w:w="0" w:type="auto"/>
            <w:vMerge/>
          </w:tcPr>
          <w:p w14:paraId="22076702" w14:textId="77777777" w:rsidR="00FC51EA" w:rsidRPr="00F02889" w:rsidRDefault="00FC51EA" w:rsidP="007364E8">
            <w:pPr>
              <w:snapToGrid w:val="0"/>
              <w:spacing w:line="360" w:lineRule="auto"/>
              <w:jc w:val="both"/>
              <w:rPr>
                <w:rFonts w:ascii="Book Antiqua" w:hAnsi="Book Antiqua"/>
              </w:rPr>
            </w:pPr>
          </w:p>
        </w:tc>
      </w:tr>
      <w:tr w:rsidR="00FC51EA" w:rsidRPr="00F02889" w14:paraId="45838799" w14:textId="77777777" w:rsidTr="0060367C">
        <w:trPr>
          <w:trHeight w:val="1232"/>
        </w:trPr>
        <w:tc>
          <w:tcPr>
            <w:tcW w:w="0" w:type="auto"/>
            <w:vMerge w:val="restart"/>
          </w:tcPr>
          <w:p w14:paraId="64F05854"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rPr>
              <w:lastRenderedPageBreak/>
              <w:t>EAES recommendations, 2014</w:t>
            </w:r>
            <w:r w:rsidRPr="00F02889">
              <w:rPr>
                <w:rFonts w:ascii="Book Antiqua" w:hAnsi="Book Antiqua"/>
                <w:vertAlign w:val="superscript"/>
                <w:lang w:val="en-US"/>
              </w:rPr>
              <w:t>[22]</w:t>
            </w:r>
          </w:p>
        </w:tc>
        <w:tc>
          <w:tcPr>
            <w:tcW w:w="0" w:type="auto"/>
          </w:tcPr>
          <w:p w14:paraId="737973F7"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Good response but dependent on long-term PPI therapy, after optimal risk-benefit discussion</w:t>
            </w:r>
          </w:p>
        </w:tc>
        <w:tc>
          <w:tcPr>
            <w:tcW w:w="0" w:type="auto"/>
          </w:tcPr>
          <w:p w14:paraId="1562C8B0" w14:textId="166EB3C4" w:rsidR="00FC51EA" w:rsidRPr="00F02889" w:rsidRDefault="00C221C0" w:rsidP="007364E8">
            <w:pPr>
              <w:snapToGrid w:val="0"/>
              <w:spacing w:line="360" w:lineRule="auto"/>
              <w:jc w:val="both"/>
              <w:rPr>
                <w:rFonts w:ascii="Book Antiqua" w:hAnsi="Book Antiqua"/>
                <w:lang w:val="en-US"/>
              </w:rPr>
            </w:pPr>
            <w:r>
              <w:rPr>
                <w:rFonts w:ascii="Book Antiqua" w:hAnsi="Book Antiqua"/>
                <w:lang w:val="en-US"/>
              </w:rPr>
              <w:t>Grade: C</w:t>
            </w:r>
          </w:p>
          <w:p w14:paraId="09B9C874"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Consensus: 100%</w:t>
            </w:r>
          </w:p>
        </w:tc>
        <w:tc>
          <w:tcPr>
            <w:tcW w:w="0" w:type="auto"/>
            <w:vMerge w:val="restart"/>
          </w:tcPr>
          <w:p w14:paraId="374BCCAE"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Radiofrequency (Stretta</w:t>
            </w:r>
            <w:r w:rsidRPr="00F02889">
              <w:rPr>
                <w:rFonts w:ascii="Book Antiqua" w:hAnsi="Book Antiqua" w:cs="Calibri"/>
                <w:lang w:val="en-US"/>
              </w:rPr>
              <w:t>®</w:t>
            </w:r>
            <w:r w:rsidRPr="00F02889">
              <w:rPr>
                <w:rFonts w:ascii="Book Antiqua" w:hAnsi="Book Antiqua"/>
                <w:lang w:val="en-US"/>
              </w:rPr>
              <w:t>), bulking agent injection (Enteryx</w:t>
            </w:r>
            <w:r w:rsidRPr="00F02889">
              <w:rPr>
                <w:rFonts w:ascii="Book Antiqua" w:hAnsi="Book Antiqua" w:cs="Calibri"/>
                <w:lang w:val="en-US"/>
              </w:rPr>
              <w:t>®</w:t>
            </w:r>
            <w:r w:rsidRPr="00F02889">
              <w:rPr>
                <w:rFonts w:ascii="Book Antiqua" w:hAnsi="Book Antiqua"/>
                <w:lang w:val="en-US"/>
              </w:rPr>
              <w:t>), plication (EndoCinch</w:t>
            </w:r>
            <w:r w:rsidRPr="00F02889">
              <w:rPr>
                <w:rFonts w:ascii="Book Antiqua" w:hAnsi="Book Antiqua" w:cs="Calibri"/>
                <w:lang w:val="en-US"/>
              </w:rPr>
              <w:t>®</w:t>
            </w:r>
            <w:r w:rsidRPr="00F02889">
              <w:rPr>
                <w:rFonts w:ascii="Book Antiqua" w:hAnsi="Book Antiqua"/>
                <w:lang w:val="en-US"/>
              </w:rPr>
              <w:t>, full-thickness plication, EsophyX</w:t>
            </w:r>
            <w:r w:rsidRPr="00F02889">
              <w:rPr>
                <w:rFonts w:ascii="Book Antiqua" w:hAnsi="Book Antiqua" w:cs="Calibri"/>
                <w:lang w:val="en-US"/>
              </w:rPr>
              <w:t>®</w:t>
            </w:r>
          </w:p>
        </w:tc>
        <w:tc>
          <w:tcPr>
            <w:tcW w:w="0" w:type="auto"/>
            <w:vMerge w:val="restart"/>
          </w:tcPr>
          <w:p w14:paraId="71F7EE13"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Not enough evidence available to recommend any as an alternative option to surgery</w:t>
            </w:r>
          </w:p>
        </w:tc>
        <w:tc>
          <w:tcPr>
            <w:tcW w:w="0" w:type="auto"/>
            <w:vMerge w:val="restart"/>
          </w:tcPr>
          <w:p w14:paraId="4F7537F4"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Grade of recommendation: B.</w:t>
            </w:r>
          </w:p>
          <w:p w14:paraId="5EF05897"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Expert consensus: 100%</w:t>
            </w:r>
          </w:p>
        </w:tc>
      </w:tr>
      <w:tr w:rsidR="00FC51EA" w:rsidRPr="00F02889" w14:paraId="099C87F8" w14:textId="77777777" w:rsidTr="0060367C">
        <w:trPr>
          <w:trHeight w:val="1204"/>
        </w:trPr>
        <w:tc>
          <w:tcPr>
            <w:tcW w:w="0" w:type="auto"/>
            <w:vMerge/>
          </w:tcPr>
          <w:p w14:paraId="61F5E441" w14:textId="77777777" w:rsidR="00FC51EA" w:rsidRPr="00F02889" w:rsidRDefault="00FC51EA" w:rsidP="007364E8">
            <w:pPr>
              <w:snapToGrid w:val="0"/>
              <w:spacing w:line="360" w:lineRule="auto"/>
              <w:jc w:val="both"/>
              <w:rPr>
                <w:rFonts w:ascii="Book Antiqua" w:hAnsi="Book Antiqua"/>
                <w:lang w:val="en-US"/>
              </w:rPr>
            </w:pPr>
          </w:p>
        </w:tc>
        <w:tc>
          <w:tcPr>
            <w:tcW w:w="0" w:type="auto"/>
          </w:tcPr>
          <w:p w14:paraId="31426C21"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Total or partial refractoriness despite adequate PPI therapy in terms of dosage and intake</w:t>
            </w:r>
          </w:p>
        </w:tc>
        <w:tc>
          <w:tcPr>
            <w:tcW w:w="0" w:type="auto"/>
          </w:tcPr>
          <w:p w14:paraId="5C3AF1A6" w14:textId="207CC839" w:rsidR="00FC51EA" w:rsidRPr="00F02889" w:rsidRDefault="00C221C0" w:rsidP="007364E8">
            <w:pPr>
              <w:snapToGrid w:val="0"/>
              <w:spacing w:line="360" w:lineRule="auto"/>
              <w:jc w:val="both"/>
              <w:rPr>
                <w:rFonts w:ascii="Book Antiqua" w:hAnsi="Book Antiqua"/>
                <w:lang w:val="en-US"/>
              </w:rPr>
            </w:pPr>
            <w:r>
              <w:rPr>
                <w:rFonts w:ascii="Book Antiqua" w:hAnsi="Book Antiqua"/>
                <w:lang w:val="en-US"/>
              </w:rPr>
              <w:t>Grade: A</w:t>
            </w:r>
          </w:p>
          <w:p w14:paraId="5C5547F7"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Consensus: 100%</w:t>
            </w:r>
          </w:p>
        </w:tc>
        <w:tc>
          <w:tcPr>
            <w:tcW w:w="0" w:type="auto"/>
            <w:vMerge/>
          </w:tcPr>
          <w:p w14:paraId="4EB6C6B1" w14:textId="77777777" w:rsidR="00FC51EA" w:rsidRPr="00F02889" w:rsidRDefault="00FC51EA" w:rsidP="007364E8">
            <w:pPr>
              <w:snapToGrid w:val="0"/>
              <w:spacing w:line="360" w:lineRule="auto"/>
              <w:jc w:val="both"/>
              <w:rPr>
                <w:rFonts w:ascii="Book Antiqua" w:hAnsi="Book Antiqua"/>
                <w:lang w:val="en-US"/>
              </w:rPr>
            </w:pPr>
          </w:p>
        </w:tc>
        <w:tc>
          <w:tcPr>
            <w:tcW w:w="0" w:type="auto"/>
            <w:vMerge/>
          </w:tcPr>
          <w:p w14:paraId="54F146B9" w14:textId="77777777" w:rsidR="00FC51EA" w:rsidRPr="00F02889" w:rsidRDefault="00FC51EA" w:rsidP="007364E8">
            <w:pPr>
              <w:snapToGrid w:val="0"/>
              <w:spacing w:line="360" w:lineRule="auto"/>
              <w:jc w:val="both"/>
              <w:rPr>
                <w:rFonts w:ascii="Book Antiqua" w:hAnsi="Book Antiqua"/>
                <w:lang w:val="en-US"/>
              </w:rPr>
            </w:pPr>
          </w:p>
        </w:tc>
        <w:tc>
          <w:tcPr>
            <w:tcW w:w="0" w:type="auto"/>
            <w:vMerge/>
          </w:tcPr>
          <w:p w14:paraId="4732F98E" w14:textId="77777777" w:rsidR="00FC51EA" w:rsidRPr="00F02889" w:rsidRDefault="00FC51EA" w:rsidP="007364E8">
            <w:pPr>
              <w:snapToGrid w:val="0"/>
              <w:spacing w:line="360" w:lineRule="auto"/>
              <w:jc w:val="both"/>
              <w:rPr>
                <w:rFonts w:ascii="Book Antiqua" w:hAnsi="Book Antiqua"/>
                <w:lang w:val="en-US"/>
              </w:rPr>
            </w:pPr>
          </w:p>
        </w:tc>
      </w:tr>
      <w:tr w:rsidR="00FC51EA" w:rsidRPr="00F02889" w14:paraId="3FE5B866" w14:textId="77777777" w:rsidTr="0060367C">
        <w:trPr>
          <w:trHeight w:val="1136"/>
        </w:trPr>
        <w:tc>
          <w:tcPr>
            <w:tcW w:w="0" w:type="auto"/>
            <w:vMerge/>
          </w:tcPr>
          <w:p w14:paraId="5518DE3A" w14:textId="77777777" w:rsidR="00FC51EA" w:rsidRPr="00F02889" w:rsidRDefault="00FC51EA" w:rsidP="007364E8">
            <w:pPr>
              <w:snapToGrid w:val="0"/>
              <w:spacing w:line="360" w:lineRule="auto"/>
              <w:jc w:val="both"/>
              <w:rPr>
                <w:rFonts w:ascii="Book Antiqua" w:hAnsi="Book Antiqua"/>
                <w:lang w:val="en-US"/>
              </w:rPr>
            </w:pPr>
          </w:p>
        </w:tc>
        <w:tc>
          <w:tcPr>
            <w:tcW w:w="0" w:type="auto"/>
          </w:tcPr>
          <w:p w14:paraId="36124C8F"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Well-selected NERD patients and those with hypersensitive esophagus</w:t>
            </w:r>
          </w:p>
        </w:tc>
        <w:tc>
          <w:tcPr>
            <w:tcW w:w="0" w:type="auto"/>
          </w:tcPr>
          <w:p w14:paraId="770FDC98" w14:textId="76DEF9DC" w:rsidR="00FC51EA" w:rsidRPr="00F02889" w:rsidRDefault="00C221C0" w:rsidP="007364E8">
            <w:pPr>
              <w:snapToGrid w:val="0"/>
              <w:spacing w:line="360" w:lineRule="auto"/>
              <w:jc w:val="both"/>
              <w:rPr>
                <w:rFonts w:ascii="Book Antiqua" w:hAnsi="Book Antiqua"/>
                <w:lang w:val="en-US"/>
              </w:rPr>
            </w:pPr>
            <w:r>
              <w:rPr>
                <w:rFonts w:ascii="Book Antiqua" w:hAnsi="Book Antiqua"/>
                <w:lang w:val="en-US"/>
              </w:rPr>
              <w:t>Grade: C</w:t>
            </w:r>
          </w:p>
          <w:p w14:paraId="368E9A79"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Consensus: 100%</w:t>
            </w:r>
          </w:p>
        </w:tc>
        <w:tc>
          <w:tcPr>
            <w:tcW w:w="0" w:type="auto"/>
            <w:vMerge/>
          </w:tcPr>
          <w:p w14:paraId="17C8D320" w14:textId="77777777" w:rsidR="00FC51EA" w:rsidRPr="00F02889" w:rsidRDefault="00FC51EA" w:rsidP="007364E8">
            <w:pPr>
              <w:snapToGrid w:val="0"/>
              <w:spacing w:line="360" w:lineRule="auto"/>
              <w:jc w:val="both"/>
              <w:rPr>
                <w:rFonts w:ascii="Book Antiqua" w:hAnsi="Book Antiqua"/>
                <w:lang w:val="en-US"/>
              </w:rPr>
            </w:pPr>
          </w:p>
        </w:tc>
        <w:tc>
          <w:tcPr>
            <w:tcW w:w="0" w:type="auto"/>
            <w:vMerge/>
          </w:tcPr>
          <w:p w14:paraId="0E582AD3" w14:textId="77777777" w:rsidR="00FC51EA" w:rsidRPr="00F02889" w:rsidRDefault="00FC51EA" w:rsidP="007364E8">
            <w:pPr>
              <w:snapToGrid w:val="0"/>
              <w:spacing w:line="360" w:lineRule="auto"/>
              <w:jc w:val="both"/>
              <w:rPr>
                <w:rFonts w:ascii="Book Antiqua" w:hAnsi="Book Antiqua"/>
                <w:lang w:val="en-US"/>
              </w:rPr>
            </w:pPr>
          </w:p>
        </w:tc>
        <w:tc>
          <w:tcPr>
            <w:tcW w:w="0" w:type="auto"/>
            <w:vMerge/>
          </w:tcPr>
          <w:p w14:paraId="676F9CF8" w14:textId="77777777" w:rsidR="00FC51EA" w:rsidRPr="00F02889" w:rsidRDefault="00FC51EA" w:rsidP="007364E8">
            <w:pPr>
              <w:snapToGrid w:val="0"/>
              <w:spacing w:line="360" w:lineRule="auto"/>
              <w:jc w:val="both"/>
              <w:rPr>
                <w:rFonts w:ascii="Book Antiqua" w:hAnsi="Book Antiqua"/>
                <w:lang w:val="en-US"/>
              </w:rPr>
            </w:pPr>
          </w:p>
        </w:tc>
      </w:tr>
      <w:tr w:rsidR="00FC51EA" w:rsidRPr="00F02889" w14:paraId="66C23FEE" w14:textId="77777777" w:rsidTr="0060367C">
        <w:trPr>
          <w:trHeight w:val="1136"/>
        </w:trPr>
        <w:tc>
          <w:tcPr>
            <w:tcW w:w="0" w:type="auto"/>
          </w:tcPr>
          <w:p w14:paraId="6AE006E1"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lastRenderedPageBreak/>
              <w:t>American Society of Gastrointestinal Endoscopy: The role of endoscopy in the management of GERD, 2015</w:t>
            </w:r>
            <w:r w:rsidRPr="00F02889">
              <w:rPr>
                <w:rFonts w:ascii="Book Antiqua" w:hAnsi="Book Antiqua"/>
                <w:vertAlign w:val="superscript"/>
                <w:lang w:val="en-US"/>
              </w:rPr>
              <w:t>[95]</w:t>
            </w:r>
            <w:r w:rsidRPr="00F02889">
              <w:rPr>
                <w:rFonts w:ascii="Book Antiqua" w:hAnsi="Book Antiqua"/>
                <w:lang w:val="en-US"/>
              </w:rPr>
              <w:t xml:space="preserve"> </w:t>
            </w:r>
          </w:p>
        </w:tc>
        <w:tc>
          <w:tcPr>
            <w:tcW w:w="0" w:type="auto"/>
          </w:tcPr>
          <w:p w14:paraId="2F74E02C"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Not provided</w:t>
            </w:r>
          </w:p>
        </w:tc>
        <w:tc>
          <w:tcPr>
            <w:tcW w:w="0" w:type="auto"/>
          </w:tcPr>
          <w:p w14:paraId="31C8CA55"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Not provided</w:t>
            </w:r>
          </w:p>
        </w:tc>
        <w:tc>
          <w:tcPr>
            <w:tcW w:w="0" w:type="auto"/>
          </w:tcPr>
          <w:p w14:paraId="7F06EA41"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Radiofrequency (Stretta</w:t>
            </w:r>
            <w:r w:rsidRPr="00F02889">
              <w:rPr>
                <w:rFonts w:ascii="Book Antiqua" w:hAnsi="Book Antiqua" w:cs="Calibri"/>
                <w:lang w:val="en-US"/>
              </w:rPr>
              <w:t>®</w:t>
            </w:r>
            <w:r w:rsidRPr="00F02889">
              <w:rPr>
                <w:rFonts w:ascii="Book Antiqua" w:hAnsi="Book Antiqua"/>
                <w:lang w:val="en-US"/>
              </w:rPr>
              <w:t>) and transoral incisionless fundoplication</w:t>
            </w:r>
          </w:p>
        </w:tc>
        <w:tc>
          <w:tcPr>
            <w:tcW w:w="0" w:type="auto"/>
          </w:tcPr>
          <w:p w14:paraId="4755B57A"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Consider in highly selected patients. No details on selection criteria</w:t>
            </w:r>
          </w:p>
        </w:tc>
        <w:tc>
          <w:tcPr>
            <w:tcW w:w="0" w:type="auto"/>
          </w:tcPr>
          <w:p w14:paraId="3E1FD885"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Low quality</w:t>
            </w:r>
          </w:p>
        </w:tc>
      </w:tr>
      <w:tr w:rsidR="00FC51EA" w:rsidRPr="00F02889" w14:paraId="108052FD" w14:textId="77777777" w:rsidTr="0060367C">
        <w:tc>
          <w:tcPr>
            <w:tcW w:w="0" w:type="auto"/>
          </w:tcPr>
          <w:p w14:paraId="451B7097"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Asia-Pacific consensus on refractory GERD management, 2016</w:t>
            </w:r>
            <w:r w:rsidRPr="00F02889">
              <w:rPr>
                <w:rFonts w:ascii="Book Antiqua" w:hAnsi="Book Antiqua"/>
                <w:vertAlign w:val="superscript"/>
                <w:lang w:val="en-US"/>
              </w:rPr>
              <w:t>[23]</w:t>
            </w:r>
          </w:p>
        </w:tc>
        <w:tc>
          <w:tcPr>
            <w:tcW w:w="0" w:type="auto"/>
          </w:tcPr>
          <w:p w14:paraId="48BB369C"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Refractory symptoms with objectively documented GERD</w:t>
            </w:r>
          </w:p>
        </w:tc>
        <w:tc>
          <w:tcPr>
            <w:tcW w:w="0" w:type="auto"/>
          </w:tcPr>
          <w:p w14:paraId="512ACBC6" w14:textId="62FB2775" w:rsidR="00FC51EA" w:rsidRPr="00F02889" w:rsidRDefault="00C221C0" w:rsidP="007364E8">
            <w:pPr>
              <w:snapToGrid w:val="0"/>
              <w:spacing w:line="360" w:lineRule="auto"/>
              <w:jc w:val="both"/>
              <w:rPr>
                <w:rFonts w:ascii="Book Antiqua" w:hAnsi="Book Antiqua"/>
                <w:lang w:val="en-US"/>
              </w:rPr>
            </w:pPr>
            <w:r>
              <w:rPr>
                <w:rFonts w:ascii="Book Antiqua" w:hAnsi="Book Antiqua"/>
                <w:lang w:val="en-US"/>
              </w:rPr>
              <w:t xml:space="preserve">Quality: </w:t>
            </w:r>
            <w:r w:rsidR="00A9413E">
              <w:rPr>
                <w:rFonts w:ascii="Book Antiqua" w:hAnsi="Book Antiqua"/>
                <w:lang w:val="en-US"/>
              </w:rPr>
              <w:t>M</w:t>
            </w:r>
            <w:r>
              <w:rPr>
                <w:rFonts w:ascii="Book Antiqua" w:hAnsi="Book Antiqua"/>
                <w:lang w:val="en-US"/>
              </w:rPr>
              <w:t>oderate</w:t>
            </w:r>
          </w:p>
          <w:p w14:paraId="71D8413F" w14:textId="0ABF3B37" w:rsidR="00FC51EA" w:rsidRPr="00F02889" w:rsidRDefault="00C221C0" w:rsidP="007364E8">
            <w:pPr>
              <w:snapToGrid w:val="0"/>
              <w:spacing w:line="360" w:lineRule="auto"/>
              <w:jc w:val="both"/>
              <w:rPr>
                <w:rFonts w:ascii="Book Antiqua" w:hAnsi="Book Antiqua"/>
                <w:lang w:val="en-US"/>
              </w:rPr>
            </w:pPr>
            <w:r>
              <w:rPr>
                <w:rFonts w:ascii="Book Antiqua" w:hAnsi="Book Antiqua"/>
                <w:lang w:val="en-US"/>
              </w:rPr>
              <w:t xml:space="preserve">Strength: </w:t>
            </w:r>
            <w:r w:rsidR="00A9413E">
              <w:rPr>
                <w:rFonts w:ascii="Book Antiqua" w:hAnsi="Book Antiqua"/>
                <w:lang w:val="en-US"/>
              </w:rPr>
              <w:t>S</w:t>
            </w:r>
            <w:r>
              <w:rPr>
                <w:rFonts w:ascii="Book Antiqua" w:hAnsi="Book Antiqua"/>
                <w:lang w:val="en-US"/>
              </w:rPr>
              <w:t>trong</w:t>
            </w:r>
          </w:p>
          <w:p w14:paraId="104BF152"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Consensus: 100%</w:t>
            </w:r>
          </w:p>
        </w:tc>
        <w:tc>
          <w:tcPr>
            <w:tcW w:w="0" w:type="auto"/>
          </w:tcPr>
          <w:p w14:paraId="4C758BC3"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None</w:t>
            </w:r>
          </w:p>
        </w:tc>
        <w:tc>
          <w:tcPr>
            <w:tcW w:w="0" w:type="auto"/>
          </w:tcPr>
          <w:p w14:paraId="547FA1CA"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Not applicable</w:t>
            </w:r>
          </w:p>
        </w:tc>
        <w:tc>
          <w:tcPr>
            <w:tcW w:w="0" w:type="auto"/>
          </w:tcPr>
          <w:p w14:paraId="3F6E9614"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Not applicable</w:t>
            </w:r>
          </w:p>
        </w:tc>
      </w:tr>
      <w:tr w:rsidR="00FC51EA" w:rsidRPr="00F02889" w14:paraId="0CF58694" w14:textId="77777777" w:rsidTr="0060367C">
        <w:tc>
          <w:tcPr>
            <w:tcW w:w="0" w:type="auto"/>
          </w:tcPr>
          <w:p w14:paraId="25FC5F98" w14:textId="77777777" w:rsidR="00FC51EA" w:rsidRPr="006E151D" w:rsidRDefault="00FC51EA" w:rsidP="007364E8">
            <w:pPr>
              <w:snapToGrid w:val="0"/>
              <w:spacing w:line="360" w:lineRule="auto"/>
              <w:jc w:val="both"/>
              <w:rPr>
                <w:rFonts w:ascii="Book Antiqua" w:hAnsi="Book Antiqua"/>
                <w:lang w:val="en-US"/>
              </w:rPr>
            </w:pPr>
            <w:r w:rsidRPr="00F02889">
              <w:rPr>
                <w:rFonts w:ascii="Book Antiqua" w:hAnsi="Book Antiqua"/>
                <w:lang w:val="en-US"/>
              </w:rPr>
              <w:t>World Gastroenterology Organisation Global Guidelines, 2017</w:t>
            </w:r>
            <w:r w:rsidRPr="006E151D">
              <w:rPr>
                <w:rFonts w:ascii="Book Antiqua" w:hAnsi="Book Antiqua"/>
                <w:vertAlign w:val="superscript"/>
                <w:lang w:val="en-US"/>
              </w:rPr>
              <w:t>[24]</w:t>
            </w:r>
          </w:p>
        </w:tc>
        <w:tc>
          <w:tcPr>
            <w:tcW w:w="0" w:type="auto"/>
          </w:tcPr>
          <w:p w14:paraId="5DEC2016" w14:textId="77777777" w:rsidR="00FC51EA" w:rsidRPr="006E151D" w:rsidRDefault="00FC51EA" w:rsidP="007364E8">
            <w:pPr>
              <w:snapToGrid w:val="0"/>
              <w:spacing w:line="360" w:lineRule="auto"/>
              <w:jc w:val="both"/>
              <w:rPr>
                <w:rFonts w:ascii="Book Antiqua" w:hAnsi="Book Antiqua"/>
                <w:lang w:val="en-US"/>
              </w:rPr>
            </w:pPr>
            <w:r w:rsidRPr="006E151D">
              <w:rPr>
                <w:rFonts w:ascii="Book Antiqua" w:hAnsi="Book Antiqua"/>
                <w:lang w:val="en-US"/>
              </w:rPr>
              <w:t>Large hiatal hernia with volume-related reflux symptoms.</w:t>
            </w:r>
          </w:p>
          <w:p w14:paraId="4697CBFA" w14:textId="77777777" w:rsidR="00FC51EA" w:rsidRPr="006E151D" w:rsidRDefault="00FC51EA" w:rsidP="007364E8">
            <w:pPr>
              <w:snapToGrid w:val="0"/>
              <w:spacing w:line="360" w:lineRule="auto"/>
              <w:jc w:val="both"/>
              <w:rPr>
                <w:rFonts w:ascii="Book Antiqua" w:hAnsi="Book Antiqua"/>
                <w:lang w:val="en-US"/>
              </w:rPr>
            </w:pPr>
            <w:r w:rsidRPr="006E151D">
              <w:rPr>
                <w:rFonts w:ascii="Book Antiqua" w:hAnsi="Book Antiqua"/>
                <w:lang w:val="en-US"/>
              </w:rPr>
              <w:t>Refractory esophagitis.</w:t>
            </w:r>
          </w:p>
          <w:p w14:paraId="48790372" w14:textId="77777777" w:rsidR="00FC51EA" w:rsidRPr="006E151D" w:rsidRDefault="00FC51EA" w:rsidP="007364E8">
            <w:pPr>
              <w:snapToGrid w:val="0"/>
              <w:spacing w:line="360" w:lineRule="auto"/>
              <w:jc w:val="both"/>
              <w:rPr>
                <w:rFonts w:ascii="Book Antiqua" w:hAnsi="Book Antiqua"/>
                <w:lang w:val="en-US"/>
              </w:rPr>
            </w:pPr>
            <w:r w:rsidRPr="006E151D">
              <w:rPr>
                <w:rFonts w:ascii="Book Antiqua" w:hAnsi="Book Antiqua"/>
                <w:lang w:val="en-US"/>
              </w:rPr>
              <w:t xml:space="preserve">Refractory symptoms </w:t>
            </w:r>
            <w:r w:rsidRPr="006E151D">
              <w:rPr>
                <w:rFonts w:ascii="Book Antiqua" w:hAnsi="Book Antiqua"/>
                <w:lang w:val="en-US"/>
              </w:rPr>
              <w:lastRenderedPageBreak/>
              <w:t>documented as caused by GERD.</w:t>
            </w:r>
          </w:p>
          <w:p w14:paraId="65860D25" w14:textId="77777777" w:rsidR="00FC51EA" w:rsidRPr="00F02889" w:rsidRDefault="00FC51EA" w:rsidP="007364E8">
            <w:pPr>
              <w:snapToGrid w:val="0"/>
              <w:spacing w:line="360" w:lineRule="auto"/>
              <w:jc w:val="both"/>
              <w:rPr>
                <w:rFonts w:ascii="Book Antiqua" w:hAnsi="Book Antiqua"/>
              </w:rPr>
            </w:pPr>
            <w:proofErr w:type="spellStart"/>
            <w:r w:rsidRPr="00F02889">
              <w:rPr>
                <w:rFonts w:ascii="Book Antiqua" w:hAnsi="Book Antiqua"/>
              </w:rPr>
              <w:t>Medication</w:t>
            </w:r>
            <w:proofErr w:type="spellEnd"/>
            <w:r w:rsidRPr="00F02889">
              <w:rPr>
                <w:rFonts w:ascii="Book Antiqua" w:hAnsi="Book Antiqua"/>
              </w:rPr>
              <w:t xml:space="preserve"> adverse </w:t>
            </w:r>
            <w:proofErr w:type="spellStart"/>
            <w:r w:rsidRPr="00F02889">
              <w:rPr>
                <w:rFonts w:ascii="Book Antiqua" w:hAnsi="Book Antiqua"/>
              </w:rPr>
              <w:t>effects</w:t>
            </w:r>
            <w:proofErr w:type="spellEnd"/>
          </w:p>
        </w:tc>
        <w:tc>
          <w:tcPr>
            <w:tcW w:w="0" w:type="auto"/>
          </w:tcPr>
          <w:p w14:paraId="62B33163"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lastRenderedPageBreak/>
              <w:t>Not specified</w:t>
            </w:r>
          </w:p>
        </w:tc>
        <w:tc>
          <w:tcPr>
            <w:tcW w:w="0" w:type="auto"/>
          </w:tcPr>
          <w:p w14:paraId="0F7A80DA"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Endoscopic therapies in general</w:t>
            </w:r>
          </w:p>
        </w:tc>
        <w:tc>
          <w:tcPr>
            <w:tcW w:w="0" w:type="auto"/>
          </w:tcPr>
          <w:p w14:paraId="69ADF586" w14:textId="77777777" w:rsidR="00FC51EA" w:rsidRPr="006E151D" w:rsidRDefault="00FC51EA" w:rsidP="007364E8">
            <w:pPr>
              <w:snapToGrid w:val="0"/>
              <w:spacing w:line="360" w:lineRule="auto"/>
              <w:jc w:val="both"/>
              <w:rPr>
                <w:rFonts w:ascii="Book Antiqua" w:hAnsi="Book Antiqua"/>
                <w:lang w:val="en-US"/>
              </w:rPr>
            </w:pPr>
            <w:r w:rsidRPr="006E151D">
              <w:rPr>
                <w:rFonts w:ascii="Book Antiqua" w:hAnsi="Book Antiqua"/>
                <w:lang w:val="en-US"/>
              </w:rPr>
              <w:t>Only in the context of clinical trials</w:t>
            </w:r>
          </w:p>
        </w:tc>
        <w:tc>
          <w:tcPr>
            <w:tcW w:w="0" w:type="auto"/>
          </w:tcPr>
          <w:p w14:paraId="51B0F6B6" w14:textId="77777777" w:rsidR="00FC51EA" w:rsidRPr="00F02889" w:rsidRDefault="00FC51EA" w:rsidP="007364E8">
            <w:pPr>
              <w:snapToGrid w:val="0"/>
              <w:spacing w:line="360" w:lineRule="auto"/>
              <w:jc w:val="both"/>
              <w:rPr>
                <w:rFonts w:ascii="Book Antiqua" w:hAnsi="Book Antiqua"/>
              </w:rPr>
            </w:pPr>
            <w:proofErr w:type="spellStart"/>
            <w:r w:rsidRPr="00F02889">
              <w:rPr>
                <w:rFonts w:ascii="Book Antiqua" w:hAnsi="Book Antiqua"/>
              </w:rPr>
              <w:t>Not</w:t>
            </w:r>
            <w:proofErr w:type="spellEnd"/>
            <w:r w:rsidRPr="00F02889">
              <w:rPr>
                <w:rFonts w:ascii="Book Antiqua" w:hAnsi="Book Antiqua"/>
              </w:rPr>
              <w:t xml:space="preserve"> </w:t>
            </w:r>
            <w:proofErr w:type="spellStart"/>
            <w:r w:rsidRPr="00F02889">
              <w:rPr>
                <w:rFonts w:ascii="Book Antiqua" w:hAnsi="Book Antiqua"/>
              </w:rPr>
              <w:t>specified</w:t>
            </w:r>
            <w:proofErr w:type="spellEnd"/>
          </w:p>
        </w:tc>
      </w:tr>
      <w:tr w:rsidR="00FC51EA" w:rsidRPr="00F02889" w14:paraId="1D9DEE42" w14:textId="77777777" w:rsidTr="0060367C">
        <w:trPr>
          <w:trHeight w:val="132"/>
        </w:trPr>
        <w:tc>
          <w:tcPr>
            <w:tcW w:w="0" w:type="auto"/>
            <w:vMerge w:val="restart"/>
          </w:tcPr>
          <w:p w14:paraId="423882CE"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SAGES Guidelines on GERD surgical treatment, 2010, and on endoluminal anti-reflux treatments, 2017</w:t>
            </w:r>
            <w:r w:rsidRPr="00F02889">
              <w:rPr>
                <w:rFonts w:ascii="Book Antiqua" w:hAnsi="Book Antiqua"/>
                <w:vertAlign w:val="superscript"/>
                <w:lang w:val="en-US"/>
              </w:rPr>
              <w:t>[21,34]</w:t>
            </w:r>
            <w:r w:rsidRPr="00F02889">
              <w:rPr>
                <w:rFonts w:ascii="Book Antiqua" w:hAnsi="Book Antiqua"/>
                <w:lang w:val="en-US"/>
              </w:rPr>
              <w:t xml:space="preserve"> </w:t>
            </w:r>
          </w:p>
        </w:tc>
        <w:tc>
          <w:tcPr>
            <w:tcW w:w="0" w:type="auto"/>
            <w:vMerge w:val="restart"/>
          </w:tcPr>
          <w:p w14:paraId="0CFEE4AB"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Appropriately selected GERD patients</w:t>
            </w:r>
          </w:p>
        </w:tc>
        <w:tc>
          <w:tcPr>
            <w:tcW w:w="0" w:type="auto"/>
            <w:vMerge w:val="restart"/>
          </w:tcPr>
          <w:p w14:paraId="299720B5"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Grade A</w:t>
            </w:r>
          </w:p>
        </w:tc>
        <w:tc>
          <w:tcPr>
            <w:tcW w:w="0" w:type="auto"/>
          </w:tcPr>
          <w:p w14:paraId="25CE7627"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Transoral incisionless fundoplication</w:t>
            </w:r>
          </w:p>
        </w:tc>
        <w:tc>
          <w:tcPr>
            <w:tcW w:w="0" w:type="auto"/>
          </w:tcPr>
          <w:p w14:paraId="7C978B0F"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Control of symptoms in appropriately selected patients in the short term; appears to lose effectiveness</w:t>
            </w:r>
          </w:p>
        </w:tc>
        <w:tc>
          <w:tcPr>
            <w:tcW w:w="0" w:type="auto"/>
          </w:tcPr>
          <w:p w14:paraId="5CBEB6EF" w14:textId="20E1C9FB" w:rsidR="00FC51EA" w:rsidRPr="00F02889" w:rsidRDefault="00FC51EA" w:rsidP="007364E8">
            <w:pPr>
              <w:snapToGrid w:val="0"/>
              <w:spacing w:line="360" w:lineRule="auto"/>
              <w:jc w:val="both"/>
              <w:rPr>
                <w:rFonts w:ascii="Book Antiqua" w:hAnsi="Book Antiqua"/>
              </w:rPr>
            </w:pPr>
            <w:proofErr w:type="spellStart"/>
            <w:r w:rsidRPr="00F02889">
              <w:rPr>
                <w:rFonts w:ascii="Book Antiqua" w:hAnsi="Book Antiqua"/>
              </w:rPr>
              <w:t>Quality</w:t>
            </w:r>
            <w:proofErr w:type="spellEnd"/>
            <w:r w:rsidRPr="00F02889">
              <w:rPr>
                <w:rFonts w:ascii="Book Antiqua" w:hAnsi="Book Antiqua"/>
              </w:rPr>
              <w:t xml:space="preserve">: </w:t>
            </w:r>
            <w:proofErr w:type="spellStart"/>
            <w:r w:rsidR="00A9413E">
              <w:rPr>
                <w:rFonts w:ascii="Book Antiqua" w:hAnsi="Book Antiqua"/>
              </w:rPr>
              <w:t>M</w:t>
            </w:r>
            <w:r w:rsidRPr="00F02889">
              <w:rPr>
                <w:rFonts w:ascii="Book Antiqua" w:hAnsi="Book Antiqua"/>
              </w:rPr>
              <w:t>oderate</w:t>
            </w:r>
            <w:proofErr w:type="spellEnd"/>
            <w:r w:rsidRPr="00F02889">
              <w:rPr>
                <w:rFonts w:ascii="Book Antiqua" w:hAnsi="Book Antiqua"/>
              </w:rPr>
              <w:t>.</w:t>
            </w:r>
          </w:p>
          <w:p w14:paraId="1B7CCBAA" w14:textId="7580A2B8" w:rsidR="00FC51EA" w:rsidRPr="00F02889" w:rsidRDefault="00FC51EA" w:rsidP="007364E8">
            <w:pPr>
              <w:snapToGrid w:val="0"/>
              <w:spacing w:line="360" w:lineRule="auto"/>
              <w:jc w:val="both"/>
              <w:rPr>
                <w:rFonts w:ascii="Book Antiqua" w:hAnsi="Book Antiqua"/>
              </w:rPr>
            </w:pPr>
            <w:proofErr w:type="spellStart"/>
            <w:r w:rsidRPr="00F02889">
              <w:rPr>
                <w:rFonts w:ascii="Book Antiqua" w:hAnsi="Book Antiqua"/>
              </w:rPr>
              <w:t>Strength</w:t>
            </w:r>
            <w:proofErr w:type="spellEnd"/>
            <w:r w:rsidRPr="00F02889">
              <w:rPr>
                <w:rFonts w:ascii="Book Antiqua" w:hAnsi="Book Antiqua"/>
              </w:rPr>
              <w:t xml:space="preserve">: </w:t>
            </w:r>
            <w:proofErr w:type="spellStart"/>
            <w:r w:rsidR="00A9413E">
              <w:rPr>
                <w:rFonts w:ascii="Book Antiqua" w:hAnsi="Book Antiqua"/>
              </w:rPr>
              <w:t>S</w:t>
            </w:r>
            <w:r w:rsidRPr="00F02889">
              <w:rPr>
                <w:rFonts w:ascii="Book Antiqua" w:hAnsi="Book Antiqua"/>
              </w:rPr>
              <w:t>trong</w:t>
            </w:r>
            <w:proofErr w:type="spellEnd"/>
          </w:p>
        </w:tc>
      </w:tr>
      <w:tr w:rsidR="00FC51EA" w:rsidRPr="00F02889" w14:paraId="445732B3" w14:textId="77777777" w:rsidTr="0060367C">
        <w:trPr>
          <w:trHeight w:val="2094"/>
        </w:trPr>
        <w:tc>
          <w:tcPr>
            <w:tcW w:w="0" w:type="auto"/>
            <w:vMerge/>
          </w:tcPr>
          <w:p w14:paraId="4ECA27FA" w14:textId="77777777" w:rsidR="00FC51EA" w:rsidRPr="00F02889" w:rsidRDefault="00FC51EA" w:rsidP="007364E8">
            <w:pPr>
              <w:snapToGrid w:val="0"/>
              <w:spacing w:line="360" w:lineRule="auto"/>
              <w:jc w:val="both"/>
              <w:rPr>
                <w:rFonts w:ascii="Book Antiqua" w:hAnsi="Book Antiqua"/>
              </w:rPr>
            </w:pPr>
          </w:p>
        </w:tc>
        <w:tc>
          <w:tcPr>
            <w:tcW w:w="0" w:type="auto"/>
            <w:vMerge/>
          </w:tcPr>
          <w:p w14:paraId="3C6C7F08" w14:textId="77777777" w:rsidR="00FC51EA" w:rsidRPr="00F02889" w:rsidRDefault="00FC51EA" w:rsidP="007364E8">
            <w:pPr>
              <w:snapToGrid w:val="0"/>
              <w:spacing w:line="360" w:lineRule="auto"/>
              <w:jc w:val="both"/>
              <w:rPr>
                <w:rFonts w:ascii="Book Antiqua" w:hAnsi="Book Antiqua"/>
              </w:rPr>
            </w:pPr>
          </w:p>
        </w:tc>
        <w:tc>
          <w:tcPr>
            <w:tcW w:w="0" w:type="auto"/>
            <w:vMerge/>
          </w:tcPr>
          <w:p w14:paraId="29522E40" w14:textId="77777777" w:rsidR="00FC51EA" w:rsidRPr="00F02889" w:rsidRDefault="00FC51EA" w:rsidP="007364E8">
            <w:pPr>
              <w:snapToGrid w:val="0"/>
              <w:spacing w:line="360" w:lineRule="auto"/>
              <w:jc w:val="both"/>
              <w:rPr>
                <w:rFonts w:ascii="Book Antiqua" w:hAnsi="Book Antiqua"/>
              </w:rPr>
            </w:pPr>
          </w:p>
        </w:tc>
        <w:tc>
          <w:tcPr>
            <w:tcW w:w="0" w:type="auto"/>
          </w:tcPr>
          <w:p w14:paraId="50C506A5"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Radiofrequency</w:t>
            </w:r>
          </w:p>
        </w:tc>
        <w:tc>
          <w:tcPr>
            <w:tcW w:w="0" w:type="auto"/>
          </w:tcPr>
          <w:p w14:paraId="319CC707"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Control of symptoms in appropriately selected patients; long-term effect in appropriately selected patients</w:t>
            </w:r>
          </w:p>
        </w:tc>
        <w:tc>
          <w:tcPr>
            <w:tcW w:w="0" w:type="auto"/>
          </w:tcPr>
          <w:p w14:paraId="668C1E46" w14:textId="5A0E8F6C" w:rsidR="00FC51EA" w:rsidRPr="00F02889" w:rsidRDefault="00FC51EA" w:rsidP="007364E8">
            <w:pPr>
              <w:snapToGrid w:val="0"/>
              <w:spacing w:line="360" w:lineRule="auto"/>
              <w:jc w:val="both"/>
              <w:rPr>
                <w:rFonts w:ascii="Book Antiqua" w:hAnsi="Book Antiqua"/>
              </w:rPr>
            </w:pPr>
            <w:proofErr w:type="spellStart"/>
            <w:r w:rsidRPr="00F02889">
              <w:rPr>
                <w:rFonts w:ascii="Book Antiqua" w:hAnsi="Book Antiqua"/>
              </w:rPr>
              <w:t>Quality</w:t>
            </w:r>
            <w:proofErr w:type="spellEnd"/>
            <w:r w:rsidRPr="00F02889">
              <w:rPr>
                <w:rFonts w:ascii="Book Antiqua" w:hAnsi="Book Antiqua"/>
              </w:rPr>
              <w:t xml:space="preserve">: </w:t>
            </w:r>
            <w:proofErr w:type="spellStart"/>
            <w:r w:rsidR="00A9413E">
              <w:rPr>
                <w:rFonts w:ascii="Book Antiqua" w:hAnsi="Book Antiqua"/>
              </w:rPr>
              <w:t>M</w:t>
            </w:r>
            <w:r w:rsidRPr="00F02889">
              <w:rPr>
                <w:rFonts w:ascii="Book Antiqua" w:hAnsi="Book Antiqua"/>
              </w:rPr>
              <w:t>oderate</w:t>
            </w:r>
            <w:proofErr w:type="spellEnd"/>
            <w:r w:rsidRPr="00F02889">
              <w:rPr>
                <w:rFonts w:ascii="Book Antiqua" w:hAnsi="Book Antiqua"/>
              </w:rPr>
              <w:t>.</w:t>
            </w:r>
          </w:p>
          <w:p w14:paraId="28724F41" w14:textId="335DCD1E" w:rsidR="00FC51EA" w:rsidRPr="00F02889" w:rsidRDefault="00FC51EA" w:rsidP="007364E8">
            <w:pPr>
              <w:snapToGrid w:val="0"/>
              <w:spacing w:line="360" w:lineRule="auto"/>
              <w:jc w:val="both"/>
              <w:rPr>
                <w:rFonts w:ascii="Book Antiqua" w:hAnsi="Book Antiqua"/>
              </w:rPr>
            </w:pPr>
            <w:proofErr w:type="spellStart"/>
            <w:r w:rsidRPr="00F02889">
              <w:rPr>
                <w:rFonts w:ascii="Book Antiqua" w:hAnsi="Book Antiqua"/>
              </w:rPr>
              <w:t>Strength</w:t>
            </w:r>
            <w:proofErr w:type="spellEnd"/>
            <w:r w:rsidRPr="00F02889">
              <w:rPr>
                <w:rFonts w:ascii="Book Antiqua" w:hAnsi="Book Antiqua"/>
              </w:rPr>
              <w:t xml:space="preserve">: </w:t>
            </w:r>
            <w:proofErr w:type="spellStart"/>
            <w:r w:rsidR="00A9413E">
              <w:rPr>
                <w:rFonts w:ascii="Book Antiqua" w:hAnsi="Book Antiqua"/>
              </w:rPr>
              <w:t>S</w:t>
            </w:r>
            <w:r w:rsidRPr="00F02889">
              <w:rPr>
                <w:rFonts w:ascii="Book Antiqua" w:hAnsi="Book Antiqua"/>
              </w:rPr>
              <w:t>trong</w:t>
            </w:r>
            <w:proofErr w:type="spellEnd"/>
          </w:p>
        </w:tc>
      </w:tr>
      <w:tr w:rsidR="00FC51EA" w:rsidRPr="00F02889" w14:paraId="57C53C7B" w14:textId="77777777" w:rsidTr="0060367C">
        <w:trPr>
          <w:trHeight w:val="968"/>
        </w:trPr>
        <w:tc>
          <w:tcPr>
            <w:tcW w:w="0" w:type="auto"/>
            <w:vMerge w:val="restart"/>
          </w:tcPr>
          <w:p w14:paraId="6040DECF"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lastRenderedPageBreak/>
              <w:t>USA expert panel (surgeons and advanced therapeutic endoscopists) recommendations on GERD management, 2020</w:t>
            </w:r>
            <w:r w:rsidRPr="00F02889">
              <w:rPr>
                <w:rFonts w:ascii="Book Antiqua" w:hAnsi="Book Antiqua"/>
                <w:vertAlign w:val="superscript"/>
                <w:lang w:val="en-US"/>
              </w:rPr>
              <w:t>[25]</w:t>
            </w:r>
          </w:p>
        </w:tc>
        <w:tc>
          <w:tcPr>
            <w:tcW w:w="0" w:type="auto"/>
            <w:vMerge w:val="restart"/>
          </w:tcPr>
          <w:p w14:paraId="33B0869D"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PPI responders (complete or partial)</w:t>
            </w:r>
          </w:p>
        </w:tc>
        <w:tc>
          <w:tcPr>
            <w:tcW w:w="0" w:type="auto"/>
            <w:vMerge w:val="restart"/>
          </w:tcPr>
          <w:p w14:paraId="1628FF97" w14:textId="5A619C6F" w:rsidR="00FC51EA" w:rsidRPr="00F02889" w:rsidRDefault="00C221C0" w:rsidP="007364E8">
            <w:pPr>
              <w:snapToGrid w:val="0"/>
              <w:spacing w:line="360" w:lineRule="auto"/>
              <w:jc w:val="both"/>
              <w:rPr>
                <w:rFonts w:ascii="Book Antiqua" w:hAnsi="Book Antiqua"/>
                <w:lang w:val="en-US"/>
              </w:rPr>
            </w:pPr>
            <w:r>
              <w:rPr>
                <w:rFonts w:ascii="Book Antiqua" w:hAnsi="Book Antiqua"/>
                <w:lang w:val="en-US"/>
              </w:rPr>
              <w:t>Appropriate</w:t>
            </w:r>
          </w:p>
          <w:p w14:paraId="3DE2136E" w14:textId="49B1C341" w:rsidR="00FC51EA" w:rsidRPr="00F02889" w:rsidRDefault="00FC51EA" w:rsidP="0060367C">
            <w:pPr>
              <w:snapToGrid w:val="0"/>
              <w:spacing w:line="360" w:lineRule="auto"/>
              <w:jc w:val="both"/>
              <w:rPr>
                <w:rFonts w:ascii="Book Antiqua" w:hAnsi="Book Antiqua"/>
                <w:lang w:val="en-US"/>
              </w:rPr>
            </w:pPr>
            <w:r w:rsidRPr="00F02889">
              <w:rPr>
                <w:rFonts w:ascii="Book Antiqua" w:hAnsi="Book Antiqua"/>
                <w:lang w:val="en-US"/>
              </w:rPr>
              <w:t>Consensus: 87%</w:t>
            </w:r>
            <w:r w:rsidR="0060367C">
              <w:rPr>
                <w:rFonts w:ascii="Book Antiqua" w:hAnsi="Book Antiqua"/>
                <w:lang w:val="en-US"/>
              </w:rPr>
              <w:t>-</w:t>
            </w:r>
            <w:r w:rsidRPr="00F02889">
              <w:rPr>
                <w:rFonts w:ascii="Book Antiqua" w:hAnsi="Book Antiqua"/>
                <w:lang w:val="en-US"/>
              </w:rPr>
              <w:t>100%</w:t>
            </w:r>
          </w:p>
        </w:tc>
        <w:tc>
          <w:tcPr>
            <w:tcW w:w="0" w:type="auto"/>
            <w:vMerge w:val="restart"/>
          </w:tcPr>
          <w:p w14:paraId="2510390E"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Transoral incisionless fundoplication</w:t>
            </w:r>
          </w:p>
        </w:tc>
        <w:tc>
          <w:tcPr>
            <w:tcW w:w="0" w:type="auto"/>
          </w:tcPr>
          <w:p w14:paraId="7A699C9C"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PPI responders (complete or partial), no hernia, any other scenario</w:t>
            </w:r>
          </w:p>
        </w:tc>
        <w:tc>
          <w:tcPr>
            <w:tcW w:w="0" w:type="auto"/>
          </w:tcPr>
          <w:p w14:paraId="40A9F44C"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Appropriate.</w:t>
            </w:r>
          </w:p>
          <w:p w14:paraId="530DE98A"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Consensus: 93%</w:t>
            </w:r>
          </w:p>
        </w:tc>
      </w:tr>
      <w:tr w:rsidR="00FC51EA" w:rsidRPr="00F02889" w14:paraId="7738903F" w14:textId="77777777" w:rsidTr="0060367C">
        <w:trPr>
          <w:trHeight w:val="1191"/>
        </w:trPr>
        <w:tc>
          <w:tcPr>
            <w:tcW w:w="0" w:type="auto"/>
            <w:vMerge/>
          </w:tcPr>
          <w:p w14:paraId="44AE235C" w14:textId="77777777" w:rsidR="00FC51EA" w:rsidRPr="00F02889" w:rsidRDefault="00FC51EA" w:rsidP="007364E8">
            <w:pPr>
              <w:snapToGrid w:val="0"/>
              <w:spacing w:line="360" w:lineRule="auto"/>
              <w:jc w:val="both"/>
              <w:rPr>
                <w:rFonts w:ascii="Book Antiqua" w:hAnsi="Book Antiqua"/>
                <w:lang w:val="en-US"/>
              </w:rPr>
            </w:pPr>
          </w:p>
        </w:tc>
        <w:tc>
          <w:tcPr>
            <w:tcW w:w="0" w:type="auto"/>
            <w:vMerge/>
          </w:tcPr>
          <w:p w14:paraId="678F50BE" w14:textId="77777777" w:rsidR="00FC51EA" w:rsidRPr="00F02889" w:rsidRDefault="00FC51EA" w:rsidP="007364E8">
            <w:pPr>
              <w:snapToGrid w:val="0"/>
              <w:spacing w:line="360" w:lineRule="auto"/>
              <w:jc w:val="both"/>
              <w:rPr>
                <w:rFonts w:ascii="Book Antiqua" w:hAnsi="Book Antiqua"/>
                <w:lang w:val="en-US"/>
              </w:rPr>
            </w:pPr>
          </w:p>
        </w:tc>
        <w:tc>
          <w:tcPr>
            <w:tcW w:w="0" w:type="auto"/>
            <w:vMerge/>
          </w:tcPr>
          <w:p w14:paraId="00197E71" w14:textId="77777777" w:rsidR="00FC51EA" w:rsidRPr="00F02889" w:rsidRDefault="00FC51EA" w:rsidP="007364E8">
            <w:pPr>
              <w:snapToGrid w:val="0"/>
              <w:spacing w:line="360" w:lineRule="auto"/>
              <w:jc w:val="both"/>
              <w:rPr>
                <w:rFonts w:ascii="Book Antiqua" w:hAnsi="Book Antiqua"/>
                <w:lang w:val="en-US"/>
              </w:rPr>
            </w:pPr>
          </w:p>
        </w:tc>
        <w:tc>
          <w:tcPr>
            <w:tcW w:w="0" w:type="auto"/>
            <w:vMerge/>
          </w:tcPr>
          <w:p w14:paraId="6D145A5D" w14:textId="77777777" w:rsidR="00FC51EA" w:rsidRPr="00F02889" w:rsidRDefault="00FC51EA" w:rsidP="007364E8">
            <w:pPr>
              <w:snapToGrid w:val="0"/>
              <w:spacing w:line="360" w:lineRule="auto"/>
              <w:jc w:val="both"/>
              <w:rPr>
                <w:rFonts w:ascii="Book Antiqua" w:hAnsi="Book Antiqua"/>
                <w:lang w:val="en-US"/>
              </w:rPr>
            </w:pPr>
          </w:p>
        </w:tc>
        <w:tc>
          <w:tcPr>
            <w:tcW w:w="0" w:type="auto"/>
          </w:tcPr>
          <w:p w14:paraId="40DB8D29"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PPI responders (complete or partial) or nonresponders, significant hernia, any other scenario</w:t>
            </w:r>
          </w:p>
        </w:tc>
        <w:tc>
          <w:tcPr>
            <w:tcW w:w="0" w:type="auto"/>
          </w:tcPr>
          <w:p w14:paraId="41C32A3F"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Not appropriate</w:t>
            </w:r>
          </w:p>
        </w:tc>
      </w:tr>
      <w:tr w:rsidR="00FC51EA" w:rsidRPr="00F02889" w14:paraId="062805EE" w14:textId="77777777" w:rsidTr="0060367C">
        <w:trPr>
          <w:trHeight w:val="447"/>
        </w:trPr>
        <w:tc>
          <w:tcPr>
            <w:tcW w:w="0" w:type="auto"/>
            <w:vMerge/>
          </w:tcPr>
          <w:p w14:paraId="5002A72A" w14:textId="77777777" w:rsidR="00FC51EA" w:rsidRPr="00F02889" w:rsidRDefault="00FC51EA" w:rsidP="007364E8">
            <w:pPr>
              <w:snapToGrid w:val="0"/>
              <w:spacing w:line="360" w:lineRule="auto"/>
              <w:jc w:val="both"/>
              <w:rPr>
                <w:rFonts w:ascii="Book Antiqua" w:hAnsi="Book Antiqua"/>
                <w:lang w:val="en-US"/>
              </w:rPr>
            </w:pPr>
          </w:p>
        </w:tc>
        <w:tc>
          <w:tcPr>
            <w:tcW w:w="0" w:type="auto"/>
            <w:vMerge/>
          </w:tcPr>
          <w:p w14:paraId="10D3CDDA" w14:textId="77777777" w:rsidR="00FC51EA" w:rsidRPr="00F02889" w:rsidRDefault="00FC51EA" w:rsidP="007364E8">
            <w:pPr>
              <w:snapToGrid w:val="0"/>
              <w:spacing w:line="360" w:lineRule="auto"/>
              <w:jc w:val="both"/>
              <w:rPr>
                <w:rFonts w:ascii="Book Antiqua" w:hAnsi="Book Antiqua"/>
                <w:lang w:val="en-US"/>
              </w:rPr>
            </w:pPr>
          </w:p>
        </w:tc>
        <w:tc>
          <w:tcPr>
            <w:tcW w:w="0" w:type="auto"/>
            <w:vMerge/>
          </w:tcPr>
          <w:p w14:paraId="288CE4A3" w14:textId="77777777" w:rsidR="00FC51EA" w:rsidRPr="00F02889" w:rsidRDefault="00FC51EA" w:rsidP="007364E8">
            <w:pPr>
              <w:snapToGrid w:val="0"/>
              <w:spacing w:line="360" w:lineRule="auto"/>
              <w:jc w:val="both"/>
              <w:rPr>
                <w:rFonts w:ascii="Book Antiqua" w:hAnsi="Book Antiqua"/>
                <w:lang w:val="en-US"/>
              </w:rPr>
            </w:pPr>
          </w:p>
        </w:tc>
        <w:tc>
          <w:tcPr>
            <w:tcW w:w="0" w:type="auto"/>
            <w:vMerge/>
          </w:tcPr>
          <w:p w14:paraId="402BFCC8" w14:textId="77777777" w:rsidR="00FC51EA" w:rsidRPr="00F02889" w:rsidRDefault="00FC51EA" w:rsidP="007364E8">
            <w:pPr>
              <w:snapToGrid w:val="0"/>
              <w:spacing w:line="360" w:lineRule="auto"/>
              <w:jc w:val="both"/>
              <w:rPr>
                <w:rFonts w:ascii="Book Antiqua" w:hAnsi="Book Antiqua"/>
                <w:lang w:val="en-US"/>
              </w:rPr>
            </w:pPr>
          </w:p>
        </w:tc>
        <w:tc>
          <w:tcPr>
            <w:tcW w:w="0" w:type="auto"/>
            <w:vMerge w:val="restart"/>
          </w:tcPr>
          <w:p w14:paraId="728D6E01"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PPI nonresponder, no hernia and acid breakthrough, hypersensitivity or negative pH-impedance study for heartburn</w:t>
            </w:r>
          </w:p>
        </w:tc>
        <w:tc>
          <w:tcPr>
            <w:tcW w:w="0" w:type="auto"/>
            <w:vMerge w:val="restart"/>
          </w:tcPr>
          <w:p w14:paraId="36C2050A"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Appropriate.</w:t>
            </w:r>
          </w:p>
          <w:p w14:paraId="4C482108"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Consensus: 80%–93%</w:t>
            </w:r>
          </w:p>
        </w:tc>
      </w:tr>
      <w:tr w:rsidR="00FC51EA" w:rsidRPr="00F02889" w14:paraId="389E57DE" w14:textId="77777777" w:rsidTr="0060367C">
        <w:trPr>
          <w:trHeight w:val="941"/>
        </w:trPr>
        <w:tc>
          <w:tcPr>
            <w:tcW w:w="0" w:type="auto"/>
            <w:vMerge/>
          </w:tcPr>
          <w:p w14:paraId="48781CA7" w14:textId="77777777" w:rsidR="00FC51EA" w:rsidRPr="00F02889" w:rsidRDefault="00FC51EA" w:rsidP="007364E8">
            <w:pPr>
              <w:snapToGrid w:val="0"/>
              <w:spacing w:line="360" w:lineRule="auto"/>
              <w:jc w:val="both"/>
              <w:rPr>
                <w:rFonts w:ascii="Book Antiqua" w:hAnsi="Book Antiqua"/>
                <w:lang w:val="en-US"/>
              </w:rPr>
            </w:pPr>
          </w:p>
        </w:tc>
        <w:tc>
          <w:tcPr>
            <w:tcW w:w="0" w:type="auto"/>
            <w:vMerge w:val="restart"/>
          </w:tcPr>
          <w:p w14:paraId="42F01E6A"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PPI nonresponder, no hernia, heartburn-hypersensitivity, or negative pH-impedance study</w:t>
            </w:r>
          </w:p>
        </w:tc>
        <w:tc>
          <w:tcPr>
            <w:tcW w:w="0" w:type="auto"/>
            <w:vMerge w:val="restart"/>
          </w:tcPr>
          <w:p w14:paraId="10CBA9FE"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Appropriateness uncertain</w:t>
            </w:r>
          </w:p>
        </w:tc>
        <w:tc>
          <w:tcPr>
            <w:tcW w:w="0" w:type="auto"/>
            <w:vMerge/>
          </w:tcPr>
          <w:p w14:paraId="704534CF" w14:textId="77777777" w:rsidR="00FC51EA" w:rsidRPr="00F02889" w:rsidRDefault="00FC51EA" w:rsidP="007364E8">
            <w:pPr>
              <w:snapToGrid w:val="0"/>
              <w:spacing w:line="360" w:lineRule="auto"/>
              <w:jc w:val="both"/>
              <w:rPr>
                <w:rFonts w:ascii="Book Antiqua" w:hAnsi="Book Antiqua"/>
                <w:lang w:val="en-US"/>
              </w:rPr>
            </w:pPr>
          </w:p>
        </w:tc>
        <w:tc>
          <w:tcPr>
            <w:tcW w:w="0" w:type="auto"/>
            <w:vMerge/>
          </w:tcPr>
          <w:p w14:paraId="2A07EA9A" w14:textId="77777777" w:rsidR="00FC51EA" w:rsidRPr="00F02889" w:rsidRDefault="00FC51EA" w:rsidP="007364E8">
            <w:pPr>
              <w:snapToGrid w:val="0"/>
              <w:spacing w:line="360" w:lineRule="auto"/>
              <w:jc w:val="both"/>
              <w:rPr>
                <w:rFonts w:ascii="Book Antiqua" w:hAnsi="Book Antiqua"/>
                <w:lang w:val="en-US"/>
              </w:rPr>
            </w:pPr>
          </w:p>
        </w:tc>
        <w:tc>
          <w:tcPr>
            <w:tcW w:w="0" w:type="auto"/>
            <w:vMerge/>
          </w:tcPr>
          <w:p w14:paraId="0CBFE419" w14:textId="77777777" w:rsidR="00FC51EA" w:rsidRPr="00F02889" w:rsidRDefault="00FC51EA" w:rsidP="007364E8">
            <w:pPr>
              <w:snapToGrid w:val="0"/>
              <w:spacing w:line="360" w:lineRule="auto"/>
              <w:jc w:val="both"/>
              <w:rPr>
                <w:rFonts w:ascii="Book Antiqua" w:hAnsi="Book Antiqua"/>
                <w:lang w:val="en-US"/>
              </w:rPr>
            </w:pPr>
          </w:p>
        </w:tc>
      </w:tr>
      <w:tr w:rsidR="00FC51EA" w:rsidRPr="00F02889" w14:paraId="1CE3F528" w14:textId="77777777" w:rsidTr="0060367C">
        <w:trPr>
          <w:trHeight w:val="447"/>
        </w:trPr>
        <w:tc>
          <w:tcPr>
            <w:tcW w:w="0" w:type="auto"/>
            <w:vMerge/>
          </w:tcPr>
          <w:p w14:paraId="2D9DAFC0" w14:textId="77777777" w:rsidR="00FC51EA" w:rsidRPr="00F02889" w:rsidRDefault="00FC51EA" w:rsidP="007364E8">
            <w:pPr>
              <w:snapToGrid w:val="0"/>
              <w:spacing w:line="360" w:lineRule="auto"/>
              <w:jc w:val="both"/>
              <w:rPr>
                <w:rFonts w:ascii="Book Antiqua" w:hAnsi="Book Antiqua"/>
                <w:lang w:val="en-US"/>
              </w:rPr>
            </w:pPr>
          </w:p>
        </w:tc>
        <w:tc>
          <w:tcPr>
            <w:tcW w:w="0" w:type="auto"/>
            <w:vMerge/>
          </w:tcPr>
          <w:p w14:paraId="156C12E6" w14:textId="77777777" w:rsidR="00FC51EA" w:rsidRPr="00F02889" w:rsidRDefault="00FC51EA" w:rsidP="007364E8">
            <w:pPr>
              <w:snapToGrid w:val="0"/>
              <w:spacing w:line="360" w:lineRule="auto"/>
              <w:jc w:val="both"/>
              <w:rPr>
                <w:rFonts w:ascii="Book Antiqua" w:hAnsi="Book Antiqua"/>
                <w:lang w:val="en-US"/>
              </w:rPr>
            </w:pPr>
          </w:p>
        </w:tc>
        <w:tc>
          <w:tcPr>
            <w:tcW w:w="0" w:type="auto"/>
            <w:vMerge/>
          </w:tcPr>
          <w:p w14:paraId="6E1DB33B" w14:textId="77777777" w:rsidR="00FC51EA" w:rsidRPr="00F02889" w:rsidRDefault="00FC51EA" w:rsidP="007364E8">
            <w:pPr>
              <w:snapToGrid w:val="0"/>
              <w:spacing w:line="360" w:lineRule="auto"/>
              <w:jc w:val="both"/>
              <w:rPr>
                <w:rFonts w:ascii="Book Antiqua" w:hAnsi="Book Antiqua"/>
                <w:lang w:val="en-US"/>
              </w:rPr>
            </w:pPr>
          </w:p>
        </w:tc>
        <w:tc>
          <w:tcPr>
            <w:tcW w:w="0" w:type="auto"/>
            <w:vMerge/>
          </w:tcPr>
          <w:p w14:paraId="0471C8B0" w14:textId="77777777" w:rsidR="00FC51EA" w:rsidRPr="00F02889" w:rsidRDefault="00FC51EA" w:rsidP="007364E8">
            <w:pPr>
              <w:snapToGrid w:val="0"/>
              <w:spacing w:line="360" w:lineRule="auto"/>
              <w:jc w:val="both"/>
              <w:rPr>
                <w:rFonts w:ascii="Book Antiqua" w:hAnsi="Book Antiqua"/>
                <w:lang w:val="en-US"/>
              </w:rPr>
            </w:pPr>
          </w:p>
        </w:tc>
        <w:tc>
          <w:tcPr>
            <w:tcW w:w="0" w:type="auto"/>
            <w:vMerge w:val="restart"/>
          </w:tcPr>
          <w:p w14:paraId="1C2CAAEE"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 xml:space="preserve">PPI nonresponder, regurgitation, </w:t>
            </w:r>
            <w:r w:rsidRPr="00F02889">
              <w:rPr>
                <w:rFonts w:ascii="Book Antiqua" w:hAnsi="Book Antiqua"/>
                <w:lang w:val="en-US"/>
              </w:rPr>
              <w:lastRenderedPageBreak/>
              <w:t>negative pH-impedance study</w:t>
            </w:r>
          </w:p>
        </w:tc>
        <w:tc>
          <w:tcPr>
            <w:tcW w:w="0" w:type="auto"/>
            <w:vMerge w:val="restart"/>
          </w:tcPr>
          <w:p w14:paraId="78A63FA1"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lastRenderedPageBreak/>
              <w:t>Appropriateness uncertain</w:t>
            </w:r>
          </w:p>
        </w:tc>
      </w:tr>
      <w:tr w:rsidR="00FC51EA" w:rsidRPr="00F02889" w14:paraId="01FD1DD2" w14:textId="77777777" w:rsidTr="0060367C">
        <w:trPr>
          <w:trHeight w:val="1042"/>
        </w:trPr>
        <w:tc>
          <w:tcPr>
            <w:tcW w:w="0" w:type="auto"/>
            <w:vMerge/>
          </w:tcPr>
          <w:p w14:paraId="7040C822" w14:textId="77777777" w:rsidR="00FC51EA" w:rsidRPr="00F02889" w:rsidRDefault="00FC51EA" w:rsidP="007364E8">
            <w:pPr>
              <w:snapToGrid w:val="0"/>
              <w:spacing w:line="360" w:lineRule="auto"/>
              <w:jc w:val="both"/>
              <w:rPr>
                <w:rFonts w:ascii="Book Antiqua" w:hAnsi="Book Antiqua"/>
                <w:lang w:val="en-US"/>
              </w:rPr>
            </w:pPr>
          </w:p>
        </w:tc>
        <w:tc>
          <w:tcPr>
            <w:tcW w:w="0" w:type="auto"/>
            <w:vMerge w:val="restart"/>
          </w:tcPr>
          <w:p w14:paraId="004AC0EF"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PPI nonresponder, any other scenario</w:t>
            </w:r>
          </w:p>
        </w:tc>
        <w:tc>
          <w:tcPr>
            <w:tcW w:w="0" w:type="auto"/>
            <w:vMerge w:val="restart"/>
          </w:tcPr>
          <w:p w14:paraId="4ED8389C" w14:textId="40A19DB0" w:rsidR="00FC51EA" w:rsidRPr="00F02889" w:rsidRDefault="00C221C0" w:rsidP="007364E8">
            <w:pPr>
              <w:snapToGrid w:val="0"/>
              <w:spacing w:line="360" w:lineRule="auto"/>
              <w:jc w:val="both"/>
              <w:rPr>
                <w:rFonts w:ascii="Book Antiqua" w:hAnsi="Book Antiqua"/>
                <w:lang w:val="en-US"/>
              </w:rPr>
            </w:pPr>
            <w:r>
              <w:rPr>
                <w:rFonts w:ascii="Book Antiqua" w:hAnsi="Book Antiqua"/>
                <w:lang w:val="en-US"/>
              </w:rPr>
              <w:t>Appropriate</w:t>
            </w:r>
          </w:p>
          <w:p w14:paraId="5800A3D2" w14:textId="396CBDCC" w:rsidR="00FC51EA" w:rsidRPr="00F02889" w:rsidRDefault="00FC51EA" w:rsidP="0060367C">
            <w:pPr>
              <w:snapToGrid w:val="0"/>
              <w:spacing w:line="360" w:lineRule="auto"/>
              <w:jc w:val="both"/>
              <w:rPr>
                <w:rFonts w:ascii="Book Antiqua" w:hAnsi="Book Antiqua"/>
                <w:lang w:val="en-US"/>
              </w:rPr>
            </w:pPr>
            <w:r w:rsidRPr="00F02889">
              <w:rPr>
                <w:rFonts w:ascii="Book Antiqua" w:hAnsi="Book Antiqua"/>
                <w:lang w:val="en-US"/>
              </w:rPr>
              <w:lastRenderedPageBreak/>
              <w:t>Consensus: 80%</w:t>
            </w:r>
            <w:r w:rsidR="0060367C">
              <w:rPr>
                <w:rFonts w:ascii="Book Antiqua" w:hAnsi="Book Antiqua"/>
                <w:lang w:val="en-US"/>
              </w:rPr>
              <w:t>-</w:t>
            </w:r>
            <w:r w:rsidRPr="00F02889">
              <w:rPr>
                <w:rFonts w:ascii="Book Antiqua" w:hAnsi="Book Antiqua"/>
                <w:lang w:val="en-US"/>
              </w:rPr>
              <w:t>100%</w:t>
            </w:r>
          </w:p>
        </w:tc>
        <w:tc>
          <w:tcPr>
            <w:tcW w:w="0" w:type="auto"/>
            <w:vMerge/>
          </w:tcPr>
          <w:p w14:paraId="2B998DC6" w14:textId="77777777" w:rsidR="00FC51EA" w:rsidRPr="00F02889" w:rsidRDefault="00FC51EA" w:rsidP="007364E8">
            <w:pPr>
              <w:snapToGrid w:val="0"/>
              <w:spacing w:line="360" w:lineRule="auto"/>
              <w:jc w:val="both"/>
              <w:rPr>
                <w:rFonts w:ascii="Book Antiqua" w:hAnsi="Book Antiqua"/>
                <w:lang w:val="en-US"/>
              </w:rPr>
            </w:pPr>
          </w:p>
        </w:tc>
        <w:tc>
          <w:tcPr>
            <w:tcW w:w="0" w:type="auto"/>
            <w:vMerge/>
          </w:tcPr>
          <w:p w14:paraId="3CE0C0A4" w14:textId="77777777" w:rsidR="00FC51EA" w:rsidRPr="00F02889" w:rsidRDefault="00FC51EA" w:rsidP="007364E8">
            <w:pPr>
              <w:snapToGrid w:val="0"/>
              <w:spacing w:line="360" w:lineRule="auto"/>
              <w:jc w:val="both"/>
              <w:rPr>
                <w:rFonts w:ascii="Book Antiqua" w:hAnsi="Book Antiqua"/>
                <w:lang w:val="en-US"/>
              </w:rPr>
            </w:pPr>
          </w:p>
        </w:tc>
        <w:tc>
          <w:tcPr>
            <w:tcW w:w="0" w:type="auto"/>
            <w:vMerge/>
          </w:tcPr>
          <w:p w14:paraId="154B3A02" w14:textId="77777777" w:rsidR="00FC51EA" w:rsidRPr="00F02889" w:rsidRDefault="00FC51EA" w:rsidP="007364E8">
            <w:pPr>
              <w:snapToGrid w:val="0"/>
              <w:spacing w:line="360" w:lineRule="auto"/>
              <w:jc w:val="both"/>
              <w:rPr>
                <w:rFonts w:ascii="Book Antiqua" w:hAnsi="Book Antiqua"/>
                <w:lang w:val="en-US"/>
              </w:rPr>
            </w:pPr>
          </w:p>
        </w:tc>
      </w:tr>
      <w:tr w:rsidR="00FC51EA" w:rsidRPr="00F02889" w14:paraId="6FB0B108" w14:textId="77777777" w:rsidTr="0060367C">
        <w:trPr>
          <w:trHeight w:val="1204"/>
        </w:trPr>
        <w:tc>
          <w:tcPr>
            <w:tcW w:w="0" w:type="auto"/>
            <w:vMerge/>
          </w:tcPr>
          <w:p w14:paraId="666DB284" w14:textId="77777777" w:rsidR="00FC51EA" w:rsidRPr="00F02889" w:rsidRDefault="00FC51EA" w:rsidP="007364E8">
            <w:pPr>
              <w:snapToGrid w:val="0"/>
              <w:spacing w:line="360" w:lineRule="auto"/>
              <w:jc w:val="both"/>
              <w:rPr>
                <w:rFonts w:ascii="Book Antiqua" w:hAnsi="Book Antiqua"/>
                <w:lang w:val="en-US"/>
              </w:rPr>
            </w:pPr>
          </w:p>
        </w:tc>
        <w:tc>
          <w:tcPr>
            <w:tcW w:w="0" w:type="auto"/>
            <w:vMerge/>
          </w:tcPr>
          <w:p w14:paraId="196658C2" w14:textId="77777777" w:rsidR="00FC51EA" w:rsidRPr="00F02889" w:rsidRDefault="00FC51EA" w:rsidP="007364E8">
            <w:pPr>
              <w:snapToGrid w:val="0"/>
              <w:spacing w:line="360" w:lineRule="auto"/>
              <w:jc w:val="both"/>
              <w:rPr>
                <w:rFonts w:ascii="Book Antiqua" w:hAnsi="Book Antiqua"/>
                <w:lang w:val="en-US"/>
              </w:rPr>
            </w:pPr>
          </w:p>
        </w:tc>
        <w:tc>
          <w:tcPr>
            <w:tcW w:w="0" w:type="auto"/>
            <w:vMerge/>
          </w:tcPr>
          <w:p w14:paraId="0667DD0D" w14:textId="77777777" w:rsidR="00FC51EA" w:rsidRPr="00F02889" w:rsidRDefault="00FC51EA" w:rsidP="007364E8">
            <w:pPr>
              <w:snapToGrid w:val="0"/>
              <w:spacing w:line="360" w:lineRule="auto"/>
              <w:jc w:val="both"/>
              <w:rPr>
                <w:rFonts w:ascii="Book Antiqua" w:hAnsi="Book Antiqua"/>
                <w:lang w:val="en-US"/>
              </w:rPr>
            </w:pPr>
          </w:p>
        </w:tc>
        <w:tc>
          <w:tcPr>
            <w:tcW w:w="0" w:type="auto"/>
            <w:vMerge w:val="restart"/>
          </w:tcPr>
          <w:p w14:paraId="5997F5A4"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Radiofrequency</w:t>
            </w:r>
          </w:p>
        </w:tc>
        <w:tc>
          <w:tcPr>
            <w:tcW w:w="0" w:type="auto"/>
          </w:tcPr>
          <w:p w14:paraId="35B77E14"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PPI responders (complete or partial) or nonresponders, no hernia, any scenario</w:t>
            </w:r>
          </w:p>
        </w:tc>
        <w:tc>
          <w:tcPr>
            <w:tcW w:w="0" w:type="auto"/>
          </w:tcPr>
          <w:p w14:paraId="5B6C9583"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Appropriateness uncertain</w:t>
            </w:r>
          </w:p>
        </w:tc>
      </w:tr>
      <w:tr w:rsidR="00FC51EA" w:rsidRPr="00F02889" w14:paraId="42F00790" w14:textId="77777777" w:rsidTr="0060367C">
        <w:trPr>
          <w:trHeight w:val="1431"/>
        </w:trPr>
        <w:tc>
          <w:tcPr>
            <w:tcW w:w="0" w:type="auto"/>
            <w:vMerge/>
          </w:tcPr>
          <w:p w14:paraId="68847611" w14:textId="77777777" w:rsidR="00FC51EA" w:rsidRPr="00F02889" w:rsidRDefault="00FC51EA" w:rsidP="007364E8">
            <w:pPr>
              <w:snapToGrid w:val="0"/>
              <w:spacing w:line="360" w:lineRule="auto"/>
              <w:jc w:val="both"/>
              <w:rPr>
                <w:rFonts w:ascii="Book Antiqua" w:hAnsi="Book Antiqua"/>
                <w:lang w:val="en-US"/>
              </w:rPr>
            </w:pPr>
          </w:p>
        </w:tc>
        <w:tc>
          <w:tcPr>
            <w:tcW w:w="0" w:type="auto"/>
            <w:vMerge/>
          </w:tcPr>
          <w:p w14:paraId="3CB25540" w14:textId="77777777" w:rsidR="00FC51EA" w:rsidRPr="00F02889" w:rsidRDefault="00FC51EA" w:rsidP="007364E8">
            <w:pPr>
              <w:snapToGrid w:val="0"/>
              <w:spacing w:line="360" w:lineRule="auto"/>
              <w:jc w:val="both"/>
              <w:rPr>
                <w:rFonts w:ascii="Book Antiqua" w:hAnsi="Book Antiqua"/>
                <w:lang w:val="en-US"/>
              </w:rPr>
            </w:pPr>
          </w:p>
        </w:tc>
        <w:tc>
          <w:tcPr>
            <w:tcW w:w="0" w:type="auto"/>
            <w:vMerge/>
          </w:tcPr>
          <w:p w14:paraId="207D4162" w14:textId="77777777" w:rsidR="00FC51EA" w:rsidRPr="00F02889" w:rsidRDefault="00FC51EA" w:rsidP="007364E8">
            <w:pPr>
              <w:snapToGrid w:val="0"/>
              <w:spacing w:line="360" w:lineRule="auto"/>
              <w:jc w:val="both"/>
              <w:rPr>
                <w:rFonts w:ascii="Book Antiqua" w:hAnsi="Book Antiqua"/>
                <w:lang w:val="en-US"/>
              </w:rPr>
            </w:pPr>
          </w:p>
        </w:tc>
        <w:tc>
          <w:tcPr>
            <w:tcW w:w="0" w:type="auto"/>
            <w:vMerge/>
          </w:tcPr>
          <w:p w14:paraId="00420ADF" w14:textId="77777777" w:rsidR="00FC51EA" w:rsidRPr="00F02889" w:rsidRDefault="00FC51EA" w:rsidP="007364E8">
            <w:pPr>
              <w:snapToGrid w:val="0"/>
              <w:spacing w:line="360" w:lineRule="auto"/>
              <w:jc w:val="both"/>
              <w:rPr>
                <w:rFonts w:ascii="Book Antiqua" w:hAnsi="Book Antiqua"/>
                <w:lang w:val="en-US"/>
              </w:rPr>
            </w:pPr>
          </w:p>
        </w:tc>
        <w:tc>
          <w:tcPr>
            <w:tcW w:w="0" w:type="auto"/>
          </w:tcPr>
          <w:p w14:paraId="00A7BE52"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PPI responders (complete or partial) or nonresponders, significant hernia</w:t>
            </w:r>
          </w:p>
        </w:tc>
        <w:tc>
          <w:tcPr>
            <w:tcW w:w="0" w:type="auto"/>
          </w:tcPr>
          <w:p w14:paraId="3E3CF0D6"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Not appropriate</w:t>
            </w:r>
          </w:p>
        </w:tc>
      </w:tr>
      <w:tr w:rsidR="00FC51EA" w:rsidRPr="00F02889" w14:paraId="518BCA2F" w14:textId="77777777" w:rsidTr="0060367C">
        <w:trPr>
          <w:trHeight w:val="1887"/>
        </w:trPr>
        <w:tc>
          <w:tcPr>
            <w:tcW w:w="0" w:type="auto"/>
            <w:vMerge w:val="restart"/>
          </w:tcPr>
          <w:p w14:paraId="0D5EF8DB"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ESGE guidelines on endoscopic management of gastrointestinal motility disorders, 2020</w:t>
            </w:r>
            <w:r w:rsidRPr="00F02889">
              <w:rPr>
                <w:rFonts w:ascii="Book Antiqua" w:hAnsi="Book Antiqua"/>
                <w:vertAlign w:val="superscript"/>
                <w:lang w:val="en-US"/>
              </w:rPr>
              <w:t>[35]</w:t>
            </w:r>
          </w:p>
        </w:tc>
        <w:tc>
          <w:tcPr>
            <w:tcW w:w="0" w:type="auto"/>
            <w:vMerge w:val="restart"/>
          </w:tcPr>
          <w:p w14:paraId="0F7D9F5C"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Not applicable</w:t>
            </w:r>
          </w:p>
        </w:tc>
        <w:tc>
          <w:tcPr>
            <w:tcW w:w="0" w:type="auto"/>
            <w:vMerge w:val="restart"/>
          </w:tcPr>
          <w:p w14:paraId="61574FEE"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Not applicable</w:t>
            </w:r>
          </w:p>
        </w:tc>
        <w:tc>
          <w:tcPr>
            <w:tcW w:w="0" w:type="auto"/>
          </w:tcPr>
          <w:p w14:paraId="6DA2508C"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Transoral incisionless fundoplication</w:t>
            </w:r>
          </w:p>
        </w:tc>
        <w:tc>
          <w:tcPr>
            <w:tcW w:w="0" w:type="auto"/>
          </w:tcPr>
          <w:p w14:paraId="06F90B11"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Possible role in mild GERD patients who are unwilling to take PPIs or undergo surgery.</w:t>
            </w:r>
          </w:p>
          <w:p w14:paraId="1B2A3690"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Against widespread use</w:t>
            </w:r>
          </w:p>
        </w:tc>
        <w:tc>
          <w:tcPr>
            <w:tcW w:w="0" w:type="auto"/>
          </w:tcPr>
          <w:p w14:paraId="3D7BEC4F"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Quality: moderate.</w:t>
            </w:r>
          </w:p>
          <w:p w14:paraId="56255CCD"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Strength: strong.</w:t>
            </w:r>
          </w:p>
          <w:p w14:paraId="726616F6"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Consensus: 92.8%</w:t>
            </w:r>
          </w:p>
        </w:tc>
      </w:tr>
      <w:tr w:rsidR="00FC51EA" w:rsidRPr="00F02889" w14:paraId="4526E163" w14:textId="77777777" w:rsidTr="0060367C">
        <w:trPr>
          <w:trHeight w:val="1129"/>
        </w:trPr>
        <w:tc>
          <w:tcPr>
            <w:tcW w:w="0" w:type="auto"/>
            <w:vMerge/>
          </w:tcPr>
          <w:p w14:paraId="7AD85FC9" w14:textId="77777777" w:rsidR="00FC51EA" w:rsidRPr="00F02889" w:rsidRDefault="00FC51EA" w:rsidP="007364E8">
            <w:pPr>
              <w:snapToGrid w:val="0"/>
              <w:spacing w:line="360" w:lineRule="auto"/>
              <w:jc w:val="both"/>
              <w:rPr>
                <w:rFonts w:ascii="Book Antiqua" w:hAnsi="Book Antiqua"/>
                <w:lang w:val="en-US"/>
              </w:rPr>
            </w:pPr>
          </w:p>
        </w:tc>
        <w:tc>
          <w:tcPr>
            <w:tcW w:w="0" w:type="auto"/>
            <w:vMerge/>
          </w:tcPr>
          <w:p w14:paraId="59DFA5BE" w14:textId="77777777" w:rsidR="00FC51EA" w:rsidRPr="00F02889" w:rsidRDefault="00FC51EA" w:rsidP="007364E8">
            <w:pPr>
              <w:snapToGrid w:val="0"/>
              <w:spacing w:line="360" w:lineRule="auto"/>
              <w:jc w:val="both"/>
              <w:rPr>
                <w:rFonts w:ascii="Book Antiqua" w:hAnsi="Book Antiqua"/>
                <w:lang w:val="en-US"/>
              </w:rPr>
            </w:pPr>
          </w:p>
        </w:tc>
        <w:tc>
          <w:tcPr>
            <w:tcW w:w="0" w:type="auto"/>
            <w:vMerge/>
          </w:tcPr>
          <w:p w14:paraId="73E65073" w14:textId="77777777" w:rsidR="00FC51EA" w:rsidRPr="00F02889" w:rsidRDefault="00FC51EA" w:rsidP="007364E8">
            <w:pPr>
              <w:snapToGrid w:val="0"/>
              <w:spacing w:line="360" w:lineRule="auto"/>
              <w:jc w:val="both"/>
              <w:rPr>
                <w:rFonts w:ascii="Book Antiqua" w:hAnsi="Book Antiqua"/>
                <w:lang w:val="en-US"/>
              </w:rPr>
            </w:pPr>
          </w:p>
        </w:tc>
        <w:tc>
          <w:tcPr>
            <w:tcW w:w="0" w:type="auto"/>
          </w:tcPr>
          <w:p w14:paraId="65A9313A"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Medigus Ultrasonic Surgical Endostapler</w:t>
            </w:r>
          </w:p>
        </w:tc>
        <w:tc>
          <w:tcPr>
            <w:tcW w:w="0" w:type="auto"/>
          </w:tcPr>
          <w:p w14:paraId="26D27C2D"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Insufficient data. Use only in clinical trials</w:t>
            </w:r>
          </w:p>
        </w:tc>
        <w:tc>
          <w:tcPr>
            <w:tcW w:w="0" w:type="auto"/>
          </w:tcPr>
          <w:p w14:paraId="73F298B8"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Quality: low.</w:t>
            </w:r>
          </w:p>
          <w:p w14:paraId="3CD9CAE6"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Strength: strong.</w:t>
            </w:r>
          </w:p>
          <w:p w14:paraId="0A499D5E"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Consensus: 100%</w:t>
            </w:r>
          </w:p>
        </w:tc>
      </w:tr>
      <w:tr w:rsidR="00FC51EA" w:rsidRPr="00F02889" w14:paraId="014EEA15" w14:textId="77777777" w:rsidTr="0060367C">
        <w:trPr>
          <w:trHeight w:val="1392"/>
        </w:trPr>
        <w:tc>
          <w:tcPr>
            <w:tcW w:w="0" w:type="auto"/>
            <w:vMerge/>
          </w:tcPr>
          <w:p w14:paraId="7FA15C51" w14:textId="77777777" w:rsidR="00FC51EA" w:rsidRPr="00F02889" w:rsidRDefault="00FC51EA" w:rsidP="007364E8">
            <w:pPr>
              <w:snapToGrid w:val="0"/>
              <w:spacing w:line="360" w:lineRule="auto"/>
              <w:jc w:val="both"/>
              <w:rPr>
                <w:rFonts w:ascii="Book Antiqua" w:hAnsi="Book Antiqua"/>
                <w:lang w:val="en-US"/>
              </w:rPr>
            </w:pPr>
          </w:p>
        </w:tc>
        <w:tc>
          <w:tcPr>
            <w:tcW w:w="0" w:type="auto"/>
            <w:vMerge/>
          </w:tcPr>
          <w:p w14:paraId="6C5F88F5" w14:textId="77777777" w:rsidR="00FC51EA" w:rsidRPr="00F02889" w:rsidRDefault="00FC51EA" w:rsidP="007364E8">
            <w:pPr>
              <w:snapToGrid w:val="0"/>
              <w:spacing w:line="360" w:lineRule="auto"/>
              <w:jc w:val="both"/>
              <w:rPr>
                <w:rFonts w:ascii="Book Antiqua" w:hAnsi="Book Antiqua"/>
                <w:lang w:val="en-US"/>
              </w:rPr>
            </w:pPr>
          </w:p>
        </w:tc>
        <w:tc>
          <w:tcPr>
            <w:tcW w:w="0" w:type="auto"/>
            <w:vMerge/>
          </w:tcPr>
          <w:p w14:paraId="281610D2" w14:textId="77777777" w:rsidR="00FC51EA" w:rsidRPr="00F02889" w:rsidRDefault="00FC51EA" w:rsidP="007364E8">
            <w:pPr>
              <w:snapToGrid w:val="0"/>
              <w:spacing w:line="360" w:lineRule="auto"/>
              <w:jc w:val="both"/>
              <w:rPr>
                <w:rFonts w:ascii="Book Antiqua" w:hAnsi="Book Antiqua"/>
                <w:lang w:val="en-US"/>
              </w:rPr>
            </w:pPr>
          </w:p>
        </w:tc>
        <w:tc>
          <w:tcPr>
            <w:tcW w:w="0" w:type="auto"/>
          </w:tcPr>
          <w:p w14:paraId="71901ED4"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Radiofrequency</w:t>
            </w:r>
          </w:p>
        </w:tc>
        <w:tc>
          <w:tcPr>
            <w:tcW w:w="0" w:type="auto"/>
          </w:tcPr>
          <w:p w14:paraId="40FBA35A"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Can be considered in selected patients only, without erosive esophagitis and hiatal hernia</w:t>
            </w:r>
          </w:p>
        </w:tc>
        <w:tc>
          <w:tcPr>
            <w:tcW w:w="0" w:type="auto"/>
          </w:tcPr>
          <w:p w14:paraId="10B682BF"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Quality: moderate.</w:t>
            </w:r>
          </w:p>
          <w:p w14:paraId="44C2A510"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Strength: weak.</w:t>
            </w:r>
          </w:p>
          <w:p w14:paraId="7A43422E"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Consensus: 92.9%</w:t>
            </w:r>
          </w:p>
        </w:tc>
      </w:tr>
      <w:tr w:rsidR="00FC51EA" w:rsidRPr="00F02889" w14:paraId="6025614A" w14:textId="77777777" w:rsidTr="009B6514">
        <w:trPr>
          <w:trHeight w:val="986"/>
        </w:trPr>
        <w:tc>
          <w:tcPr>
            <w:tcW w:w="0" w:type="auto"/>
            <w:vMerge/>
          </w:tcPr>
          <w:p w14:paraId="4B76D569" w14:textId="77777777" w:rsidR="00FC51EA" w:rsidRPr="00F02889" w:rsidRDefault="00FC51EA" w:rsidP="007364E8">
            <w:pPr>
              <w:snapToGrid w:val="0"/>
              <w:spacing w:line="360" w:lineRule="auto"/>
              <w:jc w:val="both"/>
              <w:rPr>
                <w:rFonts w:ascii="Book Antiqua" w:hAnsi="Book Antiqua"/>
                <w:lang w:val="en-US"/>
              </w:rPr>
            </w:pPr>
          </w:p>
        </w:tc>
        <w:tc>
          <w:tcPr>
            <w:tcW w:w="0" w:type="auto"/>
            <w:vMerge/>
          </w:tcPr>
          <w:p w14:paraId="28E5F650" w14:textId="77777777" w:rsidR="00FC51EA" w:rsidRPr="00F02889" w:rsidRDefault="00FC51EA" w:rsidP="007364E8">
            <w:pPr>
              <w:snapToGrid w:val="0"/>
              <w:spacing w:line="360" w:lineRule="auto"/>
              <w:jc w:val="both"/>
              <w:rPr>
                <w:rFonts w:ascii="Book Antiqua" w:hAnsi="Book Antiqua"/>
                <w:lang w:val="en-US"/>
              </w:rPr>
            </w:pPr>
          </w:p>
        </w:tc>
        <w:tc>
          <w:tcPr>
            <w:tcW w:w="0" w:type="auto"/>
            <w:vMerge/>
          </w:tcPr>
          <w:p w14:paraId="19271FD9" w14:textId="77777777" w:rsidR="00FC51EA" w:rsidRPr="00F02889" w:rsidRDefault="00FC51EA" w:rsidP="007364E8">
            <w:pPr>
              <w:snapToGrid w:val="0"/>
              <w:spacing w:line="360" w:lineRule="auto"/>
              <w:jc w:val="both"/>
              <w:rPr>
                <w:rFonts w:ascii="Book Antiqua" w:hAnsi="Book Antiqua"/>
                <w:lang w:val="en-US"/>
              </w:rPr>
            </w:pPr>
          </w:p>
        </w:tc>
        <w:tc>
          <w:tcPr>
            <w:tcW w:w="0" w:type="auto"/>
          </w:tcPr>
          <w:p w14:paraId="0CFD97EF"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Anti-reflux mucosectomy</w:t>
            </w:r>
          </w:p>
        </w:tc>
        <w:tc>
          <w:tcPr>
            <w:tcW w:w="0" w:type="auto"/>
          </w:tcPr>
          <w:p w14:paraId="77BA65F7"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Against routine use in clinical practice</w:t>
            </w:r>
          </w:p>
        </w:tc>
        <w:tc>
          <w:tcPr>
            <w:tcW w:w="0" w:type="auto"/>
          </w:tcPr>
          <w:p w14:paraId="44E6B322"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Quality: low.</w:t>
            </w:r>
          </w:p>
          <w:p w14:paraId="617309AC"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Strength: strong.</w:t>
            </w:r>
          </w:p>
          <w:p w14:paraId="15470206" w14:textId="77777777" w:rsidR="00FC51EA" w:rsidRPr="00F02889" w:rsidRDefault="00FC51EA" w:rsidP="007364E8">
            <w:pPr>
              <w:snapToGrid w:val="0"/>
              <w:spacing w:line="360" w:lineRule="auto"/>
              <w:jc w:val="both"/>
              <w:rPr>
                <w:rFonts w:ascii="Book Antiqua" w:hAnsi="Book Antiqua"/>
                <w:lang w:val="en-US"/>
              </w:rPr>
            </w:pPr>
            <w:r w:rsidRPr="00F02889">
              <w:rPr>
                <w:rFonts w:ascii="Book Antiqua" w:hAnsi="Book Antiqua"/>
                <w:lang w:val="en-US"/>
              </w:rPr>
              <w:t>Consensus: 100%</w:t>
            </w:r>
          </w:p>
        </w:tc>
      </w:tr>
      <w:tr w:rsidR="00FC51EA" w:rsidRPr="00F02889" w14:paraId="618E7298" w14:textId="77777777" w:rsidTr="0060367C">
        <w:trPr>
          <w:trHeight w:val="1115"/>
        </w:trPr>
        <w:tc>
          <w:tcPr>
            <w:tcW w:w="0" w:type="auto"/>
            <w:vMerge w:val="restart"/>
            <w:tcBorders>
              <w:bottom w:val="single" w:sz="4" w:space="0" w:color="auto"/>
            </w:tcBorders>
          </w:tcPr>
          <w:p w14:paraId="15124E2B" w14:textId="77777777" w:rsidR="00FC51EA" w:rsidRPr="006E151D" w:rsidRDefault="00FC51EA" w:rsidP="007364E8">
            <w:pPr>
              <w:snapToGrid w:val="0"/>
              <w:spacing w:line="360" w:lineRule="auto"/>
              <w:jc w:val="both"/>
              <w:rPr>
                <w:rFonts w:ascii="Book Antiqua" w:hAnsi="Book Antiqua"/>
                <w:lang w:val="en-US"/>
              </w:rPr>
            </w:pPr>
            <w:r w:rsidRPr="00F02889">
              <w:rPr>
                <w:rFonts w:ascii="Book Antiqua" w:hAnsi="Book Antiqua"/>
                <w:lang w:val="en-US"/>
              </w:rPr>
              <w:t>ESNM/ASNM consensus paper on management of refractory GERD, 2020</w:t>
            </w:r>
            <w:r w:rsidRPr="006E151D">
              <w:rPr>
                <w:rFonts w:ascii="Book Antiqua" w:hAnsi="Book Antiqua"/>
                <w:vertAlign w:val="superscript"/>
                <w:lang w:val="en-US"/>
              </w:rPr>
              <w:t>[26]</w:t>
            </w:r>
          </w:p>
        </w:tc>
        <w:tc>
          <w:tcPr>
            <w:tcW w:w="0" w:type="auto"/>
            <w:vMerge w:val="restart"/>
            <w:tcBorders>
              <w:bottom w:val="single" w:sz="4" w:space="0" w:color="auto"/>
            </w:tcBorders>
          </w:tcPr>
          <w:p w14:paraId="7A4D8BE1" w14:textId="77777777" w:rsidR="00FC51EA" w:rsidRPr="006E151D" w:rsidRDefault="00FC51EA" w:rsidP="007364E8">
            <w:pPr>
              <w:snapToGrid w:val="0"/>
              <w:spacing w:line="360" w:lineRule="auto"/>
              <w:jc w:val="both"/>
              <w:rPr>
                <w:rFonts w:ascii="Book Antiqua" w:hAnsi="Book Antiqua"/>
                <w:lang w:val="en-US"/>
              </w:rPr>
            </w:pPr>
            <w:r w:rsidRPr="006E151D">
              <w:rPr>
                <w:rFonts w:ascii="Book Antiqua" w:hAnsi="Book Antiqua"/>
                <w:lang w:val="en-US"/>
              </w:rPr>
              <w:t>Refractory GERD symptoms in patients with proven GERD</w:t>
            </w:r>
          </w:p>
        </w:tc>
        <w:tc>
          <w:tcPr>
            <w:tcW w:w="0" w:type="auto"/>
            <w:vMerge w:val="restart"/>
            <w:tcBorders>
              <w:bottom w:val="single" w:sz="4" w:space="0" w:color="auto"/>
            </w:tcBorders>
          </w:tcPr>
          <w:p w14:paraId="0BFC22CA" w14:textId="77777777" w:rsidR="00FC51EA" w:rsidRPr="00F02889" w:rsidRDefault="00FC51EA" w:rsidP="007364E8">
            <w:pPr>
              <w:snapToGrid w:val="0"/>
              <w:spacing w:line="360" w:lineRule="auto"/>
              <w:jc w:val="both"/>
              <w:rPr>
                <w:rFonts w:ascii="Book Antiqua" w:hAnsi="Book Antiqua"/>
              </w:rPr>
            </w:pPr>
            <w:proofErr w:type="spellStart"/>
            <w:r w:rsidRPr="00F02889">
              <w:rPr>
                <w:rFonts w:ascii="Book Antiqua" w:hAnsi="Book Antiqua"/>
              </w:rPr>
              <w:t>Consensus</w:t>
            </w:r>
            <w:proofErr w:type="spellEnd"/>
            <w:r w:rsidRPr="00F02889">
              <w:rPr>
                <w:rFonts w:ascii="Book Antiqua" w:hAnsi="Book Antiqua"/>
              </w:rPr>
              <w:t>: 100%</w:t>
            </w:r>
          </w:p>
        </w:tc>
        <w:tc>
          <w:tcPr>
            <w:tcW w:w="0" w:type="auto"/>
          </w:tcPr>
          <w:p w14:paraId="62CF5029"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Transoral incisionless fundoplication</w:t>
            </w:r>
          </w:p>
        </w:tc>
        <w:tc>
          <w:tcPr>
            <w:tcW w:w="0" w:type="auto"/>
          </w:tcPr>
          <w:p w14:paraId="46431840" w14:textId="77777777" w:rsidR="00FC51EA" w:rsidRPr="006E151D" w:rsidRDefault="00FC51EA" w:rsidP="007364E8">
            <w:pPr>
              <w:snapToGrid w:val="0"/>
              <w:spacing w:line="360" w:lineRule="auto"/>
              <w:jc w:val="both"/>
              <w:rPr>
                <w:rFonts w:ascii="Book Antiqua" w:hAnsi="Book Antiqua"/>
                <w:lang w:val="en-US"/>
              </w:rPr>
            </w:pPr>
            <w:r w:rsidRPr="006E151D">
              <w:rPr>
                <w:rFonts w:ascii="Book Antiqua" w:hAnsi="Book Antiqua"/>
                <w:lang w:val="en-US"/>
              </w:rPr>
              <w:t>Short-term benefit in improving regurgitation in carefully selected patients</w:t>
            </w:r>
          </w:p>
        </w:tc>
        <w:tc>
          <w:tcPr>
            <w:tcW w:w="0" w:type="auto"/>
          </w:tcPr>
          <w:p w14:paraId="1706238C" w14:textId="77777777" w:rsidR="00FC51EA" w:rsidRPr="00F02889" w:rsidRDefault="00FC51EA" w:rsidP="007364E8">
            <w:pPr>
              <w:snapToGrid w:val="0"/>
              <w:spacing w:line="360" w:lineRule="auto"/>
              <w:jc w:val="both"/>
              <w:rPr>
                <w:rFonts w:ascii="Book Antiqua" w:hAnsi="Book Antiqua"/>
              </w:rPr>
            </w:pPr>
            <w:proofErr w:type="spellStart"/>
            <w:r w:rsidRPr="00F02889">
              <w:rPr>
                <w:rFonts w:ascii="Book Antiqua" w:hAnsi="Book Antiqua"/>
              </w:rPr>
              <w:t>Consensus</w:t>
            </w:r>
            <w:proofErr w:type="spellEnd"/>
            <w:r w:rsidRPr="00F02889">
              <w:rPr>
                <w:rFonts w:ascii="Book Antiqua" w:hAnsi="Book Antiqua"/>
              </w:rPr>
              <w:t>: 100%</w:t>
            </w:r>
          </w:p>
        </w:tc>
      </w:tr>
      <w:tr w:rsidR="00FC51EA" w:rsidRPr="00F02889" w14:paraId="22BA96DA" w14:textId="77777777" w:rsidTr="009B6514">
        <w:trPr>
          <w:trHeight w:val="1897"/>
        </w:trPr>
        <w:tc>
          <w:tcPr>
            <w:tcW w:w="0" w:type="auto"/>
            <w:vMerge/>
            <w:tcBorders>
              <w:bottom w:val="single" w:sz="4" w:space="0" w:color="auto"/>
            </w:tcBorders>
          </w:tcPr>
          <w:p w14:paraId="30CF2F06" w14:textId="77777777" w:rsidR="00FC51EA" w:rsidRPr="00F02889" w:rsidRDefault="00FC51EA" w:rsidP="007364E8">
            <w:pPr>
              <w:snapToGrid w:val="0"/>
              <w:spacing w:line="360" w:lineRule="auto"/>
              <w:jc w:val="both"/>
              <w:rPr>
                <w:rFonts w:ascii="Book Antiqua" w:hAnsi="Book Antiqua"/>
              </w:rPr>
            </w:pPr>
          </w:p>
        </w:tc>
        <w:tc>
          <w:tcPr>
            <w:tcW w:w="0" w:type="auto"/>
            <w:vMerge/>
            <w:tcBorders>
              <w:bottom w:val="single" w:sz="4" w:space="0" w:color="auto"/>
            </w:tcBorders>
          </w:tcPr>
          <w:p w14:paraId="174BD20C" w14:textId="77777777" w:rsidR="00FC51EA" w:rsidRPr="00F02889" w:rsidRDefault="00FC51EA" w:rsidP="007364E8">
            <w:pPr>
              <w:snapToGrid w:val="0"/>
              <w:spacing w:line="360" w:lineRule="auto"/>
              <w:jc w:val="both"/>
              <w:rPr>
                <w:rFonts w:ascii="Book Antiqua" w:hAnsi="Book Antiqua"/>
              </w:rPr>
            </w:pPr>
          </w:p>
        </w:tc>
        <w:tc>
          <w:tcPr>
            <w:tcW w:w="0" w:type="auto"/>
            <w:vMerge/>
            <w:tcBorders>
              <w:bottom w:val="single" w:sz="4" w:space="0" w:color="auto"/>
            </w:tcBorders>
          </w:tcPr>
          <w:p w14:paraId="52C5DA2B" w14:textId="77777777" w:rsidR="00FC51EA" w:rsidRPr="00F02889" w:rsidRDefault="00FC51EA" w:rsidP="007364E8">
            <w:pPr>
              <w:snapToGrid w:val="0"/>
              <w:spacing w:line="360" w:lineRule="auto"/>
              <w:jc w:val="both"/>
              <w:rPr>
                <w:rFonts w:ascii="Book Antiqua" w:hAnsi="Book Antiqua"/>
              </w:rPr>
            </w:pPr>
          </w:p>
        </w:tc>
        <w:tc>
          <w:tcPr>
            <w:tcW w:w="0" w:type="auto"/>
            <w:tcBorders>
              <w:bottom w:val="single" w:sz="4" w:space="0" w:color="auto"/>
            </w:tcBorders>
          </w:tcPr>
          <w:p w14:paraId="0B4F8C39" w14:textId="77777777" w:rsidR="00FC51EA" w:rsidRPr="00F02889" w:rsidRDefault="00FC51EA" w:rsidP="007364E8">
            <w:pPr>
              <w:snapToGrid w:val="0"/>
              <w:spacing w:line="360" w:lineRule="auto"/>
              <w:jc w:val="both"/>
              <w:rPr>
                <w:rFonts w:ascii="Book Antiqua" w:hAnsi="Book Antiqua"/>
              </w:rPr>
            </w:pPr>
            <w:r w:rsidRPr="00F02889">
              <w:rPr>
                <w:rFonts w:ascii="Book Antiqua" w:hAnsi="Book Antiqua"/>
              </w:rPr>
              <w:t>Radiofrequency</w:t>
            </w:r>
          </w:p>
        </w:tc>
        <w:tc>
          <w:tcPr>
            <w:tcW w:w="0" w:type="auto"/>
            <w:tcBorders>
              <w:bottom w:val="single" w:sz="4" w:space="0" w:color="auto"/>
            </w:tcBorders>
          </w:tcPr>
          <w:p w14:paraId="05C33011" w14:textId="77777777" w:rsidR="00FC51EA" w:rsidRPr="006E151D" w:rsidRDefault="00FC51EA" w:rsidP="007364E8">
            <w:pPr>
              <w:snapToGrid w:val="0"/>
              <w:spacing w:line="360" w:lineRule="auto"/>
              <w:jc w:val="both"/>
              <w:rPr>
                <w:rFonts w:ascii="Book Antiqua" w:hAnsi="Book Antiqua"/>
                <w:lang w:val="en-US"/>
              </w:rPr>
            </w:pPr>
            <w:r w:rsidRPr="006E151D">
              <w:rPr>
                <w:rFonts w:ascii="Book Antiqua" w:hAnsi="Book Antiqua"/>
                <w:lang w:val="en-US"/>
              </w:rPr>
              <w:t>Variable symptom improvement, limited objective improvement in acid burden or manometric esophagogastric junction features</w:t>
            </w:r>
          </w:p>
        </w:tc>
        <w:tc>
          <w:tcPr>
            <w:tcW w:w="0" w:type="auto"/>
            <w:tcBorders>
              <w:bottom w:val="single" w:sz="4" w:space="0" w:color="auto"/>
            </w:tcBorders>
          </w:tcPr>
          <w:p w14:paraId="2C17A8FC" w14:textId="77777777" w:rsidR="00FC51EA" w:rsidRPr="00F02889" w:rsidRDefault="00FC51EA" w:rsidP="007364E8">
            <w:pPr>
              <w:keepNext/>
              <w:snapToGrid w:val="0"/>
              <w:spacing w:line="360" w:lineRule="auto"/>
              <w:jc w:val="both"/>
              <w:rPr>
                <w:rFonts w:ascii="Book Antiqua" w:hAnsi="Book Antiqua"/>
              </w:rPr>
            </w:pPr>
            <w:proofErr w:type="spellStart"/>
            <w:r w:rsidRPr="00F02889">
              <w:rPr>
                <w:rFonts w:ascii="Book Antiqua" w:hAnsi="Book Antiqua"/>
              </w:rPr>
              <w:t>Consensus</w:t>
            </w:r>
            <w:proofErr w:type="spellEnd"/>
            <w:r w:rsidRPr="00F02889">
              <w:rPr>
                <w:rFonts w:ascii="Book Antiqua" w:hAnsi="Book Antiqua"/>
              </w:rPr>
              <w:t>: 100%</w:t>
            </w:r>
          </w:p>
        </w:tc>
      </w:tr>
    </w:tbl>
    <w:p w14:paraId="6B39F1B9" w14:textId="20971984" w:rsidR="00FC51EA" w:rsidRPr="006E151D" w:rsidRDefault="00FC51EA" w:rsidP="007364E8">
      <w:pPr>
        <w:snapToGrid w:val="0"/>
        <w:spacing w:line="360" w:lineRule="auto"/>
        <w:jc w:val="both"/>
        <w:rPr>
          <w:rFonts w:ascii="Book Antiqua" w:eastAsia="Calibri" w:hAnsi="Book Antiqua"/>
        </w:rPr>
      </w:pPr>
      <w:r w:rsidRPr="006E151D">
        <w:rPr>
          <w:rFonts w:ascii="Book Antiqua" w:eastAsia="Calibri" w:hAnsi="Book Antiqua"/>
        </w:rPr>
        <w:t xml:space="preserve">ACG: American College of Gastroenterology; EAES: European Association of Endoscopic Surgery; SAGES: Society of the Americans Gastrointestinal and Endoscopic Surgeons; GERD: Gastroesophageal reflux disease; ESGE: European Society of Gastrointestinal Endoscopy; ESNM: European Society of </w:t>
      </w:r>
      <w:proofErr w:type="spellStart"/>
      <w:r w:rsidRPr="006E151D">
        <w:rPr>
          <w:rFonts w:ascii="Book Antiqua" w:eastAsia="Calibri" w:hAnsi="Book Antiqua"/>
        </w:rPr>
        <w:t>Neurogastroenterology</w:t>
      </w:r>
      <w:proofErr w:type="spellEnd"/>
      <w:r w:rsidRPr="006E151D">
        <w:rPr>
          <w:rFonts w:ascii="Book Antiqua" w:eastAsia="Calibri" w:hAnsi="Book Antiqua"/>
        </w:rPr>
        <w:t xml:space="preserve"> and Motility; ASNM: American Society of </w:t>
      </w:r>
      <w:proofErr w:type="spellStart"/>
      <w:r w:rsidRPr="006E151D">
        <w:rPr>
          <w:rFonts w:ascii="Book Antiqua" w:eastAsia="Calibri" w:hAnsi="Book Antiqua"/>
        </w:rPr>
        <w:t>Neurogastroenterology</w:t>
      </w:r>
      <w:proofErr w:type="spellEnd"/>
      <w:r w:rsidRPr="006E151D">
        <w:rPr>
          <w:rFonts w:ascii="Book Antiqua" w:eastAsia="Calibri" w:hAnsi="Book Antiqua"/>
        </w:rPr>
        <w:t xml:space="preserve"> and Motility; PPIs: Proton pump inhibitors</w:t>
      </w:r>
      <w:r w:rsidR="00A9413E" w:rsidRPr="006E151D">
        <w:rPr>
          <w:rFonts w:ascii="Book Antiqua" w:eastAsia="Calibri" w:hAnsi="Book Antiqua"/>
        </w:rPr>
        <w:t>; NERD: Nonerosive reflux disease</w:t>
      </w:r>
      <w:r w:rsidRPr="006E151D">
        <w:rPr>
          <w:rFonts w:ascii="Book Antiqua" w:eastAsia="Calibri" w:hAnsi="Book Antiqua"/>
        </w:rPr>
        <w:t>.</w:t>
      </w:r>
    </w:p>
    <w:p w14:paraId="28FB3FD1" w14:textId="77777777" w:rsidR="00FC51EA" w:rsidRPr="006E151D" w:rsidRDefault="00FC51EA" w:rsidP="007364E8">
      <w:pPr>
        <w:snapToGrid w:val="0"/>
        <w:spacing w:line="360" w:lineRule="auto"/>
        <w:rPr>
          <w:rFonts w:ascii="Book Antiqua" w:eastAsia="Calibri" w:hAnsi="Book Antiqua"/>
          <w:b/>
        </w:rPr>
        <w:sectPr w:rsidR="00FC51EA" w:rsidRPr="006E151D" w:rsidSect="0060367C">
          <w:pgSz w:w="16838" w:h="11906" w:orient="landscape"/>
          <w:pgMar w:top="1701" w:right="1417" w:bottom="1701" w:left="1417" w:header="708" w:footer="708" w:gutter="0"/>
          <w:cols w:space="708"/>
          <w:docGrid w:linePitch="360"/>
        </w:sectPr>
      </w:pPr>
    </w:p>
    <w:p w14:paraId="49CC0746" w14:textId="77777777" w:rsidR="00FC51EA" w:rsidRPr="006E151D" w:rsidRDefault="00FC51EA" w:rsidP="007364E8">
      <w:pPr>
        <w:widowControl w:val="0"/>
        <w:autoSpaceDE w:val="0"/>
        <w:autoSpaceDN w:val="0"/>
        <w:adjustRightInd w:val="0"/>
        <w:snapToGrid w:val="0"/>
        <w:spacing w:line="360" w:lineRule="auto"/>
        <w:jc w:val="both"/>
        <w:rPr>
          <w:rFonts w:ascii="Book Antiqua" w:eastAsia="Calibri" w:hAnsi="Book Antiqua"/>
        </w:rPr>
      </w:pPr>
      <w:r w:rsidRPr="006E151D">
        <w:rPr>
          <w:rFonts w:ascii="Book Antiqua" w:eastAsia="Calibri" w:hAnsi="Book Antiqua"/>
          <w:b/>
        </w:rPr>
        <w:lastRenderedPageBreak/>
        <w:t>Table 3 Clinical success and safety of endoscopic therapies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5"/>
        <w:gridCol w:w="2955"/>
        <w:gridCol w:w="1954"/>
        <w:gridCol w:w="1766"/>
      </w:tblGrid>
      <w:tr w:rsidR="00FC51EA" w:rsidRPr="00F02889" w14:paraId="0F636DD1" w14:textId="77777777" w:rsidTr="0060367C">
        <w:tc>
          <w:tcPr>
            <w:tcW w:w="0" w:type="auto"/>
            <w:tcBorders>
              <w:top w:val="single" w:sz="4" w:space="0" w:color="auto"/>
              <w:bottom w:val="single" w:sz="4" w:space="0" w:color="auto"/>
            </w:tcBorders>
          </w:tcPr>
          <w:p w14:paraId="333FD3CF" w14:textId="77777777" w:rsidR="00FC51EA" w:rsidRPr="00F02889" w:rsidRDefault="00FC51EA" w:rsidP="007364E8">
            <w:pPr>
              <w:widowControl w:val="0"/>
              <w:autoSpaceDE w:val="0"/>
              <w:autoSpaceDN w:val="0"/>
              <w:adjustRightInd w:val="0"/>
              <w:snapToGrid w:val="0"/>
              <w:spacing w:line="360" w:lineRule="auto"/>
              <w:jc w:val="both"/>
              <w:rPr>
                <w:rFonts w:ascii="Book Antiqua" w:hAnsi="Book Antiqua"/>
                <w:b/>
              </w:rPr>
            </w:pPr>
            <w:proofErr w:type="spellStart"/>
            <w:r w:rsidRPr="00F02889">
              <w:rPr>
                <w:rFonts w:ascii="Book Antiqua" w:hAnsi="Book Antiqua"/>
                <w:b/>
              </w:rPr>
              <w:t>Technique</w:t>
            </w:r>
            <w:proofErr w:type="spellEnd"/>
          </w:p>
        </w:tc>
        <w:tc>
          <w:tcPr>
            <w:tcW w:w="0" w:type="auto"/>
            <w:tcBorders>
              <w:top w:val="single" w:sz="4" w:space="0" w:color="auto"/>
              <w:bottom w:val="single" w:sz="4" w:space="0" w:color="auto"/>
            </w:tcBorders>
          </w:tcPr>
          <w:p w14:paraId="32AD7BB3" w14:textId="2E41AF56" w:rsidR="00FC51EA" w:rsidRPr="00F02889" w:rsidRDefault="00FC51EA" w:rsidP="00CF0BA1">
            <w:pPr>
              <w:widowControl w:val="0"/>
              <w:autoSpaceDE w:val="0"/>
              <w:autoSpaceDN w:val="0"/>
              <w:adjustRightInd w:val="0"/>
              <w:snapToGrid w:val="0"/>
              <w:spacing w:line="360" w:lineRule="auto"/>
              <w:jc w:val="both"/>
              <w:rPr>
                <w:rFonts w:ascii="Book Antiqua" w:hAnsi="Book Antiqua"/>
                <w:b/>
              </w:rPr>
            </w:pPr>
            <w:r w:rsidRPr="00F02889">
              <w:rPr>
                <w:rFonts w:ascii="Book Antiqua" w:hAnsi="Book Antiqua"/>
                <w:b/>
              </w:rPr>
              <w:t xml:space="preserve">Study design </w:t>
            </w:r>
            <w:r w:rsidR="00CF0BA1">
              <w:rPr>
                <w:rFonts w:ascii="Book Antiqua" w:hAnsi="Book Antiqua"/>
                <w:b/>
              </w:rPr>
              <w:t>and</w:t>
            </w:r>
            <w:r w:rsidRPr="00F02889">
              <w:rPr>
                <w:rFonts w:ascii="Book Antiqua" w:hAnsi="Book Antiqua"/>
                <w:b/>
              </w:rPr>
              <w:t xml:space="preserve"> population </w:t>
            </w:r>
          </w:p>
        </w:tc>
        <w:tc>
          <w:tcPr>
            <w:tcW w:w="0" w:type="auto"/>
            <w:tcBorders>
              <w:top w:val="single" w:sz="4" w:space="0" w:color="auto"/>
              <w:bottom w:val="single" w:sz="4" w:space="0" w:color="auto"/>
            </w:tcBorders>
          </w:tcPr>
          <w:p w14:paraId="446F5127" w14:textId="77777777" w:rsidR="00FC51EA" w:rsidRPr="00F02889" w:rsidRDefault="00FC51EA" w:rsidP="007364E8">
            <w:pPr>
              <w:widowControl w:val="0"/>
              <w:autoSpaceDE w:val="0"/>
              <w:autoSpaceDN w:val="0"/>
              <w:adjustRightInd w:val="0"/>
              <w:snapToGrid w:val="0"/>
              <w:spacing w:line="360" w:lineRule="auto"/>
              <w:jc w:val="both"/>
              <w:rPr>
                <w:rFonts w:ascii="Book Antiqua" w:hAnsi="Book Antiqua"/>
                <w:b/>
              </w:rPr>
            </w:pPr>
            <w:r w:rsidRPr="00F02889">
              <w:rPr>
                <w:rFonts w:ascii="Book Antiqua" w:hAnsi="Book Antiqua"/>
                <w:b/>
              </w:rPr>
              <w:t>Clinical success, range</w:t>
            </w:r>
          </w:p>
        </w:tc>
        <w:tc>
          <w:tcPr>
            <w:tcW w:w="0" w:type="auto"/>
            <w:tcBorders>
              <w:top w:val="single" w:sz="4" w:space="0" w:color="auto"/>
              <w:bottom w:val="single" w:sz="4" w:space="0" w:color="auto"/>
            </w:tcBorders>
          </w:tcPr>
          <w:p w14:paraId="7D8917CF" w14:textId="77777777" w:rsidR="00FC51EA" w:rsidRPr="00F02889" w:rsidRDefault="00FC51EA" w:rsidP="007364E8">
            <w:pPr>
              <w:widowControl w:val="0"/>
              <w:autoSpaceDE w:val="0"/>
              <w:autoSpaceDN w:val="0"/>
              <w:adjustRightInd w:val="0"/>
              <w:snapToGrid w:val="0"/>
              <w:spacing w:line="360" w:lineRule="auto"/>
              <w:jc w:val="both"/>
              <w:rPr>
                <w:rFonts w:ascii="Book Antiqua" w:hAnsi="Book Antiqua"/>
                <w:b/>
              </w:rPr>
            </w:pPr>
            <w:r w:rsidRPr="00F02889">
              <w:rPr>
                <w:rFonts w:ascii="Book Antiqua" w:hAnsi="Book Antiqua"/>
                <w:b/>
              </w:rPr>
              <w:t>Major adverse events, range</w:t>
            </w:r>
          </w:p>
        </w:tc>
      </w:tr>
      <w:tr w:rsidR="00FC51EA" w:rsidRPr="00F02889" w14:paraId="3B45A42C" w14:textId="77777777" w:rsidTr="0060367C">
        <w:tc>
          <w:tcPr>
            <w:tcW w:w="0" w:type="auto"/>
            <w:tcBorders>
              <w:top w:val="single" w:sz="4" w:space="0" w:color="auto"/>
            </w:tcBorders>
          </w:tcPr>
          <w:p w14:paraId="7478AA16" w14:textId="77777777" w:rsidR="00FC51EA" w:rsidRPr="00F02889" w:rsidRDefault="00FC51EA" w:rsidP="007364E8">
            <w:pPr>
              <w:widowControl w:val="0"/>
              <w:autoSpaceDE w:val="0"/>
              <w:autoSpaceDN w:val="0"/>
              <w:adjustRightInd w:val="0"/>
              <w:snapToGrid w:val="0"/>
              <w:spacing w:line="360" w:lineRule="auto"/>
              <w:jc w:val="both"/>
              <w:rPr>
                <w:rFonts w:ascii="Book Antiqua" w:hAnsi="Book Antiqua"/>
              </w:rPr>
            </w:pPr>
            <w:r w:rsidRPr="00F02889">
              <w:rPr>
                <w:rFonts w:ascii="Book Antiqua" w:hAnsi="Book Antiqua"/>
              </w:rPr>
              <w:t>Transoral incisionless fundoplication</w:t>
            </w:r>
          </w:p>
        </w:tc>
        <w:tc>
          <w:tcPr>
            <w:tcW w:w="0" w:type="auto"/>
            <w:tcBorders>
              <w:top w:val="single" w:sz="4" w:space="0" w:color="auto"/>
            </w:tcBorders>
          </w:tcPr>
          <w:p w14:paraId="542212EA" w14:textId="3AC76B4B" w:rsidR="00FC51EA" w:rsidRPr="00F02889" w:rsidRDefault="00FC51EA" w:rsidP="007364E8">
            <w:pPr>
              <w:widowControl w:val="0"/>
              <w:autoSpaceDE w:val="0"/>
              <w:autoSpaceDN w:val="0"/>
              <w:adjustRightInd w:val="0"/>
              <w:snapToGrid w:val="0"/>
              <w:spacing w:line="360" w:lineRule="auto"/>
              <w:jc w:val="both"/>
              <w:rPr>
                <w:rFonts w:ascii="Book Antiqua" w:hAnsi="Book Antiqua"/>
                <w:lang w:val="en-US"/>
              </w:rPr>
            </w:pPr>
            <w:r w:rsidRPr="00F02889">
              <w:rPr>
                <w:rFonts w:ascii="Book Antiqua" w:hAnsi="Book Antiqua"/>
                <w:lang w:val="en-US"/>
              </w:rPr>
              <w:t xml:space="preserve">No. of RCTs: 5; </w:t>
            </w:r>
            <w:r w:rsidRPr="00F02889">
              <w:rPr>
                <w:rFonts w:ascii="Book Antiqua" w:hAnsi="Book Antiqua"/>
                <w:i/>
                <w:lang w:val="en-US"/>
              </w:rPr>
              <w:t>n</w:t>
            </w:r>
            <w:r w:rsidR="00CF76EC">
              <w:rPr>
                <w:rFonts w:ascii="Book Antiqua" w:hAnsi="Book Antiqua"/>
                <w:lang w:val="en-US"/>
              </w:rPr>
              <w:t xml:space="preserve"> = 343</w:t>
            </w:r>
          </w:p>
          <w:p w14:paraId="3A3C7DD7" w14:textId="77777777" w:rsidR="00FC51EA" w:rsidRPr="00F02889" w:rsidRDefault="00FC51EA" w:rsidP="007364E8">
            <w:pPr>
              <w:widowControl w:val="0"/>
              <w:autoSpaceDE w:val="0"/>
              <w:autoSpaceDN w:val="0"/>
              <w:adjustRightInd w:val="0"/>
              <w:snapToGrid w:val="0"/>
              <w:spacing w:line="360" w:lineRule="auto"/>
              <w:jc w:val="both"/>
              <w:rPr>
                <w:rFonts w:ascii="Book Antiqua" w:hAnsi="Book Antiqua"/>
                <w:lang w:val="en-US"/>
              </w:rPr>
            </w:pPr>
            <w:r w:rsidRPr="00F02889">
              <w:rPr>
                <w:rFonts w:ascii="Book Antiqua" w:hAnsi="Book Antiqua"/>
                <w:lang w:val="en-US"/>
              </w:rPr>
              <w:t xml:space="preserve">No. of nonrandomized case series: 9; </w:t>
            </w:r>
            <w:r w:rsidRPr="00F02889">
              <w:rPr>
                <w:rFonts w:ascii="Book Antiqua" w:hAnsi="Book Antiqua"/>
                <w:i/>
                <w:lang w:val="en-US"/>
              </w:rPr>
              <w:t>n</w:t>
            </w:r>
            <w:r w:rsidRPr="00F02889">
              <w:rPr>
                <w:rFonts w:ascii="Book Antiqua" w:hAnsi="Book Antiqua"/>
                <w:lang w:val="en-US"/>
              </w:rPr>
              <w:t xml:space="preserve"> = 543</w:t>
            </w:r>
          </w:p>
        </w:tc>
        <w:tc>
          <w:tcPr>
            <w:tcW w:w="0" w:type="auto"/>
            <w:tcBorders>
              <w:top w:val="single" w:sz="4" w:space="0" w:color="auto"/>
            </w:tcBorders>
          </w:tcPr>
          <w:p w14:paraId="3DB46AFC" w14:textId="77777777" w:rsidR="00FC51EA" w:rsidRPr="00F02889" w:rsidRDefault="00FC51EA" w:rsidP="007364E8">
            <w:pPr>
              <w:widowControl w:val="0"/>
              <w:autoSpaceDE w:val="0"/>
              <w:autoSpaceDN w:val="0"/>
              <w:adjustRightInd w:val="0"/>
              <w:snapToGrid w:val="0"/>
              <w:spacing w:line="360" w:lineRule="auto"/>
              <w:jc w:val="both"/>
              <w:rPr>
                <w:rFonts w:ascii="Book Antiqua" w:hAnsi="Book Antiqua"/>
              </w:rPr>
            </w:pPr>
            <w:r w:rsidRPr="00F02889">
              <w:rPr>
                <w:rFonts w:ascii="Book Antiqua" w:hAnsi="Book Antiqua"/>
              </w:rPr>
              <w:t>50%–92%</w:t>
            </w:r>
          </w:p>
        </w:tc>
        <w:tc>
          <w:tcPr>
            <w:tcW w:w="0" w:type="auto"/>
            <w:tcBorders>
              <w:top w:val="single" w:sz="4" w:space="0" w:color="auto"/>
            </w:tcBorders>
          </w:tcPr>
          <w:p w14:paraId="4D792322" w14:textId="77777777" w:rsidR="00FC51EA" w:rsidRPr="00F02889" w:rsidRDefault="00FC51EA" w:rsidP="007364E8">
            <w:pPr>
              <w:widowControl w:val="0"/>
              <w:autoSpaceDE w:val="0"/>
              <w:autoSpaceDN w:val="0"/>
              <w:adjustRightInd w:val="0"/>
              <w:snapToGrid w:val="0"/>
              <w:spacing w:line="360" w:lineRule="auto"/>
              <w:jc w:val="both"/>
              <w:rPr>
                <w:rFonts w:ascii="Book Antiqua" w:hAnsi="Book Antiqua"/>
              </w:rPr>
            </w:pPr>
            <w:r w:rsidRPr="00F02889">
              <w:rPr>
                <w:rFonts w:ascii="Book Antiqua" w:hAnsi="Book Antiqua"/>
              </w:rPr>
              <w:t>0%–4.4%</w:t>
            </w:r>
          </w:p>
        </w:tc>
      </w:tr>
      <w:tr w:rsidR="00FC51EA" w:rsidRPr="00F02889" w14:paraId="51B7B416" w14:textId="77777777" w:rsidTr="0060367C">
        <w:tc>
          <w:tcPr>
            <w:tcW w:w="0" w:type="auto"/>
          </w:tcPr>
          <w:p w14:paraId="79B7F722" w14:textId="6C1A8549" w:rsidR="00FC51EA" w:rsidRPr="00F02889" w:rsidRDefault="00FC51EA" w:rsidP="007364E8">
            <w:pPr>
              <w:widowControl w:val="0"/>
              <w:autoSpaceDE w:val="0"/>
              <w:autoSpaceDN w:val="0"/>
              <w:adjustRightInd w:val="0"/>
              <w:snapToGrid w:val="0"/>
              <w:spacing w:line="360" w:lineRule="auto"/>
              <w:jc w:val="both"/>
              <w:rPr>
                <w:rFonts w:ascii="Book Antiqua" w:hAnsi="Book Antiqua"/>
              </w:rPr>
            </w:pPr>
            <w:r w:rsidRPr="00F02889">
              <w:rPr>
                <w:rFonts w:ascii="Book Antiqua" w:hAnsi="Book Antiqua"/>
              </w:rPr>
              <w:t xml:space="preserve">Medigus </w:t>
            </w:r>
            <w:r w:rsidR="00F95C3F" w:rsidRPr="00F02889">
              <w:rPr>
                <w:rFonts w:ascii="Book Antiqua" w:hAnsi="Book Antiqua"/>
              </w:rPr>
              <w:t>ultrasonic surgical endostapler</w:t>
            </w:r>
          </w:p>
        </w:tc>
        <w:tc>
          <w:tcPr>
            <w:tcW w:w="0" w:type="auto"/>
          </w:tcPr>
          <w:p w14:paraId="2190DAAD" w14:textId="386B4E0E" w:rsidR="00FC51EA" w:rsidRPr="00F02889" w:rsidRDefault="00CF76EC" w:rsidP="007364E8">
            <w:pPr>
              <w:widowControl w:val="0"/>
              <w:autoSpaceDE w:val="0"/>
              <w:autoSpaceDN w:val="0"/>
              <w:adjustRightInd w:val="0"/>
              <w:snapToGrid w:val="0"/>
              <w:spacing w:line="360" w:lineRule="auto"/>
              <w:jc w:val="both"/>
              <w:rPr>
                <w:rFonts w:ascii="Book Antiqua" w:hAnsi="Book Antiqua"/>
                <w:lang w:val="en-US"/>
              </w:rPr>
            </w:pPr>
            <w:r>
              <w:rPr>
                <w:rFonts w:ascii="Book Antiqua" w:hAnsi="Book Antiqua"/>
                <w:lang w:val="en-US"/>
              </w:rPr>
              <w:t>No. of RCTs: 0</w:t>
            </w:r>
          </w:p>
          <w:p w14:paraId="4D21D41F" w14:textId="77777777" w:rsidR="00FC51EA" w:rsidRPr="00F02889" w:rsidRDefault="00FC51EA" w:rsidP="007364E8">
            <w:pPr>
              <w:widowControl w:val="0"/>
              <w:autoSpaceDE w:val="0"/>
              <w:autoSpaceDN w:val="0"/>
              <w:adjustRightInd w:val="0"/>
              <w:snapToGrid w:val="0"/>
              <w:spacing w:line="360" w:lineRule="auto"/>
              <w:jc w:val="both"/>
              <w:rPr>
                <w:rFonts w:ascii="Book Antiqua" w:hAnsi="Book Antiqua"/>
                <w:lang w:val="en-US"/>
              </w:rPr>
            </w:pPr>
            <w:r w:rsidRPr="00F02889">
              <w:rPr>
                <w:rFonts w:ascii="Book Antiqua" w:hAnsi="Book Antiqua"/>
                <w:lang w:val="en-US"/>
              </w:rPr>
              <w:t xml:space="preserve">No. of nonrandomized case series: 5; </w:t>
            </w:r>
            <w:r w:rsidRPr="00F02889">
              <w:rPr>
                <w:rFonts w:ascii="Book Antiqua" w:hAnsi="Book Antiqua"/>
                <w:i/>
                <w:lang w:val="en-US"/>
              </w:rPr>
              <w:t>n</w:t>
            </w:r>
            <w:r w:rsidRPr="00F02889">
              <w:rPr>
                <w:rFonts w:ascii="Book Antiqua" w:hAnsi="Book Antiqua"/>
                <w:lang w:val="en-US"/>
              </w:rPr>
              <w:t xml:space="preserve"> = 199</w:t>
            </w:r>
          </w:p>
        </w:tc>
        <w:tc>
          <w:tcPr>
            <w:tcW w:w="0" w:type="auto"/>
          </w:tcPr>
          <w:p w14:paraId="25D388B9" w14:textId="77777777" w:rsidR="00FC51EA" w:rsidRPr="00F02889" w:rsidRDefault="00FC51EA" w:rsidP="007364E8">
            <w:pPr>
              <w:widowControl w:val="0"/>
              <w:autoSpaceDE w:val="0"/>
              <w:autoSpaceDN w:val="0"/>
              <w:adjustRightInd w:val="0"/>
              <w:snapToGrid w:val="0"/>
              <w:spacing w:line="360" w:lineRule="auto"/>
              <w:jc w:val="both"/>
              <w:rPr>
                <w:rFonts w:ascii="Book Antiqua" w:hAnsi="Book Antiqua"/>
              </w:rPr>
            </w:pPr>
            <w:r w:rsidRPr="00F02889">
              <w:rPr>
                <w:rFonts w:ascii="Book Antiqua" w:hAnsi="Book Antiqua"/>
              </w:rPr>
              <w:t>69%–92%</w:t>
            </w:r>
          </w:p>
        </w:tc>
        <w:tc>
          <w:tcPr>
            <w:tcW w:w="0" w:type="auto"/>
          </w:tcPr>
          <w:p w14:paraId="3F30E46B" w14:textId="77777777" w:rsidR="00FC51EA" w:rsidRPr="00F02889" w:rsidRDefault="00FC51EA" w:rsidP="007364E8">
            <w:pPr>
              <w:widowControl w:val="0"/>
              <w:autoSpaceDE w:val="0"/>
              <w:autoSpaceDN w:val="0"/>
              <w:adjustRightInd w:val="0"/>
              <w:snapToGrid w:val="0"/>
              <w:spacing w:line="360" w:lineRule="auto"/>
              <w:jc w:val="both"/>
              <w:rPr>
                <w:rFonts w:ascii="Book Antiqua" w:hAnsi="Book Antiqua"/>
              </w:rPr>
            </w:pPr>
            <w:r w:rsidRPr="00F02889">
              <w:rPr>
                <w:rFonts w:ascii="Book Antiqua" w:hAnsi="Book Antiqua"/>
              </w:rPr>
              <w:t>0%–9%</w:t>
            </w:r>
          </w:p>
        </w:tc>
      </w:tr>
      <w:tr w:rsidR="00FC51EA" w:rsidRPr="00F02889" w14:paraId="7A35E480" w14:textId="77777777" w:rsidTr="0060367C">
        <w:tc>
          <w:tcPr>
            <w:tcW w:w="0" w:type="auto"/>
          </w:tcPr>
          <w:p w14:paraId="0F849A52" w14:textId="77777777" w:rsidR="00FC51EA" w:rsidRPr="00F02889" w:rsidRDefault="00FC51EA" w:rsidP="007364E8">
            <w:pPr>
              <w:widowControl w:val="0"/>
              <w:autoSpaceDE w:val="0"/>
              <w:autoSpaceDN w:val="0"/>
              <w:adjustRightInd w:val="0"/>
              <w:snapToGrid w:val="0"/>
              <w:spacing w:line="360" w:lineRule="auto"/>
              <w:jc w:val="both"/>
              <w:rPr>
                <w:rFonts w:ascii="Book Antiqua" w:hAnsi="Book Antiqua"/>
              </w:rPr>
            </w:pPr>
            <w:r w:rsidRPr="00F02889">
              <w:rPr>
                <w:rFonts w:ascii="Book Antiqua" w:hAnsi="Book Antiqua"/>
              </w:rPr>
              <w:t>Nonablative radiofrequency (Stretta®)</w:t>
            </w:r>
          </w:p>
        </w:tc>
        <w:tc>
          <w:tcPr>
            <w:tcW w:w="0" w:type="auto"/>
          </w:tcPr>
          <w:p w14:paraId="6D20E599" w14:textId="77777777" w:rsidR="00FC51EA" w:rsidRPr="00F02889" w:rsidRDefault="00FC51EA" w:rsidP="007364E8">
            <w:pPr>
              <w:widowControl w:val="0"/>
              <w:autoSpaceDE w:val="0"/>
              <w:autoSpaceDN w:val="0"/>
              <w:adjustRightInd w:val="0"/>
              <w:snapToGrid w:val="0"/>
              <w:spacing w:line="360" w:lineRule="auto"/>
              <w:jc w:val="both"/>
              <w:rPr>
                <w:rFonts w:ascii="Book Antiqua" w:hAnsi="Book Antiqua"/>
                <w:lang w:val="en-US"/>
              </w:rPr>
            </w:pPr>
            <w:r w:rsidRPr="00F02889">
              <w:rPr>
                <w:rFonts w:ascii="Book Antiqua" w:hAnsi="Book Antiqua"/>
                <w:lang w:val="en-US"/>
              </w:rPr>
              <w:t xml:space="preserve">No. of RCTs: 5; </w:t>
            </w:r>
            <w:r w:rsidRPr="00F02889">
              <w:rPr>
                <w:rFonts w:ascii="Book Antiqua" w:hAnsi="Book Antiqua"/>
                <w:i/>
                <w:lang w:val="en-US"/>
              </w:rPr>
              <w:t>n</w:t>
            </w:r>
            <w:r w:rsidRPr="00F02889">
              <w:rPr>
                <w:rFonts w:ascii="Book Antiqua" w:hAnsi="Book Antiqua"/>
                <w:lang w:val="en-US"/>
              </w:rPr>
              <w:t xml:space="preserve"> = 173</w:t>
            </w:r>
          </w:p>
          <w:p w14:paraId="2215060F" w14:textId="77777777" w:rsidR="00FC51EA" w:rsidRPr="00F02889" w:rsidRDefault="00FC51EA" w:rsidP="007364E8">
            <w:pPr>
              <w:widowControl w:val="0"/>
              <w:autoSpaceDE w:val="0"/>
              <w:autoSpaceDN w:val="0"/>
              <w:adjustRightInd w:val="0"/>
              <w:snapToGrid w:val="0"/>
              <w:spacing w:line="360" w:lineRule="auto"/>
              <w:jc w:val="both"/>
              <w:rPr>
                <w:rFonts w:ascii="Book Antiqua" w:hAnsi="Book Antiqua"/>
                <w:lang w:val="en-US"/>
              </w:rPr>
            </w:pPr>
            <w:r w:rsidRPr="00F02889">
              <w:rPr>
                <w:rFonts w:ascii="Book Antiqua" w:hAnsi="Book Antiqua"/>
                <w:lang w:val="en-US"/>
              </w:rPr>
              <w:t xml:space="preserve">No. of nonrandomized case series: 29; </w:t>
            </w:r>
            <w:r w:rsidRPr="00F02889">
              <w:rPr>
                <w:rFonts w:ascii="Book Antiqua" w:hAnsi="Book Antiqua"/>
                <w:i/>
                <w:lang w:val="en-US"/>
              </w:rPr>
              <w:t>n</w:t>
            </w:r>
            <w:r w:rsidRPr="00F02889">
              <w:rPr>
                <w:rFonts w:ascii="Book Antiqua" w:hAnsi="Book Antiqua"/>
                <w:lang w:val="en-US"/>
              </w:rPr>
              <w:t xml:space="preserve"> = 2571</w:t>
            </w:r>
          </w:p>
        </w:tc>
        <w:tc>
          <w:tcPr>
            <w:tcW w:w="0" w:type="auto"/>
          </w:tcPr>
          <w:p w14:paraId="1B964172" w14:textId="77777777" w:rsidR="00FC51EA" w:rsidRPr="00F02889" w:rsidRDefault="00FC51EA" w:rsidP="007364E8">
            <w:pPr>
              <w:widowControl w:val="0"/>
              <w:autoSpaceDE w:val="0"/>
              <w:autoSpaceDN w:val="0"/>
              <w:adjustRightInd w:val="0"/>
              <w:snapToGrid w:val="0"/>
              <w:spacing w:line="360" w:lineRule="auto"/>
              <w:jc w:val="both"/>
              <w:rPr>
                <w:rFonts w:ascii="Book Antiqua" w:hAnsi="Book Antiqua"/>
              </w:rPr>
            </w:pPr>
            <w:r w:rsidRPr="00F02889">
              <w:rPr>
                <w:rFonts w:ascii="Book Antiqua" w:hAnsi="Book Antiqua"/>
              </w:rPr>
              <w:t>15%–100%</w:t>
            </w:r>
          </w:p>
        </w:tc>
        <w:tc>
          <w:tcPr>
            <w:tcW w:w="0" w:type="auto"/>
          </w:tcPr>
          <w:p w14:paraId="6E597DA4" w14:textId="77777777" w:rsidR="00FC51EA" w:rsidRPr="00F02889" w:rsidRDefault="00FC51EA" w:rsidP="007364E8">
            <w:pPr>
              <w:widowControl w:val="0"/>
              <w:autoSpaceDE w:val="0"/>
              <w:autoSpaceDN w:val="0"/>
              <w:adjustRightInd w:val="0"/>
              <w:snapToGrid w:val="0"/>
              <w:spacing w:line="360" w:lineRule="auto"/>
              <w:jc w:val="both"/>
              <w:rPr>
                <w:rFonts w:ascii="Book Antiqua" w:hAnsi="Book Antiqua"/>
              </w:rPr>
            </w:pPr>
            <w:r w:rsidRPr="00F02889">
              <w:rPr>
                <w:rFonts w:ascii="Book Antiqua" w:hAnsi="Book Antiqua"/>
              </w:rPr>
              <w:t>0%–1%</w:t>
            </w:r>
          </w:p>
        </w:tc>
      </w:tr>
      <w:tr w:rsidR="00FC51EA" w:rsidRPr="00F02889" w14:paraId="54610E29" w14:textId="77777777" w:rsidTr="0060367C">
        <w:tc>
          <w:tcPr>
            <w:tcW w:w="0" w:type="auto"/>
          </w:tcPr>
          <w:p w14:paraId="008C004F" w14:textId="77777777" w:rsidR="00FC51EA" w:rsidRPr="00F02889" w:rsidRDefault="00FC51EA" w:rsidP="007364E8">
            <w:pPr>
              <w:autoSpaceDE w:val="0"/>
              <w:autoSpaceDN w:val="0"/>
              <w:adjustRightInd w:val="0"/>
              <w:snapToGrid w:val="0"/>
              <w:spacing w:line="360" w:lineRule="auto"/>
              <w:jc w:val="both"/>
              <w:rPr>
                <w:rFonts w:ascii="Book Antiqua" w:hAnsi="Book Antiqua"/>
                <w:bCs/>
              </w:rPr>
            </w:pPr>
            <w:r w:rsidRPr="00F02889">
              <w:rPr>
                <w:rFonts w:ascii="Book Antiqua" w:hAnsi="Book Antiqua"/>
                <w:bCs/>
              </w:rPr>
              <w:t>Endoscopic plication device (GERDx™)</w:t>
            </w:r>
          </w:p>
        </w:tc>
        <w:tc>
          <w:tcPr>
            <w:tcW w:w="0" w:type="auto"/>
          </w:tcPr>
          <w:p w14:paraId="15F48947" w14:textId="77777777" w:rsidR="00FC51EA" w:rsidRPr="00F02889" w:rsidRDefault="00FC51EA" w:rsidP="007364E8">
            <w:pPr>
              <w:widowControl w:val="0"/>
              <w:autoSpaceDE w:val="0"/>
              <w:autoSpaceDN w:val="0"/>
              <w:adjustRightInd w:val="0"/>
              <w:snapToGrid w:val="0"/>
              <w:spacing w:line="360" w:lineRule="auto"/>
              <w:jc w:val="both"/>
              <w:rPr>
                <w:rFonts w:ascii="Book Antiqua" w:hAnsi="Book Antiqua"/>
                <w:lang w:val="en-US"/>
              </w:rPr>
            </w:pPr>
            <w:r w:rsidRPr="00F02889">
              <w:rPr>
                <w:rFonts w:ascii="Book Antiqua" w:hAnsi="Book Antiqua"/>
                <w:lang w:val="en-US"/>
              </w:rPr>
              <w:t>No. of RCTs: 0</w:t>
            </w:r>
          </w:p>
          <w:p w14:paraId="61433392" w14:textId="77777777" w:rsidR="00FC51EA" w:rsidRPr="00F02889" w:rsidRDefault="00FC51EA" w:rsidP="007364E8">
            <w:pPr>
              <w:widowControl w:val="0"/>
              <w:autoSpaceDE w:val="0"/>
              <w:autoSpaceDN w:val="0"/>
              <w:adjustRightInd w:val="0"/>
              <w:snapToGrid w:val="0"/>
              <w:spacing w:line="360" w:lineRule="auto"/>
              <w:jc w:val="both"/>
              <w:rPr>
                <w:rFonts w:ascii="Book Antiqua" w:hAnsi="Book Antiqua"/>
                <w:lang w:val="en-US"/>
              </w:rPr>
            </w:pPr>
            <w:r w:rsidRPr="00F02889">
              <w:rPr>
                <w:rFonts w:ascii="Book Antiqua" w:hAnsi="Book Antiqua"/>
                <w:lang w:val="en-US"/>
              </w:rPr>
              <w:t xml:space="preserve">No. of nonrandomized case series: 1; </w:t>
            </w:r>
            <w:r w:rsidRPr="00F02889">
              <w:rPr>
                <w:rFonts w:ascii="Book Antiqua" w:hAnsi="Book Antiqua"/>
                <w:i/>
                <w:lang w:val="en-US"/>
              </w:rPr>
              <w:t>n</w:t>
            </w:r>
            <w:r w:rsidRPr="00F02889">
              <w:rPr>
                <w:rFonts w:ascii="Book Antiqua" w:hAnsi="Book Antiqua"/>
                <w:lang w:val="en-US"/>
              </w:rPr>
              <w:t xml:space="preserve"> = 40</w:t>
            </w:r>
          </w:p>
        </w:tc>
        <w:tc>
          <w:tcPr>
            <w:tcW w:w="0" w:type="auto"/>
          </w:tcPr>
          <w:p w14:paraId="6A1E5804" w14:textId="77777777" w:rsidR="00FC51EA" w:rsidRPr="00F02889" w:rsidRDefault="00FC51EA" w:rsidP="007364E8">
            <w:pPr>
              <w:widowControl w:val="0"/>
              <w:autoSpaceDE w:val="0"/>
              <w:autoSpaceDN w:val="0"/>
              <w:adjustRightInd w:val="0"/>
              <w:snapToGrid w:val="0"/>
              <w:spacing w:line="360" w:lineRule="auto"/>
              <w:jc w:val="both"/>
              <w:rPr>
                <w:rFonts w:ascii="Book Antiqua" w:hAnsi="Book Antiqua"/>
                <w:lang w:val="en-US"/>
              </w:rPr>
            </w:pPr>
            <w:r w:rsidRPr="00F02889">
              <w:rPr>
                <w:rFonts w:ascii="Book Antiqua" w:hAnsi="Book Antiqua"/>
                <w:lang w:val="en-US"/>
              </w:rPr>
              <w:t>19 out of 40 patients were off PPIs</w:t>
            </w:r>
          </w:p>
        </w:tc>
        <w:tc>
          <w:tcPr>
            <w:tcW w:w="0" w:type="auto"/>
          </w:tcPr>
          <w:p w14:paraId="2923903C" w14:textId="77777777" w:rsidR="00FC51EA" w:rsidRPr="00F02889" w:rsidRDefault="00FC51EA" w:rsidP="007364E8">
            <w:pPr>
              <w:widowControl w:val="0"/>
              <w:autoSpaceDE w:val="0"/>
              <w:autoSpaceDN w:val="0"/>
              <w:adjustRightInd w:val="0"/>
              <w:snapToGrid w:val="0"/>
              <w:spacing w:line="360" w:lineRule="auto"/>
              <w:jc w:val="both"/>
              <w:rPr>
                <w:rFonts w:ascii="Book Antiqua" w:hAnsi="Book Antiqua"/>
              </w:rPr>
            </w:pPr>
            <w:r w:rsidRPr="00F02889">
              <w:rPr>
                <w:rFonts w:ascii="Book Antiqua" w:hAnsi="Book Antiqua"/>
              </w:rPr>
              <w:t>10%</w:t>
            </w:r>
          </w:p>
        </w:tc>
      </w:tr>
      <w:tr w:rsidR="00FC51EA" w:rsidRPr="00F02889" w14:paraId="5DA422A6" w14:textId="77777777" w:rsidTr="0060367C">
        <w:tc>
          <w:tcPr>
            <w:tcW w:w="0" w:type="auto"/>
          </w:tcPr>
          <w:p w14:paraId="2A6915DC" w14:textId="77777777" w:rsidR="00FC51EA" w:rsidRPr="00F02889" w:rsidRDefault="00FC51EA" w:rsidP="007364E8">
            <w:pPr>
              <w:widowControl w:val="0"/>
              <w:autoSpaceDE w:val="0"/>
              <w:autoSpaceDN w:val="0"/>
              <w:adjustRightInd w:val="0"/>
              <w:snapToGrid w:val="0"/>
              <w:spacing w:line="360" w:lineRule="auto"/>
              <w:jc w:val="both"/>
              <w:rPr>
                <w:rFonts w:ascii="Book Antiqua" w:hAnsi="Book Antiqua"/>
              </w:rPr>
            </w:pPr>
            <w:r w:rsidRPr="00F02889">
              <w:rPr>
                <w:rFonts w:ascii="Book Antiqua" w:hAnsi="Book Antiqua"/>
              </w:rPr>
              <w:t>Band ligation techniques</w:t>
            </w:r>
          </w:p>
        </w:tc>
        <w:tc>
          <w:tcPr>
            <w:tcW w:w="0" w:type="auto"/>
          </w:tcPr>
          <w:p w14:paraId="1C786008" w14:textId="77777777" w:rsidR="00FC51EA" w:rsidRPr="00F02889" w:rsidRDefault="00FC51EA" w:rsidP="007364E8">
            <w:pPr>
              <w:widowControl w:val="0"/>
              <w:autoSpaceDE w:val="0"/>
              <w:autoSpaceDN w:val="0"/>
              <w:adjustRightInd w:val="0"/>
              <w:snapToGrid w:val="0"/>
              <w:spacing w:line="360" w:lineRule="auto"/>
              <w:jc w:val="both"/>
              <w:rPr>
                <w:rFonts w:ascii="Book Antiqua" w:hAnsi="Book Antiqua"/>
                <w:lang w:val="en-US"/>
              </w:rPr>
            </w:pPr>
            <w:r w:rsidRPr="00F02889">
              <w:rPr>
                <w:rFonts w:ascii="Book Antiqua" w:hAnsi="Book Antiqua"/>
                <w:lang w:val="en-US"/>
              </w:rPr>
              <w:t xml:space="preserve">No. of RCTs: 1; </w:t>
            </w:r>
            <w:r w:rsidRPr="00F02889">
              <w:rPr>
                <w:rFonts w:ascii="Book Antiqua" w:hAnsi="Book Antiqua"/>
                <w:i/>
                <w:lang w:val="en-US"/>
              </w:rPr>
              <w:t>n</w:t>
            </w:r>
            <w:r w:rsidRPr="00F02889">
              <w:rPr>
                <w:rFonts w:ascii="Book Antiqua" w:hAnsi="Book Antiqua"/>
                <w:lang w:val="en-US"/>
              </w:rPr>
              <w:t xml:space="preserve"> = 150</w:t>
            </w:r>
          </w:p>
          <w:p w14:paraId="5108D4D8" w14:textId="77777777" w:rsidR="00FC51EA" w:rsidRPr="00F02889" w:rsidRDefault="00FC51EA" w:rsidP="007364E8">
            <w:pPr>
              <w:widowControl w:val="0"/>
              <w:autoSpaceDE w:val="0"/>
              <w:autoSpaceDN w:val="0"/>
              <w:adjustRightInd w:val="0"/>
              <w:snapToGrid w:val="0"/>
              <w:spacing w:line="360" w:lineRule="auto"/>
              <w:jc w:val="both"/>
              <w:rPr>
                <w:rFonts w:ascii="Book Antiqua" w:hAnsi="Book Antiqua"/>
                <w:lang w:val="en-US"/>
              </w:rPr>
            </w:pPr>
            <w:r w:rsidRPr="00F02889">
              <w:rPr>
                <w:rFonts w:ascii="Book Antiqua" w:hAnsi="Book Antiqua"/>
                <w:lang w:val="en-US"/>
              </w:rPr>
              <w:t xml:space="preserve">No. of nonrandomized case series: 2; </w:t>
            </w:r>
            <w:r w:rsidRPr="00F02889">
              <w:rPr>
                <w:rFonts w:ascii="Book Antiqua" w:hAnsi="Book Antiqua"/>
                <w:i/>
                <w:lang w:val="en-US"/>
              </w:rPr>
              <w:t>n</w:t>
            </w:r>
            <w:r w:rsidRPr="00F02889">
              <w:rPr>
                <w:rFonts w:ascii="Book Antiqua" w:hAnsi="Book Antiqua"/>
                <w:lang w:val="en-US"/>
              </w:rPr>
              <w:t xml:space="preserve"> = 73</w:t>
            </w:r>
          </w:p>
        </w:tc>
        <w:tc>
          <w:tcPr>
            <w:tcW w:w="0" w:type="auto"/>
          </w:tcPr>
          <w:p w14:paraId="5ADA3650" w14:textId="079E4D46" w:rsidR="00FC51EA" w:rsidRPr="00F02889" w:rsidRDefault="00FC51EA" w:rsidP="007364E8">
            <w:pPr>
              <w:widowControl w:val="0"/>
              <w:autoSpaceDE w:val="0"/>
              <w:autoSpaceDN w:val="0"/>
              <w:adjustRightInd w:val="0"/>
              <w:snapToGrid w:val="0"/>
              <w:spacing w:line="360" w:lineRule="auto"/>
              <w:jc w:val="both"/>
              <w:rPr>
                <w:rFonts w:ascii="Book Antiqua" w:hAnsi="Book Antiqua"/>
              </w:rPr>
            </w:pPr>
            <w:r w:rsidRPr="00F02889">
              <w:rPr>
                <w:rFonts w:ascii="Book Antiqua" w:hAnsi="Book Antiqua"/>
              </w:rPr>
              <w:t>43%–54%</w:t>
            </w:r>
            <w:r w:rsidRPr="00F02889">
              <w:rPr>
                <w:rFonts w:ascii="Book Antiqua" w:hAnsi="Book Antiqua"/>
                <w:vertAlign w:val="superscript"/>
              </w:rPr>
              <w:t>1</w:t>
            </w:r>
          </w:p>
        </w:tc>
        <w:tc>
          <w:tcPr>
            <w:tcW w:w="0" w:type="auto"/>
          </w:tcPr>
          <w:p w14:paraId="00627EB9" w14:textId="77777777" w:rsidR="00FC51EA" w:rsidRPr="00F02889" w:rsidRDefault="00FC51EA" w:rsidP="007364E8">
            <w:pPr>
              <w:widowControl w:val="0"/>
              <w:autoSpaceDE w:val="0"/>
              <w:autoSpaceDN w:val="0"/>
              <w:adjustRightInd w:val="0"/>
              <w:snapToGrid w:val="0"/>
              <w:spacing w:line="360" w:lineRule="auto"/>
              <w:jc w:val="both"/>
              <w:rPr>
                <w:rFonts w:ascii="Book Antiqua" w:hAnsi="Book Antiqua"/>
              </w:rPr>
            </w:pPr>
            <w:r w:rsidRPr="00F02889">
              <w:rPr>
                <w:rFonts w:ascii="Book Antiqua" w:hAnsi="Book Antiqua"/>
              </w:rPr>
              <w:t>0%</w:t>
            </w:r>
          </w:p>
        </w:tc>
      </w:tr>
      <w:tr w:rsidR="00FC51EA" w:rsidRPr="00F02889" w14:paraId="1B8A6156" w14:textId="77777777" w:rsidTr="0060367C">
        <w:tc>
          <w:tcPr>
            <w:tcW w:w="0" w:type="auto"/>
          </w:tcPr>
          <w:p w14:paraId="7CD210EB" w14:textId="77777777" w:rsidR="00FC51EA" w:rsidRPr="00F02889" w:rsidRDefault="00FC51EA" w:rsidP="007364E8">
            <w:pPr>
              <w:widowControl w:val="0"/>
              <w:autoSpaceDE w:val="0"/>
              <w:autoSpaceDN w:val="0"/>
              <w:adjustRightInd w:val="0"/>
              <w:snapToGrid w:val="0"/>
              <w:spacing w:line="360" w:lineRule="auto"/>
              <w:jc w:val="both"/>
              <w:rPr>
                <w:rFonts w:ascii="Book Antiqua" w:hAnsi="Book Antiqua"/>
              </w:rPr>
            </w:pPr>
            <w:r w:rsidRPr="00F02889">
              <w:rPr>
                <w:rFonts w:ascii="Book Antiqua" w:hAnsi="Book Antiqua"/>
              </w:rPr>
              <w:t>Anti-reflux mucosectomy</w:t>
            </w:r>
          </w:p>
        </w:tc>
        <w:tc>
          <w:tcPr>
            <w:tcW w:w="0" w:type="auto"/>
          </w:tcPr>
          <w:p w14:paraId="21E01510" w14:textId="77777777" w:rsidR="00FC51EA" w:rsidRPr="00F02889" w:rsidRDefault="00FC51EA" w:rsidP="007364E8">
            <w:pPr>
              <w:widowControl w:val="0"/>
              <w:autoSpaceDE w:val="0"/>
              <w:autoSpaceDN w:val="0"/>
              <w:adjustRightInd w:val="0"/>
              <w:snapToGrid w:val="0"/>
              <w:spacing w:line="360" w:lineRule="auto"/>
              <w:jc w:val="both"/>
              <w:rPr>
                <w:rFonts w:ascii="Book Antiqua" w:hAnsi="Book Antiqua"/>
                <w:lang w:val="en-US"/>
              </w:rPr>
            </w:pPr>
            <w:r w:rsidRPr="00F02889">
              <w:rPr>
                <w:rFonts w:ascii="Book Antiqua" w:hAnsi="Book Antiqua"/>
                <w:lang w:val="en-US"/>
              </w:rPr>
              <w:t>No. of RCTs: 0</w:t>
            </w:r>
          </w:p>
          <w:p w14:paraId="2C94CCDF" w14:textId="77777777" w:rsidR="00FC51EA" w:rsidRPr="00F02889" w:rsidRDefault="00FC51EA" w:rsidP="007364E8">
            <w:pPr>
              <w:widowControl w:val="0"/>
              <w:autoSpaceDE w:val="0"/>
              <w:autoSpaceDN w:val="0"/>
              <w:adjustRightInd w:val="0"/>
              <w:snapToGrid w:val="0"/>
              <w:spacing w:line="360" w:lineRule="auto"/>
              <w:jc w:val="both"/>
              <w:rPr>
                <w:rFonts w:ascii="Book Antiqua" w:hAnsi="Book Antiqua"/>
                <w:lang w:val="en-US"/>
              </w:rPr>
            </w:pPr>
            <w:r w:rsidRPr="00F02889">
              <w:rPr>
                <w:rFonts w:ascii="Book Antiqua" w:hAnsi="Book Antiqua"/>
                <w:lang w:val="en-US"/>
              </w:rPr>
              <w:t xml:space="preserve">No. of nonrandomized case series: 12; </w:t>
            </w:r>
            <w:r w:rsidRPr="00F02889">
              <w:rPr>
                <w:rFonts w:ascii="Book Antiqua" w:hAnsi="Book Antiqua"/>
                <w:i/>
                <w:lang w:val="en-US"/>
              </w:rPr>
              <w:t>n</w:t>
            </w:r>
            <w:r w:rsidRPr="00F02889">
              <w:rPr>
                <w:rFonts w:ascii="Book Antiqua" w:hAnsi="Book Antiqua"/>
                <w:lang w:val="en-US"/>
              </w:rPr>
              <w:t xml:space="preserve"> = 331</w:t>
            </w:r>
          </w:p>
        </w:tc>
        <w:tc>
          <w:tcPr>
            <w:tcW w:w="0" w:type="auto"/>
          </w:tcPr>
          <w:p w14:paraId="63845A7B" w14:textId="77777777" w:rsidR="00FC51EA" w:rsidRPr="00F02889" w:rsidRDefault="00FC51EA" w:rsidP="007364E8">
            <w:pPr>
              <w:widowControl w:val="0"/>
              <w:autoSpaceDE w:val="0"/>
              <w:autoSpaceDN w:val="0"/>
              <w:adjustRightInd w:val="0"/>
              <w:snapToGrid w:val="0"/>
              <w:spacing w:line="360" w:lineRule="auto"/>
              <w:jc w:val="both"/>
              <w:rPr>
                <w:rFonts w:ascii="Book Antiqua" w:hAnsi="Book Antiqua"/>
              </w:rPr>
            </w:pPr>
            <w:r w:rsidRPr="00F02889">
              <w:rPr>
                <w:rFonts w:ascii="Book Antiqua" w:hAnsi="Book Antiqua"/>
              </w:rPr>
              <w:t>58%–100%</w:t>
            </w:r>
          </w:p>
        </w:tc>
        <w:tc>
          <w:tcPr>
            <w:tcW w:w="0" w:type="auto"/>
          </w:tcPr>
          <w:p w14:paraId="679007DC" w14:textId="77777777" w:rsidR="00FC51EA" w:rsidRPr="00F02889" w:rsidRDefault="00FC51EA" w:rsidP="007364E8">
            <w:pPr>
              <w:widowControl w:val="0"/>
              <w:autoSpaceDE w:val="0"/>
              <w:autoSpaceDN w:val="0"/>
              <w:adjustRightInd w:val="0"/>
              <w:snapToGrid w:val="0"/>
              <w:spacing w:line="360" w:lineRule="auto"/>
              <w:jc w:val="both"/>
              <w:rPr>
                <w:rFonts w:ascii="Book Antiqua" w:hAnsi="Book Antiqua"/>
              </w:rPr>
            </w:pPr>
            <w:r w:rsidRPr="00F02889">
              <w:rPr>
                <w:rFonts w:ascii="Book Antiqua" w:hAnsi="Book Antiqua"/>
              </w:rPr>
              <w:t>0%–17%</w:t>
            </w:r>
          </w:p>
        </w:tc>
      </w:tr>
      <w:tr w:rsidR="00FC51EA" w:rsidRPr="00F02889" w14:paraId="30F550B6" w14:textId="77777777" w:rsidTr="0060367C">
        <w:tc>
          <w:tcPr>
            <w:tcW w:w="0" w:type="auto"/>
            <w:tcBorders>
              <w:bottom w:val="single" w:sz="4" w:space="0" w:color="auto"/>
            </w:tcBorders>
          </w:tcPr>
          <w:p w14:paraId="26C4CEA0" w14:textId="77777777" w:rsidR="00FC51EA" w:rsidRPr="00F02889" w:rsidRDefault="00FC51EA" w:rsidP="007364E8">
            <w:pPr>
              <w:widowControl w:val="0"/>
              <w:autoSpaceDE w:val="0"/>
              <w:autoSpaceDN w:val="0"/>
              <w:adjustRightInd w:val="0"/>
              <w:snapToGrid w:val="0"/>
              <w:spacing w:line="360" w:lineRule="auto"/>
              <w:jc w:val="both"/>
              <w:rPr>
                <w:rFonts w:ascii="Book Antiqua" w:hAnsi="Book Antiqua"/>
              </w:rPr>
            </w:pPr>
            <w:r w:rsidRPr="00F02889">
              <w:rPr>
                <w:rFonts w:ascii="Book Antiqua" w:hAnsi="Book Antiqua"/>
              </w:rPr>
              <w:t>Anti-reflux mucosal ablation</w:t>
            </w:r>
          </w:p>
        </w:tc>
        <w:tc>
          <w:tcPr>
            <w:tcW w:w="0" w:type="auto"/>
            <w:tcBorders>
              <w:bottom w:val="single" w:sz="4" w:space="0" w:color="auto"/>
            </w:tcBorders>
          </w:tcPr>
          <w:p w14:paraId="6737944F" w14:textId="77777777" w:rsidR="00FC51EA" w:rsidRPr="00F02889" w:rsidRDefault="00FC51EA" w:rsidP="007364E8">
            <w:pPr>
              <w:widowControl w:val="0"/>
              <w:autoSpaceDE w:val="0"/>
              <w:autoSpaceDN w:val="0"/>
              <w:adjustRightInd w:val="0"/>
              <w:snapToGrid w:val="0"/>
              <w:spacing w:line="360" w:lineRule="auto"/>
              <w:jc w:val="both"/>
              <w:rPr>
                <w:rFonts w:ascii="Book Antiqua" w:hAnsi="Book Antiqua"/>
                <w:lang w:val="en-US"/>
              </w:rPr>
            </w:pPr>
            <w:r w:rsidRPr="00F02889">
              <w:rPr>
                <w:rFonts w:ascii="Book Antiqua" w:hAnsi="Book Antiqua"/>
                <w:lang w:val="en-US"/>
              </w:rPr>
              <w:t>No. of RCTs: 0</w:t>
            </w:r>
          </w:p>
          <w:p w14:paraId="5A417FC7" w14:textId="77777777" w:rsidR="00FC51EA" w:rsidRPr="00F02889" w:rsidRDefault="00FC51EA" w:rsidP="007364E8">
            <w:pPr>
              <w:widowControl w:val="0"/>
              <w:autoSpaceDE w:val="0"/>
              <w:autoSpaceDN w:val="0"/>
              <w:adjustRightInd w:val="0"/>
              <w:snapToGrid w:val="0"/>
              <w:spacing w:line="360" w:lineRule="auto"/>
              <w:jc w:val="both"/>
              <w:rPr>
                <w:rFonts w:ascii="Book Antiqua" w:hAnsi="Book Antiqua"/>
                <w:lang w:val="en-US"/>
              </w:rPr>
            </w:pPr>
            <w:r w:rsidRPr="00F02889">
              <w:rPr>
                <w:rFonts w:ascii="Book Antiqua" w:hAnsi="Book Antiqua"/>
                <w:lang w:val="en-US"/>
              </w:rPr>
              <w:t xml:space="preserve">No. of nonrandomized case series: 3; </w:t>
            </w:r>
            <w:r w:rsidRPr="00F02889">
              <w:rPr>
                <w:rFonts w:ascii="Book Antiqua" w:hAnsi="Book Antiqua"/>
                <w:i/>
                <w:lang w:val="en-US"/>
              </w:rPr>
              <w:t>n</w:t>
            </w:r>
            <w:r w:rsidRPr="00F02889">
              <w:rPr>
                <w:rFonts w:ascii="Book Antiqua" w:hAnsi="Book Antiqua"/>
                <w:lang w:val="en-US"/>
              </w:rPr>
              <w:t xml:space="preserve"> = 130</w:t>
            </w:r>
          </w:p>
        </w:tc>
        <w:tc>
          <w:tcPr>
            <w:tcW w:w="0" w:type="auto"/>
            <w:tcBorders>
              <w:bottom w:val="single" w:sz="4" w:space="0" w:color="auto"/>
            </w:tcBorders>
          </w:tcPr>
          <w:p w14:paraId="1DCFD068" w14:textId="77777777" w:rsidR="00FC51EA" w:rsidRPr="00F02889" w:rsidRDefault="00FC51EA" w:rsidP="007364E8">
            <w:pPr>
              <w:widowControl w:val="0"/>
              <w:autoSpaceDE w:val="0"/>
              <w:autoSpaceDN w:val="0"/>
              <w:adjustRightInd w:val="0"/>
              <w:snapToGrid w:val="0"/>
              <w:spacing w:line="360" w:lineRule="auto"/>
              <w:jc w:val="both"/>
              <w:rPr>
                <w:rFonts w:ascii="Book Antiqua" w:hAnsi="Book Antiqua"/>
              </w:rPr>
            </w:pPr>
            <w:r w:rsidRPr="00F02889">
              <w:rPr>
                <w:rFonts w:ascii="Book Antiqua" w:hAnsi="Book Antiqua"/>
              </w:rPr>
              <w:t>58%–89%</w:t>
            </w:r>
          </w:p>
        </w:tc>
        <w:tc>
          <w:tcPr>
            <w:tcW w:w="0" w:type="auto"/>
            <w:tcBorders>
              <w:bottom w:val="single" w:sz="4" w:space="0" w:color="auto"/>
            </w:tcBorders>
          </w:tcPr>
          <w:p w14:paraId="487AFAD3" w14:textId="77777777" w:rsidR="00FC51EA" w:rsidRPr="00F02889" w:rsidRDefault="00FC51EA" w:rsidP="007364E8">
            <w:pPr>
              <w:widowControl w:val="0"/>
              <w:autoSpaceDE w:val="0"/>
              <w:autoSpaceDN w:val="0"/>
              <w:adjustRightInd w:val="0"/>
              <w:snapToGrid w:val="0"/>
              <w:spacing w:line="360" w:lineRule="auto"/>
              <w:jc w:val="both"/>
              <w:rPr>
                <w:rFonts w:ascii="Book Antiqua" w:hAnsi="Book Antiqua"/>
              </w:rPr>
            </w:pPr>
            <w:r w:rsidRPr="00F02889">
              <w:rPr>
                <w:rFonts w:ascii="Book Antiqua" w:hAnsi="Book Antiqua"/>
              </w:rPr>
              <w:t>0%–13%</w:t>
            </w:r>
          </w:p>
        </w:tc>
      </w:tr>
    </w:tbl>
    <w:p w14:paraId="4E262AB6" w14:textId="15DC13A0" w:rsidR="00FC51EA" w:rsidRPr="00F02889" w:rsidRDefault="00CF76EC" w:rsidP="00CF76EC">
      <w:pPr>
        <w:widowControl w:val="0"/>
        <w:autoSpaceDE w:val="0"/>
        <w:autoSpaceDN w:val="0"/>
        <w:adjustRightInd w:val="0"/>
        <w:snapToGrid w:val="0"/>
        <w:spacing w:line="360" w:lineRule="auto"/>
        <w:jc w:val="both"/>
        <w:rPr>
          <w:rFonts w:ascii="Book Antiqua" w:eastAsia="Calibri" w:hAnsi="Book Antiqua"/>
        </w:rPr>
      </w:pPr>
      <w:r w:rsidRPr="00F02889">
        <w:rPr>
          <w:rFonts w:ascii="Book Antiqua" w:eastAsia="Calibri" w:hAnsi="Book Antiqua"/>
          <w:vertAlign w:val="superscript"/>
        </w:rPr>
        <w:t>1</w:t>
      </w:r>
      <w:r w:rsidRPr="00F02889">
        <w:rPr>
          <w:rFonts w:ascii="Book Antiqua" w:eastAsia="Calibri" w:hAnsi="Book Antiqua"/>
        </w:rPr>
        <w:t xml:space="preserve">Clinical success not defined in the </w:t>
      </w:r>
      <w:r w:rsidR="00470632" w:rsidRPr="00F02889">
        <w:rPr>
          <w:rFonts w:ascii="Book Antiqua" w:eastAsia="Calibri" w:hAnsi="Book Antiqua"/>
        </w:rPr>
        <w:t>randomized controlled trial</w:t>
      </w:r>
      <w:r w:rsidRPr="00F02889">
        <w:rPr>
          <w:rFonts w:ascii="Book Antiqua" w:eastAsia="Calibri" w:hAnsi="Book Antiqua"/>
        </w:rPr>
        <w:t xml:space="preserve">. There was a significant reduction in </w:t>
      </w:r>
      <w:r w:rsidR="00470632" w:rsidRPr="006E151D">
        <w:rPr>
          <w:rFonts w:ascii="Book Antiqua" w:eastAsia="Calibri" w:hAnsi="Book Antiqua"/>
        </w:rPr>
        <w:t>gastroesophageal reflux disease</w:t>
      </w:r>
      <w:r w:rsidRPr="00F02889">
        <w:rPr>
          <w:rFonts w:ascii="Book Antiqua" w:eastAsia="Calibri" w:hAnsi="Book Antiqua"/>
        </w:rPr>
        <w:t xml:space="preserve"> health-related quality of life score and 24-h</w:t>
      </w:r>
      <w:r>
        <w:rPr>
          <w:rFonts w:ascii="Book Antiqua" w:eastAsia="Calibri" w:hAnsi="Book Antiqua"/>
        </w:rPr>
        <w:t xml:space="preserve"> </w:t>
      </w:r>
      <w:r w:rsidRPr="00F02889">
        <w:rPr>
          <w:rFonts w:ascii="Book Antiqua" w:eastAsia="Calibri" w:hAnsi="Book Antiqua"/>
        </w:rPr>
        <w:t>pH-metry outcomes.</w:t>
      </w:r>
      <w:r>
        <w:rPr>
          <w:rFonts w:ascii="Book Antiqua" w:hAnsi="Book Antiqua" w:hint="eastAsia"/>
          <w:lang w:eastAsia="zh-CN"/>
        </w:rPr>
        <w:t xml:space="preserve"> </w:t>
      </w:r>
      <w:r w:rsidR="00FC51EA" w:rsidRPr="00F02889">
        <w:rPr>
          <w:rFonts w:ascii="Book Antiqua" w:eastAsia="Calibri" w:hAnsi="Book Antiqua"/>
        </w:rPr>
        <w:t>RCT: Randomized controlled trial; PPIs: Proton pump inhibitors.</w:t>
      </w:r>
    </w:p>
    <w:p w14:paraId="2A79D214" w14:textId="275D405A" w:rsidR="00A77B3E" w:rsidRPr="00F02889" w:rsidRDefault="00A77B3E" w:rsidP="007364E8">
      <w:pPr>
        <w:snapToGrid w:val="0"/>
        <w:spacing w:line="360" w:lineRule="auto"/>
        <w:jc w:val="both"/>
        <w:rPr>
          <w:rFonts w:ascii="Book Antiqua" w:hAnsi="Book Antiqua"/>
        </w:rPr>
      </w:pPr>
    </w:p>
    <w:sectPr w:rsidR="00A77B3E" w:rsidRPr="00F028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B34EC" w14:textId="77777777" w:rsidR="00D84EF9" w:rsidRDefault="00D84EF9" w:rsidP="00F2174C">
      <w:r>
        <w:separator/>
      </w:r>
    </w:p>
  </w:endnote>
  <w:endnote w:type="continuationSeparator" w:id="0">
    <w:p w14:paraId="19250DA3" w14:textId="77777777" w:rsidR="00D84EF9" w:rsidRDefault="00D84EF9" w:rsidP="00F2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055124599"/>
      <w:docPartObj>
        <w:docPartGallery w:val="Page Numbers (Bottom of Page)"/>
        <w:docPartUnique/>
      </w:docPartObj>
    </w:sdtPr>
    <w:sdtEndPr>
      <w:rPr>
        <w:noProof/>
      </w:rPr>
    </w:sdtEndPr>
    <w:sdtContent>
      <w:p w14:paraId="7B999212" w14:textId="558E82D2" w:rsidR="00E13CEF" w:rsidRPr="006E151D" w:rsidRDefault="00E13CEF">
        <w:pPr>
          <w:pStyle w:val="Footer"/>
          <w:jc w:val="right"/>
          <w:rPr>
            <w:rFonts w:ascii="Book Antiqua" w:hAnsi="Book Antiqua"/>
            <w:sz w:val="24"/>
            <w:szCs w:val="24"/>
          </w:rPr>
        </w:pPr>
        <w:r w:rsidRPr="006E151D">
          <w:rPr>
            <w:rFonts w:ascii="Book Antiqua" w:hAnsi="Book Antiqua"/>
            <w:sz w:val="24"/>
            <w:szCs w:val="24"/>
          </w:rPr>
          <w:fldChar w:fldCharType="begin"/>
        </w:r>
        <w:r w:rsidRPr="006E151D">
          <w:rPr>
            <w:rFonts w:ascii="Book Antiqua" w:hAnsi="Book Antiqua"/>
            <w:sz w:val="24"/>
            <w:szCs w:val="24"/>
          </w:rPr>
          <w:instrText xml:space="preserve"> PAGE   \* MERGEFORMAT </w:instrText>
        </w:r>
        <w:r w:rsidRPr="006E151D">
          <w:rPr>
            <w:rFonts w:ascii="Book Antiqua" w:hAnsi="Book Antiqua"/>
            <w:sz w:val="24"/>
            <w:szCs w:val="24"/>
          </w:rPr>
          <w:fldChar w:fldCharType="separate"/>
        </w:r>
        <w:r w:rsidRPr="006E151D">
          <w:rPr>
            <w:rFonts w:ascii="Book Antiqua" w:hAnsi="Book Antiqua"/>
            <w:noProof/>
            <w:sz w:val="24"/>
            <w:szCs w:val="24"/>
          </w:rPr>
          <w:t>2</w:t>
        </w:r>
        <w:r w:rsidRPr="006E151D">
          <w:rPr>
            <w:rFonts w:ascii="Book Antiqua" w:hAnsi="Book Antiqua"/>
            <w:noProof/>
            <w:sz w:val="24"/>
            <w:szCs w:val="24"/>
          </w:rPr>
          <w:fldChar w:fldCharType="end"/>
        </w:r>
        <w:r w:rsidRPr="006E151D">
          <w:rPr>
            <w:rFonts w:ascii="Book Antiqua" w:hAnsi="Book Antiqua"/>
            <w:noProof/>
            <w:sz w:val="24"/>
            <w:szCs w:val="24"/>
          </w:rPr>
          <w:t xml:space="preserve"> / 38</w:t>
        </w:r>
      </w:p>
    </w:sdtContent>
  </w:sdt>
  <w:p w14:paraId="75FFF682" w14:textId="77777777" w:rsidR="0060367C" w:rsidRDefault="00603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D056D" w14:textId="77777777" w:rsidR="00D84EF9" w:rsidRDefault="00D84EF9" w:rsidP="00F2174C">
      <w:r>
        <w:separator/>
      </w:r>
    </w:p>
  </w:footnote>
  <w:footnote w:type="continuationSeparator" w:id="0">
    <w:p w14:paraId="11266167" w14:textId="77777777" w:rsidR="00D84EF9" w:rsidRDefault="00D84EF9" w:rsidP="00F21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BA7"/>
    <w:rsid w:val="00041CDC"/>
    <w:rsid w:val="00042190"/>
    <w:rsid w:val="000527FF"/>
    <w:rsid w:val="000E45E4"/>
    <w:rsid w:val="00106812"/>
    <w:rsid w:val="00111C6C"/>
    <w:rsid w:val="001228FE"/>
    <w:rsid w:val="00126AA4"/>
    <w:rsid w:val="00132919"/>
    <w:rsid w:val="00175360"/>
    <w:rsid w:val="001B1979"/>
    <w:rsid w:val="001B2851"/>
    <w:rsid w:val="001F4323"/>
    <w:rsid w:val="002142BA"/>
    <w:rsid w:val="00236379"/>
    <w:rsid w:val="00241B85"/>
    <w:rsid w:val="00324643"/>
    <w:rsid w:val="00341B45"/>
    <w:rsid w:val="00347E05"/>
    <w:rsid w:val="00377DAA"/>
    <w:rsid w:val="00397308"/>
    <w:rsid w:val="003D5D44"/>
    <w:rsid w:val="003E04E6"/>
    <w:rsid w:val="003F0669"/>
    <w:rsid w:val="004118B4"/>
    <w:rsid w:val="004174AD"/>
    <w:rsid w:val="004332A3"/>
    <w:rsid w:val="00470632"/>
    <w:rsid w:val="0048026D"/>
    <w:rsid w:val="004B27FE"/>
    <w:rsid w:val="004B5829"/>
    <w:rsid w:val="004D4FF0"/>
    <w:rsid w:val="00505385"/>
    <w:rsid w:val="00556145"/>
    <w:rsid w:val="00586D93"/>
    <w:rsid w:val="00595D61"/>
    <w:rsid w:val="005A5545"/>
    <w:rsid w:val="005B0348"/>
    <w:rsid w:val="005C552F"/>
    <w:rsid w:val="005F5AF1"/>
    <w:rsid w:val="00600428"/>
    <w:rsid w:val="0060367C"/>
    <w:rsid w:val="0067675F"/>
    <w:rsid w:val="00691B5C"/>
    <w:rsid w:val="006B2074"/>
    <w:rsid w:val="006B6460"/>
    <w:rsid w:val="006E151D"/>
    <w:rsid w:val="007015AA"/>
    <w:rsid w:val="007166D1"/>
    <w:rsid w:val="0072011A"/>
    <w:rsid w:val="0072170C"/>
    <w:rsid w:val="007364E8"/>
    <w:rsid w:val="00755464"/>
    <w:rsid w:val="007829A4"/>
    <w:rsid w:val="00804C41"/>
    <w:rsid w:val="00824510"/>
    <w:rsid w:val="00836F8F"/>
    <w:rsid w:val="00852D95"/>
    <w:rsid w:val="00853F99"/>
    <w:rsid w:val="008767A1"/>
    <w:rsid w:val="008C2CDB"/>
    <w:rsid w:val="009647E6"/>
    <w:rsid w:val="00964C0A"/>
    <w:rsid w:val="0098598C"/>
    <w:rsid w:val="009B6514"/>
    <w:rsid w:val="009B7093"/>
    <w:rsid w:val="009D3DDC"/>
    <w:rsid w:val="009F2BAC"/>
    <w:rsid w:val="00A10BB1"/>
    <w:rsid w:val="00A35533"/>
    <w:rsid w:val="00A66D67"/>
    <w:rsid w:val="00A77B3E"/>
    <w:rsid w:val="00A83EAA"/>
    <w:rsid w:val="00A9413E"/>
    <w:rsid w:val="00A975DC"/>
    <w:rsid w:val="00AA21DF"/>
    <w:rsid w:val="00AD3422"/>
    <w:rsid w:val="00AE769F"/>
    <w:rsid w:val="00B0073F"/>
    <w:rsid w:val="00B22F4B"/>
    <w:rsid w:val="00B34A6C"/>
    <w:rsid w:val="00B440B4"/>
    <w:rsid w:val="00B73566"/>
    <w:rsid w:val="00BD70D4"/>
    <w:rsid w:val="00BE6303"/>
    <w:rsid w:val="00C221C0"/>
    <w:rsid w:val="00C221E6"/>
    <w:rsid w:val="00C36A1F"/>
    <w:rsid w:val="00C42645"/>
    <w:rsid w:val="00C5225A"/>
    <w:rsid w:val="00C709FF"/>
    <w:rsid w:val="00C8554C"/>
    <w:rsid w:val="00C921D6"/>
    <w:rsid w:val="00CA2A55"/>
    <w:rsid w:val="00CC02EC"/>
    <w:rsid w:val="00CC169F"/>
    <w:rsid w:val="00CD7147"/>
    <w:rsid w:val="00CF0BA1"/>
    <w:rsid w:val="00CF38DE"/>
    <w:rsid w:val="00CF76EC"/>
    <w:rsid w:val="00D05223"/>
    <w:rsid w:val="00D144E4"/>
    <w:rsid w:val="00D4324F"/>
    <w:rsid w:val="00D66725"/>
    <w:rsid w:val="00D84EF9"/>
    <w:rsid w:val="00DE1361"/>
    <w:rsid w:val="00E06BF8"/>
    <w:rsid w:val="00E13CEF"/>
    <w:rsid w:val="00E44819"/>
    <w:rsid w:val="00E612ED"/>
    <w:rsid w:val="00E64611"/>
    <w:rsid w:val="00E92B81"/>
    <w:rsid w:val="00EA4F21"/>
    <w:rsid w:val="00EB4636"/>
    <w:rsid w:val="00EE7DD8"/>
    <w:rsid w:val="00F01C2C"/>
    <w:rsid w:val="00F02889"/>
    <w:rsid w:val="00F2174C"/>
    <w:rsid w:val="00F94BA9"/>
    <w:rsid w:val="00F95C3F"/>
    <w:rsid w:val="00FA43AA"/>
    <w:rsid w:val="00FC38ED"/>
    <w:rsid w:val="00FC3A35"/>
    <w:rsid w:val="00FC51EA"/>
    <w:rsid w:val="00FE3D37"/>
    <w:rsid w:val="00FF2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97074"/>
  <w15:docId w15:val="{80135BC5-0AAF-42B1-AB93-2CB49288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174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2174C"/>
    <w:rPr>
      <w:sz w:val="18"/>
      <w:szCs w:val="18"/>
    </w:rPr>
  </w:style>
  <w:style w:type="paragraph" w:styleId="Footer">
    <w:name w:val="footer"/>
    <w:basedOn w:val="Normal"/>
    <w:link w:val="FooterChar"/>
    <w:uiPriority w:val="99"/>
    <w:unhideWhenUsed/>
    <w:rsid w:val="00F2174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2174C"/>
    <w:rPr>
      <w:sz w:val="18"/>
      <w:szCs w:val="18"/>
    </w:rPr>
  </w:style>
  <w:style w:type="character" w:styleId="Hyperlink">
    <w:name w:val="Hyperlink"/>
    <w:basedOn w:val="DefaultParagraphFont"/>
    <w:unhideWhenUsed/>
    <w:rsid w:val="00C709FF"/>
    <w:rPr>
      <w:color w:val="0000FF" w:themeColor="hyperlink"/>
      <w:u w:val="single"/>
    </w:rPr>
  </w:style>
  <w:style w:type="character" w:styleId="CommentReference">
    <w:name w:val="annotation reference"/>
    <w:basedOn w:val="DefaultParagraphFont"/>
    <w:semiHidden/>
    <w:unhideWhenUsed/>
    <w:rsid w:val="00A35533"/>
    <w:rPr>
      <w:sz w:val="21"/>
      <w:szCs w:val="21"/>
    </w:rPr>
  </w:style>
  <w:style w:type="paragraph" w:styleId="CommentText">
    <w:name w:val="annotation text"/>
    <w:basedOn w:val="Normal"/>
    <w:link w:val="CommentTextChar"/>
    <w:semiHidden/>
    <w:unhideWhenUsed/>
    <w:rsid w:val="00A35533"/>
  </w:style>
  <w:style w:type="character" w:customStyle="1" w:styleId="CommentTextChar">
    <w:name w:val="Comment Text Char"/>
    <w:basedOn w:val="DefaultParagraphFont"/>
    <w:link w:val="CommentText"/>
    <w:semiHidden/>
    <w:rsid w:val="00A35533"/>
    <w:rPr>
      <w:sz w:val="24"/>
      <w:szCs w:val="24"/>
    </w:rPr>
  </w:style>
  <w:style w:type="paragraph" w:styleId="CommentSubject">
    <w:name w:val="annotation subject"/>
    <w:basedOn w:val="CommentText"/>
    <w:next w:val="CommentText"/>
    <w:link w:val="CommentSubjectChar"/>
    <w:semiHidden/>
    <w:unhideWhenUsed/>
    <w:rsid w:val="00A35533"/>
    <w:rPr>
      <w:b/>
      <w:bCs/>
    </w:rPr>
  </w:style>
  <w:style w:type="character" w:customStyle="1" w:styleId="CommentSubjectChar">
    <w:name w:val="Comment Subject Char"/>
    <w:basedOn w:val="CommentTextChar"/>
    <w:link w:val="CommentSubject"/>
    <w:semiHidden/>
    <w:rsid w:val="00A35533"/>
    <w:rPr>
      <w:b/>
      <w:bCs/>
      <w:sz w:val="24"/>
      <w:szCs w:val="24"/>
    </w:rPr>
  </w:style>
  <w:style w:type="paragraph" w:styleId="BalloonText">
    <w:name w:val="Balloon Text"/>
    <w:basedOn w:val="Normal"/>
    <w:link w:val="BalloonTextChar"/>
    <w:semiHidden/>
    <w:unhideWhenUsed/>
    <w:rsid w:val="00A35533"/>
    <w:rPr>
      <w:sz w:val="18"/>
      <w:szCs w:val="18"/>
    </w:rPr>
  </w:style>
  <w:style w:type="character" w:customStyle="1" w:styleId="BalloonTextChar">
    <w:name w:val="Balloon Text Char"/>
    <w:basedOn w:val="DefaultParagraphFont"/>
    <w:link w:val="BalloonText"/>
    <w:semiHidden/>
    <w:rsid w:val="00A35533"/>
    <w:rPr>
      <w:sz w:val="18"/>
      <w:szCs w:val="18"/>
    </w:rPr>
  </w:style>
  <w:style w:type="table" w:styleId="TableGrid">
    <w:name w:val="Table Grid"/>
    <w:basedOn w:val="TableNormal"/>
    <w:uiPriority w:val="39"/>
    <w:rsid w:val="00FC51EA"/>
    <w:rPr>
      <w:rFonts w:ascii="Calibri" w:eastAsia="Calibri" w:hAnsi="Calibri"/>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E15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75187">
      <w:bodyDiv w:val="1"/>
      <w:marLeft w:val="0"/>
      <w:marRight w:val="0"/>
      <w:marTop w:val="0"/>
      <w:marBottom w:val="0"/>
      <w:divBdr>
        <w:top w:val="none" w:sz="0" w:space="0" w:color="auto"/>
        <w:left w:val="none" w:sz="0" w:space="0" w:color="auto"/>
        <w:bottom w:val="none" w:sz="0" w:space="0" w:color="auto"/>
        <w:right w:val="none" w:sz="0" w:space="0" w:color="auto"/>
      </w:divBdr>
    </w:div>
    <w:div w:id="1488782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383E6-D320-428A-846C-063C25E01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9621</Words>
  <Characters>54846</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Donna Fox</cp:lastModifiedBy>
  <cp:revision>2</cp:revision>
  <dcterms:created xsi:type="dcterms:W3CDTF">2021-09-09T02:17:00Z</dcterms:created>
  <dcterms:modified xsi:type="dcterms:W3CDTF">2021-09-09T02:17:00Z</dcterms:modified>
</cp:coreProperties>
</file>