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EFF24"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Name of Journal: </w:t>
      </w:r>
      <w:r w:rsidRPr="004A4DCC">
        <w:rPr>
          <w:rFonts w:ascii="Book Antiqua" w:eastAsia="Book Antiqua" w:hAnsi="Book Antiqua" w:cs="Book Antiqua"/>
          <w:i/>
          <w:color w:val="000000"/>
        </w:rPr>
        <w:t>World Journal of Clinical Cases</w:t>
      </w:r>
    </w:p>
    <w:p w14:paraId="79FEE72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Manuscript NO: </w:t>
      </w:r>
      <w:r w:rsidRPr="004A4DCC">
        <w:rPr>
          <w:rFonts w:ascii="Book Antiqua" w:eastAsia="Book Antiqua" w:hAnsi="Book Antiqua" w:cs="Book Antiqua"/>
          <w:color w:val="000000"/>
        </w:rPr>
        <w:t>67264</w:t>
      </w:r>
    </w:p>
    <w:p w14:paraId="42F6FCFE"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Manuscript Type: </w:t>
      </w:r>
      <w:r w:rsidRPr="004A4DCC">
        <w:rPr>
          <w:rFonts w:ascii="Book Antiqua" w:eastAsia="Book Antiqua" w:hAnsi="Book Antiqua" w:cs="Book Antiqua"/>
          <w:color w:val="000000"/>
        </w:rPr>
        <w:t>CASE REPORT</w:t>
      </w:r>
    </w:p>
    <w:p w14:paraId="185461BC" w14:textId="77777777" w:rsidR="00A77B3E" w:rsidRPr="004A4DCC" w:rsidRDefault="00A77B3E" w:rsidP="004A4DCC">
      <w:pPr>
        <w:spacing w:line="360" w:lineRule="auto"/>
        <w:jc w:val="both"/>
        <w:rPr>
          <w:rFonts w:ascii="Book Antiqua" w:hAnsi="Book Antiqua"/>
        </w:rPr>
      </w:pPr>
    </w:p>
    <w:p w14:paraId="78362B61"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Madelung’s disease with alcoholic liver disease and acute kidney injury: </w:t>
      </w:r>
      <w:r w:rsidR="00734ED4" w:rsidRPr="004A4DCC">
        <w:rPr>
          <w:rFonts w:ascii="Book Antiqua" w:hAnsi="Book Antiqua" w:cs="Book Antiqua"/>
          <w:b/>
          <w:bCs/>
          <w:color w:val="000000"/>
          <w:lang w:eastAsia="zh-CN"/>
        </w:rPr>
        <w:t>A c</w:t>
      </w:r>
      <w:r w:rsidRPr="004A4DCC">
        <w:rPr>
          <w:rFonts w:ascii="Book Antiqua" w:eastAsia="Book Antiqua" w:hAnsi="Book Antiqua" w:cs="Book Antiqua"/>
          <w:b/>
          <w:bCs/>
          <w:color w:val="000000"/>
        </w:rPr>
        <w:t>ase report</w:t>
      </w:r>
    </w:p>
    <w:p w14:paraId="512B3062" w14:textId="77777777" w:rsidR="00A77B3E" w:rsidRPr="004A4DCC" w:rsidRDefault="00A77B3E" w:rsidP="004A4DCC">
      <w:pPr>
        <w:spacing w:line="360" w:lineRule="auto"/>
        <w:jc w:val="both"/>
        <w:rPr>
          <w:rFonts w:ascii="Book Antiqua" w:hAnsi="Book Antiqua"/>
        </w:rPr>
      </w:pPr>
    </w:p>
    <w:p w14:paraId="00EBFB18" w14:textId="77777777" w:rsidR="00A77B3E" w:rsidRPr="004A4DCC" w:rsidRDefault="00D30A81" w:rsidP="004A4DCC">
      <w:pPr>
        <w:spacing w:line="360" w:lineRule="auto"/>
        <w:jc w:val="both"/>
        <w:rPr>
          <w:rFonts w:ascii="Book Antiqua" w:hAnsi="Book Antiqua"/>
        </w:rPr>
      </w:pPr>
      <w:r w:rsidRPr="004A4DCC">
        <w:rPr>
          <w:rFonts w:ascii="Book Antiqua" w:eastAsia="宋体" w:hAnsi="Book Antiqua"/>
          <w:color w:val="000000" w:themeColor="text1"/>
        </w:rPr>
        <w:t xml:space="preserve">Wu L </w:t>
      </w:r>
      <w:r w:rsidRPr="004A4DCC">
        <w:rPr>
          <w:rFonts w:ascii="Book Antiqua" w:eastAsia="宋体" w:hAnsi="Book Antiqua"/>
          <w:i/>
          <w:iCs/>
          <w:color w:val="000000" w:themeColor="text1"/>
        </w:rPr>
        <w:t>et al</w:t>
      </w:r>
      <w:r w:rsidRPr="004A4DCC">
        <w:rPr>
          <w:rFonts w:ascii="Book Antiqua" w:eastAsia="宋体" w:hAnsi="Book Antiqua"/>
          <w:color w:val="000000" w:themeColor="text1"/>
        </w:rPr>
        <w:t>.</w:t>
      </w:r>
      <w:r w:rsidRPr="004A4DCC">
        <w:rPr>
          <w:rFonts w:ascii="Book Antiqua" w:eastAsia="宋体" w:hAnsi="Book Antiqua"/>
          <w:color w:val="000000" w:themeColor="text1"/>
          <w:lang w:eastAsia="zh-CN"/>
        </w:rPr>
        <w:t xml:space="preserve"> </w:t>
      </w:r>
      <w:r w:rsidR="00CD5CD0" w:rsidRPr="004A4DCC">
        <w:rPr>
          <w:rFonts w:ascii="Book Antiqua" w:eastAsia="Book Antiqua" w:hAnsi="Book Antiqua" w:cs="Book Antiqua"/>
          <w:color w:val="000000"/>
        </w:rPr>
        <w:t>MD with ALD and AKI</w:t>
      </w:r>
    </w:p>
    <w:p w14:paraId="780C72E0" w14:textId="77777777" w:rsidR="00A77B3E" w:rsidRPr="004A4DCC" w:rsidRDefault="00A77B3E" w:rsidP="004A4DCC">
      <w:pPr>
        <w:spacing w:line="360" w:lineRule="auto"/>
        <w:jc w:val="both"/>
        <w:rPr>
          <w:rFonts w:ascii="Book Antiqua" w:hAnsi="Book Antiqua"/>
        </w:rPr>
      </w:pPr>
    </w:p>
    <w:p w14:paraId="109FED3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Ling Wu, Ting Jiang, Yan Zhang, An-Qi Tang, Li-Hua Wu, Yu Liu, Ming-Quan Li, Liang-Bin Zhao</w:t>
      </w:r>
    </w:p>
    <w:p w14:paraId="625B52E1" w14:textId="77777777" w:rsidR="00A77B3E" w:rsidRPr="004A4DCC" w:rsidRDefault="00A77B3E" w:rsidP="004A4DCC">
      <w:pPr>
        <w:spacing w:line="360" w:lineRule="auto"/>
        <w:jc w:val="both"/>
        <w:rPr>
          <w:rFonts w:ascii="Book Antiqua" w:hAnsi="Book Antiqua"/>
        </w:rPr>
      </w:pPr>
    </w:p>
    <w:p w14:paraId="64877906"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Ling Wu, Ting Jiang, An-Qi Tang, Li-Hua Wu, Yu Liu, Ming-Quan Li, Liang-Bin Zhao, </w:t>
      </w:r>
      <w:r w:rsidRPr="004A4DCC">
        <w:rPr>
          <w:rFonts w:ascii="Book Antiqua" w:eastAsia="Book Antiqua" w:hAnsi="Book Antiqua" w:cs="Book Antiqua"/>
          <w:color w:val="000000"/>
        </w:rPr>
        <w:t>Department of Nephrology, Hospital of Chengdu University of Traditional Chinese Medicine, Chengdu 610072, Sichuan Province, China</w:t>
      </w:r>
    </w:p>
    <w:p w14:paraId="3C3ABB9D" w14:textId="77777777" w:rsidR="00A77B3E" w:rsidRPr="004A4DCC" w:rsidRDefault="00A77B3E" w:rsidP="004A4DCC">
      <w:pPr>
        <w:spacing w:line="360" w:lineRule="auto"/>
        <w:jc w:val="both"/>
        <w:rPr>
          <w:rFonts w:ascii="Book Antiqua" w:hAnsi="Book Antiqua"/>
        </w:rPr>
      </w:pPr>
    </w:p>
    <w:p w14:paraId="343C471C"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Yan Zhang, </w:t>
      </w:r>
      <w:r w:rsidRPr="004A4DCC">
        <w:rPr>
          <w:rFonts w:ascii="Book Antiqua" w:eastAsia="Book Antiqua" w:hAnsi="Book Antiqua" w:cs="Book Antiqua"/>
          <w:color w:val="000000"/>
        </w:rPr>
        <w:t>Department of Ultrasound, Hospital of Chengdu University of Traditional Chinese Medicine, Chengdu 610072, Sichuan Province, China</w:t>
      </w:r>
    </w:p>
    <w:p w14:paraId="0780C52F" w14:textId="77777777" w:rsidR="00A77B3E" w:rsidRPr="004A4DCC" w:rsidRDefault="00A77B3E" w:rsidP="004A4DCC">
      <w:pPr>
        <w:spacing w:line="360" w:lineRule="auto"/>
        <w:jc w:val="both"/>
        <w:rPr>
          <w:rFonts w:ascii="Book Antiqua" w:hAnsi="Book Antiqua"/>
        </w:rPr>
      </w:pPr>
    </w:p>
    <w:p w14:paraId="72193E8A"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Author contributions: </w:t>
      </w:r>
      <w:r w:rsidR="00B73DCB">
        <w:rPr>
          <w:rFonts w:ascii="Book Antiqua" w:eastAsia="Book Antiqua" w:hAnsi="Book Antiqua" w:cs="Book Antiqua"/>
          <w:color w:val="000000"/>
        </w:rPr>
        <w:t>Wu L, Jiang T, and Zhao L</w:t>
      </w:r>
      <w:r w:rsidRPr="004A4DCC">
        <w:rPr>
          <w:rFonts w:ascii="Book Antiqua" w:eastAsia="Book Antiqua" w:hAnsi="Book Antiqua" w:cs="Book Antiqua"/>
          <w:color w:val="000000"/>
        </w:rPr>
        <w:t xml:space="preserve">B contributed equally to this work and wrote the </w:t>
      </w:r>
      <w:r w:rsidR="00B73DCB">
        <w:rPr>
          <w:rFonts w:ascii="Book Antiqua" w:eastAsia="Book Antiqua" w:hAnsi="Book Antiqua" w:cs="Book Antiqua"/>
          <w:color w:val="000000"/>
        </w:rPr>
        <w:t>draft; Jiang T, Zhang Y, Tang A</w:t>
      </w:r>
      <w:r w:rsidRPr="004A4DCC">
        <w:rPr>
          <w:rFonts w:ascii="Book Antiqua" w:eastAsia="Book Antiqua" w:hAnsi="Book Antiqua" w:cs="Book Antiqua"/>
          <w:color w:val="000000"/>
        </w:rPr>
        <w:t>Q, and Liu Y collecte</w:t>
      </w:r>
      <w:r w:rsidR="00B73DCB">
        <w:rPr>
          <w:rFonts w:ascii="Book Antiqua" w:eastAsia="Book Antiqua" w:hAnsi="Book Antiqua" w:cs="Book Antiqua"/>
          <w:color w:val="000000"/>
        </w:rPr>
        <w:t>d the literature; Wu L and Wu L</w:t>
      </w:r>
      <w:r w:rsidRPr="004A4DCC">
        <w:rPr>
          <w:rFonts w:ascii="Book Antiqua" w:eastAsia="Book Antiqua" w:hAnsi="Book Antiqua" w:cs="Book Antiqua"/>
          <w:color w:val="000000"/>
        </w:rPr>
        <w:t>H conceptualized the article and</w:t>
      </w:r>
      <w:r w:rsidR="00B73DCB">
        <w:rPr>
          <w:rFonts w:ascii="Book Antiqua" w:eastAsia="Book Antiqua" w:hAnsi="Book Antiqua" w:cs="Book Antiqua"/>
          <w:color w:val="000000"/>
        </w:rPr>
        <w:t xml:space="preserve"> revised the manuscript; Zhao LB and Li M</w:t>
      </w:r>
      <w:r w:rsidRPr="004A4DCC">
        <w:rPr>
          <w:rFonts w:ascii="Book Antiqua" w:eastAsia="Book Antiqua" w:hAnsi="Book Antiqua" w:cs="Book Antiqua"/>
          <w:color w:val="000000"/>
        </w:rPr>
        <w:t xml:space="preserve">Q were responsible for the revision of the manuscript for important intellectual content; </w:t>
      </w:r>
      <w:r w:rsidR="00B73DCB">
        <w:rPr>
          <w:rFonts w:ascii="Book Antiqua" w:hAnsi="Book Antiqua" w:cs="Book Antiqua" w:hint="eastAsia"/>
          <w:color w:val="000000"/>
          <w:lang w:eastAsia="zh-CN"/>
        </w:rPr>
        <w:t>a</w:t>
      </w:r>
      <w:r w:rsidRPr="004A4DCC">
        <w:rPr>
          <w:rFonts w:ascii="Book Antiqua" w:eastAsia="Book Antiqua" w:hAnsi="Book Antiqua" w:cs="Book Antiqua"/>
          <w:color w:val="000000"/>
        </w:rPr>
        <w:t>ll authors have read and approved the final manuscript.</w:t>
      </w:r>
    </w:p>
    <w:p w14:paraId="4D812340" w14:textId="77777777" w:rsidR="00A77B3E" w:rsidRPr="004A4DCC" w:rsidRDefault="00A77B3E" w:rsidP="004A4DCC">
      <w:pPr>
        <w:spacing w:line="360" w:lineRule="auto"/>
        <w:jc w:val="both"/>
        <w:rPr>
          <w:rFonts w:ascii="Book Antiqua" w:hAnsi="Book Antiqua"/>
        </w:rPr>
      </w:pPr>
    </w:p>
    <w:p w14:paraId="6E32367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Supported by </w:t>
      </w:r>
      <w:r w:rsidRPr="004A4DCC">
        <w:rPr>
          <w:rFonts w:ascii="Book Antiqua" w:eastAsia="Book Antiqua" w:hAnsi="Book Antiqua" w:cs="Book Antiqua"/>
          <w:color w:val="000000"/>
        </w:rPr>
        <w:t>the National Natural Science Foundation of China</w:t>
      </w:r>
      <w:r w:rsidR="00B73DCB">
        <w:rPr>
          <w:rFonts w:ascii="Book Antiqua" w:hAnsi="Book Antiqua" w:cs="Book Antiqua" w:hint="eastAsia"/>
          <w:color w:val="000000"/>
          <w:lang w:eastAsia="zh-CN"/>
        </w:rPr>
        <w:t>,</w:t>
      </w:r>
      <w:r w:rsidRPr="004A4DCC">
        <w:rPr>
          <w:rFonts w:ascii="Book Antiqua" w:eastAsia="Book Antiqua" w:hAnsi="Book Antiqua" w:cs="Book Antiqua"/>
          <w:color w:val="000000"/>
        </w:rPr>
        <w:t xml:space="preserve"> No. 81973831</w:t>
      </w:r>
      <w:r w:rsidR="00B73DCB">
        <w:rPr>
          <w:rFonts w:ascii="Book Antiqua" w:hAnsi="Book Antiqua" w:cs="Book Antiqua" w:hint="eastAsia"/>
          <w:color w:val="000000"/>
          <w:lang w:eastAsia="zh-CN"/>
        </w:rPr>
        <w:t>;</w:t>
      </w:r>
      <w:r w:rsidRPr="004A4DCC">
        <w:rPr>
          <w:rFonts w:ascii="Book Antiqua" w:eastAsia="Book Antiqua" w:hAnsi="Book Antiqua" w:cs="Book Antiqua"/>
          <w:color w:val="000000"/>
        </w:rPr>
        <w:t xml:space="preserve"> and </w:t>
      </w:r>
      <w:r w:rsidR="00B73DCB">
        <w:rPr>
          <w:rFonts w:ascii="Book Antiqua" w:hAnsi="Book Antiqua" w:cs="Book Antiqua" w:hint="eastAsia"/>
          <w:color w:val="000000"/>
          <w:lang w:eastAsia="zh-CN"/>
        </w:rPr>
        <w:t xml:space="preserve">the </w:t>
      </w:r>
      <w:r w:rsidRPr="004A4DCC">
        <w:rPr>
          <w:rFonts w:ascii="Book Antiqua" w:eastAsia="Book Antiqua" w:hAnsi="Book Antiqua" w:cs="Book Antiqua"/>
          <w:color w:val="000000"/>
        </w:rPr>
        <w:t xml:space="preserve">Sichuan Provincial Department of Finance, Sichuan Provincial Department of Labor and Social Security (2020) No. 201 Traditional Chinese Medicine Inheritance and Innovation Ten Thousands of Talents Project-Ye </w:t>
      </w:r>
      <w:proofErr w:type="spellStart"/>
      <w:r w:rsidRPr="004A4DCC">
        <w:rPr>
          <w:rFonts w:ascii="Book Antiqua" w:eastAsia="Book Antiqua" w:hAnsi="Book Antiqua" w:cs="Book Antiqua"/>
          <w:color w:val="000000"/>
        </w:rPr>
        <w:t>Chuanhui</w:t>
      </w:r>
      <w:proofErr w:type="spellEnd"/>
      <w:r w:rsidRPr="004A4DCC">
        <w:rPr>
          <w:rFonts w:ascii="Book Antiqua" w:eastAsia="Book Antiqua" w:hAnsi="Book Antiqua" w:cs="Book Antiqua"/>
          <w:color w:val="000000"/>
        </w:rPr>
        <w:t xml:space="preserve"> Studio.</w:t>
      </w:r>
    </w:p>
    <w:p w14:paraId="1760B333" w14:textId="77777777" w:rsidR="00A77B3E" w:rsidRPr="004A4DCC" w:rsidRDefault="00A77B3E" w:rsidP="004A4DCC">
      <w:pPr>
        <w:spacing w:line="360" w:lineRule="auto"/>
        <w:jc w:val="both"/>
        <w:rPr>
          <w:rFonts w:ascii="Book Antiqua" w:hAnsi="Book Antiqua"/>
        </w:rPr>
      </w:pPr>
    </w:p>
    <w:p w14:paraId="73C76D16"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Corresponding author: Liang-Bin Zhao, MM, Attending Doctor, </w:t>
      </w:r>
      <w:r w:rsidRPr="004A4DCC">
        <w:rPr>
          <w:rFonts w:ascii="Book Antiqua" w:eastAsia="Book Antiqua" w:hAnsi="Book Antiqua" w:cs="Book Antiqua"/>
          <w:color w:val="000000"/>
        </w:rPr>
        <w:t xml:space="preserve">Department of Nephrology, Hospital of Chengdu University of Traditional Chinese Medicine, </w:t>
      </w:r>
      <w:r w:rsidR="00B73DCB">
        <w:rPr>
          <w:rFonts w:ascii="Book Antiqua" w:eastAsia="Book Antiqua" w:hAnsi="Book Antiqua" w:cs="Book Antiqua"/>
          <w:color w:val="000000"/>
        </w:rPr>
        <w:t xml:space="preserve">No. 39 </w:t>
      </w:r>
      <w:proofErr w:type="spellStart"/>
      <w:r w:rsidR="00B73DCB">
        <w:rPr>
          <w:rFonts w:ascii="Book Antiqua" w:eastAsia="Book Antiqua" w:hAnsi="Book Antiqua" w:cs="Book Antiqua"/>
          <w:color w:val="000000"/>
        </w:rPr>
        <w:t>Shier</w:t>
      </w:r>
      <w:r w:rsidRPr="004A4DCC">
        <w:rPr>
          <w:rFonts w:ascii="Book Antiqua" w:eastAsia="Book Antiqua" w:hAnsi="Book Antiqua" w:cs="Book Antiqua"/>
          <w:color w:val="000000"/>
        </w:rPr>
        <w:t>qiao</w:t>
      </w:r>
      <w:proofErr w:type="spellEnd"/>
      <w:r w:rsidRPr="004A4DCC">
        <w:rPr>
          <w:rFonts w:ascii="Book Antiqua" w:eastAsia="Book Antiqua" w:hAnsi="Book Antiqua" w:cs="Book Antiqua"/>
          <w:color w:val="000000"/>
        </w:rPr>
        <w:t xml:space="preserve"> Road, Chengdu 610072, Sichuan Province, China. zlb31928856@163.com</w:t>
      </w:r>
    </w:p>
    <w:p w14:paraId="44B0E2B9" w14:textId="77777777" w:rsidR="00A77B3E" w:rsidRPr="004A4DCC" w:rsidRDefault="00A77B3E" w:rsidP="004A4DCC">
      <w:pPr>
        <w:spacing w:line="360" w:lineRule="auto"/>
        <w:jc w:val="both"/>
        <w:rPr>
          <w:rFonts w:ascii="Book Antiqua" w:hAnsi="Book Antiqua"/>
        </w:rPr>
      </w:pPr>
    </w:p>
    <w:p w14:paraId="50F6A541"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Received: </w:t>
      </w:r>
      <w:r w:rsidRPr="004A4DCC">
        <w:rPr>
          <w:rFonts w:ascii="Book Antiqua" w:eastAsia="Book Antiqua" w:hAnsi="Book Antiqua" w:cs="Book Antiqua"/>
          <w:color w:val="000000"/>
        </w:rPr>
        <w:t>April 23, 2021</w:t>
      </w:r>
    </w:p>
    <w:p w14:paraId="212E847C" w14:textId="77777777" w:rsidR="00A77B3E" w:rsidRPr="004A4DCC" w:rsidRDefault="00CD5CD0" w:rsidP="004A4DCC">
      <w:pPr>
        <w:spacing w:line="360" w:lineRule="auto"/>
        <w:jc w:val="both"/>
        <w:rPr>
          <w:rFonts w:ascii="Book Antiqua" w:hAnsi="Book Antiqua"/>
          <w:lang w:eastAsia="zh-CN"/>
        </w:rPr>
      </w:pPr>
      <w:r w:rsidRPr="004A4DCC">
        <w:rPr>
          <w:rFonts w:ascii="Book Antiqua" w:eastAsia="Book Antiqua" w:hAnsi="Book Antiqua" w:cs="Book Antiqua"/>
          <w:b/>
          <w:bCs/>
          <w:color w:val="000000"/>
        </w:rPr>
        <w:t xml:space="preserve">Revised: </w:t>
      </w:r>
      <w:r w:rsidR="00CF52C4" w:rsidRPr="004A4DCC">
        <w:rPr>
          <w:rFonts w:ascii="Book Antiqua" w:hAnsi="Book Antiqua" w:cs="Book Antiqua"/>
          <w:bCs/>
          <w:color w:val="000000"/>
          <w:lang w:eastAsia="zh-CN"/>
        </w:rPr>
        <w:t>June 17, 2021</w:t>
      </w:r>
    </w:p>
    <w:p w14:paraId="109D42AC" w14:textId="63AE3E22"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Accepted: </w:t>
      </w:r>
      <w:r w:rsidR="00BB27B2" w:rsidRPr="00BB27B2">
        <w:rPr>
          <w:rFonts w:ascii="Book Antiqua" w:eastAsia="Book Antiqua" w:hAnsi="Book Antiqua" w:cs="Book Antiqua"/>
          <w:color w:val="000000"/>
        </w:rPr>
        <w:t>August 31, 2021</w:t>
      </w:r>
    </w:p>
    <w:p w14:paraId="7C1367BE"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Published online: </w:t>
      </w:r>
    </w:p>
    <w:p w14:paraId="0F7FEB1F" w14:textId="77777777" w:rsidR="00A77B3E" w:rsidRPr="004A4DCC" w:rsidRDefault="00A77B3E" w:rsidP="004A4DCC">
      <w:pPr>
        <w:spacing w:line="360" w:lineRule="auto"/>
        <w:jc w:val="both"/>
        <w:rPr>
          <w:rFonts w:ascii="Book Antiqua" w:hAnsi="Book Antiqua"/>
        </w:rPr>
        <w:sectPr w:rsidR="00A77B3E" w:rsidRPr="004A4DCC">
          <w:footerReference w:type="default" r:id="rId6"/>
          <w:pgSz w:w="12240" w:h="15840"/>
          <w:pgMar w:top="1440" w:right="1440" w:bottom="1440" w:left="1440" w:header="720" w:footer="720" w:gutter="0"/>
          <w:cols w:space="720"/>
          <w:docGrid w:linePitch="360"/>
        </w:sectPr>
      </w:pPr>
    </w:p>
    <w:p w14:paraId="396BCAE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Abstract</w:t>
      </w:r>
    </w:p>
    <w:p w14:paraId="77547E3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BACKGROUND</w:t>
      </w:r>
    </w:p>
    <w:p w14:paraId="7F7B3D46"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Madelung’s disease (MD) is a rare disorder of lipid metabolism, characterized by the growth of unencapsulated masses of adipose tissue symmetrically deposited around the neck, shoulders, or other sites around the body. Its pathological mechanism is not yet known. One of the most common comorbidities in MD patients is liver disease, especially chronic alcoholic liver disease (CALD); however, no reports exist of acute kidney injury (AKI) with MD.</w:t>
      </w:r>
    </w:p>
    <w:p w14:paraId="35EAAE47" w14:textId="77777777" w:rsidR="00A77B3E" w:rsidRPr="004A4DCC" w:rsidRDefault="00A77B3E" w:rsidP="004A4DCC">
      <w:pPr>
        <w:spacing w:line="360" w:lineRule="auto"/>
        <w:jc w:val="both"/>
        <w:rPr>
          <w:rFonts w:ascii="Book Antiqua" w:hAnsi="Book Antiqua"/>
        </w:rPr>
      </w:pPr>
    </w:p>
    <w:p w14:paraId="072C996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CASE SUMMARY</w:t>
      </w:r>
    </w:p>
    <w:p w14:paraId="55060CC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We report a 60-year-old man who presented with complaint of edema in the lower limbs that had persisted for 3 d. Physical examination showed subcutaneous masses around the neck, and history-taking revealed the masses to have been present for 2 years and long-term heavy drinking. Considering the clinical symptoms, along with various laboratory test results and imaging characteristics, a diagnosis was made of MD with acute exacerbation of CALD and AKI. The patient was treated with liver function protection and traditional Chinese medicine, without surgical intervention. He was advised to quit drinking. After 10 d, the edema had subsided, renal function indicators returned to normal, liver function significantly improved, and size of subcutaneous masses remained stable.</w:t>
      </w:r>
    </w:p>
    <w:p w14:paraId="64256B56" w14:textId="77777777" w:rsidR="00A77B3E" w:rsidRPr="004A4DCC" w:rsidRDefault="00A77B3E" w:rsidP="004A4DCC">
      <w:pPr>
        <w:spacing w:line="360" w:lineRule="auto"/>
        <w:jc w:val="both"/>
        <w:rPr>
          <w:rFonts w:ascii="Book Antiqua" w:hAnsi="Book Antiqua"/>
        </w:rPr>
      </w:pPr>
    </w:p>
    <w:p w14:paraId="0A93A6C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CONCLUSION</w:t>
      </w:r>
    </w:p>
    <w:p w14:paraId="5D72B0CE"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In MD, concomitant liver or kidney complications are possible and monitoring of liver and kidney functions can be beneficial.</w:t>
      </w:r>
    </w:p>
    <w:p w14:paraId="13F5C0BB" w14:textId="77777777" w:rsidR="00A77B3E" w:rsidRPr="004A4DCC" w:rsidRDefault="00A77B3E" w:rsidP="004A4DCC">
      <w:pPr>
        <w:spacing w:line="360" w:lineRule="auto"/>
        <w:jc w:val="both"/>
        <w:rPr>
          <w:rFonts w:ascii="Book Antiqua" w:hAnsi="Book Antiqua"/>
        </w:rPr>
      </w:pPr>
    </w:p>
    <w:p w14:paraId="55EF7D01"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Key Words: </w:t>
      </w:r>
      <w:r w:rsidRPr="004A4DCC">
        <w:rPr>
          <w:rFonts w:ascii="Book Antiqua" w:eastAsia="Book Antiqua" w:hAnsi="Book Antiqua" w:cs="Book Antiqua"/>
          <w:color w:val="000000"/>
        </w:rPr>
        <w:t>Madelung’s disease; Multiple symmetric lipomatosis; Drinking; Alcoholic liver disease; Acute kidney injury; Case report</w:t>
      </w:r>
    </w:p>
    <w:p w14:paraId="5F9B7C9B" w14:textId="77777777" w:rsidR="00A77B3E" w:rsidRPr="004A4DCC" w:rsidRDefault="00A77B3E" w:rsidP="004A4DCC">
      <w:pPr>
        <w:spacing w:line="360" w:lineRule="auto"/>
        <w:jc w:val="both"/>
        <w:rPr>
          <w:rFonts w:ascii="Book Antiqua" w:hAnsi="Book Antiqua"/>
        </w:rPr>
      </w:pPr>
    </w:p>
    <w:p w14:paraId="6B084011"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Wu L, Jiang T, Zhang Y, Tang AQ, Wu LH, Liu Y, Li MQ, Zhao LB. </w:t>
      </w:r>
      <w:r w:rsidR="004936E3" w:rsidRPr="004936E3">
        <w:rPr>
          <w:rFonts w:ascii="Book Antiqua" w:eastAsia="Book Antiqua" w:hAnsi="Book Antiqua" w:cs="Book Antiqua"/>
          <w:color w:val="000000"/>
        </w:rPr>
        <w:t>Madelung’s disease with alcoholic liver disease and acute kidney injury: A case report</w:t>
      </w:r>
      <w:r w:rsidRPr="004A4DCC">
        <w:rPr>
          <w:rFonts w:ascii="Book Antiqua" w:eastAsia="Book Antiqua" w:hAnsi="Book Antiqua" w:cs="Book Antiqua"/>
          <w:color w:val="000000"/>
        </w:rPr>
        <w:t xml:space="preserve">. </w:t>
      </w:r>
      <w:r w:rsidRPr="004A4DCC">
        <w:rPr>
          <w:rFonts w:ascii="Book Antiqua" w:eastAsia="Book Antiqua" w:hAnsi="Book Antiqua" w:cs="Book Antiqua"/>
          <w:i/>
          <w:iCs/>
          <w:color w:val="000000"/>
        </w:rPr>
        <w:t>World J Clin Cases</w:t>
      </w:r>
      <w:r w:rsidRPr="004A4DCC">
        <w:rPr>
          <w:rFonts w:ascii="Book Antiqua" w:eastAsia="Book Antiqua" w:hAnsi="Book Antiqua" w:cs="Book Antiqua"/>
          <w:color w:val="000000"/>
        </w:rPr>
        <w:t xml:space="preserve"> 2021; In press</w:t>
      </w:r>
    </w:p>
    <w:p w14:paraId="368EAC62" w14:textId="77777777" w:rsidR="00A77B3E" w:rsidRPr="004A4DCC" w:rsidRDefault="00A77B3E" w:rsidP="004A4DCC">
      <w:pPr>
        <w:spacing w:line="360" w:lineRule="auto"/>
        <w:jc w:val="both"/>
        <w:rPr>
          <w:rFonts w:ascii="Book Antiqua" w:hAnsi="Book Antiqua"/>
        </w:rPr>
      </w:pPr>
    </w:p>
    <w:p w14:paraId="1A780E23"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Core Tip: </w:t>
      </w:r>
      <w:r w:rsidRPr="004A4DCC">
        <w:rPr>
          <w:rFonts w:ascii="Book Antiqua" w:eastAsia="Book Antiqua" w:hAnsi="Book Antiqua" w:cs="Book Antiqua"/>
          <w:color w:val="000000"/>
        </w:rPr>
        <w:t>Madelung’s disease (MD) is a rare disorder of lipid metabolism, characterized by symmetrically deposited unencapsulated masses of adipose tissue. Liver disease is one of the most common comorbidities of MD, but no reports exist of comorbid kidney disease. Here, we report a male patient, 60 years of age, diagnosed as MD with acute exacerbation of chronic alcoholic liver disease and acute kidney injury. This case reminds us that in the diagnosis and treatment of MD, in addition to the known liver comorbidities, we also need to consider renal function in order to detect any concomitant kidney disease.</w:t>
      </w:r>
    </w:p>
    <w:p w14:paraId="0AC302B9" w14:textId="77777777" w:rsidR="00A77B3E" w:rsidRPr="004A4DCC" w:rsidRDefault="00A77B3E" w:rsidP="004A4DCC">
      <w:pPr>
        <w:spacing w:line="360" w:lineRule="auto"/>
        <w:jc w:val="both"/>
        <w:rPr>
          <w:rFonts w:ascii="Book Antiqua" w:hAnsi="Book Antiqua"/>
        </w:rPr>
      </w:pPr>
    </w:p>
    <w:p w14:paraId="764C3AE9" w14:textId="77777777" w:rsidR="00A77B3E" w:rsidRPr="004A4DCC" w:rsidRDefault="004A4DCC" w:rsidP="004A4DCC">
      <w:pPr>
        <w:spacing w:line="360" w:lineRule="auto"/>
        <w:jc w:val="both"/>
        <w:rPr>
          <w:rFonts w:ascii="Book Antiqua" w:hAnsi="Book Antiqua"/>
        </w:rPr>
      </w:pPr>
      <w:r>
        <w:rPr>
          <w:rFonts w:ascii="Book Antiqua" w:eastAsia="Book Antiqua" w:hAnsi="Book Antiqua" w:cs="Book Antiqua"/>
          <w:b/>
          <w:caps/>
          <w:color w:val="000000"/>
          <w:u w:val="single"/>
        </w:rPr>
        <w:br w:type="page"/>
      </w:r>
      <w:r w:rsidR="00CD5CD0" w:rsidRPr="004A4DCC">
        <w:rPr>
          <w:rFonts w:ascii="Book Antiqua" w:eastAsia="Book Antiqua" w:hAnsi="Book Antiqua" w:cs="Book Antiqua"/>
          <w:b/>
          <w:caps/>
          <w:color w:val="000000"/>
          <w:u w:val="single"/>
        </w:rPr>
        <w:t>INTRODUCTION</w:t>
      </w:r>
    </w:p>
    <w:p w14:paraId="657CF653"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Madelung’s disease (MD) </w:t>
      </w:r>
      <w:r w:rsidR="004936E3">
        <w:rPr>
          <w:rFonts w:ascii="Book Antiqua" w:eastAsia="Book Antiqua" w:hAnsi="Book Antiqua" w:cs="Book Antiqua"/>
          <w:color w:val="000000"/>
        </w:rPr>
        <w:t>-</w:t>
      </w:r>
      <w:r w:rsidRPr="004A4DCC">
        <w:rPr>
          <w:rFonts w:ascii="Book Antiqua" w:eastAsia="Book Antiqua" w:hAnsi="Book Antiqua" w:cs="Book Antiqua"/>
          <w:color w:val="000000"/>
        </w:rPr>
        <w:t xml:space="preserve"> a rare benign tumor of fat tissue, and also known by the names of multiple symmetric lipomatosis, benign symmetric lipomatosis and </w:t>
      </w:r>
      <w:proofErr w:type="spellStart"/>
      <w:r w:rsidRPr="004A4DCC">
        <w:rPr>
          <w:rFonts w:ascii="Book Antiqua" w:eastAsia="Book Antiqua" w:hAnsi="Book Antiqua" w:cs="Book Antiqua"/>
          <w:color w:val="000000"/>
        </w:rPr>
        <w:t>Launois-Bensaude</w:t>
      </w:r>
      <w:proofErr w:type="spellEnd"/>
      <w:r w:rsidRPr="004A4DCC">
        <w:rPr>
          <w:rFonts w:ascii="Book Antiqua" w:eastAsia="Book Antiqua" w:hAnsi="Book Antiqua" w:cs="Book Antiqua"/>
          <w:color w:val="000000"/>
        </w:rPr>
        <w:t xml:space="preserve"> syndrome </w:t>
      </w:r>
      <w:r w:rsidR="004936E3">
        <w:rPr>
          <w:rFonts w:ascii="Book Antiqua" w:eastAsia="Book Antiqua" w:hAnsi="Book Antiqua" w:cs="Book Antiqua"/>
          <w:color w:val="000000"/>
        </w:rPr>
        <w:t>-</w:t>
      </w:r>
      <w:r w:rsidRPr="004A4DCC">
        <w:rPr>
          <w:rFonts w:ascii="Book Antiqua" w:eastAsia="Book Antiqua" w:hAnsi="Book Antiqua" w:cs="Book Antiqua"/>
          <w:color w:val="000000"/>
        </w:rPr>
        <w:t xml:space="preserve"> was first reported by Brodie in 1846</w:t>
      </w:r>
      <w:r w:rsidRPr="004A4DCC">
        <w:rPr>
          <w:rFonts w:ascii="Book Antiqua" w:eastAsia="Book Antiqua" w:hAnsi="Book Antiqua" w:cs="Book Antiqua"/>
          <w:color w:val="000000"/>
          <w:vertAlign w:val="superscript"/>
        </w:rPr>
        <w:t>[1]</w:t>
      </w:r>
      <w:r w:rsidRPr="004A4DCC">
        <w:rPr>
          <w:rFonts w:ascii="Book Antiqua" w:eastAsia="Book Antiqua" w:hAnsi="Book Antiqua" w:cs="Book Antiqua"/>
          <w:color w:val="000000"/>
        </w:rPr>
        <w:t xml:space="preserve">. Since then, the MD cases reported show the characteristics of progressive symmetrical deposition of unencapsulated adipose tissue in the neck, upper back, shoulders, or other bodily areas. The causes of MD have not been completely investigated, but the rudimentary knowledge is that alcoholism is associated with its </w:t>
      </w:r>
      <w:proofErr w:type="gramStart"/>
      <w:r w:rsidRPr="004A4DCC">
        <w:rPr>
          <w:rFonts w:ascii="Book Antiqua" w:eastAsia="Book Antiqua" w:hAnsi="Book Antiqua" w:cs="Book Antiqua"/>
          <w:color w:val="000000"/>
        </w:rPr>
        <w:t>onset</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2]</w:t>
      </w:r>
      <w:r w:rsidRPr="004A4DCC">
        <w:rPr>
          <w:rFonts w:ascii="Book Antiqua" w:eastAsia="Book Antiqua" w:hAnsi="Book Antiqua" w:cs="Book Antiqua"/>
          <w:color w:val="000000"/>
        </w:rPr>
        <w:t>. Moreover, among the multiple comorbidities of MD that have been reported, chronic alcoholic liver disease (CALD) is one of the most common types, in line with the associated alcohol abuse, but there have been no reports of MD with acute kidney injur</w:t>
      </w:r>
      <w:r w:rsidRPr="004A4DCC">
        <w:rPr>
          <w:rFonts w:ascii="Book Antiqua" w:eastAsia="Book Antiqua" w:hAnsi="Book Antiqua" w:cs="Book Antiqua"/>
          <w:color w:val="000000"/>
          <w:u w:val="single" w:color="000000"/>
        </w:rPr>
        <w:t>y</w:t>
      </w:r>
      <w:r w:rsidRPr="004A4DCC">
        <w:rPr>
          <w:rFonts w:ascii="Book Antiqua" w:eastAsia="Book Antiqua" w:hAnsi="Book Antiqua" w:cs="Book Antiqua"/>
          <w:color w:val="000000"/>
        </w:rPr>
        <w:t xml:space="preserve"> (AKI). </w:t>
      </w:r>
    </w:p>
    <w:p w14:paraId="0602CDC2"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Herein, we report a MD patient with CALD and AKI, to share our clinical experience of the diagnosis and treatment of this disease. </w:t>
      </w:r>
    </w:p>
    <w:p w14:paraId="349C4BC4" w14:textId="77777777" w:rsidR="00A77B3E" w:rsidRPr="004A4DCC" w:rsidRDefault="00A77B3E" w:rsidP="004A4DCC">
      <w:pPr>
        <w:spacing w:line="360" w:lineRule="auto"/>
        <w:jc w:val="both"/>
        <w:rPr>
          <w:rFonts w:ascii="Book Antiqua" w:hAnsi="Book Antiqua"/>
        </w:rPr>
      </w:pPr>
    </w:p>
    <w:p w14:paraId="6B13723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CASE PRESENTATION</w:t>
      </w:r>
    </w:p>
    <w:p w14:paraId="6410D9C1"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Chief complaints</w:t>
      </w:r>
    </w:p>
    <w:p w14:paraId="757EA90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A 60-year-old man presented to the Department of Nephrology, complaining of severe edema in the lower limbs. </w:t>
      </w:r>
    </w:p>
    <w:p w14:paraId="1727BC01" w14:textId="77777777" w:rsidR="00A77B3E" w:rsidRPr="004A4DCC" w:rsidRDefault="00A77B3E" w:rsidP="004A4DCC">
      <w:pPr>
        <w:spacing w:line="360" w:lineRule="auto"/>
        <w:jc w:val="both"/>
        <w:rPr>
          <w:rFonts w:ascii="Book Antiqua" w:hAnsi="Book Antiqua"/>
        </w:rPr>
      </w:pPr>
    </w:p>
    <w:p w14:paraId="6A641E0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History of present illness</w:t>
      </w:r>
    </w:p>
    <w:p w14:paraId="1DE1883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The patient reported that his symptoms had started 3 d prior, accompanied by a decrease of 24</w:t>
      </w:r>
      <w:r w:rsidR="004936E3">
        <w:rPr>
          <w:rFonts w:ascii="Book Antiqua" w:hAnsi="Book Antiqua" w:cs="Book Antiqua" w:hint="eastAsia"/>
          <w:color w:val="000000"/>
          <w:lang w:eastAsia="zh-CN"/>
        </w:rPr>
        <w:t xml:space="preserve"> </w:t>
      </w:r>
      <w:r w:rsidRPr="004A4DCC">
        <w:rPr>
          <w:rFonts w:ascii="Book Antiqua" w:eastAsia="Book Antiqua" w:hAnsi="Book Antiqua" w:cs="Book Antiqua"/>
          <w:color w:val="000000"/>
        </w:rPr>
        <w:t>h urine output (estimated to about 800 mL/d). He had self-administered furosemide but achieved no relief of his symptoms, and noted that the edema was gradually increasing.</w:t>
      </w:r>
    </w:p>
    <w:p w14:paraId="7033F90D" w14:textId="77777777" w:rsidR="00A77B3E" w:rsidRPr="004A4DCC" w:rsidRDefault="00A77B3E" w:rsidP="004A4DCC">
      <w:pPr>
        <w:spacing w:line="360" w:lineRule="auto"/>
        <w:jc w:val="both"/>
        <w:rPr>
          <w:rFonts w:ascii="Book Antiqua" w:hAnsi="Book Antiqua"/>
        </w:rPr>
      </w:pPr>
    </w:p>
    <w:p w14:paraId="14E65BB7"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History of past illness</w:t>
      </w:r>
    </w:p>
    <w:p w14:paraId="645935D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The patient denied any relevant previous medical history. During the physical examination, we found a symmetrical soft mass on the neck, which produced no pain. The patient reported that the neck mass had appeared 2 years prior and had gradually increased in size over time; he stated that he had not received any particular treatment for it. However, he specified that in the past month the mass had grown in a much more significant manner than before.</w:t>
      </w:r>
    </w:p>
    <w:p w14:paraId="4D73B2C7" w14:textId="77777777" w:rsidR="00A77B3E" w:rsidRPr="004A4DCC" w:rsidRDefault="00A77B3E" w:rsidP="004A4DCC">
      <w:pPr>
        <w:spacing w:line="360" w:lineRule="auto"/>
        <w:jc w:val="both"/>
        <w:rPr>
          <w:rFonts w:ascii="Book Antiqua" w:hAnsi="Book Antiqua"/>
        </w:rPr>
      </w:pPr>
    </w:p>
    <w:p w14:paraId="6A9E5A2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Personal and family history</w:t>
      </w:r>
    </w:p>
    <w:p w14:paraId="57F6610A"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The patient had a &gt; 10-year history of severe alcoholism (about 200 mL liquor per day). He reported that in the past month his alcohol consumption had increased significantly, due to work failures. His family history was unremarkable. </w:t>
      </w:r>
    </w:p>
    <w:p w14:paraId="21F59DAB" w14:textId="77777777" w:rsidR="00A77B3E" w:rsidRPr="004A4DCC" w:rsidRDefault="00A77B3E" w:rsidP="004A4DCC">
      <w:pPr>
        <w:spacing w:line="360" w:lineRule="auto"/>
        <w:jc w:val="both"/>
        <w:rPr>
          <w:rFonts w:ascii="Book Antiqua" w:hAnsi="Book Antiqua"/>
        </w:rPr>
      </w:pPr>
    </w:p>
    <w:p w14:paraId="66AE6536"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Physical examination</w:t>
      </w:r>
    </w:p>
    <w:p w14:paraId="4B6DBC6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The patient was of medium size, with body mass index of 26.22 kg/m</w:t>
      </w:r>
      <w:r w:rsidRPr="004A4DCC">
        <w:rPr>
          <w:rFonts w:ascii="Book Antiqua" w:eastAsia="Book Antiqua" w:hAnsi="Book Antiqua" w:cs="Book Antiqua"/>
          <w:color w:val="000000"/>
          <w:vertAlign w:val="superscript"/>
        </w:rPr>
        <w:t>2</w:t>
      </w:r>
      <w:r w:rsidRPr="004A4DCC">
        <w:rPr>
          <w:rFonts w:ascii="Book Antiqua" w:eastAsia="Book Antiqua" w:hAnsi="Book Antiqua" w:cs="Book Antiqua"/>
          <w:color w:val="000000"/>
        </w:rPr>
        <w:t xml:space="preserve">. Both lower extremities had moderate to severe pitting edema, with normal skin temperature and without ulcers or inflammatory exudation. The skin and mucous membranes </w:t>
      </w:r>
      <w:r w:rsidRPr="004A4DCC">
        <w:rPr>
          <w:rFonts w:ascii="Book Antiqua" w:eastAsia="Book Antiqua" w:hAnsi="Book Antiqua" w:cs="Book Antiqua"/>
          <w:color w:val="000000"/>
          <w:u w:val="single" w:color="000000"/>
        </w:rPr>
        <w:t>showed no</w:t>
      </w:r>
      <w:r w:rsidRPr="004A4DCC">
        <w:rPr>
          <w:rFonts w:ascii="Book Antiqua" w:eastAsia="Book Antiqua" w:hAnsi="Book Antiqua" w:cs="Book Antiqua"/>
          <w:color w:val="000000"/>
        </w:rPr>
        <w:t xml:space="preserve"> signs of jaundice or cyanosis. Rash, liver palms and spider moles were also not present. However, there were subcutaneous masses around the neck, located symmetrically; these were soft, immovable, without tenderness, and with clear boundaries (Figure 1). There were no signs of moon face, hirsutism, or purple striae. The liver and spleen were not palpated under the rib and shifting dullness was negative. The remaining physical examinations showed no obvious abnormalities.</w:t>
      </w:r>
    </w:p>
    <w:p w14:paraId="4BE0C76E" w14:textId="77777777" w:rsidR="00A77B3E" w:rsidRPr="004A4DCC" w:rsidRDefault="00A77B3E" w:rsidP="004A4DCC">
      <w:pPr>
        <w:spacing w:line="360" w:lineRule="auto"/>
        <w:jc w:val="both"/>
        <w:rPr>
          <w:rFonts w:ascii="Book Antiqua" w:hAnsi="Book Antiqua"/>
        </w:rPr>
      </w:pPr>
    </w:p>
    <w:p w14:paraId="094F99E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Laboratory examinations</w:t>
      </w:r>
    </w:p>
    <w:p w14:paraId="4DD0360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Serum test results showed elevated liver enzymes (including aspartate aminotransferase, alanine aminotransferase, gamma-glutamyl transpeptidase, and alkaline phosphatase), decreased serum total proteins and albumin, increased blood uric acid, and markers of impaired renal function. Blood routine findings suggested moderate anemia. Tests for coagulation indices, tumor markers, immunoglobulin light chains, thyroid hormones and autoimmune antibodies revealed no abnormalities. Liver fibrosis indices showed increased levels (Table 1).</w:t>
      </w:r>
    </w:p>
    <w:p w14:paraId="47B618E4" w14:textId="77777777" w:rsidR="00A77B3E" w:rsidRPr="004A4DCC" w:rsidRDefault="00A77B3E" w:rsidP="004A4DCC">
      <w:pPr>
        <w:spacing w:line="360" w:lineRule="auto"/>
        <w:jc w:val="both"/>
        <w:rPr>
          <w:rFonts w:ascii="Book Antiqua" w:hAnsi="Book Antiqua"/>
        </w:rPr>
      </w:pPr>
    </w:p>
    <w:p w14:paraId="2FE5B4F3"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i/>
          <w:color w:val="000000"/>
        </w:rPr>
        <w:t>Imaging examinations</w:t>
      </w:r>
    </w:p>
    <w:p w14:paraId="1A5BAB1E" w14:textId="65391362"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Two-dimensional ultrasound examination showed chronic liver damage</w:t>
      </w:r>
      <w:r w:rsidR="00BF4DAB" w:rsidRPr="004A4DCC">
        <w:rPr>
          <w:rFonts w:ascii="Book Antiqua" w:eastAsia="Book Antiqua" w:hAnsi="Book Antiqua" w:cs="Book Antiqua"/>
          <w:color w:val="000000"/>
        </w:rPr>
        <w:t xml:space="preserve"> (Figure 2)</w:t>
      </w:r>
      <w:r w:rsidR="006A706F">
        <w:rPr>
          <w:rFonts w:ascii="Book Antiqua" w:eastAsia="Book Antiqua" w:hAnsi="Book Antiqua" w:cs="Book Antiqua"/>
          <w:color w:val="000000"/>
        </w:rPr>
        <w:t xml:space="preserve"> </w:t>
      </w:r>
      <w:r w:rsidRPr="004A4DCC">
        <w:rPr>
          <w:rFonts w:ascii="Book Antiqua" w:eastAsia="Book Antiqua" w:hAnsi="Book Antiqua" w:cs="Book Antiqua"/>
          <w:color w:val="000000"/>
        </w:rPr>
        <w:t>and peritoneal effusion. Abdominal computed tomography (CT) scan also showed peritoneal effusion, and was negative for splenomegaly and portal vein expansion. The imaging findings, considered along with the patient’s long-term drinking history, indicated acute exacerbation of CALD. The clinical appearance of symmetrically subcutaneous masses around the neck was compatible with the characteristics of type I MD, which was confirmed by the two dimensional ultrasound</w:t>
      </w:r>
      <w:r w:rsidR="006A706F" w:rsidRPr="004A4DCC">
        <w:rPr>
          <w:rFonts w:ascii="Book Antiqua" w:eastAsia="Book Antiqua" w:hAnsi="Book Antiqua" w:cs="Book Antiqua"/>
          <w:color w:val="000000"/>
        </w:rPr>
        <w:t xml:space="preserve"> (Figure 3)</w:t>
      </w:r>
      <w:r w:rsidRPr="004A4DCC">
        <w:rPr>
          <w:rFonts w:ascii="Book Antiqua" w:eastAsia="Book Antiqua" w:hAnsi="Book Antiqua" w:cs="Book Antiqua"/>
          <w:color w:val="000000"/>
        </w:rPr>
        <w:t xml:space="preserve"> and CT</w:t>
      </w:r>
      <w:r w:rsidR="006A706F" w:rsidRPr="004A4DCC">
        <w:rPr>
          <w:rFonts w:ascii="Book Antiqua" w:eastAsia="Book Antiqua" w:hAnsi="Book Antiqua" w:cs="Book Antiqua"/>
          <w:color w:val="000000"/>
        </w:rPr>
        <w:t xml:space="preserve"> (Figure 4)</w:t>
      </w:r>
      <w:r w:rsidRPr="004A4DCC">
        <w:rPr>
          <w:rFonts w:ascii="Book Antiqua" w:eastAsia="Book Antiqua" w:hAnsi="Book Antiqua" w:cs="Book Antiqua"/>
          <w:color w:val="000000"/>
        </w:rPr>
        <w:t>.</w:t>
      </w:r>
    </w:p>
    <w:p w14:paraId="49C05366" w14:textId="77777777" w:rsidR="00A77B3E" w:rsidRPr="004A4DCC" w:rsidRDefault="00A77B3E" w:rsidP="004A4DCC">
      <w:pPr>
        <w:spacing w:line="360" w:lineRule="auto"/>
        <w:jc w:val="both"/>
        <w:rPr>
          <w:rFonts w:ascii="Book Antiqua" w:hAnsi="Book Antiqua"/>
        </w:rPr>
      </w:pPr>
    </w:p>
    <w:p w14:paraId="724C3E0D" w14:textId="77777777" w:rsidR="00A77B3E" w:rsidRPr="004936E3" w:rsidRDefault="004936E3" w:rsidP="004A4DCC">
      <w:pPr>
        <w:spacing w:line="360" w:lineRule="auto"/>
        <w:jc w:val="both"/>
        <w:rPr>
          <w:rFonts w:ascii="Book Antiqua" w:hAnsi="Book Antiqua"/>
        </w:rPr>
      </w:pPr>
      <w:r w:rsidRPr="004936E3">
        <w:rPr>
          <w:rFonts w:ascii="Book Antiqua" w:eastAsia="Book Antiqua" w:hAnsi="Book Antiqua" w:cs="Book Antiqua"/>
          <w:b/>
          <w:bCs/>
          <w:i/>
          <w:iCs/>
          <w:color w:val="000000"/>
        </w:rPr>
        <w:t>Further diagnostic work-up</w:t>
      </w:r>
    </w:p>
    <w:p w14:paraId="71F57C4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To further screen out other possible causes of liver damage, we measure</w:t>
      </w:r>
      <w:r w:rsidRPr="004A4DCC">
        <w:rPr>
          <w:rFonts w:ascii="Book Antiqua" w:eastAsia="Book Antiqua" w:hAnsi="Book Antiqua" w:cs="Book Antiqua"/>
          <w:color w:val="000000"/>
          <w:u w:val="single" w:color="000000"/>
        </w:rPr>
        <w:t>d</w:t>
      </w:r>
      <w:r w:rsidRPr="004A4DCC">
        <w:rPr>
          <w:rFonts w:ascii="Book Antiqua" w:eastAsia="Book Antiqua" w:hAnsi="Book Antiqua" w:cs="Book Antiqua"/>
          <w:color w:val="000000"/>
        </w:rPr>
        <w:t xml:space="preserve"> viral hepatitis- related antigens and antibodies. The results showed that the patient was negative for hepatitis. The blood vessel color Doppler ultrasound results for both lower extremities were unremarkable.</w:t>
      </w:r>
    </w:p>
    <w:p w14:paraId="71AE47F2" w14:textId="77777777" w:rsidR="00A77B3E" w:rsidRPr="004A4DCC" w:rsidRDefault="00A77B3E" w:rsidP="004A4DCC">
      <w:pPr>
        <w:spacing w:line="360" w:lineRule="auto"/>
        <w:jc w:val="both"/>
        <w:rPr>
          <w:rFonts w:ascii="Book Antiqua" w:hAnsi="Book Antiqua"/>
        </w:rPr>
      </w:pPr>
    </w:p>
    <w:p w14:paraId="460B151C"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MULTIDISCIPLINARY EXPERT CONSULTATION</w:t>
      </w:r>
    </w:p>
    <w:p w14:paraId="3235B94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i/>
          <w:iCs/>
          <w:color w:val="000000"/>
        </w:rPr>
        <w:t>Yang Zhang, MD, Deputy Chief Physician, Department of Ultrasound</w:t>
      </w:r>
    </w:p>
    <w:p w14:paraId="5212888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According to the patient's physical examination, ultrasound and CT imaging findings, combined with the patient's history of heavy drinking, the diagnosis of MD can be supported and further pathological diagnosis should be performed. Surgery is the first treatment for MD. However, the patient has no symptoms of pressure, such as dyspnea, so surgical treatment may not be considered for the time being, and medical treatment is recommended as the main treatment. Complications will need to be actively treated to prevent other organs’ damage and delay progression of the disease. Alcohol abstinence will be of great value for delaying the growth of lumps and delaying the progression of the disease. </w:t>
      </w:r>
    </w:p>
    <w:p w14:paraId="2C0D714D" w14:textId="77777777" w:rsidR="00A77B3E" w:rsidRPr="004A4DCC" w:rsidRDefault="00A77B3E" w:rsidP="004A4DCC">
      <w:pPr>
        <w:spacing w:line="360" w:lineRule="auto"/>
        <w:jc w:val="both"/>
        <w:rPr>
          <w:rFonts w:ascii="Book Antiqua" w:hAnsi="Book Antiqua"/>
        </w:rPr>
      </w:pPr>
    </w:p>
    <w:p w14:paraId="1AC055EA"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i/>
          <w:iCs/>
          <w:color w:val="000000"/>
        </w:rPr>
        <w:t>Liang-Bin Zhao, MM, Attending Physician, Department of Nephrology</w:t>
      </w:r>
    </w:p>
    <w:p w14:paraId="5FACBBA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The main complaint of the patient was pitting edema affecting both lower extremities, which prompted his visit to the Department of Nephrology. After the examination, the patient was diagnosed with AKI. After inquiring about the medical history, medication history, and laboratory tests, causes of prerenal, obstructive and drug-induced injury were ruled out. We considered that it may be related to heavy drinking, metabolic disorders combined with MD, or relatively insufficient blood volume. However, there have been no reports of MD combined with AKI in general or alcohol-related AKI in particular. The patient’s current kidney damage was still in the early stage, and renal function could be improved by mitigating the factors of kidney damage. No blood purification treatment was required. Therefore, alcohol abstinence was the primary recommended treatment. During that treatment process, the patient must be closely monitored for changes in urine output, body weight and renal function indicators, and the treatment plan must be adjusted in a timely manner.</w:t>
      </w:r>
    </w:p>
    <w:p w14:paraId="00A83171" w14:textId="77777777" w:rsidR="00A77B3E" w:rsidRPr="004A4DCC" w:rsidRDefault="00A77B3E" w:rsidP="004A4DCC">
      <w:pPr>
        <w:spacing w:line="360" w:lineRule="auto"/>
        <w:jc w:val="both"/>
        <w:rPr>
          <w:rFonts w:ascii="Book Antiqua" w:hAnsi="Book Antiqua"/>
        </w:rPr>
      </w:pPr>
    </w:p>
    <w:p w14:paraId="4F7D76DE"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FINAL DIAGNOSIS</w:t>
      </w:r>
    </w:p>
    <w:p w14:paraId="1B46130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MD with acute exacerbation of CALD and AKI, and moderate anemia</w:t>
      </w:r>
    </w:p>
    <w:p w14:paraId="6A555D9E" w14:textId="77777777" w:rsidR="00A77B3E" w:rsidRPr="004A4DCC" w:rsidRDefault="00A77B3E" w:rsidP="004A4DCC">
      <w:pPr>
        <w:spacing w:line="360" w:lineRule="auto"/>
        <w:jc w:val="both"/>
        <w:rPr>
          <w:rFonts w:ascii="Book Antiqua" w:hAnsi="Book Antiqua"/>
        </w:rPr>
      </w:pPr>
    </w:p>
    <w:p w14:paraId="67F5615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TREATMENT</w:t>
      </w:r>
    </w:p>
    <w:p w14:paraId="4BA36858"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As the patient had no dyspnea, dysphagia or neck movement disorders, surgical treatment and subsequent pathological diagnosis were deemed unnecessary. The patient was treated using a combination strategy of liver function protection (reduced glutathione, compound </w:t>
      </w:r>
      <w:proofErr w:type="spellStart"/>
      <w:r w:rsidRPr="004A4DCC">
        <w:rPr>
          <w:rFonts w:ascii="Book Antiqua" w:eastAsia="Book Antiqua" w:hAnsi="Book Antiqua" w:cs="Book Antiqua"/>
          <w:color w:val="000000"/>
        </w:rPr>
        <w:t>diisopropylamine</w:t>
      </w:r>
      <w:proofErr w:type="spellEnd"/>
      <w:r w:rsidRPr="004A4DCC">
        <w:rPr>
          <w:rFonts w:ascii="Book Antiqua" w:eastAsia="Book Antiqua" w:hAnsi="Book Antiqua" w:cs="Book Antiqua"/>
          <w:color w:val="000000"/>
        </w:rPr>
        <w:t xml:space="preserve"> dichloroacetate injection, and bicyclol tablets) and traditional Chinese medicine, and was advised to stop drinking. </w:t>
      </w:r>
    </w:p>
    <w:p w14:paraId="56E6E4D7" w14:textId="77777777" w:rsidR="00A77B3E" w:rsidRPr="004A4DCC" w:rsidRDefault="00A77B3E" w:rsidP="004A4DCC">
      <w:pPr>
        <w:spacing w:line="360" w:lineRule="auto"/>
        <w:jc w:val="both"/>
        <w:rPr>
          <w:rFonts w:ascii="Book Antiqua" w:hAnsi="Book Antiqua"/>
        </w:rPr>
      </w:pPr>
    </w:p>
    <w:p w14:paraId="72E5E305"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OUTCOME AND FOLLOW-UP</w:t>
      </w:r>
    </w:p>
    <w:p w14:paraId="78432BA0"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After 10 d, the patient’s edema had subsided, his liver function had significantly improved, and his levels of renal function indices had returned to normal (Table 1). His subcutaneous masses had remained the same in size. He was continued on medications for alcohol withdrawal and liver function protection.</w:t>
      </w:r>
    </w:p>
    <w:p w14:paraId="43EDA039" w14:textId="77777777" w:rsidR="00A77B3E" w:rsidRPr="004A4DCC" w:rsidRDefault="00A77B3E" w:rsidP="004A4DCC">
      <w:pPr>
        <w:spacing w:line="360" w:lineRule="auto"/>
        <w:jc w:val="both"/>
        <w:rPr>
          <w:rFonts w:ascii="Book Antiqua" w:hAnsi="Book Antiqua"/>
        </w:rPr>
      </w:pPr>
    </w:p>
    <w:p w14:paraId="0E28715E"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DISCUSSION</w:t>
      </w:r>
    </w:p>
    <w:p w14:paraId="4091E1A4"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MD is a rare disorder of lipid metabolism, featuring abnormal accumulation of adipose tissue. Among Italians, the incidence rate is 1/25000, having a higher prevalence in the Mediterranean region; it is less widespread in </w:t>
      </w:r>
      <w:proofErr w:type="gramStart"/>
      <w:r w:rsidRPr="004A4DCC">
        <w:rPr>
          <w:rFonts w:ascii="Book Antiqua" w:eastAsia="Book Antiqua" w:hAnsi="Book Antiqua" w:cs="Book Antiqua"/>
          <w:color w:val="000000"/>
        </w:rPr>
        <w:t>Asia</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3]</w:t>
      </w:r>
      <w:r w:rsidRPr="004A4DCC">
        <w:rPr>
          <w:rFonts w:ascii="Book Antiqua" w:eastAsia="Book Antiqua" w:hAnsi="Book Antiqua" w:cs="Book Antiqua"/>
          <w:color w:val="000000"/>
        </w:rPr>
        <w:t xml:space="preserve">. In general, the disease is more common among middle-aged adults (30-60-years-old), affecting males with a history of chronic alcoholism especially, who account for more than 80% of the </w:t>
      </w:r>
      <w:proofErr w:type="gramStart"/>
      <w:r w:rsidRPr="004A4DCC">
        <w:rPr>
          <w:rFonts w:ascii="Book Antiqua" w:eastAsia="Book Antiqua" w:hAnsi="Book Antiqua" w:cs="Book Antiqua"/>
          <w:color w:val="000000"/>
        </w:rPr>
        <w:t>patients</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4]</w:t>
      </w:r>
      <w:r w:rsidRPr="004A4DCC">
        <w:rPr>
          <w:rFonts w:ascii="Book Antiqua" w:eastAsia="Book Antiqua" w:hAnsi="Book Antiqua" w:cs="Book Antiqua"/>
          <w:color w:val="000000"/>
        </w:rPr>
        <w:t>. The patient presented herein was a 60-year-old male with a &gt; 10-year history of alcoholism (</w:t>
      </w:r>
      <w:r w:rsidR="004936E3" w:rsidRPr="004936E3">
        <w:rPr>
          <w:rFonts w:ascii="Book Antiqua" w:eastAsia="Book Antiqua" w:hAnsi="Book Antiqua" w:cs="Book Antiqua"/>
          <w:color w:val="000000"/>
        </w:rPr>
        <w:t>approximately</w:t>
      </w:r>
      <w:r w:rsidRPr="004A4DCC">
        <w:rPr>
          <w:rFonts w:ascii="Book Antiqua" w:eastAsia="Book Antiqua" w:hAnsi="Book Antiqua" w:cs="Book Antiqua"/>
          <w:color w:val="000000"/>
        </w:rPr>
        <w:t xml:space="preserve"> 200 mL liquor per day).</w:t>
      </w:r>
    </w:p>
    <w:p w14:paraId="378A16C9"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The diagnosis of MD is based on clinical history, physical signs, and findings from routine physical and imaging examinations; biopsy can be helpful for further differential diagnosis. The main signs of this disease are progressive, symmetrical and painless subcutaneous fatty masses. According to the clinical manifestations and the distribution of fatty masses, MD can be divided into two </w:t>
      </w:r>
      <w:proofErr w:type="gramStart"/>
      <w:r w:rsidRPr="004A4DCC">
        <w:rPr>
          <w:rFonts w:ascii="Book Antiqua" w:eastAsia="Book Antiqua" w:hAnsi="Book Antiqua" w:cs="Book Antiqua"/>
          <w:color w:val="000000"/>
        </w:rPr>
        <w:t>types</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5]</w:t>
      </w:r>
      <w:r w:rsidRPr="004A4DCC">
        <w:rPr>
          <w:rFonts w:ascii="Book Antiqua" w:eastAsia="Book Antiqua" w:hAnsi="Book Antiqua" w:cs="Book Antiqua"/>
          <w:color w:val="000000"/>
        </w:rPr>
        <w:t xml:space="preserve">. Type I occurs mainly in males and is characterized by fat deposition in the upper body, including the parotid glands (the “hamster cheeks”), cervical region (the “horse collar”), posterior neck (the “buffalo hump”), submental region (the “Madelung collar”), shoulders, and proximal upper limbs. Type II shows no sex-specific prevalence and is characterized by diffuse fat deposits in the abdomen and thighs, giving patients the appearance of simple obesity. In addition, fat deposits may also occur in rare parts, such as </w:t>
      </w:r>
      <w:proofErr w:type="gramStart"/>
      <w:r w:rsidRPr="004A4DCC">
        <w:rPr>
          <w:rFonts w:ascii="Book Antiqua" w:eastAsia="Book Antiqua" w:hAnsi="Book Antiqua" w:cs="Book Antiqua"/>
          <w:color w:val="000000"/>
        </w:rPr>
        <w:t>breasts</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6]</w:t>
      </w:r>
      <w:r w:rsidRPr="004A4DCC">
        <w:rPr>
          <w:rFonts w:ascii="Book Antiqua" w:eastAsia="Book Antiqua" w:hAnsi="Book Antiqua" w:cs="Book Antiqua"/>
          <w:color w:val="000000"/>
        </w:rPr>
        <w:t>, tongue</w:t>
      </w:r>
      <w:r w:rsidRPr="004A4DCC">
        <w:rPr>
          <w:rFonts w:ascii="Book Antiqua" w:eastAsia="Book Antiqua" w:hAnsi="Book Antiqua" w:cs="Book Antiqua"/>
          <w:color w:val="000000"/>
          <w:vertAlign w:val="superscript"/>
        </w:rPr>
        <w:t>[7]</w:t>
      </w:r>
      <w:r w:rsidRPr="004A4DCC">
        <w:rPr>
          <w:rFonts w:ascii="Book Antiqua" w:eastAsia="Book Antiqua" w:hAnsi="Book Antiqua" w:cs="Book Antiqua"/>
          <w:color w:val="000000"/>
        </w:rPr>
        <w:t>, and scrotum</w:t>
      </w:r>
      <w:r w:rsidRPr="004A4DCC">
        <w:rPr>
          <w:rFonts w:ascii="Book Antiqua" w:eastAsia="Book Antiqua" w:hAnsi="Book Antiqua" w:cs="Book Antiqua"/>
          <w:color w:val="000000"/>
          <w:vertAlign w:val="superscript"/>
        </w:rPr>
        <w:t>[8]</w:t>
      </w:r>
      <w:r w:rsidRPr="004A4DCC">
        <w:rPr>
          <w:rFonts w:ascii="Book Antiqua" w:eastAsia="Book Antiqua" w:hAnsi="Book Antiqua" w:cs="Book Antiqua"/>
          <w:color w:val="000000"/>
        </w:rPr>
        <w:t xml:space="preserve">. The fat tissue of the patient described herein was mainly deposited around the neck, supporting the diagnosis of type I MD. </w:t>
      </w:r>
    </w:p>
    <w:p w14:paraId="4798FE6D"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The fatty masses of either type of MD are non-encapsulated and can eventually reach a very large size. If the fat deposit</w:t>
      </w:r>
      <w:r w:rsidRPr="004A4DCC">
        <w:rPr>
          <w:rFonts w:ascii="Book Antiqua" w:eastAsia="Book Antiqua" w:hAnsi="Book Antiqua" w:cs="Book Antiqua"/>
          <w:color w:val="000000"/>
          <w:u w:val="single" w:color="000000"/>
        </w:rPr>
        <w:t>s</w:t>
      </w:r>
      <w:r w:rsidRPr="004A4DCC">
        <w:rPr>
          <w:rFonts w:ascii="Book Antiqua" w:eastAsia="Book Antiqua" w:hAnsi="Book Antiqua" w:cs="Book Antiqua"/>
          <w:color w:val="000000"/>
        </w:rPr>
        <w:t xml:space="preserve"> compress or infiltrate important blood vessels, nerves, throat, trachea and bronchi, it can cause a series of symptoms, consisting of mediastinal syndrome, tracheobronchial obstruction, dysphagia, dysphonia, hoarseness, or limitations of neck </w:t>
      </w:r>
      <w:proofErr w:type="gramStart"/>
      <w:r w:rsidRPr="004A4DCC">
        <w:rPr>
          <w:rFonts w:ascii="Book Antiqua" w:eastAsia="Book Antiqua" w:hAnsi="Book Antiqua" w:cs="Book Antiqua"/>
          <w:color w:val="000000"/>
        </w:rPr>
        <w:t>mobility</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9]</w:t>
      </w:r>
      <w:r w:rsidRPr="004A4DCC">
        <w:rPr>
          <w:rFonts w:ascii="Book Antiqua" w:eastAsia="Book Antiqua" w:hAnsi="Book Antiqua" w:cs="Book Antiqua"/>
          <w:color w:val="000000"/>
        </w:rPr>
        <w:t>. The appearance of these symptoms is often what prompts patients to visit a hospital or undergo surgical treatment. The present patient did not experience symptoms of compression or infiltration, so he did not require surgery.</w:t>
      </w:r>
    </w:p>
    <w:p w14:paraId="53657A88"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MD patients have multiple comorbidities, encompassing metabolic disorders, hyperlipidemia, hypertension, hyperuricemia, hypothyroidism, diabetes mellitus, </w:t>
      </w:r>
      <w:r w:rsidRPr="004A4DCC">
        <w:rPr>
          <w:rFonts w:ascii="Book Antiqua" w:eastAsia="Book Antiqua" w:hAnsi="Book Antiqua" w:cs="Book Antiqua"/>
          <w:i/>
          <w:iCs/>
          <w:color w:val="000000"/>
        </w:rPr>
        <w:t>etc</w:t>
      </w:r>
      <w:r w:rsidRPr="004A4DCC">
        <w:rPr>
          <w:rFonts w:ascii="Book Antiqua" w:eastAsia="Book Antiqua" w:hAnsi="Book Antiqua" w:cs="Book Antiqua"/>
          <w:color w:val="000000"/>
        </w:rPr>
        <w:t>. The present case was diagnosed with hypertension and hyperuricemia, without diabetes, hyperlipidemia or abnormalities in thyroid function.</w:t>
      </w:r>
    </w:p>
    <w:p w14:paraId="771A9290"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Considering the long-term history of alcoholism, significant changes in liver enzymes and imaging findings for the present case, the diagnosis </w:t>
      </w:r>
      <w:r w:rsidRPr="004A4DCC">
        <w:rPr>
          <w:rFonts w:ascii="Book Antiqua" w:eastAsia="Book Antiqua" w:hAnsi="Book Antiqua" w:cs="Book Antiqua"/>
          <w:color w:val="000000"/>
          <w:u w:val="single" w:color="000000"/>
        </w:rPr>
        <w:t>of</w:t>
      </w:r>
      <w:r w:rsidRPr="004A4DCC">
        <w:rPr>
          <w:rFonts w:ascii="Book Antiqua" w:eastAsia="Book Antiqua" w:hAnsi="Book Antiqua" w:cs="Book Antiqua"/>
          <w:color w:val="000000"/>
        </w:rPr>
        <w:t xml:space="preserve"> MD with acute exacerbation of CALD was confirmed. MD is more prevalent in patients with long-term alcohol abuse, and the resultant alcoholic liver injury can cause other liver diseases subsequently. </w:t>
      </w:r>
      <w:proofErr w:type="spellStart"/>
      <w:r w:rsidRPr="004A4DCC">
        <w:rPr>
          <w:rFonts w:ascii="Book Antiqua" w:eastAsia="Book Antiqua" w:hAnsi="Book Antiqua" w:cs="Book Antiqua"/>
          <w:color w:val="000000"/>
        </w:rPr>
        <w:t>Ballestri</w:t>
      </w:r>
      <w:proofErr w:type="spellEnd"/>
      <w:r w:rsidRPr="004A4DCC">
        <w:rPr>
          <w:rFonts w:ascii="Book Antiqua" w:eastAsia="Book Antiqua" w:hAnsi="Book Antiqua" w:cs="Book Antiqua"/>
          <w:color w:val="000000"/>
        </w:rPr>
        <w:t xml:space="preserve"> </w:t>
      </w:r>
      <w:r w:rsidRPr="004A4DCC">
        <w:rPr>
          <w:rFonts w:ascii="Book Antiqua" w:eastAsia="Book Antiqua" w:hAnsi="Book Antiqua" w:cs="Book Antiqua"/>
          <w:i/>
          <w:iCs/>
          <w:color w:val="000000"/>
        </w:rPr>
        <w:t xml:space="preserve">et </w:t>
      </w:r>
      <w:proofErr w:type="gramStart"/>
      <w:r w:rsidRPr="004A4DCC">
        <w:rPr>
          <w:rFonts w:ascii="Book Antiqua" w:eastAsia="Book Antiqua" w:hAnsi="Book Antiqua" w:cs="Book Antiqua"/>
          <w:i/>
          <w:iCs/>
          <w:color w:val="000000"/>
        </w:rPr>
        <w:t>al</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 xml:space="preserve">10] </w:t>
      </w:r>
      <w:r w:rsidRPr="004A4DCC">
        <w:rPr>
          <w:rFonts w:ascii="Book Antiqua" w:eastAsia="Book Antiqua" w:hAnsi="Book Antiqua" w:cs="Book Antiqua"/>
          <w:color w:val="000000"/>
        </w:rPr>
        <w:t xml:space="preserve">proposed the neck-liver axis concept, pointing out that fat accumulation in the neck-dorsocervical area is a risk factor for liver inflammation and fibrosis. Vassallo </w:t>
      </w:r>
      <w:r w:rsidRPr="004A4DCC">
        <w:rPr>
          <w:rFonts w:ascii="Book Antiqua" w:eastAsia="Book Antiqua" w:hAnsi="Book Antiqua" w:cs="Book Antiqua"/>
          <w:i/>
          <w:iCs/>
          <w:color w:val="000000"/>
        </w:rPr>
        <w:t xml:space="preserve">et </w:t>
      </w:r>
      <w:proofErr w:type="gramStart"/>
      <w:r w:rsidRPr="004A4DCC">
        <w:rPr>
          <w:rFonts w:ascii="Book Antiqua" w:eastAsia="Book Antiqua" w:hAnsi="Book Antiqua" w:cs="Book Antiqua"/>
          <w:i/>
          <w:iCs/>
          <w:color w:val="000000"/>
        </w:rPr>
        <w:t>al</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11]</w:t>
      </w:r>
      <w:r w:rsidRPr="004A4DCC">
        <w:rPr>
          <w:rFonts w:ascii="Book Antiqua" w:eastAsia="Book Antiqua" w:hAnsi="Book Antiqua" w:cs="Book Antiqua"/>
          <w:color w:val="000000"/>
        </w:rPr>
        <w:t xml:space="preserve"> reported a male case of MD that was complicated with acute alcoholic hepatitis; the patient had presented with jaundice, ascites, breast enlargement and hepatosplenomegaly. Gao </w:t>
      </w:r>
      <w:r w:rsidRPr="004A4DCC">
        <w:rPr>
          <w:rFonts w:ascii="Book Antiqua" w:eastAsia="Book Antiqua" w:hAnsi="Book Antiqua" w:cs="Book Antiqua"/>
          <w:i/>
          <w:iCs/>
          <w:color w:val="000000"/>
        </w:rPr>
        <w:t xml:space="preserve">et </w:t>
      </w:r>
      <w:proofErr w:type="gramStart"/>
      <w:r w:rsidRPr="004A4DCC">
        <w:rPr>
          <w:rFonts w:ascii="Book Antiqua" w:eastAsia="Book Antiqua" w:hAnsi="Book Antiqua" w:cs="Book Antiqua"/>
          <w:i/>
          <w:iCs/>
          <w:color w:val="000000"/>
        </w:rPr>
        <w:t>al</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12]</w:t>
      </w:r>
      <w:r w:rsidRPr="004A4DCC">
        <w:rPr>
          <w:rFonts w:ascii="Book Antiqua" w:eastAsia="Book Antiqua" w:hAnsi="Book Antiqua" w:cs="Book Antiqua"/>
          <w:color w:val="000000"/>
        </w:rPr>
        <w:t xml:space="preserve"> reported a male case of MD complicated with chronic alcoholic cirrhosis, and Iglesias </w:t>
      </w:r>
      <w:r w:rsidRPr="004A4DCC">
        <w:rPr>
          <w:rFonts w:ascii="Book Antiqua" w:eastAsia="Book Antiqua" w:hAnsi="Book Antiqua" w:cs="Book Antiqua"/>
          <w:i/>
          <w:iCs/>
          <w:color w:val="000000"/>
        </w:rPr>
        <w:t>et al</w:t>
      </w:r>
      <w:r w:rsidRPr="004A4DCC">
        <w:rPr>
          <w:rFonts w:ascii="Book Antiqua" w:eastAsia="Book Antiqua" w:hAnsi="Book Antiqua" w:cs="Book Antiqua"/>
          <w:color w:val="000000"/>
          <w:vertAlign w:val="superscript"/>
        </w:rPr>
        <w:t>[13]</w:t>
      </w:r>
      <w:r w:rsidRPr="004A4DCC">
        <w:rPr>
          <w:rFonts w:ascii="Book Antiqua" w:eastAsia="Book Antiqua" w:hAnsi="Book Antiqua" w:cs="Book Antiqua"/>
          <w:color w:val="000000"/>
        </w:rPr>
        <w:t xml:space="preserve"> reported a 50-year-old male patient diagnosed with MD and alcoholic liver disease, who presented with edema, ascites and significant hepatosplenomegaly. In addition to these complications, alcoholic fatty </w:t>
      </w:r>
      <w:proofErr w:type="gramStart"/>
      <w:r w:rsidRPr="004A4DCC">
        <w:rPr>
          <w:rFonts w:ascii="Book Antiqua" w:eastAsia="Book Antiqua" w:hAnsi="Book Antiqua" w:cs="Book Antiqua"/>
          <w:color w:val="000000"/>
        </w:rPr>
        <w:t>liver</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14]</w:t>
      </w:r>
      <w:r w:rsidRPr="004A4DCC">
        <w:rPr>
          <w:rFonts w:ascii="Book Antiqua" w:eastAsia="Book Antiqua" w:hAnsi="Book Antiqua" w:cs="Book Antiqua"/>
          <w:color w:val="000000"/>
        </w:rPr>
        <w:t xml:space="preserve"> and hepatocellular carcinoma</w:t>
      </w:r>
      <w:r w:rsidRPr="004A4DCC">
        <w:rPr>
          <w:rFonts w:ascii="Book Antiqua" w:eastAsia="Book Antiqua" w:hAnsi="Book Antiqua" w:cs="Book Antiqua"/>
          <w:color w:val="000000"/>
          <w:vertAlign w:val="superscript"/>
        </w:rPr>
        <w:t>[15]</w:t>
      </w:r>
      <w:r w:rsidRPr="004A4DCC">
        <w:rPr>
          <w:rFonts w:ascii="Book Antiqua" w:eastAsia="Book Antiqua" w:hAnsi="Book Antiqua" w:cs="Book Antiqua"/>
          <w:color w:val="000000"/>
        </w:rPr>
        <w:t xml:space="preserve"> have also been reported in MD patients. A survey involving 59 patients with MD found that 25% of patients had liver disease </w:t>
      </w:r>
      <w:proofErr w:type="gramStart"/>
      <w:r w:rsidRPr="004A4DCC">
        <w:rPr>
          <w:rFonts w:ascii="Book Antiqua" w:eastAsia="Book Antiqua" w:hAnsi="Book Antiqua" w:cs="Book Antiqua"/>
          <w:color w:val="000000"/>
        </w:rPr>
        <w:t>complications</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4]</w:t>
      </w:r>
      <w:r w:rsidRPr="004A4DCC">
        <w:rPr>
          <w:rFonts w:ascii="Book Antiqua" w:eastAsia="Book Antiqua" w:hAnsi="Book Antiqua" w:cs="Book Antiqua"/>
          <w:color w:val="000000"/>
        </w:rPr>
        <w:t>. These cases should serve to remind us to put in extra efforts in the detection of liver function in patients with MD.</w:t>
      </w:r>
    </w:p>
    <w:p w14:paraId="51759260"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In addition, our patient was also diagnosed with AKI. To our knowledge, there are no reports of a similar kidney-related comorbidity in the literature to date. After searching for relevant information, our team considered that the patient’s AKI may be related to the following three aspects: (1) </w:t>
      </w:r>
      <w:r w:rsidR="004936E3">
        <w:rPr>
          <w:rFonts w:ascii="Book Antiqua" w:hAnsi="Book Antiqua" w:cs="Book Antiqua" w:hint="eastAsia"/>
          <w:color w:val="000000"/>
          <w:lang w:eastAsia="zh-CN"/>
        </w:rPr>
        <w:t>I</w:t>
      </w:r>
      <w:r w:rsidRPr="004A4DCC">
        <w:rPr>
          <w:rFonts w:ascii="Book Antiqua" w:eastAsia="Book Antiqua" w:hAnsi="Book Antiqua" w:cs="Book Antiqua"/>
          <w:color w:val="000000"/>
        </w:rPr>
        <w:t xml:space="preserve">ntake of a large amount of alcohol has the potential to damage the kidneys; (2) </w:t>
      </w:r>
      <w:r w:rsidR="004936E3">
        <w:rPr>
          <w:rFonts w:ascii="Book Antiqua" w:hAnsi="Book Antiqua" w:cs="Book Antiqua" w:hint="eastAsia"/>
          <w:color w:val="000000"/>
          <w:lang w:eastAsia="zh-CN"/>
        </w:rPr>
        <w:t>T</w:t>
      </w:r>
      <w:r w:rsidRPr="004A4DCC">
        <w:rPr>
          <w:rFonts w:ascii="Book Antiqua" w:eastAsia="Book Antiqua" w:hAnsi="Book Antiqua" w:cs="Book Antiqua"/>
          <w:color w:val="000000"/>
        </w:rPr>
        <w:t xml:space="preserve">he metabolic disorder associated with MD may cause a decline in renal function; and (3) </w:t>
      </w:r>
      <w:r w:rsidR="004936E3">
        <w:rPr>
          <w:rFonts w:ascii="Book Antiqua" w:hAnsi="Book Antiqua" w:cs="Book Antiqua" w:hint="eastAsia"/>
          <w:color w:val="000000"/>
          <w:lang w:eastAsia="zh-CN"/>
        </w:rPr>
        <w:t>S</w:t>
      </w:r>
      <w:r w:rsidRPr="004A4DCC">
        <w:rPr>
          <w:rFonts w:ascii="Book Antiqua" w:eastAsia="Book Antiqua" w:hAnsi="Book Antiqua" w:cs="Book Antiqua"/>
          <w:color w:val="000000"/>
        </w:rPr>
        <w:t>evere edema can lead to insufficient (ineffective) blood circulation, causing prerenal AKI. However, whether there is an inevitable connection between kidney disease and MD and alcoholism needs to be confirmed by an observational study of adequately-powered clinical data.</w:t>
      </w:r>
    </w:p>
    <w:p w14:paraId="267D54A7"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The pathogenesis of MD remains unknown. Currently, a major hypothesis holds that the tumor-like proliferation of brown adipose tissue is the basic mechanism of MD </w:t>
      </w:r>
      <w:proofErr w:type="gramStart"/>
      <w:r w:rsidRPr="004A4DCC">
        <w:rPr>
          <w:rFonts w:ascii="Book Antiqua" w:eastAsia="Book Antiqua" w:hAnsi="Book Antiqua" w:cs="Book Antiqua"/>
          <w:color w:val="000000"/>
        </w:rPr>
        <w:t>onset</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9]</w:t>
      </w:r>
      <w:r w:rsidRPr="004A4DCC">
        <w:rPr>
          <w:rFonts w:ascii="Book Antiqua" w:eastAsia="Book Antiqua" w:hAnsi="Book Antiqua" w:cs="Book Antiqua"/>
          <w:color w:val="000000"/>
        </w:rPr>
        <w:t xml:space="preserve">, which is related to the reduction of lipolysis induced by decreases in the number or activity of β-adrenergic receptors. In addition, mitochondrial </w:t>
      </w:r>
      <w:proofErr w:type="gramStart"/>
      <w:r w:rsidRPr="004A4DCC">
        <w:rPr>
          <w:rFonts w:ascii="Book Antiqua" w:eastAsia="Book Antiqua" w:hAnsi="Book Antiqua" w:cs="Book Antiqua"/>
          <w:color w:val="000000"/>
        </w:rPr>
        <w:t>dysfunction</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16]</w:t>
      </w:r>
      <w:r w:rsidRPr="004A4DCC">
        <w:rPr>
          <w:rFonts w:ascii="Book Antiqua" w:eastAsia="Book Antiqua" w:hAnsi="Book Antiqua" w:cs="Book Antiqua"/>
          <w:color w:val="000000"/>
        </w:rPr>
        <w:t xml:space="preserve"> (</w:t>
      </w:r>
      <w:r w:rsidRPr="004A4DCC">
        <w:rPr>
          <w:rFonts w:ascii="Book Antiqua" w:eastAsia="Book Antiqua" w:hAnsi="Book Antiqua" w:cs="Book Antiqua"/>
          <w:i/>
          <w:iCs/>
          <w:color w:val="000000"/>
        </w:rPr>
        <w:t>e.g</w:t>
      </w:r>
      <w:r w:rsidRPr="004A4DCC">
        <w:rPr>
          <w:rFonts w:ascii="Book Antiqua" w:eastAsia="Book Antiqua" w:hAnsi="Book Antiqua" w:cs="Book Antiqua"/>
          <w:color w:val="000000"/>
        </w:rPr>
        <w:t>., loss of the respiratory chain and decreased cytochrome C oxidase activity) and gene mutations in mitochondrial DNA (</w:t>
      </w:r>
      <w:r w:rsidRPr="004A4DCC">
        <w:rPr>
          <w:rFonts w:ascii="Book Antiqua" w:eastAsia="Book Antiqua" w:hAnsi="Book Antiqua" w:cs="Book Antiqua"/>
          <w:i/>
          <w:iCs/>
          <w:color w:val="000000"/>
        </w:rPr>
        <w:t>e.g</w:t>
      </w:r>
      <w:r w:rsidRPr="004A4DCC">
        <w:rPr>
          <w:rFonts w:ascii="Book Antiqua" w:eastAsia="Book Antiqua" w:hAnsi="Book Antiqua" w:cs="Book Antiqua"/>
          <w:color w:val="000000"/>
        </w:rPr>
        <w:t>., MTTK c.8334 A &gt; G mutation)</w:t>
      </w:r>
      <w:r w:rsidRPr="004A4DCC">
        <w:rPr>
          <w:rFonts w:ascii="Book Antiqua" w:eastAsia="Book Antiqua" w:hAnsi="Book Antiqua" w:cs="Book Antiqua"/>
          <w:color w:val="000000"/>
          <w:vertAlign w:val="superscript"/>
        </w:rPr>
        <w:t>[17]</w:t>
      </w:r>
      <w:r w:rsidRPr="004A4DCC">
        <w:rPr>
          <w:rFonts w:ascii="Book Antiqua" w:eastAsia="Book Antiqua" w:hAnsi="Book Antiqua" w:cs="Book Antiqua"/>
          <w:color w:val="000000"/>
        </w:rPr>
        <w:t xml:space="preserve"> also contribute to the occurrence and development of MD. Although accurate causes are unknown, alcoholism is a definite contributor to the progression of MD, which can cause mitochondrial dysfunction or DNA mutations, and can interfere with the adrenergic system, thereby reducing lipolysis and promoting fat </w:t>
      </w:r>
      <w:proofErr w:type="gramStart"/>
      <w:r w:rsidRPr="004A4DCC">
        <w:rPr>
          <w:rFonts w:ascii="Book Antiqua" w:eastAsia="Book Antiqua" w:hAnsi="Book Antiqua" w:cs="Book Antiqua"/>
          <w:color w:val="000000"/>
        </w:rPr>
        <w:t>deposition</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18]</w:t>
      </w:r>
      <w:r w:rsidRPr="004A4DCC">
        <w:rPr>
          <w:rFonts w:ascii="Book Antiqua" w:eastAsia="Book Antiqua" w:hAnsi="Book Antiqua" w:cs="Book Antiqua"/>
          <w:color w:val="000000"/>
        </w:rPr>
        <w:t xml:space="preserve">. </w:t>
      </w:r>
    </w:p>
    <w:p w14:paraId="31255419" w14:textId="77777777" w:rsidR="00A77B3E" w:rsidRPr="004A4DCC" w:rsidRDefault="00CD5CD0" w:rsidP="004936E3">
      <w:pPr>
        <w:spacing w:line="360" w:lineRule="auto"/>
        <w:ind w:firstLineChars="100" w:firstLine="240"/>
        <w:jc w:val="both"/>
        <w:rPr>
          <w:rFonts w:ascii="Book Antiqua" w:hAnsi="Book Antiqua"/>
        </w:rPr>
      </w:pPr>
      <w:r w:rsidRPr="004A4DCC">
        <w:rPr>
          <w:rFonts w:ascii="Book Antiqua" w:eastAsia="Book Antiqua" w:hAnsi="Book Antiqua" w:cs="Book Antiqua"/>
          <w:color w:val="000000"/>
        </w:rPr>
        <w:t xml:space="preserve">MD is a benign disease and surgical therapy, including lipectomy and liposuction, is the main and currently only effective treatment. However, recurrence after surgery is another concern, with an average rate of 39% in surgically-treated patients; moreover, the recurrence rate is higher among those treated with liposuction than those treated with </w:t>
      </w:r>
      <w:proofErr w:type="gramStart"/>
      <w:r w:rsidRPr="004A4DCC">
        <w:rPr>
          <w:rFonts w:ascii="Book Antiqua" w:eastAsia="Book Antiqua" w:hAnsi="Book Antiqua" w:cs="Book Antiqua"/>
          <w:color w:val="000000"/>
        </w:rPr>
        <w:t>lipectomy</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4]</w:t>
      </w:r>
      <w:r w:rsidRPr="004A4DCC">
        <w:rPr>
          <w:rFonts w:ascii="Book Antiqua" w:eastAsia="Book Antiqua" w:hAnsi="Book Antiqua" w:cs="Book Antiqua"/>
          <w:color w:val="000000"/>
        </w:rPr>
        <w:t>. Other therapies, such as local injection of lipolytic drugs and oral β-adrenergic receptor agonists (salbutamol</w:t>
      </w:r>
      <w:proofErr w:type="gramStart"/>
      <w:r w:rsidRPr="004A4DCC">
        <w:rPr>
          <w:rFonts w:ascii="Book Antiqua" w:eastAsia="Book Antiqua" w:hAnsi="Book Antiqua" w:cs="Book Antiqua"/>
          <w:color w:val="000000"/>
        </w:rPr>
        <w:t>)</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19]</w:t>
      </w:r>
      <w:r w:rsidRPr="004A4DCC">
        <w:rPr>
          <w:rFonts w:ascii="Book Antiqua" w:eastAsia="Book Antiqua" w:hAnsi="Book Antiqua" w:cs="Book Antiqua"/>
          <w:color w:val="000000"/>
        </w:rPr>
        <w:t xml:space="preserve">, have been applied and investigated, but the clinical efficacy remains unclear, due to lack of large-scale clinical trials. Considering the relationship between MD and alcoholism, alcohol cessation is considered as a robust treatment method. Regardless of the fact that alcohol cessation cannot reverse the progression of MD, it truly can help to reduce the recurrence after surgery and the deposition of fatty </w:t>
      </w:r>
      <w:proofErr w:type="gramStart"/>
      <w:r w:rsidRPr="004A4DCC">
        <w:rPr>
          <w:rFonts w:ascii="Book Antiqua" w:eastAsia="Book Antiqua" w:hAnsi="Book Antiqua" w:cs="Book Antiqua"/>
          <w:color w:val="000000"/>
        </w:rPr>
        <w:t>tissue</w:t>
      </w:r>
      <w:r w:rsidRPr="004A4DCC">
        <w:rPr>
          <w:rFonts w:ascii="Book Antiqua" w:eastAsia="Book Antiqua" w:hAnsi="Book Antiqua" w:cs="Book Antiqua"/>
          <w:color w:val="000000"/>
          <w:vertAlign w:val="superscript"/>
        </w:rPr>
        <w:t>[</w:t>
      </w:r>
      <w:proofErr w:type="gramEnd"/>
      <w:r w:rsidRPr="004A4DCC">
        <w:rPr>
          <w:rFonts w:ascii="Book Antiqua" w:eastAsia="Book Antiqua" w:hAnsi="Book Antiqua" w:cs="Book Antiqua"/>
          <w:color w:val="000000"/>
          <w:vertAlign w:val="superscript"/>
        </w:rPr>
        <w:t>2]</w:t>
      </w:r>
      <w:r w:rsidRPr="004A4DCC">
        <w:rPr>
          <w:rFonts w:ascii="Book Antiqua" w:eastAsia="Book Antiqua" w:hAnsi="Book Antiqua" w:cs="Book Antiqua"/>
          <w:color w:val="000000"/>
        </w:rPr>
        <w:t>. We did not conduct a surgical treatment on our patient, as he was asymptomatic. He was prescribed alcohol cessation, along with liver protective drugs and traditional Chinese medicine. To a certain extent, this case shows that traditional Chinese medicine has a positive role in the treatment, but more clinical trials are needed to confirm such.</w:t>
      </w:r>
    </w:p>
    <w:p w14:paraId="00181D3A" w14:textId="77777777" w:rsidR="00A77B3E" w:rsidRPr="004A4DCC" w:rsidRDefault="00A77B3E" w:rsidP="004A4DCC">
      <w:pPr>
        <w:spacing w:line="360" w:lineRule="auto"/>
        <w:jc w:val="both"/>
        <w:rPr>
          <w:rFonts w:ascii="Book Antiqua" w:hAnsi="Book Antiqua"/>
        </w:rPr>
      </w:pPr>
    </w:p>
    <w:p w14:paraId="3825DAE4"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CONCLUSION</w:t>
      </w:r>
    </w:p>
    <w:p w14:paraId="1F4B25B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In summary, with regard to diagnosis and treatment of MD, clinicians must intensively monitor liver function indicators, and distinguish viral hepatitis from other liver diseases when patients have liver function damage and an absolute diagnosis has not yet been made; this is necessary to improve the accuracy of diagnosis, formulate a comprehensive treatment plan, and maximize therapeutic effect. Finally, to verify whether there is an inevitable connection between AKI and MD, more clinical observations are needed.</w:t>
      </w:r>
    </w:p>
    <w:p w14:paraId="20F37AA9" w14:textId="77777777" w:rsidR="00A77B3E" w:rsidRPr="004A4DCC" w:rsidRDefault="00A77B3E" w:rsidP="004A4DCC">
      <w:pPr>
        <w:spacing w:line="360" w:lineRule="auto"/>
        <w:jc w:val="both"/>
        <w:rPr>
          <w:rFonts w:ascii="Book Antiqua" w:hAnsi="Book Antiqua"/>
        </w:rPr>
      </w:pPr>
    </w:p>
    <w:p w14:paraId="37B5654F"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aps/>
          <w:color w:val="000000"/>
          <w:u w:val="single"/>
        </w:rPr>
        <w:t>ACKNOWLEDGEMENTS</w:t>
      </w:r>
    </w:p>
    <w:p w14:paraId="44FC5F37"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The authors are grateful to the patient for allowing publication of his case details. </w:t>
      </w:r>
    </w:p>
    <w:p w14:paraId="20DDA0D1" w14:textId="77777777" w:rsidR="00A77B3E" w:rsidRPr="004A4DCC" w:rsidRDefault="00A77B3E" w:rsidP="004A4DCC">
      <w:pPr>
        <w:spacing w:line="360" w:lineRule="auto"/>
        <w:jc w:val="both"/>
        <w:rPr>
          <w:rFonts w:ascii="Book Antiqua" w:hAnsi="Book Antiqua"/>
        </w:rPr>
      </w:pPr>
    </w:p>
    <w:p w14:paraId="716F319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REFERENCES</w:t>
      </w:r>
    </w:p>
    <w:p w14:paraId="51CF3D0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1</w:t>
      </w:r>
      <w:r w:rsidR="006333F9" w:rsidRPr="004A4DCC">
        <w:rPr>
          <w:rFonts w:ascii="Book Antiqua" w:hAnsi="Book Antiqua" w:cs="Book Antiqua"/>
          <w:color w:val="000000"/>
          <w:lang w:eastAsia="zh-CN"/>
        </w:rPr>
        <w:t xml:space="preserve"> </w:t>
      </w:r>
      <w:r w:rsidRPr="004A4DCC">
        <w:rPr>
          <w:rFonts w:ascii="Book Antiqua" w:eastAsia="Book Antiqua" w:hAnsi="Book Antiqua" w:cs="Book Antiqua"/>
          <w:b/>
          <w:color w:val="000000"/>
        </w:rPr>
        <w:t>Brodie BC</w:t>
      </w:r>
      <w:r w:rsidRPr="004A4DCC">
        <w:rPr>
          <w:rFonts w:ascii="Book Antiqua" w:eastAsia="Book Antiqua" w:hAnsi="Book Antiqua" w:cs="Book Antiqua"/>
          <w:color w:val="000000"/>
        </w:rPr>
        <w:t xml:space="preserve">. Clinical Lectures on Surgery. Delivered at St. </w:t>
      </w:r>
      <w:proofErr w:type="spellStart"/>
      <w:r w:rsidRPr="004A4DCC">
        <w:rPr>
          <w:rFonts w:ascii="Book Antiqua" w:eastAsia="Book Antiqua" w:hAnsi="Book Antiqua" w:cs="Book Antiqua"/>
          <w:color w:val="000000"/>
        </w:rPr>
        <w:t>George</w:t>
      </w:r>
      <w:r w:rsidRPr="004A4DCC">
        <w:rPr>
          <w:rFonts w:eastAsia="Book Antiqua"/>
          <w:color w:val="000000"/>
        </w:rPr>
        <w:t>ʼ</w:t>
      </w:r>
      <w:r w:rsidRPr="004A4DCC">
        <w:rPr>
          <w:rFonts w:ascii="Book Antiqua" w:eastAsia="Book Antiqua" w:hAnsi="Book Antiqua" w:cs="Book Antiqua"/>
          <w:color w:val="000000"/>
        </w:rPr>
        <w:t>s</w:t>
      </w:r>
      <w:proofErr w:type="spellEnd"/>
      <w:r w:rsidRPr="004A4DCC">
        <w:rPr>
          <w:rFonts w:ascii="Book Antiqua" w:eastAsia="Book Antiqua" w:hAnsi="Book Antiqua" w:cs="Book Antiqua"/>
          <w:color w:val="000000"/>
        </w:rPr>
        <w:t xml:space="preserve"> Hospital. </w:t>
      </w:r>
      <w:r w:rsidRPr="004A4DCC">
        <w:rPr>
          <w:rFonts w:ascii="Book Antiqua" w:eastAsia="Book Antiqua" w:hAnsi="Book Antiqua" w:cs="Book Antiqua"/>
          <w:i/>
          <w:color w:val="000000"/>
        </w:rPr>
        <w:t>Am J Med Sci</w:t>
      </w:r>
      <w:r w:rsidRPr="004A4DCC">
        <w:rPr>
          <w:rFonts w:ascii="Book Antiqua" w:eastAsia="Book Antiqua" w:hAnsi="Book Antiqua" w:cs="Book Antiqua"/>
          <w:color w:val="000000"/>
        </w:rPr>
        <w:t xml:space="preserve"> 1846;</w:t>
      </w:r>
      <w:r w:rsidR="006333F9" w:rsidRPr="004A4DCC">
        <w:rPr>
          <w:rFonts w:ascii="Book Antiqua" w:hAnsi="Book Antiqua" w:cs="Book Antiqua"/>
          <w:b/>
          <w:color w:val="000000"/>
          <w:lang w:eastAsia="zh-CN"/>
        </w:rPr>
        <w:t xml:space="preserve"> </w:t>
      </w:r>
      <w:r w:rsidRPr="004A4DCC">
        <w:rPr>
          <w:rFonts w:ascii="Book Antiqua" w:eastAsia="Book Antiqua" w:hAnsi="Book Antiqua" w:cs="Book Antiqua"/>
          <w:b/>
          <w:color w:val="000000"/>
        </w:rPr>
        <w:t>11</w:t>
      </w:r>
      <w:r w:rsidRPr="004A4DCC">
        <w:rPr>
          <w:rFonts w:ascii="Book Antiqua" w:eastAsia="Book Antiqua" w:hAnsi="Book Antiqua" w:cs="Book Antiqua"/>
          <w:color w:val="000000"/>
        </w:rPr>
        <w:t>:</w:t>
      </w:r>
      <w:r w:rsidR="006333F9" w:rsidRPr="004A4DCC">
        <w:rPr>
          <w:rFonts w:ascii="Book Antiqua" w:hAnsi="Book Antiqua" w:cs="Book Antiqua"/>
          <w:color w:val="000000"/>
          <w:lang w:eastAsia="zh-CN"/>
        </w:rPr>
        <w:t xml:space="preserve"> </w:t>
      </w:r>
      <w:r w:rsidRPr="004A4DCC">
        <w:rPr>
          <w:rFonts w:ascii="Book Antiqua" w:eastAsia="Book Antiqua" w:hAnsi="Book Antiqua" w:cs="Book Antiqua"/>
          <w:color w:val="000000"/>
        </w:rPr>
        <w:t>437 [DOI:</w:t>
      </w:r>
      <w:r w:rsidR="006333F9" w:rsidRPr="004A4DCC">
        <w:rPr>
          <w:rFonts w:ascii="Book Antiqua" w:hAnsi="Book Antiqua" w:cs="Book Antiqua"/>
          <w:color w:val="000000"/>
          <w:lang w:eastAsia="zh-CN"/>
        </w:rPr>
        <w:t xml:space="preserve"> </w:t>
      </w:r>
      <w:r w:rsidRPr="004A4DCC">
        <w:rPr>
          <w:rFonts w:ascii="Book Antiqua" w:eastAsia="Book Antiqua" w:hAnsi="Book Antiqua" w:cs="Book Antiqua"/>
          <w:color w:val="000000"/>
        </w:rPr>
        <w:t>10.1097/00000441-184604000-00028]</w:t>
      </w:r>
    </w:p>
    <w:p w14:paraId="16646200"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2 </w:t>
      </w:r>
      <w:r w:rsidRPr="004A4DCC">
        <w:rPr>
          <w:rFonts w:ascii="Book Antiqua" w:eastAsia="Book Antiqua" w:hAnsi="Book Antiqua" w:cs="Book Antiqua"/>
          <w:b/>
          <w:bCs/>
          <w:color w:val="000000"/>
        </w:rPr>
        <w:t>Gao Y</w:t>
      </w:r>
      <w:r w:rsidRPr="004A4DCC">
        <w:rPr>
          <w:rFonts w:ascii="Book Antiqua" w:eastAsia="Book Antiqua" w:hAnsi="Book Antiqua" w:cs="Book Antiqua"/>
          <w:color w:val="000000"/>
        </w:rPr>
        <w:t xml:space="preserve">, Hu JL, Zhang XX, Zhang MS, Lu Y. Madelung's Disease: Is Insobriety the Chief Cause? </w:t>
      </w:r>
      <w:r w:rsidRPr="004A4DCC">
        <w:rPr>
          <w:rFonts w:ascii="Book Antiqua" w:eastAsia="Book Antiqua" w:hAnsi="Book Antiqua" w:cs="Book Antiqua"/>
          <w:i/>
          <w:iCs/>
          <w:color w:val="000000"/>
        </w:rPr>
        <w:t xml:space="preserve">Aesthetic </w:t>
      </w:r>
      <w:proofErr w:type="spellStart"/>
      <w:r w:rsidRPr="004A4DCC">
        <w:rPr>
          <w:rFonts w:ascii="Book Antiqua" w:eastAsia="Book Antiqua" w:hAnsi="Book Antiqua" w:cs="Book Antiqua"/>
          <w:i/>
          <w:iCs/>
          <w:color w:val="000000"/>
        </w:rPr>
        <w:t>Plast</w:t>
      </w:r>
      <w:proofErr w:type="spellEnd"/>
      <w:r w:rsidRPr="004A4DCC">
        <w:rPr>
          <w:rFonts w:ascii="Book Antiqua" w:eastAsia="Book Antiqua" w:hAnsi="Book Antiqua" w:cs="Book Antiqua"/>
          <w:i/>
          <w:iCs/>
          <w:color w:val="000000"/>
        </w:rPr>
        <w:t xml:space="preserve"> Surg</w:t>
      </w:r>
      <w:r w:rsidRPr="004A4DCC">
        <w:rPr>
          <w:rFonts w:ascii="Book Antiqua" w:eastAsia="Book Antiqua" w:hAnsi="Book Antiqua" w:cs="Book Antiqua"/>
          <w:color w:val="000000"/>
        </w:rPr>
        <w:t xml:space="preserve"> 2017; </w:t>
      </w:r>
      <w:r w:rsidRPr="004A4DCC">
        <w:rPr>
          <w:rFonts w:ascii="Book Antiqua" w:eastAsia="Book Antiqua" w:hAnsi="Book Antiqua" w:cs="Book Antiqua"/>
          <w:b/>
          <w:bCs/>
          <w:color w:val="000000"/>
        </w:rPr>
        <w:t>41</w:t>
      </w:r>
      <w:r w:rsidRPr="004A4DCC">
        <w:rPr>
          <w:rFonts w:ascii="Book Antiqua" w:eastAsia="Book Antiqua" w:hAnsi="Book Antiqua" w:cs="Book Antiqua"/>
          <w:color w:val="000000"/>
        </w:rPr>
        <w:t>: 1208-1216 [PMID: 28791470 DOI: 10.1007/s00266-017-0920-1]</w:t>
      </w:r>
    </w:p>
    <w:p w14:paraId="24105F8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3 </w:t>
      </w:r>
      <w:r w:rsidRPr="004A4DCC">
        <w:rPr>
          <w:rFonts w:ascii="Book Antiqua" w:eastAsia="Book Antiqua" w:hAnsi="Book Antiqua" w:cs="Book Antiqua"/>
          <w:b/>
          <w:bCs/>
          <w:color w:val="000000"/>
        </w:rPr>
        <w:t>Enzi G</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Biondetti</w:t>
      </w:r>
      <w:proofErr w:type="spellEnd"/>
      <w:r w:rsidRPr="004A4DCC">
        <w:rPr>
          <w:rFonts w:ascii="Book Antiqua" w:eastAsia="Book Antiqua" w:hAnsi="Book Antiqua" w:cs="Book Antiqua"/>
          <w:color w:val="000000"/>
        </w:rPr>
        <w:t xml:space="preserve"> PR, Fiore D, </w:t>
      </w:r>
      <w:proofErr w:type="spellStart"/>
      <w:r w:rsidRPr="004A4DCC">
        <w:rPr>
          <w:rFonts w:ascii="Book Antiqua" w:eastAsia="Book Antiqua" w:hAnsi="Book Antiqua" w:cs="Book Antiqua"/>
          <w:color w:val="000000"/>
        </w:rPr>
        <w:t>Mazzoleni</w:t>
      </w:r>
      <w:proofErr w:type="spellEnd"/>
      <w:r w:rsidRPr="004A4DCC">
        <w:rPr>
          <w:rFonts w:ascii="Book Antiqua" w:eastAsia="Book Antiqua" w:hAnsi="Book Antiqua" w:cs="Book Antiqua"/>
          <w:color w:val="000000"/>
        </w:rPr>
        <w:t xml:space="preserve"> F. Computed tomography of deep fat masses in multiple symmetrical lipomatosis. </w:t>
      </w:r>
      <w:r w:rsidRPr="004A4DCC">
        <w:rPr>
          <w:rFonts w:ascii="Book Antiqua" w:eastAsia="Book Antiqua" w:hAnsi="Book Antiqua" w:cs="Book Antiqua"/>
          <w:i/>
          <w:iCs/>
          <w:color w:val="000000"/>
        </w:rPr>
        <w:t>Radiology</w:t>
      </w:r>
      <w:r w:rsidRPr="004A4DCC">
        <w:rPr>
          <w:rFonts w:ascii="Book Antiqua" w:eastAsia="Book Antiqua" w:hAnsi="Book Antiqua" w:cs="Book Antiqua"/>
          <w:color w:val="000000"/>
        </w:rPr>
        <w:t xml:space="preserve"> 1982; </w:t>
      </w:r>
      <w:r w:rsidRPr="004A4DCC">
        <w:rPr>
          <w:rFonts w:ascii="Book Antiqua" w:eastAsia="Book Antiqua" w:hAnsi="Book Antiqua" w:cs="Book Antiqua"/>
          <w:b/>
          <w:bCs/>
          <w:color w:val="000000"/>
        </w:rPr>
        <w:t>144</w:t>
      </w:r>
      <w:r w:rsidRPr="004A4DCC">
        <w:rPr>
          <w:rFonts w:ascii="Book Antiqua" w:eastAsia="Book Antiqua" w:hAnsi="Book Antiqua" w:cs="Book Antiqua"/>
          <w:color w:val="000000"/>
        </w:rPr>
        <w:t>: 121-124 [PMID: 7089242 DOI: 10.1148/radiology.144.1.7089242]</w:t>
      </w:r>
    </w:p>
    <w:p w14:paraId="232DD3D4"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4 </w:t>
      </w:r>
      <w:r w:rsidRPr="004A4DCC">
        <w:rPr>
          <w:rFonts w:ascii="Book Antiqua" w:eastAsia="Book Antiqua" w:hAnsi="Book Antiqua" w:cs="Book Antiqua"/>
          <w:b/>
          <w:bCs/>
          <w:color w:val="000000"/>
        </w:rPr>
        <w:t>Pinto CI</w:t>
      </w:r>
      <w:r w:rsidRPr="004A4DCC">
        <w:rPr>
          <w:rFonts w:ascii="Book Antiqua" w:eastAsia="Book Antiqua" w:hAnsi="Book Antiqua" w:cs="Book Antiqua"/>
          <w:color w:val="000000"/>
        </w:rPr>
        <w:t xml:space="preserve">, Carvalho PJ, Correia MM. Madelung's Disease: Revision of 59 Surgical Cases. </w:t>
      </w:r>
      <w:r w:rsidRPr="004A4DCC">
        <w:rPr>
          <w:rFonts w:ascii="Book Antiqua" w:eastAsia="Book Antiqua" w:hAnsi="Book Antiqua" w:cs="Book Antiqua"/>
          <w:i/>
          <w:iCs/>
          <w:color w:val="000000"/>
        </w:rPr>
        <w:t xml:space="preserve">Aesthetic </w:t>
      </w:r>
      <w:proofErr w:type="spellStart"/>
      <w:r w:rsidRPr="004A4DCC">
        <w:rPr>
          <w:rFonts w:ascii="Book Antiqua" w:eastAsia="Book Antiqua" w:hAnsi="Book Antiqua" w:cs="Book Antiqua"/>
          <w:i/>
          <w:iCs/>
          <w:color w:val="000000"/>
        </w:rPr>
        <w:t>Plast</w:t>
      </w:r>
      <w:proofErr w:type="spellEnd"/>
      <w:r w:rsidRPr="004A4DCC">
        <w:rPr>
          <w:rFonts w:ascii="Book Antiqua" w:eastAsia="Book Antiqua" w:hAnsi="Book Antiqua" w:cs="Book Antiqua"/>
          <w:i/>
          <w:iCs/>
          <w:color w:val="000000"/>
        </w:rPr>
        <w:t xml:space="preserve"> Surg</w:t>
      </w:r>
      <w:r w:rsidRPr="004A4DCC">
        <w:rPr>
          <w:rFonts w:ascii="Book Antiqua" w:eastAsia="Book Antiqua" w:hAnsi="Book Antiqua" w:cs="Book Antiqua"/>
          <w:color w:val="000000"/>
        </w:rPr>
        <w:t xml:space="preserve"> 2017; </w:t>
      </w:r>
      <w:r w:rsidRPr="004A4DCC">
        <w:rPr>
          <w:rFonts w:ascii="Book Antiqua" w:eastAsia="Book Antiqua" w:hAnsi="Book Antiqua" w:cs="Book Antiqua"/>
          <w:b/>
          <w:bCs/>
          <w:color w:val="000000"/>
        </w:rPr>
        <w:t>41</w:t>
      </w:r>
      <w:r w:rsidRPr="004A4DCC">
        <w:rPr>
          <w:rFonts w:ascii="Book Antiqua" w:eastAsia="Book Antiqua" w:hAnsi="Book Antiqua" w:cs="Book Antiqua"/>
          <w:color w:val="000000"/>
        </w:rPr>
        <w:t>: 359-368 [PMID: 28032179 DOI: 10.1007/s00266-016-0759-x]</w:t>
      </w:r>
    </w:p>
    <w:p w14:paraId="30242350"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5 </w:t>
      </w:r>
      <w:r w:rsidRPr="004A4DCC">
        <w:rPr>
          <w:rFonts w:ascii="Book Antiqua" w:eastAsia="Book Antiqua" w:hAnsi="Book Antiqua" w:cs="Book Antiqua"/>
          <w:b/>
          <w:bCs/>
          <w:color w:val="000000"/>
        </w:rPr>
        <w:t>Enzi G</w:t>
      </w:r>
      <w:r w:rsidRPr="004A4DCC">
        <w:rPr>
          <w:rFonts w:ascii="Book Antiqua" w:eastAsia="Book Antiqua" w:hAnsi="Book Antiqua" w:cs="Book Antiqua"/>
          <w:color w:val="000000"/>
        </w:rPr>
        <w:t xml:space="preserve">. Multiple symmetric lipomatosis: an updated clinical report. </w:t>
      </w:r>
      <w:r w:rsidRPr="004A4DCC">
        <w:rPr>
          <w:rFonts w:ascii="Book Antiqua" w:eastAsia="Book Antiqua" w:hAnsi="Book Antiqua" w:cs="Book Antiqua"/>
          <w:i/>
          <w:iCs/>
          <w:color w:val="000000"/>
        </w:rPr>
        <w:t>Medicine (Baltimore)</w:t>
      </w:r>
      <w:r w:rsidRPr="004A4DCC">
        <w:rPr>
          <w:rFonts w:ascii="Book Antiqua" w:eastAsia="Book Antiqua" w:hAnsi="Book Antiqua" w:cs="Book Antiqua"/>
          <w:color w:val="000000"/>
        </w:rPr>
        <w:t xml:space="preserve"> 1984; </w:t>
      </w:r>
      <w:r w:rsidRPr="004A4DCC">
        <w:rPr>
          <w:rFonts w:ascii="Book Antiqua" w:eastAsia="Book Antiqua" w:hAnsi="Book Antiqua" w:cs="Book Antiqua"/>
          <w:b/>
          <w:bCs/>
          <w:color w:val="000000"/>
        </w:rPr>
        <w:t>63</w:t>
      </w:r>
      <w:r w:rsidRPr="004A4DCC">
        <w:rPr>
          <w:rFonts w:ascii="Book Antiqua" w:eastAsia="Book Antiqua" w:hAnsi="Book Antiqua" w:cs="Book Antiqua"/>
          <w:color w:val="000000"/>
        </w:rPr>
        <w:t>: 56-64 [PMID: 6318013 DOI: 10.1097/00005792-198401000-00004]</w:t>
      </w:r>
    </w:p>
    <w:p w14:paraId="756B8FD9"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6 </w:t>
      </w:r>
      <w:r w:rsidRPr="004A4DCC">
        <w:rPr>
          <w:rFonts w:ascii="Book Antiqua" w:eastAsia="Book Antiqua" w:hAnsi="Book Antiqua" w:cs="Book Antiqua"/>
          <w:b/>
          <w:bCs/>
          <w:color w:val="000000"/>
        </w:rPr>
        <w:t>Jang JH</w:t>
      </w:r>
      <w:r w:rsidRPr="004A4DCC">
        <w:rPr>
          <w:rFonts w:ascii="Book Antiqua" w:eastAsia="Book Antiqua" w:hAnsi="Book Antiqua" w:cs="Book Antiqua"/>
          <w:color w:val="000000"/>
        </w:rPr>
        <w:t xml:space="preserve">, Lee A, Han SA, Ryu JK, Song JY. Multiple Symmetric Lipomatosis (Madelung's Disease) Presenting as Bilateral Huge Gynecomastia. </w:t>
      </w:r>
      <w:r w:rsidRPr="004A4DCC">
        <w:rPr>
          <w:rFonts w:ascii="Book Antiqua" w:eastAsia="Book Antiqua" w:hAnsi="Book Antiqua" w:cs="Book Antiqua"/>
          <w:i/>
          <w:iCs/>
          <w:color w:val="000000"/>
        </w:rPr>
        <w:t>J Breast Cancer</w:t>
      </w:r>
      <w:r w:rsidRPr="004A4DCC">
        <w:rPr>
          <w:rFonts w:ascii="Book Antiqua" w:eastAsia="Book Antiqua" w:hAnsi="Book Antiqua" w:cs="Book Antiqua"/>
          <w:color w:val="000000"/>
        </w:rPr>
        <w:t xml:space="preserve"> 2014; </w:t>
      </w:r>
      <w:r w:rsidRPr="004A4DCC">
        <w:rPr>
          <w:rFonts w:ascii="Book Antiqua" w:eastAsia="Book Antiqua" w:hAnsi="Book Antiqua" w:cs="Book Antiqua"/>
          <w:b/>
          <w:bCs/>
          <w:color w:val="000000"/>
        </w:rPr>
        <w:t>17</w:t>
      </w:r>
      <w:r w:rsidRPr="004A4DCC">
        <w:rPr>
          <w:rFonts w:ascii="Book Antiqua" w:eastAsia="Book Antiqua" w:hAnsi="Book Antiqua" w:cs="Book Antiqua"/>
          <w:color w:val="000000"/>
        </w:rPr>
        <w:t>: 397-400 [PMID: 25548590 DOI: 10.4048/jbc.2014.17.4.397]</w:t>
      </w:r>
    </w:p>
    <w:p w14:paraId="3A7A653A"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7 </w:t>
      </w:r>
      <w:r w:rsidRPr="004A4DCC">
        <w:rPr>
          <w:rFonts w:ascii="Book Antiqua" w:eastAsia="Book Antiqua" w:hAnsi="Book Antiqua" w:cs="Book Antiqua"/>
          <w:b/>
          <w:bCs/>
          <w:color w:val="000000"/>
        </w:rPr>
        <w:t>Kang JW</w:t>
      </w:r>
      <w:r w:rsidRPr="004A4DCC">
        <w:rPr>
          <w:rFonts w:ascii="Book Antiqua" w:eastAsia="Book Antiqua" w:hAnsi="Book Antiqua" w:cs="Book Antiqua"/>
          <w:color w:val="000000"/>
        </w:rPr>
        <w:t xml:space="preserve">, Kim JH. Images in clinical medicine. Symmetric lipomatosis of the tongue. </w:t>
      </w:r>
      <w:r w:rsidRPr="004A4DCC">
        <w:rPr>
          <w:rFonts w:ascii="Book Antiqua" w:eastAsia="Book Antiqua" w:hAnsi="Book Antiqua" w:cs="Book Antiqua"/>
          <w:i/>
          <w:iCs/>
          <w:color w:val="000000"/>
        </w:rPr>
        <w:t xml:space="preserve">N </w:t>
      </w:r>
      <w:proofErr w:type="spellStart"/>
      <w:r w:rsidRPr="004A4DCC">
        <w:rPr>
          <w:rFonts w:ascii="Book Antiqua" w:eastAsia="Book Antiqua" w:hAnsi="Book Antiqua" w:cs="Book Antiqua"/>
          <w:i/>
          <w:iCs/>
          <w:color w:val="000000"/>
        </w:rPr>
        <w:t>Engl</w:t>
      </w:r>
      <w:proofErr w:type="spellEnd"/>
      <w:r w:rsidRPr="004A4DCC">
        <w:rPr>
          <w:rFonts w:ascii="Book Antiqua" w:eastAsia="Book Antiqua" w:hAnsi="Book Antiqua" w:cs="Book Antiqua"/>
          <w:i/>
          <w:iCs/>
          <w:color w:val="000000"/>
        </w:rPr>
        <w:t xml:space="preserve"> J Med</w:t>
      </w:r>
      <w:r w:rsidRPr="004A4DCC">
        <w:rPr>
          <w:rFonts w:ascii="Book Antiqua" w:eastAsia="Book Antiqua" w:hAnsi="Book Antiqua" w:cs="Book Antiqua"/>
          <w:color w:val="000000"/>
        </w:rPr>
        <w:t xml:space="preserve"> 2013; </w:t>
      </w:r>
      <w:r w:rsidRPr="004A4DCC">
        <w:rPr>
          <w:rFonts w:ascii="Book Antiqua" w:eastAsia="Book Antiqua" w:hAnsi="Book Antiqua" w:cs="Book Antiqua"/>
          <w:b/>
          <w:bCs/>
          <w:color w:val="000000"/>
        </w:rPr>
        <w:t>369</w:t>
      </w:r>
      <w:r w:rsidRPr="004A4DCC">
        <w:rPr>
          <w:rFonts w:ascii="Book Antiqua" w:eastAsia="Book Antiqua" w:hAnsi="Book Antiqua" w:cs="Book Antiqua"/>
          <w:color w:val="000000"/>
        </w:rPr>
        <w:t>: e5 [PMID: 23883389 DOI: 10.1056/NEJMicm1303413]</w:t>
      </w:r>
    </w:p>
    <w:p w14:paraId="048A4368"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8 </w:t>
      </w:r>
      <w:r w:rsidRPr="004A4DCC">
        <w:rPr>
          <w:rFonts w:ascii="Book Antiqua" w:eastAsia="Book Antiqua" w:hAnsi="Book Antiqua" w:cs="Book Antiqua"/>
          <w:b/>
          <w:bCs/>
          <w:color w:val="000000"/>
        </w:rPr>
        <w:t>da Costa JN</w:t>
      </w:r>
      <w:r w:rsidRPr="004A4DCC">
        <w:rPr>
          <w:rFonts w:ascii="Book Antiqua" w:eastAsia="Book Antiqua" w:hAnsi="Book Antiqua" w:cs="Book Antiqua"/>
          <w:color w:val="000000"/>
        </w:rPr>
        <w:t xml:space="preserve">, Gomes T, Matias J. Madelung Disease Affecting Scrotal Region. </w:t>
      </w:r>
      <w:r w:rsidRPr="004A4DCC">
        <w:rPr>
          <w:rFonts w:ascii="Book Antiqua" w:eastAsia="Book Antiqua" w:hAnsi="Book Antiqua" w:cs="Book Antiqua"/>
          <w:i/>
          <w:iCs/>
          <w:color w:val="000000"/>
        </w:rPr>
        <w:t xml:space="preserve">Ann </w:t>
      </w:r>
      <w:proofErr w:type="spellStart"/>
      <w:r w:rsidRPr="004A4DCC">
        <w:rPr>
          <w:rFonts w:ascii="Book Antiqua" w:eastAsia="Book Antiqua" w:hAnsi="Book Antiqua" w:cs="Book Antiqua"/>
          <w:i/>
          <w:iCs/>
          <w:color w:val="000000"/>
        </w:rPr>
        <w:t>Plast</w:t>
      </w:r>
      <w:proofErr w:type="spellEnd"/>
      <w:r w:rsidRPr="004A4DCC">
        <w:rPr>
          <w:rFonts w:ascii="Book Antiqua" w:eastAsia="Book Antiqua" w:hAnsi="Book Antiqua" w:cs="Book Antiqua"/>
          <w:i/>
          <w:iCs/>
          <w:color w:val="000000"/>
        </w:rPr>
        <w:t xml:space="preserve"> Surg</w:t>
      </w:r>
      <w:r w:rsidRPr="004A4DCC">
        <w:rPr>
          <w:rFonts w:ascii="Book Antiqua" w:eastAsia="Book Antiqua" w:hAnsi="Book Antiqua" w:cs="Book Antiqua"/>
          <w:color w:val="000000"/>
        </w:rPr>
        <w:t xml:space="preserve"> 2017; </w:t>
      </w:r>
      <w:r w:rsidRPr="004A4DCC">
        <w:rPr>
          <w:rFonts w:ascii="Book Antiqua" w:eastAsia="Book Antiqua" w:hAnsi="Book Antiqua" w:cs="Book Antiqua"/>
          <w:b/>
          <w:bCs/>
          <w:color w:val="000000"/>
        </w:rPr>
        <w:t>78</w:t>
      </w:r>
      <w:r w:rsidRPr="004A4DCC">
        <w:rPr>
          <w:rFonts w:ascii="Book Antiqua" w:eastAsia="Book Antiqua" w:hAnsi="Book Antiqua" w:cs="Book Antiqua"/>
          <w:color w:val="000000"/>
        </w:rPr>
        <w:t>: 73-77 [PMID: 26835830 DOI: 10.1097/SAP.0000000000000714]</w:t>
      </w:r>
    </w:p>
    <w:p w14:paraId="47489E6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9 </w:t>
      </w:r>
      <w:r w:rsidRPr="004A4DCC">
        <w:rPr>
          <w:rFonts w:ascii="Book Antiqua" w:eastAsia="Book Antiqua" w:hAnsi="Book Antiqua" w:cs="Book Antiqua"/>
          <w:b/>
          <w:bCs/>
          <w:color w:val="000000"/>
        </w:rPr>
        <w:t>Enzi G</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Busetto</w:t>
      </w:r>
      <w:proofErr w:type="spellEnd"/>
      <w:r w:rsidRPr="004A4DCC">
        <w:rPr>
          <w:rFonts w:ascii="Book Antiqua" w:eastAsia="Book Antiqua" w:hAnsi="Book Antiqua" w:cs="Book Antiqua"/>
          <w:color w:val="000000"/>
        </w:rPr>
        <w:t xml:space="preserve"> L, </w:t>
      </w:r>
      <w:proofErr w:type="spellStart"/>
      <w:r w:rsidRPr="004A4DCC">
        <w:rPr>
          <w:rFonts w:ascii="Book Antiqua" w:eastAsia="Book Antiqua" w:hAnsi="Book Antiqua" w:cs="Book Antiqua"/>
          <w:color w:val="000000"/>
        </w:rPr>
        <w:t>Sergi</w:t>
      </w:r>
      <w:proofErr w:type="spellEnd"/>
      <w:r w:rsidRPr="004A4DCC">
        <w:rPr>
          <w:rFonts w:ascii="Book Antiqua" w:eastAsia="Book Antiqua" w:hAnsi="Book Antiqua" w:cs="Book Antiqua"/>
          <w:color w:val="000000"/>
        </w:rPr>
        <w:t xml:space="preserve"> G, Coin A, </w:t>
      </w:r>
      <w:proofErr w:type="spellStart"/>
      <w:r w:rsidRPr="004A4DCC">
        <w:rPr>
          <w:rFonts w:ascii="Book Antiqua" w:eastAsia="Book Antiqua" w:hAnsi="Book Antiqua" w:cs="Book Antiqua"/>
          <w:color w:val="000000"/>
        </w:rPr>
        <w:t>Inelmen</w:t>
      </w:r>
      <w:proofErr w:type="spellEnd"/>
      <w:r w:rsidRPr="004A4DCC">
        <w:rPr>
          <w:rFonts w:ascii="Book Antiqua" w:eastAsia="Book Antiqua" w:hAnsi="Book Antiqua" w:cs="Book Antiqua"/>
          <w:color w:val="000000"/>
        </w:rPr>
        <w:t xml:space="preserve"> EM, </w:t>
      </w:r>
      <w:proofErr w:type="spellStart"/>
      <w:r w:rsidRPr="004A4DCC">
        <w:rPr>
          <w:rFonts w:ascii="Book Antiqua" w:eastAsia="Book Antiqua" w:hAnsi="Book Antiqua" w:cs="Book Antiqua"/>
          <w:color w:val="000000"/>
        </w:rPr>
        <w:t>Vindigni</w:t>
      </w:r>
      <w:proofErr w:type="spellEnd"/>
      <w:r w:rsidRPr="004A4DCC">
        <w:rPr>
          <w:rFonts w:ascii="Book Antiqua" w:eastAsia="Book Antiqua" w:hAnsi="Book Antiqua" w:cs="Book Antiqua"/>
          <w:color w:val="000000"/>
        </w:rPr>
        <w:t xml:space="preserve"> V, </w:t>
      </w:r>
      <w:proofErr w:type="spellStart"/>
      <w:r w:rsidRPr="004A4DCC">
        <w:rPr>
          <w:rFonts w:ascii="Book Antiqua" w:eastAsia="Book Antiqua" w:hAnsi="Book Antiqua" w:cs="Book Antiqua"/>
          <w:color w:val="000000"/>
        </w:rPr>
        <w:t>Bassetto</w:t>
      </w:r>
      <w:proofErr w:type="spellEnd"/>
      <w:r w:rsidRPr="004A4DCC">
        <w:rPr>
          <w:rFonts w:ascii="Book Antiqua" w:eastAsia="Book Antiqua" w:hAnsi="Book Antiqua" w:cs="Book Antiqua"/>
          <w:color w:val="000000"/>
        </w:rPr>
        <w:t xml:space="preserve"> F, Cinti S. Multiple symmetric lipomatosis: a rare disease and its possible links to brown adipose tissue. </w:t>
      </w:r>
      <w:proofErr w:type="spellStart"/>
      <w:r w:rsidRPr="004A4DCC">
        <w:rPr>
          <w:rFonts w:ascii="Book Antiqua" w:eastAsia="Book Antiqua" w:hAnsi="Book Antiqua" w:cs="Book Antiqua"/>
          <w:i/>
          <w:iCs/>
          <w:color w:val="000000"/>
        </w:rPr>
        <w:t>Nutr</w:t>
      </w:r>
      <w:proofErr w:type="spellEnd"/>
      <w:r w:rsidRPr="004A4DCC">
        <w:rPr>
          <w:rFonts w:ascii="Book Antiqua" w:eastAsia="Book Antiqua" w:hAnsi="Book Antiqua" w:cs="Book Antiqua"/>
          <w:i/>
          <w:iCs/>
          <w:color w:val="000000"/>
        </w:rPr>
        <w:t xml:space="preserve"> </w:t>
      </w:r>
      <w:proofErr w:type="spellStart"/>
      <w:r w:rsidRPr="004A4DCC">
        <w:rPr>
          <w:rFonts w:ascii="Book Antiqua" w:eastAsia="Book Antiqua" w:hAnsi="Book Antiqua" w:cs="Book Antiqua"/>
          <w:i/>
          <w:iCs/>
          <w:color w:val="000000"/>
        </w:rPr>
        <w:t>Metab</w:t>
      </w:r>
      <w:proofErr w:type="spellEnd"/>
      <w:r w:rsidRPr="004A4DCC">
        <w:rPr>
          <w:rFonts w:ascii="Book Antiqua" w:eastAsia="Book Antiqua" w:hAnsi="Book Antiqua" w:cs="Book Antiqua"/>
          <w:i/>
          <w:iCs/>
          <w:color w:val="000000"/>
        </w:rPr>
        <w:t xml:space="preserve"> Cardiovasc Dis</w:t>
      </w:r>
      <w:r w:rsidRPr="004A4DCC">
        <w:rPr>
          <w:rFonts w:ascii="Book Antiqua" w:eastAsia="Book Antiqua" w:hAnsi="Book Antiqua" w:cs="Book Antiqua"/>
          <w:color w:val="000000"/>
        </w:rPr>
        <w:t xml:space="preserve"> 2015; </w:t>
      </w:r>
      <w:r w:rsidRPr="004A4DCC">
        <w:rPr>
          <w:rFonts w:ascii="Book Antiqua" w:eastAsia="Book Antiqua" w:hAnsi="Book Antiqua" w:cs="Book Antiqua"/>
          <w:b/>
          <w:bCs/>
          <w:color w:val="000000"/>
        </w:rPr>
        <w:t>25</w:t>
      </w:r>
      <w:r w:rsidRPr="004A4DCC">
        <w:rPr>
          <w:rFonts w:ascii="Book Antiqua" w:eastAsia="Book Antiqua" w:hAnsi="Book Antiqua" w:cs="Book Antiqua"/>
          <w:color w:val="000000"/>
        </w:rPr>
        <w:t>: 347-353 [PMID: 25770761 DOI: 10.1016/j.numecd.2015.01.010]</w:t>
      </w:r>
    </w:p>
    <w:p w14:paraId="47F0F8E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10 </w:t>
      </w:r>
      <w:proofErr w:type="spellStart"/>
      <w:r w:rsidRPr="004A4DCC">
        <w:rPr>
          <w:rFonts w:ascii="Book Antiqua" w:eastAsia="Book Antiqua" w:hAnsi="Book Antiqua" w:cs="Book Antiqua"/>
          <w:b/>
          <w:bCs/>
          <w:color w:val="000000"/>
        </w:rPr>
        <w:t>Ballestri</w:t>
      </w:r>
      <w:proofErr w:type="spellEnd"/>
      <w:r w:rsidRPr="004A4DCC">
        <w:rPr>
          <w:rFonts w:ascii="Book Antiqua" w:eastAsia="Book Antiqua" w:hAnsi="Book Antiqua" w:cs="Book Antiqua"/>
          <w:b/>
          <w:bCs/>
          <w:color w:val="000000"/>
        </w:rPr>
        <w:t xml:space="preserve"> S</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Lonardo</w:t>
      </w:r>
      <w:proofErr w:type="spellEnd"/>
      <w:r w:rsidRPr="004A4DCC">
        <w:rPr>
          <w:rFonts w:ascii="Book Antiqua" w:eastAsia="Book Antiqua" w:hAnsi="Book Antiqua" w:cs="Book Antiqua"/>
          <w:color w:val="000000"/>
        </w:rPr>
        <w:t xml:space="preserve"> A, </w:t>
      </w:r>
      <w:proofErr w:type="spellStart"/>
      <w:r w:rsidRPr="004A4DCC">
        <w:rPr>
          <w:rFonts w:ascii="Book Antiqua" w:eastAsia="Book Antiqua" w:hAnsi="Book Antiqua" w:cs="Book Antiqua"/>
          <w:color w:val="000000"/>
        </w:rPr>
        <w:t>Carulli</w:t>
      </w:r>
      <w:proofErr w:type="spellEnd"/>
      <w:r w:rsidRPr="004A4DCC">
        <w:rPr>
          <w:rFonts w:ascii="Book Antiqua" w:eastAsia="Book Antiqua" w:hAnsi="Book Antiqua" w:cs="Book Antiqua"/>
          <w:color w:val="000000"/>
        </w:rPr>
        <w:t xml:space="preserve"> L, </w:t>
      </w:r>
      <w:proofErr w:type="spellStart"/>
      <w:r w:rsidRPr="004A4DCC">
        <w:rPr>
          <w:rFonts w:ascii="Book Antiqua" w:eastAsia="Book Antiqua" w:hAnsi="Book Antiqua" w:cs="Book Antiqua"/>
          <w:color w:val="000000"/>
        </w:rPr>
        <w:t>Ricchi</w:t>
      </w:r>
      <w:proofErr w:type="spellEnd"/>
      <w:r w:rsidRPr="004A4DCC">
        <w:rPr>
          <w:rFonts w:ascii="Book Antiqua" w:eastAsia="Book Antiqua" w:hAnsi="Book Antiqua" w:cs="Book Antiqua"/>
          <w:color w:val="000000"/>
        </w:rPr>
        <w:t xml:space="preserve"> M, </w:t>
      </w:r>
      <w:proofErr w:type="spellStart"/>
      <w:r w:rsidRPr="004A4DCC">
        <w:rPr>
          <w:rFonts w:ascii="Book Antiqua" w:eastAsia="Book Antiqua" w:hAnsi="Book Antiqua" w:cs="Book Antiqua"/>
          <w:color w:val="000000"/>
        </w:rPr>
        <w:t>Bertozzi</w:t>
      </w:r>
      <w:proofErr w:type="spellEnd"/>
      <w:r w:rsidRPr="004A4DCC">
        <w:rPr>
          <w:rFonts w:ascii="Book Antiqua" w:eastAsia="Book Antiqua" w:hAnsi="Book Antiqua" w:cs="Book Antiqua"/>
          <w:color w:val="000000"/>
        </w:rPr>
        <w:t xml:space="preserve"> L, De </w:t>
      </w:r>
      <w:proofErr w:type="spellStart"/>
      <w:r w:rsidRPr="004A4DCC">
        <w:rPr>
          <w:rFonts w:ascii="Book Antiqua" w:eastAsia="Book Antiqua" w:hAnsi="Book Antiqua" w:cs="Book Antiqua"/>
          <w:color w:val="000000"/>
        </w:rPr>
        <w:t>Santis</w:t>
      </w:r>
      <w:proofErr w:type="spellEnd"/>
      <w:r w:rsidRPr="004A4DCC">
        <w:rPr>
          <w:rFonts w:ascii="Book Antiqua" w:eastAsia="Book Antiqua" w:hAnsi="Book Antiqua" w:cs="Book Antiqua"/>
          <w:color w:val="000000"/>
        </w:rPr>
        <w:t xml:space="preserve"> G, Bondi M, Loria P. The neck-liver axis. Madelung disease as further evidence for an impact of body fat distribution on hepatic histology. </w:t>
      </w:r>
      <w:r w:rsidRPr="004A4DCC">
        <w:rPr>
          <w:rFonts w:ascii="Book Antiqua" w:eastAsia="Book Antiqua" w:hAnsi="Book Antiqua" w:cs="Book Antiqua"/>
          <w:i/>
          <w:iCs/>
          <w:color w:val="000000"/>
        </w:rPr>
        <w:t>Hepatology</w:t>
      </w:r>
      <w:r w:rsidRPr="004A4DCC">
        <w:rPr>
          <w:rFonts w:ascii="Book Antiqua" w:eastAsia="Book Antiqua" w:hAnsi="Book Antiqua" w:cs="Book Antiqua"/>
          <w:color w:val="000000"/>
        </w:rPr>
        <w:t xml:space="preserve"> 2008; </w:t>
      </w:r>
      <w:r w:rsidRPr="004A4DCC">
        <w:rPr>
          <w:rFonts w:ascii="Book Antiqua" w:eastAsia="Book Antiqua" w:hAnsi="Book Antiqua" w:cs="Book Antiqua"/>
          <w:b/>
          <w:bCs/>
          <w:color w:val="000000"/>
        </w:rPr>
        <w:t>47</w:t>
      </w:r>
      <w:r w:rsidRPr="004A4DCC">
        <w:rPr>
          <w:rFonts w:ascii="Book Antiqua" w:eastAsia="Book Antiqua" w:hAnsi="Book Antiqua" w:cs="Book Antiqua"/>
          <w:color w:val="000000"/>
        </w:rPr>
        <w:t>: 361-362 [PMID: 18161705 DOI: 10.1002/hep.21977]</w:t>
      </w:r>
    </w:p>
    <w:p w14:paraId="0288C36E"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11 </w:t>
      </w:r>
      <w:r w:rsidRPr="004A4DCC">
        <w:rPr>
          <w:rFonts w:ascii="Book Antiqua" w:eastAsia="Book Antiqua" w:hAnsi="Book Antiqua" w:cs="Book Antiqua"/>
          <w:b/>
          <w:bCs/>
          <w:color w:val="000000"/>
        </w:rPr>
        <w:t>Vassallo GA</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Mirijello</w:t>
      </w:r>
      <w:proofErr w:type="spellEnd"/>
      <w:r w:rsidRPr="004A4DCC">
        <w:rPr>
          <w:rFonts w:ascii="Book Antiqua" w:eastAsia="Book Antiqua" w:hAnsi="Book Antiqua" w:cs="Book Antiqua"/>
          <w:color w:val="000000"/>
        </w:rPr>
        <w:t xml:space="preserve"> A, </w:t>
      </w:r>
      <w:proofErr w:type="spellStart"/>
      <w:r w:rsidRPr="004A4DCC">
        <w:rPr>
          <w:rFonts w:ascii="Book Antiqua" w:eastAsia="Book Antiqua" w:hAnsi="Book Antiqua" w:cs="Book Antiqua"/>
          <w:color w:val="000000"/>
        </w:rPr>
        <w:t>Tarli</w:t>
      </w:r>
      <w:proofErr w:type="spellEnd"/>
      <w:r w:rsidRPr="004A4DCC">
        <w:rPr>
          <w:rFonts w:ascii="Book Antiqua" w:eastAsia="Book Antiqua" w:hAnsi="Book Antiqua" w:cs="Book Antiqua"/>
          <w:color w:val="000000"/>
        </w:rPr>
        <w:t xml:space="preserve"> C, Rando MM, Antonelli M, </w:t>
      </w:r>
      <w:proofErr w:type="spellStart"/>
      <w:r w:rsidRPr="004A4DCC">
        <w:rPr>
          <w:rFonts w:ascii="Book Antiqua" w:eastAsia="Book Antiqua" w:hAnsi="Book Antiqua" w:cs="Book Antiqua"/>
          <w:color w:val="000000"/>
        </w:rPr>
        <w:t>Garcovich</w:t>
      </w:r>
      <w:proofErr w:type="spellEnd"/>
      <w:r w:rsidRPr="004A4DCC">
        <w:rPr>
          <w:rFonts w:ascii="Book Antiqua" w:eastAsia="Book Antiqua" w:hAnsi="Book Antiqua" w:cs="Book Antiqua"/>
          <w:color w:val="000000"/>
        </w:rPr>
        <w:t xml:space="preserve"> M, </w:t>
      </w:r>
      <w:proofErr w:type="spellStart"/>
      <w:r w:rsidRPr="004A4DCC">
        <w:rPr>
          <w:rFonts w:ascii="Book Antiqua" w:eastAsia="Book Antiqua" w:hAnsi="Book Antiqua" w:cs="Book Antiqua"/>
          <w:color w:val="000000"/>
        </w:rPr>
        <w:t>Zocco</w:t>
      </w:r>
      <w:proofErr w:type="spellEnd"/>
      <w:r w:rsidRPr="004A4DCC">
        <w:rPr>
          <w:rFonts w:ascii="Book Antiqua" w:eastAsia="Book Antiqua" w:hAnsi="Book Antiqua" w:cs="Book Antiqua"/>
          <w:color w:val="000000"/>
        </w:rPr>
        <w:t xml:space="preserve"> MA, Sestito L, </w:t>
      </w:r>
      <w:proofErr w:type="spellStart"/>
      <w:r w:rsidRPr="004A4DCC">
        <w:rPr>
          <w:rFonts w:ascii="Book Antiqua" w:eastAsia="Book Antiqua" w:hAnsi="Book Antiqua" w:cs="Book Antiqua"/>
          <w:color w:val="000000"/>
        </w:rPr>
        <w:t>Mosoni</w:t>
      </w:r>
      <w:proofErr w:type="spellEnd"/>
      <w:r w:rsidRPr="004A4DCC">
        <w:rPr>
          <w:rFonts w:ascii="Book Antiqua" w:eastAsia="Book Antiqua" w:hAnsi="Book Antiqua" w:cs="Book Antiqua"/>
          <w:color w:val="000000"/>
        </w:rPr>
        <w:t xml:space="preserve"> C, </w:t>
      </w:r>
      <w:proofErr w:type="spellStart"/>
      <w:r w:rsidRPr="004A4DCC">
        <w:rPr>
          <w:rFonts w:ascii="Book Antiqua" w:eastAsia="Book Antiqua" w:hAnsi="Book Antiqua" w:cs="Book Antiqua"/>
          <w:color w:val="000000"/>
        </w:rPr>
        <w:t>Dionisi</w:t>
      </w:r>
      <w:proofErr w:type="spellEnd"/>
      <w:r w:rsidRPr="004A4DCC">
        <w:rPr>
          <w:rFonts w:ascii="Book Antiqua" w:eastAsia="Book Antiqua" w:hAnsi="Book Antiqua" w:cs="Book Antiqua"/>
          <w:color w:val="000000"/>
        </w:rPr>
        <w:t xml:space="preserve"> T, </w:t>
      </w:r>
      <w:proofErr w:type="spellStart"/>
      <w:r w:rsidRPr="004A4DCC">
        <w:rPr>
          <w:rFonts w:ascii="Book Antiqua" w:eastAsia="Book Antiqua" w:hAnsi="Book Antiqua" w:cs="Book Antiqua"/>
          <w:color w:val="000000"/>
        </w:rPr>
        <w:t>D'Addio</w:t>
      </w:r>
      <w:proofErr w:type="spellEnd"/>
      <w:r w:rsidRPr="004A4DCC">
        <w:rPr>
          <w:rFonts w:ascii="Book Antiqua" w:eastAsia="Book Antiqua" w:hAnsi="Book Antiqua" w:cs="Book Antiqua"/>
          <w:color w:val="000000"/>
        </w:rPr>
        <w:t xml:space="preserve"> S, </w:t>
      </w:r>
      <w:proofErr w:type="spellStart"/>
      <w:r w:rsidRPr="004A4DCC">
        <w:rPr>
          <w:rFonts w:ascii="Book Antiqua" w:eastAsia="Book Antiqua" w:hAnsi="Book Antiqua" w:cs="Book Antiqua"/>
          <w:color w:val="000000"/>
        </w:rPr>
        <w:t>Tosoni</w:t>
      </w:r>
      <w:proofErr w:type="spellEnd"/>
      <w:r w:rsidRPr="004A4DCC">
        <w:rPr>
          <w:rFonts w:ascii="Book Antiqua" w:eastAsia="Book Antiqua" w:hAnsi="Book Antiqua" w:cs="Book Antiqua"/>
          <w:color w:val="000000"/>
        </w:rPr>
        <w:t xml:space="preserve"> A, </w:t>
      </w:r>
      <w:proofErr w:type="spellStart"/>
      <w:r w:rsidRPr="004A4DCC">
        <w:rPr>
          <w:rFonts w:ascii="Book Antiqua" w:eastAsia="Book Antiqua" w:hAnsi="Book Antiqua" w:cs="Book Antiqua"/>
          <w:color w:val="000000"/>
        </w:rPr>
        <w:t>Gasbarrini</w:t>
      </w:r>
      <w:proofErr w:type="spellEnd"/>
      <w:r w:rsidRPr="004A4DCC">
        <w:rPr>
          <w:rFonts w:ascii="Book Antiqua" w:eastAsia="Book Antiqua" w:hAnsi="Book Antiqua" w:cs="Book Antiqua"/>
          <w:color w:val="000000"/>
        </w:rPr>
        <w:t xml:space="preserve"> A, Addolorato G. Madelung's disease and acute alcoholic hepatitis: case report and review of literature. </w:t>
      </w:r>
      <w:r w:rsidRPr="004A4DCC">
        <w:rPr>
          <w:rFonts w:ascii="Book Antiqua" w:eastAsia="Book Antiqua" w:hAnsi="Book Antiqua" w:cs="Book Antiqua"/>
          <w:i/>
          <w:iCs/>
          <w:color w:val="000000"/>
        </w:rPr>
        <w:t xml:space="preserve">Eur Rev Med </w:t>
      </w:r>
      <w:proofErr w:type="spellStart"/>
      <w:r w:rsidRPr="004A4DCC">
        <w:rPr>
          <w:rFonts w:ascii="Book Antiqua" w:eastAsia="Book Antiqua" w:hAnsi="Book Antiqua" w:cs="Book Antiqua"/>
          <w:i/>
          <w:iCs/>
          <w:color w:val="000000"/>
        </w:rPr>
        <w:t>Pharmacol</w:t>
      </w:r>
      <w:proofErr w:type="spellEnd"/>
      <w:r w:rsidRPr="004A4DCC">
        <w:rPr>
          <w:rFonts w:ascii="Book Antiqua" w:eastAsia="Book Antiqua" w:hAnsi="Book Antiqua" w:cs="Book Antiqua"/>
          <w:i/>
          <w:iCs/>
          <w:color w:val="000000"/>
        </w:rPr>
        <w:t xml:space="preserve"> Sci</w:t>
      </w:r>
      <w:r w:rsidRPr="004A4DCC">
        <w:rPr>
          <w:rFonts w:ascii="Book Antiqua" w:eastAsia="Book Antiqua" w:hAnsi="Book Antiqua" w:cs="Book Antiqua"/>
          <w:color w:val="000000"/>
        </w:rPr>
        <w:t xml:space="preserve"> 2019; </w:t>
      </w:r>
      <w:r w:rsidRPr="004A4DCC">
        <w:rPr>
          <w:rFonts w:ascii="Book Antiqua" w:eastAsia="Book Antiqua" w:hAnsi="Book Antiqua" w:cs="Book Antiqua"/>
          <w:b/>
          <w:bCs/>
          <w:color w:val="000000"/>
        </w:rPr>
        <w:t>23</w:t>
      </w:r>
      <w:r w:rsidRPr="004A4DCC">
        <w:rPr>
          <w:rFonts w:ascii="Book Antiqua" w:eastAsia="Book Antiqua" w:hAnsi="Book Antiqua" w:cs="Book Antiqua"/>
          <w:color w:val="000000"/>
        </w:rPr>
        <w:t>: 6272-6276 [PMID: 31364130 DOI: 10.26355/eurrev_201907_18448]</w:t>
      </w:r>
    </w:p>
    <w:p w14:paraId="53BE17D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12 </w:t>
      </w:r>
      <w:r w:rsidRPr="004A4DCC">
        <w:rPr>
          <w:rFonts w:ascii="Book Antiqua" w:eastAsia="Book Antiqua" w:hAnsi="Book Antiqua" w:cs="Book Antiqua"/>
          <w:b/>
          <w:bCs/>
          <w:color w:val="000000"/>
        </w:rPr>
        <w:t>Gao H</w:t>
      </w:r>
      <w:r w:rsidRPr="004A4DCC">
        <w:rPr>
          <w:rFonts w:ascii="Book Antiqua" w:eastAsia="Book Antiqua" w:hAnsi="Book Antiqua" w:cs="Book Antiqua"/>
          <w:color w:val="000000"/>
        </w:rPr>
        <w:t xml:space="preserve">, Xin ZY, Yin X, Zhang Y, Jin QL, Wen XY. Madelung disease: A case report. </w:t>
      </w:r>
      <w:r w:rsidRPr="004A4DCC">
        <w:rPr>
          <w:rFonts w:ascii="Book Antiqua" w:eastAsia="Book Antiqua" w:hAnsi="Book Antiqua" w:cs="Book Antiqua"/>
          <w:i/>
          <w:iCs/>
          <w:color w:val="000000"/>
        </w:rPr>
        <w:t>Medicine (Baltimore)</w:t>
      </w:r>
      <w:r w:rsidRPr="004A4DCC">
        <w:rPr>
          <w:rFonts w:ascii="Book Antiqua" w:eastAsia="Book Antiqua" w:hAnsi="Book Antiqua" w:cs="Book Antiqua"/>
          <w:color w:val="000000"/>
        </w:rPr>
        <w:t xml:space="preserve"> 2019; </w:t>
      </w:r>
      <w:r w:rsidRPr="004A4DCC">
        <w:rPr>
          <w:rFonts w:ascii="Book Antiqua" w:eastAsia="Book Antiqua" w:hAnsi="Book Antiqua" w:cs="Book Antiqua"/>
          <w:b/>
          <w:bCs/>
          <w:color w:val="000000"/>
        </w:rPr>
        <w:t>98</w:t>
      </w:r>
      <w:r w:rsidRPr="004A4DCC">
        <w:rPr>
          <w:rFonts w:ascii="Book Antiqua" w:eastAsia="Book Antiqua" w:hAnsi="Book Antiqua" w:cs="Book Antiqua"/>
          <w:color w:val="000000"/>
        </w:rPr>
        <w:t>: e14116 [PMID: 30653136 DO</w:t>
      </w:r>
      <w:r w:rsidR="006333F9" w:rsidRPr="004A4DCC">
        <w:rPr>
          <w:rFonts w:ascii="Book Antiqua" w:eastAsia="Book Antiqua" w:hAnsi="Book Antiqua" w:cs="Book Antiqua"/>
          <w:color w:val="000000"/>
        </w:rPr>
        <w:t>I: 10.1097/MD.0000000000014116</w:t>
      </w:r>
      <w:r w:rsidRPr="004A4DCC">
        <w:rPr>
          <w:rFonts w:ascii="Book Antiqua" w:eastAsia="Book Antiqua" w:hAnsi="Book Antiqua" w:cs="Book Antiqua"/>
          <w:color w:val="000000"/>
        </w:rPr>
        <w:t>]</w:t>
      </w:r>
    </w:p>
    <w:p w14:paraId="3EA4AA5C"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13 </w:t>
      </w:r>
      <w:r w:rsidRPr="004A4DCC">
        <w:rPr>
          <w:rFonts w:ascii="Book Antiqua" w:eastAsia="Book Antiqua" w:hAnsi="Book Antiqua" w:cs="Book Antiqua"/>
          <w:b/>
          <w:bCs/>
          <w:color w:val="000000"/>
        </w:rPr>
        <w:t>Iglesias L</w:t>
      </w:r>
      <w:r w:rsidRPr="004A4DCC">
        <w:rPr>
          <w:rFonts w:ascii="Book Antiqua" w:eastAsia="Book Antiqua" w:hAnsi="Book Antiqua" w:cs="Book Antiqua"/>
          <w:color w:val="000000"/>
        </w:rPr>
        <w:t>, Pérez-</w:t>
      </w:r>
      <w:proofErr w:type="spellStart"/>
      <w:r w:rsidRPr="004A4DCC">
        <w:rPr>
          <w:rFonts w:ascii="Book Antiqua" w:eastAsia="Book Antiqua" w:hAnsi="Book Antiqua" w:cs="Book Antiqua"/>
          <w:color w:val="000000"/>
        </w:rPr>
        <w:t>Llantada</w:t>
      </w:r>
      <w:proofErr w:type="spellEnd"/>
      <w:r w:rsidRPr="004A4DCC">
        <w:rPr>
          <w:rFonts w:ascii="Book Antiqua" w:eastAsia="Book Antiqua" w:hAnsi="Book Antiqua" w:cs="Book Antiqua"/>
          <w:color w:val="000000"/>
        </w:rPr>
        <w:t xml:space="preserve"> E, </w:t>
      </w:r>
      <w:proofErr w:type="spellStart"/>
      <w:r w:rsidRPr="004A4DCC">
        <w:rPr>
          <w:rFonts w:ascii="Book Antiqua" w:eastAsia="Book Antiqua" w:hAnsi="Book Antiqua" w:cs="Book Antiqua"/>
          <w:color w:val="000000"/>
        </w:rPr>
        <w:t>Saro</w:t>
      </w:r>
      <w:proofErr w:type="spellEnd"/>
      <w:r w:rsidRPr="004A4DCC">
        <w:rPr>
          <w:rFonts w:ascii="Book Antiqua" w:eastAsia="Book Antiqua" w:hAnsi="Book Antiqua" w:cs="Book Antiqua"/>
          <w:color w:val="000000"/>
        </w:rPr>
        <w:t xml:space="preserve"> G, Pino M, Hernández JL. Benign symmetric lipomatosis (Madelung's disease). </w:t>
      </w:r>
      <w:r w:rsidRPr="004A4DCC">
        <w:rPr>
          <w:rFonts w:ascii="Book Antiqua" w:eastAsia="Book Antiqua" w:hAnsi="Book Antiqua" w:cs="Book Antiqua"/>
          <w:i/>
          <w:iCs/>
          <w:color w:val="000000"/>
        </w:rPr>
        <w:t>Eur J Intern Med</w:t>
      </w:r>
      <w:r w:rsidRPr="004A4DCC">
        <w:rPr>
          <w:rFonts w:ascii="Book Antiqua" w:eastAsia="Book Antiqua" w:hAnsi="Book Antiqua" w:cs="Book Antiqua"/>
          <w:color w:val="000000"/>
        </w:rPr>
        <w:t xml:space="preserve"> 2000; </w:t>
      </w:r>
      <w:r w:rsidRPr="004A4DCC">
        <w:rPr>
          <w:rFonts w:ascii="Book Antiqua" w:eastAsia="Book Antiqua" w:hAnsi="Book Antiqua" w:cs="Book Antiqua"/>
          <w:b/>
          <w:bCs/>
          <w:color w:val="000000"/>
        </w:rPr>
        <w:t>11</w:t>
      </w:r>
      <w:r w:rsidRPr="004A4DCC">
        <w:rPr>
          <w:rFonts w:ascii="Book Antiqua" w:eastAsia="Book Antiqua" w:hAnsi="Book Antiqua" w:cs="Book Antiqua"/>
          <w:color w:val="000000"/>
        </w:rPr>
        <w:t>: 171-173 [PMID: 10854826 DOI: 10.1016/s0953-6205(00)00086-8]</w:t>
      </w:r>
    </w:p>
    <w:p w14:paraId="4E285873"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14 </w:t>
      </w:r>
      <w:proofErr w:type="spellStart"/>
      <w:r w:rsidRPr="004A4DCC">
        <w:rPr>
          <w:rFonts w:ascii="Book Antiqua" w:eastAsia="Book Antiqua" w:hAnsi="Book Antiqua" w:cs="Book Antiqua"/>
          <w:b/>
          <w:bCs/>
          <w:color w:val="000000"/>
        </w:rPr>
        <w:t>Karashima</w:t>
      </w:r>
      <w:proofErr w:type="spellEnd"/>
      <w:r w:rsidRPr="004A4DCC">
        <w:rPr>
          <w:rFonts w:ascii="Book Antiqua" w:eastAsia="Book Antiqua" w:hAnsi="Book Antiqua" w:cs="Book Antiqua"/>
          <w:b/>
          <w:bCs/>
          <w:color w:val="000000"/>
        </w:rPr>
        <w:t xml:space="preserve"> S</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Yoneda</w:t>
      </w:r>
      <w:proofErr w:type="spellEnd"/>
      <w:r w:rsidRPr="004A4DCC">
        <w:rPr>
          <w:rFonts w:ascii="Book Antiqua" w:eastAsia="Book Antiqua" w:hAnsi="Book Antiqua" w:cs="Book Antiqua"/>
          <w:color w:val="000000"/>
        </w:rPr>
        <w:t xml:space="preserve"> T. Madelung disease in a 58-year-old man. </w:t>
      </w:r>
      <w:r w:rsidRPr="004A4DCC">
        <w:rPr>
          <w:rFonts w:ascii="Book Antiqua" w:eastAsia="Book Antiqua" w:hAnsi="Book Antiqua" w:cs="Book Antiqua"/>
          <w:i/>
          <w:iCs/>
          <w:color w:val="000000"/>
        </w:rPr>
        <w:t>CMAJ</w:t>
      </w:r>
      <w:r w:rsidRPr="004A4DCC">
        <w:rPr>
          <w:rFonts w:ascii="Book Antiqua" w:eastAsia="Book Antiqua" w:hAnsi="Book Antiqua" w:cs="Book Antiqua"/>
          <w:color w:val="000000"/>
        </w:rPr>
        <w:t xml:space="preserve"> 2019; </w:t>
      </w:r>
      <w:r w:rsidRPr="004A4DCC">
        <w:rPr>
          <w:rFonts w:ascii="Book Antiqua" w:eastAsia="Book Antiqua" w:hAnsi="Book Antiqua" w:cs="Book Antiqua"/>
          <w:b/>
          <w:bCs/>
          <w:color w:val="000000"/>
        </w:rPr>
        <w:t>191</w:t>
      </w:r>
      <w:r w:rsidRPr="004A4DCC">
        <w:rPr>
          <w:rFonts w:ascii="Book Antiqua" w:eastAsia="Book Antiqua" w:hAnsi="Book Antiqua" w:cs="Book Antiqua"/>
          <w:color w:val="000000"/>
        </w:rPr>
        <w:t>: E48 [PMID: 30642826 DOI: 10.1503/</w:t>
      </w:r>
      <w:r w:rsidR="006333F9" w:rsidRPr="004A4DCC">
        <w:rPr>
          <w:rFonts w:ascii="Book Antiqua" w:eastAsia="Book Antiqua" w:hAnsi="Book Antiqua" w:cs="Book Antiqua"/>
          <w:color w:val="000000"/>
        </w:rPr>
        <w:t>cmaj.180759</w:t>
      </w:r>
      <w:r w:rsidRPr="004A4DCC">
        <w:rPr>
          <w:rFonts w:ascii="Book Antiqua" w:eastAsia="Book Antiqua" w:hAnsi="Book Antiqua" w:cs="Book Antiqua"/>
          <w:color w:val="000000"/>
        </w:rPr>
        <w:t>]</w:t>
      </w:r>
    </w:p>
    <w:p w14:paraId="7CD6031F"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15 </w:t>
      </w:r>
      <w:r w:rsidRPr="004A4DCC">
        <w:rPr>
          <w:rFonts w:ascii="Book Antiqua" w:eastAsia="Book Antiqua" w:hAnsi="Book Antiqua" w:cs="Book Antiqua"/>
          <w:b/>
          <w:bCs/>
          <w:color w:val="000000"/>
        </w:rPr>
        <w:t xml:space="preserve">Casas </w:t>
      </w:r>
      <w:proofErr w:type="spellStart"/>
      <w:r w:rsidRPr="004A4DCC">
        <w:rPr>
          <w:rFonts w:ascii="Book Antiqua" w:eastAsia="Book Antiqua" w:hAnsi="Book Antiqua" w:cs="Book Antiqua"/>
          <w:b/>
          <w:bCs/>
          <w:color w:val="000000"/>
        </w:rPr>
        <w:t>Deza</w:t>
      </w:r>
      <w:proofErr w:type="spellEnd"/>
      <w:r w:rsidRPr="004A4DCC">
        <w:rPr>
          <w:rFonts w:ascii="Book Antiqua" w:eastAsia="Book Antiqua" w:hAnsi="Book Antiqua" w:cs="Book Antiqua"/>
          <w:b/>
          <w:bCs/>
          <w:color w:val="000000"/>
        </w:rPr>
        <w:t xml:space="preserve"> D</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Gotor</w:t>
      </w:r>
      <w:proofErr w:type="spellEnd"/>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Delso</w:t>
      </w:r>
      <w:proofErr w:type="spellEnd"/>
      <w:r w:rsidRPr="004A4DCC">
        <w:rPr>
          <w:rFonts w:ascii="Book Antiqua" w:eastAsia="Book Antiqua" w:hAnsi="Book Antiqua" w:cs="Book Antiqua"/>
          <w:color w:val="000000"/>
        </w:rPr>
        <w:t xml:space="preserve"> J, Bernal </w:t>
      </w:r>
      <w:proofErr w:type="spellStart"/>
      <w:r w:rsidRPr="004A4DCC">
        <w:rPr>
          <w:rFonts w:ascii="Book Antiqua" w:eastAsia="Book Antiqua" w:hAnsi="Book Antiqua" w:cs="Book Antiqua"/>
          <w:color w:val="000000"/>
        </w:rPr>
        <w:t>Monterde</w:t>
      </w:r>
      <w:proofErr w:type="spellEnd"/>
      <w:r w:rsidRPr="004A4DCC">
        <w:rPr>
          <w:rFonts w:ascii="Book Antiqua" w:eastAsia="Book Antiqua" w:hAnsi="Book Antiqua" w:cs="Book Antiqua"/>
          <w:color w:val="000000"/>
        </w:rPr>
        <w:t xml:space="preserve"> V. Madelung's disease in a patient with advanced hepatocellular carcinoma. </w:t>
      </w:r>
      <w:r w:rsidRPr="004A4DCC">
        <w:rPr>
          <w:rFonts w:ascii="Book Antiqua" w:eastAsia="Book Antiqua" w:hAnsi="Book Antiqua" w:cs="Book Antiqua"/>
          <w:i/>
          <w:iCs/>
          <w:color w:val="000000"/>
        </w:rPr>
        <w:t>Gastroenterol Hepatol</w:t>
      </w:r>
      <w:r w:rsidRPr="004A4DCC">
        <w:rPr>
          <w:rFonts w:ascii="Book Antiqua" w:eastAsia="Book Antiqua" w:hAnsi="Book Antiqua" w:cs="Book Antiqua"/>
          <w:color w:val="000000"/>
        </w:rPr>
        <w:t xml:space="preserve"> 2018; </w:t>
      </w:r>
      <w:r w:rsidRPr="004A4DCC">
        <w:rPr>
          <w:rFonts w:ascii="Book Antiqua" w:eastAsia="Book Antiqua" w:hAnsi="Book Antiqua" w:cs="Book Antiqua"/>
          <w:b/>
          <w:bCs/>
          <w:color w:val="000000"/>
        </w:rPr>
        <w:t>41</w:t>
      </w:r>
      <w:r w:rsidRPr="004A4DCC">
        <w:rPr>
          <w:rFonts w:ascii="Book Antiqua" w:eastAsia="Book Antiqua" w:hAnsi="Book Antiqua" w:cs="Book Antiqua"/>
          <w:color w:val="000000"/>
        </w:rPr>
        <w:t>: 645-647 [PMID: 29759923 DOI: 10.1016/j.gastrohep.2017.12.008]</w:t>
      </w:r>
    </w:p>
    <w:p w14:paraId="3942CA2D"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16 </w:t>
      </w:r>
      <w:r w:rsidRPr="004A4DCC">
        <w:rPr>
          <w:rFonts w:ascii="Book Antiqua" w:eastAsia="Book Antiqua" w:hAnsi="Book Antiqua" w:cs="Book Antiqua"/>
          <w:b/>
          <w:bCs/>
          <w:color w:val="000000"/>
        </w:rPr>
        <w:t>Ko MJ</w:t>
      </w:r>
      <w:r w:rsidRPr="004A4DCC">
        <w:rPr>
          <w:rFonts w:ascii="Book Antiqua" w:eastAsia="Book Antiqua" w:hAnsi="Book Antiqua" w:cs="Book Antiqua"/>
          <w:color w:val="000000"/>
        </w:rPr>
        <w:t xml:space="preserve">, Chiu HC. Madelung's disease and alcoholic liver disorder. </w:t>
      </w:r>
      <w:r w:rsidRPr="004A4DCC">
        <w:rPr>
          <w:rFonts w:ascii="Book Antiqua" w:eastAsia="Book Antiqua" w:hAnsi="Book Antiqua" w:cs="Book Antiqua"/>
          <w:i/>
          <w:iCs/>
          <w:color w:val="000000"/>
        </w:rPr>
        <w:t>Hepatology</w:t>
      </w:r>
      <w:r w:rsidRPr="004A4DCC">
        <w:rPr>
          <w:rFonts w:ascii="Book Antiqua" w:eastAsia="Book Antiqua" w:hAnsi="Book Antiqua" w:cs="Book Antiqua"/>
          <w:color w:val="000000"/>
        </w:rPr>
        <w:t xml:space="preserve"> 2010; </w:t>
      </w:r>
      <w:r w:rsidRPr="004A4DCC">
        <w:rPr>
          <w:rFonts w:ascii="Book Antiqua" w:eastAsia="Book Antiqua" w:hAnsi="Book Antiqua" w:cs="Book Antiqua"/>
          <w:b/>
          <w:bCs/>
          <w:color w:val="000000"/>
        </w:rPr>
        <w:t>51</w:t>
      </w:r>
      <w:r w:rsidRPr="004A4DCC">
        <w:rPr>
          <w:rFonts w:ascii="Book Antiqua" w:eastAsia="Book Antiqua" w:hAnsi="Book Antiqua" w:cs="Book Antiqua"/>
          <w:color w:val="000000"/>
        </w:rPr>
        <w:t>: 1466-1467 [PMID: 20162622 DOI: 10.1002/hep.23480]</w:t>
      </w:r>
    </w:p>
    <w:p w14:paraId="5252FB62"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17 </w:t>
      </w:r>
      <w:proofErr w:type="spellStart"/>
      <w:r w:rsidRPr="004A4DCC">
        <w:rPr>
          <w:rFonts w:ascii="Book Antiqua" w:eastAsia="Book Antiqua" w:hAnsi="Book Antiqua" w:cs="Book Antiqua"/>
          <w:b/>
          <w:bCs/>
          <w:color w:val="000000"/>
        </w:rPr>
        <w:t>Perera</w:t>
      </w:r>
      <w:proofErr w:type="spellEnd"/>
      <w:r w:rsidRPr="004A4DCC">
        <w:rPr>
          <w:rFonts w:ascii="Book Antiqua" w:eastAsia="Book Antiqua" w:hAnsi="Book Antiqua" w:cs="Book Antiqua"/>
          <w:b/>
          <w:bCs/>
          <w:color w:val="000000"/>
        </w:rPr>
        <w:t xml:space="preserve"> U</w:t>
      </w:r>
      <w:r w:rsidRPr="004A4DCC">
        <w:rPr>
          <w:rFonts w:ascii="Book Antiqua" w:eastAsia="Book Antiqua" w:hAnsi="Book Antiqua" w:cs="Book Antiqua"/>
          <w:color w:val="000000"/>
        </w:rPr>
        <w:t xml:space="preserve">, Kennedy BA, </w:t>
      </w:r>
      <w:proofErr w:type="spellStart"/>
      <w:r w:rsidRPr="004A4DCC">
        <w:rPr>
          <w:rFonts w:ascii="Book Antiqua" w:eastAsia="Book Antiqua" w:hAnsi="Book Antiqua" w:cs="Book Antiqua"/>
          <w:color w:val="000000"/>
        </w:rPr>
        <w:t>Hegele</w:t>
      </w:r>
      <w:proofErr w:type="spellEnd"/>
      <w:r w:rsidRPr="004A4DCC">
        <w:rPr>
          <w:rFonts w:ascii="Book Antiqua" w:eastAsia="Book Antiqua" w:hAnsi="Book Antiqua" w:cs="Book Antiqua"/>
          <w:color w:val="000000"/>
        </w:rPr>
        <w:t xml:space="preserve"> RA. Multiple Symmetric Lipomatosis (Madelung Disease) in a Large Canadian Family </w:t>
      </w:r>
      <w:proofErr w:type="gramStart"/>
      <w:r w:rsidRPr="004A4DCC">
        <w:rPr>
          <w:rFonts w:ascii="Book Antiqua" w:eastAsia="Book Antiqua" w:hAnsi="Book Antiqua" w:cs="Book Antiqua"/>
          <w:color w:val="000000"/>
        </w:rPr>
        <w:t>With</w:t>
      </w:r>
      <w:proofErr w:type="gramEnd"/>
      <w:r w:rsidRPr="004A4DCC">
        <w:rPr>
          <w:rFonts w:ascii="Book Antiqua" w:eastAsia="Book Antiqua" w:hAnsi="Book Antiqua" w:cs="Book Antiqua"/>
          <w:color w:val="000000"/>
        </w:rPr>
        <w:t xml:space="preserve"> the Mitochondrial </w:t>
      </w:r>
      <w:r w:rsidRPr="004A4DCC">
        <w:rPr>
          <w:rFonts w:ascii="Book Antiqua" w:eastAsia="Book Antiqua" w:hAnsi="Book Antiqua" w:cs="Book Antiqua"/>
          <w:i/>
          <w:iCs/>
          <w:color w:val="000000"/>
        </w:rPr>
        <w:t>MTTK</w:t>
      </w:r>
      <w:r w:rsidRPr="004A4DCC">
        <w:rPr>
          <w:rFonts w:ascii="Book Antiqua" w:eastAsia="Book Antiqua" w:hAnsi="Book Antiqua" w:cs="Book Antiqua"/>
          <w:color w:val="000000"/>
        </w:rPr>
        <w:t xml:space="preserve"> c.8344A&gt;G Variant. </w:t>
      </w:r>
      <w:r w:rsidRPr="004A4DCC">
        <w:rPr>
          <w:rFonts w:ascii="Book Antiqua" w:eastAsia="Book Antiqua" w:hAnsi="Book Antiqua" w:cs="Book Antiqua"/>
          <w:i/>
          <w:iCs/>
          <w:color w:val="000000"/>
        </w:rPr>
        <w:t xml:space="preserve">J </w:t>
      </w:r>
      <w:proofErr w:type="spellStart"/>
      <w:r w:rsidRPr="004A4DCC">
        <w:rPr>
          <w:rFonts w:ascii="Book Antiqua" w:eastAsia="Book Antiqua" w:hAnsi="Book Antiqua" w:cs="Book Antiqua"/>
          <w:i/>
          <w:iCs/>
          <w:color w:val="000000"/>
        </w:rPr>
        <w:t>Investig</w:t>
      </w:r>
      <w:proofErr w:type="spellEnd"/>
      <w:r w:rsidRPr="004A4DCC">
        <w:rPr>
          <w:rFonts w:ascii="Book Antiqua" w:eastAsia="Book Antiqua" w:hAnsi="Book Antiqua" w:cs="Book Antiqua"/>
          <w:i/>
          <w:iCs/>
          <w:color w:val="000000"/>
        </w:rPr>
        <w:t xml:space="preserve"> Med High Impact Case Rep</w:t>
      </w:r>
      <w:r w:rsidRPr="004A4DCC">
        <w:rPr>
          <w:rFonts w:ascii="Book Antiqua" w:eastAsia="Book Antiqua" w:hAnsi="Book Antiqua" w:cs="Book Antiqua"/>
          <w:color w:val="000000"/>
        </w:rPr>
        <w:t xml:space="preserve"> 2018; </w:t>
      </w:r>
      <w:r w:rsidRPr="004A4DCC">
        <w:rPr>
          <w:rFonts w:ascii="Book Antiqua" w:eastAsia="Book Antiqua" w:hAnsi="Book Antiqua" w:cs="Book Antiqua"/>
          <w:b/>
          <w:bCs/>
          <w:color w:val="000000"/>
        </w:rPr>
        <w:t>6</w:t>
      </w:r>
      <w:r w:rsidRPr="004A4DCC">
        <w:rPr>
          <w:rFonts w:ascii="Book Antiqua" w:eastAsia="Book Antiqua" w:hAnsi="Book Antiqua" w:cs="Book Antiqua"/>
          <w:color w:val="000000"/>
        </w:rPr>
        <w:t>: 2324709618802867 [PMID: 30283804 DOI: 10.1177/2324709618802867]</w:t>
      </w:r>
    </w:p>
    <w:p w14:paraId="5482D30A"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18 </w:t>
      </w:r>
      <w:proofErr w:type="spellStart"/>
      <w:r w:rsidRPr="004A4DCC">
        <w:rPr>
          <w:rFonts w:ascii="Book Antiqua" w:eastAsia="Book Antiqua" w:hAnsi="Book Antiqua" w:cs="Book Antiqua"/>
          <w:b/>
          <w:bCs/>
          <w:color w:val="000000"/>
        </w:rPr>
        <w:t>Calarco</w:t>
      </w:r>
      <w:proofErr w:type="spellEnd"/>
      <w:r w:rsidRPr="004A4DCC">
        <w:rPr>
          <w:rFonts w:ascii="Book Antiqua" w:eastAsia="Book Antiqua" w:hAnsi="Book Antiqua" w:cs="Book Antiqua"/>
          <w:b/>
          <w:bCs/>
          <w:color w:val="000000"/>
        </w:rPr>
        <w:t xml:space="preserve"> R</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Rapaccini</w:t>
      </w:r>
      <w:proofErr w:type="spellEnd"/>
      <w:r w:rsidRPr="004A4DCC">
        <w:rPr>
          <w:rFonts w:ascii="Book Antiqua" w:eastAsia="Book Antiqua" w:hAnsi="Book Antiqua" w:cs="Book Antiqua"/>
          <w:color w:val="000000"/>
        </w:rPr>
        <w:t xml:space="preserve"> G, Miele L. Fat Deposits as Manifestation of Alcohol Use Disorder: Madelung's Disease. </w:t>
      </w:r>
      <w:r w:rsidRPr="004A4DCC">
        <w:rPr>
          <w:rFonts w:ascii="Book Antiqua" w:eastAsia="Book Antiqua" w:hAnsi="Book Antiqua" w:cs="Book Antiqua"/>
          <w:i/>
          <w:iCs/>
          <w:color w:val="000000"/>
        </w:rPr>
        <w:t>Clin Gastroenterol Hepatol</w:t>
      </w:r>
      <w:r w:rsidRPr="004A4DCC">
        <w:rPr>
          <w:rFonts w:ascii="Book Antiqua" w:eastAsia="Book Antiqua" w:hAnsi="Book Antiqua" w:cs="Book Antiqua"/>
          <w:color w:val="000000"/>
        </w:rPr>
        <w:t xml:space="preserve"> 2019; </w:t>
      </w:r>
      <w:r w:rsidRPr="004A4DCC">
        <w:rPr>
          <w:rFonts w:ascii="Book Antiqua" w:eastAsia="Book Antiqua" w:hAnsi="Book Antiqua" w:cs="Book Antiqua"/>
          <w:b/>
          <w:bCs/>
          <w:color w:val="000000"/>
        </w:rPr>
        <w:t>17</w:t>
      </w:r>
      <w:r w:rsidRPr="004A4DCC">
        <w:rPr>
          <w:rFonts w:ascii="Book Antiqua" w:eastAsia="Book Antiqua" w:hAnsi="Book Antiqua" w:cs="Book Antiqua"/>
          <w:color w:val="000000"/>
        </w:rPr>
        <w:t>: A26 [PMID: 29705259 DOI: 10.1016/j.cgh.2018.04.044]</w:t>
      </w:r>
    </w:p>
    <w:p w14:paraId="39E70AD0"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 xml:space="preserve">19 </w:t>
      </w:r>
      <w:r w:rsidRPr="004A4DCC">
        <w:rPr>
          <w:rFonts w:ascii="Book Antiqua" w:eastAsia="Book Antiqua" w:hAnsi="Book Antiqua" w:cs="Book Antiqua"/>
          <w:b/>
          <w:bCs/>
          <w:color w:val="000000"/>
        </w:rPr>
        <w:t>Leung NW</w:t>
      </w:r>
      <w:r w:rsidRPr="004A4DCC">
        <w:rPr>
          <w:rFonts w:ascii="Book Antiqua" w:eastAsia="Book Antiqua" w:hAnsi="Book Antiqua" w:cs="Book Antiqua"/>
          <w:color w:val="000000"/>
        </w:rPr>
        <w:t xml:space="preserve">, </w:t>
      </w:r>
      <w:proofErr w:type="spellStart"/>
      <w:r w:rsidRPr="004A4DCC">
        <w:rPr>
          <w:rFonts w:ascii="Book Antiqua" w:eastAsia="Book Antiqua" w:hAnsi="Book Antiqua" w:cs="Book Antiqua"/>
          <w:color w:val="000000"/>
        </w:rPr>
        <w:t>Gaer</w:t>
      </w:r>
      <w:proofErr w:type="spellEnd"/>
      <w:r w:rsidRPr="004A4DCC">
        <w:rPr>
          <w:rFonts w:ascii="Book Antiqua" w:eastAsia="Book Antiqua" w:hAnsi="Book Antiqua" w:cs="Book Antiqua"/>
          <w:color w:val="000000"/>
        </w:rPr>
        <w:t xml:space="preserve"> J, </w:t>
      </w:r>
      <w:proofErr w:type="spellStart"/>
      <w:r w:rsidRPr="004A4DCC">
        <w:rPr>
          <w:rFonts w:ascii="Book Antiqua" w:eastAsia="Book Antiqua" w:hAnsi="Book Antiqua" w:cs="Book Antiqua"/>
          <w:color w:val="000000"/>
        </w:rPr>
        <w:t>Beggs</w:t>
      </w:r>
      <w:proofErr w:type="spellEnd"/>
      <w:r w:rsidRPr="004A4DCC">
        <w:rPr>
          <w:rFonts w:ascii="Book Antiqua" w:eastAsia="Book Antiqua" w:hAnsi="Book Antiqua" w:cs="Book Antiqua"/>
          <w:color w:val="000000"/>
        </w:rPr>
        <w:t xml:space="preserve"> D, </w:t>
      </w:r>
      <w:proofErr w:type="spellStart"/>
      <w:r w:rsidRPr="004A4DCC">
        <w:rPr>
          <w:rFonts w:ascii="Book Antiqua" w:eastAsia="Book Antiqua" w:hAnsi="Book Antiqua" w:cs="Book Antiqua"/>
          <w:color w:val="000000"/>
        </w:rPr>
        <w:t>Kark</w:t>
      </w:r>
      <w:proofErr w:type="spellEnd"/>
      <w:r w:rsidRPr="004A4DCC">
        <w:rPr>
          <w:rFonts w:ascii="Book Antiqua" w:eastAsia="Book Antiqua" w:hAnsi="Book Antiqua" w:cs="Book Antiqua"/>
          <w:color w:val="000000"/>
        </w:rPr>
        <w:t xml:space="preserve"> AE, Holloway B, Peters TJ. Multiple symmetric lipomatosis (</w:t>
      </w:r>
      <w:proofErr w:type="spellStart"/>
      <w:r w:rsidRPr="004A4DCC">
        <w:rPr>
          <w:rFonts w:ascii="Book Antiqua" w:eastAsia="Book Antiqua" w:hAnsi="Book Antiqua" w:cs="Book Antiqua"/>
          <w:color w:val="000000"/>
        </w:rPr>
        <w:t>Launois-Bensaude</w:t>
      </w:r>
      <w:proofErr w:type="spellEnd"/>
      <w:r w:rsidRPr="004A4DCC">
        <w:rPr>
          <w:rFonts w:ascii="Book Antiqua" w:eastAsia="Book Antiqua" w:hAnsi="Book Antiqua" w:cs="Book Antiqua"/>
          <w:color w:val="000000"/>
        </w:rPr>
        <w:t xml:space="preserve"> syndrome): effect of oral salbutamol. </w:t>
      </w:r>
      <w:r w:rsidRPr="004A4DCC">
        <w:rPr>
          <w:rFonts w:ascii="Book Antiqua" w:eastAsia="Book Antiqua" w:hAnsi="Book Antiqua" w:cs="Book Antiqua"/>
          <w:i/>
          <w:iCs/>
          <w:color w:val="000000"/>
        </w:rPr>
        <w:t>Clin Endocrinol (</w:t>
      </w:r>
      <w:proofErr w:type="spellStart"/>
      <w:r w:rsidRPr="004A4DCC">
        <w:rPr>
          <w:rFonts w:ascii="Book Antiqua" w:eastAsia="Book Antiqua" w:hAnsi="Book Antiqua" w:cs="Book Antiqua"/>
          <w:i/>
          <w:iCs/>
          <w:color w:val="000000"/>
        </w:rPr>
        <w:t>Oxf</w:t>
      </w:r>
      <w:proofErr w:type="spellEnd"/>
      <w:r w:rsidRPr="004A4DCC">
        <w:rPr>
          <w:rFonts w:ascii="Book Antiqua" w:eastAsia="Book Antiqua" w:hAnsi="Book Antiqua" w:cs="Book Antiqua"/>
          <w:i/>
          <w:iCs/>
          <w:color w:val="000000"/>
        </w:rPr>
        <w:t>)</w:t>
      </w:r>
      <w:r w:rsidRPr="004A4DCC">
        <w:rPr>
          <w:rFonts w:ascii="Book Antiqua" w:eastAsia="Book Antiqua" w:hAnsi="Book Antiqua" w:cs="Book Antiqua"/>
          <w:color w:val="000000"/>
        </w:rPr>
        <w:t xml:space="preserve"> 1987; </w:t>
      </w:r>
      <w:r w:rsidRPr="004A4DCC">
        <w:rPr>
          <w:rFonts w:ascii="Book Antiqua" w:eastAsia="Book Antiqua" w:hAnsi="Book Antiqua" w:cs="Book Antiqua"/>
          <w:b/>
          <w:bCs/>
          <w:color w:val="000000"/>
        </w:rPr>
        <w:t>27</w:t>
      </w:r>
      <w:r w:rsidRPr="004A4DCC">
        <w:rPr>
          <w:rFonts w:ascii="Book Antiqua" w:eastAsia="Book Antiqua" w:hAnsi="Book Antiqua" w:cs="Book Antiqua"/>
          <w:color w:val="000000"/>
        </w:rPr>
        <w:t>: 601-606 [PMID: 2897261 DOI: 10.1111/j.1365-2265.1987.tb01190.x]</w:t>
      </w:r>
    </w:p>
    <w:p w14:paraId="6F96A1C8" w14:textId="77777777" w:rsidR="00A77B3E" w:rsidRPr="004A4DCC" w:rsidRDefault="00A77B3E" w:rsidP="004A4DCC">
      <w:pPr>
        <w:spacing w:line="360" w:lineRule="auto"/>
        <w:jc w:val="both"/>
        <w:rPr>
          <w:rFonts w:ascii="Book Antiqua" w:hAnsi="Book Antiqua"/>
        </w:rPr>
        <w:sectPr w:rsidR="00A77B3E" w:rsidRPr="004A4DCC">
          <w:pgSz w:w="12240" w:h="15840"/>
          <w:pgMar w:top="1440" w:right="1440" w:bottom="1440" w:left="1440" w:header="720" w:footer="720" w:gutter="0"/>
          <w:cols w:space="720"/>
          <w:docGrid w:linePitch="360"/>
        </w:sectPr>
      </w:pPr>
    </w:p>
    <w:p w14:paraId="00C955C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Footnotes</w:t>
      </w:r>
    </w:p>
    <w:p w14:paraId="46ED0205"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Informed consent statement: </w:t>
      </w:r>
      <w:r w:rsidRPr="004A4DCC">
        <w:rPr>
          <w:rFonts w:ascii="Book Antiqua" w:eastAsia="Book Antiqua" w:hAnsi="Book Antiqua" w:cs="Book Antiqua"/>
          <w:color w:val="000000"/>
        </w:rPr>
        <w:t xml:space="preserve">Informed written consent was obtained from the patient for publication of this report and any accompanying images. </w:t>
      </w:r>
    </w:p>
    <w:p w14:paraId="0D735948" w14:textId="77777777" w:rsidR="00A77B3E" w:rsidRPr="004A4DCC" w:rsidRDefault="00A77B3E" w:rsidP="004A4DCC">
      <w:pPr>
        <w:spacing w:line="360" w:lineRule="auto"/>
        <w:jc w:val="both"/>
        <w:rPr>
          <w:rFonts w:ascii="Book Antiqua" w:hAnsi="Book Antiqua"/>
        </w:rPr>
      </w:pPr>
    </w:p>
    <w:p w14:paraId="1D34C778"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Conflict-of-interest statement: </w:t>
      </w:r>
      <w:r w:rsidRPr="004A4DCC">
        <w:rPr>
          <w:rFonts w:ascii="Book Antiqua" w:eastAsia="Book Antiqua" w:hAnsi="Book Antiqua" w:cs="Book Antiqua"/>
          <w:color w:val="000000"/>
        </w:rPr>
        <w:t>The authors declare that they have no conflicts of interest.</w:t>
      </w:r>
    </w:p>
    <w:p w14:paraId="0CD515CC" w14:textId="77777777" w:rsidR="00A77B3E" w:rsidRPr="004A4DCC" w:rsidRDefault="00A77B3E" w:rsidP="004A4DCC">
      <w:pPr>
        <w:spacing w:line="360" w:lineRule="auto"/>
        <w:jc w:val="both"/>
        <w:rPr>
          <w:rFonts w:ascii="Book Antiqua" w:hAnsi="Book Antiqua"/>
        </w:rPr>
      </w:pPr>
    </w:p>
    <w:p w14:paraId="65B1E65C"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CARE Checklist (2016) statement: </w:t>
      </w:r>
      <w:r w:rsidRPr="004A4DCC">
        <w:rPr>
          <w:rFonts w:ascii="Book Antiqua" w:eastAsia="Book Antiqua" w:hAnsi="Book Antiqua" w:cs="Book Antiqua"/>
          <w:color w:val="000000"/>
        </w:rPr>
        <w:t>The authors have read the CARE Checklist (2016), and the manuscript was prepared and revised according to the CARE Checklist (2016).</w:t>
      </w:r>
    </w:p>
    <w:p w14:paraId="74DF3A8D" w14:textId="77777777" w:rsidR="00A77B3E" w:rsidRPr="004A4DCC" w:rsidRDefault="00A77B3E" w:rsidP="004A4DCC">
      <w:pPr>
        <w:spacing w:line="360" w:lineRule="auto"/>
        <w:jc w:val="both"/>
        <w:rPr>
          <w:rFonts w:ascii="Book Antiqua" w:hAnsi="Book Antiqua"/>
        </w:rPr>
      </w:pPr>
    </w:p>
    <w:p w14:paraId="32D618FA"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bCs/>
          <w:color w:val="000000"/>
        </w:rPr>
        <w:t xml:space="preserve">Open-Access: </w:t>
      </w:r>
      <w:r w:rsidRPr="004A4D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4DCC">
        <w:rPr>
          <w:rFonts w:ascii="Book Antiqua" w:eastAsia="Book Antiqua" w:hAnsi="Book Antiqua" w:cs="Book Antiqua"/>
          <w:color w:val="000000"/>
        </w:rPr>
        <w:t>NonCommercial</w:t>
      </w:r>
      <w:proofErr w:type="spellEnd"/>
      <w:r w:rsidRPr="004A4D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88FC12" w14:textId="77777777" w:rsidR="00A77B3E" w:rsidRPr="004A4DCC" w:rsidRDefault="00A77B3E" w:rsidP="004A4DCC">
      <w:pPr>
        <w:spacing w:line="360" w:lineRule="auto"/>
        <w:jc w:val="both"/>
        <w:rPr>
          <w:rFonts w:ascii="Book Antiqua" w:hAnsi="Book Antiqua"/>
        </w:rPr>
      </w:pPr>
    </w:p>
    <w:p w14:paraId="543B22CB"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Manuscript source: </w:t>
      </w:r>
      <w:r w:rsidRPr="004A4DCC">
        <w:rPr>
          <w:rFonts w:ascii="Book Antiqua" w:eastAsia="Book Antiqua" w:hAnsi="Book Antiqua" w:cs="Book Antiqua"/>
          <w:color w:val="000000"/>
        </w:rPr>
        <w:t xml:space="preserve">Unsolicited </w:t>
      </w:r>
      <w:r w:rsidR="004936E3">
        <w:rPr>
          <w:rFonts w:ascii="Book Antiqua" w:hAnsi="Book Antiqua" w:cs="Book Antiqua" w:hint="eastAsia"/>
          <w:color w:val="000000"/>
          <w:lang w:eastAsia="zh-CN"/>
        </w:rPr>
        <w:t>m</w:t>
      </w:r>
      <w:r w:rsidRPr="004A4DCC">
        <w:rPr>
          <w:rFonts w:ascii="Book Antiqua" w:eastAsia="Book Antiqua" w:hAnsi="Book Antiqua" w:cs="Book Antiqua"/>
          <w:color w:val="000000"/>
        </w:rPr>
        <w:t>anuscript</w:t>
      </w:r>
    </w:p>
    <w:p w14:paraId="7BB2A0EE" w14:textId="77777777" w:rsidR="00A77B3E" w:rsidRPr="004A4DCC" w:rsidRDefault="00A77B3E" w:rsidP="004A4DCC">
      <w:pPr>
        <w:spacing w:line="360" w:lineRule="auto"/>
        <w:jc w:val="both"/>
        <w:rPr>
          <w:rFonts w:ascii="Book Antiqua" w:hAnsi="Book Antiqua"/>
        </w:rPr>
      </w:pPr>
    </w:p>
    <w:p w14:paraId="0ED4CCD7"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Peer-review started: </w:t>
      </w:r>
      <w:r w:rsidRPr="004A4DCC">
        <w:rPr>
          <w:rFonts w:ascii="Book Antiqua" w:eastAsia="Book Antiqua" w:hAnsi="Book Antiqua" w:cs="Book Antiqua"/>
          <w:color w:val="000000"/>
        </w:rPr>
        <w:t>April 28, 2021</w:t>
      </w:r>
    </w:p>
    <w:p w14:paraId="14C309AF"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First decision: </w:t>
      </w:r>
      <w:r w:rsidRPr="004A4DCC">
        <w:rPr>
          <w:rFonts w:ascii="Book Antiqua" w:eastAsia="Book Antiqua" w:hAnsi="Book Antiqua" w:cs="Book Antiqua"/>
          <w:color w:val="000000"/>
        </w:rPr>
        <w:t>June 6, 2021</w:t>
      </w:r>
    </w:p>
    <w:p w14:paraId="19572D2F"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Article in press: </w:t>
      </w:r>
    </w:p>
    <w:p w14:paraId="406D16CD" w14:textId="77777777" w:rsidR="00A77B3E" w:rsidRPr="004A4DCC" w:rsidRDefault="00A77B3E" w:rsidP="004A4DCC">
      <w:pPr>
        <w:spacing w:line="360" w:lineRule="auto"/>
        <w:jc w:val="both"/>
        <w:rPr>
          <w:rFonts w:ascii="Book Antiqua" w:hAnsi="Book Antiqua"/>
        </w:rPr>
      </w:pPr>
    </w:p>
    <w:p w14:paraId="34108F30"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Specialty type: </w:t>
      </w:r>
      <w:r w:rsidR="004936E3" w:rsidRPr="004936E3">
        <w:rPr>
          <w:rFonts w:ascii="Book Antiqua" w:eastAsia="Book Antiqua" w:hAnsi="Book Antiqua" w:cs="Book Antiqua"/>
          <w:color w:val="000000"/>
        </w:rPr>
        <w:t>Medicine, research and experimental</w:t>
      </w:r>
    </w:p>
    <w:p w14:paraId="7A5200AC"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 xml:space="preserve">Country/Territory of origin: </w:t>
      </w:r>
      <w:r w:rsidRPr="004A4DCC">
        <w:rPr>
          <w:rFonts w:ascii="Book Antiqua" w:eastAsia="Book Antiqua" w:hAnsi="Book Antiqua" w:cs="Book Antiqua"/>
          <w:color w:val="000000"/>
        </w:rPr>
        <w:t>China</w:t>
      </w:r>
    </w:p>
    <w:p w14:paraId="36F0B754"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b/>
          <w:color w:val="000000"/>
        </w:rPr>
        <w:t>Peer-review report’s scientific quality classification</w:t>
      </w:r>
    </w:p>
    <w:p w14:paraId="4BB5DA45"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Grade A (Excellent): 0</w:t>
      </w:r>
    </w:p>
    <w:p w14:paraId="1A837138"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Grade B (Very good): B</w:t>
      </w:r>
    </w:p>
    <w:p w14:paraId="3F9B3741" w14:textId="77777777" w:rsidR="00A77B3E" w:rsidRPr="004936E3" w:rsidRDefault="00CD5CD0" w:rsidP="004A4DCC">
      <w:pPr>
        <w:spacing w:line="360" w:lineRule="auto"/>
        <w:jc w:val="both"/>
        <w:rPr>
          <w:rFonts w:ascii="Book Antiqua" w:hAnsi="Book Antiqua"/>
          <w:lang w:eastAsia="zh-CN"/>
        </w:rPr>
      </w:pPr>
      <w:r w:rsidRPr="004A4DCC">
        <w:rPr>
          <w:rFonts w:ascii="Book Antiqua" w:eastAsia="Book Antiqua" w:hAnsi="Book Antiqua" w:cs="Book Antiqua"/>
          <w:color w:val="000000"/>
        </w:rPr>
        <w:t>Grade C (Good): C</w:t>
      </w:r>
      <w:r w:rsidR="004936E3">
        <w:rPr>
          <w:rFonts w:ascii="Book Antiqua" w:hAnsi="Book Antiqua" w:cs="Book Antiqua" w:hint="eastAsia"/>
          <w:color w:val="000000"/>
          <w:lang w:eastAsia="zh-CN"/>
        </w:rPr>
        <w:t>, C</w:t>
      </w:r>
    </w:p>
    <w:p w14:paraId="40A37E26"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Grade D (Fair): 0</w:t>
      </w:r>
    </w:p>
    <w:p w14:paraId="5B2B40DC" w14:textId="77777777" w:rsidR="00A77B3E" w:rsidRPr="004A4DCC" w:rsidRDefault="00CD5CD0" w:rsidP="004A4DCC">
      <w:pPr>
        <w:spacing w:line="360" w:lineRule="auto"/>
        <w:jc w:val="both"/>
        <w:rPr>
          <w:rFonts w:ascii="Book Antiqua" w:hAnsi="Book Antiqua"/>
        </w:rPr>
      </w:pPr>
      <w:r w:rsidRPr="004A4DCC">
        <w:rPr>
          <w:rFonts w:ascii="Book Antiqua" w:eastAsia="Book Antiqua" w:hAnsi="Book Antiqua" w:cs="Book Antiqua"/>
          <w:color w:val="000000"/>
        </w:rPr>
        <w:t>Grade E (Poor): 0</w:t>
      </w:r>
    </w:p>
    <w:p w14:paraId="25641596" w14:textId="77777777" w:rsidR="00A77B3E" w:rsidRPr="004A4DCC" w:rsidRDefault="00A77B3E" w:rsidP="004A4DCC">
      <w:pPr>
        <w:spacing w:line="360" w:lineRule="auto"/>
        <w:jc w:val="both"/>
        <w:rPr>
          <w:rFonts w:ascii="Book Antiqua" w:hAnsi="Book Antiqua"/>
        </w:rPr>
      </w:pPr>
    </w:p>
    <w:p w14:paraId="0B9CD0EB" w14:textId="76A6AF7B" w:rsidR="004936E3" w:rsidRDefault="00CD5CD0" w:rsidP="004936E3">
      <w:pPr>
        <w:spacing w:line="360" w:lineRule="auto"/>
        <w:jc w:val="both"/>
        <w:rPr>
          <w:rFonts w:ascii="Book Antiqua" w:hAnsi="Book Antiqua" w:cs="Book Antiqua"/>
          <w:b/>
          <w:color w:val="000000"/>
          <w:lang w:eastAsia="zh-CN"/>
        </w:rPr>
      </w:pPr>
      <w:r w:rsidRPr="004A4DCC">
        <w:rPr>
          <w:rFonts w:ascii="Book Antiqua" w:eastAsia="Book Antiqua" w:hAnsi="Book Antiqua" w:cs="Book Antiqua"/>
          <w:b/>
          <w:color w:val="000000"/>
        </w:rPr>
        <w:t xml:space="preserve">P-Reviewer: </w:t>
      </w:r>
      <w:proofErr w:type="spellStart"/>
      <w:r w:rsidRPr="004A4DCC">
        <w:rPr>
          <w:rFonts w:ascii="Book Antiqua" w:eastAsia="Book Antiqua" w:hAnsi="Book Antiqua" w:cs="Book Antiqua"/>
          <w:color w:val="000000"/>
        </w:rPr>
        <w:t>Dumitrascu</w:t>
      </w:r>
      <w:proofErr w:type="spellEnd"/>
      <w:r w:rsidRPr="004A4DCC">
        <w:rPr>
          <w:rFonts w:ascii="Book Antiqua" w:eastAsia="Book Antiqua" w:hAnsi="Book Antiqua" w:cs="Book Antiqua"/>
          <w:color w:val="000000"/>
        </w:rPr>
        <w:t xml:space="preserve"> DL, </w:t>
      </w:r>
      <w:proofErr w:type="spellStart"/>
      <w:r w:rsidRPr="004A4DCC">
        <w:rPr>
          <w:rFonts w:ascii="Book Antiqua" w:eastAsia="Book Antiqua" w:hAnsi="Book Antiqua" w:cs="Book Antiqua"/>
          <w:color w:val="000000"/>
        </w:rPr>
        <w:t>Skrypnyk</w:t>
      </w:r>
      <w:proofErr w:type="spellEnd"/>
      <w:r w:rsidRPr="004A4DCC">
        <w:rPr>
          <w:rFonts w:ascii="Book Antiqua" w:eastAsia="Book Antiqua" w:hAnsi="Book Antiqua" w:cs="Book Antiqua"/>
          <w:color w:val="000000"/>
        </w:rPr>
        <w:t xml:space="preserve"> I</w:t>
      </w:r>
      <w:r w:rsidRPr="004A4DCC">
        <w:rPr>
          <w:rFonts w:ascii="Book Antiqua" w:eastAsia="Book Antiqua" w:hAnsi="Book Antiqua" w:cs="Book Antiqua"/>
          <w:b/>
          <w:color w:val="000000"/>
        </w:rPr>
        <w:t xml:space="preserve"> S-Editor: </w:t>
      </w:r>
      <w:r w:rsidR="004936E3">
        <w:rPr>
          <w:rFonts w:ascii="Book Antiqua" w:hAnsi="Book Antiqua" w:cs="Book Antiqua" w:hint="eastAsia"/>
          <w:color w:val="000000"/>
          <w:lang w:eastAsia="zh-CN"/>
        </w:rPr>
        <w:t>Wang LL</w:t>
      </w:r>
      <w:r w:rsidRPr="004A4DCC">
        <w:rPr>
          <w:rFonts w:ascii="Book Antiqua" w:eastAsia="Book Antiqua" w:hAnsi="Book Antiqua" w:cs="Book Antiqua"/>
          <w:b/>
          <w:color w:val="000000"/>
        </w:rPr>
        <w:t xml:space="preserve"> L-Editor: P-Editor:</w:t>
      </w:r>
    </w:p>
    <w:p w14:paraId="1A078E68" w14:textId="77777777" w:rsidR="004936E3" w:rsidRDefault="004936E3" w:rsidP="004936E3">
      <w:pPr>
        <w:spacing w:line="360" w:lineRule="auto"/>
        <w:jc w:val="both"/>
        <w:rPr>
          <w:rFonts w:ascii="Book Antiqua" w:hAnsi="Book Antiqua" w:cs="Book Antiqua"/>
          <w:b/>
          <w:color w:val="000000"/>
          <w:lang w:eastAsia="zh-CN"/>
        </w:rPr>
      </w:pPr>
    </w:p>
    <w:p w14:paraId="2EEEE6C0" w14:textId="77777777" w:rsidR="004936E3" w:rsidRDefault="004936E3" w:rsidP="004936E3">
      <w:pPr>
        <w:spacing w:line="360" w:lineRule="auto"/>
        <w:jc w:val="both"/>
        <w:rPr>
          <w:rFonts w:ascii="Book Antiqua" w:hAnsi="Book Antiqua" w:cs="Book Antiqua"/>
          <w:b/>
          <w:color w:val="000000"/>
          <w:lang w:eastAsia="zh-CN"/>
        </w:rPr>
      </w:pPr>
    </w:p>
    <w:p w14:paraId="1E172BB8" w14:textId="77777777" w:rsidR="004936E3" w:rsidRDefault="004936E3" w:rsidP="004936E3">
      <w:pPr>
        <w:spacing w:line="360" w:lineRule="auto"/>
        <w:jc w:val="both"/>
        <w:rPr>
          <w:rFonts w:ascii="Book Antiqua" w:hAnsi="Book Antiqua" w:cs="Book Antiqua"/>
          <w:b/>
          <w:color w:val="000000"/>
          <w:lang w:eastAsia="zh-CN"/>
        </w:rPr>
      </w:pPr>
    </w:p>
    <w:p w14:paraId="79F4EEC2" w14:textId="77777777" w:rsidR="00734ED4" w:rsidRPr="004A4DCC" w:rsidRDefault="00734ED4" w:rsidP="004936E3">
      <w:pPr>
        <w:spacing w:line="360" w:lineRule="auto"/>
        <w:jc w:val="both"/>
        <w:rPr>
          <w:rFonts w:ascii="Book Antiqua" w:eastAsia="宋体" w:hAnsi="Book Antiqua"/>
          <w:b/>
          <w:bCs/>
          <w:color w:val="000000" w:themeColor="text1"/>
        </w:rPr>
      </w:pPr>
      <w:r w:rsidRPr="004A4DCC">
        <w:rPr>
          <w:rFonts w:ascii="Book Antiqua" w:eastAsia="宋体" w:hAnsi="Book Antiqua"/>
          <w:b/>
          <w:bCs/>
          <w:color w:val="000000" w:themeColor="text1"/>
        </w:rPr>
        <w:t>Figure Legends</w:t>
      </w:r>
    </w:p>
    <w:p w14:paraId="44787C2A" w14:textId="77777777" w:rsidR="00734ED4" w:rsidRPr="004A4DCC" w:rsidRDefault="00597C0B" w:rsidP="004A4DCC">
      <w:pPr>
        <w:snapToGrid w:val="0"/>
        <w:spacing w:line="360" w:lineRule="auto"/>
        <w:jc w:val="both"/>
        <w:rPr>
          <w:rFonts w:ascii="Book Antiqua" w:eastAsia="宋体" w:hAnsi="Book Antiqua"/>
          <w:b/>
          <w:bCs/>
          <w:color w:val="000000" w:themeColor="text1"/>
        </w:rPr>
      </w:pPr>
      <w:r>
        <w:rPr>
          <w:rFonts w:ascii="Book Antiqua" w:hAnsi="Book Antiqua"/>
        </w:rPr>
        <w:pict w14:anchorId="6E1C6A03">
          <v:rect id="Rectangle 2" o:spid="_x0000_s1026" style="position:absolute;left:0;text-align:left;margin-left:365.05pt;margin-top:14.05pt;width:79.3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" fillcolor="black [3213]" stroked="f" strokeweight="2pt"/>
        </w:pict>
      </w:r>
      <w:r w:rsidR="00734ED4" w:rsidRPr="004A4DCC">
        <w:rPr>
          <w:rFonts w:ascii="Book Antiqua" w:eastAsia="宋体" w:hAnsi="Book Antiqua"/>
          <w:b/>
          <w:bCs/>
          <w:noProof/>
          <w:color w:val="000000" w:themeColor="text1"/>
          <w:lang w:eastAsia="zh-CN"/>
        </w:rPr>
        <w:drawing>
          <wp:inline distT="0" distB="0" distL="0" distR="0" wp14:anchorId="531BE5B5" wp14:editId="70482AE4">
            <wp:extent cx="5914390" cy="2067691"/>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779" cy="2079364"/>
                    </a:xfrm>
                    <a:prstGeom prst="rect">
                      <a:avLst/>
                    </a:prstGeom>
                    <a:noFill/>
                  </pic:spPr>
                </pic:pic>
              </a:graphicData>
            </a:graphic>
          </wp:inline>
        </w:drawing>
      </w:r>
    </w:p>
    <w:p w14:paraId="5D40427B" w14:textId="77777777" w:rsidR="00734ED4" w:rsidRPr="004A4DCC" w:rsidRDefault="00734ED4" w:rsidP="004A4DCC">
      <w:pPr>
        <w:snapToGrid w:val="0"/>
        <w:spacing w:line="360" w:lineRule="auto"/>
        <w:jc w:val="both"/>
        <w:rPr>
          <w:rFonts w:ascii="Book Antiqua" w:eastAsia="宋体" w:hAnsi="Book Antiqua"/>
          <w:color w:val="000000" w:themeColor="text1"/>
        </w:rPr>
      </w:pPr>
      <w:r w:rsidRPr="004A4DCC">
        <w:rPr>
          <w:rFonts w:ascii="Book Antiqua" w:eastAsia="宋体" w:hAnsi="Book Antiqua"/>
          <w:b/>
          <w:bCs/>
          <w:color w:val="000000" w:themeColor="text1"/>
        </w:rPr>
        <w:t>Figure 1 The patient at presentation.</w:t>
      </w:r>
      <w:r w:rsidRPr="004A4DCC">
        <w:rPr>
          <w:rFonts w:ascii="Book Antiqua" w:eastAsia="宋体" w:hAnsi="Book Antiqua"/>
          <w:color w:val="000000" w:themeColor="text1"/>
        </w:rPr>
        <w:t xml:space="preserve"> Symmetrical lumps were obvious around the neck, featuring normal skin color and no ulceration or exudation.</w:t>
      </w:r>
    </w:p>
    <w:p w14:paraId="05433FC1" w14:textId="77777777" w:rsidR="00734ED4" w:rsidRPr="004A4DCC" w:rsidRDefault="00734ED4" w:rsidP="004936E3">
      <w:pPr>
        <w:spacing w:line="360" w:lineRule="auto"/>
        <w:jc w:val="both"/>
        <w:rPr>
          <w:rFonts w:ascii="Book Antiqua" w:eastAsia="宋体" w:hAnsi="Book Antiqua"/>
          <w:color w:val="000000" w:themeColor="text1"/>
        </w:rPr>
      </w:pPr>
      <w:r w:rsidRPr="004A4DCC">
        <w:rPr>
          <w:rFonts w:ascii="Book Antiqua" w:eastAsia="宋体" w:hAnsi="Book Antiqua"/>
          <w:color w:val="000000" w:themeColor="text1"/>
        </w:rPr>
        <w:br w:type="page"/>
      </w:r>
      <w:r w:rsidRPr="004A4DCC">
        <w:rPr>
          <w:rFonts w:ascii="Book Antiqua" w:eastAsia="宋体" w:hAnsi="Book Antiqua"/>
          <w:noProof/>
          <w:color w:val="000000" w:themeColor="text1"/>
          <w:lang w:eastAsia="zh-CN"/>
        </w:rPr>
        <w:drawing>
          <wp:inline distT="0" distB="0" distL="0" distR="0" wp14:anchorId="1BA25A60" wp14:editId="3E71DDEE">
            <wp:extent cx="5943600" cy="3962400"/>
            <wp:effectExtent l="0" t="0" r="0" b="0"/>
            <wp:docPr id="9" name="图片 8">
              <a:extLst xmlns:a="http://schemas.openxmlformats.org/drawingml/2006/main">
                <a:ext uri="{FF2B5EF4-FFF2-40B4-BE49-F238E27FC236}">
                  <a16:creationId xmlns:a16="http://schemas.microsoft.com/office/drawing/2014/main" id="{C8B4A806-E43D-4E2C-8F8C-85EB07AF5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C8B4A806-E43D-4E2C-8F8C-85EB07AF56E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FF18522" w14:textId="77777777" w:rsidR="00734ED4" w:rsidRPr="004A4DCC" w:rsidRDefault="00734ED4" w:rsidP="004A4DCC">
      <w:pPr>
        <w:snapToGrid w:val="0"/>
        <w:spacing w:line="360" w:lineRule="auto"/>
        <w:jc w:val="both"/>
        <w:rPr>
          <w:rFonts w:ascii="Book Antiqua" w:eastAsia="宋体" w:hAnsi="Book Antiqua"/>
          <w:color w:val="000000" w:themeColor="text1"/>
        </w:rPr>
      </w:pPr>
      <w:r w:rsidRPr="004A4DCC">
        <w:rPr>
          <w:rFonts w:ascii="Book Antiqua" w:eastAsia="宋体" w:hAnsi="Book Antiqua"/>
          <w:b/>
          <w:bCs/>
          <w:color w:val="000000" w:themeColor="text1"/>
        </w:rPr>
        <w:t xml:space="preserve">Figure 2 Ultrasound image of the patient’s liver. </w:t>
      </w:r>
      <w:r w:rsidRPr="004A4DCC">
        <w:rPr>
          <w:rFonts w:ascii="Book Antiqua" w:eastAsia="宋体" w:hAnsi="Book Antiqua"/>
          <w:color w:val="000000" w:themeColor="text1"/>
        </w:rPr>
        <w:t>Chronic liver damage is seen.</w:t>
      </w:r>
    </w:p>
    <w:p w14:paraId="6F8D6821" w14:textId="77777777" w:rsidR="00734ED4" w:rsidRPr="004A4DCC" w:rsidRDefault="00734ED4" w:rsidP="004A4DCC">
      <w:pPr>
        <w:snapToGrid w:val="0"/>
        <w:spacing w:line="360" w:lineRule="auto"/>
        <w:jc w:val="both"/>
        <w:rPr>
          <w:rFonts w:ascii="Book Antiqua" w:eastAsia="宋体" w:hAnsi="Book Antiqua"/>
          <w:color w:val="000000" w:themeColor="text1"/>
        </w:rPr>
      </w:pPr>
      <w:r w:rsidRPr="004A4DCC">
        <w:rPr>
          <w:rFonts w:ascii="Book Antiqua" w:eastAsia="宋体" w:hAnsi="Book Antiqua"/>
          <w:noProof/>
          <w:color w:val="000000" w:themeColor="text1"/>
          <w:lang w:eastAsia="zh-CN"/>
        </w:rPr>
        <w:drawing>
          <wp:inline distT="0" distB="0" distL="0" distR="0" wp14:anchorId="315BD11F" wp14:editId="2A726E0D">
            <wp:extent cx="5943600" cy="3962400"/>
            <wp:effectExtent l="0" t="0" r="0" b="0"/>
            <wp:docPr id="5" name="图片 4">
              <a:extLst xmlns:a="http://schemas.openxmlformats.org/drawingml/2006/main">
                <a:ext uri="{FF2B5EF4-FFF2-40B4-BE49-F238E27FC236}">
                  <a16:creationId xmlns:a16="http://schemas.microsoft.com/office/drawing/2014/main" id="{905E3B2D-07ED-4A35-89F3-7B459C662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05E3B2D-07ED-4A35-89F3-7B459C662A4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E0A0B8" w14:textId="77777777" w:rsidR="00734ED4" w:rsidRPr="004A4DCC" w:rsidRDefault="00734ED4" w:rsidP="004A4DCC">
      <w:pPr>
        <w:snapToGrid w:val="0"/>
        <w:spacing w:line="360" w:lineRule="auto"/>
        <w:jc w:val="both"/>
        <w:rPr>
          <w:rFonts w:ascii="Book Antiqua" w:eastAsia="宋体" w:hAnsi="Book Antiqua"/>
          <w:color w:val="000000" w:themeColor="text1"/>
        </w:rPr>
      </w:pPr>
      <w:r w:rsidRPr="004A4DCC">
        <w:rPr>
          <w:rFonts w:ascii="Book Antiqua" w:eastAsia="宋体" w:hAnsi="Book Antiqua"/>
          <w:b/>
          <w:bCs/>
          <w:color w:val="000000" w:themeColor="text1"/>
        </w:rPr>
        <w:t>Figure 3 Ultrasound image of a neck mass in the patient.</w:t>
      </w:r>
      <w:r w:rsidRPr="004A4DCC">
        <w:rPr>
          <w:rFonts w:ascii="Book Antiqua" w:eastAsia="宋体" w:hAnsi="Book Antiqua"/>
          <w:color w:val="000000" w:themeColor="text1"/>
        </w:rPr>
        <w:t xml:space="preserve"> The subcutaneous fatty masses are seen in the cervical-supraclavicular and occipital regions, being significantly enhanced on both sides, with the thickness of 2.48 cm and unclear borders.</w:t>
      </w:r>
    </w:p>
    <w:p w14:paraId="2A826785" w14:textId="77777777" w:rsidR="00734ED4" w:rsidRPr="004A4DCC" w:rsidRDefault="00734ED4" w:rsidP="004A4DCC">
      <w:pPr>
        <w:snapToGrid w:val="0"/>
        <w:spacing w:line="360" w:lineRule="auto"/>
        <w:jc w:val="both"/>
        <w:rPr>
          <w:rFonts w:ascii="Book Antiqua" w:eastAsia="宋体" w:hAnsi="Book Antiqua"/>
          <w:color w:val="000000" w:themeColor="text1"/>
        </w:rPr>
      </w:pPr>
      <w:r w:rsidRPr="004A4DCC">
        <w:rPr>
          <w:rFonts w:ascii="Book Antiqua" w:eastAsia="宋体" w:hAnsi="Book Antiqua"/>
          <w:noProof/>
          <w:color w:val="000000" w:themeColor="text1"/>
          <w:lang w:eastAsia="zh-CN"/>
        </w:rPr>
        <w:drawing>
          <wp:inline distT="0" distB="0" distL="0" distR="0" wp14:anchorId="02F4AFC2" wp14:editId="00076073">
            <wp:extent cx="5943600" cy="3957320"/>
            <wp:effectExtent l="0" t="0" r="0" b="5080"/>
            <wp:docPr id="7" name="图片 4">
              <a:extLst xmlns:a="http://schemas.openxmlformats.org/drawingml/2006/main">
                <a:ext uri="{FF2B5EF4-FFF2-40B4-BE49-F238E27FC236}">
                  <a16:creationId xmlns:a16="http://schemas.microsoft.com/office/drawing/2014/main" id="{DBC79F27-1E3F-47B0-82C0-18B4E7F18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BC79F27-1E3F-47B0-82C0-18B4E7F1833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67CA2764" w14:textId="77777777" w:rsidR="00734ED4" w:rsidRPr="004A4DCC" w:rsidRDefault="00734ED4" w:rsidP="004A4DCC">
      <w:pPr>
        <w:snapToGrid w:val="0"/>
        <w:spacing w:line="360" w:lineRule="auto"/>
        <w:jc w:val="both"/>
        <w:rPr>
          <w:rFonts w:ascii="Book Antiqua" w:eastAsia="宋体" w:hAnsi="Book Antiqua"/>
          <w:color w:val="000000" w:themeColor="text1"/>
        </w:rPr>
      </w:pPr>
      <w:r w:rsidRPr="004A4DCC">
        <w:rPr>
          <w:rFonts w:ascii="Book Antiqua" w:eastAsia="宋体" w:hAnsi="Book Antiqua"/>
          <w:b/>
          <w:bCs/>
          <w:color w:val="000000" w:themeColor="text1"/>
        </w:rPr>
        <w:t>Figure 4 Computed tomography image showing the subcutaneous fat layer around the neck (including the submandibular region) to be significantly thickened and symmetrically distributed on both sides.</w:t>
      </w:r>
      <w:r w:rsidRPr="004A4DCC">
        <w:rPr>
          <w:rFonts w:ascii="Book Antiqua" w:eastAsia="宋体" w:hAnsi="Book Antiqua"/>
          <w:color w:val="000000" w:themeColor="text1"/>
        </w:rPr>
        <w:t xml:space="preserve"> Morphology of the oropharynx and laryngo-pharynx was normal. No obvious stenosis was observed.</w:t>
      </w:r>
    </w:p>
    <w:p w14:paraId="51560B82" w14:textId="77777777" w:rsidR="00734ED4" w:rsidRPr="004A4DCC" w:rsidRDefault="00734ED4" w:rsidP="004A4DCC">
      <w:pPr>
        <w:snapToGrid w:val="0"/>
        <w:spacing w:line="360" w:lineRule="auto"/>
        <w:jc w:val="both"/>
        <w:rPr>
          <w:rFonts w:ascii="Book Antiqua" w:eastAsia="宋体" w:hAnsi="Book Antiqua"/>
          <w:color w:val="000000" w:themeColor="text1"/>
        </w:rPr>
      </w:pPr>
    </w:p>
    <w:p w14:paraId="6D044E72" w14:textId="77777777" w:rsidR="00734ED4" w:rsidRPr="004A4DCC" w:rsidRDefault="00734ED4" w:rsidP="004A4DCC">
      <w:pPr>
        <w:snapToGrid w:val="0"/>
        <w:spacing w:line="360" w:lineRule="auto"/>
        <w:jc w:val="both"/>
        <w:rPr>
          <w:rFonts w:ascii="Book Antiqua" w:eastAsia="宋体" w:hAnsi="Book Antiqua"/>
          <w:b/>
          <w:bCs/>
          <w:color w:val="000000" w:themeColor="text1"/>
        </w:rPr>
      </w:pPr>
      <w:r w:rsidRPr="004A4DCC">
        <w:rPr>
          <w:rFonts w:ascii="Book Antiqua" w:eastAsia="宋体" w:hAnsi="Book Antiqua"/>
          <w:b/>
          <w:bCs/>
          <w:color w:val="000000" w:themeColor="text1"/>
        </w:rPr>
        <w:br w:type="page"/>
        <w:t>Table 1 Results of blood tests during hospitalization and after 10 d of treatment</w:t>
      </w:r>
    </w:p>
    <w:tbl>
      <w:tblPr>
        <w:tblStyle w:val="a7"/>
        <w:tblW w:w="5000" w:type="pct"/>
        <w:tblLook w:val="04A0" w:firstRow="1" w:lastRow="0" w:firstColumn="1" w:lastColumn="0" w:noHBand="0" w:noVBand="1"/>
      </w:tblPr>
      <w:tblGrid>
        <w:gridCol w:w="3802"/>
        <w:gridCol w:w="1869"/>
        <w:gridCol w:w="1729"/>
        <w:gridCol w:w="2176"/>
      </w:tblGrid>
      <w:tr w:rsidR="00734ED4" w:rsidRPr="004A4DCC" w14:paraId="39FEFB0A" w14:textId="77777777" w:rsidTr="00E328E8">
        <w:tc>
          <w:tcPr>
            <w:tcW w:w="1985" w:type="pct"/>
            <w:tcBorders>
              <w:top w:val="single" w:sz="4" w:space="0" w:color="auto"/>
              <w:left w:val="nil"/>
              <w:bottom w:val="single" w:sz="4" w:space="0" w:color="auto"/>
              <w:right w:val="nil"/>
            </w:tcBorders>
            <w:shd w:val="clear" w:color="auto" w:fill="auto"/>
          </w:tcPr>
          <w:p w14:paraId="59424B8C" w14:textId="77777777" w:rsidR="00734ED4" w:rsidRPr="004A4DCC" w:rsidRDefault="00734ED4" w:rsidP="004A4DCC">
            <w:pPr>
              <w:snapToGrid w:val="0"/>
              <w:spacing w:line="360" w:lineRule="auto"/>
              <w:jc w:val="both"/>
              <w:rPr>
                <w:rFonts w:ascii="Book Antiqua" w:eastAsia="宋体" w:hAnsi="Book Antiqua" w:cs="Times New Roman"/>
                <w:b/>
                <w:bCs/>
                <w:color w:val="000000" w:themeColor="text1"/>
                <w:kern w:val="0"/>
              </w:rPr>
            </w:pPr>
            <w:r w:rsidRPr="004A4DCC">
              <w:rPr>
                <w:rFonts w:ascii="Book Antiqua" w:eastAsia="宋体" w:hAnsi="Book Antiqua" w:cs="Times New Roman"/>
                <w:b/>
                <w:bCs/>
                <w:color w:val="000000" w:themeColor="text1"/>
                <w:kern w:val="0"/>
              </w:rPr>
              <w:t>Variable</w:t>
            </w:r>
          </w:p>
        </w:tc>
        <w:tc>
          <w:tcPr>
            <w:tcW w:w="976" w:type="pct"/>
            <w:tcBorders>
              <w:top w:val="single" w:sz="4" w:space="0" w:color="auto"/>
              <w:left w:val="nil"/>
              <w:bottom w:val="single" w:sz="4" w:space="0" w:color="auto"/>
              <w:right w:val="nil"/>
            </w:tcBorders>
            <w:shd w:val="clear" w:color="auto" w:fill="auto"/>
          </w:tcPr>
          <w:p w14:paraId="5F59157F" w14:textId="77777777" w:rsidR="00734ED4" w:rsidRPr="004A4DCC" w:rsidRDefault="00734ED4" w:rsidP="004A4DCC">
            <w:pPr>
              <w:snapToGrid w:val="0"/>
              <w:spacing w:line="360" w:lineRule="auto"/>
              <w:jc w:val="both"/>
              <w:rPr>
                <w:rFonts w:ascii="Book Antiqua" w:eastAsia="宋体" w:hAnsi="Book Antiqua" w:cs="Times New Roman"/>
                <w:b/>
                <w:bCs/>
                <w:color w:val="000000" w:themeColor="text1"/>
                <w:kern w:val="0"/>
              </w:rPr>
            </w:pPr>
            <w:r w:rsidRPr="004A4DCC">
              <w:rPr>
                <w:rFonts w:ascii="Book Antiqua" w:eastAsia="宋体" w:hAnsi="Book Antiqua" w:cs="Times New Roman"/>
                <w:b/>
                <w:bCs/>
                <w:color w:val="000000" w:themeColor="text1"/>
                <w:kern w:val="0"/>
              </w:rPr>
              <w:t>At admission</w:t>
            </w:r>
          </w:p>
        </w:tc>
        <w:tc>
          <w:tcPr>
            <w:tcW w:w="903" w:type="pct"/>
            <w:tcBorders>
              <w:top w:val="single" w:sz="4" w:space="0" w:color="auto"/>
              <w:left w:val="nil"/>
              <w:bottom w:val="single" w:sz="4" w:space="0" w:color="auto"/>
              <w:right w:val="nil"/>
            </w:tcBorders>
            <w:shd w:val="clear" w:color="auto" w:fill="auto"/>
          </w:tcPr>
          <w:p w14:paraId="779A8898" w14:textId="77777777" w:rsidR="00734ED4" w:rsidRPr="004A4DCC" w:rsidRDefault="00734ED4" w:rsidP="004A4DCC">
            <w:pPr>
              <w:snapToGrid w:val="0"/>
              <w:spacing w:line="360" w:lineRule="auto"/>
              <w:jc w:val="both"/>
              <w:rPr>
                <w:rFonts w:ascii="Book Antiqua" w:eastAsia="宋体" w:hAnsi="Book Antiqua" w:cs="Times New Roman"/>
                <w:b/>
                <w:bCs/>
                <w:color w:val="000000" w:themeColor="text1"/>
                <w:kern w:val="0"/>
              </w:rPr>
            </w:pPr>
            <w:r w:rsidRPr="004A4DCC">
              <w:rPr>
                <w:rFonts w:ascii="Book Antiqua" w:eastAsia="宋体" w:hAnsi="Book Antiqua" w:cs="Times New Roman"/>
                <w:b/>
                <w:bCs/>
                <w:color w:val="000000" w:themeColor="text1"/>
                <w:kern w:val="0"/>
              </w:rPr>
              <w:t>After 10 d</w:t>
            </w:r>
          </w:p>
        </w:tc>
        <w:tc>
          <w:tcPr>
            <w:tcW w:w="1136" w:type="pct"/>
            <w:tcBorders>
              <w:top w:val="single" w:sz="4" w:space="0" w:color="auto"/>
              <w:left w:val="nil"/>
              <w:bottom w:val="single" w:sz="4" w:space="0" w:color="auto"/>
              <w:right w:val="nil"/>
            </w:tcBorders>
            <w:shd w:val="clear" w:color="auto" w:fill="auto"/>
          </w:tcPr>
          <w:p w14:paraId="7E7718CA" w14:textId="77777777" w:rsidR="00734ED4" w:rsidRPr="004A4DCC" w:rsidRDefault="00734ED4" w:rsidP="004A4DCC">
            <w:pPr>
              <w:snapToGrid w:val="0"/>
              <w:spacing w:line="360" w:lineRule="auto"/>
              <w:jc w:val="both"/>
              <w:rPr>
                <w:rFonts w:ascii="Book Antiqua" w:eastAsia="宋体" w:hAnsi="Book Antiqua" w:cs="Times New Roman"/>
                <w:b/>
                <w:bCs/>
                <w:color w:val="000000" w:themeColor="text1"/>
                <w:kern w:val="0"/>
              </w:rPr>
            </w:pPr>
            <w:r w:rsidRPr="004A4DCC">
              <w:rPr>
                <w:rFonts w:ascii="Book Antiqua" w:eastAsia="宋体" w:hAnsi="Book Antiqua" w:cs="Times New Roman"/>
                <w:b/>
                <w:bCs/>
                <w:color w:val="000000" w:themeColor="text1"/>
                <w:kern w:val="0"/>
              </w:rPr>
              <w:t>Reference range</w:t>
            </w:r>
          </w:p>
        </w:tc>
      </w:tr>
      <w:tr w:rsidR="00734ED4" w:rsidRPr="004A4DCC" w14:paraId="2BA6D56C" w14:textId="77777777" w:rsidTr="00E328E8">
        <w:tc>
          <w:tcPr>
            <w:tcW w:w="1985" w:type="pct"/>
            <w:tcBorders>
              <w:top w:val="single" w:sz="4" w:space="0" w:color="auto"/>
              <w:left w:val="nil"/>
              <w:bottom w:val="nil"/>
              <w:right w:val="nil"/>
            </w:tcBorders>
            <w:shd w:val="clear" w:color="auto" w:fill="auto"/>
          </w:tcPr>
          <w:p w14:paraId="05F179A4"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Alanine aminotransferase </w:t>
            </w:r>
          </w:p>
        </w:tc>
        <w:tc>
          <w:tcPr>
            <w:tcW w:w="976" w:type="pct"/>
            <w:tcBorders>
              <w:top w:val="single" w:sz="4" w:space="0" w:color="auto"/>
              <w:left w:val="nil"/>
              <w:bottom w:val="nil"/>
              <w:right w:val="nil"/>
            </w:tcBorders>
            <w:shd w:val="clear" w:color="auto" w:fill="auto"/>
          </w:tcPr>
          <w:p w14:paraId="1BD4353D"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118 U/L</w:t>
            </w:r>
          </w:p>
        </w:tc>
        <w:tc>
          <w:tcPr>
            <w:tcW w:w="903" w:type="pct"/>
            <w:tcBorders>
              <w:top w:val="single" w:sz="4" w:space="0" w:color="auto"/>
              <w:left w:val="nil"/>
              <w:bottom w:val="nil"/>
              <w:right w:val="nil"/>
            </w:tcBorders>
            <w:shd w:val="clear" w:color="auto" w:fill="auto"/>
          </w:tcPr>
          <w:p w14:paraId="370B2287"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37 U/L</w:t>
            </w:r>
          </w:p>
        </w:tc>
        <w:tc>
          <w:tcPr>
            <w:tcW w:w="1136" w:type="pct"/>
            <w:tcBorders>
              <w:top w:val="single" w:sz="4" w:space="0" w:color="auto"/>
              <w:left w:val="nil"/>
              <w:bottom w:val="nil"/>
              <w:right w:val="nil"/>
            </w:tcBorders>
            <w:shd w:val="clear" w:color="auto" w:fill="auto"/>
          </w:tcPr>
          <w:p w14:paraId="413865D1"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9-50 U/L</w:t>
            </w:r>
          </w:p>
        </w:tc>
      </w:tr>
      <w:tr w:rsidR="00734ED4" w:rsidRPr="004A4DCC" w14:paraId="6B08A9B3" w14:textId="77777777" w:rsidTr="00E328E8">
        <w:tc>
          <w:tcPr>
            <w:tcW w:w="1985" w:type="pct"/>
            <w:tcBorders>
              <w:top w:val="nil"/>
              <w:left w:val="nil"/>
              <w:bottom w:val="nil"/>
              <w:right w:val="nil"/>
            </w:tcBorders>
            <w:shd w:val="clear" w:color="auto" w:fill="auto"/>
          </w:tcPr>
          <w:p w14:paraId="3A56698D"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Aspartate aminotransferase </w:t>
            </w:r>
          </w:p>
        </w:tc>
        <w:tc>
          <w:tcPr>
            <w:tcW w:w="976" w:type="pct"/>
            <w:tcBorders>
              <w:top w:val="nil"/>
              <w:left w:val="nil"/>
              <w:bottom w:val="nil"/>
              <w:right w:val="nil"/>
            </w:tcBorders>
            <w:shd w:val="clear" w:color="auto" w:fill="auto"/>
          </w:tcPr>
          <w:p w14:paraId="201C0D7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112 U/L</w:t>
            </w:r>
          </w:p>
        </w:tc>
        <w:tc>
          <w:tcPr>
            <w:tcW w:w="903" w:type="pct"/>
            <w:tcBorders>
              <w:top w:val="nil"/>
              <w:left w:val="nil"/>
              <w:bottom w:val="nil"/>
              <w:right w:val="nil"/>
            </w:tcBorders>
            <w:shd w:val="clear" w:color="auto" w:fill="auto"/>
          </w:tcPr>
          <w:p w14:paraId="6F3DF78E"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43 U/L</w:t>
            </w:r>
          </w:p>
        </w:tc>
        <w:tc>
          <w:tcPr>
            <w:tcW w:w="1136" w:type="pct"/>
            <w:tcBorders>
              <w:top w:val="nil"/>
              <w:left w:val="nil"/>
              <w:bottom w:val="nil"/>
              <w:right w:val="nil"/>
            </w:tcBorders>
            <w:shd w:val="clear" w:color="auto" w:fill="auto"/>
          </w:tcPr>
          <w:p w14:paraId="374EF48D"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15-40 U/L</w:t>
            </w:r>
          </w:p>
        </w:tc>
      </w:tr>
      <w:tr w:rsidR="00734ED4" w:rsidRPr="004A4DCC" w14:paraId="1EC01389" w14:textId="77777777" w:rsidTr="00E328E8">
        <w:tc>
          <w:tcPr>
            <w:tcW w:w="1985" w:type="pct"/>
            <w:tcBorders>
              <w:top w:val="nil"/>
              <w:left w:val="nil"/>
              <w:bottom w:val="nil"/>
              <w:right w:val="nil"/>
            </w:tcBorders>
            <w:shd w:val="clear" w:color="auto" w:fill="auto"/>
          </w:tcPr>
          <w:p w14:paraId="4663281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u w:color="FA5050"/>
              </w:rPr>
              <w:t>γ</w:t>
            </w:r>
            <w:r w:rsidRPr="004A4DCC">
              <w:rPr>
                <w:rFonts w:ascii="Book Antiqua" w:eastAsia="宋体" w:hAnsi="Book Antiqua" w:cs="Times New Roman"/>
                <w:color w:val="000000" w:themeColor="text1"/>
                <w:kern w:val="0"/>
              </w:rPr>
              <w:t xml:space="preserve">-glutamyl transferase </w:t>
            </w:r>
          </w:p>
        </w:tc>
        <w:tc>
          <w:tcPr>
            <w:tcW w:w="976" w:type="pct"/>
            <w:tcBorders>
              <w:top w:val="nil"/>
              <w:left w:val="nil"/>
              <w:bottom w:val="nil"/>
              <w:right w:val="nil"/>
            </w:tcBorders>
            <w:shd w:val="clear" w:color="auto" w:fill="auto"/>
          </w:tcPr>
          <w:p w14:paraId="6506FCE9"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1103 U/L</w:t>
            </w:r>
          </w:p>
        </w:tc>
        <w:tc>
          <w:tcPr>
            <w:tcW w:w="903" w:type="pct"/>
            <w:tcBorders>
              <w:top w:val="nil"/>
              <w:left w:val="nil"/>
              <w:bottom w:val="nil"/>
              <w:right w:val="nil"/>
            </w:tcBorders>
            <w:shd w:val="clear" w:color="auto" w:fill="auto"/>
          </w:tcPr>
          <w:p w14:paraId="582153B4"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502 U/L</w:t>
            </w:r>
          </w:p>
        </w:tc>
        <w:tc>
          <w:tcPr>
            <w:tcW w:w="1136" w:type="pct"/>
            <w:tcBorders>
              <w:top w:val="nil"/>
              <w:left w:val="nil"/>
              <w:bottom w:val="nil"/>
              <w:right w:val="nil"/>
            </w:tcBorders>
            <w:shd w:val="clear" w:color="auto" w:fill="auto"/>
          </w:tcPr>
          <w:p w14:paraId="11951129"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10-60 U/L</w:t>
            </w:r>
          </w:p>
        </w:tc>
      </w:tr>
      <w:tr w:rsidR="00734ED4" w:rsidRPr="004A4DCC" w14:paraId="12241746" w14:textId="77777777" w:rsidTr="00E328E8">
        <w:tc>
          <w:tcPr>
            <w:tcW w:w="1985" w:type="pct"/>
            <w:tcBorders>
              <w:top w:val="nil"/>
              <w:left w:val="nil"/>
              <w:bottom w:val="nil"/>
              <w:right w:val="nil"/>
            </w:tcBorders>
            <w:shd w:val="clear" w:color="auto" w:fill="auto"/>
          </w:tcPr>
          <w:p w14:paraId="49BA26BE"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Alkaline phosphatase </w:t>
            </w:r>
          </w:p>
        </w:tc>
        <w:tc>
          <w:tcPr>
            <w:tcW w:w="976" w:type="pct"/>
            <w:tcBorders>
              <w:top w:val="nil"/>
              <w:left w:val="nil"/>
              <w:bottom w:val="nil"/>
              <w:right w:val="nil"/>
            </w:tcBorders>
            <w:shd w:val="clear" w:color="auto" w:fill="auto"/>
          </w:tcPr>
          <w:p w14:paraId="056D14CE"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159 U/L</w:t>
            </w:r>
          </w:p>
        </w:tc>
        <w:tc>
          <w:tcPr>
            <w:tcW w:w="903" w:type="pct"/>
            <w:tcBorders>
              <w:top w:val="nil"/>
              <w:left w:val="nil"/>
              <w:bottom w:val="nil"/>
              <w:right w:val="nil"/>
            </w:tcBorders>
            <w:shd w:val="clear" w:color="auto" w:fill="auto"/>
          </w:tcPr>
          <w:p w14:paraId="44C3C4C7"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161 U/L</w:t>
            </w:r>
          </w:p>
        </w:tc>
        <w:tc>
          <w:tcPr>
            <w:tcW w:w="1136" w:type="pct"/>
            <w:tcBorders>
              <w:top w:val="nil"/>
              <w:left w:val="nil"/>
              <w:bottom w:val="nil"/>
              <w:right w:val="nil"/>
            </w:tcBorders>
            <w:shd w:val="clear" w:color="auto" w:fill="auto"/>
          </w:tcPr>
          <w:p w14:paraId="2560EB00"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45-125 U/L</w:t>
            </w:r>
          </w:p>
        </w:tc>
      </w:tr>
      <w:tr w:rsidR="00734ED4" w:rsidRPr="004A4DCC" w14:paraId="48CF61F6" w14:textId="77777777" w:rsidTr="00E328E8">
        <w:tc>
          <w:tcPr>
            <w:tcW w:w="1985" w:type="pct"/>
            <w:tcBorders>
              <w:top w:val="nil"/>
              <w:left w:val="nil"/>
              <w:bottom w:val="nil"/>
              <w:right w:val="nil"/>
            </w:tcBorders>
            <w:shd w:val="clear" w:color="auto" w:fill="auto"/>
          </w:tcPr>
          <w:p w14:paraId="0D9D9BB8"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Total bilirubin</w:t>
            </w:r>
          </w:p>
        </w:tc>
        <w:tc>
          <w:tcPr>
            <w:tcW w:w="976" w:type="pct"/>
            <w:tcBorders>
              <w:top w:val="nil"/>
              <w:left w:val="nil"/>
              <w:bottom w:val="nil"/>
              <w:right w:val="nil"/>
            </w:tcBorders>
            <w:shd w:val="clear" w:color="auto" w:fill="auto"/>
          </w:tcPr>
          <w:p w14:paraId="726B99A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26.2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c>
          <w:tcPr>
            <w:tcW w:w="903" w:type="pct"/>
            <w:tcBorders>
              <w:top w:val="nil"/>
              <w:left w:val="nil"/>
              <w:bottom w:val="nil"/>
              <w:right w:val="nil"/>
            </w:tcBorders>
            <w:shd w:val="clear" w:color="auto" w:fill="auto"/>
          </w:tcPr>
          <w:p w14:paraId="24F2F4F6"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18.7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c>
          <w:tcPr>
            <w:tcW w:w="1136" w:type="pct"/>
            <w:tcBorders>
              <w:top w:val="nil"/>
              <w:left w:val="nil"/>
              <w:bottom w:val="nil"/>
              <w:right w:val="nil"/>
            </w:tcBorders>
            <w:shd w:val="clear" w:color="auto" w:fill="auto"/>
          </w:tcPr>
          <w:p w14:paraId="17AC51E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5.1-28.0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r>
      <w:tr w:rsidR="00734ED4" w:rsidRPr="004A4DCC" w14:paraId="063EED46" w14:textId="77777777" w:rsidTr="00E328E8">
        <w:tc>
          <w:tcPr>
            <w:tcW w:w="1985" w:type="pct"/>
            <w:tcBorders>
              <w:top w:val="nil"/>
              <w:left w:val="nil"/>
              <w:bottom w:val="nil"/>
              <w:right w:val="nil"/>
            </w:tcBorders>
            <w:shd w:val="clear" w:color="auto" w:fill="auto"/>
          </w:tcPr>
          <w:p w14:paraId="56EE000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Creatinine</w:t>
            </w:r>
          </w:p>
        </w:tc>
        <w:tc>
          <w:tcPr>
            <w:tcW w:w="976" w:type="pct"/>
            <w:tcBorders>
              <w:top w:val="nil"/>
              <w:left w:val="nil"/>
              <w:bottom w:val="nil"/>
              <w:right w:val="nil"/>
            </w:tcBorders>
            <w:shd w:val="clear" w:color="auto" w:fill="auto"/>
          </w:tcPr>
          <w:p w14:paraId="0384927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133.6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c>
          <w:tcPr>
            <w:tcW w:w="903" w:type="pct"/>
            <w:tcBorders>
              <w:top w:val="nil"/>
              <w:left w:val="nil"/>
              <w:bottom w:val="nil"/>
              <w:right w:val="nil"/>
            </w:tcBorders>
            <w:shd w:val="clear" w:color="auto" w:fill="auto"/>
          </w:tcPr>
          <w:p w14:paraId="0FF4C637"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96.8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c>
          <w:tcPr>
            <w:tcW w:w="1136" w:type="pct"/>
            <w:tcBorders>
              <w:top w:val="nil"/>
              <w:left w:val="nil"/>
              <w:bottom w:val="nil"/>
              <w:right w:val="nil"/>
            </w:tcBorders>
            <w:shd w:val="clear" w:color="auto" w:fill="auto"/>
          </w:tcPr>
          <w:p w14:paraId="3C64E8A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57-111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r>
      <w:tr w:rsidR="00734ED4" w:rsidRPr="004A4DCC" w14:paraId="7DFD3DAB" w14:textId="77777777" w:rsidTr="00E328E8">
        <w:tc>
          <w:tcPr>
            <w:tcW w:w="1985" w:type="pct"/>
            <w:tcBorders>
              <w:top w:val="nil"/>
              <w:left w:val="nil"/>
              <w:bottom w:val="nil"/>
              <w:right w:val="nil"/>
            </w:tcBorders>
            <w:shd w:val="clear" w:color="auto" w:fill="auto"/>
          </w:tcPr>
          <w:p w14:paraId="3721414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Uric acid</w:t>
            </w:r>
          </w:p>
        </w:tc>
        <w:tc>
          <w:tcPr>
            <w:tcW w:w="976" w:type="pct"/>
            <w:tcBorders>
              <w:top w:val="nil"/>
              <w:left w:val="nil"/>
              <w:bottom w:val="nil"/>
              <w:right w:val="nil"/>
            </w:tcBorders>
            <w:shd w:val="clear" w:color="auto" w:fill="auto"/>
          </w:tcPr>
          <w:p w14:paraId="11D289D4"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561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c>
          <w:tcPr>
            <w:tcW w:w="903" w:type="pct"/>
            <w:tcBorders>
              <w:top w:val="nil"/>
              <w:left w:val="nil"/>
              <w:bottom w:val="nil"/>
              <w:right w:val="nil"/>
            </w:tcBorders>
            <w:shd w:val="clear" w:color="auto" w:fill="auto"/>
          </w:tcPr>
          <w:p w14:paraId="54FE4A9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448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c>
          <w:tcPr>
            <w:tcW w:w="1136" w:type="pct"/>
            <w:tcBorders>
              <w:top w:val="nil"/>
              <w:left w:val="nil"/>
              <w:bottom w:val="nil"/>
              <w:right w:val="nil"/>
            </w:tcBorders>
            <w:shd w:val="clear" w:color="auto" w:fill="auto"/>
          </w:tcPr>
          <w:p w14:paraId="3A80E5D0"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202-416 </w:t>
            </w:r>
            <w:proofErr w:type="spellStart"/>
            <w:r w:rsidRPr="004A4DCC">
              <w:rPr>
                <w:rFonts w:ascii="Book Antiqua" w:eastAsia="宋体" w:hAnsi="Book Antiqua" w:cs="Times New Roman"/>
                <w:color w:val="000000" w:themeColor="text1"/>
                <w:kern w:val="0"/>
              </w:rPr>
              <w:t>μmol</w:t>
            </w:r>
            <w:proofErr w:type="spellEnd"/>
            <w:r w:rsidRPr="004A4DCC">
              <w:rPr>
                <w:rFonts w:ascii="Book Antiqua" w:eastAsia="宋体" w:hAnsi="Book Antiqua" w:cs="Times New Roman"/>
                <w:color w:val="000000" w:themeColor="text1"/>
                <w:kern w:val="0"/>
              </w:rPr>
              <w:t>/L</w:t>
            </w:r>
          </w:p>
        </w:tc>
      </w:tr>
      <w:tr w:rsidR="00734ED4" w:rsidRPr="004A4DCC" w14:paraId="760F0A60" w14:textId="77777777" w:rsidTr="00E328E8">
        <w:tc>
          <w:tcPr>
            <w:tcW w:w="1985" w:type="pct"/>
            <w:tcBorders>
              <w:top w:val="nil"/>
              <w:left w:val="nil"/>
              <w:bottom w:val="nil"/>
              <w:right w:val="nil"/>
            </w:tcBorders>
            <w:shd w:val="clear" w:color="auto" w:fill="auto"/>
          </w:tcPr>
          <w:p w14:paraId="7733B28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Urea nitrogen</w:t>
            </w:r>
          </w:p>
        </w:tc>
        <w:tc>
          <w:tcPr>
            <w:tcW w:w="976" w:type="pct"/>
            <w:tcBorders>
              <w:top w:val="nil"/>
              <w:left w:val="nil"/>
              <w:bottom w:val="nil"/>
              <w:right w:val="nil"/>
            </w:tcBorders>
            <w:shd w:val="clear" w:color="auto" w:fill="auto"/>
          </w:tcPr>
          <w:p w14:paraId="15556E38"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17.99 mmol/L</w:t>
            </w:r>
          </w:p>
        </w:tc>
        <w:tc>
          <w:tcPr>
            <w:tcW w:w="903" w:type="pct"/>
            <w:tcBorders>
              <w:top w:val="nil"/>
              <w:left w:val="nil"/>
              <w:bottom w:val="nil"/>
              <w:right w:val="nil"/>
            </w:tcBorders>
            <w:shd w:val="clear" w:color="auto" w:fill="auto"/>
          </w:tcPr>
          <w:p w14:paraId="0972073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5.52 mmol/L</w:t>
            </w:r>
          </w:p>
        </w:tc>
        <w:tc>
          <w:tcPr>
            <w:tcW w:w="1136" w:type="pct"/>
            <w:tcBorders>
              <w:top w:val="nil"/>
              <w:left w:val="nil"/>
              <w:bottom w:val="nil"/>
              <w:right w:val="nil"/>
            </w:tcBorders>
            <w:shd w:val="clear" w:color="auto" w:fill="auto"/>
          </w:tcPr>
          <w:p w14:paraId="768C0E57"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3.6-9.5 mmol/L</w:t>
            </w:r>
          </w:p>
        </w:tc>
      </w:tr>
      <w:tr w:rsidR="00734ED4" w:rsidRPr="004A4DCC" w14:paraId="1A18D3F9" w14:textId="77777777" w:rsidTr="00E328E8">
        <w:tc>
          <w:tcPr>
            <w:tcW w:w="1985" w:type="pct"/>
            <w:tcBorders>
              <w:top w:val="nil"/>
              <w:left w:val="nil"/>
              <w:bottom w:val="nil"/>
              <w:right w:val="nil"/>
            </w:tcBorders>
            <w:shd w:val="clear" w:color="auto" w:fill="auto"/>
          </w:tcPr>
          <w:p w14:paraId="3A0DFEE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B-type natriuretic peptide</w:t>
            </w:r>
          </w:p>
        </w:tc>
        <w:tc>
          <w:tcPr>
            <w:tcW w:w="976" w:type="pct"/>
            <w:tcBorders>
              <w:top w:val="nil"/>
              <w:left w:val="nil"/>
              <w:bottom w:val="nil"/>
              <w:right w:val="nil"/>
            </w:tcBorders>
            <w:shd w:val="clear" w:color="auto" w:fill="auto"/>
          </w:tcPr>
          <w:p w14:paraId="45F9EC9E"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902.3 </w:t>
            </w:r>
            <w:proofErr w:type="spellStart"/>
            <w:r w:rsidRPr="004A4DCC">
              <w:rPr>
                <w:rFonts w:ascii="Book Antiqua" w:eastAsia="宋体" w:hAnsi="Book Antiqua" w:cs="Times New Roman"/>
                <w:color w:val="000000" w:themeColor="text1"/>
                <w:kern w:val="0"/>
              </w:rPr>
              <w:t>pg</w:t>
            </w:r>
            <w:proofErr w:type="spellEnd"/>
            <w:r w:rsidRPr="004A4DCC">
              <w:rPr>
                <w:rFonts w:ascii="Book Antiqua" w:eastAsia="宋体" w:hAnsi="Book Antiqua" w:cs="Times New Roman"/>
                <w:color w:val="000000" w:themeColor="text1"/>
                <w:kern w:val="0"/>
              </w:rPr>
              <w:t>/mL</w:t>
            </w:r>
          </w:p>
        </w:tc>
        <w:tc>
          <w:tcPr>
            <w:tcW w:w="903" w:type="pct"/>
            <w:tcBorders>
              <w:top w:val="nil"/>
              <w:left w:val="nil"/>
              <w:bottom w:val="nil"/>
              <w:right w:val="nil"/>
            </w:tcBorders>
            <w:shd w:val="clear" w:color="auto" w:fill="auto"/>
          </w:tcPr>
          <w:p w14:paraId="1FF7426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325.6 </w:t>
            </w:r>
            <w:proofErr w:type="spellStart"/>
            <w:r w:rsidRPr="004A4DCC">
              <w:rPr>
                <w:rFonts w:ascii="Book Antiqua" w:eastAsia="宋体" w:hAnsi="Book Antiqua" w:cs="Times New Roman"/>
                <w:color w:val="000000" w:themeColor="text1"/>
                <w:kern w:val="0"/>
              </w:rPr>
              <w:t>pg</w:t>
            </w:r>
            <w:proofErr w:type="spellEnd"/>
            <w:r w:rsidRPr="004A4DCC">
              <w:rPr>
                <w:rFonts w:ascii="Book Antiqua" w:eastAsia="宋体" w:hAnsi="Book Antiqua" w:cs="Times New Roman"/>
                <w:color w:val="000000" w:themeColor="text1"/>
                <w:kern w:val="0"/>
              </w:rPr>
              <w:t>/mL</w:t>
            </w:r>
          </w:p>
        </w:tc>
        <w:tc>
          <w:tcPr>
            <w:tcW w:w="1136" w:type="pct"/>
            <w:tcBorders>
              <w:top w:val="nil"/>
              <w:left w:val="nil"/>
              <w:bottom w:val="nil"/>
              <w:right w:val="nil"/>
            </w:tcBorders>
            <w:shd w:val="clear" w:color="auto" w:fill="auto"/>
          </w:tcPr>
          <w:p w14:paraId="6BBBAE41"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0-125 </w:t>
            </w:r>
            <w:proofErr w:type="spellStart"/>
            <w:r w:rsidRPr="004A4DCC">
              <w:rPr>
                <w:rFonts w:ascii="Book Antiqua" w:eastAsia="宋体" w:hAnsi="Book Antiqua" w:cs="Times New Roman"/>
                <w:color w:val="000000" w:themeColor="text1"/>
                <w:kern w:val="0"/>
              </w:rPr>
              <w:t>pg</w:t>
            </w:r>
            <w:proofErr w:type="spellEnd"/>
            <w:r w:rsidRPr="004A4DCC">
              <w:rPr>
                <w:rFonts w:ascii="Book Antiqua" w:eastAsia="宋体" w:hAnsi="Book Antiqua" w:cs="Times New Roman"/>
                <w:color w:val="000000" w:themeColor="text1"/>
                <w:kern w:val="0"/>
              </w:rPr>
              <w:t>/mL</w:t>
            </w:r>
          </w:p>
        </w:tc>
      </w:tr>
      <w:tr w:rsidR="00734ED4" w:rsidRPr="004A4DCC" w14:paraId="7E0DC4FD" w14:textId="77777777" w:rsidTr="00E328E8">
        <w:tc>
          <w:tcPr>
            <w:tcW w:w="1985" w:type="pct"/>
            <w:tcBorders>
              <w:top w:val="nil"/>
              <w:left w:val="nil"/>
              <w:bottom w:val="nil"/>
              <w:right w:val="nil"/>
            </w:tcBorders>
            <w:shd w:val="clear" w:color="auto" w:fill="auto"/>
          </w:tcPr>
          <w:p w14:paraId="4588C1B6"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Serum total protein </w:t>
            </w:r>
          </w:p>
        </w:tc>
        <w:tc>
          <w:tcPr>
            <w:tcW w:w="976" w:type="pct"/>
            <w:tcBorders>
              <w:top w:val="nil"/>
              <w:left w:val="nil"/>
              <w:bottom w:val="nil"/>
              <w:right w:val="nil"/>
            </w:tcBorders>
            <w:shd w:val="clear" w:color="auto" w:fill="auto"/>
          </w:tcPr>
          <w:p w14:paraId="2A7C3D2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57.9 g/L</w:t>
            </w:r>
          </w:p>
        </w:tc>
        <w:tc>
          <w:tcPr>
            <w:tcW w:w="903" w:type="pct"/>
            <w:tcBorders>
              <w:top w:val="nil"/>
              <w:left w:val="nil"/>
              <w:bottom w:val="nil"/>
              <w:right w:val="nil"/>
            </w:tcBorders>
            <w:shd w:val="clear" w:color="auto" w:fill="auto"/>
          </w:tcPr>
          <w:p w14:paraId="7B43F449"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60.1 g/L</w:t>
            </w:r>
          </w:p>
        </w:tc>
        <w:tc>
          <w:tcPr>
            <w:tcW w:w="1136" w:type="pct"/>
            <w:tcBorders>
              <w:top w:val="nil"/>
              <w:left w:val="nil"/>
              <w:bottom w:val="nil"/>
              <w:right w:val="nil"/>
            </w:tcBorders>
            <w:shd w:val="clear" w:color="auto" w:fill="auto"/>
          </w:tcPr>
          <w:p w14:paraId="78FF87E8"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65-85 g/L</w:t>
            </w:r>
          </w:p>
        </w:tc>
      </w:tr>
      <w:tr w:rsidR="00734ED4" w:rsidRPr="004A4DCC" w14:paraId="1715F53C" w14:textId="77777777" w:rsidTr="00E328E8">
        <w:tc>
          <w:tcPr>
            <w:tcW w:w="1985" w:type="pct"/>
            <w:tcBorders>
              <w:top w:val="nil"/>
              <w:left w:val="nil"/>
              <w:bottom w:val="nil"/>
              <w:right w:val="nil"/>
            </w:tcBorders>
            <w:shd w:val="clear" w:color="auto" w:fill="auto"/>
          </w:tcPr>
          <w:p w14:paraId="714B2BE6"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Albumin </w:t>
            </w:r>
          </w:p>
        </w:tc>
        <w:tc>
          <w:tcPr>
            <w:tcW w:w="976" w:type="pct"/>
            <w:tcBorders>
              <w:top w:val="nil"/>
              <w:left w:val="nil"/>
              <w:bottom w:val="nil"/>
              <w:right w:val="nil"/>
            </w:tcBorders>
            <w:shd w:val="clear" w:color="auto" w:fill="auto"/>
          </w:tcPr>
          <w:p w14:paraId="6BDFF87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34.9 g/L</w:t>
            </w:r>
          </w:p>
        </w:tc>
        <w:tc>
          <w:tcPr>
            <w:tcW w:w="903" w:type="pct"/>
            <w:tcBorders>
              <w:top w:val="nil"/>
              <w:left w:val="nil"/>
              <w:bottom w:val="nil"/>
              <w:right w:val="nil"/>
            </w:tcBorders>
            <w:shd w:val="clear" w:color="auto" w:fill="auto"/>
          </w:tcPr>
          <w:p w14:paraId="0A4C9679"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26.9 g/L</w:t>
            </w:r>
          </w:p>
        </w:tc>
        <w:tc>
          <w:tcPr>
            <w:tcW w:w="1136" w:type="pct"/>
            <w:tcBorders>
              <w:top w:val="nil"/>
              <w:left w:val="nil"/>
              <w:bottom w:val="nil"/>
              <w:right w:val="nil"/>
            </w:tcBorders>
            <w:shd w:val="clear" w:color="auto" w:fill="auto"/>
          </w:tcPr>
          <w:p w14:paraId="37356950"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40-55 g/L</w:t>
            </w:r>
          </w:p>
        </w:tc>
      </w:tr>
      <w:tr w:rsidR="00734ED4" w:rsidRPr="004A4DCC" w14:paraId="14288B31" w14:textId="77777777" w:rsidTr="00E328E8">
        <w:tc>
          <w:tcPr>
            <w:tcW w:w="1985" w:type="pct"/>
            <w:tcBorders>
              <w:top w:val="nil"/>
              <w:left w:val="nil"/>
              <w:bottom w:val="nil"/>
              <w:right w:val="nil"/>
            </w:tcBorders>
            <w:shd w:val="clear" w:color="auto" w:fill="auto"/>
          </w:tcPr>
          <w:p w14:paraId="406DCA1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Albumin/globulin</w:t>
            </w:r>
          </w:p>
        </w:tc>
        <w:tc>
          <w:tcPr>
            <w:tcW w:w="976" w:type="pct"/>
            <w:tcBorders>
              <w:top w:val="nil"/>
              <w:left w:val="nil"/>
              <w:bottom w:val="nil"/>
              <w:right w:val="nil"/>
            </w:tcBorders>
            <w:shd w:val="clear" w:color="auto" w:fill="auto"/>
          </w:tcPr>
          <w:p w14:paraId="4EEF0FF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1.5</w:t>
            </w:r>
          </w:p>
        </w:tc>
        <w:tc>
          <w:tcPr>
            <w:tcW w:w="903" w:type="pct"/>
            <w:tcBorders>
              <w:top w:val="nil"/>
              <w:left w:val="nil"/>
              <w:bottom w:val="nil"/>
              <w:right w:val="nil"/>
            </w:tcBorders>
            <w:shd w:val="clear" w:color="auto" w:fill="auto"/>
          </w:tcPr>
          <w:p w14:paraId="4444BD11"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1.1</w:t>
            </w:r>
          </w:p>
        </w:tc>
        <w:tc>
          <w:tcPr>
            <w:tcW w:w="1136" w:type="pct"/>
            <w:tcBorders>
              <w:top w:val="nil"/>
              <w:left w:val="nil"/>
              <w:bottom w:val="nil"/>
              <w:right w:val="nil"/>
            </w:tcBorders>
            <w:shd w:val="clear" w:color="auto" w:fill="auto"/>
          </w:tcPr>
          <w:p w14:paraId="1C160773"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1.2-2.4</w:t>
            </w:r>
          </w:p>
        </w:tc>
      </w:tr>
      <w:tr w:rsidR="00734ED4" w:rsidRPr="004A4DCC" w14:paraId="325859EE" w14:textId="77777777" w:rsidTr="00E328E8">
        <w:tc>
          <w:tcPr>
            <w:tcW w:w="1985" w:type="pct"/>
            <w:tcBorders>
              <w:top w:val="nil"/>
              <w:left w:val="nil"/>
              <w:bottom w:val="nil"/>
              <w:right w:val="nil"/>
            </w:tcBorders>
            <w:shd w:val="clear" w:color="auto" w:fill="auto"/>
          </w:tcPr>
          <w:p w14:paraId="7270840E"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Leukocyte count</w:t>
            </w:r>
          </w:p>
        </w:tc>
        <w:tc>
          <w:tcPr>
            <w:tcW w:w="976" w:type="pct"/>
            <w:tcBorders>
              <w:top w:val="nil"/>
              <w:left w:val="nil"/>
              <w:bottom w:val="nil"/>
              <w:right w:val="nil"/>
            </w:tcBorders>
            <w:shd w:val="clear" w:color="auto" w:fill="auto"/>
          </w:tcPr>
          <w:p w14:paraId="61870232" w14:textId="77777777" w:rsidR="00734ED4" w:rsidRPr="004A4DCC" w:rsidRDefault="00734ED4" w:rsidP="004936E3">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3.29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9</w:t>
            </w:r>
            <w:r w:rsidRPr="004A4DCC">
              <w:rPr>
                <w:rFonts w:ascii="Book Antiqua" w:eastAsia="宋体" w:hAnsi="Book Antiqua" w:cs="Times New Roman"/>
                <w:color w:val="000000" w:themeColor="text1"/>
                <w:kern w:val="0"/>
              </w:rPr>
              <w:t>/L</w:t>
            </w:r>
          </w:p>
        </w:tc>
        <w:tc>
          <w:tcPr>
            <w:tcW w:w="903" w:type="pct"/>
            <w:tcBorders>
              <w:top w:val="nil"/>
              <w:left w:val="nil"/>
              <w:bottom w:val="nil"/>
              <w:right w:val="nil"/>
            </w:tcBorders>
            <w:shd w:val="clear" w:color="auto" w:fill="auto"/>
          </w:tcPr>
          <w:p w14:paraId="136C34C6"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3.49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9</w:t>
            </w:r>
            <w:r w:rsidRPr="004A4DCC">
              <w:rPr>
                <w:rFonts w:ascii="Book Antiqua" w:eastAsia="宋体" w:hAnsi="Book Antiqua" w:cs="Times New Roman"/>
                <w:color w:val="000000" w:themeColor="text1"/>
                <w:kern w:val="0"/>
              </w:rPr>
              <w:t>/L</w:t>
            </w:r>
          </w:p>
        </w:tc>
        <w:tc>
          <w:tcPr>
            <w:tcW w:w="1136" w:type="pct"/>
            <w:tcBorders>
              <w:top w:val="nil"/>
              <w:left w:val="nil"/>
              <w:bottom w:val="nil"/>
              <w:right w:val="nil"/>
            </w:tcBorders>
            <w:shd w:val="clear" w:color="auto" w:fill="auto"/>
          </w:tcPr>
          <w:p w14:paraId="39314607"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3.5-9.5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9</w:t>
            </w:r>
            <w:r w:rsidRPr="004A4DCC">
              <w:rPr>
                <w:rFonts w:ascii="Book Antiqua" w:eastAsia="宋体" w:hAnsi="Book Antiqua" w:cs="Times New Roman"/>
                <w:color w:val="000000" w:themeColor="text1"/>
                <w:kern w:val="0"/>
              </w:rPr>
              <w:t>/L</w:t>
            </w:r>
          </w:p>
        </w:tc>
      </w:tr>
      <w:tr w:rsidR="00734ED4" w:rsidRPr="004A4DCC" w14:paraId="04B7DB1C" w14:textId="77777777" w:rsidTr="00E328E8">
        <w:tc>
          <w:tcPr>
            <w:tcW w:w="1985" w:type="pct"/>
            <w:tcBorders>
              <w:top w:val="nil"/>
              <w:left w:val="nil"/>
              <w:bottom w:val="nil"/>
              <w:right w:val="nil"/>
            </w:tcBorders>
            <w:shd w:val="clear" w:color="auto" w:fill="auto"/>
          </w:tcPr>
          <w:p w14:paraId="027EBBB5"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Erythrocyte count</w:t>
            </w:r>
          </w:p>
        </w:tc>
        <w:tc>
          <w:tcPr>
            <w:tcW w:w="976" w:type="pct"/>
            <w:tcBorders>
              <w:top w:val="nil"/>
              <w:left w:val="nil"/>
              <w:bottom w:val="nil"/>
              <w:right w:val="nil"/>
            </w:tcBorders>
            <w:shd w:val="clear" w:color="auto" w:fill="auto"/>
          </w:tcPr>
          <w:p w14:paraId="52F3C3B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2.38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12</w:t>
            </w:r>
            <w:r w:rsidRPr="004A4DCC">
              <w:rPr>
                <w:rFonts w:ascii="Book Antiqua" w:eastAsia="宋体" w:hAnsi="Book Antiqua" w:cs="Times New Roman"/>
                <w:color w:val="000000" w:themeColor="text1"/>
                <w:kern w:val="0"/>
              </w:rPr>
              <w:t>/L</w:t>
            </w:r>
          </w:p>
        </w:tc>
        <w:tc>
          <w:tcPr>
            <w:tcW w:w="903" w:type="pct"/>
            <w:tcBorders>
              <w:top w:val="nil"/>
              <w:left w:val="nil"/>
              <w:bottom w:val="nil"/>
              <w:right w:val="nil"/>
            </w:tcBorders>
            <w:shd w:val="clear" w:color="auto" w:fill="auto"/>
          </w:tcPr>
          <w:p w14:paraId="6CA8A085"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2.4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12</w:t>
            </w:r>
            <w:r w:rsidRPr="004A4DCC">
              <w:rPr>
                <w:rFonts w:ascii="Book Antiqua" w:eastAsia="宋体" w:hAnsi="Book Antiqua" w:cs="Times New Roman"/>
                <w:color w:val="000000" w:themeColor="text1"/>
                <w:kern w:val="0"/>
              </w:rPr>
              <w:t>/L</w:t>
            </w:r>
            <w:r w:rsidRPr="004A4DCC" w:rsidDel="00946CAC">
              <w:rPr>
                <w:rFonts w:ascii="Book Antiqua" w:eastAsia="宋体" w:hAnsi="Book Antiqua" w:cs="Times New Roman"/>
                <w:color w:val="000000" w:themeColor="text1"/>
                <w:kern w:val="0"/>
              </w:rPr>
              <w:t xml:space="preserve"> </w:t>
            </w:r>
          </w:p>
        </w:tc>
        <w:tc>
          <w:tcPr>
            <w:tcW w:w="1136" w:type="pct"/>
            <w:tcBorders>
              <w:top w:val="nil"/>
              <w:left w:val="nil"/>
              <w:bottom w:val="nil"/>
              <w:right w:val="nil"/>
            </w:tcBorders>
            <w:shd w:val="clear" w:color="auto" w:fill="auto"/>
          </w:tcPr>
          <w:p w14:paraId="1C22F904"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4.3-5.8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12</w:t>
            </w:r>
            <w:r w:rsidRPr="004A4DCC">
              <w:rPr>
                <w:rFonts w:ascii="Book Antiqua" w:eastAsia="宋体" w:hAnsi="Book Antiqua" w:cs="Times New Roman"/>
                <w:color w:val="000000" w:themeColor="text1"/>
                <w:kern w:val="0"/>
              </w:rPr>
              <w:t>/L</w:t>
            </w:r>
          </w:p>
        </w:tc>
      </w:tr>
      <w:tr w:rsidR="00734ED4" w:rsidRPr="004A4DCC" w14:paraId="71E116E7" w14:textId="77777777" w:rsidTr="00E328E8">
        <w:tc>
          <w:tcPr>
            <w:tcW w:w="1985" w:type="pct"/>
            <w:tcBorders>
              <w:top w:val="nil"/>
              <w:left w:val="nil"/>
              <w:bottom w:val="nil"/>
              <w:right w:val="nil"/>
            </w:tcBorders>
            <w:shd w:val="clear" w:color="auto" w:fill="auto"/>
          </w:tcPr>
          <w:p w14:paraId="1C5D6DA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Platelet count</w:t>
            </w:r>
          </w:p>
        </w:tc>
        <w:tc>
          <w:tcPr>
            <w:tcW w:w="976" w:type="pct"/>
            <w:tcBorders>
              <w:top w:val="nil"/>
              <w:left w:val="nil"/>
              <w:bottom w:val="nil"/>
              <w:right w:val="nil"/>
            </w:tcBorders>
            <w:shd w:val="clear" w:color="auto" w:fill="auto"/>
          </w:tcPr>
          <w:p w14:paraId="47458201"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72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9</w:t>
            </w:r>
            <w:r w:rsidRPr="004A4DCC">
              <w:rPr>
                <w:rFonts w:ascii="Book Antiqua" w:eastAsia="宋体" w:hAnsi="Book Antiqua" w:cs="Times New Roman"/>
                <w:color w:val="000000" w:themeColor="text1"/>
                <w:kern w:val="0"/>
              </w:rPr>
              <w:t>/L</w:t>
            </w:r>
          </w:p>
        </w:tc>
        <w:tc>
          <w:tcPr>
            <w:tcW w:w="903" w:type="pct"/>
            <w:tcBorders>
              <w:top w:val="nil"/>
              <w:left w:val="nil"/>
              <w:bottom w:val="nil"/>
              <w:right w:val="nil"/>
            </w:tcBorders>
            <w:shd w:val="clear" w:color="auto" w:fill="auto"/>
          </w:tcPr>
          <w:p w14:paraId="50993961"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84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9</w:t>
            </w:r>
            <w:r w:rsidRPr="004A4DCC">
              <w:rPr>
                <w:rFonts w:ascii="Book Antiqua" w:eastAsia="宋体" w:hAnsi="Book Antiqua" w:cs="Times New Roman"/>
                <w:color w:val="000000" w:themeColor="text1"/>
                <w:kern w:val="0"/>
              </w:rPr>
              <w:t>/L</w:t>
            </w:r>
          </w:p>
        </w:tc>
        <w:tc>
          <w:tcPr>
            <w:tcW w:w="1136" w:type="pct"/>
            <w:tcBorders>
              <w:top w:val="nil"/>
              <w:left w:val="nil"/>
              <w:bottom w:val="nil"/>
              <w:right w:val="nil"/>
            </w:tcBorders>
            <w:shd w:val="clear" w:color="auto" w:fill="auto"/>
          </w:tcPr>
          <w:p w14:paraId="213B0FFD"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100-300 </w:t>
            </w:r>
            <w:r w:rsidR="004936E3" w:rsidRPr="004936E3">
              <w:rPr>
                <w:rFonts w:ascii="Book Antiqua" w:eastAsia="宋体" w:hAnsi="Book Antiqua" w:cs="Times New Roman"/>
                <w:color w:val="000000" w:themeColor="text1"/>
                <w:kern w:val="0"/>
              </w:rPr>
              <w:t>×</w:t>
            </w:r>
            <w:r w:rsidRPr="004A4DCC">
              <w:rPr>
                <w:rFonts w:ascii="Book Antiqua" w:eastAsia="宋体" w:hAnsi="Book Antiqua" w:cs="Times New Roman"/>
                <w:color w:val="000000" w:themeColor="text1"/>
                <w:kern w:val="0"/>
              </w:rPr>
              <w:t xml:space="preserve"> 10</w:t>
            </w:r>
            <w:r w:rsidRPr="004A4DCC">
              <w:rPr>
                <w:rFonts w:ascii="Book Antiqua" w:eastAsia="宋体" w:hAnsi="Book Antiqua" w:cs="Times New Roman"/>
                <w:color w:val="000000" w:themeColor="text1"/>
                <w:kern w:val="0"/>
                <w:vertAlign w:val="superscript"/>
              </w:rPr>
              <w:t>9</w:t>
            </w:r>
            <w:r w:rsidRPr="004A4DCC">
              <w:rPr>
                <w:rFonts w:ascii="Book Antiqua" w:eastAsia="宋体" w:hAnsi="Book Antiqua" w:cs="Times New Roman"/>
                <w:color w:val="000000" w:themeColor="text1"/>
                <w:kern w:val="0"/>
              </w:rPr>
              <w:t>/L</w:t>
            </w:r>
          </w:p>
        </w:tc>
      </w:tr>
      <w:tr w:rsidR="00734ED4" w:rsidRPr="004A4DCC" w14:paraId="7717E1B8" w14:textId="77777777" w:rsidTr="00E328E8">
        <w:tc>
          <w:tcPr>
            <w:tcW w:w="1985" w:type="pct"/>
            <w:tcBorders>
              <w:top w:val="nil"/>
              <w:left w:val="nil"/>
              <w:bottom w:val="nil"/>
              <w:right w:val="nil"/>
            </w:tcBorders>
            <w:shd w:val="clear" w:color="auto" w:fill="auto"/>
          </w:tcPr>
          <w:p w14:paraId="63388C62"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Hemoglobin</w:t>
            </w:r>
          </w:p>
        </w:tc>
        <w:tc>
          <w:tcPr>
            <w:tcW w:w="976" w:type="pct"/>
            <w:tcBorders>
              <w:top w:val="nil"/>
              <w:left w:val="nil"/>
              <w:bottom w:val="nil"/>
              <w:right w:val="nil"/>
            </w:tcBorders>
            <w:shd w:val="clear" w:color="auto" w:fill="auto"/>
          </w:tcPr>
          <w:p w14:paraId="0B6E7E2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80 g/L</w:t>
            </w:r>
          </w:p>
        </w:tc>
        <w:tc>
          <w:tcPr>
            <w:tcW w:w="903" w:type="pct"/>
            <w:tcBorders>
              <w:top w:val="nil"/>
              <w:left w:val="nil"/>
              <w:bottom w:val="nil"/>
              <w:right w:val="nil"/>
            </w:tcBorders>
            <w:shd w:val="clear" w:color="auto" w:fill="auto"/>
          </w:tcPr>
          <w:p w14:paraId="28EB070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78 g/L</w:t>
            </w:r>
          </w:p>
        </w:tc>
        <w:tc>
          <w:tcPr>
            <w:tcW w:w="1136" w:type="pct"/>
            <w:tcBorders>
              <w:top w:val="nil"/>
              <w:left w:val="nil"/>
              <w:bottom w:val="nil"/>
              <w:right w:val="nil"/>
            </w:tcBorders>
            <w:shd w:val="clear" w:color="auto" w:fill="auto"/>
          </w:tcPr>
          <w:p w14:paraId="5B7A1F84"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130-175 g/L</w:t>
            </w:r>
          </w:p>
        </w:tc>
      </w:tr>
      <w:tr w:rsidR="00734ED4" w:rsidRPr="004A4DCC" w14:paraId="226571FB" w14:textId="77777777" w:rsidTr="00E328E8">
        <w:tc>
          <w:tcPr>
            <w:tcW w:w="1985" w:type="pct"/>
            <w:tcBorders>
              <w:top w:val="nil"/>
              <w:left w:val="nil"/>
              <w:bottom w:val="nil"/>
              <w:right w:val="nil"/>
            </w:tcBorders>
            <w:shd w:val="clear" w:color="auto" w:fill="auto"/>
          </w:tcPr>
          <w:p w14:paraId="6A3B36B8"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Reticulocyte percentage</w:t>
            </w:r>
            <w:r w:rsidR="004936E3">
              <w:rPr>
                <w:rFonts w:ascii="Book Antiqua" w:eastAsia="宋体" w:hAnsi="Book Antiqua" w:cs="Times New Roman" w:hint="eastAsia"/>
                <w:color w:val="000000" w:themeColor="text1"/>
                <w:kern w:val="0"/>
              </w:rPr>
              <w:t xml:space="preserve"> (%)</w:t>
            </w:r>
          </w:p>
        </w:tc>
        <w:tc>
          <w:tcPr>
            <w:tcW w:w="976" w:type="pct"/>
            <w:tcBorders>
              <w:top w:val="nil"/>
              <w:left w:val="nil"/>
              <w:bottom w:val="nil"/>
              <w:right w:val="nil"/>
            </w:tcBorders>
            <w:shd w:val="clear" w:color="auto" w:fill="auto"/>
          </w:tcPr>
          <w:p w14:paraId="7CAF19D1"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6.2</w:t>
            </w:r>
          </w:p>
        </w:tc>
        <w:tc>
          <w:tcPr>
            <w:tcW w:w="903" w:type="pct"/>
            <w:tcBorders>
              <w:top w:val="nil"/>
              <w:left w:val="nil"/>
              <w:bottom w:val="nil"/>
              <w:right w:val="nil"/>
            </w:tcBorders>
            <w:shd w:val="clear" w:color="auto" w:fill="auto"/>
          </w:tcPr>
          <w:p w14:paraId="647E531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4.7</w:t>
            </w:r>
          </w:p>
        </w:tc>
        <w:tc>
          <w:tcPr>
            <w:tcW w:w="1136" w:type="pct"/>
            <w:tcBorders>
              <w:top w:val="nil"/>
              <w:left w:val="nil"/>
              <w:bottom w:val="nil"/>
              <w:right w:val="nil"/>
            </w:tcBorders>
            <w:shd w:val="clear" w:color="auto" w:fill="auto"/>
          </w:tcPr>
          <w:p w14:paraId="5D47B130" w14:textId="77777777" w:rsidR="00734ED4" w:rsidRPr="004A4DCC" w:rsidRDefault="004936E3" w:rsidP="004A4DCC">
            <w:pPr>
              <w:snapToGrid w:val="0"/>
              <w:spacing w:line="360" w:lineRule="auto"/>
              <w:jc w:val="both"/>
              <w:rPr>
                <w:rFonts w:ascii="Book Antiqua" w:eastAsia="宋体" w:hAnsi="Book Antiqua" w:cs="Times New Roman"/>
                <w:color w:val="000000" w:themeColor="text1"/>
                <w:kern w:val="0"/>
              </w:rPr>
            </w:pPr>
            <w:r>
              <w:rPr>
                <w:rFonts w:ascii="Book Antiqua" w:eastAsia="宋体" w:hAnsi="Book Antiqua" w:cs="Times New Roman"/>
                <w:color w:val="000000" w:themeColor="text1"/>
                <w:kern w:val="0"/>
              </w:rPr>
              <w:t>0.5</w:t>
            </w:r>
            <w:r w:rsidR="00734ED4" w:rsidRPr="004A4DCC">
              <w:rPr>
                <w:rFonts w:ascii="Book Antiqua" w:eastAsia="宋体" w:hAnsi="Book Antiqua" w:cs="Times New Roman"/>
                <w:color w:val="000000" w:themeColor="text1"/>
                <w:kern w:val="0"/>
              </w:rPr>
              <w:t>-1.5</w:t>
            </w:r>
          </w:p>
        </w:tc>
      </w:tr>
      <w:tr w:rsidR="00734ED4" w:rsidRPr="004A4DCC" w14:paraId="2A4877A5" w14:textId="77777777" w:rsidTr="00E328E8">
        <w:tc>
          <w:tcPr>
            <w:tcW w:w="1985" w:type="pct"/>
            <w:tcBorders>
              <w:top w:val="nil"/>
              <w:left w:val="nil"/>
              <w:bottom w:val="nil"/>
              <w:right w:val="nil"/>
            </w:tcBorders>
            <w:shd w:val="clear" w:color="auto" w:fill="auto"/>
          </w:tcPr>
          <w:p w14:paraId="28D2611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Liver fibrosis indicators</w:t>
            </w:r>
          </w:p>
        </w:tc>
        <w:tc>
          <w:tcPr>
            <w:tcW w:w="976" w:type="pct"/>
            <w:tcBorders>
              <w:top w:val="nil"/>
              <w:left w:val="nil"/>
              <w:bottom w:val="nil"/>
              <w:right w:val="nil"/>
            </w:tcBorders>
            <w:shd w:val="clear" w:color="auto" w:fill="auto"/>
          </w:tcPr>
          <w:p w14:paraId="29E4281E"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903" w:type="pct"/>
            <w:tcBorders>
              <w:top w:val="nil"/>
              <w:left w:val="nil"/>
              <w:bottom w:val="nil"/>
              <w:right w:val="nil"/>
            </w:tcBorders>
            <w:shd w:val="clear" w:color="auto" w:fill="auto"/>
          </w:tcPr>
          <w:p w14:paraId="30E3E289"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1136" w:type="pct"/>
            <w:tcBorders>
              <w:top w:val="nil"/>
              <w:left w:val="nil"/>
              <w:bottom w:val="nil"/>
              <w:right w:val="nil"/>
            </w:tcBorders>
            <w:shd w:val="clear" w:color="auto" w:fill="auto"/>
          </w:tcPr>
          <w:p w14:paraId="3176813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r>
      <w:tr w:rsidR="00734ED4" w:rsidRPr="004A4DCC" w14:paraId="5BF42610" w14:textId="77777777" w:rsidTr="00E328E8">
        <w:tc>
          <w:tcPr>
            <w:tcW w:w="1985" w:type="pct"/>
            <w:tcBorders>
              <w:top w:val="nil"/>
              <w:left w:val="nil"/>
              <w:bottom w:val="nil"/>
              <w:right w:val="nil"/>
            </w:tcBorders>
            <w:shd w:val="clear" w:color="auto" w:fill="auto"/>
          </w:tcPr>
          <w:p w14:paraId="3922CC29"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Serum </w:t>
            </w:r>
            <w:r w:rsidRPr="004A4DCC">
              <w:rPr>
                <w:rFonts w:ascii="Book Antiqua" w:eastAsia="宋体" w:hAnsi="Book Antiqua" w:cs="Times New Roman"/>
                <w:color w:val="000000" w:themeColor="text1"/>
                <w:kern w:val="0"/>
                <w:u w:color="FA5050"/>
              </w:rPr>
              <w:t>hyaluronic</w:t>
            </w:r>
            <w:r w:rsidRPr="004A4DCC">
              <w:rPr>
                <w:rFonts w:ascii="Book Antiqua" w:eastAsia="宋体" w:hAnsi="Book Antiqua" w:cs="Times New Roman"/>
                <w:color w:val="000000" w:themeColor="text1"/>
                <w:kern w:val="0"/>
              </w:rPr>
              <w:t xml:space="preserve"> acid</w:t>
            </w:r>
          </w:p>
        </w:tc>
        <w:tc>
          <w:tcPr>
            <w:tcW w:w="976" w:type="pct"/>
            <w:tcBorders>
              <w:top w:val="nil"/>
              <w:left w:val="nil"/>
              <w:bottom w:val="nil"/>
              <w:right w:val="nil"/>
            </w:tcBorders>
            <w:shd w:val="clear" w:color="auto" w:fill="auto"/>
          </w:tcPr>
          <w:p w14:paraId="06FF04D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473.3 ng/</w:t>
            </w:r>
            <w:proofErr w:type="spellStart"/>
            <w:r w:rsidRPr="004A4DCC">
              <w:rPr>
                <w:rFonts w:ascii="Book Antiqua" w:eastAsia="宋体" w:hAnsi="Book Antiqua" w:cs="Times New Roman"/>
                <w:color w:val="000000" w:themeColor="text1"/>
                <w:kern w:val="0"/>
              </w:rPr>
              <w:t>mlL</w:t>
            </w:r>
            <w:proofErr w:type="spellEnd"/>
          </w:p>
        </w:tc>
        <w:tc>
          <w:tcPr>
            <w:tcW w:w="903" w:type="pct"/>
            <w:tcBorders>
              <w:top w:val="nil"/>
              <w:left w:val="nil"/>
              <w:bottom w:val="nil"/>
              <w:right w:val="nil"/>
              <w:tr2bl w:val="single" w:sz="4" w:space="0" w:color="auto"/>
            </w:tcBorders>
            <w:shd w:val="clear" w:color="auto" w:fill="auto"/>
          </w:tcPr>
          <w:p w14:paraId="006A15B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1136" w:type="pct"/>
            <w:tcBorders>
              <w:top w:val="nil"/>
              <w:left w:val="nil"/>
              <w:bottom w:val="nil"/>
              <w:right w:val="nil"/>
            </w:tcBorders>
            <w:shd w:val="clear" w:color="auto" w:fill="auto"/>
          </w:tcPr>
          <w:p w14:paraId="00D08E6A"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0-100 ng/mL</w:t>
            </w:r>
          </w:p>
        </w:tc>
      </w:tr>
      <w:tr w:rsidR="00734ED4" w:rsidRPr="004A4DCC" w14:paraId="1F0234B0" w14:textId="77777777" w:rsidTr="00E328E8">
        <w:tc>
          <w:tcPr>
            <w:tcW w:w="1985" w:type="pct"/>
            <w:tcBorders>
              <w:top w:val="nil"/>
              <w:left w:val="nil"/>
              <w:bottom w:val="nil"/>
              <w:right w:val="nil"/>
            </w:tcBorders>
            <w:shd w:val="clear" w:color="auto" w:fill="auto"/>
          </w:tcPr>
          <w:p w14:paraId="406529E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Laminin</w:t>
            </w:r>
          </w:p>
        </w:tc>
        <w:tc>
          <w:tcPr>
            <w:tcW w:w="976" w:type="pct"/>
            <w:tcBorders>
              <w:top w:val="nil"/>
              <w:left w:val="nil"/>
              <w:bottom w:val="nil"/>
              <w:right w:val="nil"/>
            </w:tcBorders>
            <w:shd w:val="clear" w:color="auto" w:fill="auto"/>
          </w:tcPr>
          <w:p w14:paraId="0406998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70.91 ng/</w:t>
            </w:r>
            <w:proofErr w:type="spellStart"/>
            <w:r w:rsidRPr="004A4DCC">
              <w:rPr>
                <w:rFonts w:ascii="Book Antiqua" w:eastAsia="宋体" w:hAnsi="Book Antiqua" w:cs="Times New Roman"/>
                <w:color w:val="000000" w:themeColor="text1"/>
                <w:kern w:val="0"/>
              </w:rPr>
              <w:t>mlL</w:t>
            </w:r>
            <w:proofErr w:type="spellEnd"/>
          </w:p>
        </w:tc>
        <w:tc>
          <w:tcPr>
            <w:tcW w:w="903" w:type="pct"/>
            <w:tcBorders>
              <w:top w:val="nil"/>
              <w:left w:val="nil"/>
              <w:bottom w:val="nil"/>
              <w:right w:val="nil"/>
              <w:tr2bl w:val="single" w:sz="4" w:space="0" w:color="auto"/>
            </w:tcBorders>
            <w:shd w:val="clear" w:color="auto" w:fill="auto"/>
          </w:tcPr>
          <w:p w14:paraId="0C3DAD5D"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1136" w:type="pct"/>
            <w:tcBorders>
              <w:top w:val="nil"/>
              <w:left w:val="nil"/>
              <w:bottom w:val="nil"/>
              <w:right w:val="nil"/>
            </w:tcBorders>
            <w:shd w:val="clear" w:color="auto" w:fill="auto"/>
          </w:tcPr>
          <w:p w14:paraId="353074E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0.51-50 ng/mL</w:t>
            </w:r>
          </w:p>
        </w:tc>
      </w:tr>
      <w:tr w:rsidR="00734ED4" w:rsidRPr="004A4DCC" w14:paraId="17630BA8" w14:textId="77777777" w:rsidTr="00E328E8">
        <w:tc>
          <w:tcPr>
            <w:tcW w:w="1985" w:type="pct"/>
            <w:tcBorders>
              <w:top w:val="nil"/>
              <w:left w:val="nil"/>
              <w:bottom w:val="nil"/>
              <w:right w:val="nil"/>
            </w:tcBorders>
            <w:shd w:val="clear" w:color="auto" w:fill="auto"/>
          </w:tcPr>
          <w:p w14:paraId="32AC0B32"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Collagen IV</w:t>
            </w:r>
          </w:p>
        </w:tc>
        <w:tc>
          <w:tcPr>
            <w:tcW w:w="976" w:type="pct"/>
            <w:tcBorders>
              <w:top w:val="nil"/>
              <w:left w:val="nil"/>
              <w:bottom w:val="nil"/>
              <w:right w:val="nil"/>
            </w:tcBorders>
            <w:shd w:val="clear" w:color="auto" w:fill="auto"/>
          </w:tcPr>
          <w:p w14:paraId="0D364D0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39.4 mg/mL </w:t>
            </w:r>
          </w:p>
        </w:tc>
        <w:tc>
          <w:tcPr>
            <w:tcW w:w="903" w:type="pct"/>
            <w:tcBorders>
              <w:top w:val="nil"/>
              <w:left w:val="nil"/>
              <w:bottom w:val="nil"/>
              <w:right w:val="nil"/>
              <w:tr2bl w:val="single" w:sz="4" w:space="0" w:color="auto"/>
            </w:tcBorders>
            <w:shd w:val="clear" w:color="auto" w:fill="auto"/>
          </w:tcPr>
          <w:p w14:paraId="7736443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1136" w:type="pct"/>
            <w:tcBorders>
              <w:top w:val="nil"/>
              <w:left w:val="nil"/>
              <w:bottom w:val="nil"/>
              <w:right w:val="nil"/>
            </w:tcBorders>
            <w:shd w:val="clear" w:color="auto" w:fill="auto"/>
          </w:tcPr>
          <w:p w14:paraId="77E49633"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0.021-30 mg/mL</w:t>
            </w:r>
          </w:p>
        </w:tc>
      </w:tr>
      <w:tr w:rsidR="00734ED4" w:rsidRPr="004A4DCC" w14:paraId="5356C84F" w14:textId="77777777" w:rsidTr="00E328E8">
        <w:tc>
          <w:tcPr>
            <w:tcW w:w="1985" w:type="pct"/>
            <w:tcBorders>
              <w:top w:val="nil"/>
              <w:left w:val="nil"/>
              <w:bottom w:val="nil"/>
              <w:right w:val="nil"/>
            </w:tcBorders>
            <w:shd w:val="clear" w:color="auto" w:fill="auto"/>
          </w:tcPr>
          <w:p w14:paraId="4DC2D983"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roofErr w:type="spellStart"/>
            <w:r w:rsidRPr="004A4DCC">
              <w:rPr>
                <w:rFonts w:ascii="Book Antiqua" w:eastAsia="宋体" w:hAnsi="Book Antiqua" w:cs="Times New Roman"/>
                <w:color w:val="000000" w:themeColor="text1"/>
                <w:kern w:val="0"/>
                <w:u w:color="FA5050"/>
              </w:rPr>
              <w:t>Cholyglycine</w:t>
            </w:r>
            <w:proofErr w:type="spellEnd"/>
          </w:p>
        </w:tc>
        <w:tc>
          <w:tcPr>
            <w:tcW w:w="976" w:type="pct"/>
            <w:tcBorders>
              <w:top w:val="nil"/>
              <w:left w:val="nil"/>
              <w:bottom w:val="nil"/>
              <w:right w:val="nil"/>
            </w:tcBorders>
            <w:shd w:val="clear" w:color="auto" w:fill="auto"/>
          </w:tcPr>
          <w:p w14:paraId="471F5A3F"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13.98 mg/mL </w:t>
            </w:r>
          </w:p>
        </w:tc>
        <w:tc>
          <w:tcPr>
            <w:tcW w:w="903" w:type="pct"/>
            <w:tcBorders>
              <w:top w:val="nil"/>
              <w:left w:val="nil"/>
              <w:bottom w:val="nil"/>
              <w:right w:val="nil"/>
              <w:tr2bl w:val="single" w:sz="4" w:space="0" w:color="auto"/>
            </w:tcBorders>
            <w:shd w:val="clear" w:color="auto" w:fill="auto"/>
          </w:tcPr>
          <w:p w14:paraId="18D5ECB2"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1136" w:type="pct"/>
            <w:tcBorders>
              <w:top w:val="nil"/>
              <w:left w:val="nil"/>
              <w:bottom w:val="nil"/>
              <w:right w:val="nil"/>
            </w:tcBorders>
            <w:shd w:val="clear" w:color="auto" w:fill="auto"/>
          </w:tcPr>
          <w:p w14:paraId="61E618EB"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0-2.7 mg/mL</w:t>
            </w:r>
          </w:p>
        </w:tc>
      </w:tr>
      <w:tr w:rsidR="00734ED4" w:rsidRPr="004A4DCC" w14:paraId="5460C132" w14:textId="77777777" w:rsidTr="00E328E8">
        <w:tc>
          <w:tcPr>
            <w:tcW w:w="1985" w:type="pct"/>
            <w:tcBorders>
              <w:top w:val="nil"/>
              <w:left w:val="nil"/>
              <w:bottom w:val="single" w:sz="4" w:space="0" w:color="auto"/>
              <w:right w:val="nil"/>
              <w:tr2bl w:val="nil"/>
            </w:tcBorders>
            <w:shd w:val="clear" w:color="auto" w:fill="auto"/>
          </w:tcPr>
          <w:p w14:paraId="434F6FD7" w14:textId="77777777" w:rsidR="00734ED4" w:rsidRPr="004A4DCC" w:rsidRDefault="00734ED4" w:rsidP="004A4DCC">
            <w:pPr>
              <w:autoSpaceDE w:val="0"/>
              <w:autoSpaceDN w:val="0"/>
              <w:adjustRightInd w:val="0"/>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Amino terminal procollagen type </w:t>
            </w:r>
            <w:r w:rsidRPr="004A4DCC">
              <w:rPr>
                <w:rFonts w:ascii="Book Antiqua" w:eastAsia="MS Mincho" w:hAnsi="Book Antiqua" w:cs="MS Mincho"/>
                <w:color w:val="000000" w:themeColor="text1"/>
                <w:kern w:val="0"/>
              </w:rPr>
              <w:t>III</w:t>
            </w:r>
            <w:r w:rsidRPr="004A4DCC">
              <w:rPr>
                <w:rFonts w:ascii="Book Antiqua" w:eastAsia="宋体" w:hAnsi="Book Antiqua" w:cs="Times New Roman"/>
                <w:color w:val="000000" w:themeColor="text1"/>
                <w:kern w:val="0"/>
              </w:rPr>
              <w:t xml:space="preserve"> peptide</w:t>
            </w:r>
          </w:p>
        </w:tc>
        <w:tc>
          <w:tcPr>
            <w:tcW w:w="976" w:type="pct"/>
            <w:tcBorders>
              <w:top w:val="nil"/>
              <w:left w:val="nil"/>
              <w:bottom w:val="single" w:sz="4" w:space="0" w:color="auto"/>
              <w:right w:val="nil"/>
              <w:tr2bl w:val="nil"/>
            </w:tcBorders>
            <w:shd w:val="clear" w:color="auto" w:fill="auto"/>
          </w:tcPr>
          <w:p w14:paraId="59826F95"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 xml:space="preserve">34.63 ng/mL </w:t>
            </w:r>
          </w:p>
        </w:tc>
        <w:tc>
          <w:tcPr>
            <w:tcW w:w="903" w:type="pct"/>
            <w:tcBorders>
              <w:top w:val="nil"/>
              <w:left w:val="nil"/>
              <w:bottom w:val="single" w:sz="4" w:space="0" w:color="auto"/>
              <w:right w:val="nil"/>
              <w:tr2bl w:val="nil"/>
            </w:tcBorders>
            <w:shd w:val="clear" w:color="auto" w:fill="auto"/>
          </w:tcPr>
          <w:p w14:paraId="7BFF9738"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p>
        </w:tc>
        <w:tc>
          <w:tcPr>
            <w:tcW w:w="1136" w:type="pct"/>
            <w:tcBorders>
              <w:top w:val="nil"/>
              <w:left w:val="nil"/>
              <w:bottom w:val="single" w:sz="4" w:space="0" w:color="auto"/>
              <w:right w:val="nil"/>
              <w:tr2bl w:val="nil"/>
            </w:tcBorders>
            <w:shd w:val="clear" w:color="auto" w:fill="auto"/>
          </w:tcPr>
          <w:p w14:paraId="1759355C" w14:textId="77777777" w:rsidR="00734ED4" w:rsidRPr="004A4DCC" w:rsidRDefault="00734ED4" w:rsidP="004A4DCC">
            <w:pPr>
              <w:snapToGrid w:val="0"/>
              <w:spacing w:line="360" w:lineRule="auto"/>
              <w:jc w:val="both"/>
              <w:rPr>
                <w:rFonts w:ascii="Book Antiqua" w:eastAsia="宋体" w:hAnsi="Book Antiqua" w:cs="Times New Roman"/>
                <w:color w:val="000000" w:themeColor="text1"/>
                <w:kern w:val="0"/>
              </w:rPr>
            </w:pPr>
            <w:r w:rsidRPr="004A4DCC">
              <w:rPr>
                <w:rFonts w:ascii="Book Antiqua" w:eastAsia="宋体" w:hAnsi="Book Antiqua" w:cs="Times New Roman"/>
                <w:color w:val="000000" w:themeColor="text1"/>
                <w:kern w:val="0"/>
              </w:rPr>
              <w:t>0.021-30 ng/mL</w:t>
            </w:r>
          </w:p>
        </w:tc>
      </w:tr>
    </w:tbl>
    <w:p w14:paraId="1EE06C8A" w14:textId="77777777" w:rsidR="00A77B3E" w:rsidRPr="004A4DCC" w:rsidRDefault="00A77B3E" w:rsidP="004A4DCC">
      <w:pPr>
        <w:spacing w:line="360" w:lineRule="auto"/>
        <w:jc w:val="both"/>
        <w:rPr>
          <w:rFonts w:ascii="Book Antiqua" w:hAnsi="Book Antiqua"/>
          <w:lang w:eastAsia="zh-CN"/>
        </w:rPr>
      </w:pPr>
    </w:p>
    <w:sectPr w:rsidR="00A77B3E" w:rsidRPr="004A4DCC" w:rsidSect="00A608DB">
      <w:headerReference w:type="even" r:id="rId11"/>
      <w:headerReference w:type="default" r:id="rId12"/>
      <w:footerReference w:type="even" r:id="rId13"/>
      <w:footerReference w:type="default" r:id="rId14"/>
      <w:pgSz w:w="12240" w:h="15840" w:code="1"/>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8ECA8" w14:textId="77777777" w:rsidR="00EE23A6" w:rsidRDefault="00EE23A6" w:rsidP="00CF52C4">
      <w:r>
        <w:separator/>
      </w:r>
    </w:p>
  </w:endnote>
  <w:endnote w:type="continuationSeparator" w:id="0">
    <w:p w14:paraId="0B585026" w14:textId="77777777" w:rsidR="00EE23A6" w:rsidRDefault="00EE23A6" w:rsidP="00CF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8C38" w14:textId="77777777" w:rsidR="00CF52C4" w:rsidRPr="00CF52C4" w:rsidRDefault="004A4DCC" w:rsidP="00CF52C4">
    <w:pPr>
      <w:pStyle w:val="a5"/>
      <w:jc w:val="right"/>
      <w:rPr>
        <w:rFonts w:ascii="Book Antiqua" w:hAnsi="Book Antiqua"/>
        <w:sz w:val="24"/>
        <w:szCs w:val="24"/>
      </w:rPr>
    </w:pPr>
    <w:r w:rsidRPr="004A4DCC">
      <w:rPr>
        <w:rFonts w:ascii="Book Antiqua" w:hAnsi="Book Antiqua"/>
        <w:sz w:val="24"/>
        <w:szCs w:val="24"/>
      </w:rPr>
      <w:fldChar w:fldCharType="begin"/>
    </w:r>
    <w:r w:rsidRPr="004A4DCC">
      <w:rPr>
        <w:rFonts w:ascii="Book Antiqua" w:hAnsi="Book Antiqua"/>
        <w:sz w:val="24"/>
        <w:szCs w:val="24"/>
      </w:rPr>
      <w:instrText xml:space="preserve"> PAGE  \* Arabic  \* MERGEFORMAT </w:instrText>
    </w:r>
    <w:r w:rsidRPr="004A4DCC">
      <w:rPr>
        <w:rFonts w:ascii="Book Antiqua" w:hAnsi="Book Antiqua"/>
        <w:sz w:val="24"/>
        <w:szCs w:val="24"/>
      </w:rPr>
      <w:fldChar w:fldCharType="separate"/>
    </w:r>
    <w:r w:rsidR="00D02E6B">
      <w:rPr>
        <w:rFonts w:ascii="Book Antiqua" w:hAnsi="Book Antiqua"/>
        <w:noProof/>
        <w:sz w:val="24"/>
        <w:szCs w:val="24"/>
      </w:rPr>
      <w:t>7</w:t>
    </w:r>
    <w:r w:rsidRPr="004A4DCC">
      <w:rPr>
        <w:rFonts w:ascii="Book Antiqua" w:hAnsi="Book Antiqua"/>
        <w:sz w:val="24"/>
        <w:szCs w:val="24"/>
      </w:rPr>
      <w:fldChar w:fldCharType="end"/>
    </w:r>
    <w:r w:rsidRPr="004A4DCC">
      <w:rPr>
        <w:rFonts w:ascii="Book Antiqua" w:hAnsi="Book Antiqua"/>
        <w:sz w:val="24"/>
        <w:szCs w:val="24"/>
      </w:rPr>
      <w:t>/</w:t>
    </w:r>
    <w:r w:rsidRPr="004A4DCC">
      <w:rPr>
        <w:rFonts w:ascii="Book Antiqua" w:hAnsi="Book Antiqua"/>
        <w:sz w:val="24"/>
        <w:szCs w:val="24"/>
      </w:rPr>
      <w:fldChar w:fldCharType="begin"/>
    </w:r>
    <w:r w:rsidRPr="004A4DCC">
      <w:rPr>
        <w:rFonts w:ascii="Book Antiqua" w:hAnsi="Book Antiqua"/>
        <w:sz w:val="24"/>
        <w:szCs w:val="24"/>
      </w:rPr>
      <w:instrText xml:space="preserve"> NUMPAGES   \* MERGEFORMAT </w:instrText>
    </w:r>
    <w:r w:rsidRPr="004A4DCC">
      <w:rPr>
        <w:rFonts w:ascii="Book Antiqua" w:hAnsi="Book Antiqua"/>
        <w:sz w:val="24"/>
        <w:szCs w:val="24"/>
      </w:rPr>
      <w:fldChar w:fldCharType="separate"/>
    </w:r>
    <w:r w:rsidR="00D02E6B">
      <w:rPr>
        <w:rFonts w:ascii="Book Antiqua" w:hAnsi="Book Antiqua"/>
        <w:noProof/>
        <w:sz w:val="24"/>
        <w:szCs w:val="24"/>
      </w:rPr>
      <w:t>20</w:t>
    </w:r>
    <w:r w:rsidRPr="004A4DCC">
      <w:rPr>
        <w:rFonts w:ascii="Book Antiqua" w:hAnsi="Book Antiqua"/>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2057714"/>
      <w:docPartObj>
        <w:docPartGallery w:val="Page Numbers (Bottom of Page)"/>
        <w:docPartUnique/>
      </w:docPartObj>
    </w:sdtPr>
    <w:sdtEndPr>
      <w:rPr>
        <w:rStyle w:val="a8"/>
      </w:rPr>
    </w:sdtEndPr>
    <w:sdtContent>
      <w:p w14:paraId="531E91B8" w14:textId="77777777" w:rsidR="00864CBB" w:rsidRDefault="00CD5CD0" w:rsidP="002B0275">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56C933E8" w14:textId="77777777" w:rsidR="00864CBB" w:rsidRDefault="00597C0B" w:rsidP="002D49B9">
    <w:pPr>
      <w:pStyle w:val="a5"/>
      <w:ind w:right="360"/>
    </w:pPr>
  </w:p>
  <w:p w14:paraId="7FD932FA" w14:textId="77777777" w:rsidR="00314C2B" w:rsidRDefault="00597C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1B11" w14:textId="77777777" w:rsidR="00314C2B" w:rsidRPr="00734ED4" w:rsidRDefault="00734ED4" w:rsidP="00734ED4">
    <w:pPr>
      <w:jc w:val="right"/>
      <w:rPr>
        <w:rFonts w:ascii="Book Antiqua" w:hAnsi="Book Antiqua"/>
      </w:rPr>
    </w:pPr>
    <w:r w:rsidRPr="00734ED4">
      <w:rPr>
        <w:rFonts w:ascii="Book Antiqua" w:hAnsi="Book Antiqua"/>
      </w:rPr>
      <w:fldChar w:fldCharType="begin"/>
    </w:r>
    <w:r w:rsidRPr="00734ED4">
      <w:rPr>
        <w:rFonts w:ascii="Book Antiqua" w:hAnsi="Book Antiqua"/>
      </w:rPr>
      <w:instrText xml:space="preserve"> PAGE  \* Arabic  \* MERGEFORMAT </w:instrText>
    </w:r>
    <w:r w:rsidRPr="00734ED4">
      <w:rPr>
        <w:rFonts w:ascii="Book Antiqua" w:hAnsi="Book Antiqua"/>
      </w:rPr>
      <w:fldChar w:fldCharType="separate"/>
    </w:r>
    <w:r w:rsidR="00D02E6B">
      <w:rPr>
        <w:rFonts w:ascii="Book Antiqua" w:hAnsi="Book Antiqua"/>
        <w:noProof/>
      </w:rPr>
      <w:t>16</w:t>
    </w:r>
    <w:r w:rsidRPr="00734ED4">
      <w:rPr>
        <w:rFonts w:ascii="Book Antiqua" w:hAnsi="Book Antiqua"/>
      </w:rPr>
      <w:fldChar w:fldCharType="end"/>
    </w:r>
    <w:r w:rsidRPr="00734ED4">
      <w:rPr>
        <w:rFonts w:ascii="Book Antiqua" w:hAnsi="Book Antiqua"/>
      </w:rPr>
      <w:t>/</w:t>
    </w:r>
    <w:r w:rsidRPr="00734ED4">
      <w:rPr>
        <w:rFonts w:ascii="Book Antiqua" w:hAnsi="Book Antiqua"/>
      </w:rPr>
      <w:fldChar w:fldCharType="begin"/>
    </w:r>
    <w:r w:rsidRPr="00734ED4">
      <w:rPr>
        <w:rFonts w:ascii="Book Antiqua" w:hAnsi="Book Antiqua"/>
      </w:rPr>
      <w:instrText xml:space="preserve"> NUMPAGES   \* MERGEFORMAT </w:instrText>
    </w:r>
    <w:r w:rsidRPr="00734ED4">
      <w:rPr>
        <w:rFonts w:ascii="Book Antiqua" w:hAnsi="Book Antiqua"/>
      </w:rPr>
      <w:fldChar w:fldCharType="separate"/>
    </w:r>
    <w:r w:rsidR="00D02E6B">
      <w:rPr>
        <w:rFonts w:ascii="Book Antiqua" w:hAnsi="Book Antiqua"/>
        <w:noProof/>
      </w:rPr>
      <w:t>20</w:t>
    </w:r>
    <w:r w:rsidRPr="00734ED4">
      <w:rPr>
        <w:rFonts w:ascii="Book Antiqua" w:hAnsi="Book Antiqu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61FD" w14:textId="77777777" w:rsidR="00EE23A6" w:rsidRDefault="00EE23A6" w:rsidP="00CF52C4">
      <w:r>
        <w:separator/>
      </w:r>
    </w:p>
  </w:footnote>
  <w:footnote w:type="continuationSeparator" w:id="0">
    <w:p w14:paraId="0966F7C2" w14:textId="77777777" w:rsidR="00EE23A6" w:rsidRDefault="00EE23A6" w:rsidP="00CF5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BA6B" w14:textId="77777777" w:rsidR="005A271F" w:rsidRDefault="00597C0B">
    <w:pPr>
      <w:pStyle w:val="a3"/>
    </w:pPr>
  </w:p>
  <w:p w14:paraId="1D7985A5" w14:textId="77777777" w:rsidR="00314C2B" w:rsidRDefault="00597C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E8EF" w14:textId="77777777" w:rsidR="005A271F" w:rsidRDefault="00597C0B" w:rsidP="00A608DB">
    <w:pPr>
      <w:pStyle w:val="a3"/>
      <w:pBdr>
        <w:bottom w:val="none" w:sz="0" w:space="0" w:color="auto"/>
      </w:pBdr>
    </w:pPr>
  </w:p>
  <w:p w14:paraId="5E61EADF" w14:textId="77777777" w:rsidR="00314C2B" w:rsidRDefault="00597C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AA9"/>
    <w:rsid w:val="000C1B67"/>
    <w:rsid w:val="004936E3"/>
    <w:rsid w:val="004A4DCC"/>
    <w:rsid w:val="00597C0B"/>
    <w:rsid w:val="006333F9"/>
    <w:rsid w:val="006A706F"/>
    <w:rsid w:val="00734ED4"/>
    <w:rsid w:val="00A35597"/>
    <w:rsid w:val="00A77B3E"/>
    <w:rsid w:val="00B73DCB"/>
    <w:rsid w:val="00BB27B2"/>
    <w:rsid w:val="00BC25F3"/>
    <w:rsid w:val="00BF4DAB"/>
    <w:rsid w:val="00CA2A55"/>
    <w:rsid w:val="00CD5CD0"/>
    <w:rsid w:val="00CF52C4"/>
    <w:rsid w:val="00D02E6B"/>
    <w:rsid w:val="00D30A81"/>
    <w:rsid w:val="00E337FA"/>
    <w:rsid w:val="00EE23A6"/>
    <w:rsid w:val="00FF4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B4DB1"/>
  <w15:docId w15:val="{C2FCB9A0-FF50-4900-8D68-83BAEE95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F52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F52C4"/>
    <w:rPr>
      <w:sz w:val="18"/>
      <w:szCs w:val="18"/>
    </w:rPr>
  </w:style>
  <w:style w:type="paragraph" w:styleId="a5">
    <w:name w:val="footer"/>
    <w:basedOn w:val="a"/>
    <w:link w:val="a6"/>
    <w:uiPriority w:val="99"/>
    <w:rsid w:val="00CF52C4"/>
    <w:pPr>
      <w:tabs>
        <w:tab w:val="center" w:pos="4153"/>
        <w:tab w:val="right" w:pos="8306"/>
      </w:tabs>
      <w:snapToGrid w:val="0"/>
    </w:pPr>
    <w:rPr>
      <w:sz w:val="18"/>
      <w:szCs w:val="18"/>
    </w:rPr>
  </w:style>
  <w:style w:type="character" w:customStyle="1" w:styleId="a6">
    <w:name w:val="页脚 字符"/>
    <w:basedOn w:val="a0"/>
    <w:link w:val="a5"/>
    <w:uiPriority w:val="99"/>
    <w:rsid w:val="00CF52C4"/>
    <w:rPr>
      <w:sz w:val="18"/>
      <w:szCs w:val="18"/>
    </w:rPr>
  </w:style>
  <w:style w:type="table" w:styleId="a7">
    <w:name w:val="Table Grid"/>
    <w:basedOn w:val="a1"/>
    <w:uiPriority w:val="39"/>
    <w:rsid w:val="00734ED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unhideWhenUsed/>
    <w:rsid w:val="00734ED4"/>
  </w:style>
  <w:style w:type="paragraph" w:styleId="a9">
    <w:name w:val="Balloon Text"/>
    <w:basedOn w:val="a"/>
    <w:link w:val="aa"/>
    <w:rsid w:val="00734ED4"/>
    <w:rPr>
      <w:sz w:val="18"/>
      <w:szCs w:val="18"/>
    </w:rPr>
  </w:style>
  <w:style w:type="character" w:customStyle="1" w:styleId="aa">
    <w:name w:val="批注框文本 字符"/>
    <w:basedOn w:val="a0"/>
    <w:link w:val="a9"/>
    <w:rsid w:val="00734ED4"/>
    <w:rPr>
      <w:sz w:val="18"/>
      <w:szCs w:val="18"/>
    </w:rPr>
  </w:style>
  <w:style w:type="paragraph" w:styleId="ab">
    <w:name w:val="Revision"/>
    <w:hidden/>
    <w:uiPriority w:val="99"/>
    <w:semiHidden/>
    <w:rsid w:val="00D02E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20</Pages>
  <Words>3857</Words>
  <Characters>21987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15</cp:revision>
  <dcterms:created xsi:type="dcterms:W3CDTF">2021-08-28T16:59:00Z</dcterms:created>
  <dcterms:modified xsi:type="dcterms:W3CDTF">2021-08-31T09:23:00Z</dcterms:modified>
</cp:coreProperties>
</file>